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584" w:rsidRPr="00AD2DE1" w:rsidRDefault="00282584" w:rsidP="00282584">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IMPACT OF TREASUR</w:t>
      </w:r>
      <w:r w:rsidR="00715F3D">
        <w:rPr>
          <w:rFonts w:ascii="Times New Roman" w:hAnsi="Times New Roman" w:cs="Times New Roman"/>
          <w:b/>
          <w:sz w:val="32"/>
          <w:szCs w:val="32"/>
        </w:rPr>
        <w:t>Y</w:t>
      </w:r>
      <w:r>
        <w:rPr>
          <w:rFonts w:ascii="Times New Roman" w:hAnsi="Times New Roman" w:cs="Times New Roman"/>
          <w:b/>
          <w:sz w:val="32"/>
          <w:szCs w:val="32"/>
        </w:rPr>
        <w:t xml:space="preserve"> SINGLE ACCOUNT ON PERFORMANCE OF FINANCIAL SECTOR</w:t>
      </w:r>
    </w:p>
    <w:p w:rsidR="00282584" w:rsidRPr="00E86FE2" w:rsidRDefault="00282584" w:rsidP="00282584">
      <w:pPr>
        <w:spacing w:after="0" w:line="360" w:lineRule="auto"/>
        <w:jc w:val="center"/>
        <w:rPr>
          <w:rFonts w:ascii="Times New Roman" w:hAnsi="Times New Roman" w:cs="Times New Roman"/>
          <w:b/>
          <w:i/>
          <w:iCs/>
          <w:sz w:val="28"/>
          <w:szCs w:val="28"/>
        </w:rPr>
      </w:pPr>
      <w:r w:rsidRPr="00E86FE2">
        <w:rPr>
          <w:rFonts w:ascii="Times New Roman" w:hAnsi="Times New Roman" w:cs="Times New Roman"/>
          <w:b/>
          <w:i/>
          <w:iCs/>
          <w:sz w:val="28"/>
          <w:szCs w:val="28"/>
        </w:rPr>
        <w:t xml:space="preserve">(A Case Study of </w:t>
      </w:r>
      <w:r>
        <w:rPr>
          <w:rFonts w:ascii="Times New Roman" w:hAnsi="Times New Roman" w:cs="Times New Roman"/>
          <w:b/>
          <w:i/>
          <w:iCs/>
          <w:sz w:val="28"/>
          <w:szCs w:val="28"/>
        </w:rPr>
        <w:t>First</w:t>
      </w:r>
      <w:r w:rsidRPr="00E86FE2">
        <w:rPr>
          <w:rFonts w:ascii="Times New Roman" w:hAnsi="Times New Roman" w:cs="Times New Roman"/>
          <w:b/>
          <w:i/>
          <w:iCs/>
          <w:sz w:val="28"/>
          <w:szCs w:val="28"/>
        </w:rPr>
        <w:t xml:space="preserve"> Bank </w:t>
      </w:r>
      <w:r>
        <w:rPr>
          <w:rFonts w:ascii="Times New Roman" w:hAnsi="Times New Roman" w:cs="Times New Roman"/>
          <w:b/>
          <w:i/>
          <w:iCs/>
          <w:sz w:val="28"/>
          <w:szCs w:val="28"/>
        </w:rPr>
        <w:t>Ilorin</w:t>
      </w:r>
      <w:r w:rsidRPr="00E86FE2">
        <w:rPr>
          <w:rFonts w:ascii="Times New Roman" w:hAnsi="Times New Roman" w:cs="Times New Roman"/>
          <w:b/>
          <w:i/>
          <w:iCs/>
          <w:sz w:val="28"/>
          <w:szCs w:val="28"/>
        </w:rPr>
        <w:t>)</w:t>
      </w:r>
    </w:p>
    <w:p w:rsidR="00282584" w:rsidRPr="00AD2DE1" w:rsidRDefault="00282584" w:rsidP="00282584">
      <w:pPr>
        <w:spacing w:after="0" w:line="360" w:lineRule="auto"/>
        <w:jc w:val="center"/>
        <w:rPr>
          <w:rFonts w:ascii="Times New Roman" w:hAnsi="Times New Roman" w:cs="Times New Roman"/>
          <w:b/>
          <w:sz w:val="32"/>
          <w:szCs w:val="32"/>
        </w:rPr>
      </w:pPr>
    </w:p>
    <w:p w:rsidR="00282584" w:rsidRDefault="00282584" w:rsidP="00282584">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BY </w:t>
      </w:r>
    </w:p>
    <w:p w:rsidR="00282584" w:rsidRPr="00554647" w:rsidRDefault="00282584" w:rsidP="00282584">
      <w:pPr>
        <w:spacing w:after="0" w:line="240" w:lineRule="auto"/>
        <w:jc w:val="center"/>
        <w:rPr>
          <w:rFonts w:ascii="Times New Roman" w:eastAsia="Times New Roman" w:hAnsi="Times New Roman" w:cs="Times New Roman"/>
          <w:b/>
          <w:sz w:val="26"/>
          <w:szCs w:val="26"/>
        </w:rPr>
      </w:pPr>
    </w:p>
    <w:p w:rsidR="00282584" w:rsidRPr="00E86FE2" w:rsidRDefault="00282584" w:rsidP="00282584">
      <w:pPr>
        <w:spacing w:after="0"/>
        <w:jc w:val="center"/>
        <w:rPr>
          <w:rFonts w:ascii="Times New Roman" w:eastAsia="Bookman Old Style" w:hAnsi="Times New Roman" w:cs="Times New Roman"/>
          <w:b/>
          <w:sz w:val="32"/>
          <w:szCs w:val="32"/>
        </w:rPr>
      </w:pPr>
      <w:r w:rsidRPr="007F30A8">
        <w:rPr>
          <w:rFonts w:ascii="Times New Roman" w:eastAsia="Bookman Old Style" w:hAnsi="Times New Roman" w:cs="Times New Roman"/>
          <w:b/>
          <w:sz w:val="28"/>
          <w:szCs w:val="28"/>
        </w:rPr>
        <w:t xml:space="preserve"> </w:t>
      </w:r>
      <w:r>
        <w:rPr>
          <w:rFonts w:ascii="Times New Roman" w:eastAsia="Bookman Old Style" w:hAnsi="Times New Roman" w:cs="Times New Roman"/>
          <w:b/>
          <w:sz w:val="32"/>
          <w:szCs w:val="32"/>
        </w:rPr>
        <w:t>IYANDA ALIMOT OLASUNBO</w:t>
      </w:r>
    </w:p>
    <w:p w:rsidR="00282584" w:rsidRPr="00E86FE2" w:rsidRDefault="00282584" w:rsidP="00282584">
      <w:pPr>
        <w:spacing w:after="0"/>
        <w:jc w:val="center"/>
        <w:rPr>
          <w:rFonts w:ascii="Times New Roman" w:eastAsia="Times New Roman" w:hAnsi="Times New Roman" w:cs="Times New Roman"/>
          <w:b/>
          <w:sz w:val="32"/>
          <w:szCs w:val="32"/>
        </w:rPr>
      </w:pPr>
      <w:r w:rsidRPr="00E86FE2">
        <w:rPr>
          <w:rFonts w:ascii="Times New Roman" w:eastAsia="Times New Roman" w:hAnsi="Times New Roman" w:cs="Times New Roman"/>
          <w:b/>
          <w:sz w:val="32"/>
          <w:szCs w:val="32"/>
        </w:rPr>
        <w:t>ND/23/</w:t>
      </w:r>
      <w:r>
        <w:rPr>
          <w:rFonts w:ascii="Times New Roman" w:eastAsia="Times New Roman" w:hAnsi="Times New Roman" w:cs="Times New Roman"/>
          <w:b/>
          <w:sz w:val="32"/>
          <w:szCs w:val="32"/>
        </w:rPr>
        <w:t>ACC</w:t>
      </w:r>
      <w:r w:rsidRPr="00E86FE2">
        <w:rPr>
          <w:rFonts w:ascii="Times New Roman" w:eastAsia="Times New Roman" w:hAnsi="Times New Roman" w:cs="Times New Roman"/>
          <w:b/>
          <w:sz w:val="32"/>
          <w:szCs w:val="32"/>
        </w:rPr>
        <w:t>/</w:t>
      </w:r>
      <w:r>
        <w:rPr>
          <w:rFonts w:ascii="Times New Roman" w:eastAsia="Times New Roman" w:hAnsi="Times New Roman" w:cs="Times New Roman"/>
          <w:b/>
          <w:sz w:val="32"/>
          <w:szCs w:val="32"/>
        </w:rPr>
        <w:t>P</w:t>
      </w:r>
      <w:r w:rsidRPr="00E86FE2">
        <w:rPr>
          <w:rFonts w:ascii="Times New Roman" w:eastAsia="Times New Roman" w:hAnsi="Times New Roman" w:cs="Times New Roman"/>
          <w:b/>
          <w:sz w:val="32"/>
          <w:szCs w:val="32"/>
        </w:rPr>
        <w:t>T/</w:t>
      </w:r>
      <w:r>
        <w:rPr>
          <w:rFonts w:ascii="Times New Roman" w:eastAsia="Times New Roman" w:hAnsi="Times New Roman" w:cs="Times New Roman"/>
          <w:b/>
          <w:sz w:val="32"/>
          <w:szCs w:val="32"/>
        </w:rPr>
        <w:t>0170</w:t>
      </w:r>
    </w:p>
    <w:p w:rsidR="00282584" w:rsidRDefault="00282584" w:rsidP="00282584">
      <w:pPr>
        <w:spacing w:after="0" w:line="240" w:lineRule="auto"/>
        <w:rPr>
          <w:rFonts w:ascii="Times New Roman" w:eastAsia="Cambria" w:hAnsi="Times New Roman" w:cs="Times New Roman"/>
          <w:b/>
          <w:sz w:val="32"/>
          <w:szCs w:val="32"/>
        </w:rPr>
      </w:pPr>
    </w:p>
    <w:p w:rsidR="00CD2493" w:rsidRPr="00554647" w:rsidRDefault="00CD2493" w:rsidP="00282584">
      <w:pPr>
        <w:spacing w:after="0" w:line="240" w:lineRule="auto"/>
        <w:rPr>
          <w:rFonts w:ascii="Times New Roman" w:eastAsia="Cambria" w:hAnsi="Times New Roman" w:cs="Times New Roman"/>
          <w:b/>
          <w:sz w:val="32"/>
          <w:szCs w:val="32"/>
        </w:rPr>
      </w:pPr>
    </w:p>
    <w:p w:rsidR="00282584" w:rsidRPr="00554647" w:rsidRDefault="00282584" w:rsidP="00282584">
      <w:pPr>
        <w:spacing w:after="0"/>
        <w:jc w:val="center"/>
        <w:rPr>
          <w:rFonts w:ascii="Times New Roman" w:eastAsia="Bookman Old Style" w:hAnsi="Times New Roman" w:cs="Times New Roman"/>
          <w:b/>
          <w:sz w:val="26"/>
          <w:szCs w:val="26"/>
        </w:rPr>
      </w:pPr>
    </w:p>
    <w:p w:rsidR="00282584" w:rsidRPr="00AD2DE1" w:rsidRDefault="00282584" w:rsidP="00282584">
      <w:pPr>
        <w:spacing w:line="360" w:lineRule="auto"/>
        <w:jc w:val="center"/>
        <w:rPr>
          <w:rFonts w:ascii="Times New Roman" w:eastAsia="Bookman Old Style" w:hAnsi="Times New Roman" w:cs="Times New Roman"/>
          <w:b/>
          <w:sz w:val="28"/>
          <w:szCs w:val="28"/>
        </w:rPr>
      </w:pPr>
      <w:r>
        <w:rPr>
          <w:rFonts w:ascii="Times New Roman" w:eastAsia="Bookman Old Style" w:hAnsi="Times New Roman" w:cs="Times New Roman"/>
          <w:b/>
          <w:sz w:val="28"/>
          <w:szCs w:val="28"/>
        </w:rPr>
        <w:t xml:space="preserve">BEING A PROJECT WORK PRESENTED TO </w:t>
      </w:r>
      <w:r w:rsidRPr="00AD2DE1">
        <w:rPr>
          <w:rFonts w:ascii="Times New Roman" w:eastAsia="Bookman Old Style" w:hAnsi="Times New Roman" w:cs="Times New Roman"/>
          <w:b/>
          <w:sz w:val="28"/>
          <w:szCs w:val="28"/>
        </w:rPr>
        <w:t xml:space="preserve">DEPARTMENT OF </w:t>
      </w:r>
      <w:r>
        <w:rPr>
          <w:rFonts w:ascii="Times New Roman" w:eastAsia="Bookman Old Style" w:hAnsi="Times New Roman" w:cs="Times New Roman"/>
          <w:b/>
          <w:sz w:val="28"/>
          <w:szCs w:val="28"/>
        </w:rPr>
        <w:t xml:space="preserve">ACCOUNTANCY, </w:t>
      </w:r>
      <w:r w:rsidRPr="00AD2DE1">
        <w:rPr>
          <w:rFonts w:ascii="Times New Roman" w:eastAsia="Bookman Old Style" w:hAnsi="Times New Roman" w:cs="Times New Roman"/>
          <w:b/>
          <w:sz w:val="28"/>
          <w:szCs w:val="28"/>
        </w:rPr>
        <w:t>INSTITUTE OF FINANCE MANAGEMENT STUDIES</w:t>
      </w:r>
      <w:r>
        <w:rPr>
          <w:rFonts w:ascii="Times New Roman" w:eastAsia="Bookman Old Style" w:hAnsi="Times New Roman" w:cs="Times New Roman"/>
          <w:b/>
          <w:sz w:val="28"/>
          <w:szCs w:val="28"/>
        </w:rPr>
        <w:t>.</w:t>
      </w:r>
    </w:p>
    <w:p w:rsidR="00282584" w:rsidRDefault="00282584" w:rsidP="00282584">
      <w:pPr>
        <w:jc w:val="center"/>
        <w:rPr>
          <w:rFonts w:ascii="Times New Roman" w:hAnsi="Times New Roman" w:cs="Times New Roman"/>
          <w:b/>
          <w:bCs/>
          <w:sz w:val="26"/>
          <w:szCs w:val="26"/>
        </w:rPr>
      </w:pPr>
    </w:p>
    <w:p w:rsidR="00282584" w:rsidRPr="005347CC" w:rsidRDefault="00282584" w:rsidP="00282584">
      <w:pPr>
        <w:spacing w:line="360" w:lineRule="auto"/>
        <w:jc w:val="center"/>
        <w:rPr>
          <w:rFonts w:ascii="Times New Roman" w:hAnsi="Times New Roman" w:cs="Times New Roman"/>
          <w:b/>
          <w:bCs/>
          <w:sz w:val="28"/>
          <w:szCs w:val="28"/>
        </w:rPr>
      </w:pPr>
      <w:r w:rsidRPr="005347CC">
        <w:rPr>
          <w:rFonts w:ascii="Times New Roman" w:hAnsi="Times New Roman" w:cs="Times New Roman"/>
          <w:b/>
          <w:bCs/>
          <w:sz w:val="28"/>
          <w:szCs w:val="28"/>
        </w:rPr>
        <w:t xml:space="preserve">IN PARTIAL FULFILLMENT OF THE REQUIREMENT FOR THE AWARD OF NATIONAL DIPLOMA (ND) IN </w:t>
      </w:r>
      <w:r>
        <w:rPr>
          <w:rFonts w:ascii="Times New Roman" w:hAnsi="Times New Roman" w:cs="Times New Roman"/>
          <w:b/>
          <w:bCs/>
          <w:sz w:val="28"/>
          <w:szCs w:val="28"/>
        </w:rPr>
        <w:t>ACCOUNTANCY, KWARA STATE POLYTECHNIC, ILORIN</w:t>
      </w:r>
    </w:p>
    <w:p w:rsidR="00282584" w:rsidRPr="00AD2DE1" w:rsidRDefault="00282584" w:rsidP="00282584">
      <w:pPr>
        <w:jc w:val="center"/>
        <w:rPr>
          <w:rFonts w:ascii="Times New Roman" w:hAnsi="Times New Roman" w:cs="Times New Roman"/>
          <w:b/>
          <w:bCs/>
          <w:sz w:val="32"/>
          <w:szCs w:val="32"/>
        </w:rPr>
      </w:pPr>
    </w:p>
    <w:p w:rsidR="00282584" w:rsidRPr="00AD2DE1" w:rsidRDefault="00282584" w:rsidP="00282584">
      <w:pPr>
        <w:jc w:val="center"/>
        <w:rPr>
          <w:rFonts w:ascii="Times New Roman" w:hAnsi="Times New Roman" w:cs="Times New Roman"/>
          <w:b/>
          <w:bCs/>
          <w:sz w:val="32"/>
          <w:szCs w:val="32"/>
        </w:rPr>
      </w:pPr>
    </w:p>
    <w:p w:rsidR="00282584" w:rsidRPr="00AD2DE1" w:rsidRDefault="00282584" w:rsidP="00282584">
      <w:pPr>
        <w:jc w:val="right"/>
        <w:rPr>
          <w:rFonts w:ascii="Times New Roman" w:hAnsi="Times New Roman" w:cs="Times New Roman"/>
          <w:b/>
          <w:bCs/>
          <w:sz w:val="32"/>
          <w:szCs w:val="32"/>
        </w:rPr>
      </w:pPr>
      <w:r>
        <w:rPr>
          <w:rFonts w:ascii="Times New Roman" w:hAnsi="Times New Roman" w:cs="Times New Roman"/>
          <w:b/>
          <w:bCs/>
          <w:sz w:val="32"/>
          <w:szCs w:val="32"/>
        </w:rPr>
        <w:t>JULY</w:t>
      </w:r>
      <w:r w:rsidRPr="00AD2DE1">
        <w:rPr>
          <w:rFonts w:ascii="Times New Roman" w:hAnsi="Times New Roman" w:cs="Times New Roman"/>
          <w:b/>
          <w:bCs/>
          <w:sz w:val="32"/>
          <w:szCs w:val="32"/>
        </w:rPr>
        <w:t xml:space="preserve"> 2025</w:t>
      </w:r>
    </w:p>
    <w:p w:rsidR="00282584" w:rsidRDefault="00282584" w:rsidP="00282584">
      <w:pPr>
        <w:rPr>
          <w:rFonts w:ascii="Times New Roman" w:hAnsi="Times New Roman" w:cs="Times New Roman"/>
          <w:b/>
          <w:bCs/>
          <w:sz w:val="26"/>
          <w:szCs w:val="26"/>
        </w:rPr>
      </w:pPr>
    </w:p>
    <w:p w:rsidR="00282584" w:rsidRDefault="00282584" w:rsidP="00282584">
      <w:pPr>
        <w:rPr>
          <w:rFonts w:ascii="Times New Roman" w:hAnsi="Times New Roman" w:cs="Times New Roman"/>
          <w:b/>
          <w:bCs/>
          <w:sz w:val="26"/>
          <w:szCs w:val="26"/>
        </w:rPr>
      </w:pPr>
    </w:p>
    <w:p w:rsidR="00282584" w:rsidRDefault="00282584" w:rsidP="00282584">
      <w:pPr>
        <w:jc w:val="center"/>
        <w:rPr>
          <w:rFonts w:ascii="Times New Roman" w:hAnsi="Times New Roman" w:cs="Times New Roman"/>
          <w:b/>
          <w:bCs/>
          <w:sz w:val="26"/>
          <w:szCs w:val="26"/>
        </w:rPr>
      </w:pPr>
      <w:r w:rsidRPr="005B4BBC">
        <w:rPr>
          <w:rFonts w:ascii="Times New Roman" w:hAnsi="Times New Roman" w:cs="Times New Roman"/>
          <w:b/>
          <w:bCs/>
          <w:sz w:val="26"/>
          <w:szCs w:val="26"/>
        </w:rPr>
        <w:lastRenderedPageBreak/>
        <w:t>CERTIFICATION</w:t>
      </w:r>
    </w:p>
    <w:p w:rsidR="00282584" w:rsidRDefault="00282584" w:rsidP="0028258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is to certify that this research work has been read and approved as meeting the requirements of Department of Accountancy, Institute of Finance and Management Studies (IFMS), Kwara State Polytechnic, Ilorin, Kwara State. In Partial Fulfillment of the Requirement for the Award of National Diploma (ND) in Banking and Finance.</w:t>
      </w:r>
    </w:p>
    <w:p w:rsidR="00282584" w:rsidRPr="00CD2493" w:rsidRDefault="00282584" w:rsidP="00282584">
      <w:pPr>
        <w:spacing w:after="0" w:line="240" w:lineRule="auto"/>
        <w:jc w:val="both"/>
        <w:rPr>
          <w:rFonts w:ascii="Times New Roman" w:hAnsi="Times New Roman" w:cs="Times New Roman"/>
          <w:b/>
          <w:bCs/>
          <w:sz w:val="14"/>
          <w:szCs w:val="14"/>
        </w:rPr>
      </w:pPr>
    </w:p>
    <w:p w:rsidR="00282584" w:rsidRPr="005B4BBC" w:rsidRDefault="00282584" w:rsidP="00282584">
      <w:pPr>
        <w:spacing w:after="0" w:line="240" w:lineRule="auto"/>
        <w:jc w:val="both"/>
        <w:rPr>
          <w:rFonts w:ascii="Times New Roman" w:hAnsi="Times New Roman" w:cs="Times New Roman"/>
          <w:b/>
          <w:bCs/>
          <w:sz w:val="26"/>
          <w:szCs w:val="26"/>
        </w:rPr>
      </w:pPr>
    </w:p>
    <w:p w:rsidR="00282584" w:rsidRPr="005B4BBC" w:rsidRDefault="00282584" w:rsidP="00CD2493">
      <w:pPr>
        <w:spacing w:after="0" w:line="360" w:lineRule="auto"/>
        <w:jc w:val="both"/>
        <w:rPr>
          <w:rFonts w:ascii="Times New Roman" w:hAnsi="Times New Roman" w:cs="Times New Roman"/>
          <w:b/>
          <w:bCs/>
          <w:sz w:val="26"/>
          <w:szCs w:val="26"/>
        </w:rPr>
      </w:pPr>
      <w:r w:rsidRPr="005B4BBC">
        <w:rPr>
          <w:rFonts w:ascii="Times New Roman" w:hAnsi="Times New Roman" w:cs="Times New Roman"/>
          <w:b/>
          <w:bCs/>
          <w:sz w:val="26"/>
          <w:szCs w:val="26"/>
        </w:rPr>
        <w:t>___________________</w:t>
      </w:r>
      <w:r>
        <w:rPr>
          <w:rFonts w:ascii="Times New Roman" w:hAnsi="Times New Roman" w:cs="Times New Roman"/>
          <w:b/>
          <w:bCs/>
          <w:sz w:val="26"/>
          <w:szCs w:val="26"/>
        </w:rPr>
        <w:t>___</w:t>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t>__________________</w:t>
      </w:r>
    </w:p>
    <w:p w:rsidR="00282584" w:rsidRDefault="004318AA" w:rsidP="00CD249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MR. OLABODE </w:t>
      </w:r>
      <w:proofErr w:type="gramStart"/>
      <w:r>
        <w:rPr>
          <w:rFonts w:ascii="Times New Roman" w:hAnsi="Times New Roman" w:cs="Times New Roman"/>
          <w:b/>
          <w:bCs/>
          <w:sz w:val="26"/>
          <w:szCs w:val="26"/>
        </w:rPr>
        <w:t>K.J</w:t>
      </w:r>
      <w:proofErr w:type="gramEnd"/>
      <w:r w:rsidR="00282584" w:rsidRPr="005B4BBC">
        <w:rPr>
          <w:rFonts w:ascii="Times New Roman" w:hAnsi="Times New Roman" w:cs="Times New Roman"/>
          <w:b/>
          <w:bCs/>
          <w:sz w:val="26"/>
          <w:szCs w:val="26"/>
        </w:rPr>
        <w:tab/>
      </w:r>
      <w:r w:rsidR="00282584" w:rsidRPr="005B4BBC">
        <w:rPr>
          <w:rFonts w:ascii="Times New Roman" w:hAnsi="Times New Roman" w:cs="Times New Roman"/>
          <w:b/>
          <w:bCs/>
          <w:sz w:val="26"/>
          <w:szCs w:val="26"/>
        </w:rPr>
        <w:tab/>
      </w:r>
      <w:r w:rsidR="00282584" w:rsidRPr="005B4BBC">
        <w:rPr>
          <w:rFonts w:ascii="Times New Roman" w:hAnsi="Times New Roman" w:cs="Times New Roman"/>
          <w:b/>
          <w:bCs/>
          <w:sz w:val="26"/>
          <w:szCs w:val="26"/>
        </w:rPr>
        <w:tab/>
      </w:r>
      <w:r w:rsidR="00282584" w:rsidRPr="005B4BBC">
        <w:rPr>
          <w:rFonts w:ascii="Times New Roman" w:hAnsi="Times New Roman" w:cs="Times New Roman"/>
          <w:b/>
          <w:bCs/>
          <w:sz w:val="26"/>
          <w:szCs w:val="26"/>
        </w:rPr>
        <w:tab/>
      </w:r>
      <w:r w:rsidR="00282584" w:rsidRPr="005B4BBC">
        <w:rPr>
          <w:rFonts w:ascii="Times New Roman" w:hAnsi="Times New Roman" w:cs="Times New Roman"/>
          <w:b/>
          <w:bCs/>
          <w:sz w:val="26"/>
          <w:szCs w:val="26"/>
        </w:rPr>
        <w:tab/>
      </w:r>
      <w:r w:rsidR="00282584">
        <w:rPr>
          <w:rFonts w:ascii="Times New Roman" w:hAnsi="Times New Roman" w:cs="Times New Roman"/>
          <w:b/>
          <w:bCs/>
          <w:sz w:val="26"/>
          <w:szCs w:val="26"/>
        </w:rPr>
        <w:tab/>
      </w:r>
      <w:r w:rsidR="00282584" w:rsidRPr="005B4BBC">
        <w:rPr>
          <w:rFonts w:ascii="Times New Roman" w:hAnsi="Times New Roman" w:cs="Times New Roman"/>
          <w:b/>
          <w:bCs/>
          <w:sz w:val="26"/>
          <w:szCs w:val="26"/>
        </w:rPr>
        <w:t>DATE</w:t>
      </w:r>
    </w:p>
    <w:p w:rsidR="00282584" w:rsidRPr="005B4BBC" w:rsidRDefault="00282584" w:rsidP="00CD2493">
      <w:pPr>
        <w:spacing w:after="0" w:line="360" w:lineRule="auto"/>
        <w:jc w:val="both"/>
        <w:rPr>
          <w:rFonts w:ascii="Times New Roman" w:hAnsi="Times New Roman" w:cs="Times New Roman"/>
          <w:i/>
          <w:iCs/>
          <w:sz w:val="26"/>
          <w:szCs w:val="26"/>
        </w:rPr>
      </w:pPr>
      <w:r w:rsidRPr="005B4BBC">
        <w:rPr>
          <w:rFonts w:ascii="Times New Roman" w:hAnsi="Times New Roman" w:cs="Times New Roman"/>
          <w:i/>
          <w:iCs/>
          <w:sz w:val="26"/>
          <w:szCs w:val="26"/>
        </w:rPr>
        <w:t>(PROJECT SUPERVISOR)</w:t>
      </w:r>
    </w:p>
    <w:p w:rsidR="00282584" w:rsidRDefault="00282584" w:rsidP="00282584">
      <w:pPr>
        <w:spacing w:after="0" w:line="240" w:lineRule="auto"/>
        <w:jc w:val="both"/>
        <w:rPr>
          <w:rFonts w:ascii="Times New Roman" w:hAnsi="Times New Roman" w:cs="Times New Roman"/>
          <w:b/>
          <w:bCs/>
          <w:sz w:val="26"/>
          <w:szCs w:val="26"/>
        </w:rPr>
      </w:pPr>
    </w:p>
    <w:p w:rsidR="00282584" w:rsidRPr="005B4BBC" w:rsidRDefault="00282584" w:rsidP="00282584">
      <w:pPr>
        <w:spacing w:after="0" w:line="240" w:lineRule="auto"/>
        <w:jc w:val="both"/>
        <w:rPr>
          <w:rFonts w:ascii="Times New Roman" w:hAnsi="Times New Roman" w:cs="Times New Roman"/>
          <w:b/>
          <w:bCs/>
          <w:sz w:val="26"/>
          <w:szCs w:val="26"/>
        </w:rPr>
      </w:pPr>
    </w:p>
    <w:p w:rsidR="00282584" w:rsidRPr="005B4BBC" w:rsidRDefault="00282584" w:rsidP="00CD2493">
      <w:pPr>
        <w:spacing w:after="0" w:line="360" w:lineRule="auto"/>
        <w:jc w:val="both"/>
        <w:rPr>
          <w:rFonts w:ascii="Times New Roman" w:hAnsi="Times New Roman" w:cs="Times New Roman"/>
          <w:b/>
          <w:bCs/>
          <w:sz w:val="26"/>
          <w:szCs w:val="26"/>
        </w:rPr>
      </w:pPr>
      <w:r w:rsidRPr="005B4BBC">
        <w:rPr>
          <w:rFonts w:ascii="Times New Roman" w:hAnsi="Times New Roman" w:cs="Times New Roman"/>
          <w:b/>
          <w:bCs/>
          <w:sz w:val="26"/>
          <w:szCs w:val="26"/>
        </w:rPr>
        <w:t>___________________</w:t>
      </w:r>
      <w:r>
        <w:rPr>
          <w:rFonts w:ascii="Times New Roman" w:hAnsi="Times New Roman" w:cs="Times New Roman"/>
          <w:b/>
          <w:bCs/>
          <w:sz w:val="26"/>
          <w:szCs w:val="26"/>
        </w:rPr>
        <w:t>__</w:t>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t>__________________</w:t>
      </w:r>
    </w:p>
    <w:p w:rsidR="00282584" w:rsidRPr="005B4BBC" w:rsidRDefault="004318AA" w:rsidP="00CD2493">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MR. HASSAN </w:t>
      </w:r>
      <w:proofErr w:type="gramStart"/>
      <w:r>
        <w:rPr>
          <w:rFonts w:ascii="Times New Roman" w:hAnsi="Times New Roman" w:cs="Times New Roman"/>
          <w:b/>
          <w:bCs/>
          <w:sz w:val="26"/>
          <w:szCs w:val="26"/>
        </w:rPr>
        <w:t>A.O</w:t>
      </w:r>
      <w:proofErr w:type="gramEnd"/>
      <w:r>
        <w:rPr>
          <w:rFonts w:ascii="Times New Roman" w:hAnsi="Times New Roman" w:cs="Times New Roman"/>
          <w:b/>
          <w:bCs/>
          <w:sz w:val="26"/>
          <w:szCs w:val="26"/>
        </w:rPr>
        <w:tab/>
      </w:r>
      <w:r>
        <w:rPr>
          <w:rFonts w:ascii="Times New Roman" w:hAnsi="Times New Roman" w:cs="Times New Roman"/>
          <w:b/>
          <w:bCs/>
          <w:sz w:val="26"/>
          <w:szCs w:val="26"/>
        </w:rPr>
        <w:tab/>
      </w:r>
      <w:r w:rsidR="00282584" w:rsidRPr="005B4BBC">
        <w:rPr>
          <w:rFonts w:ascii="Times New Roman" w:hAnsi="Times New Roman" w:cs="Times New Roman"/>
          <w:b/>
          <w:bCs/>
          <w:sz w:val="26"/>
          <w:szCs w:val="26"/>
        </w:rPr>
        <w:tab/>
      </w:r>
      <w:r w:rsidR="00282584">
        <w:rPr>
          <w:rFonts w:ascii="Times New Roman" w:hAnsi="Times New Roman" w:cs="Times New Roman"/>
          <w:b/>
          <w:bCs/>
          <w:sz w:val="26"/>
          <w:szCs w:val="26"/>
        </w:rPr>
        <w:tab/>
      </w:r>
      <w:r w:rsidR="00282584" w:rsidRPr="005B4BBC">
        <w:rPr>
          <w:rFonts w:ascii="Times New Roman" w:hAnsi="Times New Roman" w:cs="Times New Roman"/>
          <w:b/>
          <w:bCs/>
          <w:sz w:val="26"/>
          <w:szCs w:val="26"/>
        </w:rPr>
        <w:tab/>
      </w:r>
      <w:r w:rsidR="00282584" w:rsidRPr="005B4BBC">
        <w:rPr>
          <w:rFonts w:ascii="Times New Roman" w:hAnsi="Times New Roman" w:cs="Times New Roman"/>
          <w:b/>
          <w:bCs/>
          <w:sz w:val="26"/>
          <w:szCs w:val="26"/>
        </w:rPr>
        <w:tab/>
      </w:r>
      <w:r w:rsidR="00282584" w:rsidRPr="005B4BBC">
        <w:rPr>
          <w:rFonts w:ascii="Times New Roman" w:hAnsi="Times New Roman" w:cs="Times New Roman"/>
          <w:b/>
          <w:bCs/>
          <w:sz w:val="26"/>
          <w:szCs w:val="26"/>
        </w:rPr>
        <w:tab/>
        <w:t>DATE</w:t>
      </w:r>
    </w:p>
    <w:p w:rsidR="00282584" w:rsidRPr="005B4BBC" w:rsidRDefault="00282584" w:rsidP="00CD2493">
      <w:pPr>
        <w:spacing w:after="0" w:line="360" w:lineRule="auto"/>
        <w:jc w:val="both"/>
        <w:rPr>
          <w:rFonts w:ascii="Times New Roman" w:hAnsi="Times New Roman" w:cs="Times New Roman"/>
          <w:i/>
          <w:iCs/>
          <w:sz w:val="26"/>
          <w:szCs w:val="26"/>
        </w:rPr>
      </w:pPr>
      <w:r w:rsidRPr="005B4BBC">
        <w:rPr>
          <w:rFonts w:ascii="Times New Roman" w:hAnsi="Times New Roman" w:cs="Times New Roman"/>
          <w:i/>
          <w:iCs/>
          <w:sz w:val="26"/>
          <w:szCs w:val="26"/>
        </w:rPr>
        <w:t xml:space="preserve">(PROJECT </w:t>
      </w:r>
      <w:r>
        <w:rPr>
          <w:rFonts w:ascii="Times New Roman" w:hAnsi="Times New Roman" w:cs="Times New Roman"/>
          <w:i/>
          <w:iCs/>
          <w:sz w:val="26"/>
          <w:szCs w:val="26"/>
        </w:rPr>
        <w:t>CO-ORDINATOR</w:t>
      </w:r>
      <w:r w:rsidRPr="005B4BBC">
        <w:rPr>
          <w:rFonts w:ascii="Times New Roman" w:hAnsi="Times New Roman" w:cs="Times New Roman"/>
          <w:i/>
          <w:iCs/>
          <w:sz w:val="26"/>
          <w:szCs w:val="26"/>
        </w:rPr>
        <w:t>)</w:t>
      </w:r>
      <w:r>
        <w:rPr>
          <w:rFonts w:ascii="Times New Roman" w:hAnsi="Times New Roman" w:cs="Times New Roman"/>
          <w:i/>
          <w:iCs/>
          <w:sz w:val="26"/>
          <w:szCs w:val="26"/>
        </w:rPr>
        <w:tab/>
      </w:r>
    </w:p>
    <w:p w:rsidR="00282584" w:rsidRDefault="00282584" w:rsidP="00282584">
      <w:pPr>
        <w:spacing w:after="0" w:line="240" w:lineRule="auto"/>
        <w:jc w:val="both"/>
        <w:rPr>
          <w:rFonts w:ascii="Times New Roman" w:hAnsi="Times New Roman" w:cs="Times New Roman"/>
          <w:b/>
          <w:bCs/>
          <w:sz w:val="26"/>
          <w:szCs w:val="26"/>
        </w:rPr>
      </w:pPr>
    </w:p>
    <w:p w:rsidR="00282584" w:rsidRPr="00CD2493" w:rsidRDefault="00282584" w:rsidP="00282584">
      <w:pPr>
        <w:spacing w:after="0" w:line="240" w:lineRule="auto"/>
        <w:jc w:val="both"/>
        <w:rPr>
          <w:rFonts w:ascii="Times New Roman" w:hAnsi="Times New Roman" w:cs="Times New Roman"/>
          <w:b/>
          <w:bCs/>
          <w:sz w:val="10"/>
          <w:szCs w:val="10"/>
        </w:rPr>
      </w:pPr>
    </w:p>
    <w:p w:rsidR="00282584" w:rsidRPr="005B4BBC" w:rsidRDefault="00282584" w:rsidP="00282584">
      <w:pPr>
        <w:spacing w:after="0" w:line="240" w:lineRule="auto"/>
        <w:jc w:val="both"/>
        <w:rPr>
          <w:rFonts w:ascii="Times New Roman" w:hAnsi="Times New Roman" w:cs="Times New Roman"/>
          <w:b/>
          <w:bCs/>
          <w:sz w:val="26"/>
          <w:szCs w:val="26"/>
        </w:rPr>
      </w:pPr>
    </w:p>
    <w:p w:rsidR="00282584" w:rsidRPr="005B4BBC" w:rsidRDefault="00282584" w:rsidP="00CD2493">
      <w:pPr>
        <w:spacing w:after="0"/>
        <w:jc w:val="both"/>
        <w:rPr>
          <w:rFonts w:ascii="Times New Roman" w:hAnsi="Times New Roman" w:cs="Times New Roman"/>
          <w:b/>
          <w:bCs/>
          <w:sz w:val="26"/>
          <w:szCs w:val="26"/>
        </w:rPr>
      </w:pPr>
      <w:r w:rsidRPr="005B4BBC">
        <w:rPr>
          <w:rFonts w:ascii="Times New Roman" w:hAnsi="Times New Roman" w:cs="Times New Roman"/>
          <w:b/>
          <w:bCs/>
          <w:sz w:val="26"/>
          <w:szCs w:val="26"/>
        </w:rPr>
        <w:t>___________________</w:t>
      </w:r>
      <w:r>
        <w:rPr>
          <w:rFonts w:ascii="Times New Roman" w:hAnsi="Times New Roman" w:cs="Times New Roman"/>
          <w:b/>
          <w:bCs/>
          <w:sz w:val="26"/>
          <w:szCs w:val="26"/>
        </w:rPr>
        <w:t>__</w:t>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t>__________________</w:t>
      </w:r>
    </w:p>
    <w:p w:rsidR="00282584" w:rsidRPr="005B4BBC" w:rsidRDefault="004318AA" w:rsidP="00CD2493">
      <w:pPr>
        <w:spacing w:after="0"/>
        <w:jc w:val="both"/>
        <w:rPr>
          <w:rFonts w:ascii="Times New Roman" w:hAnsi="Times New Roman" w:cs="Times New Roman"/>
          <w:b/>
          <w:bCs/>
          <w:sz w:val="26"/>
          <w:szCs w:val="26"/>
        </w:rPr>
      </w:pPr>
      <w:r>
        <w:rPr>
          <w:rFonts w:ascii="Times New Roman" w:hAnsi="Times New Roman" w:cs="Times New Roman"/>
          <w:b/>
          <w:bCs/>
          <w:sz w:val="26"/>
          <w:szCs w:val="26"/>
        </w:rPr>
        <w:t xml:space="preserve">MR. ELELU </w:t>
      </w:r>
      <w:proofErr w:type="gramStart"/>
      <w:r>
        <w:rPr>
          <w:rFonts w:ascii="Times New Roman" w:hAnsi="Times New Roman" w:cs="Times New Roman"/>
          <w:b/>
          <w:bCs/>
          <w:sz w:val="26"/>
          <w:szCs w:val="26"/>
        </w:rPr>
        <w:t>M.O</w:t>
      </w:r>
      <w:proofErr w:type="gramEnd"/>
      <w:r w:rsidR="00282584">
        <w:rPr>
          <w:rFonts w:ascii="Times New Roman" w:hAnsi="Times New Roman" w:cs="Times New Roman"/>
          <w:b/>
          <w:bCs/>
          <w:sz w:val="26"/>
          <w:szCs w:val="26"/>
        </w:rPr>
        <w:tab/>
      </w:r>
      <w:r w:rsidR="00282584" w:rsidRPr="005B4BBC">
        <w:rPr>
          <w:rFonts w:ascii="Times New Roman" w:hAnsi="Times New Roman" w:cs="Times New Roman"/>
          <w:b/>
          <w:bCs/>
          <w:sz w:val="26"/>
          <w:szCs w:val="26"/>
        </w:rPr>
        <w:tab/>
      </w:r>
      <w:r w:rsidR="00282584" w:rsidRPr="005B4BBC">
        <w:rPr>
          <w:rFonts w:ascii="Times New Roman" w:hAnsi="Times New Roman" w:cs="Times New Roman"/>
          <w:b/>
          <w:bCs/>
          <w:sz w:val="26"/>
          <w:szCs w:val="26"/>
        </w:rPr>
        <w:tab/>
      </w:r>
      <w:r w:rsidR="00282584" w:rsidRPr="005B4BBC">
        <w:rPr>
          <w:rFonts w:ascii="Times New Roman" w:hAnsi="Times New Roman" w:cs="Times New Roman"/>
          <w:b/>
          <w:bCs/>
          <w:sz w:val="26"/>
          <w:szCs w:val="26"/>
        </w:rPr>
        <w:tab/>
      </w:r>
      <w:r w:rsidR="00282584" w:rsidRPr="005B4BBC">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00282584" w:rsidRPr="005B4BBC">
        <w:rPr>
          <w:rFonts w:ascii="Times New Roman" w:hAnsi="Times New Roman" w:cs="Times New Roman"/>
          <w:b/>
          <w:bCs/>
          <w:sz w:val="26"/>
          <w:szCs w:val="26"/>
        </w:rPr>
        <w:t>DATE</w:t>
      </w:r>
    </w:p>
    <w:p w:rsidR="00282584" w:rsidRPr="005B4BBC" w:rsidRDefault="00282584" w:rsidP="00CD2493">
      <w:pPr>
        <w:spacing w:after="0" w:line="360" w:lineRule="auto"/>
        <w:jc w:val="both"/>
        <w:rPr>
          <w:rFonts w:ascii="Times New Roman" w:hAnsi="Times New Roman" w:cs="Times New Roman"/>
          <w:i/>
          <w:iCs/>
          <w:sz w:val="26"/>
          <w:szCs w:val="26"/>
        </w:rPr>
      </w:pPr>
      <w:r w:rsidRPr="005B4BBC">
        <w:rPr>
          <w:rFonts w:ascii="Times New Roman" w:hAnsi="Times New Roman" w:cs="Times New Roman"/>
          <w:i/>
          <w:iCs/>
          <w:sz w:val="26"/>
          <w:szCs w:val="26"/>
        </w:rPr>
        <w:t>(</w:t>
      </w:r>
      <w:r>
        <w:rPr>
          <w:rFonts w:ascii="Times New Roman" w:hAnsi="Times New Roman" w:cs="Times New Roman"/>
          <w:i/>
          <w:iCs/>
          <w:sz w:val="26"/>
          <w:szCs w:val="26"/>
        </w:rPr>
        <w:t>HEAD OF DEPARTMENT</w:t>
      </w:r>
      <w:r w:rsidRPr="005B4BBC">
        <w:rPr>
          <w:rFonts w:ascii="Times New Roman" w:hAnsi="Times New Roman" w:cs="Times New Roman"/>
          <w:i/>
          <w:iCs/>
          <w:sz w:val="26"/>
          <w:szCs w:val="26"/>
        </w:rPr>
        <w:t>)</w:t>
      </w:r>
    </w:p>
    <w:p w:rsidR="00282584" w:rsidRDefault="00282584" w:rsidP="00282584">
      <w:pPr>
        <w:spacing w:after="0" w:line="240" w:lineRule="auto"/>
        <w:jc w:val="both"/>
        <w:rPr>
          <w:rFonts w:ascii="Times New Roman" w:hAnsi="Times New Roman" w:cs="Times New Roman"/>
          <w:b/>
          <w:bCs/>
          <w:sz w:val="26"/>
          <w:szCs w:val="26"/>
        </w:rPr>
      </w:pPr>
    </w:p>
    <w:p w:rsidR="00282584" w:rsidRDefault="00282584" w:rsidP="00282584">
      <w:pPr>
        <w:spacing w:after="0" w:line="240" w:lineRule="auto"/>
        <w:jc w:val="both"/>
        <w:rPr>
          <w:rFonts w:ascii="Times New Roman" w:hAnsi="Times New Roman" w:cs="Times New Roman"/>
          <w:b/>
          <w:bCs/>
          <w:sz w:val="26"/>
          <w:szCs w:val="26"/>
        </w:rPr>
      </w:pPr>
    </w:p>
    <w:p w:rsidR="00282584" w:rsidRPr="00301511" w:rsidRDefault="00282584" w:rsidP="00282584">
      <w:pPr>
        <w:spacing w:after="0" w:line="240" w:lineRule="auto"/>
        <w:jc w:val="both"/>
        <w:rPr>
          <w:rFonts w:ascii="Times New Roman" w:hAnsi="Times New Roman" w:cs="Times New Roman"/>
          <w:b/>
          <w:bCs/>
          <w:sz w:val="18"/>
          <w:szCs w:val="18"/>
        </w:rPr>
      </w:pPr>
    </w:p>
    <w:p w:rsidR="00282584" w:rsidRPr="005B4BBC" w:rsidRDefault="00282584" w:rsidP="00282584">
      <w:pPr>
        <w:spacing w:after="0" w:line="240" w:lineRule="auto"/>
        <w:jc w:val="both"/>
        <w:rPr>
          <w:rFonts w:ascii="Times New Roman" w:hAnsi="Times New Roman" w:cs="Times New Roman"/>
          <w:b/>
          <w:bCs/>
          <w:sz w:val="26"/>
          <w:szCs w:val="26"/>
        </w:rPr>
      </w:pPr>
      <w:r w:rsidRPr="005B4BBC">
        <w:rPr>
          <w:rFonts w:ascii="Times New Roman" w:hAnsi="Times New Roman" w:cs="Times New Roman"/>
          <w:b/>
          <w:bCs/>
          <w:sz w:val="26"/>
          <w:szCs w:val="26"/>
        </w:rPr>
        <w:t>___________________</w:t>
      </w:r>
      <w:r>
        <w:rPr>
          <w:rFonts w:ascii="Times New Roman" w:hAnsi="Times New Roman" w:cs="Times New Roman"/>
          <w:b/>
          <w:bCs/>
          <w:sz w:val="26"/>
          <w:szCs w:val="26"/>
        </w:rPr>
        <w:t>___</w:t>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t>__________________</w:t>
      </w:r>
    </w:p>
    <w:p w:rsidR="004318AA" w:rsidRDefault="004318AA" w:rsidP="002825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MR. ABDULRAHMAN ABDULLATEEF F.C.A</w:t>
      </w:r>
    </w:p>
    <w:p w:rsidR="00282584" w:rsidRPr="005B4BBC" w:rsidRDefault="00282584" w:rsidP="00282584">
      <w:pPr>
        <w:spacing w:after="0" w:line="240" w:lineRule="auto"/>
        <w:jc w:val="both"/>
        <w:rPr>
          <w:rFonts w:ascii="Times New Roman" w:hAnsi="Times New Roman" w:cs="Times New Roman"/>
          <w:b/>
          <w:bCs/>
          <w:sz w:val="26"/>
          <w:szCs w:val="26"/>
        </w:rPr>
      </w:pPr>
      <w:r w:rsidRPr="005B4BBC">
        <w:rPr>
          <w:rFonts w:ascii="Times New Roman" w:hAnsi="Times New Roman" w:cs="Times New Roman"/>
          <w:sz w:val="26"/>
          <w:szCs w:val="26"/>
        </w:rPr>
        <w:t>(EXTERNAL EXAMINER)</w:t>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t>DATE</w:t>
      </w:r>
    </w:p>
    <w:p w:rsidR="00282584" w:rsidRDefault="00282584" w:rsidP="00282584">
      <w:pPr>
        <w:spacing w:after="0" w:line="240" w:lineRule="auto"/>
        <w:jc w:val="both"/>
        <w:rPr>
          <w:rFonts w:ascii="Times New Roman" w:hAnsi="Times New Roman" w:cs="Times New Roman"/>
          <w:b/>
          <w:bCs/>
          <w:sz w:val="26"/>
          <w:szCs w:val="26"/>
        </w:rPr>
      </w:pPr>
    </w:p>
    <w:p w:rsidR="00282584" w:rsidRDefault="00282584" w:rsidP="00282584">
      <w:pPr>
        <w:spacing w:after="0" w:line="240" w:lineRule="auto"/>
        <w:jc w:val="both"/>
        <w:rPr>
          <w:rFonts w:ascii="Times New Roman" w:hAnsi="Times New Roman" w:cs="Times New Roman"/>
          <w:b/>
          <w:bCs/>
          <w:sz w:val="26"/>
          <w:szCs w:val="26"/>
        </w:rPr>
      </w:pPr>
    </w:p>
    <w:p w:rsidR="004318AA" w:rsidRDefault="004318AA" w:rsidP="004318AA">
      <w:pPr>
        <w:spacing w:after="0" w:line="480" w:lineRule="auto"/>
        <w:jc w:val="center"/>
        <w:rPr>
          <w:rFonts w:ascii="Times New Roman" w:hAnsi="Times New Roman" w:cs="Times New Roman"/>
          <w:b/>
          <w:sz w:val="26"/>
          <w:szCs w:val="26"/>
        </w:rPr>
      </w:pPr>
      <w:r w:rsidRPr="00A95B51">
        <w:rPr>
          <w:rFonts w:ascii="Times New Roman" w:hAnsi="Times New Roman" w:cs="Times New Roman"/>
          <w:b/>
          <w:sz w:val="26"/>
          <w:szCs w:val="26"/>
        </w:rPr>
        <w:lastRenderedPageBreak/>
        <w:t xml:space="preserve">DEDICATION </w:t>
      </w:r>
    </w:p>
    <w:p w:rsidR="004318AA" w:rsidRDefault="004318AA" w:rsidP="004318A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 dedicate this project to ever living God, the rock of all ages, the giver of life, and the custodian of wisdom, for the completion of this project and his protection in my life.</w:t>
      </w:r>
      <w:r w:rsidR="007033E1">
        <w:rPr>
          <w:rFonts w:ascii="Times New Roman" w:hAnsi="Times New Roman" w:cs="Times New Roman"/>
          <w:sz w:val="26"/>
          <w:szCs w:val="26"/>
        </w:rPr>
        <w:t xml:space="preserve"> </w:t>
      </w:r>
      <w:r>
        <w:rPr>
          <w:rFonts w:ascii="Times New Roman" w:hAnsi="Times New Roman" w:cs="Times New Roman"/>
          <w:sz w:val="26"/>
          <w:szCs w:val="26"/>
        </w:rPr>
        <w:t>And also, to my loving and invaluable parents Mr. and Mrs. IYANDA for their financial support, potential support and unending love and affection.</w:t>
      </w:r>
    </w:p>
    <w:p w:rsidR="004318AA" w:rsidRDefault="004318AA" w:rsidP="004318AA">
      <w:pPr>
        <w:spacing w:after="0" w:line="480" w:lineRule="auto"/>
        <w:jc w:val="center"/>
        <w:rPr>
          <w:rFonts w:ascii="Times New Roman" w:hAnsi="Times New Roman" w:cs="Times New Roman"/>
          <w:b/>
          <w:sz w:val="26"/>
          <w:szCs w:val="26"/>
        </w:rPr>
      </w:pPr>
    </w:p>
    <w:p w:rsidR="004318AA" w:rsidRDefault="004318AA" w:rsidP="004318AA">
      <w:pPr>
        <w:spacing w:after="0" w:line="480" w:lineRule="auto"/>
        <w:jc w:val="center"/>
        <w:rPr>
          <w:rFonts w:ascii="Times New Roman" w:hAnsi="Times New Roman" w:cs="Times New Roman"/>
          <w:b/>
          <w:sz w:val="26"/>
          <w:szCs w:val="26"/>
        </w:rPr>
      </w:pPr>
    </w:p>
    <w:p w:rsidR="004318AA" w:rsidRDefault="004318AA" w:rsidP="004318AA">
      <w:pPr>
        <w:spacing w:after="0" w:line="480" w:lineRule="auto"/>
        <w:jc w:val="center"/>
        <w:rPr>
          <w:rFonts w:ascii="Times New Roman" w:hAnsi="Times New Roman" w:cs="Times New Roman"/>
          <w:b/>
          <w:sz w:val="26"/>
          <w:szCs w:val="26"/>
        </w:rPr>
      </w:pPr>
    </w:p>
    <w:p w:rsidR="004318AA" w:rsidRDefault="004318AA" w:rsidP="004318AA">
      <w:pPr>
        <w:spacing w:after="0" w:line="480" w:lineRule="auto"/>
        <w:jc w:val="center"/>
        <w:rPr>
          <w:rFonts w:ascii="Times New Roman" w:hAnsi="Times New Roman" w:cs="Times New Roman"/>
          <w:b/>
          <w:sz w:val="26"/>
          <w:szCs w:val="26"/>
        </w:rPr>
      </w:pPr>
    </w:p>
    <w:p w:rsidR="004318AA" w:rsidRDefault="004318AA" w:rsidP="004318AA">
      <w:pPr>
        <w:spacing w:after="0" w:line="480" w:lineRule="auto"/>
        <w:jc w:val="center"/>
        <w:rPr>
          <w:rFonts w:ascii="Times New Roman" w:hAnsi="Times New Roman" w:cs="Times New Roman"/>
          <w:b/>
          <w:sz w:val="26"/>
          <w:szCs w:val="26"/>
        </w:rPr>
      </w:pPr>
    </w:p>
    <w:p w:rsidR="004318AA" w:rsidRDefault="004318AA" w:rsidP="004318AA">
      <w:pPr>
        <w:spacing w:after="0" w:line="480" w:lineRule="auto"/>
        <w:jc w:val="center"/>
        <w:rPr>
          <w:rFonts w:ascii="Times New Roman" w:hAnsi="Times New Roman" w:cs="Times New Roman"/>
          <w:b/>
          <w:sz w:val="26"/>
          <w:szCs w:val="26"/>
        </w:rPr>
      </w:pPr>
    </w:p>
    <w:p w:rsidR="004318AA" w:rsidRDefault="004318AA" w:rsidP="004318AA">
      <w:pPr>
        <w:spacing w:after="0" w:line="480" w:lineRule="auto"/>
        <w:jc w:val="center"/>
        <w:rPr>
          <w:rFonts w:ascii="Times New Roman" w:hAnsi="Times New Roman" w:cs="Times New Roman"/>
          <w:b/>
          <w:sz w:val="26"/>
          <w:szCs w:val="26"/>
        </w:rPr>
      </w:pPr>
    </w:p>
    <w:p w:rsidR="004318AA" w:rsidRDefault="004318AA" w:rsidP="004318AA">
      <w:pPr>
        <w:spacing w:after="0" w:line="480" w:lineRule="auto"/>
        <w:jc w:val="center"/>
        <w:rPr>
          <w:rFonts w:ascii="Times New Roman" w:hAnsi="Times New Roman" w:cs="Times New Roman"/>
          <w:b/>
          <w:sz w:val="26"/>
          <w:szCs w:val="26"/>
        </w:rPr>
      </w:pPr>
    </w:p>
    <w:p w:rsidR="004318AA" w:rsidRDefault="004318AA" w:rsidP="004318AA">
      <w:pPr>
        <w:spacing w:after="0" w:line="480" w:lineRule="auto"/>
        <w:jc w:val="center"/>
        <w:rPr>
          <w:rFonts w:ascii="Times New Roman" w:hAnsi="Times New Roman" w:cs="Times New Roman"/>
          <w:b/>
          <w:sz w:val="26"/>
          <w:szCs w:val="26"/>
        </w:rPr>
      </w:pPr>
    </w:p>
    <w:p w:rsidR="004318AA" w:rsidRDefault="004318AA" w:rsidP="004318AA">
      <w:pPr>
        <w:spacing w:after="0" w:line="480" w:lineRule="auto"/>
        <w:jc w:val="center"/>
        <w:rPr>
          <w:rFonts w:ascii="Times New Roman" w:hAnsi="Times New Roman" w:cs="Times New Roman"/>
          <w:b/>
          <w:sz w:val="26"/>
          <w:szCs w:val="26"/>
        </w:rPr>
      </w:pPr>
    </w:p>
    <w:p w:rsidR="004318AA" w:rsidRDefault="004318AA" w:rsidP="004318AA">
      <w:pPr>
        <w:spacing w:after="0" w:line="480" w:lineRule="auto"/>
        <w:jc w:val="center"/>
        <w:rPr>
          <w:rFonts w:ascii="Times New Roman" w:hAnsi="Times New Roman" w:cs="Times New Roman"/>
          <w:b/>
          <w:sz w:val="26"/>
          <w:szCs w:val="26"/>
        </w:rPr>
      </w:pPr>
    </w:p>
    <w:p w:rsidR="004318AA" w:rsidRDefault="004318AA" w:rsidP="004318AA">
      <w:pPr>
        <w:spacing w:after="0" w:line="480" w:lineRule="auto"/>
        <w:jc w:val="center"/>
        <w:rPr>
          <w:rFonts w:ascii="Times New Roman" w:hAnsi="Times New Roman" w:cs="Times New Roman"/>
          <w:b/>
          <w:sz w:val="26"/>
          <w:szCs w:val="26"/>
        </w:rPr>
      </w:pPr>
    </w:p>
    <w:p w:rsidR="004318AA" w:rsidRDefault="004318AA" w:rsidP="004318AA">
      <w:pPr>
        <w:spacing w:after="0" w:line="480" w:lineRule="auto"/>
        <w:jc w:val="center"/>
        <w:rPr>
          <w:rFonts w:ascii="Times New Roman" w:hAnsi="Times New Roman" w:cs="Times New Roman"/>
          <w:b/>
          <w:sz w:val="26"/>
          <w:szCs w:val="26"/>
        </w:rPr>
      </w:pPr>
    </w:p>
    <w:p w:rsidR="007033E1" w:rsidRDefault="007033E1" w:rsidP="004318AA">
      <w:pPr>
        <w:spacing w:after="0" w:line="480" w:lineRule="auto"/>
        <w:jc w:val="center"/>
        <w:rPr>
          <w:rFonts w:ascii="Times New Roman" w:hAnsi="Times New Roman" w:cs="Times New Roman"/>
          <w:b/>
          <w:sz w:val="26"/>
          <w:szCs w:val="26"/>
        </w:rPr>
      </w:pPr>
    </w:p>
    <w:p w:rsidR="004318AA" w:rsidRDefault="004318AA" w:rsidP="004318AA">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ACKNOWLEDGEMENT</w:t>
      </w:r>
    </w:p>
    <w:p w:rsidR="004318AA" w:rsidRDefault="004318AA" w:rsidP="007033E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All praise and adoration be to Almighty God for showing his mercy and blessing upon me and the opportunity given to me to produce this project.</w:t>
      </w:r>
    </w:p>
    <w:p w:rsidR="004318AA" w:rsidRDefault="004318AA" w:rsidP="004318A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Also, special thanks </w:t>
      </w:r>
      <w:proofErr w:type="gramStart"/>
      <w:r>
        <w:rPr>
          <w:rFonts w:ascii="Times New Roman" w:hAnsi="Times New Roman" w:cs="Times New Roman"/>
          <w:sz w:val="26"/>
          <w:szCs w:val="26"/>
        </w:rPr>
        <w:t>goes</w:t>
      </w:r>
      <w:proofErr w:type="gramEnd"/>
      <w:r>
        <w:rPr>
          <w:rFonts w:ascii="Times New Roman" w:hAnsi="Times New Roman" w:cs="Times New Roman"/>
          <w:sz w:val="26"/>
          <w:szCs w:val="26"/>
        </w:rPr>
        <w:t xml:space="preserve"> to my project supervisor in person of Mr. Olabode K.J for his all-round supports throughout of the period of writing this project, may God bless you and reward you abundantly (Amen)</w:t>
      </w:r>
    </w:p>
    <w:p w:rsidR="004318AA" w:rsidRDefault="004318AA" w:rsidP="004318A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 appreciate the effort of my amiable HOD Mr. </w:t>
      </w:r>
      <w:proofErr w:type="spellStart"/>
      <w:r>
        <w:rPr>
          <w:rFonts w:ascii="Times New Roman" w:hAnsi="Times New Roman" w:cs="Times New Roman"/>
          <w:sz w:val="26"/>
          <w:szCs w:val="26"/>
        </w:rPr>
        <w:t>Elelu</w:t>
      </w:r>
      <w:proofErr w:type="spellEnd"/>
      <w:r>
        <w:rPr>
          <w:rFonts w:ascii="Times New Roman" w:hAnsi="Times New Roman" w:cs="Times New Roman"/>
          <w:sz w:val="26"/>
          <w:szCs w:val="26"/>
        </w:rPr>
        <w:t xml:space="preserve"> M.O and every lecturer in the </w:t>
      </w:r>
      <w:r w:rsidR="007033E1">
        <w:rPr>
          <w:rFonts w:ascii="Times New Roman" w:hAnsi="Times New Roman" w:cs="Times New Roman"/>
          <w:sz w:val="26"/>
          <w:szCs w:val="26"/>
        </w:rPr>
        <w:t xml:space="preserve">Department </w:t>
      </w:r>
      <w:r>
        <w:rPr>
          <w:rFonts w:ascii="Times New Roman" w:hAnsi="Times New Roman" w:cs="Times New Roman"/>
          <w:sz w:val="26"/>
          <w:szCs w:val="26"/>
        </w:rPr>
        <w:t xml:space="preserve">of </w:t>
      </w:r>
      <w:r w:rsidR="007033E1">
        <w:rPr>
          <w:rFonts w:ascii="Times New Roman" w:hAnsi="Times New Roman" w:cs="Times New Roman"/>
          <w:sz w:val="26"/>
          <w:szCs w:val="26"/>
        </w:rPr>
        <w:t xml:space="preserve">Accountancy </w:t>
      </w:r>
      <w:r>
        <w:rPr>
          <w:rFonts w:ascii="Times New Roman" w:hAnsi="Times New Roman" w:cs="Times New Roman"/>
          <w:sz w:val="26"/>
          <w:szCs w:val="26"/>
        </w:rPr>
        <w:t>for their great supports towards this program and for the opportunity given to me to be able to stand fit among other colleagues.</w:t>
      </w:r>
    </w:p>
    <w:p w:rsidR="004318AA" w:rsidRDefault="004318AA" w:rsidP="004318A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Also, my beloved parents and family for giving me the great opportunity. I want to say a big thanks to </w:t>
      </w:r>
      <w:r w:rsidR="007033E1">
        <w:rPr>
          <w:rFonts w:ascii="Times New Roman" w:hAnsi="Times New Roman" w:cs="Times New Roman"/>
          <w:sz w:val="26"/>
          <w:szCs w:val="26"/>
        </w:rPr>
        <w:t xml:space="preserve">Mum </w:t>
      </w:r>
      <w:r>
        <w:rPr>
          <w:rFonts w:ascii="Times New Roman" w:hAnsi="Times New Roman" w:cs="Times New Roman"/>
          <w:sz w:val="26"/>
          <w:szCs w:val="26"/>
        </w:rPr>
        <w:t xml:space="preserve">Aishat &amp; </w:t>
      </w:r>
      <w:r w:rsidR="007033E1">
        <w:rPr>
          <w:rFonts w:ascii="Times New Roman" w:hAnsi="Times New Roman" w:cs="Times New Roman"/>
          <w:sz w:val="26"/>
          <w:szCs w:val="26"/>
        </w:rPr>
        <w:t xml:space="preserve">Mum </w:t>
      </w:r>
      <w:r>
        <w:rPr>
          <w:rFonts w:ascii="Times New Roman" w:hAnsi="Times New Roman" w:cs="Times New Roman"/>
          <w:sz w:val="26"/>
          <w:szCs w:val="26"/>
        </w:rPr>
        <w:t>Abibat for their supports and love for their encouragement and advice.</w:t>
      </w:r>
    </w:p>
    <w:p w:rsidR="004318AA" w:rsidRPr="00A95B51" w:rsidRDefault="004318AA" w:rsidP="004318A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Also, my appreciation goes to all who have immensely contributed in one way or the other to the successful completion of this program, may God Almighty bless you all. (Amen).      </w:t>
      </w:r>
    </w:p>
    <w:p w:rsidR="00282584" w:rsidRDefault="00282584" w:rsidP="00282584">
      <w:pPr>
        <w:spacing w:after="0" w:line="360" w:lineRule="auto"/>
        <w:jc w:val="center"/>
        <w:rPr>
          <w:rFonts w:ascii="Times New Roman" w:hAnsi="Times New Roman" w:cs="Times New Roman"/>
          <w:b/>
          <w:sz w:val="25"/>
          <w:szCs w:val="25"/>
        </w:rPr>
      </w:pPr>
    </w:p>
    <w:p w:rsidR="00282584" w:rsidRDefault="00282584" w:rsidP="00282584">
      <w:pPr>
        <w:spacing w:after="0" w:line="360" w:lineRule="auto"/>
        <w:jc w:val="center"/>
        <w:rPr>
          <w:rFonts w:ascii="Times New Roman" w:hAnsi="Times New Roman" w:cs="Times New Roman"/>
          <w:b/>
          <w:sz w:val="25"/>
          <w:szCs w:val="25"/>
        </w:rPr>
      </w:pPr>
    </w:p>
    <w:p w:rsidR="00282584" w:rsidRDefault="00282584" w:rsidP="00282584">
      <w:pPr>
        <w:spacing w:after="0" w:line="360" w:lineRule="auto"/>
        <w:jc w:val="center"/>
        <w:rPr>
          <w:rFonts w:ascii="Times New Roman" w:hAnsi="Times New Roman" w:cs="Times New Roman"/>
          <w:b/>
          <w:sz w:val="25"/>
          <w:szCs w:val="25"/>
        </w:rPr>
      </w:pPr>
    </w:p>
    <w:p w:rsidR="00282584" w:rsidRDefault="00282584" w:rsidP="00CD2493">
      <w:pPr>
        <w:spacing w:after="0" w:line="360" w:lineRule="auto"/>
        <w:rPr>
          <w:rFonts w:ascii="Times New Roman" w:hAnsi="Times New Roman" w:cs="Times New Roman"/>
          <w:b/>
          <w:sz w:val="25"/>
          <w:szCs w:val="25"/>
        </w:rPr>
      </w:pPr>
    </w:p>
    <w:p w:rsidR="00282584" w:rsidRPr="00752B06" w:rsidRDefault="00282584" w:rsidP="00752B06">
      <w:pPr>
        <w:spacing w:after="0" w:line="360" w:lineRule="auto"/>
        <w:jc w:val="center"/>
        <w:rPr>
          <w:rFonts w:ascii="Times New Roman" w:hAnsi="Times New Roman" w:cs="Times New Roman"/>
          <w:b/>
          <w:sz w:val="26"/>
          <w:szCs w:val="26"/>
        </w:rPr>
      </w:pPr>
      <w:r w:rsidRPr="00752B06">
        <w:rPr>
          <w:rFonts w:ascii="Times New Roman" w:hAnsi="Times New Roman" w:cs="Times New Roman"/>
          <w:b/>
          <w:sz w:val="26"/>
          <w:szCs w:val="26"/>
        </w:rPr>
        <w:t>TABLE OF CONTENTS</w:t>
      </w:r>
    </w:p>
    <w:p w:rsidR="00282584" w:rsidRPr="00752B06" w:rsidRDefault="00282584" w:rsidP="00752B06">
      <w:pPr>
        <w:spacing w:after="0" w:line="360" w:lineRule="auto"/>
        <w:rPr>
          <w:rFonts w:ascii="Times New Roman" w:hAnsi="Times New Roman" w:cs="Times New Roman"/>
          <w:bCs/>
          <w:sz w:val="26"/>
          <w:szCs w:val="26"/>
        </w:rPr>
      </w:pPr>
      <w:r w:rsidRPr="00752B06">
        <w:rPr>
          <w:rFonts w:ascii="Times New Roman" w:hAnsi="Times New Roman" w:cs="Times New Roman"/>
          <w:bCs/>
          <w:sz w:val="26"/>
          <w:szCs w:val="26"/>
        </w:rPr>
        <w:t>Title page</w:t>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00752B06">
        <w:rPr>
          <w:rFonts w:ascii="Times New Roman" w:hAnsi="Times New Roman" w:cs="Times New Roman"/>
          <w:bCs/>
          <w:sz w:val="26"/>
          <w:szCs w:val="26"/>
        </w:rPr>
        <w:tab/>
      </w:r>
      <w:proofErr w:type="spellStart"/>
      <w:r w:rsidRPr="00752B06">
        <w:rPr>
          <w:rFonts w:ascii="Times New Roman" w:hAnsi="Times New Roman" w:cs="Times New Roman"/>
          <w:bCs/>
          <w:sz w:val="26"/>
          <w:szCs w:val="26"/>
        </w:rPr>
        <w:t>i</w:t>
      </w:r>
      <w:proofErr w:type="spellEnd"/>
    </w:p>
    <w:p w:rsidR="00282584" w:rsidRPr="00752B06" w:rsidRDefault="00282584" w:rsidP="00752B06">
      <w:pPr>
        <w:spacing w:after="0" w:line="360" w:lineRule="auto"/>
        <w:rPr>
          <w:rFonts w:ascii="Times New Roman" w:hAnsi="Times New Roman" w:cs="Times New Roman"/>
          <w:bCs/>
          <w:sz w:val="26"/>
          <w:szCs w:val="26"/>
        </w:rPr>
      </w:pPr>
      <w:r w:rsidRPr="00752B06">
        <w:rPr>
          <w:rFonts w:ascii="Times New Roman" w:hAnsi="Times New Roman" w:cs="Times New Roman"/>
          <w:bCs/>
          <w:sz w:val="26"/>
          <w:szCs w:val="26"/>
        </w:rPr>
        <w:lastRenderedPageBreak/>
        <w:t>Certification</w:t>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00752B06">
        <w:rPr>
          <w:rFonts w:ascii="Times New Roman" w:hAnsi="Times New Roman" w:cs="Times New Roman"/>
          <w:bCs/>
          <w:sz w:val="26"/>
          <w:szCs w:val="26"/>
        </w:rPr>
        <w:tab/>
      </w:r>
      <w:r w:rsidRPr="00752B06">
        <w:rPr>
          <w:rFonts w:ascii="Times New Roman" w:hAnsi="Times New Roman" w:cs="Times New Roman"/>
          <w:bCs/>
          <w:sz w:val="26"/>
          <w:szCs w:val="26"/>
        </w:rPr>
        <w:t>ii</w:t>
      </w:r>
    </w:p>
    <w:p w:rsidR="00282584" w:rsidRPr="00752B06" w:rsidRDefault="00282584" w:rsidP="00752B06">
      <w:pPr>
        <w:spacing w:after="0" w:line="360" w:lineRule="auto"/>
        <w:rPr>
          <w:rFonts w:ascii="Times New Roman" w:hAnsi="Times New Roman" w:cs="Times New Roman"/>
          <w:bCs/>
          <w:sz w:val="26"/>
          <w:szCs w:val="26"/>
        </w:rPr>
      </w:pPr>
      <w:r w:rsidRPr="00752B06">
        <w:rPr>
          <w:rFonts w:ascii="Times New Roman" w:hAnsi="Times New Roman" w:cs="Times New Roman"/>
          <w:bCs/>
          <w:sz w:val="26"/>
          <w:szCs w:val="26"/>
        </w:rPr>
        <w:t>Dedication</w:t>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00752B06">
        <w:rPr>
          <w:rFonts w:ascii="Times New Roman" w:hAnsi="Times New Roman" w:cs="Times New Roman"/>
          <w:bCs/>
          <w:sz w:val="26"/>
          <w:szCs w:val="26"/>
        </w:rPr>
        <w:tab/>
      </w:r>
      <w:r w:rsidRPr="00752B06">
        <w:rPr>
          <w:rFonts w:ascii="Times New Roman" w:hAnsi="Times New Roman" w:cs="Times New Roman"/>
          <w:bCs/>
          <w:sz w:val="26"/>
          <w:szCs w:val="26"/>
        </w:rPr>
        <w:t>iii</w:t>
      </w:r>
    </w:p>
    <w:p w:rsidR="00282584" w:rsidRPr="00752B06" w:rsidRDefault="00282584" w:rsidP="00752B06">
      <w:pPr>
        <w:spacing w:after="0" w:line="360" w:lineRule="auto"/>
        <w:rPr>
          <w:rFonts w:ascii="Times New Roman" w:hAnsi="Times New Roman" w:cs="Times New Roman"/>
          <w:bCs/>
          <w:sz w:val="26"/>
          <w:szCs w:val="26"/>
        </w:rPr>
      </w:pPr>
      <w:r w:rsidRPr="00752B06">
        <w:rPr>
          <w:rFonts w:ascii="Times New Roman" w:hAnsi="Times New Roman" w:cs="Times New Roman"/>
          <w:bCs/>
          <w:sz w:val="26"/>
          <w:szCs w:val="26"/>
        </w:rPr>
        <w:t>Acknowledgement</w:t>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00752B06">
        <w:rPr>
          <w:rFonts w:ascii="Times New Roman" w:hAnsi="Times New Roman" w:cs="Times New Roman"/>
          <w:bCs/>
          <w:sz w:val="26"/>
          <w:szCs w:val="26"/>
        </w:rPr>
        <w:tab/>
      </w:r>
      <w:r w:rsidRPr="00752B06">
        <w:rPr>
          <w:rFonts w:ascii="Times New Roman" w:hAnsi="Times New Roman" w:cs="Times New Roman"/>
          <w:bCs/>
          <w:sz w:val="26"/>
          <w:szCs w:val="26"/>
        </w:rPr>
        <w:t>iv</w:t>
      </w:r>
    </w:p>
    <w:p w:rsidR="00282584" w:rsidRPr="00752B06" w:rsidRDefault="00282584" w:rsidP="00752B06">
      <w:pPr>
        <w:spacing w:after="0" w:line="360" w:lineRule="auto"/>
        <w:rPr>
          <w:rFonts w:ascii="Times New Roman" w:hAnsi="Times New Roman" w:cs="Times New Roman"/>
          <w:bCs/>
          <w:sz w:val="26"/>
          <w:szCs w:val="26"/>
        </w:rPr>
      </w:pPr>
      <w:r w:rsidRPr="00752B06">
        <w:rPr>
          <w:rFonts w:ascii="Times New Roman" w:hAnsi="Times New Roman" w:cs="Times New Roman"/>
          <w:bCs/>
          <w:sz w:val="26"/>
          <w:szCs w:val="26"/>
        </w:rPr>
        <w:t>Table of content</w:t>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Pr="00752B06">
        <w:rPr>
          <w:rFonts w:ascii="Times New Roman" w:hAnsi="Times New Roman" w:cs="Times New Roman"/>
          <w:bCs/>
          <w:sz w:val="26"/>
          <w:szCs w:val="26"/>
        </w:rPr>
        <w:tab/>
      </w:r>
      <w:r w:rsidR="00752B06">
        <w:rPr>
          <w:rFonts w:ascii="Times New Roman" w:hAnsi="Times New Roman" w:cs="Times New Roman"/>
          <w:bCs/>
          <w:sz w:val="26"/>
          <w:szCs w:val="26"/>
        </w:rPr>
        <w:tab/>
      </w:r>
      <w:r w:rsidRPr="00752B06">
        <w:rPr>
          <w:rFonts w:ascii="Times New Roman" w:hAnsi="Times New Roman" w:cs="Times New Roman"/>
          <w:bCs/>
          <w:sz w:val="26"/>
          <w:szCs w:val="26"/>
        </w:rPr>
        <w:t>v</w:t>
      </w:r>
    </w:p>
    <w:p w:rsidR="00282584" w:rsidRPr="00752B06" w:rsidRDefault="00282584" w:rsidP="00752B06">
      <w:pPr>
        <w:spacing w:after="0" w:line="360" w:lineRule="auto"/>
        <w:rPr>
          <w:rFonts w:ascii="Times New Roman" w:hAnsi="Times New Roman" w:cs="Times New Roman"/>
          <w:bCs/>
          <w:sz w:val="26"/>
          <w:szCs w:val="26"/>
        </w:rPr>
      </w:pPr>
    </w:p>
    <w:p w:rsidR="00282584" w:rsidRPr="00752B06" w:rsidRDefault="00282584" w:rsidP="00752B06">
      <w:pPr>
        <w:spacing w:after="0" w:line="360" w:lineRule="auto"/>
        <w:ind w:left="720" w:hanging="720"/>
        <w:jc w:val="both"/>
        <w:rPr>
          <w:rFonts w:ascii="Times New Roman" w:hAnsi="Times New Roman" w:cs="Times New Roman"/>
          <w:bCs/>
          <w:sz w:val="26"/>
          <w:szCs w:val="26"/>
        </w:rPr>
      </w:pPr>
      <w:r w:rsidRPr="00752B06">
        <w:rPr>
          <w:rFonts w:ascii="Times New Roman" w:hAnsi="Times New Roman" w:cs="Times New Roman"/>
          <w:b/>
          <w:sz w:val="26"/>
          <w:szCs w:val="26"/>
        </w:rPr>
        <w:t>CHAPTER ONE:</w:t>
      </w:r>
      <w:r w:rsidRPr="00752B06">
        <w:rPr>
          <w:rFonts w:ascii="Times New Roman" w:hAnsi="Times New Roman" w:cs="Times New Roman"/>
          <w:b/>
          <w:i/>
          <w:iCs/>
          <w:sz w:val="26"/>
          <w:szCs w:val="26"/>
        </w:rPr>
        <w:t xml:space="preserve"> Introduction</w:t>
      </w:r>
      <w:r w:rsidRPr="00752B06">
        <w:rPr>
          <w:rFonts w:ascii="Times New Roman" w:hAnsi="Times New Roman" w:cs="Times New Roman"/>
          <w:b/>
          <w:i/>
          <w:iCs/>
          <w:sz w:val="26"/>
          <w:szCs w:val="26"/>
        </w:rPr>
        <w:tab/>
      </w:r>
      <w:r w:rsidRPr="00752B06">
        <w:rPr>
          <w:rFonts w:ascii="Times New Roman" w:hAnsi="Times New Roman" w:cs="Times New Roman"/>
          <w:b/>
          <w:i/>
          <w:iCs/>
          <w:sz w:val="26"/>
          <w:szCs w:val="26"/>
        </w:rPr>
        <w:tab/>
      </w:r>
      <w:r w:rsidRPr="00752B06">
        <w:rPr>
          <w:rFonts w:ascii="Times New Roman" w:hAnsi="Times New Roman" w:cs="Times New Roman"/>
          <w:b/>
          <w:i/>
          <w:iCs/>
          <w:sz w:val="26"/>
          <w:szCs w:val="26"/>
        </w:rPr>
        <w:tab/>
      </w:r>
      <w:r w:rsidRPr="00752B06">
        <w:rPr>
          <w:rFonts w:ascii="Times New Roman" w:hAnsi="Times New Roman" w:cs="Times New Roman"/>
          <w:b/>
          <w:i/>
          <w:iCs/>
          <w:sz w:val="26"/>
          <w:szCs w:val="26"/>
        </w:rPr>
        <w:tab/>
      </w:r>
      <w:r w:rsidRPr="00752B06">
        <w:rPr>
          <w:rFonts w:ascii="Times New Roman" w:hAnsi="Times New Roman" w:cs="Times New Roman"/>
          <w:b/>
          <w:i/>
          <w:iCs/>
          <w:sz w:val="26"/>
          <w:szCs w:val="26"/>
        </w:rPr>
        <w:tab/>
      </w:r>
      <w:r w:rsidRPr="00752B06">
        <w:rPr>
          <w:rFonts w:ascii="Times New Roman" w:hAnsi="Times New Roman" w:cs="Times New Roman"/>
          <w:b/>
          <w:i/>
          <w:iCs/>
          <w:sz w:val="26"/>
          <w:szCs w:val="26"/>
        </w:rPr>
        <w:tab/>
      </w:r>
      <w:r w:rsidR="00752B06">
        <w:rPr>
          <w:rFonts w:ascii="Times New Roman" w:hAnsi="Times New Roman" w:cs="Times New Roman"/>
          <w:b/>
          <w:i/>
          <w:iCs/>
          <w:sz w:val="26"/>
          <w:szCs w:val="26"/>
        </w:rPr>
        <w:tab/>
      </w:r>
      <w:r w:rsidRPr="00752B06">
        <w:rPr>
          <w:rFonts w:ascii="Times New Roman" w:hAnsi="Times New Roman" w:cs="Times New Roman"/>
          <w:b/>
          <w:i/>
          <w:iCs/>
          <w:sz w:val="26"/>
          <w:szCs w:val="26"/>
        </w:rPr>
        <w:t>1</w:t>
      </w:r>
    </w:p>
    <w:p w:rsidR="00282584" w:rsidRPr="00752B06" w:rsidRDefault="007B5121" w:rsidP="00752B06">
      <w:pPr>
        <w:pStyle w:val="ListParagraph"/>
        <w:numPr>
          <w:ilvl w:val="1"/>
          <w:numId w:val="18"/>
        </w:num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Background of the Study</w:t>
      </w:r>
      <w:r w:rsidR="00282584" w:rsidRPr="00752B06">
        <w:rPr>
          <w:rFonts w:ascii="Times New Roman" w:hAnsi="Times New Roman" w:cs="Times New Roman"/>
          <w:sz w:val="26"/>
          <w:szCs w:val="26"/>
        </w:rPr>
        <w:tab/>
      </w:r>
      <w:r w:rsidR="00282584" w:rsidRPr="00752B06">
        <w:rPr>
          <w:rFonts w:ascii="Times New Roman" w:hAnsi="Times New Roman" w:cs="Times New Roman"/>
          <w:sz w:val="26"/>
          <w:szCs w:val="26"/>
        </w:rPr>
        <w:tab/>
      </w:r>
      <w:r w:rsidR="00282584" w:rsidRPr="00752B06">
        <w:rPr>
          <w:rFonts w:ascii="Times New Roman" w:hAnsi="Times New Roman" w:cs="Times New Roman"/>
          <w:sz w:val="26"/>
          <w:szCs w:val="26"/>
        </w:rPr>
        <w:tab/>
      </w:r>
      <w:r w:rsidR="00282584" w:rsidRPr="00752B06">
        <w:rPr>
          <w:rFonts w:ascii="Times New Roman" w:hAnsi="Times New Roman" w:cs="Times New Roman"/>
          <w:sz w:val="26"/>
          <w:szCs w:val="26"/>
        </w:rPr>
        <w:tab/>
      </w:r>
      <w:r w:rsidR="00282584" w:rsidRPr="00752B06">
        <w:rPr>
          <w:rFonts w:ascii="Times New Roman" w:hAnsi="Times New Roman" w:cs="Times New Roman"/>
          <w:sz w:val="26"/>
          <w:szCs w:val="26"/>
        </w:rPr>
        <w:tab/>
      </w:r>
      <w:r w:rsidR="00282584" w:rsidRPr="00752B06">
        <w:rPr>
          <w:rFonts w:ascii="Times New Roman" w:hAnsi="Times New Roman" w:cs="Times New Roman"/>
          <w:sz w:val="26"/>
          <w:szCs w:val="26"/>
        </w:rPr>
        <w:tab/>
      </w:r>
      <w:r w:rsidR="00752B06">
        <w:rPr>
          <w:rFonts w:ascii="Times New Roman" w:hAnsi="Times New Roman" w:cs="Times New Roman"/>
          <w:sz w:val="26"/>
          <w:szCs w:val="26"/>
        </w:rPr>
        <w:tab/>
      </w:r>
      <w:r w:rsidR="00282584" w:rsidRPr="00752B06">
        <w:rPr>
          <w:rFonts w:ascii="Times New Roman" w:hAnsi="Times New Roman" w:cs="Times New Roman"/>
          <w:sz w:val="26"/>
          <w:szCs w:val="26"/>
        </w:rPr>
        <w:t>1</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1.</w:t>
      </w:r>
      <w:r w:rsidR="007B5121" w:rsidRPr="00752B06">
        <w:rPr>
          <w:rFonts w:ascii="Times New Roman" w:hAnsi="Times New Roman" w:cs="Times New Roman"/>
          <w:sz w:val="26"/>
          <w:szCs w:val="26"/>
        </w:rPr>
        <w:t>2</w:t>
      </w:r>
      <w:r w:rsidRPr="00752B06">
        <w:rPr>
          <w:rFonts w:ascii="Times New Roman" w:hAnsi="Times New Roman" w:cs="Times New Roman"/>
          <w:sz w:val="26"/>
          <w:szCs w:val="26"/>
        </w:rPr>
        <w:tab/>
        <w:t>Statement of the Problems</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007B5121" w:rsidRPr="00752B06">
        <w:rPr>
          <w:rFonts w:ascii="Times New Roman" w:hAnsi="Times New Roman" w:cs="Times New Roman"/>
          <w:sz w:val="26"/>
          <w:szCs w:val="26"/>
        </w:rPr>
        <w:t>3</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1.3</w:t>
      </w:r>
      <w:r w:rsidRPr="00752B06">
        <w:rPr>
          <w:rFonts w:ascii="Times New Roman" w:hAnsi="Times New Roman" w:cs="Times New Roman"/>
          <w:sz w:val="26"/>
          <w:szCs w:val="26"/>
        </w:rPr>
        <w:tab/>
        <w:t>Objectives of the Study</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Pr="00752B06">
        <w:rPr>
          <w:rFonts w:ascii="Times New Roman" w:hAnsi="Times New Roman" w:cs="Times New Roman"/>
          <w:sz w:val="26"/>
          <w:szCs w:val="26"/>
        </w:rPr>
        <w:tab/>
      </w:r>
      <w:r w:rsidR="007B5121" w:rsidRPr="00752B06">
        <w:rPr>
          <w:rFonts w:ascii="Times New Roman" w:hAnsi="Times New Roman" w:cs="Times New Roman"/>
          <w:sz w:val="26"/>
          <w:szCs w:val="26"/>
        </w:rPr>
        <w:t>5</w:t>
      </w:r>
    </w:p>
    <w:p w:rsidR="007B5121" w:rsidRPr="00752B06" w:rsidRDefault="007B5121"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1.</w:t>
      </w:r>
      <w:r w:rsidR="002F2E65" w:rsidRPr="00752B06">
        <w:rPr>
          <w:rFonts w:ascii="Times New Roman" w:hAnsi="Times New Roman" w:cs="Times New Roman"/>
          <w:sz w:val="26"/>
          <w:szCs w:val="26"/>
        </w:rPr>
        <w:t>4</w:t>
      </w:r>
      <w:r w:rsidRPr="00752B06">
        <w:rPr>
          <w:rFonts w:ascii="Times New Roman" w:hAnsi="Times New Roman" w:cs="Times New Roman"/>
          <w:sz w:val="26"/>
          <w:szCs w:val="26"/>
        </w:rPr>
        <w:tab/>
        <w:t>Research Questions</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Pr="00752B06">
        <w:rPr>
          <w:rFonts w:ascii="Times New Roman" w:hAnsi="Times New Roman" w:cs="Times New Roman"/>
          <w:sz w:val="26"/>
          <w:szCs w:val="26"/>
        </w:rPr>
        <w:tab/>
      </w:r>
      <w:r w:rsidR="002F2E65" w:rsidRPr="00752B06">
        <w:rPr>
          <w:rFonts w:ascii="Times New Roman" w:hAnsi="Times New Roman" w:cs="Times New Roman"/>
          <w:sz w:val="26"/>
          <w:szCs w:val="26"/>
        </w:rPr>
        <w:t>5</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1.</w:t>
      </w:r>
      <w:r w:rsidR="002F2E65" w:rsidRPr="00752B06">
        <w:rPr>
          <w:rFonts w:ascii="Times New Roman" w:hAnsi="Times New Roman" w:cs="Times New Roman"/>
          <w:sz w:val="26"/>
          <w:szCs w:val="26"/>
        </w:rPr>
        <w:t>5</w:t>
      </w:r>
      <w:r w:rsidRPr="00752B06">
        <w:rPr>
          <w:rFonts w:ascii="Times New Roman" w:hAnsi="Times New Roman" w:cs="Times New Roman"/>
          <w:sz w:val="26"/>
          <w:szCs w:val="26"/>
        </w:rPr>
        <w:tab/>
        <w:t>Research Hypothesis.</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Pr="00752B06">
        <w:rPr>
          <w:rFonts w:ascii="Times New Roman" w:hAnsi="Times New Roman" w:cs="Times New Roman"/>
          <w:sz w:val="26"/>
          <w:szCs w:val="26"/>
        </w:rPr>
        <w:tab/>
      </w:r>
      <w:r w:rsidR="002F2E65" w:rsidRPr="00752B06">
        <w:rPr>
          <w:rFonts w:ascii="Times New Roman" w:hAnsi="Times New Roman" w:cs="Times New Roman"/>
          <w:sz w:val="26"/>
          <w:szCs w:val="26"/>
        </w:rPr>
        <w:t>6</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1.</w:t>
      </w:r>
      <w:r w:rsidR="002F2E65" w:rsidRPr="00752B06">
        <w:rPr>
          <w:rFonts w:ascii="Times New Roman" w:hAnsi="Times New Roman" w:cs="Times New Roman"/>
          <w:sz w:val="26"/>
          <w:szCs w:val="26"/>
        </w:rPr>
        <w:t>6</w:t>
      </w:r>
      <w:r w:rsidRPr="00752B06">
        <w:rPr>
          <w:rFonts w:ascii="Times New Roman" w:hAnsi="Times New Roman" w:cs="Times New Roman"/>
          <w:sz w:val="26"/>
          <w:szCs w:val="26"/>
        </w:rPr>
        <w:tab/>
        <w:t>Significance of the Study</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Pr="00752B06">
        <w:rPr>
          <w:rFonts w:ascii="Times New Roman" w:hAnsi="Times New Roman" w:cs="Times New Roman"/>
          <w:sz w:val="26"/>
          <w:szCs w:val="26"/>
        </w:rPr>
        <w:tab/>
      </w:r>
      <w:r w:rsidR="002F2E65" w:rsidRPr="00752B06">
        <w:rPr>
          <w:rFonts w:ascii="Times New Roman" w:hAnsi="Times New Roman" w:cs="Times New Roman"/>
          <w:sz w:val="26"/>
          <w:szCs w:val="26"/>
        </w:rPr>
        <w:t>6</w:t>
      </w:r>
    </w:p>
    <w:p w:rsidR="002F2E65"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1.</w:t>
      </w:r>
      <w:r w:rsidR="002F2E65" w:rsidRPr="00752B06">
        <w:rPr>
          <w:rFonts w:ascii="Times New Roman" w:hAnsi="Times New Roman" w:cs="Times New Roman"/>
          <w:sz w:val="26"/>
          <w:szCs w:val="26"/>
        </w:rPr>
        <w:t>7</w:t>
      </w:r>
      <w:r w:rsidRPr="00752B06">
        <w:rPr>
          <w:rFonts w:ascii="Times New Roman" w:hAnsi="Times New Roman" w:cs="Times New Roman"/>
          <w:sz w:val="26"/>
          <w:szCs w:val="26"/>
        </w:rPr>
        <w:tab/>
        <w:t xml:space="preserve">Scope of the Study </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002F2E65" w:rsidRPr="00752B06">
        <w:rPr>
          <w:rFonts w:ascii="Times New Roman" w:hAnsi="Times New Roman" w:cs="Times New Roman"/>
          <w:sz w:val="26"/>
          <w:szCs w:val="26"/>
        </w:rPr>
        <w:t>7</w:t>
      </w:r>
    </w:p>
    <w:p w:rsidR="00282584" w:rsidRPr="00752B06" w:rsidRDefault="002F2E65"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1.8</w:t>
      </w:r>
      <w:r w:rsidRPr="00752B06">
        <w:rPr>
          <w:rFonts w:ascii="Times New Roman" w:hAnsi="Times New Roman" w:cs="Times New Roman"/>
          <w:sz w:val="26"/>
          <w:szCs w:val="26"/>
        </w:rPr>
        <w:tab/>
        <w:t>Limitation of the Study</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Pr="00752B06">
        <w:rPr>
          <w:rFonts w:ascii="Times New Roman" w:hAnsi="Times New Roman" w:cs="Times New Roman"/>
          <w:sz w:val="26"/>
          <w:szCs w:val="26"/>
        </w:rPr>
        <w:tab/>
        <w:t>7</w:t>
      </w:r>
      <w:r w:rsidR="00282584" w:rsidRPr="00752B06">
        <w:rPr>
          <w:rFonts w:ascii="Times New Roman" w:hAnsi="Times New Roman" w:cs="Times New Roman"/>
          <w:sz w:val="26"/>
          <w:szCs w:val="26"/>
        </w:rPr>
        <w:tab/>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1.</w:t>
      </w:r>
      <w:r w:rsidR="002F2E65" w:rsidRPr="00752B06">
        <w:rPr>
          <w:rFonts w:ascii="Times New Roman" w:hAnsi="Times New Roman" w:cs="Times New Roman"/>
          <w:sz w:val="26"/>
          <w:szCs w:val="26"/>
        </w:rPr>
        <w:t>9</w:t>
      </w:r>
      <w:r w:rsidRPr="00752B06">
        <w:rPr>
          <w:rFonts w:ascii="Times New Roman" w:hAnsi="Times New Roman" w:cs="Times New Roman"/>
          <w:sz w:val="26"/>
          <w:szCs w:val="26"/>
        </w:rPr>
        <w:tab/>
        <w:t xml:space="preserve">Definition study of Terms </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Pr="00752B06">
        <w:rPr>
          <w:rFonts w:ascii="Times New Roman" w:hAnsi="Times New Roman" w:cs="Times New Roman"/>
          <w:sz w:val="26"/>
          <w:szCs w:val="26"/>
        </w:rPr>
        <w:tab/>
      </w:r>
      <w:r w:rsidR="002F2E65" w:rsidRPr="00752B06">
        <w:rPr>
          <w:rFonts w:ascii="Times New Roman" w:hAnsi="Times New Roman" w:cs="Times New Roman"/>
          <w:sz w:val="26"/>
          <w:szCs w:val="26"/>
        </w:rPr>
        <w:t>8</w:t>
      </w:r>
    </w:p>
    <w:p w:rsidR="00282584" w:rsidRPr="00752B06" w:rsidRDefault="002F2E65" w:rsidP="00752B06">
      <w:pPr>
        <w:spacing w:after="0" w:line="360" w:lineRule="auto"/>
        <w:ind w:left="720"/>
        <w:jc w:val="both"/>
        <w:rPr>
          <w:rFonts w:ascii="Times New Roman" w:hAnsi="Times New Roman" w:cs="Times New Roman"/>
          <w:sz w:val="26"/>
          <w:szCs w:val="26"/>
        </w:rPr>
      </w:pPr>
      <w:r w:rsidRPr="00752B06">
        <w:rPr>
          <w:rFonts w:ascii="Times New Roman" w:hAnsi="Times New Roman" w:cs="Times New Roman"/>
          <w:sz w:val="26"/>
          <w:szCs w:val="26"/>
        </w:rPr>
        <w:t>References</w:t>
      </w:r>
      <w:r w:rsidRPr="00752B06">
        <w:rPr>
          <w:rFonts w:ascii="Times New Roman" w:hAnsi="Times New Roman" w:cs="Times New Roman"/>
          <w:sz w:val="26"/>
          <w:szCs w:val="26"/>
        </w:rPr>
        <w:tab/>
      </w:r>
      <w:r w:rsidR="00282584" w:rsidRPr="00752B06">
        <w:rPr>
          <w:rFonts w:ascii="Times New Roman" w:hAnsi="Times New Roman" w:cs="Times New Roman"/>
          <w:sz w:val="26"/>
          <w:szCs w:val="26"/>
        </w:rPr>
        <w:tab/>
      </w:r>
      <w:r w:rsidR="00282584" w:rsidRPr="00752B06">
        <w:rPr>
          <w:rFonts w:ascii="Times New Roman" w:hAnsi="Times New Roman" w:cs="Times New Roman"/>
          <w:sz w:val="26"/>
          <w:szCs w:val="26"/>
        </w:rPr>
        <w:tab/>
      </w:r>
      <w:r w:rsidR="00282584" w:rsidRPr="00752B06">
        <w:rPr>
          <w:rFonts w:ascii="Times New Roman" w:hAnsi="Times New Roman" w:cs="Times New Roman"/>
          <w:sz w:val="26"/>
          <w:szCs w:val="26"/>
        </w:rPr>
        <w:tab/>
      </w:r>
      <w:r w:rsidR="00282584" w:rsidRPr="00752B06">
        <w:rPr>
          <w:rFonts w:ascii="Times New Roman" w:hAnsi="Times New Roman" w:cs="Times New Roman"/>
          <w:sz w:val="26"/>
          <w:szCs w:val="26"/>
        </w:rPr>
        <w:tab/>
      </w:r>
      <w:r w:rsidR="00282584" w:rsidRPr="00752B06">
        <w:rPr>
          <w:rFonts w:ascii="Times New Roman" w:hAnsi="Times New Roman" w:cs="Times New Roman"/>
          <w:sz w:val="26"/>
          <w:szCs w:val="26"/>
        </w:rPr>
        <w:tab/>
      </w:r>
      <w:r w:rsidR="00282584" w:rsidRPr="00752B06">
        <w:rPr>
          <w:rFonts w:ascii="Times New Roman" w:hAnsi="Times New Roman" w:cs="Times New Roman"/>
          <w:sz w:val="26"/>
          <w:szCs w:val="26"/>
        </w:rPr>
        <w:tab/>
      </w:r>
      <w:r w:rsidR="00752B06">
        <w:rPr>
          <w:rFonts w:ascii="Times New Roman" w:hAnsi="Times New Roman" w:cs="Times New Roman"/>
          <w:sz w:val="26"/>
          <w:szCs w:val="26"/>
        </w:rPr>
        <w:tab/>
      </w:r>
      <w:r w:rsidR="00282584" w:rsidRPr="00752B06">
        <w:rPr>
          <w:rFonts w:ascii="Times New Roman" w:hAnsi="Times New Roman" w:cs="Times New Roman"/>
          <w:sz w:val="26"/>
          <w:szCs w:val="26"/>
        </w:rPr>
        <w:tab/>
      </w:r>
      <w:r w:rsidRPr="00752B06">
        <w:rPr>
          <w:rFonts w:ascii="Times New Roman" w:hAnsi="Times New Roman" w:cs="Times New Roman"/>
          <w:sz w:val="26"/>
          <w:szCs w:val="26"/>
        </w:rPr>
        <w:t>9</w:t>
      </w:r>
    </w:p>
    <w:p w:rsidR="00282584" w:rsidRPr="00752B06" w:rsidRDefault="00282584" w:rsidP="00752B06">
      <w:pPr>
        <w:spacing w:after="0" w:line="360" w:lineRule="auto"/>
        <w:ind w:left="720" w:hanging="720"/>
        <w:jc w:val="both"/>
        <w:rPr>
          <w:rFonts w:ascii="Times New Roman" w:hAnsi="Times New Roman" w:cs="Times New Roman"/>
          <w:b/>
          <w:sz w:val="26"/>
          <w:szCs w:val="26"/>
        </w:rPr>
      </w:pPr>
    </w:p>
    <w:p w:rsidR="00282584" w:rsidRPr="00752B06" w:rsidRDefault="00282584" w:rsidP="00752B06">
      <w:pPr>
        <w:spacing w:after="0" w:line="360" w:lineRule="auto"/>
        <w:ind w:left="720" w:hanging="720"/>
        <w:jc w:val="both"/>
        <w:rPr>
          <w:rFonts w:ascii="Times New Roman" w:hAnsi="Times New Roman" w:cs="Times New Roman"/>
          <w:b/>
          <w:sz w:val="26"/>
          <w:szCs w:val="26"/>
        </w:rPr>
      </w:pPr>
      <w:r w:rsidRPr="00752B06">
        <w:rPr>
          <w:rFonts w:ascii="Times New Roman" w:hAnsi="Times New Roman" w:cs="Times New Roman"/>
          <w:b/>
          <w:sz w:val="26"/>
          <w:szCs w:val="26"/>
        </w:rPr>
        <w:t xml:space="preserve">CHAPTER TWO: </w:t>
      </w:r>
      <w:r w:rsidRPr="00752B06">
        <w:rPr>
          <w:rFonts w:ascii="Times New Roman" w:hAnsi="Times New Roman" w:cs="Times New Roman"/>
          <w:sz w:val="26"/>
          <w:szCs w:val="26"/>
        </w:rPr>
        <w:t xml:space="preserve"> </w:t>
      </w:r>
      <w:r w:rsidRPr="00752B06">
        <w:rPr>
          <w:rFonts w:ascii="Times New Roman" w:hAnsi="Times New Roman" w:cs="Times New Roman"/>
          <w:b/>
          <w:bCs/>
          <w:i/>
          <w:iCs/>
          <w:sz w:val="26"/>
          <w:szCs w:val="26"/>
        </w:rPr>
        <w:t>Literature Review</w:t>
      </w:r>
      <w:r w:rsidRPr="00752B06">
        <w:rPr>
          <w:rFonts w:ascii="Times New Roman" w:hAnsi="Times New Roman" w:cs="Times New Roman"/>
          <w:b/>
          <w:bCs/>
          <w:i/>
          <w:iCs/>
          <w:sz w:val="26"/>
          <w:szCs w:val="26"/>
        </w:rPr>
        <w:tab/>
      </w:r>
      <w:r w:rsidRPr="00752B06">
        <w:rPr>
          <w:rFonts w:ascii="Times New Roman" w:hAnsi="Times New Roman" w:cs="Times New Roman"/>
          <w:b/>
          <w:bCs/>
          <w:i/>
          <w:iCs/>
          <w:sz w:val="26"/>
          <w:szCs w:val="26"/>
        </w:rPr>
        <w:tab/>
      </w:r>
      <w:r w:rsidRPr="00752B06">
        <w:rPr>
          <w:rFonts w:ascii="Times New Roman" w:hAnsi="Times New Roman" w:cs="Times New Roman"/>
          <w:b/>
          <w:bCs/>
          <w:i/>
          <w:iCs/>
          <w:sz w:val="26"/>
          <w:szCs w:val="26"/>
        </w:rPr>
        <w:tab/>
      </w:r>
      <w:r w:rsidRPr="00752B06">
        <w:rPr>
          <w:rFonts w:ascii="Times New Roman" w:hAnsi="Times New Roman" w:cs="Times New Roman"/>
          <w:b/>
          <w:bCs/>
          <w:i/>
          <w:iCs/>
          <w:sz w:val="26"/>
          <w:szCs w:val="26"/>
        </w:rPr>
        <w:tab/>
      </w:r>
      <w:r w:rsidRPr="00752B06">
        <w:rPr>
          <w:rFonts w:ascii="Times New Roman" w:hAnsi="Times New Roman" w:cs="Times New Roman"/>
          <w:b/>
          <w:bCs/>
          <w:i/>
          <w:iCs/>
          <w:sz w:val="26"/>
          <w:szCs w:val="26"/>
        </w:rPr>
        <w:tab/>
      </w:r>
      <w:r w:rsidR="00752B06">
        <w:rPr>
          <w:rFonts w:ascii="Times New Roman" w:hAnsi="Times New Roman" w:cs="Times New Roman"/>
          <w:b/>
          <w:bCs/>
          <w:i/>
          <w:iCs/>
          <w:sz w:val="26"/>
          <w:szCs w:val="26"/>
        </w:rPr>
        <w:tab/>
      </w:r>
      <w:r w:rsidR="002F2E65" w:rsidRPr="00752B06">
        <w:rPr>
          <w:rFonts w:ascii="Times New Roman" w:hAnsi="Times New Roman" w:cs="Times New Roman"/>
          <w:b/>
          <w:bCs/>
          <w:i/>
          <w:iCs/>
          <w:sz w:val="26"/>
          <w:szCs w:val="26"/>
        </w:rPr>
        <w:t>10</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2.</w:t>
      </w:r>
      <w:r w:rsidR="002F2E65" w:rsidRPr="00752B06">
        <w:rPr>
          <w:rFonts w:ascii="Times New Roman" w:hAnsi="Times New Roman" w:cs="Times New Roman"/>
          <w:sz w:val="26"/>
          <w:szCs w:val="26"/>
        </w:rPr>
        <w:t>1</w:t>
      </w:r>
      <w:r w:rsidRPr="00752B06">
        <w:rPr>
          <w:rFonts w:ascii="Times New Roman" w:hAnsi="Times New Roman" w:cs="Times New Roman"/>
          <w:sz w:val="26"/>
          <w:szCs w:val="26"/>
        </w:rPr>
        <w:tab/>
      </w:r>
      <w:r w:rsidR="002F2E65" w:rsidRPr="00752B06">
        <w:rPr>
          <w:rFonts w:ascii="Times New Roman" w:hAnsi="Times New Roman" w:cs="Times New Roman"/>
          <w:sz w:val="26"/>
          <w:szCs w:val="26"/>
        </w:rPr>
        <w:t>Introduction</w:t>
      </w:r>
      <w:r w:rsidR="002F2E65"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002F2E65" w:rsidRPr="00752B06">
        <w:rPr>
          <w:rFonts w:ascii="Times New Roman" w:hAnsi="Times New Roman" w:cs="Times New Roman"/>
          <w:sz w:val="26"/>
          <w:szCs w:val="26"/>
        </w:rPr>
        <w:t>10</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2.</w:t>
      </w:r>
      <w:r w:rsidR="002F2E65" w:rsidRPr="00752B06">
        <w:rPr>
          <w:rFonts w:ascii="Times New Roman" w:hAnsi="Times New Roman" w:cs="Times New Roman"/>
          <w:sz w:val="26"/>
          <w:szCs w:val="26"/>
        </w:rPr>
        <w:t>2</w:t>
      </w:r>
      <w:r w:rsidRPr="00752B06">
        <w:rPr>
          <w:rFonts w:ascii="Times New Roman" w:hAnsi="Times New Roman" w:cs="Times New Roman"/>
          <w:sz w:val="26"/>
          <w:szCs w:val="26"/>
        </w:rPr>
        <w:t xml:space="preserve">      Conceptual Framework</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002F2E65" w:rsidRPr="00752B06">
        <w:rPr>
          <w:rFonts w:ascii="Times New Roman" w:hAnsi="Times New Roman" w:cs="Times New Roman"/>
          <w:sz w:val="26"/>
          <w:szCs w:val="26"/>
        </w:rPr>
        <w:t>11</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2.</w:t>
      </w:r>
      <w:r w:rsidR="002F2E65" w:rsidRPr="00752B06">
        <w:rPr>
          <w:rFonts w:ascii="Times New Roman" w:hAnsi="Times New Roman" w:cs="Times New Roman"/>
          <w:sz w:val="26"/>
          <w:szCs w:val="26"/>
        </w:rPr>
        <w:t>2</w:t>
      </w:r>
      <w:r w:rsidRPr="00752B06">
        <w:rPr>
          <w:rFonts w:ascii="Times New Roman" w:hAnsi="Times New Roman" w:cs="Times New Roman"/>
          <w:sz w:val="26"/>
          <w:szCs w:val="26"/>
        </w:rPr>
        <w:t>.1</w:t>
      </w:r>
      <w:r w:rsidRPr="00752B06">
        <w:rPr>
          <w:rFonts w:ascii="Times New Roman" w:hAnsi="Times New Roman" w:cs="Times New Roman"/>
          <w:sz w:val="26"/>
          <w:szCs w:val="26"/>
        </w:rPr>
        <w:tab/>
        <w:t>Concept</w:t>
      </w:r>
      <w:r w:rsidR="002F2E65" w:rsidRPr="00752B06">
        <w:rPr>
          <w:rFonts w:ascii="Times New Roman" w:hAnsi="Times New Roman" w:cs="Times New Roman"/>
          <w:sz w:val="26"/>
          <w:szCs w:val="26"/>
        </w:rPr>
        <w:t>ual Explanations of Treasury Single Account (TSA)</w:t>
      </w:r>
      <w:r w:rsidRPr="00752B06">
        <w:rPr>
          <w:rFonts w:ascii="Times New Roman" w:hAnsi="Times New Roman" w:cs="Times New Roman"/>
          <w:sz w:val="26"/>
          <w:szCs w:val="26"/>
        </w:rPr>
        <w:tab/>
      </w:r>
      <w:r w:rsidR="00752B06">
        <w:rPr>
          <w:rFonts w:ascii="Times New Roman" w:hAnsi="Times New Roman" w:cs="Times New Roman"/>
          <w:sz w:val="26"/>
          <w:szCs w:val="26"/>
        </w:rPr>
        <w:tab/>
      </w:r>
      <w:r w:rsidR="002F2E65" w:rsidRPr="00752B06">
        <w:rPr>
          <w:rFonts w:ascii="Times New Roman" w:hAnsi="Times New Roman" w:cs="Times New Roman"/>
          <w:sz w:val="26"/>
          <w:szCs w:val="26"/>
        </w:rPr>
        <w:t>11</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2.</w:t>
      </w:r>
      <w:r w:rsidR="002F2E65" w:rsidRPr="00752B06">
        <w:rPr>
          <w:rFonts w:ascii="Times New Roman" w:hAnsi="Times New Roman" w:cs="Times New Roman"/>
          <w:sz w:val="26"/>
          <w:szCs w:val="26"/>
        </w:rPr>
        <w:t>2</w:t>
      </w:r>
      <w:r w:rsidRPr="00752B06">
        <w:rPr>
          <w:rFonts w:ascii="Times New Roman" w:hAnsi="Times New Roman" w:cs="Times New Roman"/>
          <w:sz w:val="26"/>
          <w:szCs w:val="26"/>
        </w:rPr>
        <w:t>.2</w:t>
      </w:r>
      <w:r w:rsidRPr="00752B06">
        <w:rPr>
          <w:rFonts w:ascii="Times New Roman" w:hAnsi="Times New Roman" w:cs="Times New Roman"/>
          <w:sz w:val="26"/>
          <w:szCs w:val="26"/>
        </w:rPr>
        <w:tab/>
      </w:r>
      <w:r w:rsidR="002F2E65" w:rsidRPr="00752B06">
        <w:rPr>
          <w:rFonts w:ascii="Times New Roman" w:hAnsi="Times New Roman" w:cs="Times New Roman"/>
          <w:sz w:val="26"/>
          <w:szCs w:val="26"/>
        </w:rPr>
        <w:t>Frame Performance</w:t>
      </w:r>
      <w:r w:rsidR="002F2E65" w:rsidRPr="00752B06">
        <w:rPr>
          <w:rFonts w:ascii="Times New Roman" w:hAnsi="Times New Roman" w:cs="Times New Roman"/>
          <w:sz w:val="26"/>
          <w:szCs w:val="26"/>
        </w:rPr>
        <w:tab/>
      </w:r>
      <w:r w:rsidR="002F2E65" w:rsidRPr="00752B06">
        <w:rPr>
          <w:rFonts w:ascii="Times New Roman" w:hAnsi="Times New Roman" w:cs="Times New Roman"/>
          <w:sz w:val="26"/>
          <w:szCs w:val="26"/>
        </w:rPr>
        <w:tab/>
      </w:r>
      <w:r w:rsidR="002F2E65" w:rsidRPr="00752B06">
        <w:rPr>
          <w:rFonts w:ascii="Times New Roman" w:hAnsi="Times New Roman" w:cs="Times New Roman"/>
          <w:sz w:val="26"/>
          <w:szCs w:val="26"/>
        </w:rPr>
        <w:tab/>
      </w:r>
      <w:r w:rsidR="002F2E65"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002F2E65" w:rsidRPr="00752B06">
        <w:rPr>
          <w:rFonts w:ascii="Times New Roman" w:hAnsi="Times New Roman" w:cs="Times New Roman"/>
          <w:sz w:val="26"/>
          <w:szCs w:val="26"/>
        </w:rPr>
        <w:t>12</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2.</w:t>
      </w:r>
      <w:r w:rsidR="002F2E65" w:rsidRPr="00752B06">
        <w:rPr>
          <w:rFonts w:ascii="Times New Roman" w:hAnsi="Times New Roman" w:cs="Times New Roman"/>
          <w:sz w:val="26"/>
          <w:szCs w:val="26"/>
        </w:rPr>
        <w:t>2</w:t>
      </w:r>
      <w:r w:rsidRPr="00752B06">
        <w:rPr>
          <w:rFonts w:ascii="Times New Roman" w:hAnsi="Times New Roman" w:cs="Times New Roman"/>
          <w:sz w:val="26"/>
          <w:szCs w:val="26"/>
        </w:rPr>
        <w:t>.3</w:t>
      </w:r>
      <w:r w:rsidRPr="00752B06">
        <w:rPr>
          <w:rFonts w:ascii="Times New Roman" w:hAnsi="Times New Roman" w:cs="Times New Roman"/>
          <w:sz w:val="26"/>
          <w:szCs w:val="26"/>
        </w:rPr>
        <w:tab/>
      </w:r>
      <w:r w:rsidR="002F2E65" w:rsidRPr="00752B06">
        <w:rPr>
          <w:rFonts w:ascii="Times New Roman" w:hAnsi="Times New Roman" w:cs="Times New Roman"/>
          <w:sz w:val="26"/>
          <w:szCs w:val="26"/>
        </w:rPr>
        <w:t>Impact of Treasury Single Account (TSA) on Liquidity Position</w:t>
      </w:r>
      <w:r w:rsidR="002F2E65" w:rsidRPr="00752B06">
        <w:rPr>
          <w:rFonts w:ascii="Times New Roman" w:hAnsi="Times New Roman" w:cs="Times New Roman"/>
          <w:sz w:val="26"/>
          <w:szCs w:val="26"/>
        </w:rPr>
        <w:tab/>
        <w:t>15</w:t>
      </w:r>
    </w:p>
    <w:p w:rsidR="002F2E65" w:rsidRPr="00752B06" w:rsidRDefault="002F2E65"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2.2.4</w:t>
      </w:r>
      <w:r w:rsidRPr="00752B06">
        <w:rPr>
          <w:rFonts w:ascii="Times New Roman" w:hAnsi="Times New Roman" w:cs="Times New Roman"/>
          <w:sz w:val="26"/>
          <w:szCs w:val="26"/>
        </w:rPr>
        <w:tab/>
        <w:t>Impact of the Implementation of the Treasury Single Account</w:t>
      </w:r>
    </w:p>
    <w:p w:rsidR="002F2E65" w:rsidRPr="00752B06" w:rsidRDefault="002F2E65"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ab/>
        <w:t xml:space="preserve">(TSA) on the </w:t>
      </w:r>
      <w:r w:rsidR="008041FF" w:rsidRPr="00752B06">
        <w:rPr>
          <w:rFonts w:ascii="Times New Roman" w:hAnsi="Times New Roman" w:cs="Times New Roman"/>
          <w:sz w:val="26"/>
          <w:szCs w:val="26"/>
        </w:rPr>
        <w:t>Fee Income and Non-Interest Revenue</w:t>
      </w:r>
      <w:r w:rsidR="008041FF" w:rsidRPr="00752B06">
        <w:rPr>
          <w:rFonts w:ascii="Times New Roman" w:hAnsi="Times New Roman" w:cs="Times New Roman"/>
          <w:sz w:val="26"/>
          <w:szCs w:val="26"/>
        </w:rPr>
        <w:tab/>
      </w:r>
      <w:r w:rsidR="008041FF" w:rsidRPr="00752B06">
        <w:rPr>
          <w:rFonts w:ascii="Times New Roman" w:hAnsi="Times New Roman" w:cs="Times New Roman"/>
          <w:sz w:val="26"/>
          <w:szCs w:val="26"/>
        </w:rPr>
        <w:tab/>
      </w:r>
      <w:r w:rsidR="00752B06">
        <w:rPr>
          <w:rFonts w:ascii="Times New Roman" w:hAnsi="Times New Roman" w:cs="Times New Roman"/>
          <w:sz w:val="26"/>
          <w:szCs w:val="26"/>
        </w:rPr>
        <w:tab/>
      </w:r>
      <w:r w:rsidR="008041FF" w:rsidRPr="00752B06">
        <w:rPr>
          <w:rFonts w:ascii="Times New Roman" w:hAnsi="Times New Roman" w:cs="Times New Roman"/>
          <w:sz w:val="26"/>
          <w:szCs w:val="26"/>
        </w:rPr>
        <w:t>18</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2.</w:t>
      </w:r>
      <w:r w:rsidR="008041FF" w:rsidRPr="00752B06">
        <w:rPr>
          <w:rFonts w:ascii="Times New Roman" w:hAnsi="Times New Roman" w:cs="Times New Roman"/>
          <w:sz w:val="26"/>
          <w:szCs w:val="26"/>
        </w:rPr>
        <w:t>3</w:t>
      </w:r>
      <w:r w:rsidRPr="00752B06">
        <w:rPr>
          <w:rFonts w:ascii="Times New Roman" w:hAnsi="Times New Roman" w:cs="Times New Roman"/>
          <w:sz w:val="26"/>
          <w:szCs w:val="26"/>
        </w:rPr>
        <w:t xml:space="preserve">      Theoretical Framework </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Pr="00752B06">
        <w:rPr>
          <w:rFonts w:ascii="Times New Roman" w:hAnsi="Times New Roman" w:cs="Times New Roman"/>
          <w:sz w:val="26"/>
          <w:szCs w:val="26"/>
        </w:rPr>
        <w:t>1</w:t>
      </w:r>
      <w:r w:rsidR="008041FF" w:rsidRPr="00752B06">
        <w:rPr>
          <w:rFonts w:ascii="Times New Roman" w:hAnsi="Times New Roman" w:cs="Times New Roman"/>
          <w:sz w:val="26"/>
          <w:szCs w:val="26"/>
        </w:rPr>
        <w:t>9</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lastRenderedPageBreak/>
        <w:t>2.</w:t>
      </w:r>
      <w:r w:rsidR="008041FF" w:rsidRPr="00752B06">
        <w:rPr>
          <w:rFonts w:ascii="Times New Roman" w:hAnsi="Times New Roman" w:cs="Times New Roman"/>
          <w:sz w:val="26"/>
          <w:szCs w:val="26"/>
        </w:rPr>
        <w:t>3</w:t>
      </w:r>
      <w:r w:rsidRPr="00752B06">
        <w:rPr>
          <w:rFonts w:ascii="Times New Roman" w:hAnsi="Times New Roman" w:cs="Times New Roman"/>
          <w:sz w:val="26"/>
          <w:szCs w:val="26"/>
        </w:rPr>
        <w:t>.1</w:t>
      </w:r>
      <w:r w:rsidRPr="00752B06">
        <w:rPr>
          <w:rFonts w:ascii="Times New Roman" w:hAnsi="Times New Roman" w:cs="Times New Roman"/>
          <w:sz w:val="26"/>
          <w:szCs w:val="26"/>
        </w:rPr>
        <w:tab/>
      </w:r>
      <w:r w:rsidR="008041FF" w:rsidRPr="00752B06">
        <w:rPr>
          <w:rFonts w:ascii="Times New Roman" w:hAnsi="Times New Roman" w:cs="Times New Roman"/>
          <w:sz w:val="26"/>
          <w:szCs w:val="26"/>
        </w:rPr>
        <w:t>Theoretical Underpinned Agency Theory</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008041FF" w:rsidRPr="00752B06">
        <w:rPr>
          <w:rFonts w:ascii="Times New Roman" w:hAnsi="Times New Roman" w:cs="Times New Roman"/>
          <w:sz w:val="26"/>
          <w:szCs w:val="26"/>
        </w:rPr>
        <w:t>19</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2.</w:t>
      </w:r>
      <w:r w:rsidR="008041FF" w:rsidRPr="00752B06">
        <w:rPr>
          <w:rFonts w:ascii="Times New Roman" w:hAnsi="Times New Roman" w:cs="Times New Roman"/>
          <w:sz w:val="26"/>
          <w:szCs w:val="26"/>
        </w:rPr>
        <w:t>4</w:t>
      </w:r>
      <w:r w:rsidRPr="00752B06">
        <w:rPr>
          <w:rFonts w:ascii="Times New Roman" w:hAnsi="Times New Roman" w:cs="Times New Roman"/>
          <w:sz w:val="26"/>
          <w:szCs w:val="26"/>
        </w:rPr>
        <w:t xml:space="preserve">      Empirical Review</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Pr="00752B06">
        <w:rPr>
          <w:rFonts w:ascii="Times New Roman" w:hAnsi="Times New Roman" w:cs="Times New Roman"/>
          <w:sz w:val="26"/>
          <w:szCs w:val="26"/>
        </w:rPr>
        <w:t>2</w:t>
      </w:r>
      <w:r w:rsidR="008041FF" w:rsidRPr="00752B06">
        <w:rPr>
          <w:rFonts w:ascii="Times New Roman" w:hAnsi="Times New Roman" w:cs="Times New Roman"/>
          <w:sz w:val="26"/>
          <w:szCs w:val="26"/>
        </w:rPr>
        <w:t>1</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2.4</w:t>
      </w:r>
      <w:r w:rsidRPr="00752B06">
        <w:rPr>
          <w:rFonts w:ascii="Times New Roman" w:hAnsi="Times New Roman" w:cs="Times New Roman"/>
          <w:sz w:val="26"/>
          <w:szCs w:val="26"/>
        </w:rPr>
        <w:tab/>
      </w:r>
      <w:r w:rsidR="008041FF" w:rsidRPr="00752B06">
        <w:rPr>
          <w:rFonts w:ascii="Times New Roman" w:hAnsi="Times New Roman" w:cs="Times New Roman"/>
          <w:sz w:val="26"/>
          <w:szCs w:val="26"/>
        </w:rPr>
        <w:t>Research</w:t>
      </w:r>
      <w:r w:rsidRPr="00752B06">
        <w:rPr>
          <w:rFonts w:ascii="Times New Roman" w:hAnsi="Times New Roman" w:cs="Times New Roman"/>
          <w:sz w:val="26"/>
          <w:szCs w:val="26"/>
        </w:rPr>
        <w:t xml:space="preserve"> Gap</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8041FF" w:rsidRPr="00752B06">
        <w:rPr>
          <w:rFonts w:ascii="Times New Roman" w:hAnsi="Times New Roman" w:cs="Times New Roman"/>
          <w:sz w:val="26"/>
          <w:szCs w:val="26"/>
        </w:rPr>
        <w:tab/>
        <w:t>23</w:t>
      </w:r>
    </w:p>
    <w:p w:rsidR="00282584" w:rsidRPr="00752B06" w:rsidRDefault="00282584" w:rsidP="00752B06">
      <w:pPr>
        <w:spacing w:after="0" w:line="360" w:lineRule="auto"/>
        <w:jc w:val="both"/>
        <w:rPr>
          <w:rFonts w:ascii="Times New Roman" w:hAnsi="Times New Roman" w:cs="Times New Roman"/>
          <w:b/>
          <w:sz w:val="26"/>
          <w:szCs w:val="26"/>
        </w:rPr>
      </w:pP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b/>
          <w:sz w:val="26"/>
          <w:szCs w:val="26"/>
        </w:rPr>
        <w:t>CHAPTER THREE:</w:t>
      </w:r>
      <w:r w:rsidRPr="00752B06">
        <w:rPr>
          <w:rFonts w:ascii="Times New Roman" w:hAnsi="Times New Roman" w:cs="Times New Roman"/>
          <w:b/>
          <w:i/>
          <w:iCs/>
          <w:sz w:val="26"/>
          <w:szCs w:val="26"/>
        </w:rPr>
        <w:t xml:space="preserve"> Research Methodology</w:t>
      </w:r>
      <w:r w:rsidRPr="00752B06">
        <w:rPr>
          <w:rFonts w:ascii="Times New Roman" w:hAnsi="Times New Roman" w:cs="Times New Roman"/>
          <w:b/>
          <w:i/>
          <w:iCs/>
          <w:sz w:val="26"/>
          <w:szCs w:val="26"/>
        </w:rPr>
        <w:tab/>
      </w:r>
      <w:r w:rsidRPr="00752B06">
        <w:rPr>
          <w:rFonts w:ascii="Times New Roman" w:hAnsi="Times New Roman" w:cs="Times New Roman"/>
          <w:b/>
          <w:i/>
          <w:iCs/>
          <w:sz w:val="26"/>
          <w:szCs w:val="26"/>
        </w:rPr>
        <w:tab/>
      </w:r>
      <w:r w:rsidRPr="00752B06">
        <w:rPr>
          <w:rFonts w:ascii="Times New Roman" w:hAnsi="Times New Roman" w:cs="Times New Roman"/>
          <w:b/>
          <w:i/>
          <w:iCs/>
          <w:sz w:val="26"/>
          <w:szCs w:val="26"/>
        </w:rPr>
        <w:tab/>
      </w:r>
      <w:r w:rsidRPr="00752B06">
        <w:rPr>
          <w:rFonts w:ascii="Times New Roman" w:hAnsi="Times New Roman" w:cs="Times New Roman"/>
          <w:b/>
          <w:i/>
          <w:iCs/>
          <w:sz w:val="26"/>
          <w:szCs w:val="26"/>
        </w:rPr>
        <w:tab/>
      </w:r>
      <w:r w:rsidR="00752B06">
        <w:rPr>
          <w:rFonts w:ascii="Times New Roman" w:hAnsi="Times New Roman" w:cs="Times New Roman"/>
          <w:b/>
          <w:i/>
          <w:iCs/>
          <w:sz w:val="26"/>
          <w:szCs w:val="26"/>
        </w:rPr>
        <w:tab/>
      </w:r>
      <w:r w:rsidR="008041FF" w:rsidRPr="00752B06">
        <w:rPr>
          <w:rFonts w:ascii="Times New Roman" w:hAnsi="Times New Roman" w:cs="Times New Roman"/>
          <w:b/>
          <w:i/>
          <w:iCs/>
          <w:sz w:val="26"/>
          <w:szCs w:val="26"/>
        </w:rPr>
        <w:t>24</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3.</w:t>
      </w:r>
      <w:r w:rsidR="008041FF" w:rsidRPr="00752B06">
        <w:rPr>
          <w:rFonts w:ascii="Times New Roman" w:hAnsi="Times New Roman" w:cs="Times New Roman"/>
          <w:sz w:val="26"/>
          <w:szCs w:val="26"/>
        </w:rPr>
        <w:t>1</w:t>
      </w:r>
      <w:r w:rsidRPr="00752B06">
        <w:rPr>
          <w:rFonts w:ascii="Times New Roman" w:hAnsi="Times New Roman" w:cs="Times New Roman"/>
          <w:sz w:val="26"/>
          <w:szCs w:val="26"/>
        </w:rPr>
        <w:tab/>
      </w:r>
      <w:r w:rsidR="008041FF" w:rsidRPr="00752B06">
        <w:rPr>
          <w:rFonts w:ascii="Times New Roman" w:hAnsi="Times New Roman" w:cs="Times New Roman"/>
          <w:sz w:val="26"/>
          <w:szCs w:val="26"/>
        </w:rPr>
        <w:t>Introduction</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8041FF" w:rsidRPr="00752B06">
        <w:rPr>
          <w:rFonts w:ascii="Times New Roman" w:hAnsi="Times New Roman" w:cs="Times New Roman"/>
          <w:sz w:val="26"/>
          <w:szCs w:val="26"/>
        </w:rPr>
        <w:tab/>
      </w:r>
      <w:r w:rsidR="008041FF"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008041FF" w:rsidRPr="00752B06">
        <w:rPr>
          <w:rFonts w:ascii="Times New Roman" w:hAnsi="Times New Roman" w:cs="Times New Roman"/>
          <w:sz w:val="26"/>
          <w:szCs w:val="26"/>
        </w:rPr>
        <w:t>24</w:t>
      </w:r>
    </w:p>
    <w:p w:rsidR="008041FF" w:rsidRPr="00752B06" w:rsidRDefault="008041FF"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3.2</w:t>
      </w:r>
      <w:r w:rsidRPr="00752B06">
        <w:rPr>
          <w:rFonts w:ascii="Times New Roman" w:hAnsi="Times New Roman" w:cs="Times New Roman"/>
          <w:sz w:val="26"/>
          <w:szCs w:val="26"/>
        </w:rPr>
        <w:tab/>
        <w:t xml:space="preserve">Research Design </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Pr="00752B06">
        <w:rPr>
          <w:rFonts w:ascii="Times New Roman" w:hAnsi="Times New Roman" w:cs="Times New Roman"/>
          <w:sz w:val="26"/>
          <w:szCs w:val="26"/>
        </w:rPr>
        <w:tab/>
        <w:t>24</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3.</w:t>
      </w:r>
      <w:r w:rsidR="008041FF" w:rsidRPr="00752B06">
        <w:rPr>
          <w:rFonts w:ascii="Times New Roman" w:hAnsi="Times New Roman" w:cs="Times New Roman"/>
          <w:sz w:val="26"/>
          <w:szCs w:val="26"/>
        </w:rPr>
        <w:t>3</w:t>
      </w:r>
      <w:r w:rsidRPr="00752B06">
        <w:rPr>
          <w:rFonts w:ascii="Times New Roman" w:hAnsi="Times New Roman" w:cs="Times New Roman"/>
          <w:sz w:val="26"/>
          <w:szCs w:val="26"/>
        </w:rPr>
        <w:tab/>
        <w:t xml:space="preserve">Population of the Study </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Pr="00752B06">
        <w:rPr>
          <w:rFonts w:ascii="Times New Roman" w:hAnsi="Times New Roman" w:cs="Times New Roman"/>
          <w:sz w:val="26"/>
          <w:szCs w:val="26"/>
        </w:rPr>
        <w:tab/>
      </w:r>
      <w:r w:rsidR="008041FF" w:rsidRPr="00752B06">
        <w:rPr>
          <w:rFonts w:ascii="Times New Roman" w:hAnsi="Times New Roman" w:cs="Times New Roman"/>
          <w:sz w:val="26"/>
          <w:szCs w:val="26"/>
        </w:rPr>
        <w:t>24</w:t>
      </w:r>
    </w:p>
    <w:p w:rsidR="008041FF" w:rsidRPr="00752B06" w:rsidRDefault="008041FF"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3.4</w:t>
      </w:r>
      <w:r w:rsidRPr="00752B06">
        <w:rPr>
          <w:rFonts w:ascii="Times New Roman" w:hAnsi="Times New Roman" w:cs="Times New Roman"/>
          <w:sz w:val="26"/>
          <w:szCs w:val="26"/>
        </w:rPr>
        <w:tab/>
        <w:t>Sample Size and Sampling Techniques</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Pr="00752B06">
        <w:rPr>
          <w:rFonts w:ascii="Times New Roman" w:hAnsi="Times New Roman" w:cs="Times New Roman"/>
          <w:sz w:val="26"/>
          <w:szCs w:val="26"/>
        </w:rPr>
        <w:tab/>
        <w:t>25</w:t>
      </w:r>
    </w:p>
    <w:p w:rsidR="008041FF" w:rsidRPr="00752B06" w:rsidRDefault="008041FF"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3.5</w:t>
      </w:r>
      <w:r w:rsidRPr="00752B06">
        <w:rPr>
          <w:rFonts w:ascii="Times New Roman" w:hAnsi="Times New Roman" w:cs="Times New Roman"/>
          <w:sz w:val="26"/>
          <w:szCs w:val="26"/>
        </w:rPr>
        <w:tab/>
        <w:t>Source of Data</w:t>
      </w:r>
      <w:r w:rsidR="005240A6">
        <w:rPr>
          <w:rFonts w:ascii="Times New Roman" w:hAnsi="Times New Roman" w:cs="Times New Roman"/>
          <w:sz w:val="26"/>
          <w:szCs w:val="26"/>
        </w:rPr>
        <w:t xml:space="preserve"> and </w:t>
      </w:r>
      <w:r w:rsidR="005240A6" w:rsidRPr="00752B06">
        <w:rPr>
          <w:rFonts w:ascii="Times New Roman" w:hAnsi="Times New Roman" w:cs="Times New Roman"/>
          <w:sz w:val="26"/>
          <w:szCs w:val="26"/>
        </w:rPr>
        <w:t>Method of Data Collection</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t>25</w:t>
      </w:r>
    </w:p>
    <w:p w:rsidR="008041FF" w:rsidRPr="00752B06" w:rsidRDefault="008041FF"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3.6</w:t>
      </w:r>
      <w:r w:rsidRPr="00752B06">
        <w:rPr>
          <w:rFonts w:ascii="Times New Roman" w:hAnsi="Times New Roman" w:cs="Times New Roman"/>
          <w:sz w:val="26"/>
          <w:szCs w:val="26"/>
        </w:rPr>
        <w:tab/>
        <w:t>Instrumentation</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Pr="00752B06">
        <w:rPr>
          <w:rFonts w:ascii="Times New Roman" w:hAnsi="Times New Roman" w:cs="Times New Roman"/>
          <w:sz w:val="26"/>
          <w:szCs w:val="26"/>
        </w:rPr>
        <w:tab/>
        <w:t>26</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3.</w:t>
      </w:r>
      <w:r w:rsidR="005240A6">
        <w:rPr>
          <w:rFonts w:ascii="Times New Roman" w:hAnsi="Times New Roman" w:cs="Times New Roman"/>
          <w:sz w:val="26"/>
          <w:szCs w:val="26"/>
        </w:rPr>
        <w:t>7</w:t>
      </w:r>
      <w:r w:rsidRPr="00752B06">
        <w:rPr>
          <w:rFonts w:ascii="Times New Roman" w:hAnsi="Times New Roman" w:cs="Times New Roman"/>
          <w:sz w:val="26"/>
          <w:szCs w:val="26"/>
        </w:rPr>
        <w:tab/>
      </w:r>
      <w:r w:rsidR="005240A6">
        <w:rPr>
          <w:rFonts w:ascii="Times New Roman" w:hAnsi="Times New Roman" w:cs="Times New Roman"/>
          <w:sz w:val="26"/>
          <w:szCs w:val="26"/>
        </w:rPr>
        <w:t>Techniques for Data Analysis</w:t>
      </w:r>
      <w:r w:rsidR="005240A6" w:rsidRPr="00752B06">
        <w:rPr>
          <w:rFonts w:ascii="Times New Roman" w:hAnsi="Times New Roman" w:cs="Times New Roman"/>
          <w:sz w:val="26"/>
          <w:szCs w:val="26"/>
        </w:rPr>
        <w:t xml:space="preserve"> </w:t>
      </w:r>
      <w:r w:rsidR="00752B06" w:rsidRPr="00752B06">
        <w:rPr>
          <w:rFonts w:ascii="Times New Roman" w:hAnsi="Times New Roman" w:cs="Times New Roman"/>
          <w:sz w:val="26"/>
          <w:szCs w:val="26"/>
        </w:rPr>
        <w:tab/>
      </w:r>
      <w:r w:rsidRPr="00752B06">
        <w:rPr>
          <w:rFonts w:ascii="Times New Roman" w:hAnsi="Times New Roman" w:cs="Times New Roman"/>
          <w:sz w:val="26"/>
          <w:szCs w:val="26"/>
        </w:rPr>
        <w:t xml:space="preserve"> </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00752B06" w:rsidRPr="00752B06">
        <w:rPr>
          <w:rFonts w:ascii="Times New Roman" w:hAnsi="Times New Roman" w:cs="Times New Roman"/>
          <w:sz w:val="26"/>
          <w:szCs w:val="26"/>
        </w:rPr>
        <w:t>2</w:t>
      </w:r>
      <w:r w:rsidR="005240A6">
        <w:rPr>
          <w:rFonts w:ascii="Times New Roman" w:hAnsi="Times New Roman" w:cs="Times New Roman"/>
          <w:sz w:val="26"/>
          <w:szCs w:val="26"/>
        </w:rPr>
        <w:t>7</w:t>
      </w:r>
    </w:p>
    <w:p w:rsidR="00752B06" w:rsidRPr="00752B06" w:rsidRDefault="00752B06"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ab/>
        <w:t>References</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Pr>
          <w:rFonts w:ascii="Times New Roman" w:hAnsi="Times New Roman" w:cs="Times New Roman"/>
          <w:sz w:val="26"/>
          <w:szCs w:val="26"/>
        </w:rPr>
        <w:tab/>
      </w:r>
      <w:r w:rsidRPr="00752B06">
        <w:rPr>
          <w:rFonts w:ascii="Times New Roman" w:hAnsi="Times New Roman" w:cs="Times New Roman"/>
          <w:sz w:val="26"/>
          <w:szCs w:val="26"/>
        </w:rPr>
        <w:t>2</w:t>
      </w:r>
      <w:r w:rsidR="005240A6">
        <w:rPr>
          <w:rFonts w:ascii="Times New Roman" w:hAnsi="Times New Roman" w:cs="Times New Roman"/>
          <w:sz w:val="26"/>
          <w:szCs w:val="26"/>
        </w:rPr>
        <w:t>8</w:t>
      </w:r>
    </w:p>
    <w:p w:rsidR="00282584" w:rsidRPr="00752B06" w:rsidRDefault="00282584" w:rsidP="00752B06">
      <w:pPr>
        <w:spacing w:after="0" w:line="360" w:lineRule="auto"/>
        <w:jc w:val="both"/>
        <w:rPr>
          <w:rFonts w:ascii="Times New Roman" w:hAnsi="Times New Roman" w:cs="Times New Roman"/>
          <w:b/>
          <w:sz w:val="26"/>
          <w:szCs w:val="26"/>
        </w:rPr>
      </w:pPr>
    </w:p>
    <w:p w:rsidR="00282584" w:rsidRPr="00752B06" w:rsidRDefault="00282584" w:rsidP="00752B06">
      <w:pPr>
        <w:spacing w:after="0" w:line="360" w:lineRule="auto"/>
        <w:jc w:val="both"/>
        <w:rPr>
          <w:rFonts w:ascii="Times New Roman" w:hAnsi="Times New Roman" w:cs="Times New Roman"/>
          <w:b/>
          <w:bCs/>
          <w:i/>
          <w:iCs/>
          <w:sz w:val="26"/>
          <w:szCs w:val="26"/>
        </w:rPr>
      </w:pPr>
      <w:r w:rsidRPr="00752B06">
        <w:rPr>
          <w:rFonts w:ascii="Times New Roman" w:hAnsi="Times New Roman" w:cs="Times New Roman"/>
          <w:b/>
          <w:sz w:val="26"/>
          <w:szCs w:val="26"/>
        </w:rPr>
        <w:t>CHAPTER FOUR</w:t>
      </w:r>
      <w:r w:rsidRPr="00752B06">
        <w:rPr>
          <w:rFonts w:ascii="Times New Roman" w:hAnsi="Times New Roman" w:cs="Times New Roman"/>
          <w:sz w:val="26"/>
          <w:szCs w:val="26"/>
        </w:rPr>
        <w:t xml:space="preserve">: </w:t>
      </w:r>
      <w:r w:rsidRPr="00752B06">
        <w:rPr>
          <w:rFonts w:ascii="Times New Roman" w:hAnsi="Times New Roman" w:cs="Times New Roman"/>
          <w:b/>
          <w:bCs/>
          <w:i/>
          <w:iCs/>
          <w:sz w:val="26"/>
          <w:szCs w:val="26"/>
        </w:rPr>
        <w:t xml:space="preserve">Data Presentation, Analysis and </w:t>
      </w:r>
      <w:r w:rsidR="00752B06" w:rsidRPr="00752B06">
        <w:rPr>
          <w:rFonts w:ascii="Times New Roman" w:hAnsi="Times New Roman" w:cs="Times New Roman"/>
          <w:b/>
          <w:bCs/>
          <w:i/>
          <w:iCs/>
          <w:sz w:val="26"/>
          <w:szCs w:val="26"/>
        </w:rPr>
        <w:t>Discussion</w:t>
      </w:r>
      <w:r w:rsidRPr="00752B06">
        <w:rPr>
          <w:rFonts w:ascii="Times New Roman" w:hAnsi="Times New Roman" w:cs="Times New Roman"/>
          <w:b/>
          <w:bCs/>
          <w:i/>
          <w:iCs/>
          <w:sz w:val="26"/>
          <w:szCs w:val="26"/>
        </w:rPr>
        <w:tab/>
      </w:r>
      <w:r w:rsidR="00752B06">
        <w:rPr>
          <w:rFonts w:ascii="Times New Roman" w:hAnsi="Times New Roman" w:cs="Times New Roman"/>
          <w:b/>
          <w:bCs/>
          <w:i/>
          <w:iCs/>
          <w:sz w:val="26"/>
          <w:szCs w:val="26"/>
        </w:rPr>
        <w:tab/>
      </w:r>
      <w:r w:rsidR="00752B06" w:rsidRPr="00752B06">
        <w:rPr>
          <w:rFonts w:ascii="Times New Roman" w:hAnsi="Times New Roman" w:cs="Times New Roman"/>
          <w:b/>
          <w:bCs/>
          <w:i/>
          <w:iCs/>
          <w:sz w:val="26"/>
          <w:szCs w:val="26"/>
        </w:rPr>
        <w:t>30</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4.</w:t>
      </w:r>
      <w:r w:rsidR="00752B06" w:rsidRPr="00752B06">
        <w:rPr>
          <w:rFonts w:ascii="Times New Roman" w:hAnsi="Times New Roman" w:cs="Times New Roman"/>
          <w:sz w:val="26"/>
          <w:szCs w:val="26"/>
        </w:rPr>
        <w:t>1</w:t>
      </w:r>
      <w:r w:rsidRPr="00752B06">
        <w:rPr>
          <w:rFonts w:ascii="Times New Roman" w:hAnsi="Times New Roman" w:cs="Times New Roman"/>
          <w:sz w:val="26"/>
          <w:szCs w:val="26"/>
        </w:rPr>
        <w:tab/>
      </w:r>
      <w:r w:rsidR="00752B06" w:rsidRPr="00752B06">
        <w:rPr>
          <w:rFonts w:ascii="Times New Roman" w:hAnsi="Times New Roman" w:cs="Times New Roman"/>
          <w:sz w:val="26"/>
          <w:szCs w:val="26"/>
        </w:rPr>
        <w:t>Introduction</w:t>
      </w:r>
      <w:r w:rsidR="00752B06" w:rsidRPr="00752B06">
        <w:rPr>
          <w:rFonts w:ascii="Times New Roman" w:hAnsi="Times New Roman" w:cs="Times New Roman"/>
          <w:sz w:val="26"/>
          <w:szCs w:val="26"/>
        </w:rPr>
        <w:tab/>
      </w:r>
      <w:r w:rsidR="00752B06" w:rsidRPr="00752B06">
        <w:rPr>
          <w:rFonts w:ascii="Times New Roman" w:hAnsi="Times New Roman" w:cs="Times New Roman"/>
          <w:sz w:val="26"/>
          <w:szCs w:val="26"/>
        </w:rPr>
        <w:tab/>
      </w:r>
      <w:r w:rsidR="00752B06" w:rsidRPr="00752B06">
        <w:rPr>
          <w:rFonts w:ascii="Times New Roman" w:hAnsi="Times New Roman" w:cs="Times New Roman"/>
          <w:sz w:val="26"/>
          <w:szCs w:val="26"/>
        </w:rPr>
        <w:tab/>
      </w:r>
      <w:r w:rsidR="00752B06" w:rsidRPr="00752B06">
        <w:rPr>
          <w:rFonts w:ascii="Times New Roman" w:hAnsi="Times New Roman" w:cs="Times New Roman"/>
          <w:sz w:val="26"/>
          <w:szCs w:val="26"/>
        </w:rPr>
        <w:tab/>
      </w:r>
      <w:r w:rsidR="00752B06"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00752B06" w:rsidRPr="00752B06">
        <w:rPr>
          <w:rFonts w:ascii="Times New Roman" w:hAnsi="Times New Roman" w:cs="Times New Roman"/>
          <w:sz w:val="26"/>
          <w:szCs w:val="26"/>
        </w:rPr>
        <w:t>30</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4.</w:t>
      </w:r>
      <w:r w:rsidR="00752B06" w:rsidRPr="00752B06">
        <w:rPr>
          <w:rFonts w:ascii="Times New Roman" w:hAnsi="Times New Roman" w:cs="Times New Roman"/>
          <w:sz w:val="26"/>
          <w:szCs w:val="26"/>
        </w:rPr>
        <w:t>2</w:t>
      </w:r>
      <w:r w:rsidRPr="00752B06">
        <w:rPr>
          <w:rFonts w:ascii="Times New Roman" w:hAnsi="Times New Roman" w:cs="Times New Roman"/>
          <w:sz w:val="26"/>
          <w:szCs w:val="26"/>
        </w:rPr>
        <w:tab/>
      </w:r>
      <w:r w:rsidR="00752B06" w:rsidRPr="00752B06">
        <w:rPr>
          <w:rFonts w:ascii="Times New Roman" w:hAnsi="Times New Roman" w:cs="Times New Roman"/>
          <w:sz w:val="26"/>
          <w:szCs w:val="26"/>
        </w:rPr>
        <w:t>Respondents Characteristics and Classifications</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00752B06" w:rsidRPr="00752B06">
        <w:rPr>
          <w:rFonts w:ascii="Times New Roman" w:hAnsi="Times New Roman" w:cs="Times New Roman"/>
          <w:sz w:val="26"/>
          <w:szCs w:val="26"/>
        </w:rPr>
        <w:t>30</w:t>
      </w:r>
    </w:p>
    <w:p w:rsidR="00752B06" w:rsidRPr="00752B06" w:rsidRDefault="00752B06" w:rsidP="005240A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4.3</w:t>
      </w:r>
      <w:r w:rsidRPr="00752B06">
        <w:rPr>
          <w:rFonts w:ascii="Times New Roman" w:hAnsi="Times New Roman" w:cs="Times New Roman"/>
          <w:sz w:val="26"/>
          <w:szCs w:val="26"/>
        </w:rPr>
        <w:tab/>
        <w:t>Presentation and Analysis of Data</w:t>
      </w:r>
      <w:r w:rsidR="005240A6">
        <w:rPr>
          <w:rFonts w:ascii="Times New Roman" w:hAnsi="Times New Roman" w:cs="Times New Roman"/>
          <w:sz w:val="26"/>
          <w:szCs w:val="26"/>
        </w:rPr>
        <w:tab/>
      </w:r>
      <w:r w:rsidR="005240A6">
        <w:rPr>
          <w:rFonts w:ascii="Times New Roman" w:hAnsi="Times New Roman" w:cs="Times New Roman"/>
          <w:sz w:val="26"/>
          <w:szCs w:val="26"/>
        </w:rPr>
        <w:tab/>
      </w:r>
      <w:r w:rsidR="005240A6">
        <w:rPr>
          <w:rFonts w:ascii="Times New Roman" w:hAnsi="Times New Roman" w:cs="Times New Roman"/>
          <w:sz w:val="26"/>
          <w:szCs w:val="26"/>
        </w:rPr>
        <w:tab/>
      </w:r>
      <w:r w:rsidR="005240A6">
        <w:rPr>
          <w:rFonts w:ascii="Times New Roman" w:hAnsi="Times New Roman" w:cs="Times New Roman"/>
          <w:sz w:val="26"/>
          <w:szCs w:val="26"/>
        </w:rPr>
        <w:tab/>
      </w:r>
      <w:r w:rsidR="005240A6">
        <w:rPr>
          <w:rFonts w:ascii="Times New Roman" w:hAnsi="Times New Roman" w:cs="Times New Roman"/>
          <w:sz w:val="26"/>
          <w:szCs w:val="26"/>
        </w:rPr>
        <w:tab/>
      </w:r>
      <w:r w:rsidR="005240A6">
        <w:rPr>
          <w:rFonts w:ascii="Times New Roman" w:hAnsi="Times New Roman" w:cs="Times New Roman"/>
          <w:sz w:val="26"/>
          <w:szCs w:val="26"/>
        </w:rPr>
        <w:tab/>
      </w:r>
      <w:r w:rsidRPr="00752B06">
        <w:rPr>
          <w:rFonts w:ascii="Times New Roman" w:hAnsi="Times New Roman" w:cs="Times New Roman"/>
          <w:sz w:val="26"/>
          <w:szCs w:val="26"/>
        </w:rPr>
        <w:t>31</w:t>
      </w:r>
    </w:p>
    <w:p w:rsidR="00752B06"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4.</w:t>
      </w:r>
      <w:r w:rsidR="00752B06" w:rsidRPr="00752B06">
        <w:rPr>
          <w:rFonts w:ascii="Times New Roman" w:hAnsi="Times New Roman" w:cs="Times New Roman"/>
          <w:sz w:val="26"/>
          <w:szCs w:val="26"/>
        </w:rPr>
        <w:t>4</w:t>
      </w:r>
      <w:r w:rsidRPr="00752B06">
        <w:rPr>
          <w:rFonts w:ascii="Times New Roman" w:hAnsi="Times New Roman" w:cs="Times New Roman"/>
          <w:sz w:val="26"/>
          <w:szCs w:val="26"/>
        </w:rPr>
        <w:tab/>
      </w:r>
      <w:r w:rsidR="00752B06" w:rsidRPr="00752B06">
        <w:rPr>
          <w:rFonts w:ascii="Times New Roman" w:hAnsi="Times New Roman" w:cs="Times New Roman"/>
          <w:sz w:val="26"/>
          <w:szCs w:val="26"/>
        </w:rPr>
        <w:t>Test of</w:t>
      </w:r>
      <w:r w:rsidRPr="00752B06">
        <w:rPr>
          <w:rFonts w:ascii="Times New Roman" w:hAnsi="Times New Roman" w:cs="Times New Roman"/>
          <w:sz w:val="26"/>
          <w:szCs w:val="26"/>
        </w:rPr>
        <w:t xml:space="preserve"> Hypothesis</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00752B06" w:rsidRPr="00752B06">
        <w:rPr>
          <w:rFonts w:ascii="Times New Roman" w:hAnsi="Times New Roman" w:cs="Times New Roman"/>
          <w:sz w:val="26"/>
          <w:szCs w:val="26"/>
        </w:rPr>
        <w:t>34</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4.</w:t>
      </w:r>
      <w:r w:rsidR="00752B06" w:rsidRPr="00752B06">
        <w:rPr>
          <w:rFonts w:ascii="Times New Roman" w:hAnsi="Times New Roman" w:cs="Times New Roman"/>
          <w:sz w:val="26"/>
          <w:szCs w:val="26"/>
        </w:rPr>
        <w:t>5</w:t>
      </w:r>
      <w:r w:rsidRPr="00752B06">
        <w:rPr>
          <w:rFonts w:ascii="Times New Roman" w:hAnsi="Times New Roman" w:cs="Times New Roman"/>
          <w:sz w:val="26"/>
          <w:szCs w:val="26"/>
        </w:rPr>
        <w:tab/>
      </w:r>
      <w:r w:rsidR="00752B06" w:rsidRPr="00752B06">
        <w:rPr>
          <w:rFonts w:ascii="Times New Roman" w:hAnsi="Times New Roman" w:cs="Times New Roman"/>
          <w:sz w:val="26"/>
          <w:szCs w:val="26"/>
        </w:rPr>
        <w:t>Summary of Findings</w:t>
      </w:r>
      <w:r w:rsidRPr="00752B06">
        <w:rPr>
          <w:rFonts w:ascii="Times New Roman" w:hAnsi="Times New Roman" w:cs="Times New Roman"/>
          <w:sz w:val="26"/>
          <w:szCs w:val="26"/>
        </w:rPr>
        <w:t xml:space="preserve"> </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00752B06" w:rsidRPr="00752B06">
        <w:rPr>
          <w:rFonts w:ascii="Times New Roman" w:hAnsi="Times New Roman" w:cs="Times New Roman"/>
          <w:sz w:val="26"/>
          <w:szCs w:val="26"/>
        </w:rPr>
        <w:t>39</w:t>
      </w:r>
    </w:p>
    <w:p w:rsidR="00282584" w:rsidRPr="00752B06" w:rsidRDefault="00282584" w:rsidP="00752B06">
      <w:pPr>
        <w:spacing w:after="0" w:line="360" w:lineRule="auto"/>
        <w:ind w:left="720" w:hanging="720"/>
        <w:jc w:val="both"/>
        <w:rPr>
          <w:rFonts w:ascii="Times New Roman" w:hAnsi="Times New Roman" w:cs="Times New Roman"/>
          <w:b/>
          <w:sz w:val="26"/>
          <w:szCs w:val="26"/>
        </w:rPr>
      </w:pPr>
    </w:p>
    <w:p w:rsidR="00282584" w:rsidRPr="00752B06" w:rsidRDefault="00282584" w:rsidP="00752B06">
      <w:pPr>
        <w:spacing w:after="0" w:line="360" w:lineRule="auto"/>
        <w:ind w:left="720" w:hanging="720"/>
        <w:jc w:val="both"/>
        <w:rPr>
          <w:rFonts w:ascii="Times New Roman" w:hAnsi="Times New Roman" w:cs="Times New Roman"/>
          <w:b/>
          <w:bCs/>
          <w:sz w:val="26"/>
          <w:szCs w:val="26"/>
        </w:rPr>
      </w:pPr>
      <w:r w:rsidRPr="00752B06">
        <w:rPr>
          <w:rFonts w:ascii="Times New Roman" w:hAnsi="Times New Roman" w:cs="Times New Roman"/>
          <w:b/>
          <w:sz w:val="26"/>
          <w:szCs w:val="26"/>
        </w:rPr>
        <w:t xml:space="preserve">CHAPTER FIVE: </w:t>
      </w:r>
      <w:r w:rsidRPr="00752B06">
        <w:rPr>
          <w:rFonts w:ascii="Times New Roman" w:hAnsi="Times New Roman" w:cs="Times New Roman"/>
          <w:b/>
          <w:bCs/>
          <w:i/>
          <w:iCs/>
          <w:sz w:val="26"/>
          <w:szCs w:val="26"/>
        </w:rPr>
        <w:t>Summary, Conclusion and Recommendations</w:t>
      </w:r>
      <w:r w:rsidRPr="00752B06">
        <w:rPr>
          <w:rFonts w:ascii="Times New Roman" w:hAnsi="Times New Roman" w:cs="Times New Roman"/>
          <w:b/>
          <w:bCs/>
          <w:i/>
          <w:iCs/>
          <w:sz w:val="26"/>
          <w:szCs w:val="26"/>
        </w:rPr>
        <w:tab/>
      </w:r>
      <w:r w:rsidR="00752B06">
        <w:rPr>
          <w:rFonts w:ascii="Times New Roman" w:hAnsi="Times New Roman" w:cs="Times New Roman"/>
          <w:b/>
          <w:bCs/>
          <w:i/>
          <w:iCs/>
          <w:sz w:val="26"/>
          <w:szCs w:val="26"/>
        </w:rPr>
        <w:tab/>
      </w:r>
      <w:r w:rsidR="00752B06" w:rsidRPr="00752B06">
        <w:rPr>
          <w:rFonts w:ascii="Times New Roman" w:hAnsi="Times New Roman" w:cs="Times New Roman"/>
          <w:b/>
          <w:bCs/>
          <w:i/>
          <w:iCs/>
          <w:sz w:val="26"/>
          <w:szCs w:val="26"/>
        </w:rPr>
        <w:t>40</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 xml:space="preserve">5.1    </w:t>
      </w:r>
      <w:r w:rsidRPr="00752B06">
        <w:rPr>
          <w:rFonts w:ascii="Times New Roman" w:hAnsi="Times New Roman" w:cs="Times New Roman"/>
          <w:sz w:val="26"/>
          <w:szCs w:val="26"/>
        </w:rPr>
        <w:tab/>
        <w:t>Summary</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00752B06" w:rsidRPr="00752B06">
        <w:rPr>
          <w:rFonts w:ascii="Times New Roman" w:hAnsi="Times New Roman" w:cs="Times New Roman"/>
          <w:sz w:val="26"/>
          <w:szCs w:val="26"/>
        </w:rPr>
        <w:t>40</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 xml:space="preserve">5.2    </w:t>
      </w:r>
      <w:r w:rsidRPr="00752B06">
        <w:rPr>
          <w:rFonts w:ascii="Times New Roman" w:hAnsi="Times New Roman" w:cs="Times New Roman"/>
          <w:sz w:val="26"/>
          <w:szCs w:val="26"/>
        </w:rPr>
        <w:tab/>
        <w:t>Conclusion</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00752B06" w:rsidRPr="00752B06">
        <w:rPr>
          <w:rFonts w:ascii="Times New Roman" w:hAnsi="Times New Roman" w:cs="Times New Roman"/>
          <w:sz w:val="26"/>
          <w:szCs w:val="26"/>
        </w:rPr>
        <w:t>41</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 xml:space="preserve">5.3    </w:t>
      </w:r>
      <w:r w:rsidRPr="00752B06">
        <w:rPr>
          <w:rFonts w:ascii="Times New Roman" w:hAnsi="Times New Roman" w:cs="Times New Roman"/>
          <w:sz w:val="26"/>
          <w:szCs w:val="26"/>
        </w:rPr>
        <w:tab/>
        <w:t xml:space="preserve">Recommendations </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00752B06" w:rsidRPr="00752B06">
        <w:rPr>
          <w:rFonts w:ascii="Times New Roman" w:hAnsi="Times New Roman" w:cs="Times New Roman"/>
          <w:sz w:val="26"/>
          <w:szCs w:val="26"/>
        </w:rPr>
        <w:t>42</w:t>
      </w:r>
    </w:p>
    <w:p w:rsidR="00282584" w:rsidRPr="00752B06" w:rsidRDefault="00282584" w:rsidP="00752B06">
      <w:pPr>
        <w:spacing w:after="0" w:line="360" w:lineRule="auto"/>
        <w:ind w:left="720" w:hanging="720"/>
        <w:jc w:val="both"/>
        <w:rPr>
          <w:rFonts w:ascii="Times New Roman" w:hAnsi="Times New Roman" w:cs="Times New Roman"/>
          <w:sz w:val="26"/>
          <w:szCs w:val="26"/>
        </w:rPr>
      </w:pPr>
      <w:r w:rsidRPr="00752B06">
        <w:rPr>
          <w:rFonts w:ascii="Times New Roman" w:hAnsi="Times New Roman" w:cs="Times New Roman"/>
          <w:sz w:val="26"/>
          <w:szCs w:val="26"/>
        </w:rPr>
        <w:t xml:space="preserve">         </w:t>
      </w:r>
      <w:r w:rsidRPr="00752B06">
        <w:rPr>
          <w:rFonts w:ascii="Times New Roman" w:hAnsi="Times New Roman" w:cs="Times New Roman"/>
          <w:sz w:val="26"/>
          <w:szCs w:val="26"/>
        </w:rPr>
        <w:tab/>
        <w:t>References</w:t>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Pr="00752B06">
        <w:rPr>
          <w:rFonts w:ascii="Times New Roman" w:hAnsi="Times New Roman" w:cs="Times New Roman"/>
          <w:sz w:val="26"/>
          <w:szCs w:val="26"/>
        </w:rPr>
        <w:tab/>
      </w:r>
      <w:r w:rsidR="00752B06">
        <w:rPr>
          <w:rFonts w:ascii="Times New Roman" w:hAnsi="Times New Roman" w:cs="Times New Roman"/>
          <w:sz w:val="26"/>
          <w:szCs w:val="26"/>
        </w:rPr>
        <w:tab/>
      </w:r>
      <w:r w:rsidR="00752B06" w:rsidRPr="00752B06">
        <w:rPr>
          <w:rFonts w:ascii="Times New Roman" w:hAnsi="Times New Roman" w:cs="Times New Roman"/>
          <w:sz w:val="26"/>
          <w:szCs w:val="26"/>
        </w:rPr>
        <w:t>44</w:t>
      </w:r>
    </w:p>
    <w:p w:rsidR="00282584" w:rsidRDefault="00282584" w:rsidP="000F5C12">
      <w:pPr>
        <w:spacing w:after="0" w:line="480" w:lineRule="auto"/>
        <w:jc w:val="center"/>
        <w:rPr>
          <w:rFonts w:ascii="Times New Roman" w:hAnsi="Times New Roman" w:cs="Times New Roman"/>
          <w:b/>
          <w:bCs/>
          <w:sz w:val="24"/>
          <w:szCs w:val="24"/>
        </w:rPr>
      </w:pPr>
    </w:p>
    <w:p w:rsidR="007033E1" w:rsidRDefault="007033E1" w:rsidP="000F5C12">
      <w:pPr>
        <w:spacing w:after="0" w:line="480" w:lineRule="auto"/>
        <w:jc w:val="center"/>
        <w:rPr>
          <w:rFonts w:ascii="Times New Roman" w:hAnsi="Times New Roman" w:cs="Times New Roman"/>
          <w:b/>
          <w:bCs/>
          <w:sz w:val="24"/>
          <w:szCs w:val="24"/>
        </w:rPr>
      </w:pPr>
    </w:p>
    <w:p w:rsidR="007033E1" w:rsidRDefault="007033E1" w:rsidP="000F5C12">
      <w:pPr>
        <w:spacing w:after="0" w:line="480" w:lineRule="auto"/>
        <w:jc w:val="center"/>
        <w:rPr>
          <w:rFonts w:ascii="Times New Roman" w:hAnsi="Times New Roman" w:cs="Times New Roman"/>
          <w:b/>
          <w:bCs/>
          <w:sz w:val="24"/>
          <w:szCs w:val="24"/>
        </w:rPr>
      </w:pPr>
    </w:p>
    <w:p w:rsidR="00CD2493" w:rsidRDefault="00CD2493" w:rsidP="000F5C12">
      <w:pPr>
        <w:spacing w:after="0" w:line="480" w:lineRule="auto"/>
        <w:jc w:val="center"/>
        <w:rPr>
          <w:rFonts w:ascii="Times New Roman" w:hAnsi="Times New Roman" w:cs="Times New Roman"/>
          <w:b/>
          <w:bCs/>
          <w:sz w:val="24"/>
          <w:szCs w:val="24"/>
        </w:rPr>
      </w:pPr>
    </w:p>
    <w:p w:rsidR="00CD2493" w:rsidRDefault="00CD2493" w:rsidP="000F5C12">
      <w:pPr>
        <w:spacing w:after="0" w:line="480" w:lineRule="auto"/>
        <w:jc w:val="center"/>
        <w:rPr>
          <w:rFonts w:ascii="Times New Roman" w:hAnsi="Times New Roman" w:cs="Times New Roman"/>
          <w:b/>
          <w:bCs/>
          <w:sz w:val="24"/>
          <w:szCs w:val="24"/>
        </w:rPr>
        <w:sectPr w:rsidR="00CD2493" w:rsidSect="00CD2493">
          <w:footerReference w:type="default" r:id="rId7"/>
          <w:pgSz w:w="11520" w:h="14400"/>
          <w:pgMar w:top="1440" w:right="1440" w:bottom="1440" w:left="1440" w:header="720" w:footer="720" w:gutter="0"/>
          <w:pgNumType w:fmt="lowerRoman"/>
          <w:cols w:space="720"/>
          <w:docGrid w:linePitch="360"/>
        </w:sectPr>
      </w:pPr>
    </w:p>
    <w:p w:rsidR="00D80A56" w:rsidRPr="00D80A56" w:rsidRDefault="00D80A56" w:rsidP="000F5C12">
      <w:pPr>
        <w:spacing w:after="0" w:line="480" w:lineRule="auto"/>
        <w:jc w:val="center"/>
        <w:rPr>
          <w:rFonts w:ascii="Times New Roman" w:hAnsi="Times New Roman" w:cs="Times New Roman"/>
          <w:sz w:val="24"/>
          <w:szCs w:val="24"/>
        </w:rPr>
      </w:pPr>
      <w:r w:rsidRPr="00D80A56">
        <w:rPr>
          <w:rFonts w:ascii="Times New Roman" w:hAnsi="Times New Roman" w:cs="Times New Roman"/>
          <w:b/>
          <w:bCs/>
          <w:sz w:val="24"/>
          <w:szCs w:val="24"/>
        </w:rPr>
        <w:lastRenderedPageBreak/>
        <w:t>CHAPTER ONE</w:t>
      </w:r>
    </w:p>
    <w:p w:rsidR="00D80A56" w:rsidRPr="00D80A56" w:rsidRDefault="00D80A56" w:rsidP="000F5C12">
      <w:pPr>
        <w:spacing w:after="0" w:line="480" w:lineRule="auto"/>
        <w:jc w:val="center"/>
        <w:rPr>
          <w:rFonts w:ascii="Times New Roman" w:hAnsi="Times New Roman" w:cs="Times New Roman"/>
          <w:sz w:val="24"/>
          <w:szCs w:val="24"/>
        </w:rPr>
      </w:pPr>
      <w:r w:rsidRPr="00D80A56">
        <w:rPr>
          <w:rFonts w:ascii="Times New Roman" w:hAnsi="Times New Roman" w:cs="Times New Roman"/>
          <w:b/>
          <w:bCs/>
          <w:sz w:val="24"/>
          <w:szCs w:val="24"/>
        </w:rPr>
        <w:t>INTRODUCTION</w:t>
      </w:r>
    </w:p>
    <w:p w:rsidR="00D80A56" w:rsidRPr="00D80A56" w:rsidRDefault="00D80A56" w:rsidP="000F5C12">
      <w:pPr>
        <w:spacing w:after="0" w:line="480" w:lineRule="auto"/>
        <w:jc w:val="both"/>
        <w:rPr>
          <w:rFonts w:ascii="Times New Roman" w:hAnsi="Times New Roman" w:cs="Times New Roman"/>
          <w:sz w:val="24"/>
          <w:szCs w:val="24"/>
        </w:rPr>
      </w:pPr>
      <w:r w:rsidRPr="00D80A56">
        <w:rPr>
          <w:rFonts w:ascii="Times New Roman" w:hAnsi="Times New Roman" w:cs="Times New Roman"/>
          <w:b/>
          <w:bCs/>
          <w:sz w:val="24"/>
          <w:szCs w:val="24"/>
        </w:rPr>
        <w:t>1.1</w:t>
      </w:r>
      <w:r w:rsidR="00EB48E4">
        <w:rPr>
          <w:rFonts w:ascii="Times New Roman" w:hAnsi="Times New Roman" w:cs="Times New Roman"/>
          <w:b/>
          <w:bCs/>
          <w:sz w:val="24"/>
          <w:szCs w:val="24"/>
        </w:rPr>
        <w:tab/>
      </w:r>
      <w:r w:rsidRPr="00D80A56">
        <w:rPr>
          <w:rFonts w:ascii="Times New Roman" w:hAnsi="Times New Roman" w:cs="Times New Roman"/>
          <w:b/>
          <w:bCs/>
          <w:sz w:val="24"/>
          <w:szCs w:val="24"/>
        </w:rPr>
        <w:t>Background to the Study</w:t>
      </w:r>
    </w:p>
    <w:p w:rsidR="00D80A56" w:rsidRPr="00D80A56" w:rsidRDefault="00D80A56" w:rsidP="000F5C12">
      <w:pPr>
        <w:spacing w:after="0" w:line="480" w:lineRule="auto"/>
        <w:ind w:firstLine="720"/>
        <w:jc w:val="both"/>
        <w:rPr>
          <w:rFonts w:ascii="Times New Roman" w:hAnsi="Times New Roman" w:cs="Times New Roman"/>
          <w:sz w:val="24"/>
          <w:szCs w:val="24"/>
        </w:rPr>
      </w:pPr>
      <w:r w:rsidRPr="00D80A56">
        <w:rPr>
          <w:rFonts w:ascii="Times New Roman" w:hAnsi="Times New Roman" w:cs="Times New Roman"/>
          <w:sz w:val="24"/>
          <w:szCs w:val="24"/>
        </w:rPr>
        <w:t>In recent years, nations around the world have embraced various public finance reforms aimed at promoting transparency, accountability, and efficient public sector financial management. One such reform is the Treasury Single Account (TSA), which consolidates all government revenue inflows into a single account at the Central Bank. This initiative seeks to mitigate the financial leakages associated with fragmented government banking arrangements, and ensure effective monitoring and utilization of public funds (</w:t>
      </w:r>
      <w:proofErr w:type="spellStart"/>
      <w:r w:rsidRPr="00D80A56">
        <w:rPr>
          <w:rFonts w:ascii="Times New Roman" w:hAnsi="Times New Roman" w:cs="Times New Roman"/>
          <w:sz w:val="24"/>
          <w:szCs w:val="24"/>
        </w:rPr>
        <w:t>Pattanayak</w:t>
      </w:r>
      <w:proofErr w:type="spellEnd"/>
      <w:r w:rsidRPr="00D80A56">
        <w:rPr>
          <w:rFonts w:ascii="Times New Roman" w:hAnsi="Times New Roman" w:cs="Times New Roman"/>
          <w:sz w:val="24"/>
          <w:szCs w:val="24"/>
        </w:rPr>
        <w:t xml:space="preserve"> &amp; </w:t>
      </w:r>
      <w:proofErr w:type="spellStart"/>
      <w:r w:rsidRPr="00D80A56">
        <w:rPr>
          <w:rFonts w:ascii="Times New Roman" w:hAnsi="Times New Roman" w:cs="Times New Roman"/>
          <w:sz w:val="24"/>
          <w:szCs w:val="24"/>
        </w:rPr>
        <w:t>Fainboim</w:t>
      </w:r>
      <w:proofErr w:type="spellEnd"/>
      <w:r w:rsidRPr="00D80A56">
        <w:rPr>
          <w:rFonts w:ascii="Times New Roman" w:hAnsi="Times New Roman" w:cs="Times New Roman"/>
          <w:sz w:val="24"/>
          <w:szCs w:val="24"/>
        </w:rPr>
        <w:t>, 2011).</w:t>
      </w:r>
    </w:p>
    <w:p w:rsidR="00D80A56" w:rsidRPr="00D80A56" w:rsidRDefault="00D80A56" w:rsidP="007033E1">
      <w:pPr>
        <w:spacing w:after="0" w:line="480" w:lineRule="auto"/>
        <w:ind w:firstLine="720"/>
        <w:jc w:val="both"/>
        <w:rPr>
          <w:rFonts w:ascii="Times New Roman" w:hAnsi="Times New Roman" w:cs="Times New Roman"/>
          <w:sz w:val="24"/>
          <w:szCs w:val="24"/>
        </w:rPr>
      </w:pPr>
      <w:r w:rsidRPr="00D80A56">
        <w:rPr>
          <w:rFonts w:ascii="Times New Roman" w:hAnsi="Times New Roman" w:cs="Times New Roman"/>
          <w:sz w:val="24"/>
          <w:szCs w:val="24"/>
        </w:rPr>
        <w:t>Nigeria, in its bid to sanitize public finance and ensure prudent management of national resources, adopted the TSA policy in 2015 under the administration of President Muhammadu Buhari. Prior to this implementation, Ministries, Departments, and Agencies (MDAs) operated numerous accounts in commercial banks, resulting in idle funds, inefficient cash management, and misappropriation (CBN, 2015). The implementation of the TSA required that all government revenues be remitted into a unified account domiciled with the Central Bank of Nigeria (CBN), effectively removing these deposits from the books of commercial banks.</w:t>
      </w:r>
    </w:p>
    <w:p w:rsidR="00D80A56" w:rsidRPr="00D80A56" w:rsidRDefault="00D80A56" w:rsidP="000F5C12">
      <w:pPr>
        <w:spacing w:after="0" w:line="480" w:lineRule="auto"/>
        <w:ind w:firstLine="720"/>
        <w:jc w:val="both"/>
        <w:rPr>
          <w:rFonts w:ascii="Times New Roman" w:hAnsi="Times New Roman" w:cs="Times New Roman"/>
          <w:sz w:val="24"/>
          <w:szCs w:val="24"/>
        </w:rPr>
      </w:pPr>
      <w:r w:rsidRPr="00D80A56">
        <w:rPr>
          <w:rFonts w:ascii="Times New Roman" w:hAnsi="Times New Roman" w:cs="Times New Roman"/>
          <w:sz w:val="24"/>
          <w:szCs w:val="24"/>
        </w:rPr>
        <w:t xml:space="preserve">First Bank of Nigeria Limited, one of the country’s oldest and most influential financial institutions, had a significant share of government deposit accounts before the introduction of the TSA. The policy's execution therefore had substantial implications for </w:t>
      </w:r>
      <w:r w:rsidRPr="00D80A56">
        <w:rPr>
          <w:rFonts w:ascii="Times New Roman" w:hAnsi="Times New Roman" w:cs="Times New Roman"/>
          <w:sz w:val="24"/>
          <w:szCs w:val="24"/>
        </w:rPr>
        <w:lastRenderedPageBreak/>
        <w:t>its operations, liquidity management, and overall financial performance. The bank had to respond by adjusting its strategic focus, revenue streams, and operational models.</w:t>
      </w:r>
    </w:p>
    <w:p w:rsidR="00D80A56" w:rsidRPr="00EB48E4" w:rsidRDefault="00D80A56" w:rsidP="000F5C12">
      <w:pPr>
        <w:spacing w:after="0" w:line="480" w:lineRule="auto"/>
        <w:jc w:val="both"/>
        <w:rPr>
          <w:rFonts w:ascii="Times New Roman" w:hAnsi="Times New Roman" w:cs="Times New Roman"/>
          <w:sz w:val="24"/>
          <w:szCs w:val="24"/>
        </w:rPr>
      </w:pPr>
      <w:r w:rsidRPr="00D80A56">
        <w:rPr>
          <w:rFonts w:ascii="Times New Roman" w:hAnsi="Times New Roman" w:cs="Times New Roman"/>
          <w:sz w:val="24"/>
          <w:szCs w:val="24"/>
        </w:rPr>
        <w:t>This study assesses the impact of the Treasury Single Account on the performance of First Bank of Nigeria, examining key financial indicators and the strategic responses deployed by the bank to mitigate the effects of the policy shift.</w:t>
      </w:r>
    </w:p>
    <w:p w:rsidR="00974FE8" w:rsidRPr="00EB48E4" w:rsidRDefault="00974FE8"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The TSA consolidated these funds into a single account, reducing the deposit base of First bank (Afolabi et al., 2018). Bank liquidity is affected by this deposit reduction. It can reduce funds for lending and investment, limiting their income and possibly affecting their profitability and financial performance. The TSA's deposit reduction may increase bank' fund costs. With a smaller deposit base, banks may have to use more expensive funding sources like interbank market borrowing or debt securities.  The Net Interest Margin (NIM) of First bank the difference between interest income from loans and investments and interest expenses on deposits and borrowings</w:t>
      </w:r>
      <w:r w:rsidR="00E462A7" w:rsidRPr="00EB48E4">
        <w:rPr>
          <w:rFonts w:ascii="Times New Roman" w:hAnsi="Times New Roman" w:cs="Times New Roman"/>
          <w:sz w:val="24"/>
          <w:szCs w:val="24"/>
        </w:rPr>
        <w:t xml:space="preserve"> </w:t>
      </w:r>
      <w:r w:rsidRPr="00EB48E4">
        <w:rPr>
          <w:rFonts w:ascii="Times New Roman" w:hAnsi="Times New Roman" w:cs="Times New Roman"/>
          <w:sz w:val="24"/>
          <w:szCs w:val="24"/>
        </w:rPr>
        <w:t>may be affected by rising fund costs. NIM declines can hurt bank profitability and financial performance (Adeleke &amp; Abiola, 2019).</w:t>
      </w:r>
    </w:p>
    <w:p w:rsidR="00974FE8" w:rsidRPr="00EB48E4" w:rsidRDefault="00974FE8"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The TSA has affected First bank loan portfolios in addition to liquidity. First bank</w:t>
      </w:r>
      <w:r w:rsidR="007033E1">
        <w:rPr>
          <w:rFonts w:ascii="Times New Roman" w:hAnsi="Times New Roman" w:cs="Times New Roman"/>
          <w:sz w:val="24"/>
          <w:szCs w:val="24"/>
        </w:rPr>
        <w:t xml:space="preserve"> </w:t>
      </w:r>
      <w:proofErr w:type="gramStart"/>
      <w:r w:rsidRPr="00EB48E4">
        <w:rPr>
          <w:rFonts w:ascii="Times New Roman" w:hAnsi="Times New Roman" w:cs="Times New Roman"/>
          <w:sz w:val="24"/>
          <w:szCs w:val="24"/>
        </w:rPr>
        <w:t>have</w:t>
      </w:r>
      <w:proofErr w:type="gramEnd"/>
      <w:r w:rsidRPr="00EB48E4">
        <w:rPr>
          <w:rFonts w:ascii="Times New Roman" w:hAnsi="Times New Roman" w:cs="Times New Roman"/>
          <w:sz w:val="24"/>
          <w:szCs w:val="24"/>
        </w:rPr>
        <w:t xml:space="preserve"> less money to lend</w:t>
      </w:r>
      <w:r w:rsidR="00EB48E4">
        <w:rPr>
          <w:rFonts w:ascii="Times New Roman" w:hAnsi="Times New Roman" w:cs="Times New Roman"/>
          <w:sz w:val="24"/>
          <w:szCs w:val="24"/>
        </w:rPr>
        <w:t xml:space="preserve"> </w:t>
      </w:r>
      <w:r w:rsidRPr="00EB48E4">
        <w:rPr>
          <w:rFonts w:ascii="Times New Roman" w:hAnsi="Times New Roman" w:cs="Times New Roman"/>
          <w:sz w:val="24"/>
          <w:szCs w:val="24"/>
        </w:rPr>
        <w:t>since the TSA consolidated government funds (Adeleke &amp; Abiola, 2019).  First bank may be unable to lend to individuals, businesses, and other financial institutions due to this decrease in funds. Investment, entrepreneurship, and job creation require credit, so reduced lending capacity can slow economic growth.  The TSA also</w:t>
      </w:r>
      <w:r w:rsidR="007033E1">
        <w:rPr>
          <w:rFonts w:ascii="Times New Roman" w:hAnsi="Times New Roman" w:cs="Times New Roman"/>
          <w:sz w:val="24"/>
          <w:szCs w:val="24"/>
        </w:rPr>
        <w:t>,</w:t>
      </w:r>
      <w:r w:rsidRPr="00EB48E4">
        <w:rPr>
          <w:rFonts w:ascii="Times New Roman" w:hAnsi="Times New Roman" w:cs="Times New Roman"/>
          <w:sz w:val="24"/>
          <w:szCs w:val="24"/>
        </w:rPr>
        <w:t xml:space="preserve"> affected First bank fee and non-interest revenue. Under the previous system, banks earned </w:t>
      </w:r>
      <w:r w:rsidRPr="00EB48E4">
        <w:rPr>
          <w:rFonts w:ascii="Times New Roman" w:hAnsi="Times New Roman" w:cs="Times New Roman"/>
          <w:sz w:val="24"/>
          <w:szCs w:val="24"/>
        </w:rPr>
        <w:lastRenderedPageBreak/>
        <w:t>significant fees from providing financial services to the government, such as account maintenance, payment processing, and revenue collection (</w:t>
      </w:r>
      <w:proofErr w:type="spellStart"/>
      <w:r w:rsidRPr="00EB48E4">
        <w:rPr>
          <w:rFonts w:ascii="Times New Roman" w:hAnsi="Times New Roman" w:cs="Times New Roman"/>
          <w:sz w:val="24"/>
          <w:szCs w:val="24"/>
        </w:rPr>
        <w:t>Adigwe</w:t>
      </w:r>
      <w:proofErr w:type="spellEnd"/>
      <w:r w:rsidRPr="00EB48E4">
        <w:rPr>
          <w:rFonts w:ascii="Times New Roman" w:hAnsi="Times New Roman" w:cs="Times New Roman"/>
          <w:sz w:val="24"/>
          <w:szCs w:val="24"/>
        </w:rPr>
        <w:t xml:space="preserve"> &amp; Osazuwa, 2017). The TSA reduced these fee income sources. This fee income reduction can hurt first bank profitability and financial performance.</w:t>
      </w:r>
    </w:p>
    <w:p w:rsidR="00974FE8" w:rsidRPr="00D80A56" w:rsidRDefault="00974FE8"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 xml:space="preserve">The TSA centralizes government revenue collection and payment, eliminating the need for banks to provide these services, reducing fee income. First bank </w:t>
      </w:r>
      <w:proofErr w:type="gramStart"/>
      <w:r w:rsidRPr="00EB48E4">
        <w:rPr>
          <w:rFonts w:ascii="Times New Roman" w:hAnsi="Times New Roman" w:cs="Times New Roman"/>
          <w:sz w:val="24"/>
          <w:szCs w:val="24"/>
        </w:rPr>
        <w:t>have</w:t>
      </w:r>
      <w:proofErr w:type="gramEnd"/>
      <w:r w:rsidRPr="00EB48E4">
        <w:rPr>
          <w:rFonts w:ascii="Times New Roman" w:hAnsi="Times New Roman" w:cs="Times New Roman"/>
          <w:sz w:val="24"/>
          <w:szCs w:val="24"/>
        </w:rPr>
        <w:t xml:space="preserve"> lost a significant revenue stream, which can affect their ability to cover operational costs, invest in technology and infrastructure, and generate profits. As fee income declines, bank may rely more on interest income from loans and investments. The Treasury Single Account (TSA) in Nigeria has affected the liquidity, loan portfolios, fee income, and financial performance of bank. These banks have struggled with lower deposits, lending funds, and fee income. Policymakers, investors, and other Nigerian financial system stakeholders must understand the relationship between TSA implementation and First bank firm performance.  This study fills a gap in the literature by providing empirical evidence on how the TSA affects First bank of Nigeria.</w:t>
      </w:r>
    </w:p>
    <w:p w:rsidR="00EB48E4" w:rsidRDefault="00EB48E4" w:rsidP="000F5C12">
      <w:pPr>
        <w:spacing w:after="0" w:line="480" w:lineRule="auto"/>
        <w:jc w:val="both"/>
        <w:rPr>
          <w:rFonts w:ascii="Times New Roman" w:hAnsi="Times New Roman" w:cs="Times New Roman"/>
          <w:b/>
          <w:bCs/>
          <w:sz w:val="24"/>
          <w:szCs w:val="24"/>
        </w:rPr>
      </w:pPr>
    </w:p>
    <w:p w:rsidR="00D80A56" w:rsidRPr="00D80A56" w:rsidRDefault="00D80A56" w:rsidP="000F5C12">
      <w:pPr>
        <w:spacing w:after="0" w:line="480" w:lineRule="auto"/>
        <w:jc w:val="both"/>
        <w:rPr>
          <w:rFonts w:ascii="Times New Roman" w:hAnsi="Times New Roman" w:cs="Times New Roman"/>
          <w:sz w:val="24"/>
          <w:szCs w:val="24"/>
        </w:rPr>
      </w:pPr>
      <w:r w:rsidRPr="00D80A56">
        <w:rPr>
          <w:rFonts w:ascii="Times New Roman" w:hAnsi="Times New Roman" w:cs="Times New Roman"/>
          <w:b/>
          <w:bCs/>
          <w:sz w:val="24"/>
          <w:szCs w:val="24"/>
        </w:rPr>
        <w:t>1.2</w:t>
      </w:r>
      <w:r w:rsidR="00EB48E4">
        <w:rPr>
          <w:rFonts w:ascii="Times New Roman" w:hAnsi="Times New Roman" w:cs="Times New Roman"/>
          <w:b/>
          <w:bCs/>
          <w:sz w:val="24"/>
          <w:szCs w:val="24"/>
        </w:rPr>
        <w:tab/>
      </w:r>
      <w:r w:rsidRPr="00D80A56">
        <w:rPr>
          <w:rFonts w:ascii="Times New Roman" w:hAnsi="Times New Roman" w:cs="Times New Roman"/>
          <w:b/>
          <w:bCs/>
          <w:sz w:val="24"/>
          <w:szCs w:val="24"/>
        </w:rPr>
        <w:t>Statement of the Problem</w:t>
      </w:r>
    </w:p>
    <w:p w:rsidR="00D80A56" w:rsidRPr="00D80A56" w:rsidRDefault="00D80A56" w:rsidP="000F5C12">
      <w:pPr>
        <w:spacing w:after="0" w:line="480" w:lineRule="auto"/>
        <w:ind w:firstLine="720"/>
        <w:jc w:val="both"/>
        <w:rPr>
          <w:rFonts w:ascii="Times New Roman" w:hAnsi="Times New Roman" w:cs="Times New Roman"/>
          <w:sz w:val="24"/>
          <w:szCs w:val="24"/>
        </w:rPr>
      </w:pPr>
      <w:r w:rsidRPr="00D80A56">
        <w:rPr>
          <w:rFonts w:ascii="Times New Roman" w:hAnsi="Times New Roman" w:cs="Times New Roman"/>
          <w:sz w:val="24"/>
          <w:szCs w:val="24"/>
        </w:rPr>
        <w:t xml:space="preserve">The implementation of TSA significantly altered the banking landscape in Nigeria. Deposit Money Banks (DMBs), including First Bank, faced reduced liquidity levels due to the withdrawal of substantial public sector funds. Consequently, banks encountered </w:t>
      </w:r>
      <w:r w:rsidRPr="00D80A56">
        <w:rPr>
          <w:rFonts w:ascii="Times New Roman" w:hAnsi="Times New Roman" w:cs="Times New Roman"/>
          <w:sz w:val="24"/>
          <w:szCs w:val="24"/>
        </w:rPr>
        <w:lastRenderedPageBreak/>
        <w:t>challenges in meeting lending obligations, maintaining profitability, and sustaining investment activities (Yusuf, 2016).</w:t>
      </w:r>
    </w:p>
    <w:p w:rsidR="00D80A56" w:rsidRPr="00EB48E4" w:rsidRDefault="00D80A56" w:rsidP="000F5C12">
      <w:pPr>
        <w:spacing w:after="0" w:line="480" w:lineRule="auto"/>
        <w:ind w:firstLine="720"/>
        <w:jc w:val="both"/>
        <w:rPr>
          <w:rFonts w:ascii="Times New Roman" w:hAnsi="Times New Roman" w:cs="Times New Roman"/>
          <w:sz w:val="24"/>
          <w:szCs w:val="24"/>
        </w:rPr>
      </w:pPr>
      <w:r w:rsidRPr="00D80A56">
        <w:rPr>
          <w:rFonts w:ascii="Times New Roman" w:hAnsi="Times New Roman" w:cs="Times New Roman"/>
          <w:sz w:val="24"/>
          <w:szCs w:val="24"/>
        </w:rPr>
        <w:t>For First Bank, the removal of government deposits implied a sudden contraction in its deposit base, which traditionally contributed to its loan creation and income generation activities. While studies have generally acknowledged the implications of TSA for DMBs in Nigeria, few have focused specifically on individual banks to explore how they managed and adapted to these changes.</w:t>
      </w:r>
    </w:p>
    <w:p w:rsidR="00974FE8" w:rsidRPr="00D80A56" w:rsidRDefault="00974FE8"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 xml:space="preserve">A great challenge facing most parts of the world and, particularly, the developing countries like Nigeria is how to achieve efficient allocation of resources as well as stabilization of the business cycles. An important factor for efficient management and control of government’s cash resources is a unified structure of government banking. Such unified banking arrangements should be designed to minimize the cost of government borrowing and maximize the opportunity cost of cash resources. This requires that cash received is available for carrying out government’s expenditure programmes and making payments in a timely manner. Many emerging markets and low-income countries have fragmented systems for handling government receipts and payments. In these countries, the ministry of finance/treasury lacks a unified view and </w:t>
      </w:r>
      <w:proofErr w:type="spellStart"/>
      <w:r w:rsidRPr="00EB48E4">
        <w:rPr>
          <w:rFonts w:ascii="Times New Roman" w:hAnsi="Times New Roman" w:cs="Times New Roman"/>
          <w:sz w:val="24"/>
          <w:szCs w:val="24"/>
        </w:rPr>
        <w:t>centralised</w:t>
      </w:r>
      <w:proofErr w:type="spellEnd"/>
      <w:r w:rsidRPr="00EB48E4">
        <w:rPr>
          <w:rFonts w:ascii="Times New Roman" w:hAnsi="Times New Roman" w:cs="Times New Roman"/>
          <w:sz w:val="24"/>
          <w:szCs w:val="24"/>
        </w:rPr>
        <w:t xml:space="preserve"> control over government’s cash resources. As a result, this cash lies idle for extended periods in numerous bank accounts held by spending agencies while the government continues to borrow to execute its budget. It is based on these reasons that the current global revolution in government accounting became paramount following which Nigeria has initiated and </w:t>
      </w:r>
      <w:r w:rsidRPr="00EB48E4">
        <w:rPr>
          <w:rFonts w:ascii="Times New Roman" w:hAnsi="Times New Roman" w:cs="Times New Roman"/>
          <w:sz w:val="24"/>
          <w:szCs w:val="24"/>
        </w:rPr>
        <w:lastRenderedPageBreak/>
        <w:t>implemented the Treasury Single Account (TSA) and other series of economic policies to assist in the better management of her economy.</w:t>
      </w:r>
    </w:p>
    <w:p w:rsidR="00D80A56" w:rsidRPr="00D80A56" w:rsidRDefault="00D80A56" w:rsidP="000F5C12">
      <w:pPr>
        <w:spacing w:after="0" w:line="480" w:lineRule="auto"/>
        <w:ind w:firstLine="720"/>
        <w:jc w:val="both"/>
        <w:rPr>
          <w:rFonts w:ascii="Times New Roman" w:hAnsi="Times New Roman" w:cs="Times New Roman"/>
          <w:sz w:val="24"/>
          <w:szCs w:val="24"/>
        </w:rPr>
      </w:pPr>
      <w:r w:rsidRPr="00D80A56">
        <w:rPr>
          <w:rFonts w:ascii="Times New Roman" w:hAnsi="Times New Roman" w:cs="Times New Roman"/>
          <w:sz w:val="24"/>
          <w:szCs w:val="24"/>
        </w:rPr>
        <w:t>This research seeks to fill that gap by focusing on First Bank of Nigeria, analyzing the extent to which TSA affected its financial performance and what strategic measures were adopted in response.</w:t>
      </w:r>
    </w:p>
    <w:p w:rsidR="00E812F3" w:rsidRDefault="00E812F3" w:rsidP="00E812F3">
      <w:pPr>
        <w:spacing w:after="0" w:line="480" w:lineRule="auto"/>
        <w:jc w:val="both"/>
        <w:rPr>
          <w:rFonts w:ascii="Times New Roman" w:hAnsi="Times New Roman" w:cs="Times New Roman"/>
          <w:b/>
          <w:bCs/>
          <w:sz w:val="24"/>
          <w:szCs w:val="24"/>
        </w:rPr>
      </w:pPr>
    </w:p>
    <w:p w:rsidR="00E812F3" w:rsidRPr="00D80A56" w:rsidRDefault="00E812F3" w:rsidP="00E812F3">
      <w:pPr>
        <w:spacing w:after="0" w:line="480" w:lineRule="auto"/>
        <w:jc w:val="both"/>
        <w:rPr>
          <w:rFonts w:ascii="Times New Roman" w:hAnsi="Times New Roman" w:cs="Times New Roman"/>
          <w:sz w:val="24"/>
          <w:szCs w:val="24"/>
        </w:rPr>
      </w:pPr>
      <w:r w:rsidRPr="00D80A56">
        <w:rPr>
          <w:rFonts w:ascii="Times New Roman" w:hAnsi="Times New Roman" w:cs="Times New Roman"/>
          <w:b/>
          <w:bCs/>
          <w:sz w:val="24"/>
          <w:szCs w:val="24"/>
        </w:rPr>
        <w:t>1.</w:t>
      </w:r>
      <w:r>
        <w:rPr>
          <w:rFonts w:ascii="Times New Roman" w:hAnsi="Times New Roman" w:cs="Times New Roman"/>
          <w:b/>
          <w:bCs/>
          <w:sz w:val="24"/>
          <w:szCs w:val="24"/>
        </w:rPr>
        <w:t>3</w:t>
      </w:r>
      <w:r>
        <w:rPr>
          <w:rFonts w:ascii="Times New Roman" w:hAnsi="Times New Roman" w:cs="Times New Roman"/>
          <w:b/>
          <w:bCs/>
          <w:sz w:val="24"/>
          <w:szCs w:val="24"/>
        </w:rPr>
        <w:tab/>
      </w:r>
      <w:r w:rsidRPr="00D80A56">
        <w:rPr>
          <w:rFonts w:ascii="Times New Roman" w:hAnsi="Times New Roman" w:cs="Times New Roman"/>
          <w:b/>
          <w:bCs/>
          <w:sz w:val="24"/>
          <w:szCs w:val="24"/>
        </w:rPr>
        <w:t>Research Questions</w:t>
      </w:r>
    </w:p>
    <w:p w:rsidR="00E812F3" w:rsidRPr="00D80A56" w:rsidRDefault="00E812F3" w:rsidP="00E812F3">
      <w:pPr>
        <w:spacing w:after="0" w:line="480" w:lineRule="auto"/>
        <w:ind w:firstLine="720"/>
        <w:jc w:val="both"/>
        <w:rPr>
          <w:rFonts w:ascii="Times New Roman" w:hAnsi="Times New Roman" w:cs="Times New Roman"/>
          <w:sz w:val="24"/>
          <w:szCs w:val="24"/>
        </w:rPr>
      </w:pPr>
      <w:r w:rsidRPr="00D80A56">
        <w:rPr>
          <w:rFonts w:ascii="Times New Roman" w:hAnsi="Times New Roman" w:cs="Times New Roman"/>
          <w:sz w:val="24"/>
          <w:szCs w:val="24"/>
        </w:rPr>
        <w:t>The study will be guided by the following research questions:</w:t>
      </w:r>
    </w:p>
    <w:p w:rsidR="00E812F3" w:rsidRPr="00D80A56" w:rsidRDefault="00E812F3" w:rsidP="00E812F3">
      <w:pPr>
        <w:numPr>
          <w:ilvl w:val="0"/>
          <w:numId w:val="2"/>
        </w:numPr>
        <w:spacing w:after="0" w:line="480" w:lineRule="auto"/>
        <w:jc w:val="both"/>
        <w:rPr>
          <w:rFonts w:ascii="Times New Roman" w:hAnsi="Times New Roman" w:cs="Times New Roman"/>
          <w:sz w:val="24"/>
          <w:szCs w:val="24"/>
        </w:rPr>
      </w:pPr>
      <w:r w:rsidRPr="00D80A56">
        <w:rPr>
          <w:rFonts w:ascii="Times New Roman" w:hAnsi="Times New Roman" w:cs="Times New Roman"/>
          <w:sz w:val="24"/>
          <w:szCs w:val="24"/>
        </w:rPr>
        <w:t>What effect has the TSA implementation had on the deposit base of First Bank?</w:t>
      </w:r>
    </w:p>
    <w:p w:rsidR="00E812F3" w:rsidRPr="00D80A56" w:rsidRDefault="00E812F3" w:rsidP="00E812F3">
      <w:pPr>
        <w:numPr>
          <w:ilvl w:val="0"/>
          <w:numId w:val="2"/>
        </w:numPr>
        <w:spacing w:after="0" w:line="480" w:lineRule="auto"/>
        <w:jc w:val="both"/>
        <w:rPr>
          <w:rFonts w:ascii="Times New Roman" w:hAnsi="Times New Roman" w:cs="Times New Roman"/>
          <w:sz w:val="24"/>
          <w:szCs w:val="24"/>
        </w:rPr>
      </w:pPr>
      <w:r w:rsidRPr="00D80A56">
        <w:rPr>
          <w:rFonts w:ascii="Times New Roman" w:hAnsi="Times New Roman" w:cs="Times New Roman"/>
          <w:sz w:val="24"/>
          <w:szCs w:val="24"/>
        </w:rPr>
        <w:t>How has the TSA influenced the financial performance of First Bank, measured by ROA, ROE, and PAT?</w:t>
      </w:r>
    </w:p>
    <w:p w:rsidR="00E812F3" w:rsidRPr="00D80A56" w:rsidRDefault="00E812F3" w:rsidP="00E812F3">
      <w:pPr>
        <w:numPr>
          <w:ilvl w:val="0"/>
          <w:numId w:val="2"/>
        </w:numPr>
        <w:spacing w:after="0" w:line="480" w:lineRule="auto"/>
        <w:jc w:val="both"/>
        <w:rPr>
          <w:rFonts w:ascii="Times New Roman" w:hAnsi="Times New Roman" w:cs="Times New Roman"/>
          <w:sz w:val="24"/>
          <w:szCs w:val="24"/>
        </w:rPr>
      </w:pPr>
      <w:r w:rsidRPr="00D80A56">
        <w:rPr>
          <w:rFonts w:ascii="Times New Roman" w:hAnsi="Times New Roman" w:cs="Times New Roman"/>
          <w:sz w:val="24"/>
          <w:szCs w:val="24"/>
        </w:rPr>
        <w:t>What strategic measures has First Bank adopted in response to the TSA policy?</w:t>
      </w:r>
    </w:p>
    <w:p w:rsidR="00EB48E4" w:rsidRDefault="00EB48E4" w:rsidP="000F5C12">
      <w:pPr>
        <w:spacing w:after="0" w:line="480" w:lineRule="auto"/>
        <w:jc w:val="both"/>
        <w:rPr>
          <w:rFonts w:ascii="Times New Roman" w:hAnsi="Times New Roman" w:cs="Times New Roman"/>
          <w:b/>
          <w:bCs/>
          <w:sz w:val="24"/>
          <w:szCs w:val="24"/>
        </w:rPr>
      </w:pPr>
    </w:p>
    <w:p w:rsidR="00D80A56" w:rsidRPr="00D80A56" w:rsidRDefault="00D80A56" w:rsidP="000F5C12">
      <w:pPr>
        <w:spacing w:after="0" w:line="480" w:lineRule="auto"/>
        <w:jc w:val="both"/>
        <w:rPr>
          <w:rFonts w:ascii="Times New Roman" w:hAnsi="Times New Roman" w:cs="Times New Roman"/>
          <w:sz w:val="24"/>
          <w:szCs w:val="24"/>
        </w:rPr>
      </w:pPr>
      <w:r w:rsidRPr="00D80A56">
        <w:rPr>
          <w:rFonts w:ascii="Times New Roman" w:hAnsi="Times New Roman" w:cs="Times New Roman"/>
          <w:b/>
          <w:bCs/>
          <w:sz w:val="24"/>
          <w:szCs w:val="24"/>
        </w:rPr>
        <w:t>1.</w:t>
      </w:r>
      <w:r w:rsidR="00E812F3">
        <w:rPr>
          <w:rFonts w:ascii="Times New Roman" w:hAnsi="Times New Roman" w:cs="Times New Roman"/>
          <w:b/>
          <w:bCs/>
          <w:sz w:val="24"/>
          <w:szCs w:val="24"/>
        </w:rPr>
        <w:t>4</w:t>
      </w:r>
      <w:r w:rsidR="00EB48E4">
        <w:rPr>
          <w:rFonts w:ascii="Times New Roman" w:hAnsi="Times New Roman" w:cs="Times New Roman"/>
          <w:b/>
          <w:bCs/>
          <w:sz w:val="24"/>
          <w:szCs w:val="24"/>
        </w:rPr>
        <w:tab/>
      </w:r>
      <w:r w:rsidRPr="00D80A56">
        <w:rPr>
          <w:rFonts w:ascii="Times New Roman" w:hAnsi="Times New Roman" w:cs="Times New Roman"/>
          <w:b/>
          <w:bCs/>
          <w:sz w:val="24"/>
          <w:szCs w:val="24"/>
        </w:rPr>
        <w:t>Objectives of the Study</w:t>
      </w:r>
    </w:p>
    <w:p w:rsidR="00D80A56" w:rsidRPr="00D80A56" w:rsidRDefault="00D80A56" w:rsidP="000F5C12">
      <w:pPr>
        <w:spacing w:after="0" w:line="480" w:lineRule="auto"/>
        <w:ind w:firstLine="720"/>
        <w:jc w:val="both"/>
        <w:rPr>
          <w:rFonts w:ascii="Times New Roman" w:hAnsi="Times New Roman" w:cs="Times New Roman"/>
          <w:sz w:val="24"/>
          <w:szCs w:val="24"/>
        </w:rPr>
      </w:pPr>
      <w:r w:rsidRPr="00D80A56">
        <w:rPr>
          <w:rFonts w:ascii="Times New Roman" w:hAnsi="Times New Roman" w:cs="Times New Roman"/>
          <w:sz w:val="24"/>
          <w:szCs w:val="24"/>
        </w:rPr>
        <w:t>The main objective of this study is to investigate the impact of the Treasury Single Account on the financial performance of First Bank of Nigeria.</w:t>
      </w:r>
    </w:p>
    <w:p w:rsidR="00D80A56" w:rsidRPr="00D80A56" w:rsidRDefault="00D80A56" w:rsidP="000F5C12">
      <w:pPr>
        <w:spacing w:after="0" w:line="480" w:lineRule="auto"/>
        <w:jc w:val="both"/>
        <w:rPr>
          <w:rFonts w:ascii="Times New Roman" w:hAnsi="Times New Roman" w:cs="Times New Roman"/>
          <w:sz w:val="24"/>
          <w:szCs w:val="24"/>
        </w:rPr>
      </w:pPr>
      <w:r w:rsidRPr="00D80A56">
        <w:rPr>
          <w:rFonts w:ascii="Times New Roman" w:hAnsi="Times New Roman" w:cs="Times New Roman"/>
          <w:sz w:val="24"/>
          <w:szCs w:val="24"/>
        </w:rPr>
        <w:t>The specific objectives are:</w:t>
      </w:r>
    </w:p>
    <w:p w:rsidR="00D80A56" w:rsidRPr="00D80A56" w:rsidRDefault="00D80A56" w:rsidP="000F5C12">
      <w:pPr>
        <w:numPr>
          <w:ilvl w:val="0"/>
          <w:numId w:val="1"/>
        </w:numPr>
        <w:spacing w:after="0" w:line="480" w:lineRule="auto"/>
        <w:jc w:val="both"/>
        <w:rPr>
          <w:rFonts w:ascii="Times New Roman" w:hAnsi="Times New Roman" w:cs="Times New Roman"/>
          <w:sz w:val="24"/>
          <w:szCs w:val="24"/>
        </w:rPr>
      </w:pPr>
      <w:r w:rsidRPr="00D80A56">
        <w:rPr>
          <w:rFonts w:ascii="Times New Roman" w:hAnsi="Times New Roman" w:cs="Times New Roman"/>
          <w:sz w:val="24"/>
          <w:szCs w:val="24"/>
        </w:rPr>
        <w:t>To examine the effect of TSA on the deposit base of First Bank of Nigeria.</w:t>
      </w:r>
    </w:p>
    <w:p w:rsidR="00D80A56" w:rsidRPr="00D80A56" w:rsidRDefault="00D80A56" w:rsidP="000F5C12">
      <w:pPr>
        <w:numPr>
          <w:ilvl w:val="0"/>
          <w:numId w:val="1"/>
        </w:numPr>
        <w:spacing w:after="0" w:line="480" w:lineRule="auto"/>
        <w:jc w:val="both"/>
        <w:rPr>
          <w:rFonts w:ascii="Times New Roman" w:hAnsi="Times New Roman" w:cs="Times New Roman"/>
          <w:sz w:val="24"/>
          <w:szCs w:val="24"/>
        </w:rPr>
      </w:pPr>
      <w:r w:rsidRPr="00D80A56">
        <w:rPr>
          <w:rFonts w:ascii="Times New Roman" w:hAnsi="Times New Roman" w:cs="Times New Roman"/>
          <w:sz w:val="24"/>
          <w:szCs w:val="24"/>
        </w:rPr>
        <w:t>To assess the impact of TSA on key financial performance indicators such as Return on Assets (ROA), Return on Equity (ROE), and Profit After Tax (PAT).</w:t>
      </w:r>
    </w:p>
    <w:p w:rsidR="00D80A56" w:rsidRPr="00D80A56" w:rsidRDefault="00D80A56" w:rsidP="000F5C12">
      <w:pPr>
        <w:numPr>
          <w:ilvl w:val="0"/>
          <w:numId w:val="1"/>
        </w:numPr>
        <w:spacing w:after="0" w:line="480" w:lineRule="auto"/>
        <w:jc w:val="both"/>
        <w:rPr>
          <w:rFonts w:ascii="Times New Roman" w:hAnsi="Times New Roman" w:cs="Times New Roman"/>
          <w:sz w:val="24"/>
          <w:szCs w:val="24"/>
        </w:rPr>
      </w:pPr>
      <w:r w:rsidRPr="00D80A56">
        <w:rPr>
          <w:rFonts w:ascii="Times New Roman" w:hAnsi="Times New Roman" w:cs="Times New Roman"/>
          <w:sz w:val="24"/>
          <w:szCs w:val="24"/>
        </w:rPr>
        <w:lastRenderedPageBreak/>
        <w:t>To provide recommendations for managing public policy shocks in the banking sector.</w:t>
      </w:r>
    </w:p>
    <w:p w:rsidR="00EB48E4" w:rsidRDefault="00EB48E4" w:rsidP="000F5C12">
      <w:pPr>
        <w:spacing w:after="0" w:line="480" w:lineRule="auto"/>
        <w:jc w:val="both"/>
        <w:rPr>
          <w:rFonts w:ascii="Times New Roman" w:hAnsi="Times New Roman" w:cs="Times New Roman"/>
          <w:b/>
          <w:bCs/>
          <w:sz w:val="24"/>
          <w:szCs w:val="24"/>
        </w:rPr>
      </w:pPr>
    </w:p>
    <w:p w:rsidR="00D80A56" w:rsidRPr="00D80A56" w:rsidRDefault="00D80A56" w:rsidP="000F5C12">
      <w:pPr>
        <w:spacing w:after="0" w:line="480" w:lineRule="auto"/>
        <w:jc w:val="both"/>
        <w:rPr>
          <w:rFonts w:ascii="Times New Roman" w:hAnsi="Times New Roman" w:cs="Times New Roman"/>
          <w:sz w:val="24"/>
          <w:szCs w:val="24"/>
        </w:rPr>
      </w:pPr>
      <w:r w:rsidRPr="00D80A56">
        <w:rPr>
          <w:rFonts w:ascii="Times New Roman" w:hAnsi="Times New Roman" w:cs="Times New Roman"/>
          <w:b/>
          <w:bCs/>
          <w:sz w:val="24"/>
          <w:szCs w:val="24"/>
        </w:rPr>
        <w:t>1.5</w:t>
      </w:r>
      <w:r w:rsidR="00EB48E4">
        <w:rPr>
          <w:rFonts w:ascii="Times New Roman" w:hAnsi="Times New Roman" w:cs="Times New Roman"/>
          <w:b/>
          <w:bCs/>
          <w:sz w:val="24"/>
          <w:szCs w:val="24"/>
        </w:rPr>
        <w:tab/>
      </w:r>
      <w:r w:rsidRPr="00D80A56">
        <w:rPr>
          <w:rFonts w:ascii="Times New Roman" w:hAnsi="Times New Roman" w:cs="Times New Roman"/>
          <w:b/>
          <w:bCs/>
          <w:sz w:val="24"/>
          <w:szCs w:val="24"/>
        </w:rPr>
        <w:t>Research Hypotheses</w:t>
      </w:r>
    </w:p>
    <w:p w:rsidR="00D80A56" w:rsidRPr="00D80A56" w:rsidRDefault="00D80A56" w:rsidP="000F5C12">
      <w:pPr>
        <w:spacing w:after="0" w:line="480" w:lineRule="auto"/>
        <w:ind w:firstLine="720"/>
        <w:jc w:val="both"/>
        <w:rPr>
          <w:rFonts w:ascii="Times New Roman" w:hAnsi="Times New Roman" w:cs="Times New Roman"/>
          <w:sz w:val="24"/>
          <w:szCs w:val="24"/>
        </w:rPr>
      </w:pPr>
      <w:r w:rsidRPr="00D80A56">
        <w:rPr>
          <w:rFonts w:ascii="Times New Roman" w:hAnsi="Times New Roman" w:cs="Times New Roman"/>
          <w:sz w:val="24"/>
          <w:szCs w:val="24"/>
        </w:rPr>
        <w:t>The hypotheses for the study are as follows:</w:t>
      </w:r>
    </w:p>
    <w:p w:rsidR="00D80A56" w:rsidRPr="00D80A56" w:rsidRDefault="00D80A56" w:rsidP="000F5C12">
      <w:pPr>
        <w:numPr>
          <w:ilvl w:val="0"/>
          <w:numId w:val="3"/>
        </w:numPr>
        <w:spacing w:after="0" w:line="480" w:lineRule="auto"/>
        <w:jc w:val="both"/>
        <w:rPr>
          <w:rFonts w:ascii="Times New Roman" w:hAnsi="Times New Roman" w:cs="Times New Roman"/>
          <w:sz w:val="24"/>
          <w:szCs w:val="24"/>
        </w:rPr>
      </w:pPr>
      <w:r w:rsidRPr="00D80A56">
        <w:rPr>
          <w:rFonts w:ascii="Times New Roman" w:hAnsi="Times New Roman" w:cs="Times New Roman"/>
          <w:sz w:val="24"/>
          <w:szCs w:val="24"/>
        </w:rPr>
        <w:t>H0₁: TSA implementation has no significant effect on the deposit base of First Bank.</w:t>
      </w:r>
    </w:p>
    <w:p w:rsidR="00D80A56" w:rsidRPr="00D80A56" w:rsidRDefault="00D80A56" w:rsidP="000F5C12">
      <w:pPr>
        <w:numPr>
          <w:ilvl w:val="0"/>
          <w:numId w:val="3"/>
        </w:numPr>
        <w:spacing w:after="0" w:line="480" w:lineRule="auto"/>
        <w:jc w:val="both"/>
        <w:rPr>
          <w:rFonts w:ascii="Times New Roman" w:hAnsi="Times New Roman" w:cs="Times New Roman"/>
          <w:sz w:val="24"/>
          <w:szCs w:val="24"/>
        </w:rPr>
      </w:pPr>
      <w:r w:rsidRPr="00D80A56">
        <w:rPr>
          <w:rFonts w:ascii="Times New Roman" w:hAnsi="Times New Roman" w:cs="Times New Roman"/>
          <w:sz w:val="24"/>
          <w:szCs w:val="24"/>
        </w:rPr>
        <w:t>H0₂: TSA implementation has no significant impact on the financial performance of First Bank.</w:t>
      </w:r>
    </w:p>
    <w:p w:rsidR="00D80A56" w:rsidRPr="00D80A56" w:rsidRDefault="00D80A56" w:rsidP="000F5C12">
      <w:pPr>
        <w:numPr>
          <w:ilvl w:val="0"/>
          <w:numId w:val="3"/>
        </w:numPr>
        <w:spacing w:after="0" w:line="480" w:lineRule="auto"/>
        <w:jc w:val="both"/>
        <w:rPr>
          <w:rFonts w:ascii="Times New Roman" w:hAnsi="Times New Roman" w:cs="Times New Roman"/>
          <w:sz w:val="24"/>
          <w:szCs w:val="24"/>
        </w:rPr>
      </w:pPr>
      <w:r w:rsidRPr="00D80A56">
        <w:rPr>
          <w:rFonts w:ascii="Times New Roman" w:hAnsi="Times New Roman" w:cs="Times New Roman"/>
          <w:sz w:val="24"/>
          <w:szCs w:val="24"/>
        </w:rPr>
        <w:t>H0₃: TSA policy has not led to significant strategic adaptations at First Bank.</w:t>
      </w:r>
    </w:p>
    <w:p w:rsidR="00EB48E4" w:rsidRDefault="00EB48E4" w:rsidP="000F5C12">
      <w:pPr>
        <w:spacing w:after="0" w:line="480" w:lineRule="auto"/>
        <w:jc w:val="both"/>
        <w:rPr>
          <w:rFonts w:ascii="Times New Roman" w:hAnsi="Times New Roman" w:cs="Times New Roman"/>
          <w:b/>
          <w:bCs/>
          <w:sz w:val="24"/>
          <w:szCs w:val="24"/>
        </w:rPr>
      </w:pPr>
    </w:p>
    <w:p w:rsidR="00D80A56" w:rsidRPr="00D80A56" w:rsidRDefault="00D80A56" w:rsidP="000F5C12">
      <w:pPr>
        <w:spacing w:after="0" w:line="480" w:lineRule="auto"/>
        <w:jc w:val="both"/>
        <w:rPr>
          <w:rFonts w:ascii="Times New Roman" w:hAnsi="Times New Roman" w:cs="Times New Roman"/>
          <w:sz w:val="24"/>
          <w:szCs w:val="24"/>
        </w:rPr>
      </w:pPr>
      <w:r w:rsidRPr="00D80A56">
        <w:rPr>
          <w:rFonts w:ascii="Times New Roman" w:hAnsi="Times New Roman" w:cs="Times New Roman"/>
          <w:b/>
          <w:bCs/>
          <w:sz w:val="24"/>
          <w:szCs w:val="24"/>
        </w:rPr>
        <w:t>1.6</w:t>
      </w:r>
      <w:r w:rsidR="00EB48E4">
        <w:rPr>
          <w:rFonts w:ascii="Times New Roman" w:hAnsi="Times New Roman" w:cs="Times New Roman"/>
          <w:b/>
          <w:bCs/>
          <w:sz w:val="24"/>
          <w:szCs w:val="24"/>
        </w:rPr>
        <w:tab/>
      </w:r>
      <w:r w:rsidRPr="00D80A56">
        <w:rPr>
          <w:rFonts w:ascii="Times New Roman" w:hAnsi="Times New Roman" w:cs="Times New Roman"/>
          <w:b/>
          <w:bCs/>
          <w:sz w:val="24"/>
          <w:szCs w:val="24"/>
        </w:rPr>
        <w:t>Significance of the Study</w:t>
      </w:r>
    </w:p>
    <w:p w:rsidR="00D80A56" w:rsidRPr="00D80A56" w:rsidRDefault="00D80A56" w:rsidP="000F5C12">
      <w:pPr>
        <w:spacing w:after="0" w:line="480" w:lineRule="auto"/>
        <w:ind w:firstLine="720"/>
        <w:jc w:val="both"/>
        <w:rPr>
          <w:rFonts w:ascii="Times New Roman" w:hAnsi="Times New Roman" w:cs="Times New Roman"/>
          <w:sz w:val="24"/>
          <w:szCs w:val="24"/>
        </w:rPr>
      </w:pPr>
      <w:r w:rsidRPr="00D80A56">
        <w:rPr>
          <w:rFonts w:ascii="Times New Roman" w:hAnsi="Times New Roman" w:cs="Times New Roman"/>
          <w:sz w:val="24"/>
          <w:szCs w:val="24"/>
        </w:rPr>
        <w:t>The findings from this research will be of importance to several stakeholders:</w:t>
      </w:r>
    </w:p>
    <w:p w:rsidR="00D80A56" w:rsidRPr="00D80A56" w:rsidRDefault="00D80A56" w:rsidP="000F5C12">
      <w:pPr>
        <w:numPr>
          <w:ilvl w:val="0"/>
          <w:numId w:val="4"/>
        </w:numPr>
        <w:spacing w:after="0" w:line="480" w:lineRule="auto"/>
        <w:jc w:val="both"/>
        <w:rPr>
          <w:rFonts w:ascii="Times New Roman" w:hAnsi="Times New Roman" w:cs="Times New Roman"/>
          <w:sz w:val="24"/>
          <w:szCs w:val="24"/>
        </w:rPr>
      </w:pPr>
      <w:r w:rsidRPr="00D80A56">
        <w:rPr>
          <w:rFonts w:ascii="Times New Roman" w:hAnsi="Times New Roman" w:cs="Times New Roman"/>
          <w:b/>
          <w:bCs/>
          <w:sz w:val="24"/>
          <w:szCs w:val="24"/>
        </w:rPr>
        <w:t>Policy Makers:</w:t>
      </w:r>
      <w:r w:rsidRPr="00D80A56">
        <w:rPr>
          <w:rFonts w:ascii="Times New Roman" w:hAnsi="Times New Roman" w:cs="Times New Roman"/>
          <w:sz w:val="24"/>
          <w:szCs w:val="24"/>
        </w:rPr>
        <w:t xml:space="preserve"> Providing insights on the broader implications of TSA for financial institutions.</w:t>
      </w:r>
    </w:p>
    <w:p w:rsidR="00D80A56" w:rsidRPr="00D80A56" w:rsidRDefault="00D80A56" w:rsidP="000F5C12">
      <w:pPr>
        <w:numPr>
          <w:ilvl w:val="0"/>
          <w:numId w:val="4"/>
        </w:numPr>
        <w:spacing w:after="0" w:line="480" w:lineRule="auto"/>
        <w:jc w:val="both"/>
        <w:rPr>
          <w:rFonts w:ascii="Times New Roman" w:hAnsi="Times New Roman" w:cs="Times New Roman"/>
          <w:sz w:val="24"/>
          <w:szCs w:val="24"/>
        </w:rPr>
      </w:pPr>
      <w:r w:rsidRPr="00D80A56">
        <w:rPr>
          <w:rFonts w:ascii="Times New Roman" w:hAnsi="Times New Roman" w:cs="Times New Roman"/>
          <w:b/>
          <w:bCs/>
          <w:sz w:val="24"/>
          <w:szCs w:val="24"/>
        </w:rPr>
        <w:t>Bank Management:</w:t>
      </w:r>
      <w:r w:rsidRPr="00D80A56">
        <w:rPr>
          <w:rFonts w:ascii="Times New Roman" w:hAnsi="Times New Roman" w:cs="Times New Roman"/>
          <w:sz w:val="24"/>
          <w:szCs w:val="24"/>
        </w:rPr>
        <w:t xml:space="preserve"> Helping develop adaptive strategies in response to fiscal reforms.</w:t>
      </w:r>
    </w:p>
    <w:p w:rsidR="00D80A56" w:rsidRPr="00D80A56" w:rsidRDefault="00D80A56" w:rsidP="000F5C12">
      <w:pPr>
        <w:numPr>
          <w:ilvl w:val="0"/>
          <w:numId w:val="4"/>
        </w:numPr>
        <w:spacing w:after="0" w:line="480" w:lineRule="auto"/>
        <w:jc w:val="both"/>
        <w:rPr>
          <w:rFonts w:ascii="Times New Roman" w:hAnsi="Times New Roman" w:cs="Times New Roman"/>
          <w:sz w:val="24"/>
          <w:szCs w:val="24"/>
        </w:rPr>
      </w:pPr>
      <w:r w:rsidRPr="00D80A56">
        <w:rPr>
          <w:rFonts w:ascii="Times New Roman" w:hAnsi="Times New Roman" w:cs="Times New Roman"/>
          <w:b/>
          <w:bCs/>
          <w:sz w:val="24"/>
          <w:szCs w:val="24"/>
        </w:rPr>
        <w:t>Investors:</w:t>
      </w:r>
      <w:r w:rsidRPr="00D80A56">
        <w:rPr>
          <w:rFonts w:ascii="Times New Roman" w:hAnsi="Times New Roman" w:cs="Times New Roman"/>
          <w:sz w:val="24"/>
          <w:szCs w:val="24"/>
        </w:rPr>
        <w:t xml:space="preserve"> Enabling better understanding of how public policy can affect bank performance.</w:t>
      </w:r>
    </w:p>
    <w:p w:rsidR="00EB48E4" w:rsidRPr="00E812F3" w:rsidRDefault="00D80A56" w:rsidP="00E812F3">
      <w:pPr>
        <w:numPr>
          <w:ilvl w:val="0"/>
          <w:numId w:val="4"/>
        </w:numPr>
        <w:spacing w:after="0" w:line="480" w:lineRule="auto"/>
        <w:jc w:val="both"/>
        <w:rPr>
          <w:rFonts w:ascii="Times New Roman" w:hAnsi="Times New Roman" w:cs="Times New Roman"/>
          <w:sz w:val="24"/>
          <w:szCs w:val="24"/>
        </w:rPr>
      </w:pPr>
      <w:r w:rsidRPr="00D80A56">
        <w:rPr>
          <w:rFonts w:ascii="Times New Roman" w:hAnsi="Times New Roman" w:cs="Times New Roman"/>
          <w:b/>
          <w:bCs/>
          <w:sz w:val="24"/>
          <w:szCs w:val="24"/>
        </w:rPr>
        <w:t>Academics and Researchers:</w:t>
      </w:r>
      <w:r w:rsidRPr="00D80A56">
        <w:rPr>
          <w:rFonts w:ascii="Times New Roman" w:hAnsi="Times New Roman" w:cs="Times New Roman"/>
          <w:sz w:val="24"/>
          <w:szCs w:val="24"/>
        </w:rPr>
        <w:t xml:space="preserve"> Contributing to the body of literature on financial reform and banking sector performance.</w:t>
      </w:r>
    </w:p>
    <w:p w:rsidR="00D80A56" w:rsidRPr="00D80A56" w:rsidRDefault="00D80A56" w:rsidP="000F5C12">
      <w:pPr>
        <w:spacing w:after="0" w:line="480" w:lineRule="auto"/>
        <w:jc w:val="both"/>
        <w:rPr>
          <w:rFonts w:ascii="Times New Roman" w:hAnsi="Times New Roman" w:cs="Times New Roman"/>
          <w:sz w:val="24"/>
          <w:szCs w:val="24"/>
        </w:rPr>
      </w:pPr>
      <w:r w:rsidRPr="00D80A56">
        <w:rPr>
          <w:rFonts w:ascii="Times New Roman" w:hAnsi="Times New Roman" w:cs="Times New Roman"/>
          <w:b/>
          <w:bCs/>
          <w:sz w:val="24"/>
          <w:szCs w:val="24"/>
        </w:rPr>
        <w:lastRenderedPageBreak/>
        <w:t>1.7</w:t>
      </w:r>
      <w:r w:rsidR="00EB48E4">
        <w:rPr>
          <w:rFonts w:ascii="Times New Roman" w:hAnsi="Times New Roman" w:cs="Times New Roman"/>
          <w:b/>
          <w:bCs/>
          <w:sz w:val="24"/>
          <w:szCs w:val="24"/>
        </w:rPr>
        <w:tab/>
      </w:r>
      <w:r w:rsidRPr="00D80A56">
        <w:rPr>
          <w:rFonts w:ascii="Times New Roman" w:hAnsi="Times New Roman" w:cs="Times New Roman"/>
          <w:b/>
          <w:bCs/>
          <w:sz w:val="24"/>
          <w:szCs w:val="24"/>
        </w:rPr>
        <w:t>Scope of the Study</w:t>
      </w:r>
    </w:p>
    <w:p w:rsidR="00D80A56" w:rsidRDefault="00D80A56" w:rsidP="000F5C12">
      <w:pPr>
        <w:spacing w:after="0" w:line="480" w:lineRule="auto"/>
        <w:ind w:firstLine="720"/>
        <w:jc w:val="both"/>
        <w:rPr>
          <w:rFonts w:ascii="Times New Roman" w:hAnsi="Times New Roman" w:cs="Times New Roman"/>
          <w:sz w:val="24"/>
          <w:szCs w:val="24"/>
        </w:rPr>
      </w:pPr>
      <w:r w:rsidRPr="00D80A56">
        <w:rPr>
          <w:rFonts w:ascii="Times New Roman" w:hAnsi="Times New Roman" w:cs="Times New Roman"/>
          <w:sz w:val="24"/>
          <w:szCs w:val="24"/>
        </w:rPr>
        <w:t>This study is limited to First Bank of Nigeria, focusing on a ten-year period (2012–2022). The scope includes analysis of annual financial statements, with specific attention to the years before and after TSA implementation.</w:t>
      </w:r>
    </w:p>
    <w:p w:rsidR="00EB48E4" w:rsidRDefault="00EB48E4" w:rsidP="000F5C12">
      <w:pPr>
        <w:spacing w:after="0" w:line="480" w:lineRule="auto"/>
        <w:jc w:val="both"/>
        <w:rPr>
          <w:rFonts w:ascii="Times New Roman" w:hAnsi="Times New Roman" w:cs="Times New Roman"/>
          <w:sz w:val="24"/>
          <w:szCs w:val="24"/>
        </w:rPr>
      </w:pPr>
    </w:p>
    <w:p w:rsidR="00EB48E4" w:rsidRPr="00EB48E4" w:rsidRDefault="00EB48E4" w:rsidP="000F5C12">
      <w:pPr>
        <w:spacing w:after="0" w:line="480" w:lineRule="auto"/>
        <w:jc w:val="both"/>
        <w:rPr>
          <w:rFonts w:ascii="Times New Roman" w:hAnsi="Times New Roman" w:cs="Times New Roman"/>
          <w:b/>
          <w:bCs/>
          <w:sz w:val="24"/>
          <w:szCs w:val="24"/>
        </w:rPr>
      </w:pPr>
      <w:r w:rsidRPr="00EB48E4">
        <w:rPr>
          <w:rFonts w:ascii="Times New Roman" w:hAnsi="Times New Roman" w:cs="Times New Roman"/>
          <w:b/>
          <w:bCs/>
          <w:sz w:val="24"/>
          <w:szCs w:val="24"/>
        </w:rPr>
        <w:t>1.8</w:t>
      </w:r>
      <w:r w:rsidRPr="00EB48E4">
        <w:rPr>
          <w:rFonts w:ascii="Times New Roman" w:hAnsi="Times New Roman" w:cs="Times New Roman"/>
          <w:b/>
          <w:bCs/>
          <w:sz w:val="24"/>
          <w:szCs w:val="24"/>
        </w:rPr>
        <w:tab/>
        <w:t>Limitation of the Study</w:t>
      </w:r>
    </w:p>
    <w:p w:rsidR="00EB48E4" w:rsidRPr="004E7433" w:rsidRDefault="00EB48E4" w:rsidP="000F5C12">
      <w:pPr>
        <w:spacing w:after="0" w:line="480" w:lineRule="auto"/>
        <w:ind w:firstLine="720"/>
        <w:jc w:val="both"/>
        <w:rPr>
          <w:rFonts w:ascii="Times New Roman" w:eastAsia="Times New Roman" w:hAnsi="Times New Roman" w:cs="Times New Roman"/>
          <w:sz w:val="24"/>
          <w:szCs w:val="24"/>
        </w:rPr>
      </w:pPr>
      <w:r w:rsidRPr="004E7433">
        <w:rPr>
          <w:rFonts w:ascii="Times New Roman" w:eastAsia="Times New Roman" w:hAnsi="Times New Roman" w:cs="Times New Roman"/>
          <w:sz w:val="24"/>
          <w:szCs w:val="24"/>
        </w:rPr>
        <w:t>Despite the relevance and contributions of this research to understanding the impact of the Treasury Single Account (TSA) on the performance of the financial sector, particularly with respect to First Bank Nigeria Plc, Ilorin branch, the study was constrained by several limitations:</w:t>
      </w:r>
    </w:p>
    <w:p w:rsidR="00EB48E4" w:rsidRDefault="00EB48E4" w:rsidP="000F5C12">
      <w:pPr>
        <w:pStyle w:val="ListParagraph"/>
        <w:numPr>
          <w:ilvl w:val="0"/>
          <w:numId w:val="7"/>
        </w:numPr>
        <w:spacing w:after="0" w:line="480" w:lineRule="auto"/>
        <w:ind w:left="360"/>
        <w:jc w:val="both"/>
        <w:rPr>
          <w:rFonts w:ascii="Times New Roman" w:eastAsia="Times New Roman" w:hAnsi="Times New Roman" w:cs="Times New Roman"/>
          <w:sz w:val="24"/>
          <w:szCs w:val="24"/>
        </w:rPr>
      </w:pPr>
      <w:r w:rsidRPr="00DA404C">
        <w:rPr>
          <w:rFonts w:ascii="Times New Roman" w:eastAsia="Times New Roman" w:hAnsi="Times New Roman" w:cs="Times New Roman"/>
          <w:sz w:val="24"/>
          <w:szCs w:val="24"/>
        </w:rPr>
        <w:t>Limited Access to Confidential Data</w:t>
      </w:r>
    </w:p>
    <w:p w:rsidR="00EB48E4" w:rsidRDefault="00EB48E4" w:rsidP="000F5C12">
      <w:pPr>
        <w:pStyle w:val="ListParagraph"/>
        <w:numPr>
          <w:ilvl w:val="0"/>
          <w:numId w:val="7"/>
        </w:numPr>
        <w:spacing w:after="0" w:line="480" w:lineRule="auto"/>
        <w:ind w:left="360"/>
        <w:jc w:val="both"/>
        <w:rPr>
          <w:rFonts w:ascii="Times New Roman" w:eastAsia="Times New Roman" w:hAnsi="Times New Roman" w:cs="Times New Roman"/>
          <w:sz w:val="24"/>
          <w:szCs w:val="24"/>
        </w:rPr>
      </w:pPr>
      <w:r w:rsidRPr="00DA404C">
        <w:rPr>
          <w:rFonts w:ascii="Times New Roman" w:eastAsia="Times New Roman" w:hAnsi="Times New Roman" w:cs="Times New Roman"/>
          <w:sz w:val="24"/>
          <w:szCs w:val="24"/>
        </w:rPr>
        <w:t>Geographical Scope Restriction</w:t>
      </w:r>
    </w:p>
    <w:p w:rsidR="00EB48E4" w:rsidRPr="00DA404C" w:rsidRDefault="00EB48E4" w:rsidP="000F5C12">
      <w:pPr>
        <w:pStyle w:val="ListParagraph"/>
        <w:numPr>
          <w:ilvl w:val="0"/>
          <w:numId w:val="7"/>
        </w:numPr>
        <w:spacing w:after="0" w:line="480" w:lineRule="auto"/>
        <w:ind w:left="360"/>
        <w:jc w:val="both"/>
        <w:rPr>
          <w:rFonts w:ascii="Times New Roman" w:eastAsia="Times New Roman" w:hAnsi="Times New Roman" w:cs="Times New Roman"/>
          <w:sz w:val="24"/>
          <w:szCs w:val="24"/>
        </w:rPr>
      </w:pPr>
      <w:r w:rsidRPr="00DA404C">
        <w:rPr>
          <w:rFonts w:ascii="Times New Roman" w:eastAsia="Times New Roman" w:hAnsi="Times New Roman" w:cs="Times New Roman"/>
          <w:sz w:val="24"/>
          <w:szCs w:val="24"/>
        </w:rPr>
        <w:t>Time Constraint</w:t>
      </w:r>
    </w:p>
    <w:p w:rsidR="00EB48E4" w:rsidRDefault="00EB48E4" w:rsidP="000F5C12">
      <w:pPr>
        <w:pStyle w:val="ListParagraph"/>
        <w:numPr>
          <w:ilvl w:val="0"/>
          <w:numId w:val="7"/>
        </w:numPr>
        <w:spacing w:after="0" w:line="480" w:lineRule="auto"/>
        <w:ind w:left="360"/>
        <w:jc w:val="both"/>
        <w:rPr>
          <w:rFonts w:ascii="Times New Roman" w:eastAsia="Times New Roman" w:hAnsi="Times New Roman" w:cs="Times New Roman"/>
          <w:sz w:val="24"/>
          <w:szCs w:val="24"/>
        </w:rPr>
      </w:pPr>
      <w:r w:rsidRPr="00DA404C">
        <w:rPr>
          <w:rFonts w:ascii="Times New Roman" w:eastAsia="Times New Roman" w:hAnsi="Times New Roman" w:cs="Times New Roman"/>
          <w:sz w:val="24"/>
          <w:szCs w:val="24"/>
        </w:rPr>
        <w:t>Respondent Bias and Limited Sample Size</w:t>
      </w:r>
    </w:p>
    <w:p w:rsidR="00EB48E4" w:rsidRDefault="00EB48E4" w:rsidP="000F5C12">
      <w:pPr>
        <w:pStyle w:val="ListParagraph"/>
        <w:numPr>
          <w:ilvl w:val="0"/>
          <w:numId w:val="7"/>
        </w:numPr>
        <w:spacing w:after="0" w:line="480" w:lineRule="auto"/>
        <w:ind w:left="360"/>
        <w:jc w:val="both"/>
        <w:rPr>
          <w:rFonts w:ascii="Times New Roman" w:eastAsia="Times New Roman" w:hAnsi="Times New Roman" w:cs="Times New Roman"/>
          <w:sz w:val="24"/>
          <w:szCs w:val="24"/>
        </w:rPr>
      </w:pPr>
      <w:r w:rsidRPr="00DA404C">
        <w:rPr>
          <w:rFonts w:ascii="Times New Roman" w:eastAsia="Times New Roman" w:hAnsi="Times New Roman" w:cs="Times New Roman"/>
          <w:sz w:val="24"/>
          <w:szCs w:val="24"/>
        </w:rPr>
        <w:t>Policy Interpretation Differences</w:t>
      </w:r>
    </w:p>
    <w:p w:rsidR="00EB48E4" w:rsidRPr="00DA404C" w:rsidRDefault="00EB48E4" w:rsidP="000F5C12">
      <w:pPr>
        <w:pStyle w:val="ListParagraph"/>
        <w:numPr>
          <w:ilvl w:val="0"/>
          <w:numId w:val="7"/>
        </w:numPr>
        <w:spacing w:after="0" w:line="480" w:lineRule="auto"/>
        <w:ind w:left="360"/>
        <w:jc w:val="both"/>
        <w:rPr>
          <w:rFonts w:ascii="Times New Roman" w:eastAsia="Times New Roman" w:hAnsi="Times New Roman" w:cs="Times New Roman"/>
          <w:sz w:val="24"/>
          <w:szCs w:val="24"/>
        </w:rPr>
      </w:pPr>
      <w:r w:rsidRPr="00DA404C">
        <w:rPr>
          <w:rFonts w:ascii="Times New Roman" w:eastAsia="Times New Roman" w:hAnsi="Times New Roman" w:cs="Times New Roman"/>
          <w:sz w:val="24"/>
          <w:szCs w:val="24"/>
        </w:rPr>
        <w:t>Economic Instability and External Factors</w:t>
      </w:r>
    </w:p>
    <w:p w:rsidR="00EB48E4" w:rsidRPr="00D80A56" w:rsidRDefault="00EB48E4" w:rsidP="000F5C12">
      <w:pPr>
        <w:spacing w:after="0" w:line="480" w:lineRule="auto"/>
        <w:jc w:val="both"/>
        <w:rPr>
          <w:rFonts w:ascii="Times New Roman" w:hAnsi="Times New Roman" w:cs="Times New Roman"/>
          <w:sz w:val="24"/>
          <w:szCs w:val="24"/>
        </w:rPr>
      </w:pPr>
    </w:p>
    <w:p w:rsidR="00D80A56" w:rsidRPr="00D80A56" w:rsidRDefault="00D80A56" w:rsidP="000F5C12">
      <w:pPr>
        <w:spacing w:after="0" w:line="480" w:lineRule="auto"/>
        <w:jc w:val="both"/>
        <w:rPr>
          <w:rFonts w:ascii="Times New Roman" w:hAnsi="Times New Roman" w:cs="Times New Roman"/>
          <w:sz w:val="24"/>
          <w:szCs w:val="24"/>
        </w:rPr>
      </w:pPr>
      <w:r w:rsidRPr="00D80A56">
        <w:rPr>
          <w:rFonts w:ascii="Times New Roman" w:hAnsi="Times New Roman" w:cs="Times New Roman"/>
          <w:b/>
          <w:bCs/>
          <w:sz w:val="24"/>
          <w:szCs w:val="24"/>
        </w:rPr>
        <w:t>1.</w:t>
      </w:r>
      <w:r w:rsidR="00EB48E4">
        <w:rPr>
          <w:rFonts w:ascii="Times New Roman" w:hAnsi="Times New Roman" w:cs="Times New Roman"/>
          <w:b/>
          <w:bCs/>
          <w:sz w:val="24"/>
          <w:szCs w:val="24"/>
        </w:rPr>
        <w:t>9</w:t>
      </w:r>
      <w:r w:rsidR="00EB48E4">
        <w:rPr>
          <w:rFonts w:ascii="Times New Roman" w:hAnsi="Times New Roman" w:cs="Times New Roman"/>
          <w:b/>
          <w:bCs/>
          <w:sz w:val="24"/>
          <w:szCs w:val="24"/>
        </w:rPr>
        <w:tab/>
      </w:r>
      <w:r w:rsidRPr="00D80A56">
        <w:rPr>
          <w:rFonts w:ascii="Times New Roman" w:hAnsi="Times New Roman" w:cs="Times New Roman"/>
          <w:b/>
          <w:bCs/>
          <w:sz w:val="24"/>
          <w:szCs w:val="24"/>
        </w:rPr>
        <w:t xml:space="preserve">Definition of </w:t>
      </w:r>
      <w:r w:rsidR="00E812F3">
        <w:rPr>
          <w:rFonts w:ascii="Times New Roman" w:hAnsi="Times New Roman" w:cs="Times New Roman"/>
          <w:b/>
          <w:bCs/>
          <w:sz w:val="24"/>
          <w:szCs w:val="24"/>
        </w:rPr>
        <w:t xml:space="preserve">Key </w:t>
      </w:r>
      <w:r w:rsidRPr="00D80A56">
        <w:rPr>
          <w:rFonts w:ascii="Times New Roman" w:hAnsi="Times New Roman" w:cs="Times New Roman"/>
          <w:b/>
          <w:bCs/>
          <w:sz w:val="24"/>
          <w:szCs w:val="24"/>
        </w:rPr>
        <w:t>Terms</w:t>
      </w:r>
    </w:p>
    <w:p w:rsidR="00D80A56" w:rsidRPr="00D80A56" w:rsidRDefault="00D80A56" w:rsidP="000F5C12">
      <w:pPr>
        <w:numPr>
          <w:ilvl w:val="0"/>
          <w:numId w:val="5"/>
        </w:numPr>
        <w:tabs>
          <w:tab w:val="clear" w:pos="720"/>
        </w:tabs>
        <w:spacing w:after="0" w:line="480" w:lineRule="auto"/>
        <w:ind w:left="360"/>
        <w:jc w:val="both"/>
        <w:rPr>
          <w:rFonts w:ascii="Times New Roman" w:hAnsi="Times New Roman" w:cs="Times New Roman"/>
          <w:sz w:val="24"/>
          <w:szCs w:val="24"/>
        </w:rPr>
      </w:pPr>
      <w:r w:rsidRPr="00D80A56">
        <w:rPr>
          <w:rFonts w:ascii="Times New Roman" w:hAnsi="Times New Roman" w:cs="Times New Roman"/>
          <w:b/>
          <w:bCs/>
          <w:sz w:val="24"/>
          <w:szCs w:val="24"/>
        </w:rPr>
        <w:t>Treasury Single Account (TSA):</w:t>
      </w:r>
      <w:r w:rsidRPr="00D80A56">
        <w:rPr>
          <w:rFonts w:ascii="Times New Roman" w:hAnsi="Times New Roman" w:cs="Times New Roman"/>
          <w:sz w:val="24"/>
          <w:szCs w:val="24"/>
        </w:rPr>
        <w:t xml:space="preserve"> A unified structure of government bank accounts that consolidates all inflows from MDAs into a single account at the CBN.</w:t>
      </w:r>
    </w:p>
    <w:p w:rsidR="00D80A56" w:rsidRPr="00D80A56" w:rsidRDefault="00D80A56" w:rsidP="000F5C12">
      <w:pPr>
        <w:numPr>
          <w:ilvl w:val="0"/>
          <w:numId w:val="5"/>
        </w:numPr>
        <w:tabs>
          <w:tab w:val="clear" w:pos="720"/>
        </w:tabs>
        <w:spacing w:after="0" w:line="480" w:lineRule="auto"/>
        <w:ind w:left="360"/>
        <w:jc w:val="both"/>
        <w:rPr>
          <w:rFonts w:ascii="Times New Roman" w:hAnsi="Times New Roman" w:cs="Times New Roman"/>
          <w:sz w:val="24"/>
          <w:szCs w:val="24"/>
        </w:rPr>
      </w:pPr>
      <w:r w:rsidRPr="00D80A56">
        <w:rPr>
          <w:rFonts w:ascii="Times New Roman" w:hAnsi="Times New Roman" w:cs="Times New Roman"/>
          <w:b/>
          <w:bCs/>
          <w:sz w:val="24"/>
          <w:szCs w:val="24"/>
        </w:rPr>
        <w:lastRenderedPageBreak/>
        <w:t>Deposit Money Bank (DMB):</w:t>
      </w:r>
      <w:r w:rsidRPr="00D80A56">
        <w:rPr>
          <w:rFonts w:ascii="Times New Roman" w:hAnsi="Times New Roman" w:cs="Times New Roman"/>
          <w:sz w:val="24"/>
          <w:szCs w:val="24"/>
        </w:rPr>
        <w:t xml:space="preserve"> Financial institutions licensed to accept deposits and provide commercial banking services.</w:t>
      </w:r>
    </w:p>
    <w:p w:rsidR="00D80A56" w:rsidRPr="00D80A56" w:rsidRDefault="00D80A56" w:rsidP="000F5C12">
      <w:pPr>
        <w:numPr>
          <w:ilvl w:val="0"/>
          <w:numId w:val="5"/>
        </w:numPr>
        <w:tabs>
          <w:tab w:val="clear" w:pos="720"/>
        </w:tabs>
        <w:spacing w:after="0" w:line="480" w:lineRule="auto"/>
        <w:ind w:left="360"/>
        <w:jc w:val="both"/>
        <w:rPr>
          <w:rFonts w:ascii="Times New Roman" w:hAnsi="Times New Roman" w:cs="Times New Roman"/>
          <w:sz w:val="24"/>
          <w:szCs w:val="24"/>
        </w:rPr>
      </w:pPr>
      <w:r w:rsidRPr="00D80A56">
        <w:rPr>
          <w:rFonts w:ascii="Times New Roman" w:hAnsi="Times New Roman" w:cs="Times New Roman"/>
          <w:b/>
          <w:bCs/>
          <w:sz w:val="24"/>
          <w:szCs w:val="24"/>
        </w:rPr>
        <w:t>Liquidity:</w:t>
      </w:r>
      <w:r w:rsidRPr="00D80A56">
        <w:rPr>
          <w:rFonts w:ascii="Times New Roman" w:hAnsi="Times New Roman" w:cs="Times New Roman"/>
          <w:sz w:val="24"/>
          <w:szCs w:val="24"/>
        </w:rPr>
        <w:t xml:space="preserve"> The availability of liquid assets to a bank or company.</w:t>
      </w:r>
    </w:p>
    <w:p w:rsidR="00D80A56" w:rsidRPr="00D80A56" w:rsidRDefault="00D80A56" w:rsidP="000F5C12">
      <w:pPr>
        <w:numPr>
          <w:ilvl w:val="0"/>
          <w:numId w:val="5"/>
        </w:numPr>
        <w:tabs>
          <w:tab w:val="clear" w:pos="720"/>
        </w:tabs>
        <w:spacing w:after="0" w:line="480" w:lineRule="auto"/>
        <w:ind w:left="360"/>
        <w:jc w:val="both"/>
        <w:rPr>
          <w:rFonts w:ascii="Times New Roman" w:hAnsi="Times New Roman" w:cs="Times New Roman"/>
          <w:sz w:val="24"/>
          <w:szCs w:val="24"/>
        </w:rPr>
      </w:pPr>
      <w:r w:rsidRPr="00D80A56">
        <w:rPr>
          <w:rFonts w:ascii="Times New Roman" w:hAnsi="Times New Roman" w:cs="Times New Roman"/>
          <w:b/>
          <w:bCs/>
          <w:sz w:val="24"/>
          <w:szCs w:val="24"/>
        </w:rPr>
        <w:t>ROA:</w:t>
      </w:r>
      <w:r w:rsidRPr="00D80A56">
        <w:rPr>
          <w:rFonts w:ascii="Times New Roman" w:hAnsi="Times New Roman" w:cs="Times New Roman"/>
          <w:sz w:val="24"/>
          <w:szCs w:val="24"/>
        </w:rPr>
        <w:t xml:space="preserve"> Return on Assets, a financial ratio indicating how profitable a company is relative to its total assets.</w:t>
      </w:r>
    </w:p>
    <w:p w:rsidR="00D80A56" w:rsidRPr="00D80A56" w:rsidRDefault="00D80A56" w:rsidP="000F5C12">
      <w:pPr>
        <w:numPr>
          <w:ilvl w:val="0"/>
          <w:numId w:val="5"/>
        </w:numPr>
        <w:tabs>
          <w:tab w:val="clear" w:pos="720"/>
        </w:tabs>
        <w:spacing w:after="0" w:line="480" w:lineRule="auto"/>
        <w:ind w:left="360"/>
        <w:jc w:val="both"/>
        <w:rPr>
          <w:rFonts w:ascii="Times New Roman" w:hAnsi="Times New Roman" w:cs="Times New Roman"/>
          <w:sz w:val="24"/>
          <w:szCs w:val="24"/>
        </w:rPr>
      </w:pPr>
      <w:r w:rsidRPr="00D80A56">
        <w:rPr>
          <w:rFonts w:ascii="Times New Roman" w:hAnsi="Times New Roman" w:cs="Times New Roman"/>
          <w:b/>
          <w:bCs/>
          <w:sz w:val="24"/>
          <w:szCs w:val="24"/>
        </w:rPr>
        <w:t>ROE:</w:t>
      </w:r>
      <w:r w:rsidRPr="00D80A56">
        <w:rPr>
          <w:rFonts w:ascii="Times New Roman" w:hAnsi="Times New Roman" w:cs="Times New Roman"/>
          <w:sz w:val="24"/>
          <w:szCs w:val="24"/>
        </w:rPr>
        <w:t xml:space="preserve"> Return on Equity, measuring a firm's profitability by revealing how much profit a company generates with the money shareholders have invested.</w:t>
      </w:r>
    </w:p>
    <w:p w:rsidR="00D80A56" w:rsidRPr="00D80A56" w:rsidRDefault="00D80A56" w:rsidP="000F5C12">
      <w:pPr>
        <w:numPr>
          <w:ilvl w:val="0"/>
          <w:numId w:val="5"/>
        </w:numPr>
        <w:tabs>
          <w:tab w:val="clear" w:pos="720"/>
        </w:tabs>
        <w:spacing w:after="0" w:line="480" w:lineRule="auto"/>
        <w:ind w:left="360"/>
        <w:jc w:val="both"/>
        <w:rPr>
          <w:rFonts w:ascii="Times New Roman" w:hAnsi="Times New Roman" w:cs="Times New Roman"/>
          <w:sz w:val="24"/>
          <w:szCs w:val="24"/>
        </w:rPr>
      </w:pPr>
      <w:r w:rsidRPr="00D80A56">
        <w:rPr>
          <w:rFonts w:ascii="Times New Roman" w:hAnsi="Times New Roman" w:cs="Times New Roman"/>
          <w:b/>
          <w:bCs/>
          <w:sz w:val="24"/>
          <w:szCs w:val="24"/>
        </w:rPr>
        <w:t>PAT:</w:t>
      </w:r>
      <w:r w:rsidRPr="00D80A56">
        <w:rPr>
          <w:rFonts w:ascii="Times New Roman" w:hAnsi="Times New Roman" w:cs="Times New Roman"/>
          <w:sz w:val="24"/>
          <w:szCs w:val="24"/>
        </w:rPr>
        <w:t xml:space="preserve"> Profit After Tax, the net profit earned by a company after all taxes have been deducted.</w:t>
      </w:r>
    </w:p>
    <w:p w:rsidR="00EB48E4" w:rsidRDefault="00EB48E4" w:rsidP="000F5C12">
      <w:pPr>
        <w:spacing w:after="0" w:line="480" w:lineRule="auto"/>
        <w:jc w:val="both"/>
        <w:rPr>
          <w:rFonts w:ascii="Times New Roman" w:hAnsi="Times New Roman" w:cs="Times New Roman"/>
          <w:b/>
          <w:bCs/>
          <w:sz w:val="24"/>
          <w:szCs w:val="24"/>
        </w:rPr>
      </w:pPr>
    </w:p>
    <w:p w:rsidR="00EB48E4" w:rsidRDefault="00EB48E4" w:rsidP="000F5C12">
      <w:pPr>
        <w:tabs>
          <w:tab w:val="num" w:pos="720"/>
        </w:tabs>
        <w:spacing w:after="0" w:line="480" w:lineRule="auto"/>
        <w:jc w:val="both"/>
        <w:rPr>
          <w:rFonts w:ascii="Times New Roman" w:hAnsi="Times New Roman" w:cs="Times New Roman"/>
          <w:b/>
          <w:bCs/>
          <w:sz w:val="24"/>
          <w:szCs w:val="24"/>
        </w:rPr>
      </w:pPr>
    </w:p>
    <w:p w:rsidR="005067AC" w:rsidRDefault="005067AC" w:rsidP="000F5C12">
      <w:pPr>
        <w:tabs>
          <w:tab w:val="num" w:pos="720"/>
        </w:tabs>
        <w:spacing w:after="0" w:line="480" w:lineRule="auto"/>
        <w:jc w:val="both"/>
        <w:rPr>
          <w:rFonts w:ascii="Times New Roman" w:hAnsi="Times New Roman" w:cs="Times New Roman"/>
          <w:b/>
          <w:bCs/>
          <w:sz w:val="24"/>
          <w:szCs w:val="24"/>
        </w:rPr>
      </w:pPr>
    </w:p>
    <w:p w:rsidR="005067AC" w:rsidRDefault="005067AC" w:rsidP="000F5C12">
      <w:pPr>
        <w:tabs>
          <w:tab w:val="num" w:pos="720"/>
        </w:tabs>
        <w:spacing w:after="0" w:line="480" w:lineRule="auto"/>
        <w:jc w:val="both"/>
        <w:rPr>
          <w:rFonts w:ascii="Times New Roman" w:hAnsi="Times New Roman" w:cs="Times New Roman"/>
          <w:b/>
          <w:bCs/>
          <w:sz w:val="24"/>
          <w:szCs w:val="24"/>
        </w:rPr>
      </w:pPr>
    </w:p>
    <w:p w:rsidR="005067AC" w:rsidRDefault="005067AC" w:rsidP="000F5C12">
      <w:pPr>
        <w:tabs>
          <w:tab w:val="num" w:pos="720"/>
        </w:tabs>
        <w:spacing w:after="0" w:line="480" w:lineRule="auto"/>
        <w:jc w:val="both"/>
        <w:rPr>
          <w:rFonts w:ascii="Times New Roman" w:hAnsi="Times New Roman" w:cs="Times New Roman"/>
          <w:b/>
          <w:bCs/>
          <w:sz w:val="24"/>
          <w:szCs w:val="24"/>
        </w:rPr>
      </w:pPr>
    </w:p>
    <w:p w:rsidR="005067AC" w:rsidRDefault="005067AC" w:rsidP="000F5C12">
      <w:pPr>
        <w:tabs>
          <w:tab w:val="num" w:pos="720"/>
        </w:tabs>
        <w:spacing w:after="0" w:line="480" w:lineRule="auto"/>
        <w:jc w:val="both"/>
        <w:rPr>
          <w:rFonts w:ascii="Times New Roman" w:hAnsi="Times New Roman" w:cs="Times New Roman"/>
          <w:b/>
          <w:bCs/>
          <w:sz w:val="24"/>
          <w:szCs w:val="24"/>
        </w:rPr>
      </w:pPr>
    </w:p>
    <w:p w:rsidR="005067AC" w:rsidRDefault="005067AC" w:rsidP="000F5C12">
      <w:pPr>
        <w:tabs>
          <w:tab w:val="num" w:pos="720"/>
        </w:tabs>
        <w:spacing w:after="0" w:line="480" w:lineRule="auto"/>
        <w:jc w:val="both"/>
        <w:rPr>
          <w:rFonts w:ascii="Times New Roman" w:hAnsi="Times New Roman" w:cs="Times New Roman"/>
          <w:b/>
          <w:bCs/>
          <w:sz w:val="24"/>
          <w:szCs w:val="24"/>
        </w:rPr>
      </w:pPr>
    </w:p>
    <w:p w:rsidR="005067AC" w:rsidRDefault="005067AC" w:rsidP="000F5C12">
      <w:pPr>
        <w:tabs>
          <w:tab w:val="num" w:pos="720"/>
        </w:tabs>
        <w:spacing w:after="0" w:line="480" w:lineRule="auto"/>
        <w:jc w:val="both"/>
        <w:rPr>
          <w:rFonts w:ascii="Times New Roman" w:hAnsi="Times New Roman" w:cs="Times New Roman"/>
          <w:b/>
          <w:bCs/>
          <w:sz w:val="24"/>
          <w:szCs w:val="24"/>
        </w:rPr>
      </w:pPr>
    </w:p>
    <w:p w:rsidR="005067AC" w:rsidRDefault="005067AC" w:rsidP="000F5C12">
      <w:pPr>
        <w:tabs>
          <w:tab w:val="num" w:pos="720"/>
        </w:tabs>
        <w:spacing w:after="0" w:line="480" w:lineRule="auto"/>
        <w:jc w:val="both"/>
        <w:rPr>
          <w:rFonts w:ascii="Times New Roman" w:hAnsi="Times New Roman" w:cs="Times New Roman"/>
          <w:b/>
          <w:bCs/>
          <w:sz w:val="24"/>
          <w:szCs w:val="24"/>
        </w:rPr>
      </w:pPr>
    </w:p>
    <w:p w:rsidR="005067AC" w:rsidRDefault="005067AC" w:rsidP="000F5C12">
      <w:pPr>
        <w:tabs>
          <w:tab w:val="num" w:pos="720"/>
        </w:tabs>
        <w:spacing w:after="0" w:line="480" w:lineRule="auto"/>
        <w:jc w:val="both"/>
        <w:rPr>
          <w:rFonts w:ascii="Times New Roman" w:hAnsi="Times New Roman" w:cs="Times New Roman"/>
          <w:b/>
          <w:bCs/>
          <w:sz w:val="24"/>
          <w:szCs w:val="24"/>
        </w:rPr>
      </w:pPr>
    </w:p>
    <w:p w:rsidR="005067AC" w:rsidRDefault="005067AC" w:rsidP="000F5C12">
      <w:pPr>
        <w:tabs>
          <w:tab w:val="num" w:pos="720"/>
        </w:tabs>
        <w:spacing w:after="0" w:line="480" w:lineRule="auto"/>
        <w:jc w:val="both"/>
        <w:rPr>
          <w:rFonts w:ascii="Times New Roman" w:hAnsi="Times New Roman" w:cs="Times New Roman"/>
          <w:b/>
          <w:bCs/>
          <w:sz w:val="24"/>
          <w:szCs w:val="24"/>
        </w:rPr>
      </w:pPr>
    </w:p>
    <w:p w:rsidR="005067AC" w:rsidRDefault="005067AC" w:rsidP="000F5C12">
      <w:pPr>
        <w:tabs>
          <w:tab w:val="num" w:pos="720"/>
        </w:tabs>
        <w:spacing w:after="0" w:line="480" w:lineRule="auto"/>
        <w:jc w:val="both"/>
        <w:rPr>
          <w:rFonts w:ascii="Times New Roman" w:hAnsi="Times New Roman" w:cs="Times New Roman"/>
          <w:b/>
          <w:bCs/>
          <w:sz w:val="24"/>
          <w:szCs w:val="24"/>
        </w:rPr>
      </w:pPr>
    </w:p>
    <w:p w:rsidR="00EB48E4" w:rsidRDefault="00EB48E4" w:rsidP="005067AC">
      <w:pPr>
        <w:tabs>
          <w:tab w:val="num" w:pos="720"/>
        </w:tabs>
        <w:spacing w:after="0" w:line="480" w:lineRule="auto"/>
        <w:jc w:val="center"/>
        <w:rPr>
          <w:rFonts w:ascii="Times New Roman" w:hAnsi="Times New Roman" w:cs="Times New Roman"/>
          <w:b/>
          <w:bCs/>
          <w:sz w:val="24"/>
          <w:szCs w:val="24"/>
        </w:rPr>
      </w:pPr>
      <w:r w:rsidRPr="00D80A56">
        <w:rPr>
          <w:rFonts w:ascii="Times New Roman" w:hAnsi="Times New Roman" w:cs="Times New Roman"/>
          <w:b/>
          <w:bCs/>
          <w:sz w:val="24"/>
          <w:szCs w:val="24"/>
        </w:rPr>
        <w:lastRenderedPageBreak/>
        <w:t>REFERENCES</w:t>
      </w:r>
    </w:p>
    <w:p w:rsidR="00D80A56" w:rsidRPr="00D80A56" w:rsidRDefault="00D80A56" w:rsidP="00E812F3">
      <w:pPr>
        <w:spacing w:after="0" w:line="480" w:lineRule="auto"/>
        <w:ind w:left="540" w:hanging="540"/>
        <w:jc w:val="both"/>
        <w:rPr>
          <w:rFonts w:ascii="Times New Roman" w:hAnsi="Times New Roman" w:cs="Times New Roman"/>
          <w:sz w:val="24"/>
          <w:szCs w:val="24"/>
        </w:rPr>
      </w:pPr>
      <w:r w:rsidRPr="00D80A56">
        <w:rPr>
          <w:rFonts w:ascii="Times New Roman" w:hAnsi="Times New Roman" w:cs="Times New Roman"/>
          <w:sz w:val="24"/>
          <w:szCs w:val="24"/>
        </w:rPr>
        <w:t xml:space="preserve">Central Bank of Nigeria (2015). </w:t>
      </w:r>
      <w:r w:rsidRPr="00D80A56">
        <w:rPr>
          <w:rFonts w:ascii="Times New Roman" w:hAnsi="Times New Roman" w:cs="Times New Roman"/>
          <w:i/>
          <w:iCs/>
          <w:sz w:val="24"/>
          <w:szCs w:val="24"/>
        </w:rPr>
        <w:t>Guidelines on the Operation of Treasury Single Account</w:t>
      </w:r>
      <w:r w:rsidRPr="00D80A56">
        <w:rPr>
          <w:rFonts w:ascii="Times New Roman" w:hAnsi="Times New Roman" w:cs="Times New Roman"/>
          <w:sz w:val="24"/>
          <w:szCs w:val="24"/>
        </w:rPr>
        <w:t>. Abuja: CBN Press.</w:t>
      </w:r>
    </w:p>
    <w:p w:rsidR="00D80A56" w:rsidRPr="00D80A56" w:rsidRDefault="00D80A56" w:rsidP="00E812F3">
      <w:pPr>
        <w:spacing w:after="0" w:line="480" w:lineRule="auto"/>
        <w:ind w:left="540" w:hanging="540"/>
        <w:jc w:val="both"/>
        <w:rPr>
          <w:rFonts w:ascii="Times New Roman" w:hAnsi="Times New Roman" w:cs="Times New Roman"/>
          <w:sz w:val="24"/>
          <w:szCs w:val="24"/>
        </w:rPr>
      </w:pPr>
      <w:proofErr w:type="spellStart"/>
      <w:r w:rsidRPr="00D80A56">
        <w:rPr>
          <w:rFonts w:ascii="Times New Roman" w:hAnsi="Times New Roman" w:cs="Times New Roman"/>
          <w:sz w:val="24"/>
          <w:szCs w:val="24"/>
        </w:rPr>
        <w:t>Pattanayak</w:t>
      </w:r>
      <w:proofErr w:type="spellEnd"/>
      <w:r w:rsidRPr="00D80A56">
        <w:rPr>
          <w:rFonts w:ascii="Times New Roman" w:hAnsi="Times New Roman" w:cs="Times New Roman"/>
          <w:sz w:val="24"/>
          <w:szCs w:val="24"/>
        </w:rPr>
        <w:t xml:space="preserve">, S., &amp; </w:t>
      </w:r>
      <w:proofErr w:type="spellStart"/>
      <w:r w:rsidRPr="00D80A56">
        <w:rPr>
          <w:rFonts w:ascii="Times New Roman" w:hAnsi="Times New Roman" w:cs="Times New Roman"/>
          <w:sz w:val="24"/>
          <w:szCs w:val="24"/>
        </w:rPr>
        <w:t>Fainboim</w:t>
      </w:r>
      <w:proofErr w:type="spellEnd"/>
      <w:r w:rsidRPr="00D80A56">
        <w:rPr>
          <w:rFonts w:ascii="Times New Roman" w:hAnsi="Times New Roman" w:cs="Times New Roman"/>
          <w:sz w:val="24"/>
          <w:szCs w:val="24"/>
        </w:rPr>
        <w:t xml:space="preserve">, I. (2011). </w:t>
      </w:r>
      <w:r w:rsidRPr="00D80A56">
        <w:rPr>
          <w:rFonts w:ascii="Times New Roman" w:hAnsi="Times New Roman" w:cs="Times New Roman"/>
          <w:i/>
          <w:iCs/>
          <w:sz w:val="24"/>
          <w:szCs w:val="24"/>
        </w:rPr>
        <w:t>Treasury Single Account: Concept, Design, and Implementation Issues</w:t>
      </w:r>
      <w:r w:rsidRPr="00D80A56">
        <w:rPr>
          <w:rFonts w:ascii="Times New Roman" w:hAnsi="Times New Roman" w:cs="Times New Roman"/>
          <w:sz w:val="24"/>
          <w:szCs w:val="24"/>
        </w:rPr>
        <w:t>. IMF Working Paper WP/11/143.</w:t>
      </w:r>
    </w:p>
    <w:p w:rsidR="00A12D7B" w:rsidRPr="00EB48E4" w:rsidRDefault="00D80A56" w:rsidP="00E812F3">
      <w:pPr>
        <w:spacing w:after="0" w:line="480" w:lineRule="auto"/>
        <w:ind w:left="540" w:hanging="540"/>
        <w:jc w:val="both"/>
        <w:rPr>
          <w:rFonts w:ascii="Times New Roman" w:hAnsi="Times New Roman" w:cs="Times New Roman"/>
          <w:sz w:val="24"/>
          <w:szCs w:val="24"/>
        </w:rPr>
      </w:pPr>
      <w:r w:rsidRPr="00D80A56">
        <w:rPr>
          <w:rFonts w:ascii="Times New Roman" w:hAnsi="Times New Roman" w:cs="Times New Roman"/>
          <w:sz w:val="24"/>
          <w:szCs w:val="24"/>
        </w:rPr>
        <w:t xml:space="preserve">Yusuf, A. (2016). “The Effect of Treasury Single Account on the Nigerian Banking Sector.” </w:t>
      </w:r>
      <w:r w:rsidRPr="00D80A56">
        <w:rPr>
          <w:rFonts w:ascii="Times New Roman" w:hAnsi="Times New Roman" w:cs="Times New Roman"/>
          <w:i/>
          <w:iCs/>
          <w:sz w:val="24"/>
          <w:szCs w:val="24"/>
        </w:rPr>
        <w:t>Journal of Economics and Finance</w:t>
      </w:r>
      <w:r w:rsidRPr="00D80A56">
        <w:rPr>
          <w:rFonts w:ascii="Times New Roman" w:hAnsi="Times New Roman" w:cs="Times New Roman"/>
          <w:sz w:val="24"/>
          <w:szCs w:val="24"/>
        </w:rPr>
        <w:t>, 7(4), 19-26.</w:t>
      </w:r>
    </w:p>
    <w:p w:rsidR="005067AC" w:rsidRDefault="005067AC" w:rsidP="000F5C12">
      <w:pPr>
        <w:spacing w:after="0" w:line="480" w:lineRule="auto"/>
        <w:jc w:val="center"/>
        <w:rPr>
          <w:rFonts w:ascii="Times New Roman" w:hAnsi="Times New Roman" w:cs="Times New Roman"/>
          <w:b/>
          <w:bCs/>
          <w:sz w:val="24"/>
          <w:szCs w:val="24"/>
        </w:rPr>
      </w:pPr>
    </w:p>
    <w:p w:rsidR="005067AC" w:rsidRDefault="005067AC" w:rsidP="000F5C12">
      <w:pPr>
        <w:spacing w:after="0" w:line="480" w:lineRule="auto"/>
        <w:jc w:val="center"/>
        <w:rPr>
          <w:rFonts w:ascii="Times New Roman" w:hAnsi="Times New Roman" w:cs="Times New Roman"/>
          <w:b/>
          <w:bCs/>
          <w:sz w:val="24"/>
          <w:szCs w:val="24"/>
        </w:rPr>
      </w:pPr>
    </w:p>
    <w:p w:rsidR="005067AC" w:rsidRDefault="005067AC" w:rsidP="000F5C12">
      <w:pPr>
        <w:spacing w:after="0" w:line="480" w:lineRule="auto"/>
        <w:jc w:val="center"/>
        <w:rPr>
          <w:rFonts w:ascii="Times New Roman" w:hAnsi="Times New Roman" w:cs="Times New Roman"/>
          <w:b/>
          <w:bCs/>
          <w:sz w:val="24"/>
          <w:szCs w:val="24"/>
        </w:rPr>
      </w:pPr>
    </w:p>
    <w:p w:rsidR="005067AC" w:rsidRDefault="005067AC" w:rsidP="000F5C12">
      <w:pPr>
        <w:spacing w:after="0" w:line="480" w:lineRule="auto"/>
        <w:jc w:val="center"/>
        <w:rPr>
          <w:rFonts w:ascii="Times New Roman" w:hAnsi="Times New Roman" w:cs="Times New Roman"/>
          <w:b/>
          <w:bCs/>
          <w:sz w:val="24"/>
          <w:szCs w:val="24"/>
        </w:rPr>
      </w:pPr>
    </w:p>
    <w:p w:rsidR="005067AC" w:rsidRDefault="005067AC" w:rsidP="000F5C12">
      <w:pPr>
        <w:spacing w:after="0" w:line="480" w:lineRule="auto"/>
        <w:jc w:val="center"/>
        <w:rPr>
          <w:rFonts w:ascii="Times New Roman" w:hAnsi="Times New Roman" w:cs="Times New Roman"/>
          <w:b/>
          <w:bCs/>
          <w:sz w:val="24"/>
          <w:szCs w:val="24"/>
        </w:rPr>
      </w:pPr>
    </w:p>
    <w:p w:rsidR="005067AC" w:rsidRDefault="005067AC" w:rsidP="000F5C12">
      <w:pPr>
        <w:spacing w:after="0" w:line="480" w:lineRule="auto"/>
        <w:jc w:val="center"/>
        <w:rPr>
          <w:rFonts w:ascii="Times New Roman" w:hAnsi="Times New Roman" w:cs="Times New Roman"/>
          <w:b/>
          <w:bCs/>
          <w:sz w:val="24"/>
          <w:szCs w:val="24"/>
        </w:rPr>
      </w:pPr>
    </w:p>
    <w:p w:rsidR="005067AC" w:rsidRDefault="005067AC" w:rsidP="000F5C12">
      <w:pPr>
        <w:spacing w:after="0" w:line="480" w:lineRule="auto"/>
        <w:jc w:val="center"/>
        <w:rPr>
          <w:rFonts w:ascii="Times New Roman" w:hAnsi="Times New Roman" w:cs="Times New Roman"/>
          <w:b/>
          <w:bCs/>
          <w:sz w:val="24"/>
          <w:szCs w:val="24"/>
        </w:rPr>
      </w:pPr>
    </w:p>
    <w:p w:rsidR="005067AC" w:rsidRDefault="005067AC" w:rsidP="000F5C12">
      <w:pPr>
        <w:spacing w:after="0" w:line="480" w:lineRule="auto"/>
        <w:jc w:val="center"/>
        <w:rPr>
          <w:rFonts w:ascii="Times New Roman" w:hAnsi="Times New Roman" w:cs="Times New Roman"/>
          <w:b/>
          <w:bCs/>
          <w:sz w:val="24"/>
          <w:szCs w:val="24"/>
        </w:rPr>
      </w:pPr>
    </w:p>
    <w:p w:rsidR="005067AC" w:rsidRDefault="005067AC" w:rsidP="000F5C12">
      <w:pPr>
        <w:spacing w:after="0" w:line="480" w:lineRule="auto"/>
        <w:jc w:val="center"/>
        <w:rPr>
          <w:rFonts w:ascii="Times New Roman" w:hAnsi="Times New Roman" w:cs="Times New Roman"/>
          <w:b/>
          <w:bCs/>
          <w:sz w:val="24"/>
          <w:szCs w:val="24"/>
        </w:rPr>
      </w:pPr>
    </w:p>
    <w:p w:rsidR="005067AC" w:rsidRDefault="005067AC" w:rsidP="000F5C12">
      <w:pPr>
        <w:spacing w:after="0" w:line="480" w:lineRule="auto"/>
        <w:jc w:val="center"/>
        <w:rPr>
          <w:rFonts w:ascii="Times New Roman" w:hAnsi="Times New Roman" w:cs="Times New Roman"/>
          <w:b/>
          <w:bCs/>
          <w:sz w:val="24"/>
          <w:szCs w:val="24"/>
        </w:rPr>
      </w:pPr>
    </w:p>
    <w:p w:rsidR="005067AC" w:rsidRDefault="005067AC" w:rsidP="000F5C12">
      <w:pPr>
        <w:spacing w:after="0" w:line="480" w:lineRule="auto"/>
        <w:jc w:val="center"/>
        <w:rPr>
          <w:rFonts w:ascii="Times New Roman" w:hAnsi="Times New Roman" w:cs="Times New Roman"/>
          <w:b/>
          <w:bCs/>
          <w:sz w:val="24"/>
          <w:szCs w:val="24"/>
        </w:rPr>
      </w:pPr>
    </w:p>
    <w:p w:rsidR="005067AC" w:rsidRDefault="005067AC" w:rsidP="000F5C12">
      <w:pPr>
        <w:spacing w:after="0" w:line="480" w:lineRule="auto"/>
        <w:jc w:val="center"/>
        <w:rPr>
          <w:rFonts w:ascii="Times New Roman" w:hAnsi="Times New Roman" w:cs="Times New Roman"/>
          <w:b/>
          <w:bCs/>
          <w:sz w:val="24"/>
          <w:szCs w:val="24"/>
        </w:rPr>
      </w:pPr>
    </w:p>
    <w:p w:rsidR="005067AC" w:rsidRDefault="005067AC" w:rsidP="000F5C12">
      <w:pPr>
        <w:spacing w:after="0" w:line="480" w:lineRule="auto"/>
        <w:jc w:val="center"/>
        <w:rPr>
          <w:rFonts w:ascii="Times New Roman" w:hAnsi="Times New Roman" w:cs="Times New Roman"/>
          <w:b/>
          <w:bCs/>
          <w:sz w:val="24"/>
          <w:szCs w:val="24"/>
        </w:rPr>
      </w:pPr>
    </w:p>
    <w:p w:rsidR="005067AC" w:rsidRDefault="005067AC" w:rsidP="000F5C12">
      <w:pPr>
        <w:spacing w:after="0" w:line="480" w:lineRule="auto"/>
        <w:jc w:val="center"/>
        <w:rPr>
          <w:rFonts w:ascii="Times New Roman" w:hAnsi="Times New Roman" w:cs="Times New Roman"/>
          <w:b/>
          <w:bCs/>
          <w:sz w:val="24"/>
          <w:szCs w:val="24"/>
        </w:rPr>
      </w:pPr>
    </w:p>
    <w:p w:rsidR="00A12D7B" w:rsidRPr="00EB48E4" w:rsidRDefault="00A12D7B" w:rsidP="000F5C12">
      <w:pPr>
        <w:spacing w:after="0" w:line="480" w:lineRule="auto"/>
        <w:jc w:val="center"/>
        <w:rPr>
          <w:rFonts w:ascii="Times New Roman" w:hAnsi="Times New Roman" w:cs="Times New Roman"/>
          <w:b/>
          <w:bCs/>
          <w:sz w:val="24"/>
          <w:szCs w:val="24"/>
        </w:rPr>
      </w:pPr>
      <w:r w:rsidRPr="00EB48E4">
        <w:rPr>
          <w:rFonts w:ascii="Times New Roman" w:hAnsi="Times New Roman" w:cs="Times New Roman"/>
          <w:b/>
          <w:bCs/>
          <w:sz w:val="24"/>
          <w:szCs w:val="24"/>
        </w:rPr>
        <w:lastRenderedPageBreak/>
        <w:t>CHAPTER TWO</w:t>
      </w:r>
    </w:p>
    <w:p w:rsidR="00A12D7B" w:rsidRPr="00EB48E4" w:rsidRDefault="00A12D7B" w:rsidP="000F5C12">
      <w:pPr>
        <w:spacing w:after="0" w:line="480" w:lineRule="auto"/>
        <w:jc w:val="center"/>
        <w:rPr>
          <w:rFonts w:ascii="Times New Roman" w:hAnsi="Times New Roman" w:cs="Times New Roman"/>
          <w:b/>
          <w:bCs/>
          <w:sz w:val="24"/>
          <w:szCs w:val="24"/>
        </w:rPr>
      </w:pPr>
      <w:r w:rsidRPr="00EB48E4">
        <w:rPr>
          <w:rFonts w:ascii="Times New Roman" w:hAnsi="Times New Roman" w:cs="Times New Roman"/>
          <w:b/>
          <w:bCs/>
          <w:sz w:val="24"/>
          <w:szCs w:val="24"/>
        </w:rPr>
        <w:t>LITERATURE REVIEW</w:t>
      </w:r>
    </w:p>
    <w:p w:rsidR="00EB48E4" w:rsidRDefault="00A12D7B" w:rsidP="000F5C12">
      <w:pPr>
        <w:spacing w:after="0" w:line="480" w:lineRule="auto"/>
        <w:jc w:val="both"/>
        <w:rPr>
          <w:rFonts w:ascii="Times New Roman" w:hAnsi="Times New Roman" w:cs="Times New Roman"/>
          <w:b/>
          <w:bCs/>
          <w:sz w:val="24"/>
          <w:szCs w:val="24"/>
        </w:rPr>
      </w:pPr>
      <w:r w:rsidRPr="00EB48E4">
        <w:rPr>
          <w:rFonts w:ascii="Times New Roman" w:hAnsi="Times New Roman" w:cs="Times New Roman"/>
          <w:b/>
          <w:bCs/>
          <w:sz w:val="24"/>
          <w:szCs w:val="24"/>
        </w:rPr>
        <w:t>2.1</w:t>
      </w:r>
      <w:r w:rsidR="00EB48E4">
        <w:rPr>
          <w:rFonts w:ascii="Times New Roman" w:hAnsi="Times New Roman" w:cs="Times New Roman"/>
          <w:b/>
          <w:bCs/>
          <w:sz w:val="24"/>
          <w:szCs w:val="24"/>
        </w:rPr>
        <w:tab/>
        <w:t>Introduction</w:t>
      </w:r>
    </w:p>
    <w:p w:rsidR="00EB48E4" w:rsidRPr="004E7433" w:rsidRDefault="00EB48E4" w:rsidP="000F5C12">
      <w:pPr>
        <w:spacing w:after="0" w:line="480" w:lineRule="auto"/>
        <w:ind w:firstLine="720"/>
        <w:jc w:val="both"/>
        <w:rPr>
          <w:rFonts w:ascii="Times New Roman" w:eastAsia="Times New Roman" w:hAnsi="Times New Roman" w:cs="Times New Roman"/>
          <w:sz w:val="24"/>
          <w:szCs w:val="24"/>
        </w:rPr>
      </w:pPr>
      <w:r w:rsidRPr="004E7433">
        <w:rPr>
          <w:rFonts w:ascii="Times New Roman" w:eastAsia="Times New Roman" w:hAnsi="Times New Roman" w:cs="Times New Roman"/>
          <w:sz w:val="24"/>
          <w:szCs w:val="24"/>
        </w:rPr>
        <w:t>This chapter provides a comprehensive review of relevant literature on the Treasury Single Account (TSA) and its impact on the performance of the financial sector in Nigeria, with specific reference to First Bank of Nigeria, Ilorin branch. The review is structured to give both a theoretical and empirical foundation to the study, offering insights from existing works, policy documents, and scholarly articles.</w:t>
      </w:r>
    </w:p>
    <w:p w:rsidR="00EB48E4" w:rsidRPr="004E7433" w:rsidRDefault="00EB48E4" w:rsidP="000F5C12">
      <w:pPr>
        <w:spacing w:after="0" w:line="480" w:lineRule="auto"/>
        <w:ind w:firstLine="720"/>
        <w:jc w:val="both"/>
        <w:rPr>
          <w:rFonts w:ascii="Times New Roman" w:eastAsia="Times New Roman" w:hAnsi="Times New Roman" w:cs="Times New Roman"/>
          <w:sz w:val="24"/>
          <w:szCs w:val="24"/>
        </w:rPr>
      </w:pPr>
      <w:r w:rsidRPr="004E7433">
        <w:rPr>
          <w:rFonts w:ascii="Times New Roman" w:eastAsia="Times New Roman" w:hAnsi="Times New Roman" w:cs="Times New Roman"/>
          <w:sz w:val="24"/>
          <w:szCs w:val="24"/>
        </w:rPr>
        <w:t>The Treasury Single Account is a public accounting system introduced by the Federal Government of Nigeria to consolidate all inflows from ministries, departments, and agencies (MDAs) into a single account maintained by the Central Bank of Nigeria (CBN). This reform was implemented to ensure transparency, accountability, and efficient utilization of government revenue, and it significantly redefined the relationship between government funds and the banking sector. Prior to the TSA policy, MDAs operated multiple bank accounts in commercial banks, resulting in idle balances, revenue leakages, and ineffective monitoring of government cash flows (Adeolu, 2015).</w:t>
      </w:r>
    </w:p>
    <w:p w:rsidR="00EB48E4" w:rsidRPr="004E7433" w:rsidRDefault="00EB48E4" w:rsidP="000F5C12">
      <w:pPr>
        <w:spacing w:after="0" w:line="480" w:lineRule="auto"/>
        <w:ind w:firstLine="720"/>
        <w:jc w:val="both"/>
        <w:rPr>
          <w:rFonts w:ascii="Times New Roman" w:eastAsia="Times New Roman" w:hAnsi="Times New Roman" w:cs="Times New Roman"/>
          <w:sz w:val="24"/>
          <w:szCs w:val="24"/>
        </w:rPr>
      </w:pPr>
      <w:r w:rsidRPr="004E7433">
        <w:rPr>
          <w:rFonts w:ascii="Times New Roman" w:eastAsia="Times New Roman" w:hAnsi="Times New Roman" w:cs="Times New Roman"/>
          <w:sz w:val="24"/>
          <w:szCs w:val="24"/>
        </w:rPr>
        <w:t>In addition, this chapter explores the theoretical underpinnings relevant to public financial management reforms and banking sector efficiency. It also critically analyzes empirical studies conducted within Nigeria and in other countries that have adopted similar fiscal centralization policies. These studies are reviewed to identify gaps that this research aims to fill, as well as to support or challenge the findings obtained from field dat</w:t>
      </w:r>
      <w:r>
        <w:rPr>
          <w:rFonts w:ascii="Times New Roman" w:eastAsia="Times New Roman" w:hAnsi="Times New Roman" w:cs="Times New Roman"/>
          <w:sz w:val="24"/>
          <w:szCs w:val="24"/>
        </w:rPr>
        <w:t>a.</w:t>
      </w:r>
    </w:p>
    <w:p w:rsidR="00EB48E4" w:rsidRPr="00EB48E4" w:rsidRDefault="00EB48E4" w:rsidP="000F5C12">
      <w:pPr>
        <w:spacing w:after="0" w:line="480" w:lineRule="auto"/>
        <w:jc w:val="both"/>
        <w:rPr>
          <w:rFonts w:ascii="Times New Roman" w:hAnsi="Times New Roman" w:cs="Times New Roman"/>
          <w:sz w:val="24"/>
          <w:szCs w:val="24"/>
        </w:rPr>
      </w:pPr>
    </w:p>
    <w:p w:rsidR="00A12D7B" w:rsidRPr="00EB48E4" w:rsidRDefault="00EB48E4" w:rsidP="000F5C1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A12D7B" w:rsidRPr="00EB48E4">
        <w:rPr>
          <w:rFonts w:ascii="Times New Roman" w:hAnsi="Times New Roman" w:cs="Times New Roman"/>
          <w:b/>
          <w:bCs/>
          <w:sz w:val="24"/>
          <w:szCs w:val="24"/>
        </w:rPr>
        <w:t>Conceptual Framework</w:t>
      </w:r>
    </w:p>
    <w:p w:rsidR="00A12D7B" w:rsidRPr="00EB48E4" w:rsidRDefault="00A12D7B" w:rsidP="000F5C12">
      <w:pPr>
        <w:spacing w:after="0" w:line="480" w:lineRule="auto"/>
        <w:jc w:val="both"/>
        <w:rPr>
          <w:rFonts w:ascii="Times New Roman" w:hAnsi="Times New Roman" w:cs="Times New Roman"/>
          <w:b/>
          <w:bCs/>
          <w:sz w:val="24"/>
          <w:szCs w:val="24"/>
        </w:rPr>
      </w:pPr>
      <w:r w:rsidRPr="00EB48E4">
        <w:rPr>
          <w:rFonts w:ascii="Times New Roman" w:hAnsi="Times New Roman" w:cs="Times New Roman"/>
          <w:b/>
          <w:bCs/>
          <w:sz w:val="24"/>
          <w:szCs w:val="24"/>
        </w:rPr>
        <w:t>2.</w:t>
      </w:r>
      <w:r w:rsidR="00EB48E4">
        <w:rPr>
          <w:rFonts w:ascii="Times New Roman" w:hAnsi="Times New Roman" w:cs="Times New Roman"/>
          <w:b/>
          <w:bCs/>
          <w:sz w:val="24"/>
          <w:szCs w:val="24"/>
        </w:rPr>
        <w:t>2.</w:t>
      </w:r>
      <w:r w:rsidRPr="00EB48E4">
        <w:rPr>
          <w:rFonts w:ascii="Times New Roman" w:hAnsi="Times New Roman" w:cs="Times New Roman"/>
          <w:b/>
          <w:bCs/>
          <w:sz w:val="24"/>
          <w:szCs w:val="24"/>
        </w:rPr>
        <w:t>1</w:t>
      </w:r>
      <w:r w:rsidRPr="00EB48E4">
        <w:rPr>
          <w:rFonts w:ascii="Times New Roman" w:hAnsi="Times New Roman" w:cs="Times New Roman"/>
          <w:b/>
          <w:bCs/>
          <w:sz w:val="24"/>
          <w:szCs w:val="24"/>
        </w:rPr>
        <w:tab/>
        <w:t xml:space="preserve">Conceptual Explorations Treasury Single Account </w:t>
      </w:r>
    </w:p>
    <w:p w:rsidR="00A12D7B" w:rsidRPr="00EB48E4" w:rsidRDefault="00A12D7B"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The Treasury Single Account (TSA) is a financial policy that has been implemented in various countries as a means to enhance transparency, accountability, and efficient cash management in the public sector.  Several studies have examined</w:t>
      </w:r>
      <w:r w:rsidR="00CF4EA4">
        <w:rPr>
          <w:rFonts w:ascii="Times New Roman" w:hAnsi="Times New Roman" w:cs="Times New Roman"/>
          <w:sz w:val="24"/>
          <w:szCs w:val="24"/>
        </w:rPr>
        <w:t xml:space="preserve"> </w:t>
      </w:r>
      <w:r w:rsidRPr="00EB48E4">
        <w:rPr>
          <w:rFonts w:ascii="Times New Roman" w:hAnsi="Times New Roman" w:cs="Times New Roman"/>
          <w:sz w:val="24"/>
          <w:szCs w:val="24"/>
        </w:rPr>
        <w:t xml:space="preserve">the impact of the TSA on different aspects of the financial system and the economy.  In the context of Nigeria, </w:t>
      </w:r>
      <w:r w:rsidR="00735E25" w:rsidRPr="00EB48E4">
        <w:rPr>
          <w:rFonts w:ascii="Times New Roman" w:hAnsi="Times New Roman" w:cs="Times New Roman"/>
          <w:sz w:val="24"/>
          <w:szCs w:val="24"/>
        </w:rPr>
        <w:t>limited research</w:t>
      </w:r>
      <w:r w:rsidRPr="00EB48E4">
        <w:rPr>
          <w:rFonts w:ascii="Times New Roman" w:hAnsi="Times New Roman" w:cs="Times New Roman"/>
          <w:sz w:val="24"/>
          <w:szCs w:val="24"/>
        </w:rPr>
        <w:t xml:space="preserve"> has specifically focused on the implications of the TSA for the </w:t>
      </w:r>
      <w:r w:rsidR="00735E25" w:rsidRPr="00EB48E4">
        <w:rPr>
          <w:rFonts w:ascii="Times New Roman" w:hAnsi="Times New Roman" w:cs="Times New Roman"/>
          <w:sz w:val="24"/>
          <w:szCs w:val="24"/>
        </w:rPr>
        <w:t>performance of</w:t>
      </w:r>
      <w:r w:rsidRPr="00EB48E4">
        <w:rPr>
          <w:rFonts w:ascii="Times New Roman" w:hAnsi="Times New Roman" w:cs="Times New Roman"/>
          <w:sz w:val="24"/>
          <w:szCs w:val="24"/>
        </w:rPr>
        <w:t xml:space="preserve"> First bank of Nigeria.  This literature review will explore relevant studies that have examined the relationship between the TSA and the firm performance. A study by Adeleke and Abiola (2019) evaluated the impact of the TSA on the performance of First bank of Nigeria. The authors found that the implementation of the TSA led to a reduction in the deposit base of first bank, which had negative implications for their liquidity position. The study also highlighted that the TSA constrained the ability of First bank to provide loans and credit to the private sector, affecting their intermediation role. Furthermore, the authors noted that the TSA significantly reduced the fe</w:t>
      </w:r>
      <w:r w:rsidR="00735E25">
        <w:rPr>
          <w:rFonts w:ascii="Times New Roman" w:hAnsi="Times New Roman" w:cs="Times New Roman"/>
          <w:sz w:val="24"/>
          <w:szCs w:val="24"/>
        </w:rPr>
        <w:t>e</w:t>
      </w:r>
      <w:r w:rsidRPr="00EB48E4">
        <w:rPr>
          <w:rFonts w:ascii="Times New Roman" w:hAnsi="Times New Roman" w:cs="Times New Roman"/>
          <w:sz w:val="24"/>
          <w:szCs w:val="24"/>
        </w:rPr>
        <w:t xml:space="preserve"> income and non-interest revenue, impacting their profitability.  These findings suggest that the implementation of the TSA has had</w:t>
      </w:r>
      <w:r w:rsidR="005D13BF">
        <w:rPr>
          <w:rFonts w:ascii="Times New Roman" w:hAnsi="Times New Roman" w:cs="Times New Roman"/>
          <w:sz w:val="24"/>
          <w:szCs w:val="24"/>
        </w:rPr>
        <w:t xml:space="preserve"> </w:t>
      </w:r>
      <w:r w:rsidRPr="00EB48E4">
        <w:rPr>
          <w:rFonts w:ascii="Times New Roman" w:hAnsi="Times New Roman" w:cs="Times New Roman"/>
          <w:sz w:val="24"/>
          <w:szCs w:val="24"/>
        </w:rPr>
        <w:t xml:space="preserve">significant implications for the performance of the bank. </w:t>
      </w:r>
    </w:p>
    <w:p w:rsidR="00A12D7B" w:rsidRPr="00EB48E4" w:rsidRDefault="00A12D7B"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 xml:space="preserve">Another study by </w:t>
      </w:r>
      <w:proofErr w:type="spellStart"/>
      <w:r w:rsidRPr="00EB48E4">
        <w:rPr>
          <w:rFonts w:ascii="Times New Roman" w:hAnsi="Times New Roman" w:cs="Times New Roman"/>
          <w:sz w:val="24"/>
          <w:szCs w:val="24"/>
        </w:rPr>
        <w:t>Adigwe</w:t>
      </w:r>
      <w:proofErr w:type="spellEnd"/>
      <w:r w:rsidRPr="00EB48E4">
        <w:rPr>
          <w:rFonts w:ascii="Times New Roman" w:hAnsi="Times New Roman" w:cs="Times New Roman"/>
          <w:sz w:val="24"/>
          <w:szCs w:val="24"/>
        </w:rPr>
        <w:t xml:space="preserve"> and Osazuwa (2017) examined the impact of the TSA on the profitability of commercial banks in Nigeria. The authors found that the implementation of the TSA resulted in a decline in fee income for banks, as they lost revenue sources </w:t>
      </w:r>
      <w:r w:rsidRPr="00EB48E4">
        <w:rPr>
          <w:rFonts w:ascii="Times New Roman" w:hAnsi="Times New Roman" w:cs="Times New Roman"/>
          <w:sz w:val="24"/>
          <w:szCs w:val="24"/>
        </w:rPr>
        <w:lastRenderedPageBreak/>
        <w:t>related to providing financial services to the government. This reduction in fee income negatively affected the profitability of commercial banks.  The study emphasized the importance of diversifying revenue sources and</w:t>
      </w:r>
      <w:r w:rsidR="005D13BF">
        <w:rPr>
          <w:rFonts w:ascii="Times New Roman" w:hAnsi="Times New Roman" w:cs="Times New Roman"/>
          <w:sz w:val="24"/>
          <w:szCs w:val="24"/>
        </w:rPr>
        <w:t xml:space="preserve"> </w:t>
      </w:r>
      <w:r w:rsidRPr="00EB48E4">
        <w:rPr>
          <w:rFonts w:ascii="Times New Roman" w:hAnsi="Times New Roman" w:cs="Times New Roman"/>
          <w:sz w:val="24"/>
          <w:szCs w:val="24"/>
        </w:rPr>
        <w:t>exploring alternative income streams to mitigat</w:t>
      </w:r>
      <w:r w:rsidR="005D13BF">
        <w:rPr>
          <w:rFonts w:ascii="Times New Roman" w:hAnsi="Times New Roman" w:cs="Times New Roman"/>
          <w:sz w:val="24"/>
          <w:szCs w:val="24"/>
        </w:rPr>
        <w:t>e</w:t>
      </w:r>
      <w:r w:rsidRPr="00EB48E4">
        <w:rPr>
          <w:rFonts w:ascii="Times New Roman" w:hAnsi="Times New Roman" w:cs="Times New Roman"/>
          <w:sz w:val="24"/>
          <w:szCs w:val="24"/>
        </w:rPr>
        <w:t xml:space="preserve"> the impact of the TSA on bank profitability. The existing literature suggests that the implementation of the TSA in Nigeria has had significant implications for the performance of DMBs. The reduction in deposits, constraints on lending activities, and decline in fee income have posed challenges for these banks. However, it is important to note that the literature on this specific topic is limited, and there is a need for further research to provide a more comprehensive understanding of the relationship between the TSA</w:t>
      </w:r>
      <w:r w:rsidR="005D13BF">
        <w:rPr>
          <w:rFonts w:ascii="Times New Roman" w:hAnsi="Times New Roman" w:cs="Times New Roman"/>
          <w:sz w:val="24"/>
          <w:szCs w:val="24"/>
        </w:rPr>
        <w:t xml:space="preserve"> </w:t>
      </w:r>
      <w:r w:rsidRPr="00EB48E4">
        <w:rPr>
          <w:rFonts w:ascii="Times New Roman" w:hAnsi="Times New Roman" w:cs="Times New Roman"/>
          <w:sz w:val="24"/>
          <w:szCs w:val="24"/>
        </w:rPr>
        <w:t xml:space="preserve">and the performance of the bank. </w:t>
      </w:r>
    </w:p>
    <w:p w:rsidR="00A12D7B" w:rsidRPr="00EB48E4" w:rsidRDefault="00A12D7B" w:rsidP="000F5C12">
      <w:pPr>
        <w:spacing w:after="0" w:line="480" w:lineRule="auto"/>
        <w:jc w:val="both"/>
        <w:rPr>
          <w:rFonts w:ascii="Times New Roman" w:hAnsi="Times New Roman" w:cs="Times New Roman"/>
          <w:b/>
          <w:bCs/>
          <w:sz w:val="24"/>
          <w:szCs w:val="24"/>
        </w:rPr>
      </w:pPr>
      <w:r w:rsidRPr="00EB48E4">
        <w:rPr>
          <w:rFonts w:ascii="Times New Roman" w:hAnsi="Times New Roman" w:cs="Times New Roman"/>
          <w:b/>
          <w:bCs/>
          <w:sz w:val="24"/>
          <w:szCs w:val="24"/>
        </w:rPr>
        <w:t>2.</w:t>
      </w:r>
      <w:r w:rsidR="00EB48E4">
        <w:rPr>
          <w:rFonts w:ascii="Times New Roman" w:hAnsi="Times New Roman" w:cs="Times New Roman"/>
          <w:b/>
          <w:bCs/>
          <w:sz w:val="24"/>
          <w:szCs w:val="24"/>
        </w:rPr>
        <w:t>2</w:t>
      </w:r>
      <w:r w:rsidRPr="00EB48E4">
        <w:rPr>
          <w:rFonts w:ascii="Times New Roman" w:hAnsi="Times New Roman" w:cs="Times New Roman"/>
          <w:b/>
          <w:bCs/>
          <w:sz w:val="24"/>
          <w:szCs w:val="24"/>
        </w:rPr>
        <w:t>.2</w:t>
      </w:r>
      <w:r w:rsidRPr="00EB48E4">
        <w:rPr>
          <w:rFonts w:ascii="Times New Roman" w:hAnsi="Times New Roman" w:cs="Times New Roman"/>
          <w:b/>
          <w:bCs/>
          <w:sz w:val="24"/>
          <w:szCs w:val="24"/>
        </w:rPr>
        <w:tab/>
        <w:t xml:space="preserve">Firm Performance </w:t>
      </w:r>
    </w:p>
    <w:p w:rsidR="00A12D7B" w:rsidRPr="00EB48E4" w:rsidRDefault="00A12D7B"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 xml:space="preserve">Firm performance refers to the overall financial and operational results of </w:t>
      </w:r>
      <w:r w:rsidR="005D13BF" w:rsidRPr="00EB48E4">
        <w:rPr>
          <w:rFonts w:ascii="Times New Roman" w:hAnsi="Times New Roman" w:cs="Times New Roman"/>
          <w:sz w:val="24"/>
          <w:szCs w:val="24"/>
        </w:rPr>
        <w:t>a company</w:t>
      </w:r>
      <w:r w:rsidRPr="00EB48E4">
        <w:rPr>
          <w:rFonts w:ascii="Times New Roman" w:hAnsi="Times New Roman" w:cs="Times New Roman"/>
          <w:sz w:val="24"/>
          <w:szCs w:val="24"/>
        </w:rPr>
        <w:t xml:space="preserve"> or organization, reflecting its </w:t>
      </w:r>
      <w:r w:rsidR="005D13BF" w:rsidRPr="00EB48E4">
        <w:rPr>
          <w:rFonts w:ascii="Times New Roman" w:hAnsi="Times New Roman" w:cs="Times New Roman"/>
          <w:sz w:val="24"/>
          <w:szCs w:val="24"/>
        </w:rPr>
        <w:t>ability</w:t>
      </w:r>
      <w:r w:rsidRPr="00EB48E4">
        <w:rPr>
          <w:rFonts w:ascii="Times New Roman" w:hAnsi="Times New Roman" w:cs="Times New Roman"/>
          <w:sz w:val="24"/>
          <w:szCs w:val="24"/>
        </w:rPr>
        <w:t xml:space="preserve"> to achieve its objectives and generate sustainable profitability (Jensen &amp; Meckling, 1976). It encompasses various dimensions, including financial performance, operational efficiency, market share, customer satisfaction, and shareholder value creation.  The concept of firm performance is crucial for assessing the effectiveness of a company's strategies, management practices, and resource allocation decisions. Financial indicators such as return on assets (ROA), return on equity (ROE), net profit margin, and Earnings Per Share (EPS) are commonly used to measure firm performance (Jensen &amp; Meckling, 1976).  However, firm performance extends beyond financial measures and also considers nonfinancial aspects such as market </w:t>
      </w:r>
      <w:r w:rsidRPr="00EB48E4">
        <w:rPr>
          <w:rFonts w:ascii="Times New Roman" w:hAnsi="Times New Roman" w:cs="Times New Roman"/>
          <w:sz w:val="24"/>
          <w:szCs w:val="24"/>
        </w:rPr>
        <w:lastRenderedPageBreak/>
        <w:t>share,</w:t>
      </w:r>
      <w:r w:rsidR="005D13BF">
        <w:rPr>
          <w:rFonts w:ascii="Times New Roman" w:hAnsi="Times New Roman" w:cs="Times New Roman"/>
          <w:sz w:val="24"/>
          <w:szCs w:val="24"/>
        </w:rPr>
        <w:t xml:space="preserve"> </w:t>
      </w:r>
      <w:r w:rsidRPr="00EB48E4">
        <w:rPr>
          <w:rFonts w:ascii="Times New Roman" w:hAnsi="Times New Roman" w:cs="Times New Roman"/>
          <w:sz w:val="24"/>
          <w:szCs w:val="24"/>
        </w:rPr>
        <w:t>customer loyalty, and employee satisfaction.</w:t>
      </w:r>
      <w:r w:rsidR="005D13BF">
        <w:rPr>
          <w:rFonts w:ascii="Times New Roman" w:hAnsi="Times New Roman" w:cs="Times New Roman"/>
          <w:sz w:val="24"/>
          <w:szCs w:val="24"/>
        </w:rPr>
        <w:t xml:space="preserve"> </w:t>
      </w:r>
      <w:r w:rsidRPr="00EB48E4">
        <w:rPr>
          <w:rFonts w:ascii="Times New Roman" w:hAnsi="Times New Roman" w:cs="Times New Roman"/>
          <w:sz w:val="24"/>
          <w:szCs w:val="24"/>
        </w:rPr>
        <w:t>Factors influencing firm    performance can   include industry dynamics, competitive</w:t>
      </w:r>
      <w:r w:rsidR="005D13BF">
        <w:rPr>
          <w:rFonts w:ascii="Times New Roman" w:hAnsi="Times New Roman" w:cs="Times New Roman"/>
          <w:sz w:val="24"/>
          <w:szCs w:val="24"/>
        </w:rPr>
        <w:t xml:space="preserve"> </w:t>
      </w:r>
      <w:r w:rsidRPr="00EB48E4">
        <w:rPr>
          <w:rFonts w:ascii="Times New Roman" w:hAnsi="Times New Roman" w:cs="Times New Roman"/>
          <w:sz w:val="24"/>
          <w:szCs w:val="24"/>
        </w:rPr>
        <w:t>positioning, macroeconomic conditions, technological advancements, and organizational capabilities.  Internal factors such as leadership, organizational culture, human resources, and operational efficiency also influence firm performance. Effective performance measurement and management systems enable companies to identify their strengths, weaknesses, and areas for improvement, leading to informed strategic decisions, efficient resource allocation, and adaptation to changing market conditions (Teece,</w:t>
      </w:r>
      <w:r w:rsidR="005D13BF">
        <w:rPr>
          <w:rFonts w:ascii="Times New Roman" w:hAnsi="Times New Roman" w:cs="Times New Roman"/>
          <w:sz w:val="24"/>
          <w:szCs w:val="24"/>
        </w:rPr>
        <w:t xml:space="preserve"> </w:t>
      </w:r>
      <w:r w:rsidRPr="00EB48E4">
        <w:rPr>
          <w:rFonts w:ascii="Times New Roman" w:hAnsi="Times New Roman" w:cs="Times New Roman"/>
          <w:sz w:val="24"/>
          <w:szCs w:val="24"/>
        </w:rPr>
        <w:t xml:space="preserve">Pisano, &amp; </w:t>
      </w:r>
      <w:proofErr w:type="spellStart"/>
      <w:r w:rsidRPr="00EB48E4">
        <w:rPr>
          <w:rFonts w:ascii="Times New Roman" w:hAnsi="Times New Roman" w:cs="Times New Roman"/>
          <w:sz w:val="24"/>
          <w:szCs w:val="24"/>
        </w:rPr>
        <w:t>Shuen</w:t>
      </w:r>
      <w:proofErr w:type="spellEnd"/>
      <w:r w:rsidRPr="00EB48E4">
        <w:rPr>
          <w:rFonts w:ascii="Times New Roman" w:hAnsi="Times New Roman" w:cs="Times New Roman"/>
          <w:sz w:val="24"/>
          <w:szCs w:val="24"/>
        </w:rPr>
        <w:t xml:space="preserve">, 1997). </w:t>
      </w:r>
    </w:p>
    <w:p w:rsidR="00A12D7B" w:rsidRPr="00EB48E4" w:rsidRDefault="00A12D7B"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 xml:space="preserve">Firm performance is a multidimensional and context-specific concept that plays a crucial role in maintaining competitiveness and sustainability in today's dynamic business environment. The liquidity position of a company refers </w:t>
      </w:r>
      <w:r w:rsidR="00647016" w:rsidRPr="00EB48E4">
        <w:rPr>
          <w:rFonts w:ascii="Times New Roman" w:hAnsi="Times New Roman" w:cs="Times New Roman"/>
          <w:sz w:val="24"/>
          <w:szCs w:val="24"/>
        </w:rPr>
        <w:t>to its</w:t>
      </w:r>
      <w:r w:rsidRPr="00EB48E4">
        <w:rPr>
          <w:rFonts w:ascii="Times New Roman" w:hAnsi="Times New Roman" w:cs="Times New Roman"/>
          <w:sz w:val="24"/>
          <w:szCs w:val="24"/>
        </w:rPr>
        <w:t xml:space="preserve"> ability to meet short-term financial obligations and fund day-to-day operations. It represents the level of cash and other liquid assets available to fulfill immediate payment requirements. A strong liquidity position is essential for the smooth functioning of a business and ensures its ability to withstand financial challenges or capitalize on opportunities. Measures such as the current ratio and quick ratio help evaluate a company's liquidity position (Baysinger &amp; </w:t>
      </w:r>
      <w:proofErr w:type="spellStart"/>
      <w:r w:rsidRPr="00EB48E4">
        <w:rPr>
          <w:rFonts w:ascii="Times New Roman" w:hAnsi="Times New Roman" w:cs="Times New Roman"/>
          <w:sz w:val="24"/>
          <w:szCs w:val="24"/>
        </w:rPr>
        <w:t>Hoskisson</w:t>
      </w:r>
      <w:proofErr w:type="spellEnd"/>
      <w:r w:rsidRPr="00EB48E4">
        <w:rPr>
          <w:rFonts w:ascii="Times New Roman" w:hAnsi="Times New Roman" w:cs="Times New Roman"/>
          <w:sz w:val="24"/>
          <w:szCs w:val="24"/>
        </w:rPr>
        <w:t xml:space="preserve">, 1990). </w:t>
      </w:r>
    </w:p>
    <w:p w:rsidR="00A12D7B" w:rsidRPr="00EB48E4" w:rsidRDefault="00A12D7B"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Effective cash management practices, including monitoring cash flows, managing working capital, and optimizing th</w:t>
      </w:r>
      <w:r w:rsidR="00647016">
        <w:rPr>
          <w:rFonts w:ascii="Times New Roman" w:hAnsi="Times New Roman" w:cs="Times New Roman"/>
          <w:sz w:val="24"/>
          <w:szCs w:val="24"/>
        </w:rPr>
        <w:t>e</w:t>
      </w:r>
      <w:r w:rsidRPr="00EB48E4">
        <w:rPr>
          <w:rFonts w:ascii="Times New Roman" w:hAnsi="Times New Roman" w:cs="Times New Roman"/>
          <w:sz w:val="24"/>
          <w:szCs w:val="24"/>
        </w:rPr>
        <w:t xml:space="preserve"> timing of cash flows, are crucial for maintaining a healthy liquidity position. The loan portfolio represents the collection of loans held by a financial institution and plays a significant role in its overall financial performance and risk </w:t>
      </w:r>
      <w:r w:rsidRPr="00EB48E4">
        <w:rPr>
          <w:rFonts w:ascii="Times New Roman" w:hAnsi="Times New Roman" w:cs="Times New Roman"/>
          <w:sz w:val="24"/>
          <w:szCs w:val="24"/>
        </w:rPr>
        <w:lastRenderedPageBreak/>
        <w:t xml:space="preserve">management (Hirtle &amp; </w:t>
      </w:r>
      <w:proofErr w:type="spellStart"/>
      <w:r w:rsidRPr="00EB48E4">
        <w:rPr>
          <w:rFonts w:ascii="Times New Roman" w:hAnsi="Times New Roman" w:cs="Times New Roman"/>
          <w:sz w:val="24"/>
          <w:szCs w:val="24"/>
        </w:rPr>
        <w:t>Stiroh</w:t>
      </w:r>
      <w:proofErr w:type="spellEnd"/>
      <w:r w:rsidRPr="00EB48E4">
        <w:rPr>
          <w:rFonts w:ascii="Times New Roman" w:hAnsi="Times New Roman" w:cs="Times New Roman"/>
          <w:sz w:val="24"/>
          <w:szCs w:val="24"/>
        </w:rPr>
        <w:t xml:space="preserve">, 2007). The loan portfolio generates </w:t>
      </w:r>
      <w:r w:rsidR="00647016" w:rsidRPr="00EB48E4">
        <w:rPr>
          <w:rFonts w:ascii="Times New Roman" w:hAnsi="Times New Roman" w:cs="Times New Roman"/>
          <w:sz w:val="24"/>
          <w:szCs w:val="24"/>
        </w:rPr>
        <w:t>revenue</w:t>
      </w:r>
      <w:r w:rsidRPr="00EB48E4">
        <w:rPr>
          <w:rFonts w:ascii="Times New Roman" w:hAnsi="Times New Roman" w:cs="Times New Roman"/>
          <w:sz w:val="24"/>
          <w:szCs w:val="24"/>
        </w:rPr>
        <w:t xml:space="preserve"> through interest and fees charged on loans.  Effective loan portfolio management involves assessing borrower creditworthiness, setting appropriate interest rates, managing credit risk, and monitoring loan performance. Diversification and effective credit risk management are essential for maintaining a healthy loan portfolio. Fee income and non-interest revenue are important components of a bank's revenue structure and are key factors in assessing financial performance and profitability (Chong, 2017).  </w:t>
      </w:r>
    </w:p>
    <w:p w:rsidR="00A12D7B" w:rsidRPr="00EB48E4" w:rsidRDefault="00A12D7B"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Fee income refers to revenue generated from non-interest-based financial services, while non-interest revenue includes other sources of income not relate</w:t>
      </w:r>
      <w:r w:rsidR="0061194D">
        <w:rPr>
          <w:rFonts w:ascii="Times New Roman" w:hAnsi="Times New Roman" w:cs="Times New Roman"/>
          <w:sz w:val="24"/>
          <w:szCs w:val="24"/>
        </w:rPr>
        <w:t>d</w:t>
      </w:r>
      <w:r w:rsidRPr="00EB48E4">
        <w:rPr>
          <w:rFonts w:ascii="Times New Roman" w:hAnsi="Times New Roman" w:cs="Times New Roman"/>
          <w:sz w:val="24"/>
          <w:szCs w:val="24"/>
        </w:rPr>
        <w:t xml:space="preserve"> to interest on loans or investments (Jokipii, 2012). Diversifying revenue streams and reducing reliance on net interest income help banks mitigate the impact of interest rate fluctuations and economic downturns on profitability (Berger &amp; DeYoung, 2001). The implementation of the Treasury Single Account (TSA) in Nigeria has had implications for the fee income and non-interest revenue of First Bank (</w:t>
      </w:r>
      <w:proofErr w:type="spellStart"/>
      <w:r w:rsidRPr="00EB48E4">
        <w:rPr>
          <w:rFonts w:ascii="Times New Roman" w:hAnsi="Times New Roman" w:cs="Times New Roman"/>
          <w:sz w:val="24"/>
          <w:szCs w:val="24"/>
        </w:rPr>
        <w:t>Adigwe</w:t>
      </w:r>
      <w:proofErr w:type="spellEnd"/>
      <w:r w:rsidRPr="00EB48E4">
        <w:rPr>
          <w:rFonts w:ascii="Times New Roman" w:hAnsi="Times New Roman" w:cs="Times New Roman"/>
          <w:sz w:val="24"/>
          <w:szCs w:val="24"/>
        </w:rPr>
        <w:t xml:space="preserve"> &amp; Osazuwa, 2017). With the consolidation of government funds in the TSA, banks have experienced a reduction in fee income related to providing financial services to the government.  To mitigate this impact, the bank </w:t>
      </w:r>
      <w:r w:rsidR="00FE0B3C" w:rsidRPr="00EB48E4">
        <w:rPr>
          <w:rFonts w:ascii="Times New Roman" w:hAnsi="Times New Roman" w:cs="Times New Roman"/>
          <w:sz w:val="24"/>
          <w:szCs w:val="24"/>
        </w:rPr>
        <w:t>needs</w:t>
      </w:r>
      <w:r w:rsidRPr="00EB48E4">
        <w:rPr>
          <w:rFonts w:ascii="Times New Roman" w:hAnsi="Times New Roman" w:cs="Times New Roman"/>
          <w:sz w:val="24"/>
          <w:szCs w:val="24"/>
        </w:rPr>
        <w:t xml:space="preserve"> to diversify revenue sources and explore alternative income streams.</w:t>
      </w:r>
    </w:p>
    <w:p w:rsidR="00A12D7B" w:rsidRPr="00EB48E4" w:rsidRDefault="00A12D7B" w:rsidP="005067AC">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 xml:space="preserve">Firm performance is a multidimensional concept that encompasses financial and non-financial measures and is influenced by various internal and external factors.  Effective performance measurement and management systems are crucial for companies to remain competitive and sustainable (Teece, Pisano, &amp; </w:t>
      </w:r>
      <w:proofErr w:type="spellStart"/>
      <w:r w:rsidRPr="00EB48E4">
        <w:rPr>
          <w:rFonts w:ascii="Times New Roman" w:hAnsi="Times New Roman" w:cs="Times New Roman"/>
          <w:sz w:val="24"/>
          <w:szCs w:val="24"/>
        </w:rPr>
        <w:t>Shuen</w:t>
      </w:r>
      <w:proofErr w:type="spellEnd"/>
      <w:r w:rsidRPr="00EB48E4">
        <w:rPr>
          <w:rFonts w:ascii="Times New Roman" w:hAnsi="Times New Roman" w:cs="Times New Roman"/>
          <w:sz w:val="24"/>
          <w:szCs w:val="24"/>
        </w:rPr>
        <w:t xml:space="preserve">, 1997). The liquidity position reflects </w:t>
      </w:r>
      <w:r w:rsidRPr="00EB48E4">
        <w:rPr>
          <w:rFonts w:ascii="Times New Roman" w:hAnsi="Times New Roman" w:cs="Times New Roman"/>
          <w:sz w:val="24"/>
          <w:szCs w:val="24"/>
        </w:rPr>
        <w:lastRenderedPageBreak/>
        <w:t xml:space="preserve">a company's ability to meet short-term financial obligations and fund day-to-day operations (Baysinger &amp; </w:t>
      </w:r>
      <w:proofErr w:type="spellStart"/>
      <w:r w:rsidRPr="00EB48E4">
        <w:rPr>
          <w:rFonts w:ascii="Times New Roman" w:hAnsi="Times New Roman" w:cs="Times New Roman"/>
          <w:sz w:val="24"/>
          <w:szCs w:val="24"/>
        </w:rPr>
        <w:t>Hoskisson</w:t>
      </w:r>
      <w:proofErr w:type="spellEnd"/>
      <w:r w:rsidRPr="00EB48E4">
        <w:rPr>
          <w:rFonts w:ascii="Times New Roman" w:hAnsi="Times New Roman" w:cs="Times New Roman"/>
          <w:sz w:val="24"/>
          <w:szCs w:val="24"/>
        </w:rPr>
        <w:t xml:space="preserve">, 1990).  Effective cash management practices are essential for maintaining a healthy liquidity position. The loan portfolio plays a significant role in a financial institution's financial performance and risk management (Hirtle &amp; </w:t>
      </w:r>
      <w:proofErr w:type="spellStart"/>
      <w:r w:rsidRPr="00EB48E4">
        <w:rPr>
          <w:rFonts w:ascii="Times New Roman" w:hAnsi="Times New Roman" w:cs="Times New Roman"/>
          <w:sz w:val="24"/>
          <w:szCs w:val="24"/>
        </w:rPr>
        <w:t>Stiroh</w:t>
      </w:r>
      <w:proofErr w:type="spellEnd"/>
      <w:r w:rsidRPr="00EB48E4">
        <w:rPr>
          <w:rFonts w:ascii="Times New Roman" w:hAnsi="Times New Roman" w:cs="Times New Roman"/>
          <w:sz w:val="24"/>
          <w:szCs w:val="24"/>
        </w:rPr>
        <w:t>, 2007). Fee income and non-interest revenue are important components of a bank's revenue structure, and diversification is key to mitigating risks associated with interest rate fluctuations (Chong 2017).  The implementation of the TSA in Nigeria has affected fee income and non-interest revenue for First bank, necessitating diversification of revenue sources (</w:t>
      </w:r>
      <w:proofErr w:type="spellStart"/>
      <w:r w:rsidRPr="00EB48E4">
        <w:rPr>
          <w:rFonts w:ascii="Times New Roman" w:hAnsi="Times New Roman" w:cs="Times New Roman"/>
          <w:sz w:val="24"/>
          <w:szCs w:val="24"/>
        </w:rPr>
        <w:t>Adigwe</w:t>
      </w:r>
      <w:proofErr w:type="spellEnd"/>
      <w:r w:rsidRPr="00EB48E4">
        <w:rPr>
          <w:rFonts w:ascii="Times New Roman" w:hAnsi="Times New Roman" w:cs="Times New Roman"/>
          <w:sz w:val="24"/>
          <w:szCs w:val="24"/>
        </w:rPr>
        <w:t xml:space="preserve"> &amp; Osazuwa, 2017). </w:t>
      </w:r>
    </w:p>
    <w:p w:rsidR="00A12D7B" w:rsidRPr="00EB48E4" w:rsidRDefault="00A12D7B" w:rsidP="000F5C12">
      <w:pPr>
        <w:spacing w:after="0" w:line="480" w:lineRule="auto"/>
        <w:jc w:val="both"/>
        <w:rPr>
          <w:rFonts w:ascii="Times New Roman" w:hAnsi="Times New Roman" w:cs="Times New Roman"/>
          <w:b/>
          <w:bCs/>
          <w:sz w:val="24"/>
          <w:szCs w:val="24"/>
        </w:rPr>
      </w:pPr>
      <w:r w:rsidRPr="00EB48E4">
        <w:rPr>
          <w:rFonts w:ascii="Times New Roman" w:hAnsi="Times New Roman" w:cs="Times New Roman"/>
          <w:b/>
          <w:bCs/>
          <w:sz w:val="24"/>
          <w:szCs w:val="24"/>
        </w:rPr>
        <w:t>2.</w:t>
      </w:r>
      <w:r w:rsidR="00EB48E4">
        <w:rPr>
          <w:rFonts w:ascii="Times New Roman" w:hAnsi="Times New Roman" w:cs="Times New Roman"/>
          <w:b/>
          <w:bCs/>
          <w:sz w:val="24"/>
          <w:szCs w:val="24"/>
        </w:rPr>
        <w:t>2</w:t>
      </w:r>
      <w:r w:rsidRPr="00EB48E4">
        <w:rPr>
          <w:rFonts w:ascii="Times New Roman" w:hAnsi="Times New Roman" w:cs="Times New Roman"/>
          <w:b/>
          <w:bCs/>
          <w:sz w:val="24"/>
          <w:szCs w:val="24"/>
        </w:rPr>
        <w:t>.3</w:t>
      </w:r>
      <w:r w:rsidRPr="00EB48E4">
        <w:rPr>
          <w:rFonts w:ascii="Times New Roman" w:hAnsi="Times New Roman" w:cs="Times New Roman"/>
          <w:b/>
          <w:bCs/>
          <w:sz w:val="24"/>
          <w:szCs w:val="24"/>
        </w:rPr>
        <w:tab/>
        <w:t xml:space="preserve">Impact of the Treasury Single Account (TSA) on the Liquidity Position </w:t>
      </w:r>
    </w:p>
    <w:p w:rsidR="00A12D7B" w:rsidRPr="00EB48E4" w:rsidRDefault="00A12D7B"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 xml:space="preserve">The implementation of the Treasury Single Account (TSA) in Nigeria has significantly impacted the liquidity position of the bank.  The consolidation of government funds into a single account has led to a reduction in the deposit base of the bank (Adeleke &amp; Abiola, 2019).  This decrease in deposits poses challenges for these banks in terms of liquidity management, as they have a smaller pool of funds available for lending and investment activities. It may also require them to rely more on costlier sources of funding, putting pressure on their net Interest Margin (NIM) and overall profitability. Furthermore, the reduced deposit base can make it more challenging for bank to meet regulatory liquidity requirements, potentially increasing liquidity risk and financial instability. To mitigate the impact of the TSA on their liquidity position, implement effective liquidity management strategies.  These strategies may involve diversifying funding sources, </w:t>
      </w:r>
      <w:r w:rsidR="00FE0B3C" w:rsidRPr="00EB48E4">
        <w:rPr>
          <w:rFonts w:ascii="Times New Roman" w:hAnsi="Times New Roman" w:cs="Times New Roman"/>
          <w:sz w:val="24"/>
          <w:szCs w:val="24"/>
        </w:rPr>
        <w:t>optimize</w:t>
      </w:r>
      <w:r w:rsidRPr="00EB48E4">
        <w:rPr>
          <w:rFonts w:ascii="Times New Roman" w:hAnsi="Times New Roman" w:cs="Times New Roman"/>
          <w:sz w:val="24"/>
          <w:szCs w:val="24"/>
        </w:rPr>
        <w:t xml:space="preserve"> the </w:t>
      </w:r>
      <w:r w:rsidR="00FE0B3C" w:rsidRPr="00EB48E4">
        <w:rPr>
          <w:rFonts w:ascii="Times New Roman" w:hAnsi="Times New Roman" w:cs="Times New Roman"/>
          <w:sz w:val="24"/>
          <w:szCs w:val="24"/>
        </w:rPr>
        <w:t>use</w:t>
      </w:r>
      <w:r w:rsidRPr="00EB48E4">
        <w:rPr>
          <w:rFonts w:ascii="Times New Roman" w:hAnsi="Times New Roman" w:cs="Times New Roman"/>
          <w:sz w:val="24"/>
          <w:szCs w:val="24"/>
        </w:rPr>
        <w:t xml:space="preserve"> of </w:t>
      </w:r>
      <w:r w:rsidRPr="00EB48E4">
        <w:rPr>
          <w:rFonts w:ascii="Times New Roman" w:hAnsi="Times New Roman" w:cs="Times New Roman"/>
          <w:sz w:val="24"/>
          <w:szCs w:val="24"/>
        </w:rPr>
        <w:lastRenderedPageBreak/>
        <w:t xml:space="preserve">available funds, and </w:t>
      </w:r>
      <w:r w:rsidR="00FE0B3C" w:rsidRPr="00EB48E4">
        <w:rPr>
          <w:rFonts w:ascii="Times New Roman" w:hAnsi="Times New Roman" w:cs="Times New Roman"/>
          <w:sz w:val="24"/>
          <w:szCs w:val="24"/>
        </w:rPr>
        <w:t>implement</w:t>
      </w:r>
      <w:r w:rsidRPr="00EB48E4">
        <w:rPr>
          <w:rFonts w:ascii="Times New Roman" w:hAnsi="Times New Roman" w:cs="Times New Roman"/>
          <w:sz w:val="24"/>
          <w:szCs w:val="24"/>
        </w:rPr>
        <w:t xml:space="preserve"> robust risk management practices (Adeleke &amp; Abiola, 2019).  </w:t>
      </w:r>
    </w:p>
    <w:p w:rsidR="00A12D7B" w:rsidRPr="00EB48E4" w:rsidRDefault="00A12D7B"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 xml:space="preserve">By adopting </w:t>
      </w:r>
      <w:r w:rsidR="00FE0B3C">
        <w:rPr>
          <w:rFonts w:ascii="Times New Roman" w:hAnsi="Times New Roman" w:cs="Times New Roman"/>
          <w:sz w:val="24"/>
          <w:szCs w:val="24"/>
        </w:rPr>
        <w:t>t</w:t>
      </w:r>
      <w:r w:rsidRPr="00EB48E4">
        <w:rPr>
          <w:rFonts w:ascii="Times New Roman" w:hAnsi="Times New Roman" w:cs="Times New Roman"/>
          <w:sz w:val="24"/>
          <w:szCs w:val="24"/>
        </w:rPr>
        <w:t>hese strategies, DMBs can maintain an adequate liquidity position and mitigate the potential negative consequences of the TSA on their financial performance. The implementation of the TSA in Nigeria has posed challenges for the liquidity position of DMBs due to the reduction in thei</w:t>
      </w:r>
      <w:r w:rsidR="00F32ACB">
        <w:rPr>
          <w:rFonts w:ascii="Times New Roman" w:hAnsi="Times New Roman" w:cs="Times New Roman"/>
          <w:sz w:val="24"/>
          <w:szCs w:val="24"/>
        </w:rPr>
        <w:t>r</w:t>
      </w:r>
      <w:r w:rsidRPr="00EB48E4">
        <w:rPr>
          <w:rFonts w:ascii="Times New Roman" w:hAnsi="Times New Roman" w:cs="Times New Roman"/>
          <w:sz w:val="24"/>
          <w:szCs w:val="24"/>
        </w:rPr>
        <w:t xml:space="preserve"> deposit base. However, by adopting effective liquidity management strategies, these banks can address these challenges and maintain their financial stability and performance. Impact of the Treasury Single Account (TSA) on the loan portfolios and credit intermediation of Deposit Money Banks (DMBs) in Nigeria </w:t>
      </w:r>
      <w:r w:rsidR="00F32ACB" w:rsidRPr="00EB48E4">
        <w:rPr>
          <w:rFonts w:ascii="Times New Roman" w:hAnsi="Times New Roman" w:cs="Times New Roman"/>
          <w:sz w:val="24"/>
          <w:szCs w:val="24"/>
        </w:rPr>
        <w:t>the</w:t>
      </w:r>
      <w:r w:rsidRPr="00EB48E4">
        <w:rPr>
          <w:rFonts w:ascii="Times New Roman" w:hAnsi="Times New Roman" w:cs="Times New Roman"/>
          <w:sz w:val="24"/>
          <w:szCs w:val="24"/>
        </w:rPr>
        <w:t xml:space="preserve"> implementation of the Treasury Single Account (TSA) in Nigeria has had significant implications for the loan portfolios and credi</w:t>
      </w:r>
      <w:r w:rsidR="00F32ACB">
        <w:rPr>
          <w:rFonts w:ascii="Times New Roman" w:hAnsi="Times New Roman" w:cs="Times New Roman"/>
          <w:sz w:val="24"/>
          <w:szCs w:val="24"/>
        </w:rPr>
        <w:t>t</w:t>
      </w:r>
      <w:r w:rsidRPr="00EB48E4">
        <w:rPr>
          <w:rFonts w:ascii="Times New Roman" w:hAnsi="Times New Roman" w:cs="Times New Roman"/>
          <w:sz w:val="24"/>
          <w:szCs w:val="24"/>
        </w:rPr>
        <w:t xml:space="preserve"> intermediation activities of Deposit Money Banks (DMBs). The consolidation of government funds in the TSA has resulted in a decrease in the funds available for lending by DMBs, thereby limiting their ability to provide loans and credit to the private sector (Adeleke &amp; Abiola</w:t>
      </w:r>
      <w:r w:rsidR="00F32ACB">
        <w:rPr>
          <w:rFonts w:ascii="Times New Roman" w:hAnsi="Times New Roman" w:cs="Times New Roman"/>
          <w:sz w:val="24"/>
          <w:szCs w:val="24"/>
        </w:rPr>
        <w:t>,</w:t>
      </w:r>
      <w:r w:rsidRPr="00EB48E4">
        <w:rPr>
          <w:rFonts w:ascii="Times New Roman" w:hAnsi="Times New Roman" w:cs="Times New Roman"/>
          <w:sz w:val="24"/>
          <w:szCs w:val="24"/>
        </w:rPr>
        <w:t xml:space="preserve"> 2019).  This reduction in lending capacity can have consequences for economic growth and development, as access to credit is crucial for investment, entrepreneurship, and job creation. The constraints on lending activities imposed by the TSA can also impact the composition and quality of the loan portfolios of the bank. </w:t>
      </w:r>
    </w:p>
    <w:p w:rsidR="00A12D7B" w:rsidRPr="00EB48E4" w:rsidRDefault="00A12D7B"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 xml:space="preserve">With limited funds available for lending, banks may prioritize certain sectors or borrowers, leading to changes in the composition of their loan portfolios.  Concentration of loans in specific sectors or borrowers can increase the banks' exposure to sector-specific </w:t>
      </w:r>
      <w:r w:rsidRPr="00EB48E4">
        <w:rPr>
          <w:rFonts w:ascii="Times New Roman" w:hAnsi="Times New Roman" w:cs="Times New Roman"/>
          <w:sz w:val="24"/>
          <w:szCs w:val="24"/>
        </w:rPr>
        <w:lastRenderedPageBreak/>
        <w:t>risks or individual default risks (Adeleke &amp;Abiola, 2019).  Therefore, it is important to assess the impact of the TSA</w:t>
      </w:r>
      <w:r w:rsidR="00F32ACB">
        <w:rPr>
          <w:rFonts w:ascii="Times New Roman" w:hAnsi="Times New Roman" w:cs="Times New Roman"/>
          <w:sz w:val="24"/>
          <w:szCs w:val="24"/>
        </w:rPr>
        <w:t xml:space="preserve"> </w:t>
      </w:r>
      <w:r w:rsidRPr="00EB48E4">
        <w:rPr>
          <w:rFonts w:ascii="Times New Roman" w:hAnsi="Times New Roman" w:cs="Times New Roman"/>
          <w:sz w:val="24"/>
          <w:szCs w:val="24"/>
        </w:rPr>
        <w:t>on the risk profiles and diversification strategies of DMBs. Additionally, the constraints on lending activities can have broader implications for credit intermediation in the Nigerian economy.  DMBs play a critical role in mobilizing deposits from the public and channeling these funds to borrowers in need of credit. The reduction in lending capacity resulting from the implementation of the TSA can hinder the intermediation role of DMBs, affecting the flow of credit to productive sectors of the economy. This, in turn, can have implications for economic growth, investment, and job creation (Adeleke &amp; Abiola, 2019). To mitigate the impact of the TSA on loan portfolios and credit intermediation, DMBs may need to explore alternative strategies and business models.  Diversifying sources of funding, including exploring partnerships with other financial institutions, can help alleviate the constraints on lending capacity.  Additionally, focusing on alternative revenue-generating activities such as fee</w:t>
      </w:r>
      <w:r w:rsidR="00F32ACB">
        <w:rPr>
          <w:rFonts w:ascii="Times New Roman" w:hAnsi="Times New Roman" w:cs="Times New Roman"/>
          <w:sz w:val="24"/>
          <w:szCs w:val="24"/>
        </w:rPr>
        <w:t xml:space="preserve">d </w:t>
      </w:r>
      <w:r w:rsidRPr="00EB48E4">
        <w:rPr>
          <w:rFonts w:ascii="Times New Roman" w:hAnsi="Times New Roman" w:cs="Times New Roman"/>
          <w:sz w:val="24"/>
          <w:szCs w:val="24"/>
        </w:rPr>
        <w:t xml:space="preserve">based services or investment banking activities can contribute to sustaining their credit intermediation role (Adeleke &amp; Abiola, 2019). </w:t>
      </w:r>
    </w:p>
    <w:p w:rsidR="00A12D7B" w:rsidRPr="00EB48E4" w:rsidRDefault="00A12D7B" w:rsidP="005067AC">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 xml:space="preserve">It is crucial for DMBs to adapt to the changing operating environment and explore innovative approaches to manage these challenges.  The implementation of the Treasury Single Account (TSA) in Nigeria has constrained the lending capacity of Deposit Money Banks (DMBs) and had implications for their loan portfolios and credit intermediation activities.  The decrease in available funds for </w:t>
      </w:r>
      <w:r w:rsidR="00AE0875">
        <w:rPr>
          <w:rFonts w:ascii="Times New Roman" w:hAnsi="Times New Roman" w:cs="Times New Roman"/>
          <w:sz w:val="24"/>
          <w:szCs w:val="24"/>
        </w:rPr>
        <w:t>l</w:t>
      </w:r>
      <w:r w:rsidRPr="00EB48E4">
        <w:rPr>
          <w:rFonts w:ascii="Times New Roman" w:hAnsi="Times New Roman" w:cs="Times New Roman"/>
          <w:sz w:val="24"/>
          <w:szCs w:val="24"/>
        </w:rPr>
        <w:t xml:space="preserve">ending affects economic growth, sectoral risk exposure, and the flow of credit to productive sectors.  To address these challenges, </w:t>
      </w:r>
      <w:r w:rsidRPr="00EB48E4">
        <w:rPr>
          <w:rFonts w:ascii="Times New Roman" w:hAnsi="Times New Roman" w:cs="Times New Roman"/>
          <w:sz w:val="24"/>
          <w:szCs w:val="24"/>
        </w:rPr>
        <w:lastRenderedPageBreak/>
        <w:t xml:space="preserve">DMBs need to adopt strategies that manage the constraints, explore alternative revenue streams, and adapt their business models to sustain their credit intermediation role (Adeleke &amp; Abiola, 2019). </w:t>
      </w:r>
    </w:p>
    <w:p w:rsidR="00A12D7B" w:rsidRPr="00EB48E4" w:rsidRDefault="00A12D7B" w:rsidP="000F5C12">
      <w:pPr>
        <w:spacing w:after="0" w:line="480" w:lineRule="auto"/>
        <w:ind w:left="720" w:hanging="720"/>
        <w:jc w:val="both"/>
        <w:rPr>
          <w:rFonts w:ascii="Times New Roman" w:hAnsi="Times New Roman" w:cs="Times New Roman"/>
          <w:b/>
          <w:bCs/>
          <w:sz w:val="24"/>
          <w:szCs w:val="24"/>
        </w:rPr>
      </w:pPr>
      <w:r w:rsidRPr="00EB48E4">
        <w:rPr>
          <w:rFonts w:ascii="Times New Roman" w:hAnsi="Times New Roman" w:cs="Times New Roman"/>
          <w:b/>
          <w:bCs/>
          <w:sz w:val="24"/>
          <w:szCs w:val="24"/>
        </w:rPr>
        <w:t>2.</w:t>
      </w:r>
      <w:r w:rsidR="00EB48E4">
        <w:rPr>
          <w:rFonts w:ascii="Times New Roman" w:hAnsi="Times New Roman" w:cs="Times New Roman"/>
          <w:b/>
          <w:bCs/>
          <w:sz w:val="24"/>
          <w:szCs w:val="24"/>
        </w:rPr>
        <w:t>2</w:t>
      </w:r>
      <w:r w:rsidRPr="00EB48E4">
        <w:rPr>
          <w:rFonts w:ascii="Times New Roman" w:hAnsi="Times New Roman" w:cs="Times New Roman"/>
          <w:b/>
          <w:bCs/>
          <w:sz w:val="24"/>
          <w:szCs w:val="24"/>
        </w:rPr>
        <w:t>.4</w:t>
      </w:r>
      <w:r w:rsidRPr="00EB48E4">
        <w:rPr>
          <w:rFonts w:ascii="Times New Roman" w:hAnsi="Times New Roman" w:cs="Times New Roman"/>
          <w:b/>
          <w:bCs/>
          <w:sz w:val="24"/>
          <w:szCs w:val="24"/>
        </w:rPr>
        <w:tab/>
        <w:t xml:space="preserve">Impact of the implementation of the Treasury Single Account (TSA) on the Fee Income and Non-interest Revenue </w:t>
      </w:r>
    </w:p>
    <w:p w:rsidR="00A12D7B" w:rsidRPr="00EB48E4" w:rsidRDefault="00A12D7B"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The implementation of the Treasury Single Account (TSA) in Nigeria has had a significant impact on the fee income and non-interest revenue of Deposit Money Banks (DMBs). Prior to the TSA, banks earned substantial fee income from providing financial services to the government. However, with the consolidation of government funds in the TSA, the need for these services has been eliminated, resulting in a decline in fee income (</w:t>
      </w:r>
      <w:proofErr w:type="spellStart"/>
      <w:r w:rsidRPr="00EB48E4">
        <w:rPr>
          <w:rFonts w:ascii="Times New Roman" w:hAnsi="Times New Roman" w:cs="Times New Roman"/>
          <w:sz w:val="24"/>
          <w:szCs w:val="24"/>
        </w:rPr>
        <w:t>Adigwe</w:t>
      </w:r>
      <w:proofErr w:type="spellEnd"/>
      <w:r w:rsidRPr="00EB48E4">
        <w:rPr>
          <w:rFonts w:ascii="Times New Roman" w:hAnsi="Times New Roman" w:cs="Times New Roman"/>
          <w:sz w:val="24"/>
          <w:szCs w:val="24"/>
        </w:rPr>
        <w:t xml:space="preserve"> &amp; Osazuwa, 2017). This reduction in fee income directly affects the revenue streams of DMBs and can lead to a decrease in their non-interest revenue, affecting their ability to cover expenses and invest in growth opportunities. It may also require banks to reassess their fee structure and pricing models to remain competitive and attractive to customers. To mitigate the impact of declining fee income, DMBs need to diversify their revenue sources and explore new avenues for generating non-interest income. This can involve expanding fee-based services to the private sector, such as investment banking, wealth management, or advisory services.  Leveraging technology and innovation, such as digital banking solutions</w:t>
      </w:r>
      <w:r w:rsidR="008F5D8F">
        <w:rPr>
          <w:rFonts w:ascii="Times New Roman" w:hAnsi="Times New Roman" w:cs="Times New Roman"/>
          <w:sz w:val="24"/>
          <w:szCs w:val="24"/>
        </w:rPr>
        <w:t xml:space="preserve"> </w:t>
      </w:r>
      <w:r w:rsidRPr="00EB48E4">
        <w:rPr>
          <w:rFonts w:ascii="Times New Roman" w:hAnsi="Times New Roman" w:cs="Times New Roman"/>
          <w:sz w:val="24"/>
          <w:szCs w:val="24"/>
        </w:rPr>
        <w:t>and fintech partnerships, can also help develop new revenue streams (</w:t>
      </w:r>
      <w:proofErr w:type="spellStart"/>
      <w:r w:rsidRPr="00EB48E4">
        <w:rPr>
          <w:rFonts w:ascii="Times New Roman" w:hAnsi="Times New Roman" w:cs="Times New Roman"/>
          <w:sz w:val="24"/>
          <w:szCs w:val="24"/>
        </w:rPr>
        <w:t>Adigwe</w:t>
      </w:r>
      <w:proofErr w:type="spellEnd"/>
      <w:r w:rsidRPr="00EB48E4">
        <w:rPr>
          <w:rFonts w:ascii="Times New Roman" w:hAnsi="Times New Roman" w:cs="Times New Roman"/>
          <w:sz w:val="24"/>
          <w:szCs w:val="24"/>
        </w:rPr>
        <w:t xml:space="preserve"> &amp; Osazuwa, 2017). Strategic planning and adaptation are essential for DMBs to navigate the changing revenue landscape caused by the TSA and identify and </w:t>
      </w:r>
      <w:r w:rsidRPr="00EB48E4">
        <w:rPr>
          <w:rFonts w:ascii="Times New Roman" w:hAnsi="Times New Roman" w:cs="Times New Roman"/>
          <w:sz w:val="24"/>
          <w:szCs w:val="24"/>
        </w:rPr>
        <w:lastRenderedPageBreak/>
        <w:t>capitalize on new revenue opportunities. The implementation of the TSA in Nigeria has significantly affected the fee income and noninterest revenue of DMBs.</w:t>
      </w:r>
      <w:r w:rsidR="008F5D8F">
        <w:rPr>
          <w:rFonts w:ascii="Times New Roman" w:hAnsi="Times New Roman" w:cs="Times New Roman"/>
          <w:sz w:val="24"/>
          <w:szCs w:val="24"/>
        </w:rPr>
        <w:t xml:space="preserve"> </w:t>
      </w:r>
      <w:r w:rsidRPr="00EB48E4">
        <w:rPr>
          <w:rFonts w:ascii="Times New Roman" w:hAnsi="Times New Roman" w:cs="Times New Roman"/>
          <w:sz w:val="24"/>
          <w:szCs w:val="24"/>
        </w:rPr>
        <w:t>The consolidation of government revenue collection and payment</w:t>
      </w:r>
      <w:r w:rsidR="00CD2493">
        <w:rPr>
          <w:rFonts w:ascii="Times New Roman" w:hAnsi="Times New Roman" w:cs="Times New Roman"/>
          <w:sz w:val="24"/>
          <w:szCs w:val="24"/>
        </w:rPr>
        <w:t xml:space="preserve"> </w:t>
      </w:r>
      <w:r w:rsidRPr="00EB48E4">
        <w:rPr>
          <w:rFonts w:ascii="Times New Roman" w:hAnsi="Times New Roman" w:cs="Times New Roman"/>
          <w:sz w:val="24"/>
          <w:szCs w:val="24"/>
        </w:rPr>
        <w:t>processes in the TSA has led to a decline in fee income</w:t>
      </w:r>
      <w:r w:rsidR="00EC25B0">
        <w:rPr>
          <w:rFonts w:ascii="Times New Roman" w:hAnsi="Times New Roman" w:cs="Times New Roman"/>
          <w:sz w:val="24"/>
          <w:szCs w:val="24"/>
        </w:rPr>
        <w:t xml:space="preserve"> </w:t>
      </w:r>
      <w:r w:rsidRPr="00EB48E4">
        <w:rPr>
          <w:rFonts w:ascii="Times New Roman" w:hAnsi="Times New Roman" w:cs="Times New Roman"/>
          <w:sz w:val="24"/>
          <w:szCs w:val="24"/>
        </w:rPr>
        <w:t>from government-related services. To mitigate this impact, DMBs should explore alternative revenue sources, revise fee structures, and adapt their business models to the changing operating environment (</w:t>
      </w:r>
      <w:proofErr w:type="spellStart"/>
      <w:r w:rsidRPr="00EB48E4">
        <w:rPr>
          <w:rFonts w:ascii="Times New Roman" w:hAnsi="Times New Roman" w:cs="Times New Roman"/>
          <w:sz w:val="24"/>
          <w:szCs w:val="24"/>
        </w:rPr>
        <w:t>Adigwe</w:t>
      </w:r>
      <w:proofErr w:type="spellEnd"/>
      <w:r w:rsidRPr="00EB48E4">
        <w:rPr>
          <w:rFonts w:ascii="Times New Roman" w:hAnsi="Times New Roman" w:cs="Times New Roman"/>
          <w:sz w:val="24"/>
          <w:szCs w:val="24"/>
        </w:rPr>
        <w:t xml:space="preserve"> &amp; Osazuwa, 2017) </w:t>
      </w:r>
    </w:p>
    <w:p w:rsidR="00A12D7B" w:rsidRPr="00EB48E4" w:rsidRDefault="00A12D7B" w:rsidP="000F5C12">
      <w:pPr>
        <w:spacing w:after="0" w:line="480" w:lineRule="auto"/>
        <w:jc w:val="both"/>
        <w:rPr>
          <w:rFonts w:ascii="Times New Roman" w:hAnsi="Times New Roman" w:cs="Times New Roman"/>
          <w:sz w:val="24"/>
          <w:szCs w:val="24"/>
        </w:rPr>
      </w:pPr>
    </w:p>
    <w:p w:rsidR="00A12D7B" w:rsidRPr="00EB48E4" w:rsidRDefault="00A12D7B" w:rsidP="000F5C12">
      <w:pPr>
        <w:spacing w:after="0" w:line="480" w:lineRule="auto"/>
        <w:jc w:val="both"/>
        <w:rPr>
          <w:rFonts w:ascii="Times New Roman" w:hAnsi="Times New Roman" w:cs="Times New Roman"/>
          <w:b/>
          <w:bCs/>
          <w:sz w:val="24"/>
          <w:szCs w:val="24"/>
        </w:rPr>
      </w:pPr>
      <w:r w:rsidRPr="00EB48E4">
        <w:rPr>
          <w:rFonts w:ascii="Times New Roman" w:hAnsi="Times New Roman" w:cs="Times New Roman"/>
          <w:b/>
          <w:bCs/>
          <w:sz w:val="24"/>
          <w:szCs w:val="24"/>
        </w:rPr>
        <w:t>2.</w:t>
      </w:r>
      <w:r w:rsidR="00EB48E4">
        <w:rPr>
          <w:rFonts w:ascii="Times New Roman" w:hAnsi="Times New Roman" w:cs="Times New Roman"/>
          <w:b/>
          <w:bCs/>
          <w:sz w:val="24"/>
          <w:szCs w:val="24"/>
        </w:rPr>
        <w:t>3</w:t>
      </w:r>
      <w:r w:rsidRPr="00EB48E4">
        <w:rPr>
          <w:rFonts w:ascii="Times New Roman" w:hAnsi="Times New Roman" w:cs="Times New Roman"/>
          <w:b/>
          <w:bCs/>
          <w:sz w:val="24"/>
          <w:szCs w:val="24"/>
        </w:rPr>
        <w:tab/>
        <w:t>Theoretical Review</w:t>
      </w:r>
    </w:p>
    <w:p w:rsidR="00A12D7B" w:rsidRPr="00EB48E4" w:rsidRDefault="00A12D7B" w:rsidP="000F5C12">
      <w:pPr>
        <w:spacing w:after="0" w:line="480" w:lineRule="auto"/>
        <w:jc w:val="both"/>
        <w:rPr>
          <w:rFonts w:ascii="Times New Roman" w:hAnsi="Times New Roman" w:cs="Times New Roman"/>
          <w:b/>
          <w:bCs/>
          <w:sz w:val="24"/>
          <w:szCs w:val="24"/>
        </w:rPr>
      </w:pPr>
      <w:r w:rsidRPr="00EB48E4">
        <w:rPr>
          <w:rFonts w:ascii="Times New Roman" w:hAnsi="Times New Roman" w:cs="Times New Roman"/>
          <w:b/>
          <w:bCs/>
          <w:sz w:val="24"/>
          <w:szCs w:val="24"/>
        </w:rPr>
        <w:t>2.</w:t>
      </w:r>
      <w:r w:rsidR="00EB48E4">
        <w:rPr>
          <w:rFonts w:ascii="Times New Roman" w:hAnsi="Times New Roman" w:cs="Times New Roman"/>
          <w:b/>
          <w:bCs/>
          <w:sz w:val="24"/>
          <w:szCs w:val="24"/>
        </w:rPr>
        <w:t>3</w:t>
      </w:r>
      <w:r w:rsidRPr="00EB48E4">
        <w:rPr>
          <w:rFonts w:ascii="Times New Roman" w:hAnsi="Times New Roman" w:cs="Times New Roman"/>
          <w:b/>
          <w:bCs/>
          <w:sz w:val="24"/>
          <w:szCs w:val="24"/>
        </w:rPr>
        <w:t>.1</w:t>
      </w:r>
      <w:r w:rsidRPr="00EB48E4">
        <w:rPr>
          <w:rFonts w:ascii="Times New Roman" w:hAnsi="Times New Roman" w:cs="Times New Roman"/>
          <w:b/>
          <w:bCs/>
          <w:sz w:val="24"/>
          <w:szCs w:val="24"/>
        </w:rPr>
        <w:tab/>
        <w:t xml:space="preserve">Theoretical Underpinned Agency Theory </w:t>
      </w:r>
    </w:p>
    <w:p w:rsidR="00A12D7B" w:rsidRPr="00EB48E4" w:rsidRDefault="00A12D7B"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 xml:space="preserve">This study is anchored on agency theory as the theoretical framework. The Agency Theory suggests that there is a principal-agent relationship between the government as the principal and the deposit money banks (DMBs) as the agents. The government entrusts the DMBs with the management of its funds and expects them to act in its best interest.  However, information asymmetry and conflicting objectives between the government and the DMBs can lead to agency problems. With the implementation of the TSA, the government aims to reduce agency problems by consolidating its funds into a single account and increasing transparency and accountability in the use of public funds.  By centralizing the government's funds, the TSA reduces the discretion of the DMBs in managing these funds, thereby limiting potential agency conflicts. From the perspective of firm performance, the Agency Theory suggests that reducing agency conflicts can positively impact the performance of the DMBs.  When agency problems are minimized, </w:t>
      </w:r>
      <w:r w:rsidRPr="00EB48E4">
        <w:rPr>
          <w:rFonts w:ascii="Times New Roman" w:hAnsi="Times New Roman" w:cs="Times New Roman"/>
          <w:sz w:val="24"/>
          <w:szCs w:val="24"/>
        </w:rPr>
        <w:lastRenderedPageBreak/>
        <w:t xml:space="preserve">the DMBs are more likely to align their actions with the interests of the government, leading to improved financial performance and overall efficiency. The implementation of the TSA reduces the opportunities for rent-seeking behaviors by DMBs, such as misallocation of funds or diversion of resources for personal gain.  By curbing such practices, the TSA promotes better financial discipline and improves the overall performance of the DMBs. </w:t>
      </w:r>
    </w:p>
    <w:p w:rsidR="00A12D7B" w:rsidRPr="00EB48E4" w:rsidRDefault="00A12D7B"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Furthermore, the   Agency   Theory   emphasizes   the   importance   of   monitoring   and   control mechanisms to mitigate agency conflicts.  The TSA serves as a monitoring mechanism by centralizing the government's funds and enhancing transparency in financial transactions.  This increased transparency allows for better monitoring of</w:t>
      </w:r>
      <w:r w:rsidR="004B47AD">
        <w:rPr>
          <w:rFonts w:ascii="Times New Roman" w:hAnsi="Times New Roman" w:cs="Times New Roman"/>
          <w:sz w:val="24"/>
          <w:szCs w:val="24"/>
        </w:rPr>
        <w:t xml:space="preserve"> </w:t>
      </w:r>
      <w:r w:rsidRPr="00EB48E4">
        <w:rPr>
          <w:rFonts w:ascii="Times New Roman" w:hAnsi="Times New Roman" w:cs="Times New Roman"/>
          <w:sz w:val="24"/>
          <w:szCs w:val="24"/>
        </w:rPr>
        <w:t>the DMBs' activities, reducing the likelihood of agency problems and promoting better firm performance.  The Agency Theory provides a theoretical foundation for understanding the relationship between the TSA and firm performance. By   reducing   agency   conflicts   through   increased   transparency, accountability, and   control mechanisms, the implementation of the TSA can positively impact the performance of deposit money banks in Nigeria.</w:t>
      </w:r>
    </w:p>
    <w:p w:rsidR="00A12D7B" w:rsidRPr="00EB48E4" w:rsidRDefault="00A12D7B" w:rsidP="000F5C12">
      <w:pPr>
        <w:spacing w:after="0" w:line="480" w:lineRule="auto"/>
        <w:jc w:val="both"/>
        <w:rPr>
          <w:rFonts w:ascii="Times New Roman" w:hAnsi="Times New Roman" w:cs="Times New Roman"/>
          <w:sz w:val="24"/>
          <w:szCs w:val="24"/>
        </w:rPr>
      </w:pPr>
    </w:p>
    <w:p w:rsidR="00A12D7B" w:rsidRPr="00EB48E4" w:rsidRDefault="00A12D7B" w:rsidP="000F5C12">
      <w:pPr>
        <w:spacing w:after="0" w:line="480" w:lineRule="auto"/>
        <w:jc w:val="both"/>
        <w:rPr>
          <w:rFonts w:ascii="Times New Roman" w:hAnsi="Times New Roman" w:cs="Times New Roman"/>
          <w:b/>
          <w:bCs/>
          <w:sz w:val="24"/>
          <w:szCs w:val="24"/>
        </w:rPr>
      </w:pPr>
      <w:r w:rsidRPr="00EB48E4">
        <w:rPr>
          <w:rFonts w:ascii="Times New Roman" w:hAnsi="Times New Roman" w:cs="Times New Roman"/>
          <w:b/>
          <w:bCs/>
          <w:sz w:val="24"/>
          <w:szCs w:val="24"/>
        </w:rPr>
        <w:t>2.</w:t>
      </w:r>
      <w:r w:rsidR="00EB48E4">
        <w:rPr>
          <w:rFonts w:ascii="Times New Roman" w:hAnsi="Times New Roman" w:cs="Times New Roman"/>
          <w:b/>
          <w:bCs/>
          <w:sz w:val="24"/>
          <w:szCs w:val="24"/>
        </w:rPr>
        <w:t>4</w:t>
      </w:r>
      <w:r w:rsidRPr="00EB48E4">
        <w:rPr>
          <w:rFonts w:ascii="Times New Roman" w:hAnsi="Times New Roman" w:cs="Times New Roman"/>
          <w:b/>
          <w:bCs/>
          <w:sz w:val="24"/>
          <w:szCs w:val="24"/>
        </w:rPr>
        <w:tab/>
        <w:t>Empirical Review</w:t>
      </w:r>
    </w:p>
    <w:p w:rsidR="00A12D7B" w:rsidRPr="00EB48E4" w:rsidRDefault="00A12D7B"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 xml:space="preserve">Nkechi, Leonard and Francis (2017) examined the effect of the TSA policy on the performances of federal government MDAs in Nigeria. Analysis was based on the Wilcoxon sign test. The result of this study indicate that the institutionalization of TSA has </w:t>
      </w:r>
      <w:r w:rsidRPr="00EB48E4">
        <w:rPr>
          <w:rFonts w:ascii="Times New Roman" w:hAnsi="Times New Roman" w:cs="Times New Roman"/>
          <w:sz w:val="24"/>
          <w:szCs w:val="24"/>
        </w:rPr>
        <w:lastRenderedPageBreak/>
        <w:t xml:space="preserve">significantly affected and improved the performance of federal government MDAs which goes further to confirm that treasury single account   is   capable   of   blocking   financial   loopholes   in   revenue   generation   and   promoting transparency and accountability.  The study under review used primary data set while the current study will employ secondary data set spanning from 2009-2020 covering the pre-TSA period (20092014) and post-TSA period (2015-2020).  Similarly, Ajala, Adesanya and Oyewole (2017) examined the nature, origin and challenges of the TSA. </w:t>
      </w:r>
    </w:p>
    <w:p w:rsidR="00A12D7B" w:rsidRPr="00EB48E4" w:rsidRDefault="00A12D7B"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 xml:space="preserve">The study is theoretical in nature and various literatures are reviewed. The study revealed that with introduction of the TSA, government expects to block all loopholes and leakages of financial resources and also ensure a robust financial management system.  TSA will also help to ensure proper cash management by eliminating idle funds usually left with different deposit money banks and in a way enhance reconciliation of revenue collection and payment. The study under review is qualitative in nature while the current study will be quantitative in nature.  A significant difference between the Profit after Tax of 15 selected banks before and after the implementation of TSA was reported by Ajetunmobi, Adesina, </w:t>
      </w:r>
      <w:proofErr w:type="spellStart"/>
      <w:r w:rsidRPr="00EB48E4">
        <w:rPr>
          <w:rFonts w:ascii="Times New Roman" w:hAnsi="Times New Roman" w:cs="Times New Roman"/>
          <w:sz w:val="24"/>
          <w:szCs w:val="24"/>
        </w:rPr>
        <w:t>Faboyede</w:t>
      </w:r>
      <w:proofErr w:type="spellEnd"/>
      <w:r w:rsidRPr="00EB48E4">
        <w:rPr>
          <w:rFonts w:ascii="Times New Roman" w:hAnsi="Times New Roman" w:cs="Times New Roman"/>
          <w:sz w:val="24"/>
          <w:szCs w:val="24"/>
        </w:rPr>
        <w:t xml:space="preserve"> and </w:t>
      </w:r>
      <w:proofErr w:type="spellStart"/>
      <w:r w:rsidRPr="00EB48E4">
        <w:rPr>
          <w:rFonts w:ascii="Times New Roman" w:hAnsi="Times New Roman" w:cs="Times New Roman"/>
          <w:sz w:val="24"/>
          <w:szCs w:val="24"/>
        </w:rPr>
        <w:t>Adejana</w:t>
      </w:r>
      <w:proofErr w:type="spellEnd"/>
      <w:r w:rsidRPr="00EB48E4">
        <w:rPr>
          <w:rFonts w:ascii="Times New Roman" w:hAnsi="Times New Roman" w:cs="Times New Roman"/>
          <w:sz w:val="24"/>
          <w:szCs w:val="24"/>
        </w:rPr>
        <w:t xml:space="preserve"> (2017). </w:t>
      </w:r>
    </w:p>
    <w:p w:rsidR="00A12D7B" w:rsidRDefault="00A12D7B"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 xml:space="preserve">This paper assessed the impact of TSA implementation on the liquidity base of banks in Nigeria and data was obtained by the use of annual reports and it was examined using Descriptive statistics and Paired sample t-test. The study under review centered on the liquidity base of banks in Nigeria while the current study will examine other instruments to measure the financial performance of deposit money banks with include </w:t>
      </w:r>
      <w:r w:rsidRPr="00EB48E4">
        <w:rPr>
          <w:rFonts w:ascii="Times New Roman" w:hAnsi="Times New Roman" w:cs="Times New Roman"/>
          <w:sz w:val="24"/>
          <w:szCs w:val="24"/>
        </w:rPr>
        <w:lastRenderedPageBreak/>
        <w:t xml:space="preserve">loans and advances, deposit mobilization, credit to private sector and liquidity.  Consequently, </w:t>
      </w:r>
      <w:proofErr w:type="spellStart"/>
      <w:r w:rsidRPr="00EB48E4">
        <w:rPr>
          <w:rFonts w:ascii="Times New Roman" w:hAnsi="Times New Roman" w:cs="Times New Roman"/>
          <w:sz w:val="24"/>
          <w:szCs w:val="24"/>
        </w:rPr>
        <w:t>Andornimye</w:t>
      </w:r>
      <w:proofErr w:type="spellEnd"/>
      <w:r w:rsidRPr="00EB48E4">
        <w:rPr>
          <w:rFonts w:ascii="Times New Roman" w:hAnsi="Times New Roman" w:cs="Times New Roman"/>
          <w:sz w:val="24"/>
          <w:szCs w:val="24"/>
        </w:rPr>
        <w:t xml:space="preserve"> (2017) conducted a study on the impact of TSA implantation on the liquidity of banks in Nigeria on 10 Deposit Money Banks (DBMs) for the period 2010-2015. The analysis carried out via t-test and regression revealed that TSA has negatively impacted the liquidity of banks in Nigeria. The study under review used primary data set while the current study will employ secondary data set spanning from 2010-2015 covering the pre-TSA period (2009-2014) and post-TSA period (2015-2020).  In another related study conducted by Agbo, </w:t>
      </w:r>
      <w:proofErr w:type="spellStart"/>
      <w:r w:rsidRPr="00EB48E4">
        <w:rPr>
          <w:rFonts w:ascii="Times New Roman" w:hAnsi="Times New Roman" w:cs="Times New Roman"/>
          <w:sz w:val="24"/>
          <w:szCs w:val="24"/>
        </w:rPr>
        <w:t>Jugu</w:t>
      </w:r>
      <w:proofErr w:type="spellEnd"/>
      <w:r w:rsidRPr="00EB48E4">
        <w:rPr>
          <w:rFonts w:ascii="Times New Roman" w:hAnsi="Times New Roman" w:cs="Times New Roman"/>
          <w:sz w:val="24"/>
          <w:szCs w:val="24"/>
        </w:rPr>
        <w:t xml:space="preserve"> and </w:t>
      </w:r>
      <w:proofErr w:type="spellStart"/>
      <w:r w:rsidRPr="00EB48E4">
        <w:rPr>
          <w:rFonts w:ascii="Times New Roman" w:hAnsi="Times New Roman" w:cs="Times New Roman"/>
          <w:sz w:val="24"/>
          <w:szCs w:val="24"/>
        </w:rPr>
        <w:t>Okwoli</w:t>
      </w:r>
      <w:proofErr w:type="spellEnd"/>
      <w:r w:rsidRPr="00EB48E4">
        <w:rPr>
          <w:rFonts w:ascii="Times New Roman" w:hAnsi="Times New Roman" w:cs="Times New Roman"/>
          <w:sz w:val="24"/>
          <w:szCs w:val="24"/>
        </w:rPr>
        <w:t xml:space="preserve"> (2017) on the effect of TSA on performance and survival of Deposit Moneys Banks in Nigeria, the analyzed carried out via paired sampled t-test on six banks’ financial statement for two years indicates that Treasury Single Account (TSA) does not affect banks’ performance and survival using the two widely used measure of banks performance. The current study will use Pearson correlation and multiple regression, while the study under review used sampled t-test analysis method.  Saratu, Lenka, Levi and Titus (2017) ascertained the effect of implementation of Treasury Single Account (TSA) on the banking sector and the economy of Nigeria as a whole. </w:t>
      </w:r>
    </w:p>
    <w:p w:rsidR="00EB48E4" w:rsidRDefault="00EB48E4" w:rsidP="000F5C12">
      <w:pPr>
        <w:spacing w:after="0" w:line="480" w:lineRule="auto"/>
        <w:jc w:val="both"/>
        <w:rPr>
          <w:rFonts w:ascii="Times New Roman" w:hAnsi="Times New Roman" w:cs="Times New Roman"/>
          <w:sz w:val="24"/>
          <w:szCs w:val="24"/>
        </w:rPr>
      </w:pPr>
    </w:p>
    <w:p w:rsidR="00EB48E4" w:rsidRPr="00EB48E4" w:rsidRDefault="00EB48E4" w:rsidP="000F5C12">
      <w:pPr>
        <w:spacing w:after="0" w:line="480" w:lineRule="auto"/>
        <w:jc w:val="both"/>
        <w:rPr>
          <w:rFonts w:ascii="Times New Roman" w:hAnsi="Times New Roman" w:cs="Times New Roman"/>
          <w:b/>
          <w:bCs/>
          <w:sz w:val="24"/>
          <w:szCs w:val="24"/>
        </w:rPr>
      </w:pPr>
      <w:r w:rsidRPr="00EB48E4">
        <w:rPr>
          <w:rFonts w:ascii="Times New Roman" w:hAnsi="Times New Roman" w:cs="Times New Roman"/>
          <w:b/>
          <w:bCs/>
          <w:sz w:val="24"/>
          <w:szCs w:val="24"/>
        </w:rPr>
        <w:t>2.</w:t>
      </w:r>
      <w:r>
        <w:rPr>
          <w:rFonts w:ascii="Times New Roman" w:hAnsi="Times New Roman" w:cs="Times New Roman"/>
          <w:b/>
          <w:bCs/>
          <w:sz w:val="24"/>
          <w:szCs w:val="24"/>
        </w:rPr>
        <w:t>5</w:t>
      </w:r>
      <w:r w:rsidRPr="00EB48E4">
        <w:rPr>
          <w:rFonts w:ascii="Times New Roman" w:hAnsi="Times New Roman" w:cs="Times New Roman"/>
          <w:b/>
          <w:bCs/>
          <w:sz w:val="24"/>
          <w:szCs w:val="24"/>
        </w:rPr>
        <w:tab/>
        <w:t>Research Gap</w:t>
      </w:r>
    </w:p>
    <w:p w:rsidR="00EB48E4" w:rsidRPr="00EB48E4" w:rsidRDefault="00EB48E4" w:rsidP="000F5C12">
      <w:pPr>
        <w:spacing w:after="0" w:line="480" w:lineRule="auto"/>
        <w:ind w:firstLine="720"/>
        <w:jc w:val="both"/>
        <w:rPr>
          <w:rFonts w:ascii="Times New Roman" w:hAnsi="Times New Roman" w:cs="Times New Roman"/>
          <w:sz w:val="24"/>
          <w:szCs w:val="24"/>
        </w:rPr>
      </w:pPr>
      <w:r w:rsidRPr="00EB48E4">
        <w:rPr>
          <w:rFonts w:ascii="Times New Roman" w:hAnsi="Times New Roman" w:cs="Times New Roman"/>
          <w:sz w:val="24"/>
          <w:szCs w:val="24"/>
        </w:rPr>
        <w:t xml:space="preserve">Despite the growing body of literature on the Treasury Single Account (TSA) and its implications for public finance and the banking sector in Nigeria, significant gaps still exist, particularly in the contextual application and depth of analysis. These gaps justify </w:t>
      </w:r>
      <w:r w:rsidRPr="00EB48E4">
        <w:rPr>
          <w:rFonts w:ascii="Times New Roman" w:hAnsi="Times New Roman" w:cs="Times New Roman"/>
          <w:sz w:val="24"/>
          <w:szCs w:val="24"/>
        </w:rPr>
        <w:lastRenderedPageBreak/>
        <w:t>the relevance and necessity of this current study. The key research gaps identified in the reviewed literature are as follows:</w:t>
      </w:r>
    </w:p>
    <w:p w:rsidR="00EB48E4" w:rsidRPr="00EB48E4" w:rsidRDefault="00EB48E4" w:rsidP="00971C12">
      <w:pPr>
        <w:spacing w:after="0" w:line="480" w:lineRule="auto"/>
        <w:ind w:left="360" w:hanging="360"/>
        <w:jc w:val="both"/>
        <w:rPr>
          <w:rFonts w:ascii="Times New Roman" w:hAnsi="Times New Roman" w:cs="Times New Roman"/>
          <w:sz w:val="24"/>
          <w:szCs w:val="24"/>
        </w:rPr>
      </w:pPr>
      <w:r w:rsidRPr="00EB48E4">
        <w:rPr>
          <w:rFonts w:ascii="Times New Roman" w:hAnsi="Times New Roman" w:cs="Times New Roman"/>
          <w:sz w:val="24"/>
          <w:szCs w:val="24"/>
        </w:rPr>
        <w:t>•</w:t>
      </w:r>
      <w:r w:rsidRPr="00EB48E4">
        <w:rPr>
          <w:rFonts w:ascii="Times New Roman" w:hAnsi="Times New Roman" w:cs="Times New Roman"/>
          <w:sz w:val="24"/>
          <w:szCs w:val="24"/>
        </w:rPr>
        <w:tab/>
        <w:t>Lack of Institution-Specific Studies</w:t>
      </w:r>
    </w:p>
    <w:p w:rsidR="00EB48E4" w:rsidRPr="00EB48E4" w:rsidRDefault="00EB48E4" w:rsidP="00971C12">
      <w:pPr>
        <w:spacing w:after="0" w:line="480" w:lineRule="auto"/>
        <w:ind w:left="360" w:hanging="360"/>
        <w:jc w:val="both"/>
        <w:rPr>
          <w:rFonts w:ascii="Times New Roman" w:hAnsi="Times New Roman" w:cs="Times New Roman"/>
          <w:sz w:val="24"/>
          <w:szCs w:val="24"/>
        </w:rPr>
      </w:pPr>
      <w:r w:rsidRPr="00EB48E4">
        <w:rPr>
          <w:rFonts w:ascii="Times New Roman" w:hAnsi="Times New Roman" w:cs="Times New Roman"/>
          <w:sz w:val="24"/>
          <w:szCs w:val="24"/>
        </w:rPr>
        <w:t>•</w:t>
      </w:r>
      <w:r w:rsidRPr="00EB48E4">
        <w:rPr>
          <w:rFonts w:ascii="Times New Roman" w:hAnsi="Times New Roman" w:cs="Times New Roman"/>
          <w:sz w:val="24"/>
          <w:szCs w:val="24"/>
        </w:rPr>
        <w:tab/>
        <w:t>Limited Regional Analysis</w:t>
      </w:r>
    </w:p>
    <w:p w:rsidR="00EB48E4" w:rsidRPr="00EB48E4" w:rsidRDefault="00EB48E4" w:rsidP="00971C12">
      <w:pPr>
        <w:spacing w:after="0" w:line="480" w:lineRule="auto"/>
        <w:ind w:left="360" w:hanging="360"/>
        <w:jc w:val="both"/>
        <w:rPr>
          <w:rFonts w:ascii="Times New Roman" w:hAnsi="Times New Roman" w:cs="Times New Roman"/>
          <w:sz w:val="24"/>
          <w:szCs w:val="24"/>
        </w:rPr>
      </w:pPr>
      <w:r w:rsidRPr="00EB48E4">
        <w:rPr>
          <w:rFonts w:ascii="Times New Roman" w:hAnsi="Times New Roman" w:cs="Times New Roman"/>
          <w:sz w:val="24"/>
          <w:szCs w:val="24"/>
        </w:rPr>
        <w:t>•</w:t>
      </w:r>
      <w:r w:rsidRPr="00EB48E4">
        <w:rPr>
          <w:rFonts w:ascii="Times New Roman" w:hAnsi="Times New Roman" w:cs="Times New Roman"/>
          <w:sz w:val="24"/>
          <w:szCs w:val="24"/>
        </w:rPr>
        <w:tab/>
        <w:t>Insufficient Micro-Level Performance Indicators</w:t>
      </w:r>
    </w:p>
    <w:p w:rsidR="00EB48E4" w:rsidRPr="00EB48E4" w:rsidRDefault="00EB48E4" w:rsidP="00971C12">
      <w:pPr>
        <w:spacing w:after="0" w:line="480" w:lineRule="auto"/>
        <w:ind w:left="360" w:hanging="360"/>
        <w:jc w:val="both"/>
        <w:rPr>
          <w:rFonts w:ascii="Times New Roman" w:hAnsi="Times New Roman" w:cs="Times New Roman"/>
          <w:sz w:val="24"/>
          <w:szCs w:val="24"/>
        </w:rPr>
      </w:pPr>
      <w:r w:rsidRPr="00EB48E4">
        <w:rPr>
          <w:rFonts w:ascii="Times New Roman" w:hAnsi="Times New Roman" w:cs="Times New Roman"/>
          <w:sz w:val="24"/>
          <w:szCs w:val="24"/>
        </w:rPr>
        <w:t>•</w:t>
      </w:r>
      <w:r w:rsidRPr="00EB48E4">
        <w:rPr>
          <w:rFonts w:ascii="Times New Roman" w:hAnsi="Times New Roman" w:cs="Times New Roman"/>
          <w:sz w:val="24"/>
          <w:szCs w:val="24"/>
        </w:rPr>
        <w:tab/>
        <w:t>Short-Term Evaluation Bias</w:t>
      </w:r>
    </w:p>
    <w:p w:rsidR="00EB48E4" w:rsidRPr="00EB48E4" w:rsidRDefault="00EB48E4" w:rsidP="00971C12">
      <w:pPr>
        <w:spacing w:after="0" w:line="480" w:lineRule="auto"/>
        <w:ind w:left="360" w:hanging="360"/>
        <w:jc w:val="both"/>
        <w:rPr>
          <w:rFonts w:ascii="Times New Roman" w:hAnsi="Times New Roman" w:cs="Times New Roman"/>
          <w:sz w:val="24"/>
          <w:szCs w:val="24"/>
        </w:rPr>
      </w:pPr>
      <w:r w:rsidRPr="00EB48E4">
        <w:rPr>
          <w:rFonts w:ascii="Times New Roman" w:hAnsi="Times New Roman" w:cs="Times New Roman"/>
          <w:sz w:val="24"/>
          <w:szCs w:val="24"/>
        </w:rPr>
        <w:t>•</w:t>
      </w:r>
      <w:r w:rsidRPr="00EB48E4">
        <w:rPr>
          <w:rFonts w:ascii="Times New Roman" w:hAnsi="Times New Roman" w:cs="Times New Roman"/>
          <w:sz w:val="24"/>
          <w:szCs w:val="24"/>
        </w:rPr>
        <w:tab/>
        <w:t>Scarcity of Qualitative Insights</w:t>
      </w:r>
    </w:p>
    <w:p w:rsidR="00EB48E4" w:rsidRDefault="00EB48E4" w:rsidP="00971C12">
      <w:pPr>
        <w:spacing w:after="0" w:line="480" w:lineRule="auto"/>
        <w:ind w:left="360" w:hanging="360"/>
        <w:jc w:val="both"/>
        <w:rPr>
          <w:rFonts w:ascii="Times New Roman" w:hAnsi="Times New Roman" w:cs="Times New Roman"/>
          <w:sz w:val="24"/>
          <w:szCs w:val="24"/>
        </w:rPr>
      </w:pPr>
      <w:r w:rsidRPr="00EB48E4">
        <w:rPr>
          <w:rFonts w:ascii="Times New Roman" w:hAnsi="Times New Roman" w:cs="Times New Roman"/>
          <w:sz w:val="24"/>
          <w:szCs w:val="24"/>
        </w:rPr>
        <w:t>•</w:t>
      </w:r>
      <w:r w:rsidRPr="00EB48E4">
        <w:rPr>
          <w:rFonts w:ascii="Times New Roman" w:hAnsi="Times New Roman" w:cs="Times New Roman"/>
          <w:sz w:val="24"/>
          <w:szCs w:val="24"/>
        </w:rPr>
        <w:tab/>
        <w:t>Limited Integration of Theoretical Frameworks</w:t>
      </w:r>
    </w:p>
    <w:p w:rsidR="0074254C" w:rsidRDefault="0074254C" w:rsidP="000F5C12">
      <w:pPr>
        <w:spacing w:after="0" w:line="480" w:lineRule="auto"/>
        <w:jc w:val="both"/>
        <w:rPr>
          <w:rFonts w:ascii="Times New Roman" w:hAnsi="Times New Roman" w:cs="Times New Roman"/>
          <w:sz w:val="24"/>
          <w:szCs w:val="24"/>
        </w:rPr>
      </w:pPr>
    </w:p>
    <w:p w:rsidR="0074254C" w:rsidRDefault="0074254C" w:rsidP="000F5C12">
      <w:pPr>
        <w:spacing w:after="0" w:line="480" w:lineRule="auto"/>
        <w:jc w:val="both"/>
        <w:rPr>
          <w:rFonts w:ascii="Times New Roman" w:hAnsi="Times New Roman" w:cs="Times New Roman"/>
          <w:b/>
          <w:bCs/>
          <w:sz w:val="24"/>
          <w:szCs w:val="24"/>
        </w:rPr>
      </w:pPr>
    </w:p>
    <w:p w:rsidR="00971C12" w:rsidRDefault="00971C12" w:rsidP="000F5C12">
      <w:pPr>
        <w:spacing w:after="0" w:line="480" w:lineRule="auto"/>
        <w:jc w:val="both"/>
        <w:rPr>
          <w:rFonts w:ascii="Times New Roman" w:hAnsi="Times New Roman" w:cs="Times New Roman"/>
          <w:b/>
          <w:bCs/>
          <w:sz w:val="24"/>
          <w:szCs w:val="24"/>
        </w:rPr>
      </w:pPr>
    </w:p>
    <w:p w:rsidR="00971C12" w:rsidRDefault="00971C12" w:rsidP="000F5C12">
      <w:pPr>
        <w:spacing w:after="0" w:line="480" w:lineRule="auto"/>
        <w:jc w:val="both"/>
        <w:rPr>
          <w:rFonts w:ascii="Times New Roman" w:hAnsi="Times New Roman" w:cs="Times New Roman"/>
          <w:b/>
          <w:bCs/>
          <w:sz w:val="24"/>
          <w:szCs w:val="24"/>
        </w:rPr>
      </w:pPr>
    </w:p>
    <w:p w:rsidR="00971C12" w:rsidRDefault="00971C12" w:rsidP="000F5C12">
      <w:pPr>
        <w:spacing w:after="0" w:line="480" w:lineRule="auto"/>
        <w:jc w:val="both"/>
        <w:rPr>
          <w:rFonts w:ascii="Times New Roman" w:hAnsi="Times New Roman" w:cs="Times New Roman"/>
          <w:b/>
          <w:bCs/>
          <w:sz w:val="24"/>
          <w:szCs w:val="24"/>
        </w:rPr>
      </w:pPr>
    </w:p>
    <w:p w:rsidR="00971C12" w:rsidRDefault="00971C12" w:rsidP="000F5C12">
      <w:pPr>
        <w:spacing w:after="0" w:line="480" w:lineRule="auto"/>
        <w:jc w:val="both"/>
        <w:rPr>
          <w:rFonts w:ascii="Times New Roman" w:hAnsi="Times New Roman" w:cs="Times New Roman"/>
          <w:b/>
          <w:bCs/>
          <w:sz w:val="24"/>
          <w:szCs w:val="24"/>
        </w:rPr>
      </w:pPr>
    </w:p>
    <w:p w:rsidR="0074254C" w:rsidRPr="00CF3F44" w:rsidRDefault="0074254C" w:rsidP="000F5C12">
      <w:pPr>
        <w:spacing w:after="0" w:line="480" w:lineRule="auto"/>
        <w:jc w:val="center"/>
        <w:rPr>
          <w:rFonts w:ascii="Times New Roman" w:hAnsi="Times New Roman" w:cs="Times New Roman"/>
          <w:b/>
          <w:bCs/>
          <w:sz w:val="24"/>
          <w:szCs w:val="24"/>
        </w:rPr>
      </w:pPr>
      <w:r w:rsidRPr="00CF3F44">
        <w:rPr>
          <w:rFonts w:ascii="Times New Roman" w:hAnsi="Times New Roman" w:cs="Times New Roman"/>
          <w:b/>
          <w:bCs/>
          <w:sz w:val="24"/>
          <w:szCs w:val="24"/>
        </w:rPr>
        <w:t>CHAPTER THREE</w:t>
      </w:r>
    </w:p>
    <w:p w:rsidR="0074254C" w:rsidRPr="00CF3F44" w:rsidRDefault="0074254C" w:rsidP="000F5C12">
      <w:pPr>
        <w:spacing w:after="0" w:line="480" w:lineRule="auto"/>
        <w:jc w:val="center"/>
        <w:rPr>
          <w:rFonts w:ascii="Times New Roman" w:hAnsi="Times New Roman" w:cs="Times New Roman"/>
          <w:b/>
          <w:bCs/>
          <w:sz w:val="24"/>
          <w:szCs w:val="24"/>
        </w:rPr>
      </w:pPr>
      <w:r w:rsidRPr="00CF3F44">
        <w:rPr>
          <w:rFonts w:ascii="Times New Roman" w:hAnsi="Times New Roman" w:cs="Times New Roman"/>
          <w:b/>
          <w:bCs/>
          <w:sz w:val="24"/>
          <w:szCs w:val="24"/>
        </w:rPr>
        <w:t>METHODOLOGY</w:t>
      </w:r>
    </w:p>
    <w:p w:rsidR="0074254C" w:rsidRPr="00CF3F44" w:rsidRDefault="0074254C" w:rsidP="000F5C12">
      <w:pPr>
        <w:spacing w:after="0" w:line="480" w:lineRule="auto"/>
        <w:jc w:val="both"/>
        <w:rPr>
          <w:rFonts w:ascii="Times New Roman" w:hAnsi="Times New Roman" w:cs="Times New Roman"/>
          <w:b/>
          <w:bCs/>
          <w:sz w:val="24"/>
          <w:szCs w:val="24"/>
        </w:rPr>
      </w:pPr>
      <w:r w:rsidRPr="00CF3F44">
        <w:rPr>
          <w:rFonts w:ascii="Times New Roman" w:hAnsi="Times New Roman" w:cs="Times New Roman"/>
          <w:b/>
          <w:bCs/>
          <w:sz w:val="24"/>
          <w:szCs w:val="24"/>
        </w:rPr>
        <w:t>3.1</w:t>
      </w:r>
      <w:r w:rsidR="00CF3F44">
        <w:rPr>
          <w:rFonts w:ascii="Times New Roman" w:hAnsi="Times New Roman" w:cs="Times New Roman"/>
          <w:b/>
          <w:bCs/>
          <w:sz w:val="24"/>
          <w:szCs w:val="24"/>
        </w:rPr>
        <w:tab/>
      </w:r>
      <w:r w:rsidRPr="00CF3F44">
        <w:rPr>
          <w:rFonts w:ascii="Times New Roman" w:hAnsi="Times New Roman" w:cs="Times New Roman"/>
          <w:b/>
          <w:bCs/>
          <w:sz w:val="24"/>
          <w:szCs w:val="24"/>
        </w:rPr>
        <w:t>Introduction</w:t>
      </w:r>
    </w:p>
    <w:p w:rsidR="0074254C" w:rsidRPr="0074254C" w:rsidRDefault="0074254C" w:rsidP="000F5C12">
      <w:pPr>
        <w:spacing w:after="0" w:line="480" w:lineRule="auto"/>
        <w:ind w:firstLine="720"/>
        <w:jc w:val="both"/>
        <w:rPr>
          <w:rFonts w:ascii="Times New Roman" w:hAnsi="Times New Roman" w:cs="Times New Roman"/>
          <w:sz w:val="24"/>
          <w:szCs w:val="24"/>
        </w:rPr>
      </w:pPr>
      <w:r w:rsidRPr="0074254C">
        <w:rPr>
          <w:rFonts w:ascii="Times New Roman" w:hAnsi="Times New Roman" w:cs="Times New Roman"/>
          <w:sz w:val="24"/>
          <w:szCs w:val="24"/>
        </w:rPr>
        <w:t xml:space="preserve">This chapter provides a detailed description of the methods employed in the research. It outlines the research design, population, sampling procedures, data collection instruments, sources of data, validity and reliability of instruments, and the method of data </w:t>
      </w:r>
      <w:r w:rsidRPr="0074254C">
        <w:rPr>
          <w:rFonts w:ascii="Times New Roman" w:hAnsi="Times New Roman" w:cs="Times New Roman"/>
          <w:sz w:val="24"/>
          <w:szCs w:val="24"/>
        </w:rPr>
        <w:lastRenderedPageBreak/>
        <w:t>analysis. The aim is to ensure the systematic and objective investigation of the impact of the Treasury Single Account (TSA) on the performance of Nigeria’s financial sector.</w:t>
      </w:r>
    </w:p>
    <w:p w:rsidR="0074254C" w:rsidRPr="0074254C" w:rsidRDefault="0074254C" w:rsidP="000F5C12">
      <w:pPr>
        <w:spacing w:after="0" w:line="480" w:lineRule="auto"/>
        <w:jc w:val="both"/>
        <w:rPr>
          <w:rFonts w:ascii="Times New Roman" w:hAnsi="Times New Roman" w:cs="Times New Roman"/>
          <w:sz w:val="24"/>
          <w:szCs w:val="24"/>
        </w:rPr>
      </w:pPr>
    </w:p>
    <w:p w:rsidR="0074254C" w:rsidRPr="00CF3F44" w:rsidRDefault="0074254C" w:rsidP="000F5C12">
      <w:pPr>
        <w:spacing w:after="0" w:line="480" w:lineRule="auto"/>
        <w:jc w:val="both"/>
        <w:rPr>
          <w:rFonts w:ascii="Times New Roman" w:hAnsi="Times New Roman" w:cs="Times New Roman"/>
          <w:b/>
          <w:bCs/>
          <w:sz w:val="24"/>
          <w:szCs w:val="24"/>
        </w:rPr>
      </w:pPr>
      <w:r w:rsidRPr="00CF3F44">
        <w:rPr>
          <w:rFonts w:ascii="Times New Roman" w:hAnsi="Times New Roman" w:cs="Times New Roman"/>
          <w:b/>
          <w:bCs/>
          <w:sz w:val="24"/>
          <w:szCs w:val="24"/>
        </w:rPr>
        <w:t>3.2</w:t>
      </w:r>
      <w:r w:rsidR="00CF3F44">
        <w:rPr>
          <w:rFonts w:ascii="Times New Roman" w:hAnsi="Times New Roman" w:cs="Times New Roman"/>
          <w:b/>
          <w:bCs/>
          <w:sz w:val="24"/>
          <w:szCs w:val="24"/>
        </w:rPr>
        <w:tab/>
      </w:r>
      <w:r w:rsidRPr="00CF3F44">
        <w:rPr>
          <w:rFonts w:ascii="Times New Roman" w:hAnsi="Times New Roman" w:cs="Times New Roman"/>
          <w:b/>
          <w:bCs/>
          <w:sz w:val="24"/>
          <w:szCs w:val="24"/>
        </w:rPr>
        <w:t>Research Design</w:t>
      </w:r>
    </w:p>
    <w:p w:rsidR="0074254C" w:rsidRPr="0074254C" w:rsidRDefault="0074254C" w:rsidP="000F5C12">
      <w:pPr>
        <w:spacing w:after="0" w:line="480" w:lineRule="auto"/>
        <w:ind w:firstLine="720"/>
        <w:jc w:val="both"/>
        <w:rPr>
          <w:rFonts w:ascii="Times New Roman" w:hAnsi="Times New Roman" w:cs="Times New Roman"/>
          <w:sz w:val="24"/>
          <w:szCs w:val="24"/>
        </w:rPr>
      </w:pPr>
      <w:r w:rsidRPr="0074254C">
        <w:rPr>
          <w:rFonts w:ascii="Times New Roman" w:hAnsi="Times New Roman" w:cs="Times New Roman"/>
          <w:sz w:val="24"/>
          <w:szCs w:val="24"/>
        </w:rPr>
        <w:t>The study adopts a descriptive survey research design. This design is appropriate because it enables the researcher to collect data from a large sample size and make inferences about the population (Creswell, 2014). It facilitates the gathering of opinions, perceptions, and factual data from financial sector stakeholders regarding the implementation and impact of TSA.</w:t>
      </w:r>
    </w:p>
    <w:p w:rsidR="00CF3F44" w:rsidRDefault="00CF3F44" w:rsidP="000F5C12">
      <w:pPr>
        <w:spacing w:after="0" w:line="480" w:lineRule="auto"/>
        <w:jc w:val="both"/>
        <w:rPr>
          <w:rFonts w:ascii="Times New Roman" w:hAnsi="Times New Roman" w:cs="Times New Roman"/>
          <w:b/>
          <w:bCs/>
          <w:sz w:val="24"/>
          <w:szCs w:val="24"/>
        </w:rPr>
      </w:pPr>
    </w:p>
    <w:p w:rsidR="0074254C" w:rsidRPr="00CF3F44" w:rsidRDefault="0074254C" w:rsidP="000F5C12">
      <w:pPr>
        <w:spacing w:after="0" w:line="480" w:lineRule="auto"/>
        <w:jc w:val="both"/>
        <w:rPr>
          <w:rFonts w:ascii="Times New Roman" w:hAnsi="Times New Roman" w:cs="Times New Roman"/>
          <w:b/>
          <w:bCs/>
          <w:sz w:val="24"/>
          <w:szCs w:val="24"/>
        </w:rPr>
      </w:pPr>
      <w:r w:rsidRPr="00CF3F44">
        <w:rPr>
          <w:rFonts w:ascii="Times New Roman" w:hAnsi="Times New Roman" w:cs="Times New Roman"/>
          <w:b/>
          <w:bCs/>
          <w:sz w:val="24"/>
          <w:szCs w:val="24"/>
        </w:rPr>
        <w:t>3.3</w:t>
      </w:r>
      <w:r w:rsidR="00CF3F44">
        <w:rPr>
          <w:rFonts w:ascii="Times New Roman" w:hAnsi="Times New Roman" w:cs="Times New Roman"/>
          <w:b/>
          <w:bCs/>
          <w:sz w:val="24"/>
          <w:szCs w:val="24"/>
        </w:rPr>
        <w:tab/>
      </w:r>
      <w:r w:rsidRPr="00CF3F44">
        <w:rPr>
          <w:rFonts w:ascii="Times New Roman" w:hAnsi="Times New Roman" w:cs="Times New Roman"/>
          <w:b/>
          <w:bCs/>
          <w:sz w:val="24"/>
          <w:szCs w:val="24"/>
        </w:rPr>
        <w:t>Population of the Study</w:t>
      </w:r>
    </w:p>
    <w:p w:rsidR="0074254C" w:rsidRPr="0074254C" w:rsidRDefault="0074254C" w:rsidP="000F5C12">
      <w:pPr>
        <w:spacing w:after="0" w:line="480" w:lineRule="auto"/>
        <w:ind w:firstLine="720"/>
        <w:jc w:val="both"/>
        <w:rPr>
          <w:rFonts w:ascii="Times New Roman" w:hAnsi="Times New Roman" w:cs="Times New Roman"/>
          <w:sz w:val="24"/>
          <w:szCs w:val="24"/>
        </w:rPr>
      </w:pPr>
      <w:r w:rsidRPr="0074254C">
        <w:rPr>
          <w:rFonts w:ascii="Times New Roman" w:hAnsi="Times New Roman" w:cs="Times New Roman"/>
          <w:sz w:val="24"/>
          <w:szCs w:val="24"/>
        </w:rPr>
        <w:t xml:space="preserve">The population for this study includes staff members of First Bank, </w:t>
      </w:r>
      <w:r w:rsidR="00971C12">
        <w:rPr>
          <w:rFonts w:ascii="Times New Roman" w:hAnsi="Times New Roman" w:cs="Times New Roman"/>
          <w:sz w:val="24"/>
          <w:szCs w:val="24"/>
        </w:rPr>
        <w:t>t</w:t>
      </w:r>
      <w:r w:rsidR="00CF3F44" w:rsidRPr="0074254C">
        <w:rPr>
          <w:rFonts w:ascii="Times New Roman" w:hAnsi="Times New Roman" w:cs="Times New Roman"/>
          <w:sz w:val="24"/>
          <w:szCs w:val="24"/>
        </w:rPr>
        <w:t>he</w:t>
      </w:r>
      <w:r w:rsidR="00AE046C">
        <w:rPr>
          <w:rFonts w:ascii="Times New Roman" w:hAnsi="Times New Roman" w:cs="Times New Roman"/>
          <w:sz w:val="24"/>
          <w:szCs w:val="24"/>
        </w:rPr>
        <w:t xml:space="preserve"> </w:t>
      </w:r>
      <w:r w:rsidR="00CF3F44" w:rsidRPr="0074254C">
        <w:rPr>
          <w:rFonts w:ascii="Times New Roman" w:hAnsi="Times New Roman" w:cs="Times New Roman"/>
          <w:sz w:val="24"/>
          <w:szCs w:val="24"/>
        </w:rPr>
        <w:t xml:space="preserve">study aims to </w:t>
      </w:r>
      <w:r w:rsidR="00AE046C" w:rsidRPr="0074254C">
        <w:rPr>
          <w:rFonts w:ascii="Times New Roman" w:hAnsi="Times New Roman" w:cs="Times New Roman"/>
          <w:sz w:val="24"/>
          <w:szCs w:val="24"/>
        </w:rPr>
        <w:t>assess the financial performance of</w:t>
      </w:r>
      <w:r w:rsidR="00CF3F44" w:rsidRPr="0074254C">
        <w:rPr>
          <w:rFonts w:ascii="Times New Roman" w:hAnsi="Times New Roman" w:cs="Times New Roman"/>
          <w:sz w:val="24"/>
          <w:szCs w:val="24"/>
        </w:rPr>
        <w:t xml:space="preserve"> DMBs in relation to the </w:t>
      </w:r>
      <w:r w:rsidR="00AE046C" w:rsidRPr="0074254C">
        <w:rPr>
          <w:rFonts w:ascii="Times New Roman" w:hAnsi="Times New Roman" w:cs="Times New Roman"/>
          <w:sz w:val="24"/>
          <w:szCs w:val="24"/>
        </w:rPr>
        <w:t>implementation of</w:t>
      </w:r>
      <w:r w:rsidR="00CF3F44" w:rsidRPr="0074254C">
        <w:rPr>
          <w:rFonts w:ascii="Times New Roman" w:hAnsi="Times New Roman" w:cs="Times New Roman"/>
          <w:sz w:val="24"/>
          <w:szCs w:val="24"/>
        </w:rPr>
        <w:t xml:space="preserve"> the TSA policy. The population will include both national and international DMBs operating within Nigeria. </w:t>
      </w:r>
      <w:r w:rsidR="00CF3F44">
        <w:rPr>
          <w:rFonts w:ascii="Times New Roman" w:hAnsi="Times New Roman" w:cs="Times New Roman"/>
          <w:sz w:val="24"/>
          <w:szCs w:val="24"/>
        </w:rPr>
        <w:t xml:space="preserve"> </w:t>
      </w:r>
      <w:r w:rsidRPr="0074254C">
        <w:rPr>
          <w:rFonts w:ascii="Times New Roman" w:hAnsi="Times New Roman" w:cs="Times New Roman"/>
          <w:sz w:val="24"/>
          <w:szCs w:val="24"/>
        </w:rPr>
        <w:t>These institutions are directly or indirectly affected by TSA implementation.</w:t>
      </w:r>
    </w:p>
    <w:p w:rsidR="0074254C" w:rsidRPr="0074254C" w:rsidRDefault="0074254C" w:rsidP="000F5C12">
      <w:pPr>
        <w:spacing w:after="0" w:line="480" w:lineRule="auto"/>
        <w:jc w:val="both"/>
        <w:rPr>
          <w:rFonts w:ascii="Times New Roman" w:hAnsi="Times New Roman" w:cs="Times New Roman"/>
          <w:sz w:val="24"/>
          <w:szCs w:val="24"/>
        </w:rPr>
      </w:pPr>
    </w:p>
    <w:p w:rsidR="0074254C" w:rsidRPr="00CF3F44" w:rsidRDefault="0074254C" w:rsidP="000F5C12">
      <w:pPr>
        <w:spacing w:after="0" w:line="480" w:lineRule="auto"/>
        <w:jc w:val="both"/>
        <w:rPr>
          <w:rFonts w:ascii="Times New Roman" w:hAnsi="Times New Roman" w:cs="Times New Roman"/>
          <w:b/>
          <w:bCs/>
          <w:sz w:val="24"/>
          <w:szCs w:val="24"/>
        </w:rPr>
      </w:pPr>
      <w:r w:rsidRPr="00CF3F44">
        <w:rPr>
          <w:rFonts w:ascii="Times New Roman" w:hAnsi="Times New Roman" w:cs="Times New Roman"/>
          <w:b/>
          <w:bCs/>
          <w:sz w:val="24"/>
          <w:szCs w:val="24"/>
        </w:rPr>
        <w:t>3.4</w:t>
      </w:r>
      <w:r w:rsidR="00CF3F44">
        <w:rPr>
          <w:rFonts w:ascii="Times New Roman" w:hAnsi="Times New Roman" w:cs="Times New Roman"/>
          <w:b/>
          <w:bCs/>
          <w:sz w:val="24"/>
          <w:szCs w:val="24"/>
        </w:rPr>
        <w:tab/>
      </w:r>
      <w:r w:rsidRPr="00CF3F44">
        <w:rPr>
          <w:rFonts w:ascii="Times New Roman" w:hAnsi="Times New Roman" w:cs="Times New Roman"/>
          <w:b/>
          <w:bCs/>
          <w:sz w:val="24"/>
          <w:szCs w:val="24"/>
        </w:rPr>
        <w:t>Sample Size and Sampling Technique</w:t>
      </w:r>
    </w:p>
    <w:p w:rsidR="0074254C" w:rsidRPr="0074254C" w:rsidRDefault="0074254C" w:rsidP="000F5C12">
      <w:pPr>
        <w:spacing w:after="0" w:line="480" w:lineRule="auto"/>
        <w:ind w:firstLine="720"/>
        <w:jc w:val="both"/>
        <w:rPr>
          <w:rFonts w:ascii="Times New Roman" w:hAnsi="Times New Roman" w:cs="Times New Roman"/>
          <w:sz w:val="24"/>
          <w:szCs w:val="24"/>
        </w:rPr>
      </w:pPr>
      <w:r w:rsidRPr="0074254C">
        <w:rPr>
          <w:rFonts w:ascii="Times New Roman" w:hAnsi="Times New Roman" w:cs="Times New Roman"/>
          <w:sz w:val="24"/>
          <w:szCs w:val="24"/>
        </w:rPr>
        <w:t>The sample size of 200 respondents was determined using Yamane’s formula (Yamane, 1967):</w:t>
      </w:r>
    </w:p>
    <w:p w:rsidR="0074254C" w:rsidRPr="0074254C" w:rsidRDefault="0074254C" w:rsidP="000F5C12">
      <w:pPr>
        <w:spacing w:after="0" w:line="480" w:lineRule="auto"/>
        <w:ind w:firstLine="720"/>
        <w:jc w:val="both"/>
        <w:rPr>
          <w:rFonts w:ascii="Times New Roman" w:hAnsi="Times New Roman" w:cs="Times New Roman"/>
          <w:sz w:val="24"/>
          <w:szCs w:val="24"/>
          <w:u w:val="single"/>
        </w:rPr>
      </w:pPr>
      <w:r w:rsidRPr="0074254C">
        <w:rPr>
          <w:rFonts w:ascii="Cambria Math" w:hAnsi="Cambria Math" w:cs="Cambria Math"/>
          <w:sz w:val="24"/>
          <w:szCs w:val="24"/>
        </w:rPr>
        <w:t>𝑛</w:t>
      </w:r>
      <w:r>
        <w:rPr>
          <w:rFonts w:ascii="Times New Roman" w:hAnsi="Times New Roman" w:cs="Times New Roman"/>
          <w:sz w:val="24"/>
          <w:szCs w:val="24"/>
        </w:rPr>
        <w:t xml:space="preserve"> </w:t>
      </w:r>
      <w:r w:rsidRPr="0074254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Pr="0074254C">
        <w:rPr>
          <w:rFonts w:ascii="Times New Roman" w:hAnsi="Times New Roman" w:cs="Times New Roman"/>
          <w:sz w:val="24"/>
          <w:szCs w:val="24"/>
          <w:u w:val="single"/>
        </w:rPr>
        <w:t xml:space="preserve">      </w:t>
      </w:r>
      <w:r w:rsidRPr="0074254C">
        <w:rPr>
          <w:rFonts w:ascii="Cambria Math" w:hAnsi="Cambria Math" w:cs="Cambria Math"/>
          <w:sz w:val="24"/>
          <w:szCs w:val="24"/>
          <w:u w:val="single"/>
        </w:rPr>
        <w:t xml:space="preserve">𝑁        </w:t>
      </w:r>
      <w:r>
        <w:rPr>
          <w:rFonts w:ascii="Cambria Math" w:hAnsi="Cambria Math" w:cs="Cambria Math"/>
          <w:sz w:val="24"/>
          <w:szCs w:val="24"/>
          <w:u w:val="single"/>
        </w:rPr>
        <w:t xml:space="preserve">  </w:t>
      </w:r>
      <w:r w:rsidRPr="0074254C">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p>
    <w:p w:rsidR="0074254C" w:rsidRPr="0074254C" w:rsidRDefault="0074254C" w:rsidP="000F5C12">
      <w:pPr>
        <w:spacing w:after="0" w:line="480" w:lineRule="auto"/>
        <w:ind w:left="720" w:firstLine="720"/>
        <w:jc w:val="both"/>
        <w:rPr>
          <w:rFonts w:ascii="Times New Roman" w:hAnsi="Times New Roman" w:cs="Times New Roman"/>
          <w:sz w:val="24"/>
          <w:szCs w:val="24"/>
        </w:rPr>
      </w:pPr>
      <w:r w:rsidRPr="0074254C">
        <w:rPr>
          <w:rFonts w:ascii="Times New Roman" w:hAnsi="Times New Roman" w:cs="Times New Roman"/>
          <w:sz w:val="24"/>
          <w:szCs w:val="24"/>
        </w:rPr>
        <w:t>1</w:t>
      </w:r>
      <w:r>
        <w:rPr>
          <w:rFonts w:ascii="Times New Roman" w:hAnsi="Times New Roman" w:cs="Times New Roman"/>
          <w:sz w:val="24"/>
          <w:szCs w:val="24"/>
        </w:rPr>
        <w:t xml:space="preserve"> </w:t>
      </w:r>
      <w:r w:rsidRPr="0074254C">
        <w:rPr>
          <w:rFonts w:ascii="Times New Roman" w:hAnsi="Times New Roman" w:cs="Times New Roman"/>
          <w:sz w:val="24"/>
          <w:szCs w:val="24"/>
        </w:rPr>
        <w:t>+</w:t>
      </w:r>
      <w:r>
        <w:rPr>
          <w:rFonts w:ascii="Times New Roman" w:hAnsi="Times New Roman" w:cs="Times New Roman"/>
          <w:sz w:val="24"/>
          <w:szCs w:val="24"/>
        </w:rPr>
        <w:t xml:space="preserve"> </w:t>
      </w:r>
      <w:r w:rsidRPr="0074254C">
        <w:rPr>
          <w:rFonts w:ascii="Cambria Math" w:hAnsi="Cambria Math" w:cs="Cambria Math"/>
          <w:sz w:val="24"/>
          <w:szCs w:val="24"/>
        </w:rPr>
        <w:t>𝑁</w:t>
      </w:r>
      <w:r>
        <w:rPr>
          <w:rFonts w:ascii="Times New Roman" w:hAnsi="Times New Roman" w:cs="Times New Roman"/>
          <w:sz w:val="24"/>
          <w:szCs w:val="24"/>
        </w:rPr>
        <w:t xml:space="preserve"> </w:t>
      </w:r>
      <w:r w:rsidRPr="0074254C">
        <w:rPr>
          <w:rFonts w:ascii="Times New Roman" w:hAnsi="Times New Roman" w:cs="Times New Roman"/>
          <w:sz w:val="24"/>
          <w:szCs w:val="24"/>
        </w:rPr>
        <w:t>(</w:t>
      </w:r>
      <w:r w:rsidRPr="0074254C">
        <w:rPr>
          <w:rFonts w:ascii="Cambria Math" w:hAnsi="Cambria Math" w:cs="Cambria Math"/>
          <w:sz w:val="24"/>
          <w:szCs w:val="24"/>
        </w:rPr>
        <w:t>𝑒</w:t>
      </w:r>
      <w:r w:rsidRPr="0074254C">
        <w:rPr>
          <w:rFonts w:ascii="Times New Roman" w:hAnsi="Times New Roman" w:cs="Times New Roman"/>
          <w:sz w:val="24"/>
          <w:szCs w:val="24"/>
        </w:rPr>
        <w:t>)</w:t>
      </w:r>
      <w:r w:rsidRPr="0074254C">
        <w:rPr>
          <w:rFonts w:ascii="Times New Roman" w:hAnsi="Times New Roman" w:cs="Times New Roman"/>
          <w:sz w:val="24"/>
          <w:szCs w:val="24"/>
          <w:vertAlign w:val="superscript"/>
        </w:rPr>
        <w:t>2</w:t>
      </w:r>
    </w:p>
    <w:p w:rsidR="0074254C" w:rsidRPr="0074254C" w:rsidRDefault="0074254C" w:rsidP="000F5C12">
      <w:pPr>
        <w:spacing w:after="0" w:line="480" w:lineRule="auto"/>
        <w:jc w:val="both"/>
        <w:rPr>
          <w:rFonts w:ascii="Times New Roman" w:hAnsi="Times New Roman" w:cs="Times New Roman"/>
          <w:sz w:val="24"/>
          <w:szCs w:val="24"/>
        </w:rPr>
      </w:pPr>
      <w:r w:rsidRPr="0074254C">
        <w:rPr>
          <w:rFonts w:ascii="Times New Roman" w:hAnsi="Times New Roman" w:cs="Times New Roman"/>
          <w:sz w:val="24"/>
          <w:szCs w:val="24"/>
        </w:rPr>
        <w:lastRenderedPageBreak/>
        <w:t>Where:</w:t>
      </w:r>
    </w:p>
    <w:p w:rsidR="0074254C" w:rsidRPr="0074254C" w:rsidRDefault="0074254C" w:rsidP="000F5C12">
      <w:pPr>
        <w:spacing w:after="0" w:line="480" w:lineRule="auto"/>
        <w:jc w:val="both"/>
        <w:rPr>
          <w:rFonts w:ascii="Times New Roman" w:hAnsi="Times New Roman" w:cs="Times New Roman"/>
          <w:sz w:val="24"/>
          <w:szCs w:val="24"/>
        </w:rPr>
      </w:pPr>
      <w:r w:rsidRPr="0074254C">
        <w:rPr>
          <w:rFonts w:ascii="Times New Roman" w:hAnsi="Times New Roman" w:cs="Times New Roman"/>
          <w:sz w:val="24"/>
          <w:szCs w:val="24"/>
        </w:rPr>
        <w:t>n = sample size</w:t>
      </w:r>
    </w:p>
    <w:p w:rsidR="0074254C" w:rsidRPr="0074254C" w:rsidRDefault="0074254C" w:rsidP="000F5C12">
      <w:pPr>
        <w:spacing w:after="0" w:line="480" w:lineRule="auto"/>
        <w:jc w:val="both"/>
        <w:rPr>
          <w:rFonts w:ascii="Times New Roman" w:hAnsi="Times New Roman" w:cs="Times New Roman"/>
          <w:sz w:val="24"/>
          <w:szCs w:val="24"/>
        </w:rPr>
      </w:pPr>
      <w:r w:rsidRPr="0074254C">
        <w:rPr>
          <w:rFonts w:ascii="Times New Roman" w:hAnsi="Times New Roman" w:cs="Times New Roman"/>
          <w:sz w:val="24"/>
          <w:szCs w:val="24"/>
        </w:rPr>
        <w:t>N = population size</w:t>
      </w:r>
    </w:p>
    <w:p w:rsidR="0074254C" w:rsidRPr="0074254C" w:rsidRDefault="0074254C" w:rsidP="000F5C12">
      <w:pPr>
        <w:spacing w:after="0" w:line="480" w:lineRule="auto"/>
        <w:jc w:val="both"/>
        <w:rPr>
          <w:rFonts w:ascii="Times New Roman" w:hAnsi="Times New Roman" w:cs="Times New Roman"/>
          <w:sz w:val="24"/>
          <w:szCs w:val="24"/>
        </w:rPr>
      </w:pPr>
      <w:r w:rsidRPr="0074254C">
        <w:rPr>
          <w:rFonts w:ascii="Times New Roman" w:hAnsi="Times New Roman" w:cs="Times New Roman"/>
          <w:sz w:val="24"/>
          <w:szCs w:val="24"/>
        </w:rPr>
        <w:t>e = margin of error (0.05)</w:t>
      </w:r>
    </w:p>
    <w:p w:rsidR="0074254C" w:rsidRPr="0074254C" w:rsidRDefault="0074254C" w:rsidP="000F5C12">
      <w:pPr>
        <w:spacing w:after="0" w:line="480" w:lineRule="auto"/>
        <w:jc w:val="both"/>
        <w:rPr>
          <w:rFonts w:ascii="Times New Roman" w:hAnsi="Times New Roman" w:cs="Times New Roman"/>
          <w:sz w:val="24"/>
          <w:szCs w:val="24"/>
        </w:rPr>
      </w:pPr>
      <w:r w:rsidRPr="0074254C">
        <w:rPr>
          <w:rFonts w:ascii="Times New Roman" w:hAnsi="Times New Roman" w:cs="Times New Roman"/>
          <w:sz w:val="24"/>
          <w:szCs w:val="24"/>
        </w:rPr>
        <w:t xml:space="preserve">A stratified random sampling technique was used to divide the population </w:t>
      </w:r>
      <w:r w:rsidR="00CF3F44">
        <w:rPr>
          <w:rFonts w:ascii="Times New Roman" w:hAnsi="Times New Roman" w:cs="Times New Roman"/>
          <w:sz w:val="24"/>
          <w:szCs w:val="24"/>
        </w:rPr>
        <w:t>of First Bank</w:t>
      </w:r>
      <w:r w:rsidRPr="0074254C">
        <w:rPr>
          <w:rFonts w:ascii="Times New Roman" w:hAnsi="Times New Roman" w:cs="Times New Roman"/>
          <w:sz w:val="24"/>
          <w:szCs w:val="24"/>
        </w:rPr>
        <w:t>, followed by simple random sampling within each stratum. This technique ensures fair representation across different stakeholder categories (Sekaran &amp; Bougie, 2016).</w:t>
      </w:r>
    </w:p>
    <w:p w:rsidR="0074254C" w:rsidRPr="0074254C" w:rsidRDefault="0074254C" w:rsidP="000F5C12">
      <w:pPr>
        <w:spacing w:after="0" w:line="480" w:lineRule="auto"/>
        <w:jc w:val="both"/>
        <w:rPr>
          <w:rFonts w:ascii="Times New Roman" w:hAnsi="Times New Roman" w:cs="Times New Roman"/>
          <w:sz w:val="24"/>
          <w:szCs w:val="24"/>
        </w:rPr>
      </w:pPr>
    </w:p>
    <w:p w:rsidR="0074254C" w:rsidRDefault="0074254C" w:rsidP="000F5C12">
      <w:pPr>
        <w:spacing w:after="0" w:line="480" w:lineRule="auto"/>
        <w:jc w:val="both"/>
        <w:rPr>
          <w:rFonts w:ascii="Times New Roman" w:hAnsi="Times New Roman" w:cs="Times New Roman"/>
          <w:b/>
          <w:bCs/>
          <w:sz w:val="24"/>
          <w:szCs w:val="24"/>
        </w:rPr>
      </w:pPr>
      <w:r w:rsidRPr="00F86FEF">
        <w:rPr>
          <w:rFonts w:ascii="Times New Roman" w:hAnsi="Times New Roman" w:cs="Times New Roman"/>
          <w:b/>
          <w:bCs/>
          <w:sz w:val="24"/>
          <w:szCs w:val="24"/>
        </w:rPr>
        <w:t>3.5</w:t>
      </w:r>
      <w:r w:rsidR="00F86FEF">
        <w:rPr>
          <w:rFonts w:ascii="Times New Roman" w:hAnsi="Times New Roman" w:cs="Times New Roman"/>
          <w:b/>
          <w:bCs/>
          <w:sz w:val="24"/>
          <w:szCs w:val="24"/>
        </w:rPr>
        <w:tab/>
      </w:r>
      <w:r w:rsidRPr="00F86FEF">
        <w:rPr>
          <w:rFonts w:ascii="Times New Roman" w:hAnsi="Times New Roman" w:cs="Times New Roman"/>
          <w:b/>
          <w:bCs/>
          <w:sz w:val="24"/>
          <w:szCs w:val="24"/>
        </w:rPr>
        <w:t>Sources of Data</w:t>
      </w:r>
      <w:r w:rsidR="005240A6">
        <w:rPr>
          <w:rFonts w:ascii="Times New Roman" w:hAnsi="Times New Roman" w:cs="Times New Roman"/>
          <w:b/>
          <w:bCs/>
          <w:sz w:val="24"/>
          <w:szCs w:val="24"/>
        </w:rPr>
        <w:t xml:space="preserve"> and Method of Data Collection</w:t>
      </w:r>
    </w:p>
    <w:p w:rsidR="005240A6" w:rsidRPr="005240A6" w:rsidRDefault="005240A6" w:rsidP="005240A6">
      <w:pPr>
        <w:spacing w:after="0" w:line="480" w:lineRule="auto"/>
        <w:ind w:firstLine="720"/>
        <w:jc w:val="both"/>
        <w:rPr>
          <w:rFonts w:ascii="Times New Roman" w:hAnsi="Times New Roman" w:cs="Times New Roman"/>
          <w:sz w:val="24"/>
          <w:szCs w:val="24"/>
        </w:rPr>
      </w:pPr>
      <w:r w:rsidRPr="0074254C">
        <w:rPr>
          <w:rFonts w:ascii="Times New Roman" w:hAnsi="Times New Roman" w:cs="Times New Roman"/>
          <w:sz w:val="24"/>
          <w:szCs w:val="24"/>
        </w:rPr>
        <w:t>Questionnaires were distributed both physically and electronically via email and Google Forms to respondents in Abuja, Lagos, and Port Harcourt, ensuring geographical diversity. Interviews were conducted face-to-face and via video conferencing tools like Zoom and Microsoft Teams, depending on respondent availability.</w:t>
      </w:r>
    </w:p>
    <w:p w:rsidR="0074254C" w:rsidRPr="00F86FEF" w:rsidRDefault="0074254C" w:rsidP="000F5C12">
      <w:pPr>
        <w:spacing w:after="0" w:line="480" w:lineRule="auto"/>
        <w:jc w:val="both"/>
        <w:rPr>
          <w:rFonts w:ascii="Times New Roman" w:hAnsi="Times New Roman" w:cs="Times New Roman"/>
          <w:b/>
          <w:bCs/>
          <w:sz w:val="24"/>
          <w:szCs w:val="24"/>
        </w:rPr>
      </w:pPr>
      <w:r w:rsidRPr="00F86FEF">
        <w:rPr>
          <w:rFonts w:ascii="Times New Roman" w:hAnsi="Times New Roman" w:cs="Times New Roman"/>
          <w:b/>
          <w:bCs/>
          <w:sz w:val="24"/>
          <w:szCs w:val="24"/>
        </w:rPr>
        <w:t>3.5.1</w:t>
      </w:r>
      <w:r w:rsidR="00F86FEF">
        <w:rPr>
          <w:rFonts w:ascii="Times New Roman" w:hAnsi="Times New Roman" w:cs="Times New Roman"/>
          <w:b/>
          <w:bCs/>
          <w:sz w:val="24"/>
          <w:szCs w:val="24"/>
        </w:rPr>
        <w:tab/>
      </w:r>
      <w:r w:rsidRPr="00F86FEF">
        <w:rPr>
          <w:rFonts w:ascii="Times New Roman" w:hAnsi="Times New Roman" w:cs="Times New Roman"/>
          <w:b/>
          <w:bCs/>
          <w:sz w:val="24"/>
          <w:szCs w:val="24"/>
        </w:rPr>
        <w:t>Primary Data</w:t>
      </w:r>
    </w:p>
    <w:p w:rsidR="0074254C" w:rsidRPr="0074254C" w:rsidRDefault="0074254C" w:rsidP="000F5C12">
      <w:pPr>
        <w:spacing w:after="0" w:line="480" w:lineRule="auto"/>
        <w:ind w:firstLine="720"/>
        <w:jc w:val="both"/>
        <w:rPr>
          <w:rFonts w:ascii="Times New Roman" w:hAnsi="Times New Roman" w:cs="Times New Roman"/>
          <w:sz w:val="24"/>
          <w:szCs w:val="24"/>
        </w:rPr>
      </w:pPr>
      <w:r w:rsidRPr="0074254C">
        <w:rPr>
          <w:rFonts w:ascii="Times New Roman" w:hAnsi="Times New Roman" w:cs="Times New Roman"/>
          <w:sz w:val="24"/>
          <w:szCs w:val="24"/>
        </w:rPr>
        <w:t>Primary data were obtained through the administration of structured questionnaires and oral interviews. The questionnaires were designed to assess respondents’ awareness of TSA, its implementation process, and perceived impact on financial sector operations.</w:t>
      </w:r>
    </w:p>
    <w:p w:rsidR="0074254C" w:rsidRPr="00F86FEF" w:rsidRDefault="0074254C" w:rsidP="000F5C12">
      <w:pPr>
        <w:spacing w:after="0" w:line="480" w:lineRule="auto"/>
        <w:jc w:val="both"/>
        <w:rPr>
          <w:rFonts w:ascii="Times New Roman" w:hAnsi="Times New Roman" w:cs="Times New Roman"/>
          <w:b/>
          <w:bCs/>
          <w:sz w:val="24"/>
          <w:szCs w:val="24"/>
        </w:rPr>
      </w:pPr>
      <w:r w:rsidRPr="00F86FEF">
        <w:rPr>
          <w:rFonts w:ascii="Times New Roman" w:hAnsi="Times New Roman" w:cs="Times New Roman"/>
          <w:b/>
          <w:bCs/>
          <w:sz w:val="24"/>
          <w:szCs w:val="24"/>
        </w:rPr>
        <w:t>3.5.2</w:t>
      </w:r>
      <w:r w:rsidR="00F86FEF">
        <w:rPr>
          <w:rFonts w:ascii="Times New Roman" w:hAnsi="Times New Roman" w:cs="Times New Roman"/>
          <w:b/>
          <w:bCs/>
          <w:sz w:val="24"/>
          <w:szCs w:val="24"/>
        </w:rPr>
        <w:tab/>
      </w:r>
      <w:r w:rsidRPr="00F86FEF">
        <w:rPr>
          <w:rFonts w:ascii="Times New Roman" w:hAnsi="Times New Roman" w:cs="Times New Roman"/>
          <w:b/>
          <w:bCs/>
          <w:sz w:val="24"/>
          <w:szCs w:val="24"/>
        </w:rPr>
        <w:t>Secondary Data</w:t>
      </w:r>
    </w:p>
    <w:p w:rsidR="0074254C" w:rsidRPr="0074254C" w:rsidRDefault="0074254C" w:rsidP="000F5C12">
      <w:pPr>
        <w:spacing w:after="0" w:line="480" w:lineRule="auto"/>
        <w:ind w:firstLine="720"/>
        <w:jc w:val="both"/>
        <w:rPr>
          <w:rFonts w:ascii="Times New Roman" w:hAnsi="Times New Roman" w:cs="Times New Roman"/>
          <w:sz w:val="24"/>
          <w:szCs w:val="24"/>
        </w:rPr>
      </w:pPr>
      <w:r w:rsidRPr="0074254C">
        <w:rPr>
          <w:rFonts w:ascii="Times New Roman" w:hAnsi="Times New Roman" w:cs="Times New Roman"/>
          <w:sz w:val="24"/>
          <w:szCs w:val="24"/>
        </w:rPr>
        <w:t>Secondary data were sourced from existing literature, such as CBN bulletins, financial reports, journals, government publications, and previous research studies on TSA (Adeolu, 2015; Eme &amp; Chukwurah, 2015).</w:t>
      </w:r>
    </w:p>
    <w:p w:rsidR="0074254C" w:rsidRPr="0074254C" w:rsidRDefault="0074254C" w:rsidP="000F5C12">
      <w:pPr>
        <w:spacing w:after="0" w:line="480" w:lineRule="auto"/>
        <w:jc w:val="both"/>
        <w:rPr>
          <w:rFonts w:ascii="Times New Roman" w:hAnsi="Times New Roman" w:cs="Times New Roman"/>
          <w:sz w:val="24"/>
          <w:szCs w:val="24"/>
        </w:rPr>
      </w:pPr>
    </w:p>
    <w:p w:rsidR="0074254C" w:rsidRPr="00F86FEF" w:rsidRDefault="0074254C" w:rsidP="000F5C12">
      <w:pPr>
        <w:spacing w:after="0" w:line="480" w:lineRule="auto"/>
        <w:jc w:val="both"/>
        <w:rPr>
          <w:rFonts w:ascii="Times New Roman" w:hAnsi="Times New Roman" w:cs="Times New Roman"/>
          <w:b/>
          <w:bCs/>
          <w:sz w:val="24"/>
          <w:szCs w:val="24"/>
        </w:rPr>
      </w:pPr>
      <w:r w:rsidRPr="00F86FEF">
        <w:rPr>
          <w:rFonts w:ascii="Times New Roman" w:hAnsi="Times New Roman" w:cs="Times New Roman"/>
          <w:b/>
          <w:bCs/>
          <w:sz w:val="24"/>
          <w:szCs w:val="24"/>
        </w:rPr>
        <w:t>3.6</w:t>
      </w:r>
      <w:r w:rsidR="00F86FEF">
        <w:rPr>
          <w:rFonts w:ascii="Times New Roman" w:hAnsi="Times New Roman" w:cs="Times New Roman"/>
          <w:b/>
          <w:bCs/>
          <w:sz w:val="24"/>
          <w:szCs w:val="24"/>
        </w:rPr>
        <w:tab/>
      </w:r>
      <w:r w:rsidRPr="00F86FEF">
        <w:rPr>
          <w:rFonts w:ascii="Times New Roman" w:hAnsi="Times New Roman" w:cs="Times New Roman"/>
          <w:b/>
          <w:bCs/>
          <w:sz w:val="24"/>
          <w:szCs w:val="24"/>
        </w:rPr>
        <w:t>Instrument</w:t>
      </w:r>
      <w:r w:rsidR="007B5121">
        <w:rPr>
          <w:rFonts w:ascii="Times New Roman" w:hAnsi="Times New Roman" w:cs="Times New Roman"/>
          <w:b/>
          <w:bCs/>
          <w:sz w:val="24"/>
          <w:szCs w:val="24"/>
        </w:rPr>
        <w:t>ation</w:t>
      </w:r>
      <w:r w:rsidR="005240A6">
        <w:rPr>
          <w:rFonts w:ascii="Times New Roman" w:hAnsi="Times New Roman" w:cs="Times New Roman"/>
          <w:b/>
          <w:bCs/>
          <w:sz w:val="24"/>
          <w:szCs w:val="24"/>
        </w:rPr>
        <w:t xml:space="preserve"> for Data Collection</w:t>
      </w:r>
    </w:p>
    <w:p w:rsidR="0074254C" w:rsidRPr="0074254C" w:rsidRDefault="0074254C" w:rsidP="000F5C12">
      <w:pPr>
        <w:spacing w:after="0" w:line="480" w:lineRule="auto"/>
        <w:ind w:firstLine="720"/>
        <w:jc w:val="both"/>
        <w:rPr>
          <w:rFonts w:ascii="Times New Roman" w:hAnsi="Times New Roman" w:cs="Times New Roman"/>
          <w:sz w:val="24"/>
          <w:szCs w:val="24"/>
        </w:rPr>
      </w:pPr>
      <w:r w:rsidRPr="0074254C">
        <w:rPr>
          <w:rFonts w:ascii="Times New Roman" w:hAnsi="Times New Roman" w:cs="Times New Roman"/>
          <w:sz w:val="24"/>
          <w:szCs w:val="24"/>
        </w:rPr>
        <w:t>The major instrument used in this study was a structured questionnaire, designed using a 5-point Likert scale (Strongly Agree to Strongly Disagree). The questionnaire was divided into three sections:</w:t>
      </w:r>
    </w:p>
    <w:p w:rsidR="0074254C" w:rsidRPr="0074254C" w:rsidRDefault="0074254C" w:rsidP="000F5C12">
      <w:pPr>
        <w:spacing w:after="0" w:line="480" w:lineRule="auto"/>
        <w:jc w:val="both"/>
        <w:rPr>
          <w:rFonts w:ascii="Times New Roman" w:hAnsi="Times New Roman" w:cs="Times New Roman"/>
          <w:sz w:val="24"/>
          <w:szCs w:val="24"/>
        </w:rPr>
      </w:pPr>
      <w:r w:rsidRPr="0074254C">
        <w:rPr>
          <w:rFonts w:ascii="Times New Roman" w:hAnsi="Times New Roman" w:cs="Times New Roman"/>
          <w:sz w:val="24"/>
          <w:szCs w:val="24"/>
        </w:rPr>
        <w:t>Section A: Respondent’s demographic data</w:t>
      </w:r>
    </w:p>
    <w:p w:rsidR="0074254C" w:rsidRPr="0074254C" w:rsidRDefault="0074254C" w:rsidP="000F5C12">
      <w:pPr>
        <w:spacing w:after="0" w:line="480" w:lineRule="auto"/>
        <w:jc w:val="both"/>
        <w:rPr>
          <w:rFonts w:ascii="Times New Roman" w:hAnsi="Times New Roman" w:cs="Times New Roman"/>
          <w:sz w:val="24"/>
          <w:szCs w:val="24"/>
        </w:rPr>
      </w:pPr>
      <w:r w:rsidRPr="0074254C">
        <w:rPr>
          <w:rFonts w:ascii="Times New Roman" w:hAnsi="Times New Roman" w:cs="Times New Roman"/>
          <w:sz w:val="24"/>
          <w:szCs w:val="24"/>
        </w:rPr>
        <w:t>Section B: Knowledge and implementation of TSA</w:t>
      </w:r>
    </w:p>
    <w:p w:rsidR="0074254C" w:rsidRPr="0074254C" w:rsidRDefault="0074254C" w:rsidP="000F5C12">
      <w:pPr>
        <w:spacing w:after="0" w:line="480" w:lineRule="auto"/>
        <w:jc w:val="both"/>
        <w:rPr>
          <w:rFonts w:ascii="Times New Roman" w:hAnsi="Times New Roman" w:cs="Times New Roman"/>
          <w:sz w:val="24"/>
          <w:szCs w:val="24"/>
        </w:rPr>
      </w:pPr>
      <w:r w:rsidRPr="0074254C">
        <w:rPr>
          <w:rFonts w:ascii="Times New Roman" w:hAnsi="Times New Roman" w:cs="Times New Roman"/>
          <w:sz w:val="24"/>
          <w:szCs w:val="24"/>
        </w:rPr>
        <w:t>Section C: Perceived impact of TSA on financial performance indicators (e.g., liquidity, transparency, accountability, and profitability)</w:t>
      </w:r>
    </w:p>
    <w:p w:rsidR="0074254C" w:rsidRPr="0074254C" w:rsidRDefault="0074254C" w:rsidP="000F5C12">
      <w:pPr>
        <w:spacing w:after="0" w:line="480" w:lineRule="auto"/>
        <w:jc w:val="both"/>
        <w:rPr>
          <w:rFonts w:ascii="Times New Roman" w:hAnsi="Times New Roman" w:cs="Times New Roman"/>
          <w:sz w:val="24"/>
          <w:szCs w:val="24"/>
        </w:rPr>
      </w:pPr>
      <w:r w:rsidRPr="0074254C">
        <w:rPr>
          <w:rFonts w:ascii="Times New Roman" w:hAnsi="Times New Roman" w:cs="Times New Roman"/>
          <w:sz w:val="24"/>
          <w:szCs w:val="24"/>
        </w:rPr>
        <w:t>A few semi-structured interviews were also conducted with senior bank officials and government financial administrators to complement the quantitative data.</w:t>
      </w:r>
    </w:p>
    <w:p w:rsidR="0074254C" w:rsidRPr="0074254C" w:rsidRDefault="0074254C" w:rsidP="000F5C12">
      <w:pPr>
        <w:spacing w:after="0" w:line="480" w:lineRule="auto"/>
        <w:jc w:val="both"/>
        <w:rPr>
          <w:rFonts w:ascii="Times New Roman" w:hAnsi="Times New Roman" w:cs="Times New Roman"/>
          <w:sz w:val="24"/>
          <w:szCs w:val="24"/>
        </w:rPr>
      </w:pPr>
    </w:p>
    <w:p w:rsidR="0074254C" w:rsidRPr="00F86FEF" w:rsidRDefault="0074254C" w:rsidP="000F5C12">
      <w:pPr>
        <w:spacing w:after="0" w:line="480" w:lineRule="auto"/>
        <w:jc w:val="both"/>
        <w:rPr>
          <w:rFonts w:ascii="Times New Roman" w:hAnsi="Times New Roman" w:cs="Times New Roman"/>
          <w:b/>
          <w:bCs/>
          <w:sz w:val="24"/>
          <w:szCs w:val="24"/>
        </w:rPr>
      </w:pPr>
      <w:r w:rsidRPr="00F86FEF">
        <w:rPr>
          <w:rFonts w:ascii="Times New Roman" w:hAnsi="Times New Roman" w:cs="Times New Roman"/>
          <w:b/>
          <w:bCs/>
          <w:sz w:val="24"/>
          <w:szCs w:val="24"/>
        </w:rPr>
        <w:t>3.</w:t>
      </w:r>
      <w:r w:rsidR="005240A6">
        <w:rPr>
          <w:rFonts w:ascii="Times New Roman" w:hAnsi="Times New Roman" w:cs="Times New Roman"/>
          <w:b/>
          <w:bCs/>
          <w:sz w:val="24"/>
          <w:szCs w:val="24"/>
        </w:rPr>
        <w:t>7</w:t>
      </w:r>
      <w:r w:rsidR="00F86FEF">
        <w:rPr>
          <w:rFonts w:ascii="Times New Roman" w:hAnsi="Times New Roman" w:cs="Times New Roman"/>
          <w:b/>
          <w:bCs/>
          <w:sz w:val="24"/>
          <w:szCs w:val="24"/>
        </w:rPr>
        <w:tab/>
      </w:r>
      <w:r w:rsidR="005240A6">
        <w:rPr>
          <w:rFonts w:ascii="Times New Roman" w:hAnsi="Times New Roman" w:cs="Times New Roman"/>
          <w:b/>
          <w:bCs/>
          <w:sz w:val="24"/>
          <w:szCs w:val="24"/>
        </w:rPr>
        <w:t>Techniques for Data Analysis</w:t>
      </w:r>
    </w:p>
    <w:p w:rsidR="0074254C" w:rsidRPr="0074254C" w:rsidRDefault="005240A6" w:rsidP="000F5C1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other to examine the impact of treasury Single Account (TSA) on the performance of the financial sector, appropriate data analysis techniques are required. The techniques that will be employed include both descriptive and inferential statistical methods.</w:t>
      </w:r>
    </w:p>
    <w:p w:rsidR="0074254C" w:rsidRPr="0074254C" w:rsidRDefault="0074254C" w:rsidP="000F5C12">
      <w:pPr>
        <w:spacing w:after="0" w:line="480" w:lineRule="auto"/>
        <w:jc w:val="both"/>
        <w:rPr>
          <w:rFonts w:ascii="Times New Roman" w:hAnsi="Times New Roman" w:cs="Times New Roman"/>
          <w:sz w:val="24"/>
          <w:szCs w:val="24"/>
        </w:rPr>
      </w:pPr>
    </w:p>
    <w:p w:rsidR="00F86FEF" w:rsidRDefault="00F86FEF" w:rsidP="000F5C12">
      <w:pPr>
        <w:spacing w:after="0" w:line="480" w:lineRule="auto"/>
        <w:jc w:val="both"/>
        <w:rPr>
          <w:rFonts w:ascii="Times New Roman" w:hAnsi="Times New Roman" w:cs="Times New Roman"/>
          <w:sz w:val="24"/>
          <w:szCs w:val="24"/>
        </w:rPr>
      </w:pPr>
    </w:p>
    <w:p w:rsidR="00CF3F44" w:rsidRDefault="00CF3F44" w:rsidP="000F5C12">
      <w:pPr>
        <w:spacing w:after="0" w:line="480" w:lineRule="auto"/>
        <w:jc w:val="both"/>
        <w:rPr>
          <w:rFonts w:ascii="Times New Roman" w:hAnsi="Times New Roman" w:cs="Times New Roman"/>
          <w:sz w:val="24"/>
          <w:szCs w:val="24"/>
        </w:rPr>
      </w:pPr>
    </w:p>
    <w:p w:rsidR="00CF3F44" w:rsidRDefault="00CF3F44" w:rsidP="000F5C12">
      <w:pPr>
        <w:spacing w:after="0" w:line="480" w:lineRule="auto"/>
        <w:jc w:val="both"/>
        <w:rPr>
          <w:rFonts w:ascii="Times New Roman" w:hAnsi="Times New Roman" w:cs="Times New Roman"/>
          <w:sz w:val="24"/>
          <w:szCs w:val="24"/>
        </w:rPr>
      </w:pPr>
    </w:p>
    <w:p w:rsidR="00CF3F44" w:rsidRDefault="00CF3F44" w:rsidP="000F5C12">
      <w:pPr>
        <w:spacing w:after="0" w:line="480" w:lineRule="auto"/>
        <w:jc w:val="both"/>
        <w:rPr>
          <w:rFonts w:ascii="Times New Roman" w:hAnsi="Times New Roman" w:cs="Times New Roman"/>
          <w:sz w:val="24"/>
          <w:szCs w:val="24"/>
        </w:rPr>
      </w:pPr>
    </w:p>
    <w:p w:rsidR="00CF3F44" w:rsidRDefault="00CF3F44" w:rsidP="000F5C12">
      <w:pPr>
        <w:spacing w:after="0" w:line="480" w:lineRule="auto"/>
        <w:jc w:val="both"/>
        <w:rPr>
          <w:rFonts w:ascii="Times New Roman" w:hAnsi="Times New Roman" w:cs="Times New Roman"/>
          <w:sz w:val="24"/>
          <w:szCs w:val="24"/>
        </w:rPr>
      </w:pPr>
    </w:p>
    <w:p w:rsidR="00CF3F44" w:rsidRDefault="00CF3F44" w:rsidP="000F5C12">
      <w:pPr>
        <w:spacing w:after="0" w:line="480" w:lineRule="auto"/>
        <w:jc w:val="both"/>
        <w:rPr>
          <w:rFonts w:ascii="Times New Roman" w:hAnsi="Times New Roman" w:cs="Times New Roman"/>
          <w:sz w:val="24"/>
          <w:szCs w:val="24"/>
        </w:rPr>
      </w:pPr>
    </w:p>
    <w:p w:rsidR="005067AC" w:rsidRDefault="005067AC" w:rsidP="000F5C12">
      <w:pPr>
        <w:spacing w:after="0" w:line="480" w:lineRule="auto"/>
        <w:jc w:val="both"/>
        <w:rPr>
          <w:rFonts w:ascii="Times New Roman" w:hAnsi="Times New Roman" w:cs="Times New Roman"/>
          <w:sz w:val="24"/>
          <w:szCs w:val="24"/>
        </w:rPr>
      </w:pPr>
    </w:p>
    <w:p w:rsidR="005067AC" w:rsidRDefault="005067AC" w:rsidP="000F5C12">
      <w:pPr>
        <w:spacing w:after="0" w:line="480" w:lineRule="auto"/>
        <w:jc w:val="both"/>
        <w:rPr>
          <w:rFonts w:ascii="Times New Roman" w:hAnsi="Times New Roman" w:cs="Times New Roman"/>
          <w:sz w:val="24"/>
          <w:szCs w:val="24"/>
        </w:rPr>
      </w:pPr>
    </w:p>
    <w:p w:rsidR="005067AC" w:rsidRDefault="005067AC" w:rsidP="000F5C12">
      <w:pPr>
        <w:spacing w:after="0" w:line="480" w:lineRule="auto"/>
        <w:jc w:val="both"/>
        <w:rPr>
          <w:rFonts w:ascii="Times New Roman" w:hAnsi="Times New Roman" w:cs="Times New Roman"/>
          <w:sz w:val="24"/>
          <w:szCs w:val="24"/>
        </w:rPr>
      </w:pPr>
    </w:p>
    <w:p w:rsidR="005067AC" w:rsidRDefault="005067AC" w:rsidP="000F5C12">
      <w:pPr>
        <w:spacing w:after="0" w:line="480" w:lineRule="auto"/>
        <w:jc w:val="both"/>
        <w:rPr>
          <w:rFonts w:ascii="Times New Roman" w:hAnsi="Times New Roman" w:cs="Times New Roman"/>
          <w:sz w:val="24"/>
          <w:szCs w:val="24"/>
        </w:rPr>
      </w:pPr>
    </w:p>
    <w:p w:rsidR="005067AC" w:rsidRDefault="005067AC" w:rsidP="000F5C12">
      <w:pPr>
        <w:spacing w:after="0" w:line="480" w:lineRule="auto"/>
        <w:jc w:val="both"/>
        <w:rPr>
          <w:rFonts w:ascii="Times New Roman" w:hAnsi="Times New Roman" w:cs="Times New Roman"/>
          <w:sz w:val="24"/>
          <w:szCs w:val="24"/>
        </w:rPr>
      </w:pPr>
    </w:p>
    <w:p w:rsidR="005067AC" w:rsidRDefault="005067AC" w:rsidP="000F5C12">
      <w:pPr>
        <w:spacing w:after="0" w:line="480" w:lineRule="auto"/>
        <w:jc w:val="both"/>
        <w:rPr>
          <w:rFonts w:ascii="Times New Roman" w:hAnsi="Times New Roman" w:cs="Times New Roman"/>
          <w:sz w:val="24"/>
          <w:szCs w:val="24"/>
        </w:rPr>
      </w:pPr>
    </w:p>
    <w:p w:rsidR="005067AC" w:rsidRDefault="005067AC" w:rsidP="000F5C12">
      <w:pPr>
        <w:spacing w:after="0" w:line="480" w:lineRule="auto"/>
        <w:jc w:val="both"/>
        <w:rPr>
          <w:rFonts w:ascii="Times New Roman" w:hAnsi="Times New Roman" w:cs="Times New Roman"/>
          <w:sz w:val="24"/>
          <w:szCs w:val="24"/>
        </w:rPr>
      </w:pPr>
    </w:p>
    <w:p w:rsidR="005067AC" w:rsidRDefault="005067AC" w:rsidP="000F5C12">
      <w:pPr>
        <w:spacing w:after="0" w:line="480" w:lineRule="auto"/>
        <w:jc w:val="both"/>
        <w:rPr>
          <w:rFonts w:ascii="Times New Roman" w:hAnsi="Times New Roman" w:cs="Times New Roman"/>
          <w:sz w:val="24"/>
          <w:szCs w:val="24"/>
        </w:rPr>
      </w:pPr>
    </w:p>
    <w:p w:rsidR="00F86FEF" w:rsidRDefault="00F86FEF" w:rsidP="000F5C12">
      <w:pPr>
        <w:spacing w:after="0" w:line="480" w:lineRule="auto"/>
        <w:jc w:val="both"/>
        <w:rPr>
          <w:rFonts w:ascii="Times New Roman" w:hAnsi="Times New Roman" w:cs="Times New Roman"/>
          <w:sz w:val="24"/>
          <w:szCs w:val="24"/>
        </w:rPr>
      </w:pPr>
    </w:p>
    <w:p w:rsidR="0074254C" w:rsidRPr="0074254C" w:rsidRDefault="005067AC" w:rsidP="005067AC">
      <w:pPr>
        <w:spacing w:after="0" w:line="480" w:lineRule="auto"/>
        <w:jc w:val="center"/>
        <w:rPr>
          <w:rFonts w:ascii="Times New Roman" w:hAnsi="Times New Roman" w:cs="Times New Roman"/>
          <w:sz w:val="24"/>
          <w:szCs w:val="24"/>
        </w:rPr>
      </w:pPr>
      <w:r w:rsidRPr="00CF3F44">
        <w:rPr>
          <w:rFonts w:ascii="Times New Roman" w:hAnsi="Times New Roman" w:cs="Times New Roman"/>
          <w:b/>
          <w:bCs/>
          <w:sz w:val="24"/>
          <w:szCs w:val="24"/>
        </w:rPr>
        <w:t>REFERENCES</w:t>
      </w:r>
    </w:p>
    <w:p w:rsidR="0074254C" w:rsidRPr="0074254C" w:rsidRDefault="0074254C" w:rsidP="000F5C12">
      <w:pPr>
        <w:spacing w:after="0" w:line="480" w:lineRule="auto"/>
        <w:ind w:left="450" w:hanging="450"/>
        <w:jc w:val="both"/>
        <w:rPr>
          <w:rFonts w:ascii="Times New Roman" w:hAnsi="Times New Roman" w:cs="Times New Roman"/>
          <w:sz w:val="24"/>
          <w:szCs w:val="24"/>
        </w:rPr>
      </w:pPr>
      <w:r w:rsidRPr="0074254C">
        <w:rPr>
          <w:rFonts w:ascii="Times New Roman" w:hAnsi="Times New Roman" w:cs="Times New Roman"/>
          <w:sz w:val="24"/>
          <w:szCs w:val="24"/>
        </w:rPr>
        <w:t>Adeolu, I. A. (2015). Understanding the Treasury Single Account (TSA) System – Things You Should Know. SSRN Electronic Journal. https://doi.org/10.2139/ssrn.2654097</w:t>
      </w:r>
    </w:p>
    <w:p w:rsidR="0074254C" w:rsidRPr="0074254C" w:rsidRDefault="0074254C" w:rsidP="000F5C12">
      <w:pPr>
        <w:spacing w:after="0" w:line="480" w:lineRule="auto"/>
        <w:ind w:left="450" w:hanging="450"/>
        <w:jc w:val="both"/>
        <w:rPr>
          <w:rFonts w:ascii="Times New Roman" w:hAnsi="Times New Roman" w:cs="Times New Roman"/>
          <w:sz w:val="24"/>
          <w:szCs w:val="24"/>
        </w:rPr>
      </w:pPr>
      <w:r w:rsidRPr="0074254C">
        <w:rPr>
          <w:rFonts w:ascii="Times New Roman" w:hAnsi="Times New Roman" w:cs="Times New Roman"/>
          <w:sz w:val="24"/>
          <w:szCs w:val="24"/>
        </w:rPr>
        <w:t>Creswell, J. W. (2014). Research Design: Qualitative, Quantitative, and Mixed Methods Approaches. Sage Publications.</w:t>
      </w:r>
    </w:p>
    <w:p w:rsidR="0074254C" w:rsidRPr="0074254C" w:rsidRDefault="0074254C" w:rsidP="000F5C12">
      <w:pPr>
        <w:spacing w:after="0" w:line="480" w:lineRule="auto"/>
        <w:ind w:left="450" w:hanging="450"/>
        <w:jc w:val="both"/>
        <w:rPr>
          <w:rFonts w:ascii="Times New Roman" w:hAnsi="Times New Roman" w:cs="Times New Roman"/>
          <w:sz w:val="24"/>
          <w:szCs w:val="24"/>
        </w:rPr>
      </w:pPr>
      <w:r w:rsidRPr="0074254C">
        <w:rPr>
          <w:rFonts w:ascii="Times New Roman" w:hAnsi="Times New Roman" w:cs="Times New Roman"/>
          <w:sz w:val="24"/>
          <w:szCs w:val="24"/>
        </w:rPr>
        <w:t>Creswell, J. W., &amp; Clark, V. L. P. (2011). Designing and Conducting Mixed Methods Research. Sage.</w:t>
      </w:r>
    </w:p>
    <w:p w:rsidR="0074254C" w:rsidRPr="0074254C" w:rsidRDefault="0074254C" w:rsidP="000F5C12">
      <w:pPr>
        <w:spacing w:after="0" w:line="480" w:lineRule="auto"/>
        <w:ind w:left="450" w:hanging="450"/>
        <w:jc w:val="both"/>
        <w:rPr>
          <w:rFonts w:ascii="Times New Roman" w:hAnsi="Times New Roman" w:cs="Times New Roman"/>
          <w:sz w:val="24"/>
          <w:szCs w:val="24"/>
        </w:rPr>
      </w:pPr>
      <w:r w:rsidRPr="0074254C">
        <w:rPr>
          <w:rFonts w:ascii="Times New Roman" w:hAnsi="Times New Roman" w:cs="Times New Roman"/>
          <w:sz w:val="24"/>
          <w:szCs w:val="24"/>
        </w:rPr>
        <w:lastRenderedPageBreak/>
        <w:t>Eme, O. I., &amp; Chukwurah, D. C. J. (2015). An Analysis of Pros and Cons Treasury Single Account Policy in Nigeria. Arabian Journal of Business and Management Review, 5(4).</w:t>
      </w:r>
    </w:p>
    <w:p w:rsidR="0074254C" w:rsidRPr="0074254C" w:rsidRDefault="0074254C" w:rsidP="000F5C12">
      <w:pPr>
        <w:spacing w:after="0" w:line="480" w:lineRule="auto"/>
        <w:ind w:left="450" w:hanging="450"/>
        <w:jc w:val="both"/>
        <w:rPr>
          <w:rFonts w:ascii="Times New Roman" w:hAnsi="Times New Roman" w:cs="Times New Roman"/>
          <w:sz w:val="24"/>
          <w:szCs w:val="24"/>
        </w:rPr>
      </w:pPr>
      <w:r w:rsidRPr="0074254C">
        <w:rPr>
          <w:rFonts w:ascii="Times New Roman" w:hAnsi="Times New Roman" w:cs="Times New Roman"/>
          <w:sz w:val="24"/>
          <w:szCs w:val="24"/>
        </w:rPr>
        <w:t>Nunnally, J. C., &amp; Bernstein, I. H. (1994). Psychometric Theory (3rd ed.). McGraw-Hill.</w:t>
      </w:r>
    </w:p>
    <w:p w:rsidR="0074254C" w:rsidRPr="0074254C" w:rsidRDefault="0074254C" w:rsidP="000F5C12">
      <w:pPr>
        <w:spacing w:after="0" w:line="480" w:lineRule="auto"/>
        <w:ind w:left="450" w:hanging="450"/>
        <w:jc w:val="both"/>
        <w:rPr>
          <w:rFonts w:ascii="Times New Roman" w:hAnsi="Times New Roman" w:cs="Times New Roman"/>
          <w:sz w:val="24"/>
          <w:szCs w:val="24"/>
        </w:rPr>
      </w:pPr>
      <w:r w:rsidRPr="0074254C">
        <w:rPr>
          <w:rFonts w:ascii="Times New Roman" w:hAnsi="Times New Roman" w:cs="Times New Roman"/>
          <w:sz w:val="24"/>
          <w:szCs w:val="24"/>
        </w:rPr>
        <w:t>Sekaran, U., &amp; Bougie, R. (2016). Research Methods for Business: A Skill Building Approach (7th ed.). Wiley.</w:t>
      </w:r>
    </w:p>
    <w:p w:rsidR="0074254C" w:rsidRDefault="0074254C" w:rsidP="000F5C12">
      <w:pPr>
        <w:spacing w:after="0" w:line="480" w:lineRule="auto"/>
        <w:ind w:left="450" w:hanging="450"/>
        <w:jc w:val="both"/>
        <w:rPr>
          <w:rFonts w:ascii="Times New Roman" w:hAnsi="Times New Roman" w:cs="Times New Roman"/>
          <w:sz w:val="24"/>
          <w:szCs w:val="24"/>
        </w:rPr>
      </w:pPr>
      <w:r w:rsidRPr="0074254C">
        <w:rPr>
          <w:rFonts w:ascii="Times New Roman" w:hAnsi="Times New Roman" w:cs="Times New Roman"/>
          <w:sz w:val="24"/>
          <w:szCs w:val="24"/>
        </w:rPr>
        <w:t>Yamane, T. (1967). Statistics: An Introductory Analysis (2nd ed.). Harper and Row.</w:t>
      </w:r>
    </w:p>
    <w:p w:rsidR="00282584" w:rsidRDefault="00282584" w:rsidP="000F5C12">
      <w:pPr>
        <w:spacing w:after="0" w:line="480" w:lineRule="auto"/>
        <w:ind w:left="450" w:hanging="450"/>
        <w:jc w:val="both"/>
        <w:rPr>
          <w:rFonts w:ascii="Times New Roman" w:hAnsi="Times New Roman" w:cs="Times New Roman"/>
          <w:sz w:val="24"/>
          <w:szCs w:val="24"/>
        </w:rPr>
      </w:pPr>
    </w:p>
    <w:p w:rsidR="00282584" w:rsidRDefault="00282584" w:rsidP="000F5C12">
      <w:pPr>
        <w:spacing w:after="0" w:line="480" w:lineRule="auto"/>
        <w:ind w:left="450" w:hanging="450"/>
        <w:jc w:val="both"/>
        <w:rPr>
          <w:rFonts w:ascii="Times New Roman" w:hAnsi="Times New Roman" w:cs="Times New Roman"/>
          <w:sz w:val="24"/>
          <w:szCs w:val="24"/>
        </w:rPr>
      </w:pPr>
    </w:p>
    <w:p w:rsidR="00282584" w:rsidRDefault="00282584" w:rsidP="000F5C12">
      <w:pPr>
        <w:spacing w:after="0" w:line="480" w:lineRule="auto"/>
        <w:ind w:left="450" w:hanging="450"/>
        <w:jc w:val="both"/>
        <w:rPr>
          <w:rFonts w:ascii="Times New Roman" w:hAnsi="Times New Roman" w:cs="Times New Roman"/>
          <w:sz w:val="24"/>
          <w:szCs w:val="24"/>
        </w:rPr>
      </w:pPr>
    </w:p>
    <w:p w:rsidR="00282584" w:rsidRDefault="00282584" w:rsidP="000F5C12">
      <w:pPr>
        <w:spacing w:after="0" w:line="480" w:lineRule="auto"/>
        <w:ind w:left="450" w:hanging="450"/>
        <w:jc w:val="both"/>
        <w:rPr>
          <w:rFonts w:ascii="Times New Roman" w:hAnsi="Times New Roman" w:cs="Times New Roman"/>
          <w:sz w:val="24"/>
          <w:szCs w:val="24"/>
        </w:rPr>
      </w:pPr>
    </w:p>
    <w:p w:rsidR="00282584" w:rsidRDefault="00282584" w:rsidP="000F5C12">
      <w:pPr>
        <w:spacing w:after="0" w:line="480" w:lineRule="auto"/>
        <w:ind w:left="450" w:hanging="450"/>
        <w:jc w:val="both"/>
        <w:rPr>
          <w:rFonts w:ascii="Times New Roman" w:hAnsi="Times New Roman" w:cs="Times New Roman"/>
          <w:sz w:val="24"/>
          <w:szCs w:val="24"/>
        </w:rPr>
      </w:pPr>
    </w:p>
    <w:p w:rsidR="00282584" w:rsidRDefault="00282584" w:rsidP="000F5C12">
      <w:pPr>
        <w:spacing w:after="0" w:line="480" w:lineRule="auto"/>
        <w:ind w:left="450" w:hanging="450"/>
        <w:jc w:val="both"/>
        <w:rPr>
          <w:rFonts w:ascii="Times New Roman" w:hAnsi="Times New Roman" w:cs="Times New Roman"/>
          <w:sz w:val="24"/>
          <w:szCs w:val="24"/>
        </w:rPr>
      </w:pPr>
    </w:p>
    <w:p w:rsidR="007033E1" w:rsidRPr="007033E1" w:rsidRDefault="007033E1" w:rsidP="007033E1">
      <w:pPr>
        <w:spacing w:after="0"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CHAPTER FOUR</w:t>
      </w:r>
    </w:p>
    <w:p w:rsidR="007033E1" w:rsidRPr="007033E1" w:rsidRDefault="007033E1" w:rsidP="007033E1">
      <w:pPr>
        <w:spacing w:after="0"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DATA PRESENTATION, ANALYSIS AND INTERPRETATION</w:t>
      </w:r>
    </w:p>
    <w:p w:rsidR="007033E1" w:rsidRPr="007033E1" w:rsidRDefault="007033E1" w:rsidP="007033E1">
      <w:pPr>
        <w:spacing w:after="0" w:line="480" w:lineRule="auto"/>
        <w:jc w:val="both"/>
        <w:rPr>
          <w:rFonts w:ascii="Times New Roman" w:hAnsi="Times New Roman" w:cs="Times New Roman"/>
          <w:b/>
          <w:bCs/>
          <w:sz w:val="26"/>
          <w:szCs w:val="26"/>
        </w:rPr>
      </w:pPr>
      <w:r w:rsidRPr="007033E1">
        <w:rPr>
          <w:rFonts w:ascii="Times New Roman" w:hAnsi="Times New Roman" w:cs="Times New Roman"/>
          <w:b/>
          <w:bCs/>
          <w:sz w:val="26"/>
          <w:szCs w:val="26"/>
        </w:rPr>
        <w:t>4.1</w:t>
      </w:r>
      <w:r w:rsidRPr="007033E1">
        <w:rPr>
          <w:rFonts w:ascii="Times New Roman" w:hAnsi="Times New Roman" w:cs="Times New Roman"/>
          <w:b/>
          <w:bCs/>
          <w:sz w:val="26"/>
          <w:szCs w:val="26"/>
        </w:rPr>
        <w:tab/>
        <w:t xml:space="preserve">Introduction </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ab/>
        <w:t xml:space="preserve">This chapter presents and analyzes data collected on the impact of the Treasury Single Account (TSA) on the performance of First bank Nigeria (FBN). The data were </w:t>
      </w:r>
      <w:proofErr w:type="gramStart"/>
      <w:r w:rsidRPr="007033E1">
        <w:rPr>
          <w:rFonts w:ascii="Times New Roman" w:hAnsi="Times New Roman" w:cs="Times New Roman"/>
          <w:sz w:val="26"/>
          <w:szCs w:val="26"/>
        </w:rPr>
        <w:t>obtain</w:t>
      </w:r>
      <w:proofErr w:type="gramEnd"/>
      <w:r w:rsidRPr="007033E1">
        <w:rPr>
          <w:rFonts w:ascii="Times New Roman" w:hAnsi="Times New Roman" w:cs="Times New Roman"/>
          <w:sz w:val="26"/>
          <w:szCs w:val="26"/>
        </w:rPr>
        <w:t xml:space="preserve"> from questionnaire administered to FBN staff, interviews with </w:t>
      </w:r>
      <w:r w:rsidRPr="007033E1">
        <w:rPr>
          <w:rFonts w:ascii="Times New Roman" w:hAnsi="Times New Roman" w:cs="Times New Roman"/>
          <w:sz w:val="26"/>
          <w:szCs w:val="26"/>
        </w:rPr>
        <w:lastRenderedPageBreak/>
        <w:t>key management personnel, and review of the bank’s financial reports, the analyses is guided by the research objectives and hypotheses.</w:t>
      </w:r>
    </w:p>
    <w:p w:rsidR="007033E1" w:rsidRPr="007033E1" w:rsidRDefault="007033E1" w:rsidP="007033E1">
      <w:pPr>
        <w:spacing w:after="0" w:line="480" w:lineRule="auto"/>
        <w:jc w:val="both"/>
        <w:rPr>
          <w:rFonts w:ascii="Times New Roman" w:hAnsi="Times New Roman" w:cs="Times New Roman"/>
          <w:b/>
          <w:bCs/>
          <w:sz w:val="26"/>
          <w:szCs w:val="26"/>
        </w:rPr>
      </w:pPr>
      <w:r w:rsidRPr="007033E1">
        <w:rPr>
          <w:rFonts w:ascii="Times New Roman" w:hAnsi="Times New Roman" w:cs="Times New Roman"/>
          <w:b/>
          <w:bCs/>
          <w:sz w:val="26"/>
          <w:szCs w:val="26"/>
        </w:rPr>
        <w:t>4.2</w:t>
      </w:r>
      <w:r w:rsidRPr="007033E1">
        <w:rPr>
          <w:rFonts w:ascii="Times New Roman" w:hAnsi="Times New Roman" w:cs="Times New Roman"/>
          <w:b/>
          <w:bCs/>
          <w:sz w:val="26"/>
          <w:szCs w:val="26"/>
        </w:rPr>
        <w:tab/>
        <w:t>Respondents Characteristics and Classifications</w:t>
      </w:r>
    </w:p>
    <w:p w:rsidR="007033E1" w:rsidRPr="007033E1" w:rsidRDefault="007033E1" w:rsidP="007033E1">
      <w:pPr>
        <w:spacing w:after="0" w:line="480" w:lineRule="auto"/>
        <w:jc w:val="both"/>
        <w:rPr>
          <w:rFonts w:ascii="Times New Roman" w:hAnsi="Times New Roman" w:cs="Times New Roman"/>
          <w:b/>
          <w:bCs/>
          <w:sz w:val="26"/>
          <w:szCs w:val="26"/>
        </w:rPr>
      </w:pPr>
      <w:r w:rsidRPr="007033E1">
        <w:rPr>
          <w:rFonts w:ascii="Times New Roman" w:hAnsi="Times New Roman" w:cs="Times New Roman"/>
          <w:b/>
          <w:bCs/>
          <w:sz w:val="26"/>
          <w:szCs w:val="26"/>
        </w:rPr>
        <w:t>4.2.1</w:t>
      </w:r>
      <w:r w:rsidRPr="007033E1">
        <w:rPr>
          <w:rFonts w:ascii="Times New Roman" w:hAnsi="Times New Roman" w:cs="Times New Roman"/>
          <w:b/>
          <w:bCs/>
          <w:sz w:val="26"/>
          <w:szCs w:val="26"/>
        </w:rPr>
        <w:tab/>
        <w:t xml:space="preserve">Response rate </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ab/>
        <w:t xml:space="preserve">A total of 80 questionnaire </w:t>
      </w:r>
      <w:r w:rsidR="00971C12" w:rsidRPr="007033E1">
        <w:rPr>
          <w:rFonts w:ascii="Times New Roman" w:hAnsi="Times New Roman" w:cs="Times New Roman"/>
          <w:sz w:val="26"/>
          <w:szCs w:val="26"/>
        </w:rPr>
        <w:t>was</w:t>
      </w:r>
      <w:r w:rsidRPr="007033E1">
        <w:rPr>
          <w:rFonts w:ascii="Times New Roman" w:hAnsi="Times New Roman" w:cs="Times New Roman"/>
          <w:sz w:val="26"/>
          <w:szCs w:val="26"/>
        </w:rPr>
        <w:t xml:space="preserve"> distributed to a staff across different department of First Bank of Nigeria including Treasury, Operations, compliance, and Corporate Banking. </w:t>
      </w:r>
    </w:p>
    <w:tbl>
      <w:tblPr>
        <w:tblStyle w:val="TableGrid"/>
        <w:tblW w:w="0" w:type="auto"/>
        <w:tblLook w:val="04A0" w:firstRow="1" w:lastRow="0" w:firstColumn="1" w:lastColumn="0" w:noHBand="0" w:noVBand="1"/>
      </w:tblPr>
      <w:tblGrid>
        <w:gridCol w:w="2368"/>
        <w:gridCol w:w="2438"/>
        <w:gridCol w:w="2090"/>
        <w:gridCol w:w="1672"/>
      </w:tblGrid>
      <w:tr w:rsidR="007033E1" w:rsidRPr="007033E1" w:rsidTr="005067AC">
        <w:trPr>
          <w:trHeight w:val="922"/>
        </w:trPr>
        <w:tc>
          <w:tcPr>
            <w:tcW w:w="2368" w:type="dxa"/>
          </w:tcPr>
          <w:p w:rsidR="007033E1" w:rsidRPr="007033E1" w:rsidRDefault="007033E1" w:rsidP="005067AC">
            <w:pPr>
              <w:spacing w:line="360" w:lineRule="auto"/>
              <w:jc w:val="both"/>
              <w:rPr>
                <w:rFonts w:ascii="Times New Roman" w:hAnsi="Times New Roman" w:cs="Times New Roman"/>
                <w:b/>
                <w:sz w:val="26"/>
                <w:szCs w:val="26"/>
              </w:rPr>
            </w:pPr>
            <w:r w:rsidRPr="007033E1">
              <w:rPr>
                <w:rFonts w:ascii="Times New Roman" w:hAnsi="Times New Roman" w:cs="Times New Roman"/>
                <w:b/>
                <w:sz w:val="26"/>
                <w:szCs w:val="26"/>
              </w:rPr>
              <w:t xml:space="preserve">Department </w:t>
            </w:r>
          </w:p>
        </w:tc>
        <w:tc>
          <w:tcPr>
            <w:tcW w:w="2438" w:type="dxa"/>
          </w:tcPr>
          <w:p w:rsidR="007033E1" w:rsidRPr="007033E1" w:rsidRDefault="007033E1" w:rsidP="005067AC">
            <w:pPr>
              <w:spacing w:line="360" w:lineRule="auto"/>
              <w:jc w:val="both"/>
              <w:rPr>
                <w:rFonts w:ascii="Times New Roman" w:hAnsi="Times New Roman" w:cs="Times New Roman"/>
                <w:b/>
                <w:sz w:val="26"/>
                <w:szCs w:val="26"/>
              </w:rPr>
            </w:pPr>
            <w:r w:rsidRPr="007033E1">
              <w:rPr>
                <w:rFonts w:ascii="Times New Roman" w:hAnsi="Times New Roman" w:cs="Times New Roman"/>
                <w:b/>
                <w:sz w:val="26"/>
                <w:szCs w:val="26"/>
              </w:rPr>
              <w:t xml:space="preserve">Number </w:t>
            </w:r>
            <w:r w:rsidR="005067AC" w:rsidRPr="007033E1">
              <w:rPr>
                <w:rFonts w:ascii="Times New Roman" w:hAnsi="Times New Roman" w:cs="Times New Roman"/>
                <w:b/>
                <w:sz w:val="26"/>
                <w:szCs w:val="26"/>
              </w:rPr>
              <w:t xml:space="preserve">Distributed </w:t>
            </w:r>
          </w:p>
        </w:tc>
        <w:tc>
          <w:tcPr>
            <w:tcW w:w="2090" w:type="dxa"/>
          </w:tcPr>
          <w:p w:rsidR="007033E1" w:rsidRPr="007033E1" w:rsidRDefault="007033E1" w:rsidP="005067AC">
            <w:pPr>
              <w:spacing w:line="360" w:lineRule="auto"/>
              <w:jc w:val="both"/>
              <w:rPr>
                <w:rFonts w:ascii="Times New Roman" w:hAnsi="Times New Roman" w:cs="Times New Roman"/>
                <w:b/>
                <w:sz w:val="26"/>
                <w:szCs w:val="26"/>
              </w:rPr>
            </w:pPr>
            <w:r w:rsidRPr="007033E1">
              <w:rPr>
                <w:rFonts w:ascii="Times New Roman" w:hAnsi="Times New Roman" w:cs="Times New Roman"/>
                <w:b/>
                <w:sz w:val="26"/>
                <w:szCs w:val="26"/>
              </w:rPr>
              <w:t xml:space="preserve">Number </w:t>
            </w:r>
            <w:r w:rsidR="005067AC" w:rsidRPr="007033E1">
              <w:rPr>
                <w:rFonts w:ascii="Times New Roman" w:hAnsi="Times New Roman" w:cs="Times New Roman"/>
                <w:b/>
                <w:sz w:val="26"/>
                <w:szCs w:val="26"/>
              </w:rPr>
              <w:t xml:space="preserve">Return </w:t>
            </w:r>
          </w:p>
        </w:tc>
        <w:tc>
          <w:tcPr>
            <w:tcW w:w="1672" w:type="dxa"/>
          </w:tcPr>
          <w:p w:rsidR="007033E1" w:rsidRPr="007033E1" w:rsidRDefault="007033E1" w:rsidP="005067AC">
            <w:pPr>
              <w:spacing w:line="360" w:lineRule="auto"/>
              <w:jc w:val="both"/>
              <w:rPr>
                <w:rFonts w:ascii="Times New Roman" w:hAnsi="Times New Roman" w:cs="Times New Roman"/>
                <w:b/>
                <w:sz w:val="26"/>
                <w:szCs w:val="26"/>
              </w:rPr>
            </w:pPr>
            <w:r w:rsidRPr="007033E1">
              <w:rPr>
                <w:rFonts w:ascii="Times New Roman" w:hAnsi="Times New Roman" w:cs="Times New Roman"/>
                <w:b/>
                <w:sz w:val="26"/>
                <w:szCs w:val="26"/>
              </w:rPr>
              <w:t xml:space="preserve">Response </w:t>
            </w:r>
            <w:r w:rsidR="005067AC" w:rsidRPr="007033E1">
              <w:rPr>
                <w:rFonts w:ascii="Times New Roman" w:hAnsi="Times New Roman" w:cs="Times New Roman"/>
                <w:b/>
                <w:sz w:val="26"/>
                <w:szCs w:val="26"/>
              </w:rPr>
              <w:t xml:space="preserve">Rate </w:t>
            </w:r>
          </w:p>
        </w:tc>
      </w:tr>
      <w:tr w:rsidR="007033E1" w:rsidRPr="007033E1" w:rsidTr="005067AC">
        <w:trPr>
          <w:trHeight w:val="469"/>
        </w:trPr>
        <w:tc>
          <w:tcPr>
            <w:tcW w:w="2368"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Treasury </w:t>
            </w:r>
          </w:p>
        </w:tc>
        <w:tc>
          <w:tcPr>
            <w:tcW w:w="2438"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20</w:t>
            </w:r>
          </w:p>
        </w:tc>
        <w:tc>
          <w:tcPr>
            <w:tcW w:w="2090"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19</w:t>
            </w:r>
          </w:p>
        </w:tc>
        <w:tc>
          <w:tcPr>
            <w:tcW w:w="1672"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95%</w:t>
            </w:r>
          </w:p>
        </w:tc>
      </w:tr>
      <w:tr w:rsidR="007033E1" w:rsidRPr="007033E1" w:rsidTr="005067AC">
        <w:trPr>
          <w:trHeight w:val="469"/>
        </w:trPr>
        <w:tc>
          <w:tcPr>
            <w:tcW w:w="2368"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Operations </w:t>
            </w:r>
          </w:p>
        </w:tc>
        <w:tc>
          <w:tcPr>
            <w:tcW w:w="2438"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20</w:t>
            </w:r>
          </w:p>
        </w:tc>
        <w:tc>
          <w:tcPr>
            <w:tcW w:w="2090"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18</w:t>
            </w:r>
          </w:p>
        </w:tc>
        <w:tc>
          <w:tcPr>
            <w:tcW w:w="1672"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90%</w:t>
            </w:r>
          </w:p>
        </w:tc>
      </w:tr>
      <w:tr w:rsidR="007033E1" w:rsidRPr="007033E1" w:rsidTr="005067AC">
        <w:trPr>
          <w:trHeight w:val="453"/>
        </w:trPr>
        <w:tc>
          <w:tcPr>
            <w:tcW w:w="2368"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Compliance </w:t>
            </w:r>
          </w:p>
        </w:tc>
        <w:tc>
          <w:tcPr>
            <w:tcW w:w="2438"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20</w:t>
            </w:r>
          </w:p>
        </w:tc>
        <w:tc>
          <w:tcPr>
            <w:tcW w:w="2090"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19</w:t>
            </w:r>
          </w:p>
        </w:tc>
        <w:tc>
          <w:tcPr>
            <w:tcW w:w="1672"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95%</w:t>
            </w:r>
          </w:p>
        </w:tc>
      </w:tr>
      <w:tr w:rsidR="007033E1" w:rsidRPr="007033E1" w:rsidTr="005067AC">
        <w:trPr>
          <w:trHeight w:val="469"/>
        </w:trPr>
        <w:tc>
          <w:tcPr>
            <w:tcW w:w="2368"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Corporate banking  </w:t>
            </w:r>
          </w:p>
        </w:tc>
        <w:tc>
          <w:tcPr>
            <w:tcW w:w="2438"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20</w:t>
            </w:r>
          </w:p>
        </w:tc>
        <w:tc>
          <w:tcPr>
            <w:tcW w:w="2090"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18</w:t>
            </w:r>
          </w:p>
        </w:tc>
        <w:tc>
          <w:tcPr>
            <w:tcW w:w="1672"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90%</w:t>
            </w:r>
          </w:p>
        </w:tc>
      </w:tr>
      <w:tr w:rsidR="007033E1" w:rsidRPr="007033E1" w:rsidTr="005067AC">
        <w:trPr>
          <w:trHeight w:val="453"/>
        </w:trPr>
        <w:tc>
          <w:tcPr>
            <w:tcW w:w="2368" w:type="dxa"/>
          </w:tcPr>
          <w:p w:rsidR="007033E1" w:rsidRPr="007033E1" w:rsidRDefault="007033E1" w:rsidP="005067AC">
            <w:pPr>
              <w:spacing w:line="360" w:lineRule="auto"/>
              <w:jc w:val="both"/>
              <w:rPr>
                <w:rFonts w:ascii="Times New Roman" w:hAnsi="Times New Roman" w:cs="Times New Roman"/>
                <w:b/>
                <w:sz w:val="26"/>
                <w:szCs w:val="26"/>
              </w:rPr>
            </w:pPr>
            <w:r w:rsidRPr="007033E1">
              <w:rPr>
                <w:rFonts w:ascii="Times New Roman" w:hAnsi="Times New Roman" w:cs="Times New Roman"/>
                <w:b/>
                <w:sz w:val="26"/>
                <w:szCs w:val="26"/>
              </w:rPr>
              <w:t xml:space="preserve">Total </w:t>
            </w:r>
          </w:p>
        </w:tc>
        <w:tc>
          <w:tcPr>
            <w:tcW w:w="2438" w:type="dxa"/>
          </w:tcPr>
          <w:p w:rsidR="007033E1" w:rsidRPr="007033E1" w:rsidRDefault="007033E1" w:rsidP="005067AC">
            <w:pPr>
              <w:spacing w:line="360" w:lineRule="auto"/>
              <w:jc w:val="both"/>
              <w:rPr>
                <w:rFonts w:ascii="Times New Roman" w:hAnsi="Times New Roman" w:cs="Times New Roman"/>
                <w:b/>
                <w:sz w:val="26"/>
                <w:szCs w:val="26"/>
              </w:rPr>
            </w:pPr>
            <w:r w:rsidRPr="007033E1">
              <w:rPr>
                <w:rFonts w:ascii="Times New Roman" w:hAnsi="Times New Roman" w:cs="Times New Roman"/>
                <w:b/>
                <w:sz w:val="26"/>
                <w:szCs w:val="26"/>
              </w:rPr>
              <w:t>80</w:t>
            </w:r>
          </w:p>
        </w:tc>
        <w:tc>
          <w:tcPr>
            <w:tcW w:w="2090" w:type="dxa"/>
          </w:tcPr>
          <w:p w:rsidR="007033E1" w:rsidRPr="007033E1" w:rsidRDefault="007033E1" w:rsidP="005067AC">
            <w:pPr>
              <w:spacing w:line="360" w:lineRule="auto"/>
              <w:jc w:val="both"/>
              <w:rPr>
                <w:rFonts w:ascii="Times New Roman" w:hAnsi="Times New Roman" w:cs="Times New Roman"/>
                <w:b/>
                <w:sz w:val="26"/>
                <w:szCs w:val="26"/>
              </w:rPr>
            </w:pPr>
            <w:r w:rsidRPr="007033E1">
              <w:rPr>
                <w:rFonts w:ascii="Times New Roman" w:hAnsi="Times New Roman" w:cs="Times New Roman"/>
                <w:b/>
                <w:sz w:val="26"/>
                <w:szCs w:val="26"/>
              </w:rPr>
              <w:t>74</w:t>
            </w:r>
          </w:p>
        </w:tc>
        <w:tc>
          <w:tcPr>
            <w:tcW w:w="1672" w:type="dxa"/>
          </w:tcPr>
          <w:p w:rsidR="007033E1" w:rsidRPr="007033E1" w:rsidRDefault="007033E1" w:rsidP="005067AC">
            <w:pPr>
              <w:spacing w:line="360" w:lineRule="auto"/>
              <w:jc w:val="both"/>
              <w:rPr>
                <w:rFonts w:ascii="Times New Roman" w:hAnsi="Times New Roman" w:cs="Times New Roman"/>
                <w:b/>
                <w:sz w:val="26"/>
                <w:szCs w:val="26"/>
              </w:rPr>
            </w:pPr>
            <w:r w:rsidRPr="007033E1">
              <w:rPr>
                <w:rFonts w:ascii="Times New Roman" w:hAnsi="Times New Roman" w:cs="Times New Roman"/>
                <w:b/>
                <w:sz w:val="26"/>
                <w:szCs w:val="26"/>
              </w:rPr>
              <w:t>92.5%</w:t>
            </w:r>
          </w:p>
        </w:tc>
      </w:tr>
    </w:tbl>
    <w:p w:rsidR="007033E1" w:rsidRPr="007033E1" w:rsidRDefault="007033E1" w:rsidP="007033E1">
      <w:pPr>
        <w:spacing w:after="0" w:line="480" w:lineRule="auto"/>
        <w:jc w:val="both"/>
        <w:rPr>
          <w:rFonts w:ascii="Times New Roman" w:hAnsi="Times New Roman" w:cs="Times New Roman"/>
          <w:i/>
          <w:sz w:val="26"/>
          <w:szCs w:val="26"/>
        </w:rPr>
      </w:pPr>
      <w:r w:rsidRPr="007033E1">
        <w:rPr>
          <w:rFonts w:ascii="Times New Roman" w:hAnsi="Times New Roman" w:cs="Times New Roman"/>
          <w:b/>
          <w:i/>
          <w:sz w:val="26"/>
          <w:szCs w:val="26"/>
        </w:rPr>
        <w:t xml:space="preserve">Sources:  </w:t>
      </w:r>
      <w:r w:rsidRPr="007033E1">
        <w:rPr>
          <w:rFonts w:ascii="Times New Roman" w:hAnsi="Times New Roman" w:cs="Times New Roman"/>
          <w:i/>
          <w:sz w:val="26"/>
          <w:szCs w:val="26"/>
        </w:rPr>
        <w:t>Research survey, 2025</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4.2.2</w:t>
      </w:r>
      <w:r w:rsidRPr="007033E1">
        <w:rPr>
          <w:rFonts w:ascii="Times New Roman" w:hAnsi="Times New Roman" w:cs="Times New Roman"/>
          <w:sz w:val="26"/>
          <w:szCs w:val="26"/>
        </w:rPr>
        <w:tab/>
        <w:t>Demographic Characteristics of Respondents</w:t>
      </w:r>
    </w:p>
    <w:tbl>
      <w:tblPr>
        <w:tblStyle w:val="TableGrid"/>
        <w:tblW w:w="0" w:type="auto"/>
        <w:tblLook w:val="04A0" w:firstRow="1" w:lastRow="0" w:firstColumn="1" w:lastColumn="0" w:noHBand="0" w:noVBand="1"/>
      </w:tblPr>
      <w:tblGrid>
        <w:gridCol w:w="4675"/>
        <w:gridCol w:w="1822"/>
        <w:gridCol w:w="2133"/>
      </w:tblGrid>
      <w:tr w:rsidR="007033E1" w:rsidRPr="007033E1" w:rsidTr="009B6574">
        <w:tc>
          <w:tcPr>
            <w:tcW w:w="5215" w:type="dxa"/>
          </w:tcPr>
          <w:p w:rsidR="007033E1" w:rsidRPr="007033E1" w:rsidRDefault="007033E1" w:rsidP="007033E1">
            <w:pPr>
              <w:spacing w:line="480" w:lineRule="auto"/>
              <w:jc w:val="both"/>
              <w:rPr>
                <w:rFonts w:ascii="Times New Roman" w:hAnsi="Times New Roman" w:cs="Times New Roman"/>
                <w:b/>
                <w:sz w:val="26"/>
                <w:szCs w:val="26"/>
              </w:rPr>
            </w:pPr>
            <w:r w:rsidRPr="007033E1">
              <w:rPr>
                <w:rFonts w:ascii="Times New Roman" w:hAnsi="Times New Roman" w:cs="Times New Roman"/>
                <w:b/>
                <w:sz w:val="26"/>
                <w:szCs w:val="26"/>
              </w:rPr>
              <w:t>Variable</w:t>
            </w:r>
          </w:p>
        </w:tc>
        <w:tc>
          <w:tcPr>
            <w:tcW w:w="1890" w:type="dxa"/>
          </w:tcPr>
          <w:p w:rsidR="007033E1" w:rsidRPr="007033E1" w:rsidRDefault="007033E1" w:rsidP="007033E1">
            <w:pPr>
              <w:spacing w:line="480" w:lineRule="auto"/>
              <w:jc w:val="both"/>
              <w:rPr>
                <w:rFonts w:ascii="Times New Roman" w:hAnsi="Times New Roman" w:cs="Times New Roman"/>
                <w:b/>
                <w:sz w:val="26"/>
                <w:szCs w:val="26"/>
              </w:rPr>
            </w:pPr>
            <w:r w:rsidRPr="007033E1">
              <w:rPr>
                <w:rFonts w:ascii="Times New Roman" w:hAnsi="Times New Roman" w:cs="Times New Roman"/>
                <w:b/>
                <w:sz w:val="26"/>
                <w:szCs w:val="26"/>
              </w:rPr>
              <w:t>Frequency</w:t>
            </w:r>
          </w:p>
        </w:tc>
        <w:tc>
          <w:tcPr>
            <w:tcW w:w="2245" w:type="dxa"/>
          </w:tcPr>
          <w:p w:rsidR="007033E1" w:rsidRPr="007033E1" w:rsidRDefault="007033E1" w:rsidP="007033E1">
            <w:pPr>
              <w:spacing w:line="480" w:lineRule="auto"/>
              <w:jc w:val="both"/>
              <w:rPr>
                <w:rFonts w:ascii="Times New Roman" w:hAnsi="Times New Roman" w:cs="Times New Roman"/>
                <w:b/>
                <w:sz w:val="26"/>
                <w:szCs w:val="26"/>
              </w:rPr>
            </w:pPr>
            <w:r w:rsidRPr="007033E1">
              <w:rPr>
                <w:rFonts w:ascii="Times New Roman" w:hAnsi="Times New Roman" w:cs="Times New Roman"/>
                <w:b/>
                <w:sz w:val="26"/>
                <w:szCs w:val="26"/>
              </w:rPr>
              <w:t>Percentage (%)</w:t>
            </w:r>
          </w:p>
        </w:tc>
      </w:tr>
      <w:tr w:rsidR="007033E1" w:rsidRPr="007033E1" w:rsidTr="009B6574">
        <w:tc>
          <w:tcPr>
            <w:tcW w:w="5215"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Gender (Male)</w:t>
            </w:r>
          </w:p>
        </w:tc>
        <w:tc>
          <w:tcPr>
            <w:tcW w:w="1890"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42</w:t>
            </w:r>
          </w:p>
        </w:tc>
        <w:tc>
          <w:tcPr>
            <w:tcW w:w="2245"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56.8</w:t>
            </w:r>
          </w:p>
        </w:tc>
      </w:tr>
      <w:tr w:rsidR="007033E1" w:rsidRPr="007033E1" w:rsidTr="009B6574">
        <w:tc>
          <w:tcPr>
            <w:tcW w:w="5215"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Gender (female) </w:t>
            </w:r>
          </w:p>
        </w:tc>
        <w:tc>
          <w:tcPr>
            <w:tcW w:w="1890"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32</w:t>
            </w:r>
          </w:p>
        </w:tc>
        <w:tc>
          <w:tcPr>
            <w:tcW w:w="2245"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43.2</w:t>
            </w:r>
          </w:p>
        </w:tc>
      </w:tr>
      <w:tr w:rsidR="007033E1" w:rsidRPr="007033E1" w:rsidTr="009B6574">
        <w:tc>
          <w:tcPr>
            <w:tcW w:w="5215"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Years of experience (1-5 yeas)</w:t>
            </w:r>
          </w:p>
        </w:tc>
        <w:tc>
          <w:tcPr>
            <w:tcW w:w="1890"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22</w:t>
            </w:r>
          </w:p>
        </w:tc>
        <w:tc>
          <w:tcPr>
            <w:tcW w:w="2245"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29.7</w:t>
            </w:r>
          </w:p>
        </w:tc>
      </w:tr>
      <w:tr w:rsidR="007033E1" w:rsidRPr="007033E1" w:rsidTr="009B6574">
        <w:tc>
          <w:tcPr>
            <w:tcW w:w="5215"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lastRenderedPageBreak/>
              <w:t xml:space="preserve">Years of experience (6-10 years) </w:t>
            </w:r>
          </w:p>
        </w:tc>
        <w:tc>
          <w:tcPr>
            <w:tcW w:w="1890"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30</w:t>
            </w:r>
          </w:p>
        </w:tc>
        <w:tc>
          <w:tcPr>
            <w:tcW w:w="2245"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40.5</w:t>
            </w:r>
          </w:p>
        </w:tc>
      </w:tr>
      <w:tr w:rsidR="007033E1" w:rsidRPr="007033E1" w:rsidTr="009B6574">
        <w:tc>
          <w:tcPr>
            <w:tcW w:w="5215"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Years of experience </w:t>
            </w:r>
          </w:p>
        </w:tc>
        <w:tc>
          <w:tcPr>
            <w:tcW w:w="1890"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22</w:t>
            </w:r>
          </w:p>
        </w:tc>
        <w:tc>
          <w:tcPr>
            <w:tcW w:w="2245"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29.7</w:t>
            </w:r>
          </w:p>
        </w:tc>
      </w:tr>
    </w:tbl>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 </w:t>
      </w:r>
      <w:r w:rsidRPr="007033E1">
        <w:rPr>
          <w:rFonts w:ascii="Times New Roman" w:hAnsi="Times New Roman" w:cs="Times New Roman"/>
          <w:b/>
          <w:i/>
          <w:sz w:val="26"/>
          <w:szCs w:val="26"/>
        </w:rPr>
        <w:t xml:space="preserve">Source: </w:t>
      </w:r>
      <w:r w:rsidRPr="007033E1">
        <w:rPr>
          <w:rFonts w:ascii="Times New Roman" w:hAnsi="Times New Roman" w:cs="Times New Roman"/>
          <w:i/>
          <w:sz w:val="26"/>
          <w:szCs w:val="26"/>
        </w:rPr>
        <w:t xml:space="preserve"> Research survey, 2025</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This reflects a balanced mix of respondents with sufficient knowledge of FBN’s operations before and after TSA implementation.</w:t>
      </w:r>
    </w:p>
    <w:p w:rsidR="007033E1" w:rsidRPr="00752B06" w:rsidRDefault="007033E1" w:rsidP="00752B06">
      <w:pPr>
        <w:spacing w:after="0" w:line="480" w:lineRule="auto"/>
        <w:ind w:left="720" w:hanging="720"/>
        <w:jc w:val="both"/>
        <w:rPr>
          <w:rFonts w:ascii="Times New Roman" w:hAnsi="Times New Roman" w:cs="Times New Roman"/>
          <w:b/>
          <w:bCs/>
          <w:sz w:val="26"/>
          <w:szCs w:val="26"/>
        </w:rPr>
      </w:pPr>
      <w:r w:rsidRPr="00752B06">
        <w:rPr>
          <w:rFonts w:ascii="Times New Roman" w:hAnsi="Times New Roman" w:cs="Times New Roman"/>
          <w:b/>
          <w:bCs/>
          <w:sz w:val="26"/>
          <w:szCs w:val="26"/>
        </w:rPr>
        <w:t>4.3</w:t>
      </w:r>
      <w:r w:rsidRPr="00752B06">
        <w:rPr>
          <w:rFonts w:ascii="Times New Roman" w:hAnsi="Times New Roman" w:cs="Times New Roman"/>
          <w:b/>
          <w:bCs/>
          <w:sz w:val="26"/>
          <w:szCs w:val="26"/>
        </w:rPr>
        <w:tab/>
        <w:t>Presentation and Analysis of Data According to Research Data Analysis</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4.3.1</w:t>
      </w:r>
      <w:r w:rsidRPr="007033E1">
        <w:rPr>
          <w:rFonts w:ascii="Times New Roman" w:hAnsi="Times New Roman" w:cs="Times New Roman"/>
          <w:sz w:val="26"/>
          <w:szCs w:val="26"/>
        </w:rPr>
        <w:tab/>
        <w:t>TSA’s impact on liquidity at first bank of Nigeria respondents were asked if TSA implementation has affected FBIV’s liquidity position:</w:t>
      </w:r>
    </w:p>
    <w:tbl>
      <w:tblPr>
        <w:tblStyle w:val="TableGrid"/>
        <w:tblW w:w="0" w:type="auto"/>
        <w:tblLook w:val="04A0" w:firstRow="1" w:lastRow="0" w:firstColumn="1" w:lastColumn="0" w:noHBand="0" w:noVBand="1"/>
      </w:tblPr>
      <w:tblGrid>
        <w:gridCol w:w="3359"/>
        <w:gridCol w:w="2801"/>
        <w:gridCol w:w="2229"/>
      </w:tblGrid>
      <w:tr w:rsidR="007033E1" w:rsidRPr="007033E1" w:rsidTr="005067AC">
        <w:trPr>
          <w:trHeight w:val="363"/>
        </w:trPr>
        <w:tc>
          <w:tcPr>
            <w:tcW w:w="3359" w:type="dxa"/>
          </w:tcPr>
          <w:p w:rsidR="007033E1" w:rsidRPr="007033E1" w:rsidRDefault="007033E1" w:rsidP="005067AC">
            <w:pPr>
              <w:spacing w:line="360" w:lineRule="auto"/>
              <w:jc w:val="both"/>
              <w:rPr>
                <w:rFonts w:ascii="Times New Roman" w:hAnsi="Times New Roman" w:cs="Times New Roman"/>
                <w:b/>
                <w:sz w:val="26"/>
                <w:szCs w:val="26"/>
              </w:rPr>
            </w:pPr>
            <w:r w:rsidRPr="007033E1">
              <w:rPr>
                <w:rFonts w:ascii="Times New Roman" w:hAnsi="Times New Roman" w:cs="Times New Roman"/>
                <w:b/>
                <w:sz w:val="26"/>
                <w:szCs w:val="26"/>
              </w:rPr>
              <w:t xml:space="preserve">Response </w:t>
            </w:r>
          </w:p>
        </w:tc>
        <w:tc>
          <w:tcPr>
            <w:tcW w:w="2801" w:type="dxa"/>
          </w:tcPr>
          <w:p w:rsidR="007033E1" w:rsidRPr="007033E1" w:rsidRDefault="007033E1" w:rsidP="005067AC">
            <w:pPr>
              <w:spacing w:line="360" w:lineRule="auto"/>
              <w:jc w:val="both"/>
              <w:rPr>
                <w:rFonts w:ascii="Times New Roman" w:hAnsi="Times New Roman" w:cs="Times New Roman"/>
                <w:b/>
                <w:sz w:val="26"/>
                <w:szCs w:val="26"/>
              </w:rPr>
            </w:pPr>
            <w:r w:rsidRPr="007033E1">
              <w:rPr>
                <w:rFonts w:ascii="Times New Roman" w:hAnsi="Times New Roman" w:cs="Times New Roman"/>
                <w:b/>
                <w:sz w:val="26"/>
                <w:szCs w:val="26"/>
              </w:rPr>
              <w:t xml:space="preserve">Frequency </w:t>
            </w:r>
          </w:p>
        </w:tc>
        <w:tc>
          <w:tcPr>
            <w:tcW w:w="2229" w:type="dxa"/>
          </w:tcPr>
          <w:p w:rsidR="007033E1" w:rsidRPr="007033E1" w:rsidRDefault="007033E1" w:rsidP="005067AC">
            <w:pPr>
              <w:spacing w:line="360" w:lineRule="auto"/>
              <w:jc w:val="both"/>
              <w:rPr>
                <w:rFonts w:ascii="Times New Roman" w:hAnsi="Times New Roman" w:cs="Times New Roman"/>
                <w:b/>
                <w:sz w:val="26"/>
                <w:szCs w:val="26"/>
              </w:rPr>
            </w:pPr>
            <w:r w:rsidRPr="007033E1">
              <w:rPr>
                <w:rFonts w:ascii="Times New Roman" w:hAnsi="Times New Roman" w:cs="Times New Roman"/>
                <w:b/>
                <w:sz w:val="26"/>
                <w:szCs w:val="26"/>
              </w:rPr>
              <w:t>Percentage (%)</w:t>
            </w:r>
          </w:p>
        </w:tc>
      </w:tr>
      <w:tr w:rsidR="007033E1" w:rsidRPr="007033E1" w:rsidTr="005067AC">
        <w:trPr>
          <w:trHeight w:val="363"/>
        </w:trPr>
        <w:tc>
          <w:tcPr>
            <w:tcW w:w="3359"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Strongly agree</w:t>
            </w:r>
          </w:p>
        </w:tc>
        <w:tc>
          <w:tcPr>
            <w:tcW w:w="2801"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30</w:t>
            </w:r>
          </w:p>
        </w:tc>
        <w:tc>
          <w:tcPr>
            <w:tcW w:w="2229"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40.5%</w:t>
            </w:r>
          </w:p>
        </w:tc>
      </w:tr>
      <w:tr w:rsidR="007033E1" w:rsidRPr="007033E1" w:rsidTr="005067AC">
        <w:trPr>
          <w:trHeight w:val="381"/>
        </w:trPr>
        <w:tc>
          <w:tcPr>
            <w:tcW w:w="3359"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Agree</w:t>
            </w:r>
          </w:p>
        </w:tc>
        <w:tc>
          <w:tcPr>
            <w:tcW w:w="2801"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28</w:t>
            </w:r>
          </w:p>
        </w:tc>
        <w:tc>
          <w:tcPr>
            <w:tcW w:w="2229"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37.8%</w:t>
            </w:r>
          </w:p>
        </w:tc>
      </w:tr>
      <w:tr w:rsidR="007033E1" w:rsidRPr="007033E1" w:rsidTr="005067AC">
        <w:trPr>
          <w:trHeight w:val="363"/>
        </w:trPr>
        <w:tc>
          <w:tcPr>
            <w:tcW w:w="3359"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Neutral</w:t>
            </w:r>
          </w:p>
        </w:tc>
        <w:tc>
          <w:tcPr>
            <w:tcW w:w="2801"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8</w:t>
            </w:r>
          </w:p>
        </w:tc>
        <w:tc>
          <w:tcPr>
            <w:tcW w:w="2229"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10.8%</w:t>
            </w:r>
          </w:p>
        </w:tc>
      </w:tr>
      <w:tr w:rsidR="007033E1" w:rsidRPr="007033E1" w:rsidTr="005067AC">
        <w:trPr>
          <w:trHeight w:val="363"/>
        </w:trPr>
        <w:tc>
          <w:tcPr>
            <w:tcW w:w="3359"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Disagree </w:t>
            </w:r>
          </w:p>
        </w:tc>
        <w:tc>
          <w:tcPr>
            <w:tcW w:w="2801"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5</w:t>
            </w:r>
          </w:p>
        </w:tc>
        <w:tc>
          <w:tcPr>
            <w:tcW w:w="2229"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6.8%</w:t>
            </w:r>
          </w:p>
        </w:tc>
      </w:tr>
      <w:tr w:rsidR="007033E1" w:rsidRPr="007033E1" w:rsidTr="005067AC">
        <w:trPr>
          <w:trHeight w:val="363"/>
        </w:trPr>
        <w:tc>
          <w:tcPr>
            <w:tcW w:w="3359"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Strongly disagree</w:t>
            </w:r>
          </w:p>
        </w:tc>
        <w:tc>
          <w:tcPr>
            <w:tcW w:w="2801"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3</w:t>
            </w:r>
          </w:p>
        </w:tc>
        <w:tc>
          <w:tcPr>
            <w:tcW w:w="2229" w:type="dxa"/>
          </w:tcPr>
          <w:p w:rsidR="007033E1" w:rsidRPr="007033E1" w:rsidRDefault="007033E1" w:rsidP="005067AC">
            <w:pPr>
              <w:spacing w:line="360" w:lineRule="auto"/>
              <w:jc w:val="both"/>
              <w:rPr>
                <w:rFonts w:ascii="Times New Roman" w:hAnsi="Times New Roman" w:cs="Times New Roman"/>
                <w:sz w:val="26"/>
                <w:szCs w:val="26"/>
              </w:rPr>
            </w:pPr>
            <w:r w:rsidRPr="007033E1">
              <w:rPr>
                <w:rFonts w:ascii="Times New Roman" w:hAnsi="Times New Roman" w:cs="Times New Roman"/>
                <w:sz w:val="26"/>
                <w:szCs w:val="26"/>
              </w:rPr>
              <w:t>4.1%</w:t>
            </w:r>
          </w:p>
        </w:tc>
      </w:tr>
    </w:tbl>
    <w:p w:rsidR="005067AC" w:rsidRPr="00752B06" w:rsidRDefault="007033E1" w:rsidP="007033E1">
      <w:pPr>
        <w:spacing w:after="0" w:line="480" w:lineRule="auto"/>
        <w:jc w:val="both"/>
        <w:rPr>
          <w:rFonts w:ascii="Times New Roman" w:hAnsi="Times New Roman" w:cs="Times New Roman"/>
          <w:i/>
          <w:sz w:val="26"/>
          <w:szCs w:val="26"/>
        </w:rPr>
      </w:pPr>
      <w:r w:rsidRPr="007033E1">
        <w:rPr>
          <w:rFonts w:ascii="Times New Roman" w:hAnsi="Times New Roman" w:cs="Times New Roman"/>
          <w:b/>
          <w:i/>
          <w:sz w:val="26"/>
          <w:szCs w:val="26"/>
        </w:rPr>
        <w:t>Source:</w:t>
      </w:r>
      <w:r w:rsidRPr="007033E1">
        <w:rPr>
          <w:rFonts w:ascii="Times New Roman" w:hAnsi="Times New Roman" w:cs="Times New Roman"/>
          <w:i/>
          <w:sz w:val="26"/>
          <w:szCs w:val="26"/>
        </w:rPr>
        <w:t xml:space="preserve"> Research survey, 2025  </w:t>
      </w:r>
    </w:p>
    <w:p w:rsidR="007033E1" w:rsidRPr="007033E1" w:rsidRDefault="007033E1" w:rsidP="007033E1">
      <w:pPr>
        <w:spacing w:after="0" w:line="480" w:lineRule="auto"/>
        <w:jc w:val="both"/>
        <w:rPr>
          <w:rFonts w:ascii="Times New Roman" w:hAnsi="Times New Roman" w:cs="Times New Roman"/>
          <w:b/>
          <w:sz w:val="26"/>
          <w:szCs w:val="26"/>
        </w:rPr>
      </w:pPr>
      <w:r w:rsidRPr="007033E1">
        <w:rPr>
          <w:rFonts w:ascii="Times New Roman" w:hAnsi="Times New Roman" w:cs="Times New Roman"/>
          <w:b/>
          <w:sz w:val="26"/>
          <w:szCs w:val="26"/>
        </w:rPr>
        <w:t xml:space="preserve">Interpretation: </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78.30% of respondents agreed that TSA significantly reduced the bank’s liquidity. FBN previously managed large government deposit which were withdrawn after TSA’s enforcement, directly reducing cash reserves available for lending and investment activities.</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4.3.2</w:t>
      </w:r>
      <w:r w:rsidRPr="007033E1">
        <w:rPr>
          <w:rFonts w:ascii="Times New Roman" w:hAnsi="Times New Roman" w:cs="Times New Roman"/>
          <w:sz w:val="26"/>
          <w:szCs w:val="26"/>
        </w:rPr>
        <w:tab/>
        <w:t xml:space="preserve">TSA’s impact on first bank’s profitability </w:t>
      </w:r>
    </w:p>
    <w:tbl>
      <w:tblPr>
        <w:tblStyle w:val="TableGrid"/>
        <w:tblW w:w="0" w:type="auto"/>
        <w:tblLook w:val="04A0" w:firstRow="1" w:lastRow="0" w:firstColumn="1" w:lastColumn="0" w:noHBand="0" w:noVBand="1"/>
      </w:tblPr>
      <w:tblGrid>
        <w:gridCol w:w="3437"/>
        <w:gridCol w:w="2883"/>
        <w:gridCol w:w="2310"/>
      </w:tblGrid>
      <w:tr w:rsidR="007033E1" w:rsidRPr="007033E1" w:rsidTr="009B6574">
        <w:trPr>
          <w:trHeight w:val="329"/>
        </w:trPr>
        <w:tc>
          <w:tcPr>
            <w:tcW w:w="3766" w:type="dxa"/>
          </w:tcPr>
          <w:p w:rsidR="007033E1" w:rsidRPr="007033E1" w:rsidRDefault="007033E1" w:rsidP="007033E1">
            <w:pPr>
              <w:spacing w:line="480" w:lineRule="auto"/>
              <w:jc w:val="both"/>
              <w:rPr>
                <w:rFonts w:ascii="Times New Roman" w:hAnsi="Times New Roman" w:cs="Times New Roman"/>
                <w:b/>
                <w:sz w:val="26"/>
                <w:szCs w:val="26"/>
              </w:rPr>
            </w:pPr>
            <w:r w:rsidRPr="007033E1">
              <w:rPr>
                <w:rFonts w:ascii="Times New Roman" w:hAnsi="Times New Roman" w:cs="Times New Roman"/>
                <w:b/>
                <w:sz w:val="26"/>
                <w:szCs w:val="26"/>
              </w:rPr>
              <w:lastRenderedPageBreak/>
              <w:t xml:space="preserve">Response </w:t>
            </w:r>
          </w:p>
        </w:tc>
        <w:tc>
          <w:tcPr>
            <w:tcW w:w="3106" w:type="dxa"/>
          </w:tcPr>
          <w:p w:rsidR="007033E1" w:rsidRPr="007033E1" w:rsidRDefault="007033E1" w:rsidP="007033E1">
            <w:pPr>
              <w:spacing w:line="480" w:lineRule="auto"/>
              <w:jc w:val="both"/>
              <w:rPr>
                <w:rFonts w:ascii="Times New Roman" w:hAnsi="Times New Roman" w:cs="Times New Roman"/>
                <w:b/>
                <w:sz w:val="26"/>
                <w:szCs w:val="26"/>
              </w:rPr>
            </w:pPr>
            <w:r w:rsidRPr="007033E1">
              <w:rPr>
                <w:rFonts w:ascii="Times New Roman" w:hAnsi="Times New Roman" w:cs="Times New Roman"/>
                <w:b/>
                <w:sz w:val="26"/>
                <w:szCs w:val="26"/>
              </w:rPr>
              <w:t xml:space="preserve">Frequency </w:t>
            </w:r>
          </w:p>
        </w:tc>
        <w:tc>
          <w:tcPr>
            <w:tcW w:w="2440" w:type="dxa"/>
          </w:tcPr>
          <w:p w:rsidR="007033E1" w:rsidRPr="007033E1" w:rsidRDefault="007033E1" w:rsidP="007033E1">
            <w:pPr>
              <w:spacing w:line="480" w:lineRule="auto"/>
              <w:jc w:val="both"/>
              <w:rPr>
                <w:rFonts w:ascii="Times New Roman" w:hAnsi="Times New Roman" w:cs="Times New Roman"/>
                <w:b/>
                <w:sz w:val="26"/>
                <w:szCs w:val="26"/>
              </w:rPr>
            </w:pPr>
            <w:r w:rsidRPr="007033E1">
              <w:rPr>
                <w:rFonts w:ascii="Times New Roman" w:hAnsi="Times New Roman" w:cs="Times New Roman"/>
                <w:b/>
                <w:sz w:val="26"/>
                <w:szCs w:val="26"/>
              </w:rPr>
              <w:t>Percentage (%)</w:t>
            </w:r>
          </w:p>
        </w:tc>
      </w:tr>
      <w:tr w:rsidR="007033E1" w:rsidRPr="007033E1" w:rsidTr="009B6574">
        <w:trPr>
          <w:trHeight w:val="329"/>
        </w:trPr>
        <w:tc>
          <w:tcPr>
            <w:tcW w:w="376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Strongly agree</w:t>
            </w:r>
          </w:p>
        </w:tc>
        <w:tc>
          <w:tcPr>
            <w:tcW w:w="310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29</w:t>
            </w:r>
          </w:p>
        </w:tc>
        <w:tc>
          <w:tcPr>
            <w:tcW w:w="2440"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39.2%</w:t>
            </w:r>
          </w:p>
        </w:tc>
      </w:tr>
      <w:tr w:rsidR="007033E1" w:rsidRPr="007033E1" w:rsidTr="009B6574">
        <w:trPr>
          <w:trHeight w:val="346"/>
        </w:trPr>
        <w:tc>
          <w:tcPr>
            <w:tcW w:w="376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Agree</w:t>
            </w:r>
          </w:p>
        </w:tc>
        <w:tc>
          <w:tcPr>
            <w:tcW w:w="310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27</w:t>
            </w:r>
          </w:p>
        </w:tc>
        <w:tc>
          <w:tcPr>
            <w:tcW w:w="2440"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36.5%</w:t>
            </w:r>
          </w:p>
        </w:tc>
      </w:tr>
      <w:tr w:rsidR="007033E1" w:rsidRPr="007033E1" w:rsidTr="009B6574">
        <w:trPr>
          <w:trHeight w:val="329"/>
        </w:trPr>
        <w:tc>
          <w:tcPr>
            <w:tcW w:w="376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Neutral</w:t>
            </w:r>
          </w:p>
        </w:tc>
        <w:tc>
          <w:tcPr>
            <w:tcW w:w="310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9</w:t>
            </w:r>
          </w:p>
        </w:tc>
        <w:tc>
          <w:tcPr>
            <w:tcW w:w="2440"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12.2%</w:t>
            </w:r>
          </w:p>
        </w:tc>
      </w:tr>
      <w:tr w:rsidR="007033E1" w:rsidRPr="007033E1" w:rsidTr="009B6574">
        <w:trPr>
          <w:trHeight w:val="329"/>
        </w:trPr>
        <w:tc>
          <w:tcPr>
            <w:tcW w:w="376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Disagree </w:t>
            </w:r>
          </w:p>
        </w:tc>
        <w:tc>
          <w:tcPr>
            <w:tcW w:w="310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5</w:t>
            </w:r>
          </w:p>
        </w:tc>
        <w:tc>
          <w:tcPr>
            <w:tcW w:w="2440"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6.8%</w:t>
            </w:r>
          </w:p>
        </w:tc>
      </w:tr>
      <w:tr w:rsidR="007033E1" w:rsidRPr="007033E1" w:rsidTr="009B6574">
        <w:trPr>
          <w:trHeight w:val="329"/>
        </w:trPr>
        <w:tc>
          <w:tcPr>
            <w:tcW w:w="376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Strongly disagree</w:t>
            </w:r>
          </w:p>
        </w:tc>
        <w:tc>
          <w:tcPr>
            <w:tcW w:w="310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4</w:t>
            </w:r>
          </w:p>
        </w:tc>
        <w:tc>
          <w:tcPr>
            <w:tcW w:w="2440"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5.4%</w:t>
            </w:r>
          </w:p>
        </w:tc>
      </w:tr>
    </w:tbl>
    <w:p w:rsidR="007033E1" w:rsidRPr="007033E1" w:rsidRDefault="007033E1" w:rsidP="007033E1">
      <w:pPr>
        <w:spacing w:after="0" w:line="480" w:lineRule="auto"/>
        <w:jc w:val="both"/>
        <w:rPr>
          <w:rFonts w:ascii="Times New Roman" w:hAnsi="Times New Roman" w:cs="Times New Roman"/>
          <w:i/>
          <w:sz w:val="26"/>
          <w:szCs w:val="26"/>
        </w:rPr>
      </w:pPr>
      <w:r w:rsidRPr="007033E1">
        <w:rPr>
          <w:rFonts w:ascii="Times New Roman" w:hAnsi="Times New Roman" w:cs="Times New Roman"/>
          <w:b/>
          <w:i/>
          <w:sz w:val="26"/>
          <w:szCs w:val="26"/>
        </w:rPr>
        <w:t>Source:</w:t>
      </w:r>
      <w:r w:rsidRPr="007033E1">
        <w:rPr>
          <w:rFonts w:ascii="Times New Roman" w:hAnsi="Times New Roman" w:cs="Times New Roman"/>
          <w:i/>
          <w:sz w:val="26"/>
          <w:szCs w:val="26"/>
        </w:rPr>
        <w:t xml:space="preserve"> Research survey, 2025  </w:t>
      </w:r>
    </w:p>
    <w:p w:rsidR="007033E1" w:rsidRPr="00971C12" w:rsidRDefault="007033E1" w:rsidP="007033E1">
      <w:pPr>
        <w:spacing w:after="0" w:line="480" w:lineRule="auto"/>
        <w:jc w:val="both"/>
        <w:rPr>
          <w:rFonts w:ascii="Times New Roman" w:hAnsi="Times New Roman" w:cs="Times New Roman"/>
          <w:b/>
          <w:bCs/>
          <w:sz w:val="26"/>
          <w:szCs w:val="26"/>
        </w:rPr>
      </w:pPr>
      <w:r w:rsidRPr="00971C12">
        <w:rPr>
          <w:rFonts w:ascii="Times New Roman" w:hAnsi="Times New Roman" w:cs="Times New Roman"/>
          <w:b/>
          <w:bCs/>
          <w:sz w:val="26"/>
          <w:szCs w:val="26"/>
        </w:rPr>
        <w:t xml:space="preserve">Interpretation: </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Approximately 75.7% of respondents confirmed that TSA negatively impacted the profitability of FBN, as government accounts were major contributes to interest income, transaction charges, and float income prior to TSA’s introduction.</w:t>
      </w:r>
    </w:p>
    <w:p w:rsidR="005067AC" w:rsidRDefault="005067AC" w:rsidP="007033E1">
      <w:pPr>
        <w:spacing w:after="0" w:line="480" w:lineRule="auto"/>
        <w:jc w:val="both"/>
        <w:rPr>
          <w:rFonts w:ascii="Times New Roman" w:hAnsi="Times New Roman" w:cs="Times New Roman"/>
          <w:sz w:val="26"/>
          <w:szCs w:val="26"/>
        </w:rPr>
      </w:pPr>
    </w:p>
    <w:p w:rsidR="005067AC" w:rsidRDefault="005067AC" w:rsidP="007033E1">
      <w:pPr>
        <w:spacing w:after="0" w:line="480" w:lineRule="auto"/>
        <w:jc w:val="both"/>
        <w:rPr>
          <w:rFonts w:ascii="Times New Roman" w:hAnsi="Times New Roman" w:cs="Times New Roman"/>
          <w:sz w:val="26"/>
          <w:szCs w:val="26"/>
        </w:rPr>
      </w:pP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4.3.3</w:t>
      </w:r>
      <w:r w:rsidRPr="007033E1">
        <w:rPr>
          <w:rFonts w:ascii="Times New Roman" w:hAnsi="Times New Roman" w:cs="Times New Roman"/>
          <w:sz w:val="26"/>
          <w:szCs w:val="26"/>
        </w:rPr>
        <w:tab/>
        <w:t>TSA’s impact on Transparency and Compliance at FBN</w:t>
      </w:r>
    </w:p>
    <w:tbl>
      <w:tblPr>
        <w:tblStyle w:val="TableGrid"/>
        <w:tblW w:w="0" w:type="auto"/>
        <w:tblLook w:val="04A0" w:firstRow="1" w:lastRow="0" w:firstColumn="1" w:lastColumn="0" w:noHBand="0" w:noVBand="1"/>
      </w:tblPr>
      <w:tblGrid>
        <w:gridCol w:w="3437"/>
        <w:gridCol w:w="2883"/>
        <w:gridCol w:w="2310"/>
      </w:tblGrid>
      <w:tr w:rsidR="007033E1" w:rsidRPr="007033E1" w:rsidTr="009B6574">
        <w:trPr>
          <w:trHeight w:val="329"/>
        </w:trPr>
        <w:tc>
          <w:tcPr>
            <w:tcW w:w="3766" w:type="dxa"/>
          </w:tcPr>
          <w:p w:rsidR="007033E1" w:rsidRPr="007033E1" w:rsidRDefault="007033E1" w:rsidP="007033E1">
            <w:pPr>
              <w:spacing w:line="480" w:lineRule="auto"/>
              <w:jc w:val="both"/>
              <w:rPr>
                <w:rFonts w:ascii="Times New Roman" w:hAnsi="Times New Roman" w:cs="Times New Roman"/>
                <w:b/>
                <w:sz w:val="26"/>
                <w:szCs w:val="26"/>
              </w:rPr>
            </w:pPr>
            <w:r w:rsidRPr="007033E1">
              <w:rPr>
                <w:rFonts w:ascii="Times New Roman" w:hAnsi="Times New Roman" w:cs="Times New Roman"/>
                <w:b/>
                <w:sz w:val="26"/>
                <w:szCs w:val="26"/>
              </w:rPr>
              <w:t xml:space="preserve">Response </w:t>
            </w:r>
          </w:p>
        </w:tc>
        <w:tc>
          <w:tcPr>
            <w:tcW w:w="3106" w:type="dxa"/>
          </w:tcPr>
          <w:p w:rsidR="007033E1" w:rsidRPr="007033E1" w:rsidRDefault="007033E1" w:rsidP="007033E1">
            <w:pPr>
              <w:spacing w:line="480" w:lineRule="auto"/>
              <w:jc w:val="both"/>
              <w:rPr>
                <w:rFonts w:ascii="Times New Roman" w:hAnsi="Times New Roman" w:cs="Times New Roman"/>
                <w:b/>
                <w:sz w:val="26"/>
                <w:szCs w:val="26"/>
              </w:rPr>
            </w:pPr>
            <w:r w:rsidRPr="007033E1">
              <w:rPr>
                <w:rFonts w:ascii="Times New Roman" w:hAnsi="Times New Roman" w:cs="Times New Roman"/>
                <w:b/>
                <w:sz w:val="26"/>
                <w:szCs w:val="26"/>
              </w:rPr>
              <w:t xml:space="preserve">Frequency </w:t>
            </w:r>
          </w:p>
        </w:tc>
        <w:tc>
          <w:tcPr>
            <w:tcW w:w="2440" w:type="dxa"/>
          </w:tcPr>
          <w:p w:rsidR="007033E1" w:rsidRPr="007033E1" w:rsidRDefault="007033E1" w:rsidP="007033E1">
            <w:pPr>
              <w:spacing w:line="480" w:lineRule="auto"/>
              <w:jc w:val="both"/>
              <w:rPr>
                <w:rFonts w:ascii="Times New Roman" w:hAnsi="Times New Roman" w:cs="Times New Roman"/>
                <w:b/>
                <w:sz w:val="26"/>
                <w:szCs w:val="26"/>
              </w:rPr>
            </w:pPr>
            <w:r w:rsidRPr="007033E1">
              <w:rPr>
                <w:rFonts w:ascii="Times New Roman" w:hAnsi="Times New Roman" w:cs="Times New Roman"/>
                <w:b/>
                <w:sz w:val="26"/>
                <w:szCs w:val="26"/>
              </w:rPr>
              <w:t>Percentage (%)</w:t>
            </w:r>
          </w:p>
        </w:tc>
      </w:tr>
      <w:tr w:rsidR="007033E1" w:rsidRPr="007033E1" w:rsidTr="009B6574">
        <w:trPr>
          <w:trHeight w:val="329"/>
        </w:trPr>
        <w:tc>
          <w:tcPr>
            <w:tcW w:w="376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Strongly agree</w:t>
            </w:r>
          </w:p>
        </w:tc>
        <w:tc>
          <w:tcPr>
            <w:tcW w:w="310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35</w:t>
            </w:r>
          </w:p>
        </w:tc>
        <w:tc>
          <w:tcPr>
            <w:tcW w:w="2440"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47.3%</w:t>
            </w:r>
          </w:p>
        </w:tc>
      </w:tr>
      <w:tr w:rsidR="007033E1" w:rsidRPr="007033E1" w:rsidTr="009B6574">
        <w:trPr>
          <w:trHeight w:val="346"/>
        </w:trPr>
        <w:tc>
          <w:tcPr>
            <w:tcW w:w="376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Agree</w:t>
            </w:r>
          </w:p>
        </w:tc>
        <w:tc>
          <w:tcPr>
            <w:tcW w:w="310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28</w:t>
            </w:r>
          </w:p>
        </w:tc>
        <w:tc>
          <w:tcPr>
            <w:tcW w:w="2440"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37.8%</w:t>
            </w:r>
          </w:p>
        </w:tc>
      </w:tr>
      <w:tr w:rsidR="007033E1" w:rsidRPr="007033E1" w:rsidTr="009B6574">
        <w:trPr>
          <w:trHeight w:val="329"/>
        </w:trPr>
        <w:tc>
          <w:tcPr>
            <w:tcW w:w="376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Neutral</w:t>
            </w:r>
          </w:p>
        </w:tc>
        <w:tc>
          <w:tcPr>
            <w:tcW w:w="310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6</w:t>
            </w:r>
          </w:p>
        </w:tc>
        <w:tc>
          <w:tcPr>
            <w:tcW w:w="2440"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8.1%</w:t>
            </w:r>
          </w:p>
        </w:tc>
      </w:tr>
      <w:tr w:rsidR="007033E1" w:rsidRPr="007033E1" w:rsidTr="009B6574">
        <w:trPr>
          <w:trHeight w:val="329"/>
        </w:trPr>
        <w:tc>
          <w:tcPr>
            <w:tcW w:w="376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Disagree </w:t>
            </w:r>
          </w:p>
        </w:tc>
        <w:tc>
          <w:tcPr>
            <w:tcW w:w="310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3</w:t>
            </w:r>
          </w:p>
        </w:tc>
        <w:tc>
          <w:tcPr>
            <w:tcW w:w="2440"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4.1%</w:t>
            </w:r>
          </w:p>
        </w:tc>
      </w:tr>
      <w:tr w:rsidR="007033E1" w:rsidRPr="007033E1" w:rsidTr="009B6574">
        <w:trPr>
          <w:trHeight w:val="329"/>
        </w:trPr>
        <w:tc>
          <w:tcPr>
            <w:tcW w:w="376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lastRenderedPageBreak/>
              <w:t>Strongly disagree</w:t>
            </w:r>
          </w:p>
        </w:tc>
        <w:tc>
          <w:tcPr>
            <w:tcW w:w="3106"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2</w:t>
            </w:r>
          </w:p>
        </w:tc>
        <w:tc>
          <w:tcPr>
            <w:tcW w:w="2440" w:type="dxa"/>
          </w:tcPr>
          <w:p w:rsidR="007033E1" w:rsidRPr="007033E1" w:rsidRDefault="007033E1" w:rsidP="007033E1">
            <w:pPr>
              <w:spacing w:line="480" w:lineRule="auto"/>
              <w:jc w:val="both"/>
              <w:rPr>
                <w:rFonts w:ascii="Times New Roman" w:hAnsi="Times New Roman" w:cs="Times New Roman"/>
                <w:sz w:val="26"/>
                <w:szCs w:val="26"/>
              </w:rPr>
            </w:pPr>
            <w:r w:rsidRPr="007033E1">
              <w:rPr>
                <w:rFonts w:ascii="Times New Roman" w:hAnsi="Times New Roman" w:cs="Times New Roman"/>
                <w:sz w:val="26"/>
                <w:szCs w:val="26"/>
              </w:rPr>
              <w:t>2.7%</w:t>
            </w:r>
          </w:p>
        </w:tc>
      </w:tr>
    </w:tbl>
    <w:p w:rsidR="007033E1" w:rsidRPr="005067AC" w:rsidRDefault="007033E1" w:rsidP="007033E1">
      <w:pPr>
        <w:spacing w:after="0" w:line="480" w:lineRule="auto"/>
        <w:jc w:val="both"/>
        <w:rPr>
          <w:rFonts w:ascii="Times New Roman" w:hAnsi="Times New Roman" w:cs="Times New Roman"/>
          <w:i/>
          <w:sz w:val="26"/>
          <w:szCs w:val="26"/>
        </w:rPr>
      </w:pPr>
      <w:r w:rsidRPr="007033E1">
        <w:rPr>
          <w:rFonts w:ascii="Times New Roman" w:hAnsi="Times New Roman" w:cs="Times New Roman"/>
          <w:b/>
          <w:i/>
          <w:sz w:val="26"/>
          <w:szCs w:val="26"/>
        </w:rPr>
        <w:t>Source:</w:t>
      </w:r>
      <w:r w:rsidRPr="007033E1">
        <w:rPr>
          <w:rFonts w:ascii="Times New Roman" w:hAnsi="Times New Roman" w:cs="Times New Roman"/>
          <w:i/>
          <w:sz w:val="26"/>
          <w:szCs w:val="26"/>
        </w:rPr>
        <w:t xml:space="preserve"> Research survey, 2025  </w:t>
      </w:r>
    </w:p>
    <w:p w:rsidR="007033E1" w:rsidRPr="005067AC" w:rsidRDefault="007033E1" w:rsidP="007033E1">
      <w:pPr>
        <w:spacing w:after="0" w:line="480" w:lineRule="auto"/>
        <w:jc w:val="both"/>
        <w:rPr>
          <w:rFonts w:ascii="Times New Roman" w:hAnsi="Times New Roman" w:cs="Times New Roman"/>
          <w:b/>
          <w:bCs/>
          <w:sz w:val="26"/>
          <w:szCs w:val="26"/>
        </w:rPr>
      </w:pPr>
      <w:r w:rsidRPr="005067AC">
        <w:rPr>
          <w:rFonts w:ascii="Times New Roman" w:hAnsi="Times New Roman" w:cs="Times New Roman"/>
          <w:b/>
          <w:bCs/>
          <w:sz w:val="26"/>
          <w:szCs w:val="26"/>
        </w:rPr>
        <w:t xml:space="preserve">Interpretation: </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Most respondents (85.1%) agreed that TSA enhanced transparency and compliance standards, not only government transactions but also influenced better financial reporting practices within the bank.</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4.3.4</w:t>
      </w:r>
      <w:r w:rsidRPr="007033E1">
        <w:rPr>
          <w:rFonts w:ascii="Times New Roman" w:hAnsi="Times New Roman" w:cs="Times New Roman"/>
          <w:sz w:val="26"/>
          <w:szCs w:val="26"/>
        </w:rPr>
        <w:tab/>
        <w:t>TSA’s effect on operational strategy at FBN</w:t>
      </w:r>
    </w:p>
    <w:tbl>
      <w:tblPr>
        <w:tblStyle w:val="TableGrid"/>
        <w:tblW w:w="0" w:type="auto"/>
        <w:tblLook w:val="04A0" w:firstRow="1" w:lastRow="0" w:firstColumn="1" w:lastColumn="0" w:noHBand="0" w:noVBand="1"/>
      </w:tblPr>
      <w:tblGrid>
        <w:gridCol w:w="3437"/>
        <w:gridCol w:w="2883"/>
        <w:gridCol w:w="2310"/>
      </w:tblGrid>
      <w:tr w:rsidR="007033E1" w:rsidRPr="007033E1" w:rsidTr="009B6574">
        <w:trPr>
          <w:trHeight w:val="329"/>
        </w:trPr>
        <w:tc>
          <w:tcPr>
            <w:tcW w:w="3766" w:type="dxa"/>
          </w:tcPr>
          <w:p w:rsidR="007033E1" w:rsidRPr="007033E1" w:rsidRDefault="007033E1" w:rsidP="005067AC">
            <w:pPr>
              <w:spacing w:line="420" w:lineRule="auto"/>
              <w:jc w:val="both"/>
              <w:rPr>
                <w:rFonts w:ascii="Times New Roman" w:hAnsi="Times New Roman" w:cs="Times New Roman"/>
                <w:b/>
                <w:sz w:val="26"/>
                <w:szCs w:val="26"/>
              </w:rPr>
            </w:pPr>
            <w:r w:rsidRPr="007033E1">
              <w:rPr>
                <w:rFonts w:ascii="Times New Roman" w:hAnsi="Times New Roman" w:cs="Times New Roman"/>
                <w:b/>
                <w:sz w:val="26"/>
                <w:szCs w:val="26"/>
              </w:rPr>
              <w:t xml:space="preserve">Response </w:t>
            </w:r>
          </w:p>
        </w:tc>
        <w:tc>
          <w:tcPr>
            <w:tcW w:w="3106" w:type="dxa"/>
          </w:tcPr>
          <w:p w:rsidR="007033E1" w:rsidRPr="007033E1" w:rsidRDefault="007033E1" w:rsidP="005067AC">
            <w:pPr>
              <w:spacing w:line="420" w:lineRule="auto"/>
              <w:jc w:val="both"/>
              <w:rPr>
                <w:rFonts w:ascii="Times New Roman" w:hAnsi="Times New Roman" w:cs="Times New Roman"/>
                <w:b/>
                <w:sz w:val="26"/>
                <w:szCs w:val="26"/>
              </w:rPr>
            </w:pPr>
            <w:r w:rsidRPr="007033E1">
              <w:rPr>
                <w:rFonts w:ascii="Times New Roman" w:hAnsi="Times New Roman" w:cs="Times New Roman"/>
                <w:b/>
                <w:sz w:val="26"/>
                <w:szCs w:val="26"/>
              </w:rPr>
              <w:t xml:space="preserve">Frequency </w:t>
            </w:r>
          </w:p>
        </w:tc>
        <w:tc>
          <w:tcPr>
            <w:tcW w:w="2440" w:type="dxa"/>
          </w:tcPr>
          <w:p w:rsidR="007033E1" w:rsidRPr="007033E1" w:rsidRDefault="007033E1" w:rsidP="005067AC">
            <w:pPr>
              <w:spacing w:line="420" w:lineRule="auto"/>
              <w:jc w:val="both"/>
              <w:rPr>
                <w:rFonts w:ascii="Times New Roman" w:hAnsi="Times New Roman" w:cs="Times New Roman"/>
                <w:b/>
                <w:sz w:val="26"/>
                <w:szCs w:val="26"/>
              </w:rPr>
            </w:pPr>
            <w:r w:rsidRPr="007033E1">
              <w:rPr>
                <w:rFonts w:ascii="Times New Roman" w:hAnsi="Times New Roman" w:cs="Times New Roman"/>
                <w:b/>
                <w:sz w:val="26"/>
                <w:szCs w:val="26"/>
              </w:rPr>
              <w:t>Percentage (%)</w:t>
            </w:r>
          </w:p>
        </w:tc>
      </w:tr>
      <w:tr w:rsidR="007033E1" w:rsidRPr="007033E1" w:rsidTr="009B6574">
        <w:trPr>
          <w:trHeight w:val="329"/>
        </w:trPr>
        <w:tc>
          <w:tcPr>
            <w:tcW w:w="3766" w:type="dxa"/>
          </w:tcPr>
          <w:p w:rsidR="007033E1" w:rsidRPr="007033E1" w:rsidRDefault="007033E1" w:rsidP="005067AC">
            <w:pPr>
              <w:spacing w:line="420" w:lineRule="auto"/>
              <w:jc w:val="both"/>
              <w:rPr>
                <w:rFonts w:ascii="Times New Roman" w:hAnsi="Times New Roman" w:cs="Times New Roman"/>
                <w:sz w:val="26"/>
                <w:szCs w:val="26"/>
              </w:rPr>
            </w:pPr>
            <w:r w:rsidRPr="007033E1">
              <w:rPr>
                <w:rFonts w:ascii="Times New Roman" w:hAnsi="Times New Roman" w:cs="Times New Roman"/>
                <w:sz w:val="26"/>
                <w:szCs w:val="26"/>
              </w:rPr>
              <w:t>Strongly agree</w:t>
            </w:r>
          </w:p>
        </w:tc>
        <w:tc>
          <w:tcPr>
            <w:tcW w:w="3106" w:type="dxa"/>
          </w:tcPr>
          <w:p w:rsidR="007033E1" w:rsidRPr="007033E1" w:rsidRDefault="007033E1" w:rsidP="005067AC">
            <w:pPr>
              <w:spacing w:line="420" w:lineRule="auto"/>
              <w:jc w:val="both"/>
              <w:rPr>
                <w:rFonts w:ascii="Times New Roman" w:hAnsi="Times New Roman" w:cs="Times New Roman"/>
                <w:sz w:val="26"/>
                <w:szCs w:val="26"/>
              </w:rPr>
            </w:pPr>
            <w:r w:rsidRPr="007033E1">
              <w:rPr>
                <w:rFonts w:ascii="Times New Roman" w:hAnsi="Times New Roman" w:cs="Times New Roman"/>
                <w:sz w:val="26"/>
                <w:szCs w:val="26"/>
              </w:rPr>
              <w:t>33</w:t>
            </w:r>
          </w:p>
        </w:tc>
        <w:tc>
          <w:tcPr>
            <w:tcW w:w="2440" w:type="dxa"/>
          </w:tcPr>
          <w:p w:rsidR="007033E1" w:rsidRPr="007033E1" w:rsidRDefault="007033E1" w:rsidP="005067AC">
            <w:pPr>
              <w:spacing w:line="420" w:lineRule="auto"/>
              <w:jc w:val="both"/>
              <w:rPr>
                <w:rFonts w:ascii="Times New Roman" w:hAnsi="Times New Roman" w:cs="Times New Roman"/>
                <w:sz w:val="26"/>
                <w:szCs w:val="26"/>
              </w:rPr>
            </w:pPr>
            <w:r w:rsidRPr="007033E1">
              <w:rPr>
                <w:rFonts w:ascii="Times New Roman" w:hAnsi="Times New Roman" w:cs="Times New Roman"/>
                <w:sz w:val="26"/>
                <w:szCs w:val="26"/>
              </w:rPr>
              <w:t>44.6%</w:t>
            </w:r>
          </w:p>
        </w:tc>
      </w:tr>
      <w:tr w:rsidR="007033E1" w:rsidRPr="007033E1" w:rsidTr="009B6574">
        <w:trPr>
          <w:trHeight w:val="346"/>
        </w:trPr>
        <w:tc>
          <w:tcPr>
            <w:tcW w:w="3766" w:type="dxa"/>
          </w:tcPr>
          <w:p w:rsidR="007033E1" w:rsidRPr="007033E1" w:rsidRDefault="007033E1" w:rsidP="005067AC">
            <w:pPr>
              <w:spacing w:line="420" w:lineRule="auto"/>
              <w:jc w:val="both"/>
              <w:rPr>
                <w:rFonts w:ascii="Times New Roman" w:hAnsi="Times New Roman" w:cs="Times New Roman"/>
                <w:sz w:val="26"/>
                <w:szCs w:val="26"/>
              </w:rPr>
            </w:pPr>
            <w:r w:rsidRPr="007033E1">
              <w:rPr>
                <w:rFonts w:ascii="Times New Roman" w:hAnsi="Times New Roman" w:cs="Times New Roman"/>
                <w:sz w:val="26"/>
                <w:szCs w:val="26"/>
              </w:rPr>
              <w:t>Agree</w:t>
            </w:r>
          </w:p>
        </w:tc>
        <w:tc>
          <w:tcPr>
            <w:tcW w:w="3106" w:type="dxa"/>
          </w:tcPr>
          <w:p w:rsidR="007033E1" w:rsidRPr="007033E1" w:rsidRDefault="007033E1" w:rsidP="005067AC">
            <w:pPr>
              <w:spacing w:line="420" w:lineRule="auto"/>
              <w:jc w:val="both"/>
              <w:rPr>
                <w:rFonts w:ascii="Times New Roman" w:hAnsi="Times New Roman" w:cs="Times New Roman"/>
                <w:sz w:val="26"/>
                <w:szCs w:val="26"/>
              </w:rPr>
            </w:pPr>
            <w:r w:rsidRPr="007033E1">
              <w:rPr>
                <w:rFonts w:ascii="Times New Roman" w:hAnsi="Times New Roman" w:cs="Times New Roman"/>
                <w:sz w:val="26"/>
                <w:szCs w:val="26"/>
              </w:rPr>
              <w:t>27</w:t>
            </w:r>
          </w:p>
        </w:tc>
        <w:tc>
          <w:tcPr>
            <w:tcW w:w="2440" w:type="dxa"/>
          </w:tcPr>
          <w:p w:rsidR="007033E1" w:rsidRPr="007033E1" w:rsidRDefault="007033E1" w:rsidP="005067AC">
            <w:pPr>
              <w:spacing w:line="420" w:lineRule="auto"/>
              <w:jc w:val="both"/>
              <w:rPr>
                <w:rFonts w:ascii="Times New Roman" w:hAnsi="Times New Roman" w:cs="Times New Roman"/>
                <w:sz w:val="26"/>
                <w:szCs w:val="26"/>
              </w:rPr>
            </w:pPr>
            <w:r w:rsidRPr="007033E1">
              <w:rPr>
                <w:rFonts w:ascii="Times New Roman" w:hAnsi="Times New Roman" w:cs="Times New Roman"/>
                <w:sz w:val="26"/>
                <w:szCs w:val="26"/>
              </w:rPr>
              <w:t>36.5%</w:t>
            </w:r>
          </w:p>
        </w:tc>
      </w:tr>
      <w:tr w:rsidR="007033E1" w:rsidRPr="007033E1" w:rsidTr="009B6574">
        <w:trPr>
          <w:trHeight w:val="329"/>
        </w:trPr>
        <w:tc>
          <w:tcPr>
            <w:tcW w:w="3766" w:type="dxa"/>
          </w:tcPr>
          <w:p w:rsidR="007033E1" w:rsidRPr="007033E1" w:rsidRDefault="007033E1" w:rsidP="005067AC">
            <w:pPr>
              <w:spacing w:line="420" w:lineRule="auto"/>
              <w:jc w:val="both"/>
              <w:rPr>
                <w:rFonts w:ascii="Times New Roman" w:hAnsi="Times New Roman" w:cs="Times New Roman"/>
                <w:sz w:val="26"/>
                <w:szCs w:val="26"/>
              </w:rPr>
            </w:pPr>
            <w:r w:rsidRPr="007033E1">
              <w:rPr>
                <w:rFonts w:ascii="Times New Roman" w:hAnsi="Times New Roman" w:cs="Times New Roman"/>
                <w:sz w:val="26"/>
                <w:szCs w:val="26"/>
              </w:rPr>
              <w:t>Neutral</w:t>
            </w:r>
          </w:p>
        </w:tc>
        <w:tc>
          <w:tcPr>
            <w:tcW w:w="3106" w:type="dxa"/>
          </w:tcPr>
          <w:p w:rsidR="007033E1" w:rsidRPr="007033E1" w:rsidRDefault="007033E1" w:rsidP="005067AC">
            <w:pPr>
              <w:spacing w:line="420" w:lineRule="auto"/>
              <w:jc w:val="both"/>
              <w:rPr>
                <w:rFonts w:ascii="Times New Roman" w:hAnsi="Times New Roman" w:cs="Times New Roman"/>
                <w:sz w:val="26"/>
                <w:szCs w:val="26"/>
              </w:rPr>
            </w:pPr>
            <w:r w:rsidRPr="007033E1">
              <w:rPr>
                <w:rFonts w:ascii="Times New Roman" w:hAnsi="Times New Roman" w:cs="Times New Roman"/>
                <w:sz w:val="26"/>
                <w:szCs w:val="26"/>
              </w:rPr>
              <w:t>8</w:t>
            </w:r>
          </w:p>
        </w:tc>
        <w:tc>
          <w:tcPr>
            <w:tcW w:w="2440" w:type="dxa"/>
          </w:tcPr>
          <w:p w:rsidR="007033E1" w:rsidRPr="007033E1" w:rsidRDefault="007033E1" w:rsidP="005067AC">
            <w:pPr>
              <w:spacing w:line="420" w:lineRule="auto"/>
              <w:jc w:val="both"/>
              <w:rPr>
                <w:rFonts w:ascii="Times New Roman" w:hAnsi="Times New Roman" w:cs="Times New Roman"/>
                <w:sz w:val="26"/>
                <w:szCs w:val="26"/>
              </w:rPr>
            </w:pPr>
            <w:r w:rsidRPr="007033E1">
              <w:rPr>
                <w:rFonts w:ascii="Times New Roman" w:hAnsi="Times New Roman" w:cs="Times New Roman"/>
                <w:sz w:val="26"/>
                <w:szCs w:val="26"/>
              </w:rPr>
              <w:t>10.8%</w:t>
            </w:r>
          </w:p>
        </w:tc>
      </w:tr>
      <w:tr w:rsidR="007033E1" w:rsidRPr="007033E1" w:rsidTr="009B6574">
        <w:trPr>
          <w:trHeight w:val="329"/>
        </w:trPr>
        <w:tc>
          <w:tcPr>
            <w:tcW w:w="3766" w:type="dxa"/>
          </w:tcPr>
          <w:p w:rsidR="007033E1" w:rsidRPr="007033E1" w:rsidRDefault="007033E1" w:rsidP="005067AC">
            <w:pPr>
              <w:spacing w:line="42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Disagree </w:t>
            </w:r>
          </w:p>
        </w:tc>
        <w:tc>
          <w:tcPr>
            <w:tcW w:w="3106" w:type="dxa"/>
          </w:tcPr>
          <w:p w:rsidR="007033E1" w:rsidRPr="007033E1" w:rsidRDefault="007033E1" w:rsidP="005067AC">
            <w:pPr>
              <w:spacing w:line="420" w:lineRule="auto"/>
              <w:jc w:val="both"/>
              <w:rPr>
                <w:rFonts w:ascii="Times New Roman" w:hAnsi="Times New Roman" w:cs="Times New Roman"/>
                <w:sz w:val="26"/>
                <w:szCs w:val="26"/>
              </w:rPr>
            </w:pPr>
            <w:r w:rsidRPr="007033E1">
              <w:rPr>
                <w:rFonts w:ascii="Times New Roman" w:hAnsi="Times New Roman" w:cs="Times New Roman"/>
                <w:sz w:val="26"/>
                <w:szCs w:val="26"/>
              </w:rPr>
              <w:t>4</w:t>
            </w:r>
          </w:p>
        </w:tc>
        <w:tc>
          <w:tcPr>
            <w:tcW w:w="2440" w:type="dxa"/>
          </w:tcPr>
          <w:p w:rsidR="007033E1" w:rsidRPr="007033E1" w:rsidRDefault="007033E1" w:rsidP="005067AC">
            <w:pPr>
              <w:spacing w:line="420" w:lineRule="auto"/>
              <w:jc w:val="both"/>
              <w:rPr>
                <w:rFonts w:ascii="Times New Roman" w:hAnsi="Times New Roman" w:cs="Times New Roman"/>
                <w:sz w:val="26"/>
                <w:szCs w:val="26"/>
              </w:rPr>
            </w:pPr>
            <w:r w:rsidRPr="007033E1">
              <w:rPr>
                <w:rFonts w:ascii="Times New Roman" w:hAnsi="Times New Roman" w:cs="Times New Roman"/>
                <w:sz w:val="26"/>
                <w:szCs w:val="26"/>
              </w:rPr>
              <w:t>5.4%</w:t>
            </w:r>
          </w:p>
        </w:tc>
      </w:tr>
      <w:tr w:rsidR="007033E1" w:rsidRPr="007033E1" w:rsidTr="009B6574">
        <w:trPr>
          <w:trHeight w:val="329"/>
        </w:trPr>
        <w:tc>
          <w:tcPr>
            <w:tcW w:w="3766" w:type="dxa"/>
          </w:tcPr>
          <w:p w:rsidR="007033E1" w:rsidRPr="007033E1" w:rsidRDefault="007033E1" w:rsidP="005067AC">
            <w:pPr>
              <w:spacing w:line="420" w:lineRule="auto"/>
              <w:jc w:val="both"/>
              <w:rPr>
                <w:rFonts w:ascii="Times New Roman" w:hAnsi="Times New Roman" w:cs="Times New Roman"/>
                <w:sz w:val="26"/>
                <w:szCs w:val="26"/>
              </w:rPr>
            </w:pPr>
            <w:r w:rsidRPr="007033E1">
              <w:rPr>
                <w:rFonts w:ascii="Times New Roman" w:hAnsi="Times New Roman" w:cs="Times New Roman"/>
                <w:sz w:val="26"/>
                <w:szCs w:val="26"/>
              </w:rPr>
              <w:t>Strongly disagree</w:t>
            </w:r>
          </w:p>
        </w:tc>
        <w:tc>
          <w:tcPr>
            <w:tcW w:w="3106" w:type="dxa"/>
          </w:tcPr>
          <w:p w:rsidR="007033E1" w:rsidRPr="007033E1" w:rsidRDefault="007033E1" w:rsidP="005067AC">
            <w:pPr>
              <w:spacing w:line="420" w:lineRule="auto"/>
              <w:jc w:val="both"/>
              <w:rPr>
                <w:rFonts w:ascii="Times New Roman" w:hAnsi="Times New Roman" w:cs="Times New Roman"/>
                <w:sz w:val="26"/>
                <w:szCs w:val="26"/>
              </w:rPr>
            </w:pPr>
            <w:r w:rsidRPr="007033E1">
              <w:rPr>
                <w:rFonts w:ascii="Times New Roman" w:hAnsi="Times New Roman" w:cs="Times New Roman"/>
                <w:sz w:val="26"/>
                <w:szCs w:val="26"/>
              </w:rPr>
              <w:t>2</w:t>
            </w:r>
          </w:p>
        </w:tc>
        <w:tc>
          <w:tcPr>
            <w:tcW w:w="2440" w:type="dxa"/>
          </w:tcPr>
          <w:p w:rsidR="007033E1" w:rsidRPr="007033E1" w:rsidRDefault="007033E1" w:rsidP="005067AC">
            <w:pPr>
              <w:spacing w:line="420" w:lineRule="auto"/>
              <w:jc w:val="both"/>
              <w:rPr>
                <w:rFonts w:ascii="Times New Roman" w:hAnsi="Times New Roman" w:cs="Times New Roman"/>
                <w:sz w:val="26"/>
                <w:szCs w:val="26"/>
              </w:rPr>
            </w:pPr>
            <w:r w:rsidRPr="007033E1">
              <w:rPr>
                <w:rFonts w:ascii="Times New Roman" w:hAnsi="Times New Roman" w:cs="Times New Roman"/>
                <w:sz w:val="26"/>
                <w:szCs w:val="26"/>
              </w:rPr>
              <w:t>2.7%</w:t>
            </w:r>
          </w:p>
        </w:tc>
      </w:tr>
    </w:tbl>
    <w:p w:rsidR="007033E1" w:rsidRPr="007033E1" w:rsidRDefault="007033E1" w:rsidP="007033E1">
      <w:pPr>
        <w:spacing w:after="0" w:line="480" w:lineRule="auto"/>
        <w:jc w:val="both"/>
        <w:rPr>
          <w:rFonts w:ascii="Times New Roman" w:hAnsi="Times New Roman" w:cs="Times New Roman"/>
          <w:i/>
          <w:sz w:val="26"/>
          <w:szCs w:val="26"/>
        </w:rPr>
      </w:pPr>
      <w:r w:rsidRPr="007033E1">
        <w:rPr>
          <w:rFonts w:ascii="Times New Roman" w:hAnsi="Times New Roman" w:cs="Times New Roman"/>
          <w:b/>
          <w:i/>
          <w:sz w:val="26"/>
          <w:szCs w:val="26"/>
        </w:rPr>
        <w:t>Source:</w:t>
      </w:r>
      <w:r w:rsidRPr="007033E1">
        <w:rPr>
          <w:rFonts w:ascii="Times New Roman" w:hAnsi="Times New Roman" w:cs="Times New Roman"/>
          <w:i/>
          <w:sz w:val="26"/>
          <w:szCs w:val="26"/>
        </w:rPr>
        <w:t xml:space="preserve"> Research survey, 2025  </w:t>
      </w:r>
    </w:p>
    <w:p w:rsidR="007033E1" w:rsidRPr="005067AC" w:rsidRDefault="007033E1" w:rsidP="007033E1">
      <w:pPr>
        <w:spacing w:after="0" w:line="480" w:lineRule="auto"/>
        <w:jc w:val="both"/>
        <w:rPr>
          <w:rFonts w:ascii="Times New Roman" w:hAnsi="Times New Roman" w:cs="Times New Roman"/>
          <w:b/>
          <w:bCs/>
          <w:sz w:val="26"/>
          <w:szCs w:val="26"/>
        </w:rPr>
      </w:pPr>
      <w:r w:rsidRPr="005067AC">
        <w:rPr>
          <w:rFonts w:ascii="Times New Roman" w:hAnsi="Times New Roman" w:cs="Times New Roman"/>
          <w:b/>
          <w:bCs/>
          <w:sz w:val="26"/>
          <w:szCs w:val="26"/>
        </w:rPr>
        <w:t>Interpretation:</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81.1% of respondents believe TSA forced FBN to re-strategize by focusing more on the private sector, </w:t>
      </w:r>
      <w:proofErr w:type="gramStart"/>
      <w:r w:rsidRPr="007033E1">
        <w:rPr>
          <w:rFonts w:ascii="Times New Roman" w:hAnsi="Times New Roman" w:cs="Times New Roman"/>
          <w:sz w:val="26"/>
          <w:szCs w:val="26"/>
        </w:rPr>
        <w:t>SMS’s</w:t>
      </w:r>
      <w:proofErr w:type="gramEnd"/>
      <w:r w:rsidRPr="007033E1">
        <w:rPr>
          <w:rFonts w:ascii="Times New Roman" w:hAnsi="Times New Roman" w:cs="Times New Roman"/>
          <w:sz w:val="26"/>
          <w:szCs w:val="26"/>
        </w:rPr>
        <w:t>, and retail banking rather than relying on public sector funds.</w:t>
      </w:r>
    </w:p>
    <w:p w:rsidR="00584B1E" w:rsidRDefault="00584B1E" w:rsidP="007033E1">
      <w:pPr>
        <w:spacing w:after="0" w:line="480" w:lineRule="auto"/>
        <w:jc w:val="both"/>
        <w:rPr>
          <w:rFonts w:ascii="Times New Roman" w:hAnsi="Times New Roman" w:cs="Times New Roman"/>
          <w:b/>
          <w:bCs/>
          <w:sz w:val="26"/>
          <w:szCs w:val="26"/>
        </w:rPr>
      </w:pPr>
    </w:p>
    <w:p w:rsidR="007033E1" w:rsidRPr="005067AC" w:rsidRDefault="007033E1" w:rsidP="007033E1">
      <w:pPr>
        <w:spacing w:after="0" w:line="480" w:lineRule="auto"/>
        <w:jc w:val="both"/>
        <w:rPr>
          <w:rFonts w:ascii="Times New Roman" w:hAnsi="Times New Roman" w:cs="Times New Roman"/>
          <w:b/>
          <w:bCs/>
          <w:sz w:val="26"/>
          <w:szCs w:val="26"/>
        </w:rPr>
      </w:pPr>
      <w:r w:rsidRPr="005067AC">
        <w:rPr>
          <w:rFonts w:ascii="Times New Roman" w:hAnsi="Times New Roman" w:cs="Times New Roman"/>
          <w:b/>
          <w:bCs/>
          <w:sz w:val="26"/>
          <w:szCs w:val="26"/>
        </w:rPr>
        <w:t>4.</w:t>
      </w:r>
      <w:r w:rsidR="00752B06">
        <w:rPr>
          <w:rFonts w:ascii="Times New Roman" w:hAnsi="Times New Roman" w:cs="Times New Roman"/>
          <w:b/>
          <w:bCs/>
          <w:sz w:val="26"/>
          <w:szCs w:val="26"/>
        </w:rPr>
        <w:t>4</w:t>
      </w:r>
      <w:r w:rsidRPr="005067AC">
        <w:rPr>
          <w:rFonts w:ascii="Times New Roman" w:hAnsi="Times New Roman" w:cs="Times New Roman"/>
          <w:b/>
          <w:bCs/>
          <w:sz w:val="26"/>
          <w:szCs w:val="26"/>
        </w:rPr>
        <w:tab/>
        <w:t xml:space="preserve">Test of </w:t>
      </w:r>
      <w:r w:rsidR="005067AC" w:rsidRPr="005067AC">
        <w:rPr>
          <w:rFonts w:ascii="Times New Roman" w:hAnsi="Times New Roman" w:cs="Times New Roman"/>
          <w:b/>
          <w:bCs/>
          <w:sz w:val="26"/>
          <w:szCs w:val="26"/>
        </w:rPr>
        <w:t xml:space="preserve">Hypotheses </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lastRenderedPageBreak/>
        <w:t>The finding show:</w:t>
      </w:r>
    </w:p>
    <w:p w:rsidR="007033E1" w:rsidRPr="007033E1" w:rsidRDefault="007033E1" w:rsidP="007033E1">
      <w:pPr>
        <w:pStyle w:val="ListParagraph"/>
        <w:numPr>
          <w:ilvl w:val="0"/>
          <w:numId w:val="9"/>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t>Liquidity impacts: TSA reduced FBN’s access to government deposits, thereby lowering its liquidity pool.</w:t>
      </w:r>
    </w:p>
    <w:p w:rsidR="007033E1" w:rsidRPr="007033E1" w:rsidRDefault="007033E1" w:rsidP="007033E1">
      <w:pPr>
        <w:pStyle w:val="ListParagraph"/>
        <w:numPr>
          <w:ilvl w:val="0"/>
          <w:numId w:val="9"/>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t>Profit Decline: the withdrawal of government funds led to a decline in deposit-based earnings, transaction fees and investment income.</w:t>
      </w:r>
    </w:p>
    <w:p w:rsidR="007033E1" w:rsidRPr="007033E1" w:rsidRDefault="007033E1" w:rsidP="007033E1">
      <w:pPr>
        <w:pStyle w:val="ListParagraph"/>
        <w:numPr>
          <w:ilvl w:val="0"/>
          <w:numId w:val="9"/>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t>Positive compliance: TSA indirectly improved the bank’s internal financial discipline, risk management and compliance frameworks.</w:t>
      </w:r>
    </w:p>
    <w:p w:rsidR="007033E1" w:rsidRPr="007033E1" w:rsidRDefault="007033E1" w:rsidP="007033E1">
      <w:pPr>
        <w:pStyle w:val="ListParagraph"/>
        <w:numPr>
          <w:ilvl w:val="0"/>
          <w:numId w:val="9"/>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t>Strategic shift: FBN responded by expanding into retail banking, digital banking, private sector financing, and non-interest revenue streams to compensate for the loss of public sector funds.</w:t>
      </w:r>
    </w:p>
    <w:p w:rsidR="007033E1" w:rsidRPr="007033E1" w:rsidRDefault="007033E1" w:rsidP="007033E1">
      <w:pPr>
        <w:spacing w:after="0" w:line="480" w:lineRule="auto"/>
        <w:jc w:val="both"/>
        <w:rPr>
          <w:rFonts w:ascii="Times New Roman" w:hAnsi="Times New Roman" w:cs="Times New Roman"/>
          <w:b/>
          <w:bCs/>
          <w:sz w:val="26"/>
          <w:szCs w:val="26"/>
        </w:rPr>
      </w:pPr>
      <w:r w:rsidRPr="007033E1">
        <w:rPr>
          <w:rFonts w:ascii="Times New Roman" w:hAnsi="Times New Roman" w:cs="Times New Roman"/>
          <w:b/>
          <w:bCs/>
          <w:sz w:val="26"/>
          <w:szCs w:val="26"/>
        </w:rPr>
        <w:t xml:space="preserve">Hypotheses 1: </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There is no significant impact of Federal Government Deposit (FG DP) on credit to the private sector. </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Table 1: showing progression, correlation analysis between FG deposits and credit to the private sector.</w:t>
      </w:r>
    </w:p>
    <w:p w:rsidR="007033E1" w:rsidRPr="007033E1" w:rsidRDefault="007033E1" w:rsidP="007033E1">
      <w:pPr>
        <w:spacing w:after="0"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Coefficients</w:t>
      </w:r>
    </w:p>
    <w:tbl>
      <w:tblPr>
        <w:tblStyle w:val="TableGrid"/>
        <w:tblW w:w="0" w:type="auto"/>
        <w:tblLayout w:type="fixed"/>
        <w:tblLook w:val="04A0" w:firstRow="1" w:lastRow="0" w:firstColumn="1" w:lastColumn="0" w:noHBand="0" w:noVBand="1"/>
      </w:tblPr>
      <w:tblGrid>
        <w:gridCol w:w="2335"/>
        <w:gridCol w:w="1530"/>
        <w:gridCol w:w="1710"/>
        <w:gridCol w:w="990"/>
        <w:gridCol w:w="1226"/>
        <w:gridCol w:w="1559"/>
      </w:tblGrid>
      <w:tr w:rsidR="007033E1" w:rsidRPr="007033E1" w:rsidTr="009B6574">
        <w:trPr>
          <w:trHeight w:val="139"/>
        </w:trPr>
        <w:tc>
          <w:tcPr>
            <w:tcW w:w="2335" w:type="dxa"/>
            <w:vMerge w:val="restart"/>
          </w:tcPr>
          <w:p w:rsidR="007033E1" w:rsidRPr="007033E1" w:rsidRDefault="007033E1" w:rsidP="007033E1">
            <w:pPr>
              <w:spacing w:line="480" w:lineRule="auto"/>
              <w:jc w:val="center"/>
              <w:rPr>
                <w:rFonts w:ascii="Times New Roman" w:hAnsi="Times New Roman" w:cs="Times New Roman"/>
                <w:b/>
                <w:sz w:val="26"/>
                <w:szCs w:val="26"/>
              </w:rPr>
            </w:pPr>
          </w:p>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 xml:space="preserve">Model </w:t>
            </w:r>
          </w:p>
        </w:tc>
        <w:tc>
          <w:tcPr>
            <w:tcW w:w="3240" w:type="dxa"/>
            <w:gridSpan w:val="2"/>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Unstandardized coefficient</w:t>
            </w:r>
          </w:p>
        </w:tc>
        <w:tc>
          <w:tcPr>
            <w:tcW w:w="3775" w:type="dxa"/>
            <w:gridSpan w:val="3"/>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Standardized coefficients</w:t>
            </w:r>
          </w:p>
        </w:tc>
      </w:tr>
      <w:tr w:rsidR="007033E1" w:rsidRPr="007033E1" w:rsidTr="009B6574">
        <w:trPr>
          <w:trHeight w:val="138"/>
        </w:trPr>
        <w:tc>
          <w:tcPr>
            <w:tcW w:w="2335" w:type="dxa"/>
            <w:vMerge/>
          </w:tcPr>
          <w:p w:rsidR="007033E1" w:rsidRPr="007033E1" w:rsidRDefault="007033E1" w:rsidP="007033E1">
            <w:pPr>
              <w:spacing w:line="480" w:lineRule="auto"/>
              <w:jc w:val="center"/>
              <w:rPr>
                <w:rFonts w:ascii="Times New Roman" w:hAnsi="Times New Roman" w:cs="Times New Roman"/>
                <w:b/>
                <w:sz w:val="26"/>
                <w:szCs w:val="26"/>
              </w:rPr>
            </w:pPr>
          </w:p>
        </w:tc>
        <w:tc>
          <w:tcPr>
            <w:tcW w:w="1530" w:type="dxa"/>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 xml:space="preserve">B </w:t>
            </w:r>
          </w:p>
        </w:tc>
        <w:tc>
          <w:tcPr>
            <w:tcW w:w="1710" w:type="dxa"/>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Std. error</w:t>
            </w:r>
          </w:p>
        </w:tc>
        <w:tc>
          <w:tcPr>
            <w:tcW w:w="990" w:type="dxa"/>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Beta</w:t>
            </w:r>
          </w:p>
        </w:tc>
        <w:tc>
          <w:tcPr>
            <w:tcW w:w="1226" w:type="dxa"/>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T</w:t>
            </w:r>
          </w:p>
        </w:tc>
        <w:tc>
          <w:tcPr>
            <w:tcW w:w="1559" w:type="dxa"/>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Sig</w:t>
            </w:r>
          </w:p>
        </w:tc>
      </w:tr>
      <w:tr w:rsidR="007033E1" w:rsidRPr="007033E1" w:rsidTr="009B6574">
        <w:tc>
          <w:tcPr>
            <w:tcW w:w="2335"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(constant)</w:t>
            </w:r>
          </w:p>
        </w:tc>
        <w:tc>
          <w:tcPr>
            <w:tcW w:w="1530"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4580.233</w:t>
            </w:r>
          </w:p>
        </w:tc>
        <w:tc>
          <w:tcPr>
            <w:tcW w:w="1710"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1671.147</w:t>
            </w:r>
          </w:p>
        </w:tc>
        <w:tc>
          <w:tcPr>
            <w:tcW w:w="990" w:type="dxa"/>
          </w:tcPr>
          <w:p w:rsidR="007033E1" w:rsidRPr="007033E1" w:rsidRDefault="007033E1" w:rsidP="007033E1">
            <w:pPr>
              <w:spacing w:line="480" w:lineRule="auto"/>
              <w:jc w:val="center"/>
              <w:rPr>
                <w:rFonts w:ascii="Times New Roman" w:hAnsi="Times New Roman" w:cs="Times New Roman"/>
                <w:sz w:val="26"/>
                <w:szCs w:val="26"/>
              </w:rPr>
            </w:pPr>
          </w:p>
        </w:tc>
        <w:tc>
          <w:tcPr>
            <w:tcW w:w="1226"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2.741</w:t>
            </w:r>
          </w:p>
        </w:tc>
        <w:tc>
          <w:tcPr>
            <w:tcW w:w="1559"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.016</w:t>
            </w:r>
          </w:p>
        </w:tc>
      </w:tr>
      <w:tr w:rsidR="007033E1" w:rsidRPr="007033E1" w:rsidTr="009B6574">
        <w:tc>
          <w:tcPr>
            <w:tcW w:w="2335"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lastRenderedPageBreak/>
              <w:t>Fe deposit (</w:t>
            </w:r>
            <w:proofErr w:type="spellStart"/>
            <w:r w:rsidRPr="007033E1">
              <w:rPr>
                <w:rFonts w:ascii="Times New Roman" w:hAnsi="Times New Roman" w:cs="Times New Roman"/>
                <w:sz w:val="26"/>
                <w:szCs w:val="26"/>
              </w:rPr>
              <w:t>N’b</w:t>
            </w:r>
            <w:proofErr w:type="spellEnd"/>
            <w:r w:rsidRPr="007033E1">
              <w:rPr>
                <w:rFonts w:ascii="Times New Roman" w:hAnsi="Times New Roman" w:cs="Times New Roman"/>
                <w:sz w:val="26"/>
                <w:szCs w:val="26"/>
              </w:rPr>
              <w:t>)</w:t>
            </w:r>
          </w:p>
        </w:tc>
        <w:tc>
          <w:tcPr>
            <w:tcW w:w="1530"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5.317</w:t>
            </w:r>
          </w:p>
        </w:tc>
        <w:tc>
          <w:tcPr>
            <w:tcW w:w="1710"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1.931</w:t>
            </w:r>
          </w:p>
        </w:tc>
        <w:tc>
          <w:tcPr>
            <w:tcW w:w="990"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593</w:t>
            </w:r>
          </w:p>
        </w:tc>
        <w:tc>
          <w:tcPr>
            <w:tcW w:w="1226"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2.753</w:t>
            </w:r>
          </w:p>
        </w:tc>
        <w:tc>
          <w:tcPr>
            <w:tcW w:w="1559"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.016</w:t>
            </w:r>
          </w:p>
        </w:tc>
      </w:tr>
    </w:tbl>
    <w:p w:rsidR="007033E1" w:rsidRPr="007033E1" w:rsidRDefault="007033E1" w:rsidP="007033E1">
      <w:pPr>
        <w:spacing w:after="0" w:line="480" w:lineRule="auto"/>
        <w:jc w:val="both"/>
        <w:rPr>
          <w:rFonts w:ascii="Times New Roman" w:hAnsi="Times New Roman" w:cs="Times New Roman"/>
          <w:sz w:val="2"/>
          <w:szCs w:val="2"/>
        </w:rPr>
      </w:pPr>
    </w:p>
    <w:p w:rsidR="007033E1" w:rsidRPr="007033E1" w:rsidRDefault="007033E1" w:rsidP="007033E1">
      <w:pPr>
        <w:pStyle w:val="ListParagraph"/>
        <w:numPr>
          <w:ilvl w:val="0"/>
          <w:numId w:val="10"/>
        </w:num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Dependents variable: credit to private sector (</w:t>
      </w:r>
      <w:proofErr w:type="spellStart"/>
      <w:proofErr w:type="gramStart"/>
      <w:r w:rsidRPr="007033E1">
        <w:rPr>
          <w:rFonts w:ascii="Times New Roman" w:hAnsi="Times New Roman" w:cs="Times New Roman"/>
          <w:sz w:val="26"/>
          <w:szCs w:val="26"/>
        </w:rPr>
        <w:t>N,b</w:t>
      </w:r>
      <w:proofErr w:type="spellEnd"/>
      <w:proofErr w:type="gramEnd"/>
      <w:r w:rsidRPr="007033E1">
        <w:rPr>
          <w:rFonts w:ascii="Times New Roman" w:hAnsi="Times New Roman" w:cs="Times New Roman"/>
          <w:sz w:val="26"/>
          <w:szCs w:val="26"/>
        </w:rPr>
        <w:t xml:space="preserve">) </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Source: Research finding 20</w:t>
      </w:r>
      <w:r w:rsidR="005067AC">
        <w:rPr>
          <w:rFonts w:ascii="Times New Roman" w:hAnsi="Times New Roman" w:cs="Times New Roman"/>
          <w:sz w:val="26"/>
          <w:szCs w:val="26"/>
        </w:rPr>
        <w:t>25</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Regression model </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CPS= 4580.233+5.317 (FG </w:t>
      </w:r>
      <w:proofErr w:type="spellStart"/>
      <w:r w:rsidRPr="007033E1">
        <w:rPr>
          <w:rFonts w:ascii="Times New Roman" w:hAnsi="Times New Roman" w:cs="Times New Roman"/>
          <w:sz w:val="26"/>
          <w:szCs w:val="26"/>
        </w:rPr>
        <w:t>Dp</w:t>
      </w:r>
      <w:proofErr w:type="spellEnd"/>
      <w:r w:rsidRPr="007033E1">
        <w:rPr>
          <w:rFonts w:ascii="Times New Roman" w:hAnsi="Times New Roman" w:cs="Times New Roman"/>
          <w:sz w:val="26"/>
          <w:szCs w:val="26"/>
        </w:rPr>
        <w:t>)</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The regression model explains that federal government deposit (FG DP) has a positive relationship with credit to the private sector (CRP). An increase in one naira of FG </w:t>
      </w:r>
      <w:proofErr w:type="spellStart"/>
      <w:r w:rsidRPr="007033E1">
        <w:rPr>
          <w:rFonts w:ascii="Times New Roman" w:hAnsi="Times New Roman" w:cs="Times New Roman"/>
          <w:sz w:val="26"/>
          <w:szCs w:val="26"/>
        </w:rPr>
        <w:t>Dp</w:t>
      </w:r>
      <w:proofErr w:type="spellEnd"/>
      <w:r w:rsidRPr="007033E1">
        <w:rPr>
          <w:rFonts w:ascii="Times New Roman" w:hAnsi="Times New Roman" w:cs="Times New Roman"/>
          <w:sz w:val="26"/>
          <w:szCs w:val="26"/>
        </w:rPr>
        <w:t xml:space="preserve"> would lead to a proportionate increase of 5.317 percent indicate a strong positive relationship between federal government deposit and credit to the private sector.</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The p value was 0.016 which was less 0.05 means that the p value is statistically significant at 5% level. Since </w:t>
      </w:r>
      <w:proofErr w:type="spellStart"/>
      <w:r w:rsidRPr="007033E1">
        <w:rPr>
          <w:rFonts w:ascii="Times New Roman" w:hAnsi="Times New Roman" w:cs="Times New Roman"/>
          <w:sz w:val="26"/>
          <w:szCs w:val="26"/>
        </w:rPr>
        <w:t>tcal</w:t>
      </w:r>
      <w:proofErr w:type="spellEnd"/>
      <w:r w:rsidRPr="007033E1">
        <w:rPr>
          <w:rFonts w:ascii="Times New Roman" w:hAnsi="Times New Roman" w:cs="Times New Roman"/>
          <w:sz w:val="26"/>
          <w:szCs w:val="26"/>
        </w:rPr>
        <w:t xml:space="preserve"> (2.753) is outside our acceptance region (+1-1.96), we therefore reject the null hypothesis. That is, there is a significant impact of FG Deposit on Credit to the private sector. </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Therefore</w:t>
      </w:r>
      <w:r>
        <w:rPr>
          <w:rFonts w:ascii="Times New Roman" w:hAnsi="Times New Roman" w:cs="Times New Roman"/>
          <w:sz w:val="26"/>
          <w:szCs w:val="26"/>
        </w:rPr>
        <w:t>,</w:t>
      </w:r>
      <w:r w:rsidRPr="007033E1">
        <w:rPr>
          <w:rFonts w:ascii="Times New Roman" w:hAnsi="Times New Roman" w:cs="Times New Roman"/>
          <w:sz w:val="26"/>
          <w:szCs w:val="26"/>
        </w:rPr>
        <w:t xml:space="preserve"> the TSA policy which seeks to reduce FG deposit in the commercial banks would significantly reduce credit to the private sector which agrees with Kanu (2016) </w:t>
      </w:r>
    </w:p>
    <w:p w:rsidR="007033E1" w:rsidRPr="005067AC" w:rsidRDefault="007033E1" w:rsidP="007033E1">
      <w:pPr>
        <w:spacing w:after="0" w:line="480" w:lineRule="auto"/>
        <w:jc w:val="both"/>
        <w:rPr>
          <w:rFonts w:ascii="Times New Roman" w:hAnsi="Times New Roman" w:cs="Times New Roman"/>
          <w:b/>
          <w:bCs/>
          <w:sz w:val="26"/>
          <w:szCs w:val="26"/>
        </w:rPr>
      </w:pPr>
      <w:r w:rsidRPr="005067AC">
        <w:rPr>
          <w:rFonts w:ascii="Times New Roman" w:hAnsi="Times New Roman" w:cs="Times New Roman"/>
          <w:b/>
          <w:bCs/>
          <w:sz w:val="26"/>
          <w:szCs w:val="26"/>
        </w:rPr>
        <w:t>Hypothesis 2:</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lastRenderedPageBreak/>
        <w:t xml:space="preserve">There is no significant impact of federal government deposit (FG DP) on Deposit Mobilization </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Table 2: showing Regression, correlation analysis between FG deposit mobilization </w:t>
      </w:r>
    </w:p>
    <w:p w:rsidR="007033E1" w:rsidRPr="007033E1" w:rsidRDefault="007033E1" w:rsidP="007033E1">
      <w:pPr>
        <w:spacing w:after="0"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Coefficients</w:t>
      </w:r>
    </w:p>
    <w:tbl>
      <w:tblPr>
        <w:tblStyle w:val="TableGrid"/>
        <w:tblW w:w="0" w:type="auto"/>
        <w:tblLayout w:type="fixed"/>
        <w:tblLook w:val="04A0" w:firstRow="1" w:lastRow="0" w:firstColumn="1" w:lastColumn="0" w:noHBand="0" w:noVBand="1"/>
      </w:tblPr>
      <w:tblGrid>
        <w:gridCol w:w="2335"/>
        <w:gridCol w:w="1530"/>
        <w:gridCol w:w="1710"/>
        <w:gridCol w:w="990"/>
        <w:gridCol w:w="1226"/>
        <w:gridCol w:w="1559"/>
      </w:tblGrid>
      <w:tr w:rsidR="007033E1" w:rsidRPr="007033E1" w:rsidTr="009B6574">
        <w:trPr>
          <w:trHeight w:val="139"/>
        </w:trPr>
        <w:tc>
          <w:tcPr>
            <w:tcW w:w="2335" w:type="dxa"/>
            <w:vMerge w:val="restart"/>
          </w:tcPr>
          <w:p w:rsidR="007033E1" w:rsidRPr="007033E1" w:rsidRDefault="007033E1" w:rsidP="007033E1">
            <w:pPr>
              <w:spacing w:line="480" w:lineRule="auto"/>
              <w:jc w:val="center"/>
              <w:rPr>
                <w:rFonts w:ascii="Times New Roman" w:hAnsi="Times New Roman" w:cs="Times New Roman"/>
                <w:b/>
                <w:sz w:val="26"/>
                <w:szCs w:val="26"/>
              </w:rPr>
            </w:pPr>
          </w:p>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 xml:space="preserve">Model </w:t>
            </w:r>
          </w:p>
        </w:tc>
        <w:tc>
          <w:tcPr>
            <w:tcW w:w="3240" w:type="dxa"/>
            <w:gridSpan w:val="2"/>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Unstandardized coefficient</w:t>
            </w:r>
          </w:p>
        </w:tc>
        <w:tc>
          <w:tcPr>
            <w:tcW w:w="3775" w:type="dxa"/>
            <w:gridSpan w:val="3"/>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Standardized coefficients</w:t>
            </w:r>
          </w:p>
        </w:tc>
      </w:tr>
      <w:tr w:rsidR="007033E1" w:rsidRPr="007033E1" w:rsidTr="009B6574">
        <w:trPr>
          <w:trHeight w:val="138"/>
        </w:trPr>
        <w:tc>
          <w:tcPr>
            <w:tcW w:w="2335" w:type="dxa"/>
            <w:vMerge/>
          </w:tcPr>
          <w:p w:rsidR="007033E1" w:rsidRPr="007033E1" w:rsidRDefault="007033E1" w:rsidP="007033E1">
            <w:pPr>
              <w:spacing w:line="480" w:lineRule="auto"/>
              <w:jc w:val="center"/>
              <w:rPr>
                <w:rFonts w:ascii="Times New Roman" w:hAnsi="Times New Roman" w:cs="Times New Roman"/>
                <w:b/>
                <w:sz w:val="26"/>
                <w:szCs w:val="26"/>
              </w:rPr>
            </w:pPr>
          </w:p>
        </w:tc>
        <w:tc>
          <w:tcPr>
            <w:tcW w:w="1530" w:type="dxa"/>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 xml:space="preserve">B </w:t>
            </w:r>
          </w:p>
        </w:tc>
        <w:tc>
          <w:tcPr>
            <w:tcW w:w="1710" w:type="dxa"/>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Std. error</w:t>
            </w:r>
          </w:p>
        </w:tc>
        <w:tc>
          <w:tcPr>
            <w:tcW w:w="990" w:type="dxa"/>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Beta</w:t>
            </w:r>
          </w:p>
        </w:tc>
        <w:tc>
          <w:tcPr>
            <w:tcW w:w="1226" w:type="dxa"/>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T</w:t>
            </w:r>
          </w:p>
        </w:tc>
        <w:tc>
          <w:tcPr>
            <w:tcW w:w="1559" w:type="dxa"/>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Sig</w:t>
            </w:r>
          </w:p>
        </w:tc>
      </w:tr>
      <w:tr w:rsidR="007033E1" w:rsidRPr="007033E1" w:rsidTr="009B6574">
        <w:tc>
          <w:tcPr>
            <w:tcW w:w="2335"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(constant)</w:t>
            </w:r>
          </w:p>
        </w:tc>
        <w:tc>
          <w:tcPr>
            <w:tcW w:w="1530"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2995.263</w:t>
            </w:r>
          </w:p>
        </w:tc>
        <w:tc>
          <w:tcPr>
            <w:tcW w:w="1710"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1072.146</w:t>
            </w:r>
          </w:p>
        </w:tc>
        <w:tc>
          <w:tcPr>
            <w:tcW w:w="990" w:type="dxa"/>
          </w:tcPr>
          <w:p w:rsidR="007033E1" w:rsidRPr="007033E1" w:rsidRDefault="007033E1" w:rsidP="007033E1">
            <w:pPr>
              <w:spacing w:line="480" w:lineRule="auto"/>
              <w:jc w:val="center"/>
              <w:rPr>
                <w:rFonts w:ascii="Times New Roman" w:hAnsi="Times New Roman" w:cs="Times New Roman"/>
                <w:sz w:val="26"/>
                <w:szCs w:val="26"/>
              </w:rPr>
            </w:pPr>
          </w:p>
        </w:tc>
        <w:tc>
          <w:tcPr>
            <w:tcW w:w="1226"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2.794</w:t>
            </w:r>
          </w:p>
        </w:tc>
        <w:tc>
          <w:tcPr>
            <w:tcW w:w="1559"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.014</w:t>
            </w:r>
          </w:p>
        </w:tc>
      </w:tr>
      <w:tr w:rsidR="007033E1" w:rsidRPr="007033E1" w:rsidTr="009B6574">
        <w:tc>
          <w:tcPr>
            <w:tcW w:w="2335"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Fe deposit (</w:t>
            </w:r>
            <w:proofErr w:type="spellStart"/>
            <w:r w:rsidRPr="007033E1">
              <w:rPr>
                <w:rFonts w:ascii="Times New Roman" w:hAnsi="Times New Roman" w:cs="Times New Roman"/>
                <w:sz w:val="26"/>
                <w:szCs w:val="26"/>
              </w:rPr>
              <w:t>N’b</w:t>
            </w:r>
            <w:proofErr w:type="spellEnd"/>
            <w:r w:rsidRPr="007033E1">
              <w:rPr>
                <w:rFonts w:ascii="Times New Roman" w:hAnsi="Times New Roman" w:cs="Times New Roman"/>
                <w:sz w:val="26"/>
                <w:szCs w:val="26"/>
              </w:rPr>
              <w:t>)</w:t>
            </w:r>
          </w:p>
        </w:tc>
        <w:tc>
          <w:tcPr>
            <w:tcW w:w="1530"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2.881</w:t>
            </w:r>
          </w:p>
        </w:tc>
        <w:tc>
          <w:tcPr>
            <w:tcW w:w="1710"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1.239</w:t>
            </w:r>
          </w:p>
        </w:tc>
        <w:tc>
          <w:tcPr>
            <w:tcW w:w="990"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.528</w:t>
            </w:r>
          </w:p>
        </w:tc>
        <w:tc>
          <w:tcPr>
            <w:tcW w:w="1226"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2.325</w:t>
            </w:r>
          </w:p>
        </w:tc>
        <w:tc>
          <w:tcPr>
            <w:tcW w:w="1559"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.036</w:t>
            </w:r>
          </w:p>
        </w:tc>
      </w:tr>
    </w:tbl>
    <w:p w:rsidR="007033E1" w:rsidRPr="007033E1" w:rsidRDefault="007033E1" w:rsidP="007033E1">
      <w:pPr>
        <w:spacing w:after="0" w:line="480" w:lineRule="auto"/>
        <w:jc w:val="both"/>
        <w:rPr>
          <w:rFonts w:ascii="Times New Roman" w:hAnsi="Times New Roman" w:cs="Times New Roman"/>
          <w:sz w:val="2"/>
          <w:szCs w:val="2"/>
        </w:rPr>
      </w:pPr>
    </w:p>
    <w:p w:rsidR="007033E1" w:rsidRPr="007033E1" w:rsidRDefault="007033E1" w:rsidP="007033E1">
      <w:pPr>
        <w:pStyle w:val="ListParagraph"/>
        <w:numPr>
          <w:ilvl w:val="0"/>
          <w:numId w:val="11"/>
        </w:num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Dependents variable: Deposit Mobilization (</w:t>
      </w:r>
      <w:proofErr w:type="spellStart"/>
      <w:proofErr w:type="gramStart"/>
      <w:r w:rsidRPr="007033E1">
        <w:rPr>
          <w:rFonts w:ascii="Times New Roman" w:hAnsi="Times New Roman" w:cs="Times New Roman"/>
          <w:sz w:val="26"/>
          <w:szCs w:val="26"/>
        </w:rPr>
        <w:t>N,b</w:t>
      </w:r>
      <w:proofErr w:type="spellEnd"/>
      <w:proofErr w:type="gramEnd"/>
      <w:r w:rsidRPr="007033E1">
        <w:rPr>
          <w:rFonts w:ascii="Times New Roman" w:hAnsi="Times New Roman" w:cs="Times New Roman"/>
          <w:sz w:val="26"/>
          <w:szCs w:val="26"/>
        </w:rPr>
        <w:t xml:space="preserve">) </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Source: Research finding 20</w:t>
      </w:r>
      <w:r w:rsidR="005067AC">
        <w:rPr>
          <w:rFonts w:ascii="Times New Roman" w:hAnsi="Times New Roman" w:cs="Times New Roman"/>
          <w:sz w:val="26"/>
          <w:szCs w:val="26"/>
        </w:rPr>
        <w:t>25</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Regression model</w:t>
      </w:r>
    </w:p>
    <w:p w:rsidR="007033E1" w:rsidRPr="007033E1" w:rsidRDefault="007033E1" w:rsidP="007033E1">
      <w:pPr>
        <w:spacing w:after="0" w:line="480" w:lineRule="auto"/>
        <w:jc w:val="both"/>
        <w:rPr>
          <w:rFonts w:ascii="Times New Roman" w:hAnsi="Times New Roman" w:cs="Times New Roman"/>
          <w:sz w:val="26"/>
          <w:szCs w:val="26"/>
        </w:rPr>
      </w:pPr>
      <w:proofErr w:type="spellStart"/>
      <w:r w:rsidRPr="007033E1">
        <w:rPr>
          <w:rFonts w:ascii="Times New Roman" w:hAnsi="Times New Roman" w:cs="Times New Roman"/>
          <w:sz w:val="26"/>
          <w:szCs w:val="26"/>
        </w:rPr>
        <w:t>Dp</w:t>
      </w:r>
      <w:proofErr w:type="spellEnd"/>
      <w:r w:rsidRPr="007033E1">
        <w:rPr>
          <w:rFonts w:ascii="Times New Roman" w:hAnsi="Times New Roman" w:cs="Times New Roman"/>
          <w:sz w:val="26"/>
          <w:szCs w:val="26"/>
        </w:rPr>
        <w:t xml:space="preserve"> m= 2995.263+2.881 (FG </w:t>
      </w:r>
      <w:proofErr w:type="spellStart"/>
      <w:r w:rsidRPr="007033E1">
        <w:rPr>
          <w:rFonts w:ascii="Times New Roman" w:hAnsi="Times New Roman" w:cs="Times New Roman"/>
          <w:sz w:val="26"/>
          <w:szCs w:val="26"/>
        </w:rPr>
        <w:t>Dp</w:t>
      </w:r>
      <w:proofErr w:type="spellEnd"/>
      <w:r w:rsidRPr="007033E1">
        <w:rPr>
          <w:rFonts w:ascii="Times New Roman" w:hAnsi="Times New Roman" w:cs="Times New Roman"/>
          <w:sz w:val="26"/>
          <w:szCs w:val="26"/>
        </w:rPr>
        <w:t>)</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ab/>
        <w:t>The regression model explains that federal government deposit mobilization (</w:t>
      </w:r>
      <w:proofErr w:type="spellStart"/>
      <w:r w:rsidRPr="007033E1">
        <w:rPr>
          <w:rFonts w:ascii="Times New Roman" w:hAnsi="Times New Roman" w:cs="Times New Roman"/>
          <w:sz w:val="26"/>
          <w:szCs w:val="26"/>
        </w:rPr>
        <w:t>Dpm</w:t>
      </w:r>
      <w:proofErr w:type="spellEnd"/>
      <w:r w:rsidRPr="007033E1">
        <w:rPr>
          <w:rFonts w:ascii="Times New Roman" w:hAnsi="Times New Roman" w:cs="Times New Roman"/>
          <w:sz w:val="26"/>
          <w:szCs w:val="26"/>
        </w:rPr>
        <w:t>). An increase in one naira of FG DP would lead to a proportionate increase of 2.881 naira of (DPM) and vice versa. The correlation coefficient of 52.8 percent indicates a strong a positive relationship between federal government deposit and mobilization (DPM).</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ab/>
        <w:t xml:space="preserve">The p value was 0.036 which was less than 0.05 means that the p value is statistically significant at 5% level. Since </w:t>
      </w:r>
      <w:proofErr w:type="spellStart"/>
      <w:r w:rsidRPr="007033E1">
        <w:rPr>
          <w:rFonts w:ascii="Times New Roman" w:hAnsi="Times New Roman" w:cs="Times New Roman"/>
          <w:sz w:val="26"/>
          <w:szCs w:val="26"/>
        </w:rPr>
        <w:t>tcal</w:t>
      </w:r>
      <w:proofErr w:type="spellEnd"/>
      <w:r w:rsidRPr="007033E1">
        <w:rPr>
          <w:rFonts w:ascii="Times New Roman" w:hAnsi="Times New Roman" w:cs="Times New Roman"/>
          <w:sz w:val="26"/>
          <w:szCs w:val="26"/>
        </w:rPr>
        <w:t xml:space="preserve"> (2.325) is outside our acceptance </w:t>
      </w:r>
      <w:r w:rsidRPr="007033E1">
        <w:rPr>
          <w:rFonts w:ascii="Times New Roman" w:hAnsi="Times New Roman" w:cs="Times New Roman"/>
          <w:sz w:val="26"/>
          <w:szCs w:val="26"/>
        </w:rPr>
        <w:lastRenderedPageBreak/>
        <w:t>region (+1-1.96) therefore we regret the null hypothesis. That is, there is a significant impact of FG deposit on deposit mobilization (</w:t>
      </w:r>
      <w:proofErr w:type="spellStart"/>
      <w:r w:rsidRPr="007033E1">
        <w:rPr>
          <w:rFonts w:ascii="Times New Roman" w:hAnsi="Times New Roman" w:cs="Times New Roman"/>
          <w:sz w:val="26"/>
          <w:szCs w:val="26"/>
        </w:rPr>
        <w:t>Dpm</w:t>
      </w:r>
      <w:proofErr w:type="spellEnd"/>
      <w:r w:rsidRPr="007033E1">
        <w:rPr>
          <w:rFonts w:ascii="Times New Roman" w:hAnsi="Times New Roman" w:cs="Times New Roman"/>
          <w:sz w:val="26"/>
          <w:szCs w:val="26"/>
        </w:rPr>
        <w:t>).</w:t>
      </w:r>
    </w:p>
    <w:p w:rsidR="007033E1" w:rsidRPr="007033E1" w:rsidRDefault="007033E1" w:rsidP="007033E1">
      <w:pPr>
        <w:spacing w:after="0" w:line="480" w:lineRule="auto"/>
        <w:ind w:firstLine="720"/>
        <w:jc w:val="both"/>
        <w:rPr>
          <w:rFonts w:ascii="Times New Roman" w:hAnsi="Times New Roman" w:cs="Times New Roman"/>
          <w:sz w:val="26"/>
          <w:szCs w:val="26"/>
        </w:rPr>
      </w:pPr>
      <w:r w:rsidRPr="007033E1">
        <w:rPr>
          <w:rFonts w:ascii="Times New Roman" w:hAnsi="Times New Roman" w:cs="Times New Roman"/>
          <w:sz w:val="26"/>
          <w:szCs w:val="26"/>
        </w:rPr>
        <w:t>Therefore</w:t>
      </w:r>
      <w:r>
        <w:rPr>
          <w:rFonts w:ascii="Times New Roman" w:hAnsi="Times New Roman" w:cs="Times New Roman"/>
          <w:sz w:val="26"/>
          <w:szCs w:val="26"/>
        </w:rPr>
        <w:t>,</w:t>
      </w:r>
      <w:r w:rsidRPr="007033E1">
        <w:rPr>
          <w:rFonts w:ascii="Times New Roman" w:hAnsi="Times New Roman" w:cs="Times New Roman"/>
          <w:sz w:val="26"/>
          <w:szCs w:val="26"/>
        </w:rPr>
        <w:t xml:space="preserve"> the TSA policy which seeks to reduce FG Deposition the Commercial banks would significantly reduce Deposit Mobilization (DPM) which agrees with Kanu, 2016</w:t>
      </w:r>
    </w:p>
    <w:p w:rsidR="007033E1" w:rsidRPr="007033E1" w:rsidRDefault="007033E1" w:rsidP="007033E1">
      <w:pPr>
        <w:spacing w:after="0" w:line="480" w:lineRule="auto"/>
        <w:jc w:val="both"/>
        <w:rPr>
          <w:rFonts w:ascii="Times New Roman" w:hAnsi="Times New Roman" w:cs="Times New Roman"/>
          <w:b/>
          <w:bCs/>
          <w:sz w:val="26"/>
          <w:szCs w:val="26"/>
        </w:rPr>
      </w:pPr>
      <w:r w:rsidRPr="007033E1">
        <w:rPr>
          <w:rFonts w:ascii="Times New Roman" w:hAnsi="Times New Roman" w:cs="Times New Roman"/>
          <w:b/>
          <w:bCs/>
          <w:sz w:val="26"/>
          <w:szCs w:val="26"/>
        </w:rPr>
        <w:t>Hypothesis 3:</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There is no significant impact of federal government deposit (FG DP) on loans and advances.</w:t>
      </w:r>
    </w:p>
    <w:p w:rsid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Table 3: Showing Regression, correlation analysis between FG Deposit and loans and advances   </w:t>
      </w:r>
    </w:p>
    <w:p w:rsidR="005067AC" w:rsidRDefault="005067AC" w:rsidP="007033E1">
      <w:pPr>
        <w:spacing w:after="0" w:line="480" w:lineRule="auto"/>
        <w:jc w:val="both"/>
        <w:rPr>
          <w:rFonts w:ascii="Times New Roman" w:hAnsi="Times New Roman" w:cs="Times New Roman"/>
          <w:sz w:val="26"/>
          <w:szCs w:val="26"/>
        </w:rPr>
      </w:pPr>
    </w:p>
    <w:p w:rsidR="005067AC" w:rsidRPr="007033E1" w:rsidRDefault="005067AC" w:rsidP="007033E1">
      <w:pPr>
        <w:spacing w:after="0" w:line="480" w:lineRule="auto"/>
        <w:jc w:val="both"/>
        <w:rPr>
          <w:rFonts w:ascii="Times New Roman" w:hAnsi="Times New Roman" w:cs="Times New Roman"/>
          <w:sz w:val="26"/>
          <w:szCs w:val="26"/>
        </w:rPr>
      </w:pPr>
    </w:p>
    <w:p w:rsidR="007033E1" w:rsidRPr="007033E1" w:rsidRDefault="007033E1" w:rsidP="007033E1">
      <w:pPr>
        <w:spacing w:after="0"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Coefficients</w:t>
      </w:r>
    </w:p>
    <w:tbl>
      <w:tblPr>
        <w:tblStyle w:val="TableGrid"/>
        <w:tblW w:w="0" w:type="auto"/>
        <w:tblLayout w:type="fixed"/>
        <w:tblLook w:val="04A0" w:firstRow="1" w:lastRow="0" w:firstColumn="1" w:lastColumn="0" w:noHBand="0" w:noVBand="1"/>
      </w:tblPr>
      <w:tblGrid>
        <w:gridCol w:w="2335"/>
        <w:gridCol w:w="1530"/>
        <w:gridCol w:w="1710"/>
        <w:gridCol w:w="990"/>
        <w:gridCol w:w="1226"/>
        <w:gridCol w:w="1559"/>
      </w:tblGrid>
      <w:tr w:rsidR="007033E1" w:rsidRPr="007033E1" w:rsidTr="009B6574">
        <w:trPr>
          <w:trHeight w:val="139"/>
        </w:trPr>
        <w:tc>
          <w:tcPr>
            <w:tcW w:w="2335" w:type="dxa"/>
            <w:vMerge w:val="restart"/>
          </w:tcPr>
          <w:p w:rsidR="007033E1" w:rsidRPr="007033E1" w:rsidRDefault="007033E1" w:rsidP="007033E1">
            <w:pPr>
              <w:spacing w:line="480" w:lineRule="auto"/>
              <w:jc w:val="center"/>
              <w:rPr>
                <w:rFonts w:ascii="Times New Roman" w:hAnsi="Times New Roman" w:cs="Times New Roman"/>
                <w:b/>
                <w:sz w:val="26"/>
                <w:szCs w:val="26"/>
              </w:rPr>
            </w:pPr>
          </w:p>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 xml:space="preserve">Model </w:t>
            </w:r>
          </w:p>
        </w:tc>
        <w:tc>
          <w:tcPr>
            <w:tcW w:w="3240" w:type="dxa"/>
            <w:gridSpan w:val="2"/>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Unstandardized coefficient</w:t>
            </w:r>
          </w:p>
        </w:tc>
        <w:tc>
          <w:tcPr>
            <w:tcW w:w="3775" w:type="dxa"/>
            <w:gridSpan w:val="3"/>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Standardized coefficients</w:t>
            </w:r>
          </w:p>
        </w:tc>
      </w:tr>
      <w:tr w:rsidR="007033E1" w:rsidRPr="007033E1" w:rsidTr="009B6574">
        <w:trPr>
          <w:trHeight w:val="138"/>
        </w:trPr>
        <w:tc>
          <w:tcPr>
            <w:tcW w:w="2335" w:type="dxa"/>
            <w:vMerge/>
          </w:tcPr>
          <w:p w:rsidR="007033E1" w:rsidRPr="007033E1" w:rsidRDefault="007033E1" w:rsidP="007033E1">
            <w:pPr>
              <w:spacing w:line="480" w:lineRule="auto"/>
              <w:jc w:val="center"/>
              <w:rPr>
                <w:rFonts w:ascii="Times New Roman" w:hAnsi="Times New Roman" w:cs="Times New Roman"/>
                <w:b/>
                <w:sz w:val="26"/>
                <w:szCs w:val="26"/>
              </w:rPr>
            </w:pPr>
          </w:p>
        </w:tc>
        <w:tc>
          <w:tcPr>
            <w:tcW w:w="1530" w:type="dxa"/>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 xml:space="preserve">B </w:t>
            </w:r>
          </w:p>
        </w:tc>
        <w:tc>
          <w:tcPr>
            <w:tcW w:w="1710" w:type="dxa"/>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Std. error</w:t>
            </w:r>
          </w:p>
        </w:tc>
        <w:tc>
          <w:tcPr>
            <w:tcW w:w="990" w:type="dxa"/>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Beta</w:t>
            </w:r>
          </w:p>
        </w:tc>
        <w:tc>
          <w:tcPr>
            <w:tcW w:w="1226" w:type="dxa"/>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T</w:t>
            </w:r>
          </w:p>
        </w:tc>
        <w:tc>
          <w:tcPr>
            <w:tcW w:w="1559" w:type="dxa"/>
          </w:tcPr>
          <w:p w:rsidR="007033E1" w:rsidRPr="007033E1" w:rsidRDefault="007033E1" w:rsidP="007033E1">
            <w:pPr>
              <w:spacing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Sig</w:t>
            </w:r>
          </w:p>
        </w:tc>
      </w:tr>
      <w:tr w:rsidR="007033E1" w:rsidRPr="007033E1" w:rsidTr="009B6574">
        <w:tc>
          <w:tcPr>
            <w:tcW w:w="2335"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(constant)</w:t>
            </w:r>
          </w:p>
        </w:tc>
        <w:tc>
          <w:tcPr>
            <w:tcW w:w="1530"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4150.694</w:t>
            </w:r>
          </w:p>
        </w:tc>
        <w:tc>
          <w:tcPr>
            <w:tcW w:w="1710"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1203.429</w:t>
            </w:r>
          </w:p>
        </w:tc>
        <w:tc>
          <w:tcPr>
            <w:tcW w:w="990" w:type="dxa"/>
          </w:tcPr>
          <w:p w:rsidR="007033E1" w:rsidRPr="007033E1" w:rsidRDefault="007033E1" w:rsidP="007033E1">
            <w:pPr>
              <w:spacing w:line="480" w:lineRule="auto"/>
              <w:jc w:val="center"/>
              <w:rPr>
                <w:rFonts w:ascii="Times New Roman" w:hAnsi="Times New Roman" w:cs="Times New Roman"/>
                <w:sz w:val="26"/>
                <w:szCs w:val="26"/>
              </w:rPr>
            </w:pPr>
          </w:p>
        </w:tc>
        <w:tc>
          <w:tcPr>
            <w:tcW w:w="1226"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3.449</w:t>
            </w:r>
          </w:p>
        </w:tc>
        <w:tc>
          <w:tcPr>
            <w:tcW w:w="1559"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.004</w:t>
            </w:r>
          </w:p>
        </w:tc>
      </w:tr>
      <w:tr w:rsidR="007033E1" w:rsidRPr="007033E1" w:rsidTr="009B6574">
        <w:tc>
          <w:tcPr>
            <w:tcW w:w="2335"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Fe deposit (</w:t>
            </w:r>
            <w:proofErr w:type="spellStart"/>
            <w:r w:rsidRPr="007033E1">
              <w:rPr>
                <w:rFonts w:ascii="Times New Roman" w:hAnsi="Times New Roman" w:cs="Times New Roman"/>
                <w:sz w:val="26"/>
                <w:szCs w:val="26"/>
              </w:rPr>
              <w:t>N’b</w:t>
            </w:r>
            <w:proofErr w:type="spellEnd"/>
            <w:r w:rsidRPr="007033E1">
              <w:rPr>
                <w:rFonts w:ascii="Times New Roman" w:hAnsi="Times New Roman" w:cs="Times New Roman"/>
                <w:sz w:val="26"/>
                <w:szCs w:val="26"/>
              </w:rPr>
              <w:t>)</w:t>
            </w:r>
          </w:p>
        </w:tc>
        <w:tc>
          <w:tcPr>
            <w:tcW w:w="1530"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2.980</w:t>
            </w:r>
          </w:p>
        </w:tc>
        <w:tc>
          <w:tcPr>
            <w:tcW w:w="1710"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1.391</w:t>
            </w:r>
          </w:p>
        </w:tc>
        <w:tc>
          <w:tcPr>
            <w:tcW w:w="990"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.497</w:t>
            </w:r>
          </w:p>
        </w:tc>
        <w:tc>
          <w:tcPr>
            <w:tcW w:w="1226"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2.143</w:t>
            </w:r>
          </w:p>
        </w:tc>
        <w:tc>
          <w:tcPr>
            <w:tcW w:w="1559" w:type="dxa"/>
          </w:tcPr>
          <w:p w:rsidR="007033E1" w:rsidRPr="007033E1" w:rsidRDefault="007033E1" w:rsidP="007033E1">
            <w:pPr>
              <w:spacing w:line="480" w:lineRule="auto"/>
              <w:jc w:val="center"/>
              <w:rPr>
                <w:rFonts w:ascii="Times New Roman" w:hAnsi="Times New Roman" w:cs="Times New Roman"/>
                <w:sz w:val="26"/>
                <w:szCs w:val="26"/>
              </w:rPr>
            </w:pPr>
            <w:r w:rsidRPr="007033E1">
              <w:rPr>
                <w:rFonts w:ascii="Times New Roman" w:hAnsi="Times New Roman" w:cs="Times New Roman"/>
                <w:sz w:val="26"/>
                <w:szCs w:val="26"/>
              </w:rPr>
              <w:t>.050</w:t>
            </w:r>
          </w:p>
        </w:tc>
      </w:tr>
    </w:tbl>
    <w:p w:rsidR="007033E1" w:rsidRPr="007033E1" w:rsidRDefault="007033E1" w:rsidP="007033E1">
      <w:pPr>
        <w:spacing w:after="0" w:line="480" w:lineRule="auto"/>
        <w:jc w:val="both"/>
        <w:rPr>
          <w:rFonts w:ascii="Times New Roman" w:hAnsi="Times New Roman" w:cs="Times New Roman"/>
          <w:sz w:val="2"/>
          <w:szCs w:val="2"/>
        </w:rPr>
      </w:pPr>
    </w:p>
    <w:p w:rsidR="007033E1" w:rsidRPr="007033E1" w:rsidRDefault="007033E1" w:rsidP="007033E1">
      <w:pPr>
        <w:pStyle w:val="ListParagraph"/>
        <w:numPr>
          <w:ilvl w:val="0"/>
          <w:numId w:val="12"/>
        </w:num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Dependents variable: Loans and Advance (</w:t>
      </w:r>
      <w:proofErr w:type="spellStart"/>
      <w:proofErr w:type="gramStart"/>
      <w:r w:rsidRPr="007033E1">
        <w:rPr>
          <w:rFonts w:ascii="Times New Roman" w:hAnsi="Times New Roman" w:cs="Times New Roman"/>
          <w:sz w:val="26"/>
          <w:szCs w:val="26"/>
        </w:rPr>
        <w:t>N,b</w:t>
      </w:r>
      <w:proofErr w:type="spellEnd"/>
      <w:proofErr w:type="gramEnd"/>
      <w:r w:rsidRPr="007033E1">
        <w:rPr>
          <w:rFonts w:ascii="Times New Roman" w:hAnsi="Times New Roman" w:cs="Times New Roman"/>
          <w:sz w:val="26"/>
          <w:szCs w:val="26"/>
        </w:rPr>
        <w:t xml:space="preserve">) </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Source: Research finding 20</w:t>
      </w:r>
      <w:r w:rsidR="005067AC">
        <w:rPr>
          <w:rFonts w:ascii="Times New Roman" w:hAnsi="Times New Roman" w:cs="Times New Roman"/>
          <w:sz w:val="26"/>
          <w:szCs w:val="26"/>
        </w:rPr>
        <w:t>25</w:t>
      </w:r>
    </w:p>
    <w:p w:rsidR="007033E1" w:rsidRPr="005067AC" w:rsidRDefault="007033E1" w:rsidP="007033E1">
      <w:pPr>
        <w:spacing w:after="0" w:line="480" w:lineRule="auto"/>
        <w:jc w:val="both"/>
        <w:rPr>
          <w:rFonts w:ascii="Times New Roman" w:hAnsi="Times New Roman" w:cs="Times New Roman"/>
          <w:b/>
          <w:bCs/>
          <w:sz w:val="26"/>
          <w:szCs w:val="26"/>
        </w:rPr>
      </w:pPr>
      <w:r w:rsidRPr="005067AC">
        <w:rPr>
          <w:rFonts w:ascii="Times New Roman" w:hAnsi="Times New Roman" w:cs="Times New Roman"/>
          <w:b/>
          <w:bCs/>
          <w:sz w:val="26"/>
          <w:szCs w:val="26"/>
        </w:rPr>
        <w:lastRenderedPageBreak/>
        <w:t>Regression model</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LAD= 4150.694+2.980 (FG </w:t>
      </w:r>
      <w:proofErr w:type="spellStart"/>
      <w:r w:rsidRPr="007033E1">
        <w:rPr>
          <w:rFonts w:ascii="Times New Roman" w:hAnsi="Times New Roman" w:cs="Times New Roman"/>
          <w:sz w:val="26"/>
          <w:szCs w:val="26"/>
        </w:rPr>
        <w:t>Dp</w:t>
      </w:r>
      <w:proofErr w:type="spellEnd"/>
      <w:r w:rsidRPr="007033E1">
        <w:rPr>
          <w:rFonts w:ascii="Times New Roman" w:hAnsi="Times New Roman" w:cs="Times New Roman"/>
          <w:sz w:val="26"/>
          <w:szCs w:val="26"/>
        </w:rPr>
        <w:t>)</w:t>
      </w:r>
    </w:p>
    <w:p w:rsid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The regression model explains that federal government (FG DP) has a positive relationship with loans and advances (lad). An increase in one naira of FG DP would lead to a proportionate increase of 2.980 naira of (LAD) and vice versa. The correlation coefficient of 49.7 (</w:t>
      </w:r>
      <w:r>
        <w:rPr>
          <w:rFonts w:ascii="Times New Roman" w:hAnsi="Times New Roman" w:cs="Times New Roman"/>
          <w:sz w:val="26"/>
          <w:szCs w:val="26"/>
        </w:rPr>
        <w:t>approx.</w:t>
      </w:r>
      <w:r w:rsidRPr="007033E1">
        <w:rPr>
          <w:rFonts w:ascii="Times New Roman" w:hAnsi="Times New Roman" w:cs="Times New Roman"/>
          <w:sz w:val="26"/>
          <w:szCs w:val="26"/>
        </w:rPr>
        <w:t xml:space="preserve"> 50 percent) indicates a moderate and positive relationship between federal government deposit and loans and advances (LAD). The p value of 0.050, means that the p value is statistically significant region (+1-1.96). Therefore</w:t>
      </w:r>
      <w:r>
        <w:rPr>
          <w:rFonts w:ascii="Times New Roman" w:hAnsi="Times New Roman" w:cs="Times New Roman"/>
          <w:sz w:val="26"/>
          <w:szCs w:val="26"/>
        </w:rPr>
        <w:t>,</w:t>
      </w:r>
      <w:r w:rsidRPr="007033E1">
        <w:rPr>
          <w:rFonts w:ascii="Times New Roman" w:hAnsi="Times New Roman" w:cs="Times New Roman"/>
          <w:sz w:val="26"/>
          <w:szCs w:val="26"/>
        </w:rPr>
        <w:t xml:space="preserve"> we reject the null hypothesis and uphold the alternative hypothesis. That is, there is a significant impact of FG Deposit on loans and Advances (LAD). </w:t>
      </w:r>
    </w:p>
    <w:p w:rsidR="005067AC" w:rsidRPr="007033E1" w:rsidRDefault="005067AC" w:rsidP="007033E1">
      <w:pPr>
        <w:spacing w:after="0" w:line="480" w:lineRule="auto"/>
        <w:jc w:val="both"/>
        <w:rPr>
          <w:rFonts w:ascii="Times New Roman" w:hAnsi="Times New Roman" w:cs="Times New Roman"/>
          <w:sz w:val="26"/>
          <w:szCs w:val="26"/>
        </w:rPr>
      </w:pPr>
    </w:p>
    <w:p w:rsidR="007033E1" w:rsidRPr="007033E1" w:rsidRDefault="007033E1" w:rsidP="007033E1">
      <w:pPr>
        <w:spacing w:after="0" w:line="480" w:lineRule="auto"/>
        <w:jc w:val="both"/>
        <w:rPr>
          <w:rFonts w:ascii="Times New Roman" w:hAnsi="Times New Roman" w:cs="Times New Roman"/>
          <w:b/>
          <w:bCs/>
          <w:sz w:val="26"/>
          <w:szCs w:val="26"/>
        </w:rPr>
      </w:pPr>
      <w:r w:rsidRPr="007033E1">
        <w:rPr>
          <w:rFonts w:ascii="Times New Roman" w:hAnsi="Times New Roman" w:cs="Times New Roman"/>
          <w:b/>
          <w:bCs/>
          <w:sz w:val="26"/>
          <w:szCs w:val="26"/>
        </w:rPr>
        <w:t>4.</w:t>
      </w:r>
      <w:r w:rsidR="00752B06">
        <w:rPr>
          <w:rFonts w:ascii="Times New Roman" w:hAnsi="Times New Roman" w:cs="Times New Roman"/>
          <w:b/>
          <w:bCs/>
          <w:sz w:val="26"/>
          <w:szCs w:val="26"/>
        </w:rPr>
        <w:t>5</w:t>
      </w:r>
      <w:r w:rsidRPr="007033E1">
        <w:rPr>
          <w:rFonts w:ascii="Times New Roman" w:hAnsi="Times New Roman" w:cs="Times New Roman"/>
          <w:b/>
          <w:bCs/>
          <w:sz w:val="26"/>
          <w:szCs w:val="26"/>
        </w:rPr>
        <w:tab/>
        <w:t>Summary of Findings</w:t>
      </w:r>
    </w:p>
    <w:p w:rsidR="007033E1" w:rsidRPr="007033E1" w:rsidRDefault="007033E1" w:rsidP="00CD2493">
      <w:pPr>
        <w:spacing w:after="0" w:line="480" w:lineRule="auto"/>
        <w:ind w:firstLine="720"/>
        <w:jc w:val="both"/>
        <w:rPr>
          <w:rFonts w:ascii="Times New Roman" w:hAnsi="Times New Roman" w:cs="Times New Roman"/>
          <w:sz w:val="26"/>
          <w:szCs w:val="26"/>
        </w:rPr>
      </w:pPr>
      <w:r w:rsidRPr="007033E1">
        <w:rPr>
          <w:rFonts w:ascii="Times New Roman" w:hAnsi="Times New Roman" w:cs="Times New Roman"/>
          <w:sz w:val="26"/>
          <w:szCs w:val="26"/>
        </w:rPr>
        <w:t xml:space="preserve">This chapter examined TSA’s impact on First bank of Nigeria’s liquidity, profitability, transparency and operational strategies. The analysis clearly shows that while TSA posed challenges, it also stimulated reforms that repositioned FBN toward a more diversified and resilient financial structure.   </w:t>
      </w:r>
    </w:p>
    <w:p w:rsidR="007033E1" w:rsidRPr="007033E1" w:rsidRDefault="007033E1" w:rsidP="007033E1">
      <w:pPr>
        <w:spacing w:after="0" w:line="480" w:lineRule="auto"/>
        <w:jc w:val="both"/>
        <w:rPr>
          <w:rFonts w:ascii="Times New Roman" w:hAnsi="Times New Roman" w:cs="Times New Roman"/>
          <w:sz w:val="26"/>
          <w:szCs w:val="26"/>
        </w:rPr>
      </w:pPr>
    </w:p>
    <w:p w:rsid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 xml:space="preserve"> </w:t>
      </w:r>
    </w:p>
    <w:p w:rsidR="005067AC" w:rsidRDefault="005067AC" w:rsidP="007033E1">
      <w:pPr>
        <w:spacing w:after="0" w:line="480" w:lineRule="auto"/>
        <w:jc w:val="both"/>
        <w:rPr>
          <w:rFonts w:ascii="Times New Roman" w:hAnsi="Times New Roman" w:cs="Times New Roman"/>
          <w:sz w:val="26"/>
          <w:szCs w:val="26"/>
        </w:rPr>
      </w:pPr>
    </w:p>
    <w:p w:rsidR="005067AC" w:rsidRDefault="005067AC" w:rsidP="007033E1">
      <w:pPr>
        <w:spacing w:after="0" w:line="480" w:lineRule="auto"/>
        <w:jc w:val="both"/>
        <w:rPr>
          <w:rFonts w:ascii="Times New Roman" w:hAnsi="Times New Roman" w:cs="Times New Roman"/>
          <w:sz w:val="26"/>
          <w:szCs w:val="26"/>
        </w:rPr>
      </w:pPr>
    </w:p>
    <w:p w:rsidR="005067AC" w:rsidRDefault="005067AC" w:rsidP="007033E1">
      <w:pPr>
        <w:spacing w:after="0" w:line="480" w:lineRule="auto"/>
        <w:jc w:val="both"/>
        <w:rPr>
          <w:rFonts w:ascii="Times New Roman" w:hAnsi="Times New Roman" w:cs="Times New Roman"/>
          <w:sz w:val="26"/>
          <w:szCs w:val="26"/>
        </w:rPr>
      </w:pPr>
    </w:p>
    <w:p w:rsidR="005067AC" w:rsidRDefault="005067AC" w:rsidP="007033E1">
      <w:pPr>
        <w:spacing w:after="0" w:line="480" w:lineRule="auto"/>
        <w:jc w:val="both"/>
        <w:rPr>
          <w:rFonts w:ascii="Times New Roman" w:hAnsi="Times New Roman" w:cs="Times New Roman"/>
          <w:sz w:val="26"/>
          <w:szCs w:val="26"/>
        </w:rPr>
      </w:pPr>
    </w:p>
    <w:p w:rsidR="005067AC" w:rsidRDefault="005067AC" w:rsidP="007033E1">
      <w:pPr>
        <w:spacing w:after="0" w:line="480" w:lineRule="auto"/>
        <w:jc w:val="both"/>
        <w:rPr>
          <w:rFonts w:ascii="Times New Roman" w:hAnsi="Times New Roman" w:cs="Times New Roman"/>
          <w:sz w:val="26"/>
          <w:szCs w:val="26"/>
        </w:rPr>
      </w:pPr>
    </w:p>
    <w:p w:rsidR="005067AC" w:rsidRDefault="005067AC" w:rsidP="007033E1">
      <w:pPr>
        <w:spacing w:after="0" w:line="480" w:lineRule="auto"/>
        <w:jc w:val="both"/>
        <w:rPr>
          <w:rFonts w:ascii="Times New Roman" w:hAnsi="Times New Roman" w:cs="Times New Roman"/>
          <w:sz w:val="26"/>
          <w:szCs w:val="26"/>
        </w:rPr>
      </w:pPr>
    </w:p>
    <w:p w:rsidR="005067AC" w:rsidRDefault="005067AC" w:rsidP="007033E1">
      <w:pPr>
        <w:spacing w:after="0" w:line="480" w:lineRule="auto"/>
        <w:jc w:val="both"/>
        <w:rPr>
          <w:rFonts w:ascii="Times New Roman" w:hAnsi="Times New Roman" w:cs="Times New Roman"/>
          <w:sz w:val="26"/>
          <w:szCs w:val="26"/>
        </w:rPr>
      </w:pPr>
    </w:p>
    <w:p w:rsidR="005067AC" w:rsidRDefault="005067AC" w:rsidP="007033E1">
      <w:pPr>
        <w:spacing w:after="0" w:line="480" w:lineRule="auto"/>
        <w:jc w:val="both"/>
        <w:rPr>
          <w:rFonts w:ascii="Times New Roman" w:hAnsi="Times New Roman" w:cs="Times New Roman"/>
          <w:sz w:val="26"/>
          <w:szCs w:val="26"/>
        </w:rPr>
      </w:pPr>
    </w:p>
    <w:p w:rsidR="005067AC" w:rsidRDefault="005067AC" w:rsidP="007033E1">
      <w:pPr>
        <w:spacing w:after="0" w:line="480" w:lineRule="auto"/>
        <w:jc w:val="both"/>
        <w:rPr>
          <w:rFonts w:ascii="Times New Roman" w:hAnsi="Times New Roman" w:cs="Times New Roman"/>
          <w:sz w:val="26"/>
          <w:szCs w:val="26"/>
        </w:rPr>
      </w:pPr>
    </w:p>
    <w:p w:rsidR="005067AC" w:rsidRDefault="005067AC" w:rsidP="007033E1">
      <w:pPr>
        <w:spacing w:after="0" w:line="480" w:lineRule="auto"/>
        <w:jc w:val="both"/>
        <w:rPr>
          <w:rFonts w:ascii="Times New Roman" w:hAnsi="Times New Roman" w:cs="Times New Roman"/>
          <w:sz w:val="26"/>
          <w:szCs w:val="26"/>
        </w:rPr>
      </w:pPr>
    </w:p>
    <w:p w:rsidR="005067AC" w:rsidRDefault="005067AC" w:rsidP="007033E1">
      <w:pPr>
        <w:spacing w:after="0" w:line="480" w:lineRule="auto"/>
        <w:jc w:val="both"/>
        <w:rPr>
          <w:rFonts w:ascii="Times New Roman" w:hAnsi="Times New Roman" w:cs="Times New Roman"/>
          <w:sz w:val="26"/>
          <w:szCs w:val="26"/>
        </w:rPr>
      </w:pPr>
    </w:p>
    <w:p w:rsidR="005067AC" w:rsidRPr="007033E1" w:rsidRDefault="005067AC" w:rsidP="007033E1">
      <w:pPr>
        <w:spacing w:after="0" w:line="480" w:lineRule="auto"/>
        <w:jc w:val="both"/>
        <w:rPr>
          <w:rFonts w:ascii="Times New Roman" w:hAnsi="Times New Roman" w:cs="Times New Roman"/>
          <w:sz w:val="26"/>
          <w:szCs w:val="26"/>
        </w:rPr>
      </w:pPr>
    </w:p>
    <w:p w:rsidR="007033E1" w:rsidRPr="007033E1" w:rsidRDefault="007033E1" w:rsidP="007033E1">
      <w:pPr>
        <w:spacing w:after="0"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CHAPTER FIVE</w:t>
      </w:r>
    </w:p>
    <w:p w:rsidR="007033E1" w:rsidRPr="007033E1" w:rsidRDefault="007033E1" w:rsidP="007033E1">
      <w:pPr>
        <w:spacing w:after="0" w:line="480" w:lineRule="auto"/>
        <w:jc w:val="center"/>
        <w:rPr>
          <w:rFonts w:ascii="Times New Roman" w:hAnsi="Times New Roman" w:cs="Times New Roman"/>
          <w:b/>
          <w:sz w:val="26"/>
          <w:szCs w:val="26"/>
        </w:rPr>
      </w:pPr>
      <w:r w:rsidRPr="007033E1">
        <w:rPr>
          <w:rFonts w:ascii="Times New Roman" w:hAnsi="Times New Roman" w:cs="Times New Roman"/>
          <w:b/>
          <w:sz w:val="26"/>
          <w:szCs w:val="26"/>
        </w:rPr>
        <w:t>SUMMARY, CONCLUSION AND RECOMMENDATIONS</w:t>
      </w:r>
    </w:p>
    <w:p w:rsidR="007033E1" w:rsidRPr="007033E1" w:rsidRDefault="007033E1" w:rsidP="007033E1">
      <w:pPr>
        <w:spacing w:after="0" w:line="480" w:lineRule="auto"/>
        <w:jc w:val="both"/>
        <w:rPr>
          <w:rFonts w:ascii="Times New Roman" w:hAnsi="Times New Roman" w:cs="Times New Roman"/>
          <w:b/>
          <w:bCs/>
          <w:sz w:val="26"/>
          <w:szCs w:val="26"/>
        </w:rPr>
      </w:pPr>
      <w:r w:rsidRPr="007033E1">
        <w:rPr>
          <w:rFonts w:ascii="Times New Roman" w:hAnsi="Times New Roman" w:cs="Times New Roman"/>
          <w:b/>
          <w:bCs/>
          <w:sz w:val="26"/>
          <w:szCs w:val="26"/>
        </w:rPr>
        <w:t>5.1</w:t>
      </w:r>
      <w:r w:rsidRPr="007033E1">
        <w:rPr>
          <w:rFonts w:ascii="Times New Roman" w:hAnsi="Times New Roman" w:cs="Times New Roman"/>
          <w:b/>
          <w:bCs/>
          <w:sz w:val="26"/>
          <w:szCs w:val="26"/>
        </w:rPr>
        <w:tab/>
        <w:t xml:space="preserve">Summary </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ab/>
        <w:t xml:space="preserve">This study examined the impact of the treasury single account (TSA) on the performance of First Bank of Nigeria (FBN), one of Nigeria’s oldest and leading financial institution. The study employed both primary data (through questionnaire and interviews) and secondary data (through financial reports and scholarly articles) </w:t>
      </w:r>
      <w:r w:rsidRPr="007033E1">
        <w:rPr>
          <w:rFonts w:ascii="Times New Roman" w:hAnsi="Times New Roman" w:cs="Times New Roman"/>
          <w:sz w:val="26"/>
          <w:szCs w:val="26"/>
        </w:rPr>
        <w:lastRenderedPageBreak/>
        <w:t>to assess how TSA implementation has influenced liquidity management, profitability, transparency, compliance and operational strategies at FBN.</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ab/>
        <w:t>The major findings of the study are as follows:</w:t>
      </w:r>
    </w:p>
    <w:p w:rsidR="007033E1" w:rsidRPr="007033E1" w:rsidRDefault="007033E1" w:rsidP="007033E1">
      <w:pPr>
        <w:pStyle w:val="ListParagraph"/>
        <w:numPr>
          <w:ilvl w:val="0"/>
          <w:numId w:val="13"/>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t xml:space="preserve">Liquidity Management: TSA implementation significantly reduced FBN’s liquidity position due to the withdrawal of substantial government deposits previously held with the bank. This reduction affected the bank’s capacity for large scale lending and investments.   </w:t>
      </w:r>
    </w:p>
    <w:p w:rsidR="007033E1" w:rsidRPr="007033E1" w:rsidRDefault="007033E1" w:rsidP="007033E1">
      <w:pPr>
        <w:pStyle w:val="ListParagraph"/>
        <w:numPr>
          <w:ilvl w:val="0"/>
          <w:numId w:val="13"/>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t>Profitability: the removal of public sector funds led to a notable decrease in FBN’s profitability, especially in areas such as float income, transaction charges, and government related fees.</w:t>
      </w:r>
    </w:p>
    <w:p w:rsidR="007033E1" w:rsidRPr="007033E1" w:rsidRDefault="007033E1" w:rsidP="007033E1">
      <w:pPr>
        <w:pStyle w:val="ListParagraph"/>
        <w:numPr>
          <w:ilvl w:val="0"/>
          <w:numId w:val="13"/>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t xml:space="preserve">Transparency and Compliance: TSA promoted financial transparency and accountability both within the bank and in government transaction, encouraging FBN to improve </w:t>
      </w:r>
      <w:proofErr w:type="spellStart"/>
      <w:proofErr w:type="gramStart"/>
      <w:r w:rsidRPr="007033E1">
        <w:rPr>
          <w:rFonts w:ascii="Times New Roman" w:hAnsi="Times New Roman" w:cs="Times New Roman"/>
          <w:sz w:val="26"/>
          <w:szCs w:val="26"/>
        </w:rPr>
        <w:t>it’s</w:t>
      </w:r>
      <w:proofErr w:type="spellEnd"/>
      <w:proofErr w:type="gramEnd"/>
      <w:r w:rsidRPr="007033E1">
        <w:rPr>
          <w:rFonts w:ascii="Times New Roman" w:hAnsi="Times New Roman" w:cs="Times New Roman"/>
          <w:sz w:val="26"/>
          <w:szCs w:val="26"/>
        </w:rPr>
        <w:t xml:space="preserve"> internal compliance system and financial reporting standards.</w:t>
      </w:r>
    </w:p>
    <w:p w:rsidR="007033E1" w:rsidRPr="007033E1" w:rsidRDefault="007033E1" w:rsidP="007033E1">
      <w:pPr>
        <w:pStyle w:val="ListParagraph"/>
        <w:numPr>
          <w:ilvl w:val="0"/>
          <w:numId w:val="13"/>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t>Operational Strategy: the TSA policy forced FBN to diversify its business focus by expanding into the retail banking segment, developing SME financing, digital banking services, and non-interest income products to compensate for revenue lost from government transactions.</w:t>
      </w:r>
    </w:p>
    <w:p w:rsidR="007033E1" w:rsidRPr="007033E1" w:rsidRDefault="007033E1" w:rsidP="007033E1">
      <w:pPr>
        <w:pStyle w:val="ListParagraph"/>
        <w:numPr>
          <w:ilvl w:val="0"/>
          <w:numId w:val="13"/>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lastRenderedPageBreak/>
        <w:t>Overall Performance: while the TSA policy initially strained FBH’s traditional business model, it ultimately stimulated greater efficiency, innovation and risk management within the bank.</w:t>
      </w:r>
    </w:p>
    <w:p w:rsidR="00584B1E" w:rsidRDefault="00584B1E" w:rsidP="007033E1">
      <w:pPr>
        <w:spacing w:after="0" w:line="480" w:lineRule="auto"/>
        <w:jc w:val="both"/>
        <w:rPr>
          <w:rFonts w:ascii="Times New Roman" w:hAnsi="Times New Roman" w:cs="Times New Roman"/>
          <w:b/>
          <w:bCs/>
          <w:sz w:val="26"/>
          <w:szCs w:val="26"/>
        </w:rPr>
      </w:pPr>
    </w:p>
    <w:p w:rsidR="007033E1" w:rsidRPr="007033E1" w:rsidRDefault="007033E1" w:rsidP="007033E1">
      <w:pPr>
        <w:spacing w:after="0" w:line="480" w:lineRule="auto"/>
        <w:jc w:val="both"/>
        <w:rPr>
          <w:rFonts w:ascii="Times New Roman" w:hAnsi="Times New Roman" w:cs="Times New Roman"/>
          <w:b/>
          <w:bCs/>
          <w:sz w:val="26"/>
          <w:szCs w:val="26"/>
        </w:rPr>
      </w:pPr>
      <w:r w:rsidRPr="007033E1">
        <w:rPr>
          <w:rFonts w:ascii="Times New Roman" w:hAnsi="Times New Roman" w:cs="Times New Roman"/>
          <w:b/>
          <w:bCs/>
          <w:sz w:val="26"/>
          <w:szCs w:val="26"/>
        </w:rPr>
        <w:t xml:space="preserve">5.2 </w:t>
      </w:r>
      <w:r w:rsidRPr="007033E1">
        <w:rPr>
          <w:rFonts w:ascii="Times New Roman" w:hAnsi="Times New Roman" w:cs="Times New Roman"/>
          <w:b/>
          <w:bCs/>
          <w:sz w:val="26"/>
          <w:szCs w:val="26"/>
        </w:rPr>
        <w:tab/>
        <w:t xml:space="preserve">Conclusion </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ab/>
        <w:t xml:space="preserve">The treasury single account policy has brought about a significant shift in the operations of First bank of Nigeria. Although the bank initially experienced liquidity shortages and reduced profitability due to the loss of government deposits, the policy also triggered positive changes. It forced FBN to become more innovative, customer-centric, and diversified in its services delivery. TSA’s overall impact </w:t>
      </w:r>
      <w:r w:rsidR="005067AC" w:rsidRPr="007033E1">
        <w:rPr>
          <w:rFonts w:ascii="Times New Roman" w:hAnsi="Times New Roman" w:cs="Times New Roman"/>
          <w:sz w:val="26"/>
          <w:szCs w:val="26"/>
        </w:rPr>
        <w:t>demonstrates</w:t>
      </w:r>
      <w:r w:rsidRPr="007033E1">
        <w:rPr>
          <w:rFonts w:ascii="Times New Roman" w:hAnsi="Times New Roman" w:cs="Times New Roman"/>
          <w:sz w:val="26"/>
          <w:szCs w:val="26"/>
        </w:rPr>
        <w:t xml:space="preserve"> the interconnectedness between public sector reforms and private sector performance in developing economies like Nigeria. The policy has strengthened government financial management while compelling commercial banks to become more competitive and efficient.</w:t>
      </w:r>
    </w:p>
    <w:p w:rsidR="007033E1" w:rsidRPr="007033E1" w:rsidRDefault="007033E1" w:rsidP="007033E1">
      <w:pPr>
        <w:spacing w:after="0" w:line="480" w:lineRule="auto"/>
        <w:jc w:val="both"/>
        <w:rPr>
          <w:rFonts w:ascii="Times New Roman" w:hAnsi="Times New Roman" w:cs="Times New Roman"/>
          <w:sz w:val="26"/>
          <w:szCs w:val="26"/>
        </w:rPr>
      </w:pPr>
      <w:r w:rsidRPr="007033E1">
        <w:rPr>
          <w:rFonts w:ascii="Times New Roman" w:hAnsi="Times New Roman" w:cs="Times New Roman"/>
          <w:sz w:val="26"/>
          <w:szCs w:val="26"/>
        </w:rPr>
        <w:tab/>
        <w:t>In conclusion, reliant on public sectors funds, it has contributed to improved fiscal discipline in Nigeria and spurred banks like FBN to adopt more sustainable business models.</w:t>
      </w:r>
    </w:p>
    <w:p w:rsidR="00584B1E" w:rsidRDefault="00584B1E" w:rsidP="007033E1">
      <w:pPr>
        <w:spacing w:after="0" w:line="480" w:lineRule="auto"/>
        <w:jc w:val="both"/>
        <w:rPr>
          <w:rFonts w:ascii="Times New Roman" w:hAnsi="Times New Roman" w:cs="Times New Roman"/>
          <w:b/>
          <w:bCs/>
          <w:sz w:val="26"/>
          <w:szCs w:val="26"/>
        </w:rPr>
      </w:pPr>
    </w:p>
    <w:p w:rsidR="007033E1" w:rsidRPr="007033E1" w:rsidRDefault="007033E1" w:rsidP="007033E1">
      <w:pPr>
        <w:spacing w:after="0" w:line="480" w:lineRule="auto"/>
        <w:jc w:val="both"/>
        <w:rPr>
          <w:rFonts w:ascii="Times New Roman" w:hAnsi="Times New Roman" w:cs="Times New Roman"/>
          <w:b/>
          <w:bCs/>
          <w:sz w:val="26"/>
          <w:szCs w:val="26"/>
        </w:rPr>
      </w:pPr>
      <w:r w:rsidRPr="007033E1">
        <w:rPr>
          <w:rFonts w:ascii="Times New Roman" w:hAnsi="Times New Roman" w:cs="Times New Roman"/>
          <w:b/>
          <w:bCs/>
          <w:sz w:val="26"/>
          <w:szCs w:val="26"/>
        </w:rPr>
        <w:t>5.3</w:t>
      </w:r>
      <w:r w:rsidRPr="007033E1">
        <w:rPr>
          <w:rFonts w:ascii="Times New Roman" w:hAnsi="Times New Roman" w:cs="Times New Roman"/>
          <w:b/>
          <w:bCs/>
          <w:sz w:val="26"/>
          <w:szCs w:val="26"/>
        </w:rPr>
        <w:tab/>
        <w:t>Recommendations</w:t>
      </w:r>
    </w:p>
    <w:p w:rsidR="007033E1" w:rsidRPr="007033E1" w:rsidRDefault="007033E1" w:rsidP="005067AC">
      <w:pPr>
        <w:spacing w:after="0" w:line="480" w:lineRule="auto"/>
        <w:ind w:firstLine="720"/>
        <w:jc w:val="both"/>
        <w:rPr>
          <w:rFonts w:ascii="Times New Roman" w:hAnsi="Times New Roman" w:cs="Times New Roman"/>
          <w:sz w:val="26"/>
          <w:szCs w:val="26"/>
        </w:rPr>
      </w:pPr>
      <w:r w:rsidRPr="007033E1">
        <w:rPr>
          <w:rFonts w:ascii="Times New Roman" w:hAnsi="Times New Roman" w:cs="Times New Roman"/>
          <w:sz w:val="26"/>
          <w:szCs w:val="26"/>
        </w:rPr>
        <w:lastRenderedPageBreak/>
        <w:t xml:space="preserve">Based on the findings of this study, the following recommendations are prepared: </w:t>
      </w:r>
    </w:p>
    <w:p w:rsidR="007033E1" w:rsidRPr="007033E1" w:rsidRDefault="007033E1" w:rsidP="007033E1">
      <w:pPr>
        <w:pStyle w:val="ListParagraph"/>
        <w:numPr>
          <w:ilvl w:val="0"/>
          <w:numId w:val="14"/>
        </w:numPr>
        <w:spacing w:after="0" w:line="480" w:lineRule="auto"/>
        <w:ind w:left="180"/>
        <w:jc w:val="both"/>
        <w:rPr>
          <w:rFonts w:ascii="Times New Roman" w:hAnsi="Times New Roman" w:cs="Times New Roman"/>
          <w:sz w:val="26"/>
          <w:szCs w:val="26"/>
        </w:rPr>
      </w:pPr>
      <w:r w:rsidRPr="007033E1">
        <w:rPr>
          <w:rFonts w:ascii="Times New Roman" w:hAnsi="Times New Roman" w:cs="Times New Roman"/>
          <w:sz w:val="26"/>
          <w:szCs w:val="26"/>
        </w:rPr>
        <w:t xml:space="preserve">For First Bank of Nigeria </w:t>
      </w:r>
    </w:p>
    <w:p w:rsidR="007033E1" w:rsidRPr="007033E1" w:rsidRDefault="007033E1" w:rsidP="007033E1">
      <w:pPr>
        <w:pStyle w:val="ListParagraph"/>
        <w:numPr>
          <w:ilvl w:val="0"/>
          <w:numId w:val="15"/>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t>Continue to diversity income streams by expanding retail and SME banking services</w:t>
      </w:r>
    </w:p>
    <w:p w:rsidR="007033E1" w:rsidRPr="007033E1" w:rsidRDefault="007033E1" w:rsidP="007033E1">
      <w:pPr>
        <w:pStyle w:val="ListParagraph"/>
        <w:numPr>
          <w:ilvl w:val="0"/>
          <w:numId w:val="15"/>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t>Invest further in digital banking technology to improve customer experience and reduce operational costs.</w:t>
      </w:r>
    </w:p>
    <w:p w:rsidR="007033E1" w:rsidRPr="007033E1" w:rsidRDefault="007033E1" w:rsidP="007033E1">
      <w:pPr>
        <w:pStyle w:val="ListParagraph"/>
        <w:numPr>
          <w:ilvl w:val="0"/>
          <w:numId w:val="15"/>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t>Strengthen risk management frameworks to mitigate challenges from liquidity fluctuations.</w:t>
      </w:r>
    </w:p>
    <w:p w:rsidR="007033E1" w:rsidRDefault="007033E1" w:rsidP="007033E1">
      <w:pPr>
        <w:pStyle w:val="ListParagraph"/>
        <w:numPr>
          <w:ilvl w:val="0"/>
          <w:numId w:val="15"/>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t>Explore partnership with fintech companions to enhance services delivery and profitability.</w:t>
      </w:r>
    </w:p>
    <w:p w:rsidR="00584B1E" w:rsidRPr="00584B1E" w:rsidRDefault="00584B1E" w:rsidP="00584B1E">
      <w:pPr>
        <w:spacing w:after="0" w:line="480" w:lineRule="auto"/>
        <w:jc w:val="both"/>
        <w:rPr>
          <w:rFonts w:ascii="Times New Roman" w:hAnsi="Times New Roman" w:cs="Times New Roman"/>
          <w:sz w:val="26"/>
          <w:szCs w:val="26"/>
        </w:rPr>
      </w:pPr>
    </w:p>
    <w:p w:rsidR="007033E1" w:rsidRPr="007033E1" w:rsidRDefault="007033E1" w:rsidP="007033E1">
      <w:pPr>
        <w:pStyle w:val="ListParagraph"/>
        <w:numPr>
          <w:ilvl w:val="0"/>
          <w:numId w:val="14"/>
        </w:numPr>
        <w:spacing w:after="0" w:line="480" w:lineRule="auto"/>
        <w:ind w:left="180"/>
        <w:jc w:val="both"/>
        <w:rPr>
          <w:rFonts w:ascii="Times New Roman" w:hAnsi="Times New Roman" w:cs="Times New Roman"/>
          <w:sz w:val="26"/>
          <w:szCs w:val="26"/>
        </w:rPr>
      </w:pPr>
      <w:r w:rsidRPr="007033E1">
        <w:rPr>
          <w:rFonts w:ascii="Times New Roman" w:hAnsi="Times New Roman" w:cs="Times New Roman"/>
          <w:sz w:val="26"/>
          <w:szCs w:val="26"/>
        </w:rPr>
        <w:t>For Government and Regulators:</w:t>
      </w:r>
    </w:p>
    <w:p w:rsidR="007033E1" w:rsidRPr="007033E1" w:rsidRDefault="007033E1" w:rsidP="007033E1">
      <w:pPr>
        <w:pStyle w:val="ListParagraph"/>
        <w:numPr>
          <w:ilvl w:val="0"/>
          <w:numId w:val="16"/>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t>Maintain transparency and accountability in the operation of TSA while ensuring that commercial banks are not excessively destabilized by sudden policy shifts.</w:t>
      </w:r>
    </w:p>
    <w:p w:rsidR="007033E1" w:rsidRPr="007033E1" w:rsidRDefault="007033E1" w:rsidP="007033E1">
      <w:pPr>
        <w:pStyle w:val="ListParagraph"/>
        <w:numPr>
          <w:ilvl w:val="0"/>
          <w:numId w:val="16"/>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t>Consider periodic reviews of the TSA policy to balance government financial management needs with the liquidity needs of the financial sector.</w:t>
      </w:r>
    </w:p>
    <w:p w:rsidR="007033E1" w:rsidRPr="007033E1" w:rsidRDefault="007033E1" w:rsidP="007033E1">
      <w:pPr>
        <w:pStyle w:val="ListParagraph"/>
        <w:numPr>
          <w:ilvl w:val="0"/>
          <w:numId w:val="16"/>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lastRenderedPageBreak/>
        <w:t>Provide incentives for banks that demonstrate innovation and adaptability in response to TSA- induced challenges.</w:t>
      </w:r>
    </w:p>
    <w:p w:rsidR="007033E1" w:rsidRPr="007033E1" w:rsidRDefault="007033E1" w:rsidP="007033E1">
      <w:pPr>
        <w:pStyle w:val="ListParagraph"/>
        <w:numPr>
          <w:ilvl w:val="0"/>
          <w:numId w:val="14"/>
        </w:numPr>
        <w:spacing w:after="0" w:line="480" w:lineRule="auto"/>
        <w:ind w:left="180"/>
        <w:jc w:val="both"/>
        <w:rPr>
          <w:rFonts w:ascii="Times New Roman" w:hAnsi="Times New Roman" w:cs="Times New Roman"/>
          <w:sz w:val="26"/>
          <w:szCs w:val="26"/>
        </w:rPr>
      </w:pPr>
      <w:r w:rsidRPr="007033E1">
        <w:rPr>
          <w:rFonts w:ascii="Times New Roman" w:hAnsi="Times New Roman" w:cs="Times New Roman"/>
          <w:sz w:val="26"/>
          <w:szCs w:val="26"/>
        </w:rPr>
        <w:t>For Future Researchers:</w:t>
      </w:r>
    </w:p>
    <w:p w:rsidR="007033E1" w:rsidRPr="007033E1" w:rsidRDefault="007033E1" w:rsidP="007033E1">
      <w:pPr>
        <w:pStyle w:val="ListParagraph"/>
        <w:numPr>
          <w:ilvl w:val="0"/>
          <w:numId w:val="17"/>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t>Further research should examine the long-term effects of TSA on the Nigerian banking sector as a whole, particularly on small and mid-sized banks that may face severe impacts compared to larger banks like FBN</w:t>
      </w:r>
    </w:p>
    <w:p w:rsidR="007033E1" w:rsidRPr="007033E1" w:rsidRDefault="007033E1" w:rsidP="007033E1">
      <w:pPr>
        <w:pStyle w:val="ListParagraph"/>
        <w:numPr>
          <w:ilvl w:val="0"/>
          <w:numId w:val="17"/>
        </w:numPr>
        <w:spacing w:after="0" w:line="480" w:lineRule="auto"/>
        <w:ind w:left="720"/>
        <w:jc w:val="both"/>
        <w:rPr>
          <w:rFonts w:ascii="Times New Roman" w:hAnsi="Times New Roman" w:cs="Times New Roman"/>
          <w:sz w:val="26"/>
          <w:szCs w:val="26"/>
        </w:rPr>
      </w:pPr>
      <w:r w:rsidRPr="007033E1">
        <w:rPr>
          <w:rFonts w:ascii="Times New Roman" w:hAnsi="Times New Roman" w:cs="Times New Roman"/>
          <w:sz w:val="26"/>
          <w:szCs w:val="26"/>
        </w:rPr>
        <w:t>Comparative studies could also be conducted across African Countries Implementing Similar cash management reforms.</w:t>
      </w:r>
    </w:p>
    <w:p w:rsidR="007033E1" w:rsidRPr="007033E1" w:rsidRDefault="007033E1" w:rsidP="007033E1">
      <w:pPr>
        <w:pStyle w:val="ListParagraph"/>
        <w:spacing w:after="0" w:line="480" w:lineRule="auto"/>
        <w:ind w:left="180"/>
        <w:jc w:val="both"/>
        <w:rPr>
          <w:rFonts w:ascii="Times New Roman" w:hAnsi="Times New Roman" w:cs="Times New Roman"/>
          <w:sz w:val="26"/>
          <w:szCs w:val="26"/>
        </w:rPr>
      </w:pPr>
      <w:r w:rsidRPr="007033E1">
        <w:rPr>
          <w:rFonts w:ascii="Times New Roman" w:hAnsi="Times New Roman" w:cs="Times New Roman"/>
          <w:sz w:val="26"/>
          <w:szCs w:val="26"/>
        </w:rPr>
        <w:t xml:space="preserve"> </w:t>
      </w:r>
    </w:p>
    <w:p w:rsidR="007033E1" w:rsidRPr="007033E1" w:rsidRDefault="007033E1" w:rsidP="007033E1">
      <w:pPr>
        <w:spacing w:after="0" w:line="480" w:lineRule="auto"/>
        <w:jc w:val="both"/>
        <w:rPr>
          <w:rFonts w:ascii="Times New Roman" w:hAnsi="Times New Roman" w:cs="Times New Roman"/>
          <w:sz w:val="26"/>
          <w:szCs w:val="26"/>
        </w:rPr>
      </w:pPr>
    </w:p>
    <w:p w:rsidR="00282584" w:rsidRPr="007033E1" w:rsidRDefault="00282584" w:rsidP="007033E1">
      <w:pPr>
        <w:spacing w:after="0" w:line="480" w:lineRule="auto"/>
        <w:ind w:left="450" w:hanging="450"/>
        <w:jc w:val="both"/>
        <w:rPr>
          <w:rFonts w:ascii="Times New Roman" w:hAnsi="Times New Roman" w:cs="Times New Roman"/>
          <w:sz w:val="26"/>
          <w:szCs w:val="26"/>
        </w:rPr>
      </w:pPr>
    </w:p>
    <w:p w:rsidR="00282584" w:rsidRDefault="00282584" w:rsidP="007033E1">
      <w:pPr>
        <w:spacing w:after="0" w:line="480" w:lineRule="auto"/>
        <w:rPr>
          <w:rFonts w:ascii="Times New Roman" w:hAnsi="Times New Roman" w:cs="Times New Roman"/>
          <w:sz w:val="26"/>
          <w:szCs w:val="26"/>
        </w:rPr>
      </w:pPr>
    </w:p>
    <w:p w:rsidR="00584B1E" w:rsidRPr="007033E1" w:rsidRDefault="00584B1E" w:rsidP="007033E1">
      <w:pPr>
        <w:spacing w:after="0" w:line="480" w:lineRule="auto"/>
        <w:rPr>
          <w:rFonts w:ascii="Times New Roman" w:eastAsia="Times New Roman" w:hAnsi="Times New Roman" w:cs="Times New Roman"/>
          <w:sz w:val="26"/>
          <w:szCs w:val="26"/>
        </w:rPr>
      </w:pPr>
    </w:p>
    <w:p w:rsidR="00282584" w:rsidRPr="005067AC" w:rsidRDefault="005067AC" w:rsidP="005067AC">
      <w:pPr>
        <w:spacing w:before="100" w:beforeAutospacing="1" w:after="0" w:line="360" w:lineRule="auto"/>
        <w:ind w:left="630" w:hanging="630"/>
        <w:jc w:val="center"/>
        <w:rPr>
          <w:rFonts w:ascii="Times New Roman" w:hAnsi="Times New Roman" w:cs="Times New Roman"/>
          <w:color w:val="000000" w:themeColor="text1"/>
          <w:sz w:val="26"/>
          <w:szCs w:val="26"/>
        </w:rPr>
      </w:pPr>
      <w:r w:rsidRPr="005067AC">
        <w:rPr>
          <w:rFonts w:ascii="Times New Roman" w:hAnsi="Times New Roman" w:cs="Times New Roman"/>
          <w:b/>
          <w:bCs/>
          <w:color w:val="000000" w:themeColor="text1"/>
          <w:sz w:val="26"/>
          <w:szCs w:val="26"/>
        </w:rPr>
        <w:t>REFERENCES</w:t>
      </w:r>
    </w:p>
    <w:p w:rsidR="00282584" w:rsidRPr="005067AC" w:rsidRDefault="00282584" w:rsidP="005067AC">
      <w:pPr>
        <w:spacing w:before="100" w:beforeAutospacing="1" w:after="0" w:line="360" w:lineRule="auto"/>
        <w:ind w:left="630" w:hanging="630"/>
        <w:jc w:val="both"/>
        <w:rPr>
          <w:rFonts w:ascii="Times New Roman" w:hAnsi="Times New Roman" w:cs="Times New Roman"/>
          <w:color w:val="000000" w:themeColor="text1"/>
          <w:sz w:val="26"/>
          <w:szCs w:val="26"/>
        </w:rPr>
      </w:pPr>
      <w:proofErr w:type="spellStart"/>
      <w:r w:rsidRPr="005067AC">
        <w:rPr>
          <w:rFonts w:ascii="Times New Roman" w:hAnsi="Times New Roman" w:cs="Times New Roman"/>
          <w:color w:val="000000" w:themeColor="text1"/>
          <w:sz w:val="26"/>
          <w:szCs w:val="26"/>
        </w:rPr>
        <w:t>Adegbisi</w:t>
      </w:r>
      <w:proofErr w:type="spellEnd"/>
      <w:r w:rsidRPr="005067AC">
        <w:rPr>
          <w:rFonts w:ascii="Times New Roman" w:hAnsi="Times New Roman" w:cs="Times New Roman"/>
          <w:color w:val="000000" w:themeColor="text1"/>
          <w:sz w:val="26"/>
          <w:szCs w:val="26"/>
        </w:rPr>
        <w:t xml:space="preserve">, S. A., &amp; Olagunju, A. A. (2021). The role of auditing in ensuring organizational efficiency in Nigeria. </w:t>
      </w:r>
      <w:r w:rsidRPr="005067AC">
        <w:rPr>
          <w:rFonts w:ascii="Times New Roman" w:hAnsi="Times New Roman" w:cs="Times New Roman"/>
          <w:i/>
          <w:iCs/>
          <w:color w:val="000000" w:themeColor="text1"/>
          <w:sz w:val="26"/>
          <w:szCs w:val="26"/>
        </w:rPr>
        <w:t>Journal of Accounting and Taxation, 5</w:t>
      </w:r>
      <w:r w:rsidRPr="005067AC">
        <w:rPr>
          <w:rFonts w:ascii="Times New Roman" w:hAnsi="Times New Roman" w:cs="Times New Roman"/>
          <w:color w:val="000000" w:themeColor="text1"/>
          <w:sz w:val="26"/>
          <w:szCs w:val="26"/>
        </w:rPr>
        <w:t xml:space="preserve">(2), 23–32. </w:t>
      </w:r>
      <w:hyperlink r:id="rId8" w:history="1">
        <w:r w:rsidRPr="005067AC">
          <w:rPr>
            <w:rFonts w:ascii="Times New Roman" w:hAnsi="Times New Roman" w:cs="Times New Roman"/>
            <w:color w:val="000000" w:themeColor="text1"/>
            <w:sz w:val="26"/>
            <w:szCs w:val="26"/>
            <w:u w:val="single"/>
          </w:rPr>
          <w:t>https://doi.org/10.5897/JAT2013.0143</w:t>
        </w:r>
      </w:hyperlink>
    </w:p>
    <w:p w:rsidR="00282584" w:rsidRPr="005067AC" w:rsidRDefault="00282584" w:rsidP="005067AC">
      <w:pPr>
        <w:spacing w:before="100" w:beforeAutospacing="1" w:after="0" w:line="360" w:lineRule="auto"/>
        <w:ind w:left="630" w:hanging="630"/>
        <w:jc w:val="both"/>
        <w:rPr>
          <w:rFonts w:ascii="Times New Roman" w:hAnsi="Times New Roman" w:cs="Times New Roman"/>
          <w:color w:val="000000" w:themeColor="text1"/>
          <w:sz w:val="26"/>
          <w:szCs w:val="26"/>
        </w:rPr>
      </w:pPr>
      <w:r w:rsidRPr="005067AC">
        <w:rPr>
          <w:rFonts w:ascii="Times New Roman" w:hAnsi="Times New Roman" w:cs="Times New Roman"/>
          <w:color w:val="000000" w:themeColor="text1"/>
          <w:sz w:val="26"/>
          <w:szCs w:val="26"/>
        </w:rPr>
        <w:t xml:space="preserve">Akintoye, O., &amp; </w:t>
      </w:r>
      <w:proofErr w:type="spellStart"/>
      <w:r w:rsidRPr="005067AC">
        <w:rPr>
          <w:rFonts w:ascii="Times New Roman" w:hAnsi="Times New Roman" w:cs="Times New Roman"/>
          <w:color w:val="000000" w:themeColor="text1"/>
          <w:sz w:val="26"/>
          <w:szCs w:val="26"/>
        </w:rPr>
        <w:t>Ifeoluwunmi</w:t>
      </w:r>
      <w:proofErr w:type="spellEnd"/>
      <w:r w:rsidRPr="005067AC">
        <w:rPr>
          <w:rFonts w:ascii="Times New Roman" w:hAnsi="Times New Roman" w:cs="Times New Roman"/>
          <w:color w:val="000000" w:themeColor="text1"/>
          <w:sz w:val="26"/>
          <w:szCs w:val="26"/>
        </w:rPr>
        <w:t xml:space="preserve">, A. (2020). Audit quality and firm performance in emerging: A case study of Treasury Single Account on performance of </w:t>
      </w:r>
      <w:r w:rsidRPr="005067AC">
        <w:rPr>
          <w:rFonts w:ascii="Times New Roman" w:hAnsi="Times New Roman" w:cs="Times New Roman"/>
          <w:color w:val="000000" w:themeColor="text1"/>
          <w:sz w:val="26"/>
          <w:szCs w:val="26"/>
        </w:rPr>
        <w:lastRenderedPageBreak/>
        <w:t xml:space="preserve">financial sector. </w:t>
      </w:r>
      <w:r w:rsidRPr="005067AC">
        <w:rPr>
          <w:rFonts w:ascii="Times New Roman" w:hAnsi="Times New Roman" w:cs="Times New Roman"/>
          <w:i/>
          <w:iCs/>
          <w:color w:val="000000" w:themeColor="text1"/>
          <w:sz w:val="26"/>
          <w:szCs w:val="26"/>
        </w:rPr>
        <w:t>International Journal of Finance and Accounting, 9</w:t>
      </w:r>
      <w:r w:rsidRPr="005067AC">
        <w:rPr>
          <w:rFonts w:ascii="Times New Roman" w:hAnsi="Times New Roman" w:cs="Times New Roman"/>
          <w:color w:val="000000" w:themeColor="text1"/>
          <w:sz w:val="26"/>
          <w:szCs w:val="26"/>
        </w:rPr>
        <w:t xml:space="preserve">(3), 57–66. </w:t>
      </w:r>
      <w:hyperlink r:id="rId9" w:history="1">
        <w:r w:rsidRPr="005067AC">
          <w:rPr>
            <w:rFonts w:ascii="Times New Roman" w:hAnsi="Times New Roman" w:cs="Times New Roman"/>
            <w:color w:val="000000" w:themeColor="text1"/>
            <w:sz w:val="26"/>
            <w:szCs w:val="26"/>
            <w:u w:val="single"/>
          </w:rPr>
          <w:t>https://doi.org/10.1164/IJFA2020.1665.69</w:t>
        </w:r>
      </w:hyperlink>
    </w:p>
    <w:p w:rsidR="00282584" w:rsidRPr="005067AC" w:rsidRDefault="00282584" w:rsidP="005067AC">
      <w:pPr>
        <w:spacing w:before="100" w:beforeAutospacing="1" w:after="0" w:line="360" w:lineRule="auto"/>
        <w:ind w:left="630" w:hanging="630"/>
        <w:jc w:val="both"/>
        <w:rPr>
          <w:rFonts w:ascii="Times New Roman" w:hAnsi="Times New Roman" w:cs="Times New Roman"/>
          <w:color w:val="000000" w:themeColor="text1"/>
          <w:sz w:val="26"/>
          <w:szCs w:val="26"/>
        </w:rPr>
      </w:pPr>
      <w:r w:rsidRPr="005067AC">
        <w:rPr>
          <w:rFonts w:ascii="Times New Roman" w:hAnsi="Times New Roman" w:cs="Times New Roman"/>
          <w:color w:val="000000" w:themeColor="text1"/>
          <w:sz w:val="26"/>
          <w:szCs w:val="26"/>
        </w:rPr>
        <w:t>Al-</w:t>
      </w:r>
      <w:proofErr w:type="spellStart"/>
      <w:r w:rsidRPr="005067AC">
        <w:rPr>
          <w:rFonts w:ascii="Times New Roman" w:hAnsi="Times New Roman" w:cs="Times New Roman"/>
          <w:color w:val="000000" w:themeColor="text1"/>
          <w:sz w:val="26"/>
          <w:szCs w:val="26"/>
        </w:rPr>
        <w:t>Dhamari</w:t>
      </w:r>
      <w:proofErr w:type="spellEnd"/>
      <w:r w:rsidRPr="005067AC">
        <w:rPr>
          <w:rFonts w:ascii="Times New Roman" w:hAnsi="Times New Roman" w:cs="Times New Roman"/>
          <w:color w:val="000000" w:themeColor="text1"/>
          <w:sz w:val="26"/>
          <w:szCs w:val="26"/>
        </w:rPr>
        <w:t xml:space="preserve">, R. A., &amp; Al </w:t>
      </w:r>
      <w:proofErr w:type="spellStart"/>
      <w:r w:rsidRPr="005067AC">
        <w:rPr>
          <w:rFonts w:ascii="Times New Roman" w:hAnsi="Times New Roman" w:cs="Times New Roman"/>
          <w:color w:val="000000" w:themeColor="text1"/>
          <w:sz w:val="26"/>
          <w:szCs w:val="26"/>
        </w:rPr>
        <w:t>Mahadikh</w:t>
      </w:r>
      <w:proofErr w:type="spellEnd"/>
      <w:r w:rsidRPr="005067AC">
        <w:rPr>
          <w:rFonts w:ascii="Times New Roman" w:hAnsi="Times New Roman" w:cs="Times New Roman"/>
          <w:color w:val="000000" w:themeColor="text1"/>
          <w:sz w:val="26"/>
          <w:szCs w:val="26"/>
        </w:rPr>
        <w:t xml:space="preserve">, Y. M. (2017). The impact of audit quality on financial performance in emerging economies. </w:t>
      </w:r>
      <w:r w:rsidRPr="005067AC">
        <w:rPr>
          <w:rFonts w:ascii="Times New Roman" w:hAnsi="Times New Roman" w:cs="Times New Roman"/>
          <w:i/>
          <w:iCs/>
          <w:color w:val="000000" w:themeColor="text1"/>
          <w:sz w:val="26"/>
          <w:szCs w:val="26"/>
        </w:rPr>
        <w:t>Journal of Applied Accounting Research, 2</w:t>
      </w:r>
      <w:r w:rsidRPr="005067AC">
        <w:rPr>
          <w:rFonts w:ascii="Times New Roman" w:hAnsi="Times New Roman" w:cs="Times New Roman"/>
          <w:color w:val="000000" w:themeColor="text1"/>
          <w:sz w:val="26"/>
          <w:szCs w:val="26"/>
        </w:rPr>
        <w:t xml:space="preserve">(4), 545–586. </w:t>
      </w:r>
      <w:hyperlink r:id="rId10" w:history="1">
        <w:r w:rsidRPr="005067AC">
          <w:rPr>
            <w:rFonts w:ascii="Times New Roman" w:hAnsi="Times New Roman" w:cs="Times New Roman"/>
            <w:color w:val="000000" w:themeColor="text1"/>
            <w:sz w:val="26"/>
            <w:szCs w:val="26"/>
            <w:u w:val="single"/>
          </w:rPr>
          <w:t>https://doi.org/10.1188/JAAR-11-2018-046</w:t>
        </w:r>
      </w:hyperlink>
    </w:p>
    <w:p w:rsidR="00282584" w:rsidRPr="005067AC" w:rsidRDefault="00282584" w:rsidP="005067AC">
      <w:pPr>
        <w:spacing w:before="100" w:beforeAutospacing="1" w:after="0" w:line="360" w:lineRule="auto"/>
        <w:ind w:left="630" w:hanging="630"/>
        <w:jc w:val="both"/>
        <w:rPr>
          <w:rFonts w:ascii="Times New Roman" w:hAnsi="Times New Roman" w:cs="Times New Roman"/>
          <w:color w:val="000000" w:themeColor="text1"/>
          <w:sz w:val="26"/>
          <w:szCs w:val="26"/>
        </w:rPr>
      </w:pPr>
      <w:r w:rsidRPr="005067AC">
        <w:rPr>
          <w:rFonts w:ascii="Times New Roman" w:hAnsi="Times New Roman" w:cs="Times New Roman"/>
          <w:color w:val="000000" w:themeColor="text1"/>
          <w:sz w:val="26"/>
          <w:szCs w:val="26"/>
        </w:rPr>
        <w:t xml:space="preserve">De Angelo, L. E. (1981). Auditor size and audit quality. </w:t>
      </w:r>
      <w:r w:rsidRPr="005067AC">
        <w:rPr>
          <w:rFonts w:ascii="Times New Roman" w:hAnsi="Times New Roman" w:cs="Times New Roman"/>
          <w:i/>
          <w:iCs/>
          <w:color w:val="000000" w:themeColor="text1"/>
          <w:sz w:val="26"/>
          <w:szCs w:val="26"/>
        </w:rPr>
        <w:t>Journal of Accounting and Economics, 3</w:t>
      </w:r>
      <w:r w:rsidRPr="005067AC">
        <w:rPr>
          <w:rFonts w:ascii="Times New Roman" w:hAnsi="Times New Roman" w:cs="Times New Roman"/>
          <w:color w:val="000000" w:themeColor="text1"/>
          <w:sz w:val="26"/>
          <w:szCs w:val="26"/>
        </w:rPr>
        <w:t xml:space="preserve">(4), 183–199. </w:t>
      </w:r>
      <w:hyperlink r:id="rId11" w:history="1">
        <w:r w:rsidRPr="005067AC">
          <w:rPr>
            <w:rFonts w:ascii="Times New Roman" w:hAnsi="Times New Roman" w:cs="Times New Roman"/>
            <w:color w:val="000000" w:themeColor="text1"/>
            <w:sz w:val="26"/>
            <w:szCs w:val="26"/>
            <w:u w:val="single"/>
          </w:rPr>
          <w:t>https://doi.org/10.1016/0165-4101(81)90002-1</w:t>
        </w:r>
      </w:hyperlink>
    </w:p>
    <w:p w:rsidR="00282584" w:rsidRPr="005067AC" w:rsidRDefault="00282584" w:rsidP="005067AC">
      <w:pPr>
        <w:spacing w:before="100" w:beforeAutospacing="1" w:after="0" w:line="360" w:lineRule="auto"/>
        <w:ind w:left="630" w:hanging="630"/>
        <w:jc w:val="both"/>
        <w:rPr>
          <w:rFonts w:ascii="Times New Roman" w:hAnsi="Times New Roman" w:cs="Times New Roman"/>
          <w:color w:val="000000" w:themeColor="text1"/>
          <w:sz w:val="26"/>
          <w:szCs w:val="26"/>
        </w:rPr>
      </w:pPr>
      <w:proofErr w:type="spellStart"/>
      <w:r w:rsidRPr="005067AC">
        <w:rPr>
          <w:rFonts w:ascii="Times New Roman" w:hAnsi="Times New Roman" w:cs="Times New Roman"/>
          <w:color w:val="000000" w:themeColor="text1"/>
          <w:sz w:val="26"/>
          <w:szCs w:val="26"/>
        </w:rPr>
        <w:t>Emola</w:t>
      </w:r>
      <w:proofErr w:type="spellEnd"/>
      <w:r w:rsidRPr="005067AC">
        <w:rPr>
          <w:rFonts w:ascii="Times New Roman" w:hAnsi="Times New Roman" w:cs="Times New Roman"/>
          <w:color w:val="000000" w:themeColor="text1"/>
          <w:sz w:val="26"/>
          <w:szCs w:val="26"/>
        </w:rPr>
        <w:t xml:space="preserve">, A. A., &amp; Ente, B. H. (2017). Financial performance and small and medium-sized enterprises in Nigeria: The role of audit quality. </w:t>
      </w:r>
      <w:r w:rsidRPr="005067AC">
        <w:rPr>
          <w:rFonts w:ascii="Times New Roman" w:hAnsi="Times New Roman" w:cs="Times New Roman"/>
          <w:i/>
          <w:iCs/>
          <w:color w:val="000000" w:themeColor="text1"/>
          <w:sz w:val="26"/>
          <w:szCs w:val="26"/>
        </w:rPr>
        <w:t>International Journal of Academic Research in Business and Social Sciences, 7</w:t>
      </w:r>
      <w:r w:rsidRPr="005067AC">
        <w:rPr>
          <w:rFonts w:ascii="Times New Roman" w:hAnsi="Times New Roman" w:cs="Times New Roman"/>
          <w:color w:val="000000" w:themeColor="text1"/>
          <w:sz w:val="26"/>
          <w:szCs w:val="26"/>
        </w:rPr>
        <w:t xml:space="preserve">(9), 28–40. </w:t>
      </w:r>
      <w:hyperlink r:id="rId12" w:history="1">
        <w:r w:rsidRPr="005067AC">
          <w:rPr>
            <w:rFonts w:ascii="Times New Roman" w:hAnsi="Times New Roman" w:cs="Times New Roman"/>
            <w:color w:val="000000" w:themeColor="text1"/>
            <w:sz w:val="26"/>
            <w:szCs w:val="26"/>
            <w:u w:val="single"/>
          </w:rPr>
          <w:t>https://doi.org/10.6007/IJARBSS/07-19/3280</w:t>
        </w:r>
      </w:hyperlink>
    </w:p>
    <w:p w:rsidR="00282584" w:rsidRPr="005067AC" w:rsidRDefault="00282584" w:rsidP="005067AC">
      <w:pPr>
        <w:spacing w:before="100" w:beforeAutospacing="1" w:after="0" w:line="360" w:lineRule="auto"/>
        <w:ind w:left="630" w:hanging="630"/>
        <w:jc w:val="both"/>
        <w:rPr>
          <w:rFonts w:ascii="Times New Roman" w:hAnsi="Times New Roman" w:cs="Times New Roman"/>
          <w:color w:val="000000" w:themeColor="text1"/>
          <w:sz w:val="26"/>
          <w:szCs w:val="26"/>
        </w:rPr>
      </w:pPr>
      <w:proofErr w:type="spellStart"/>
      <w:r w:rsidRPr="005067AC">
        <w:rPr>
          <w:rFonts w:ascii="Times New Roman" w:hAnsi="Times New Roman" w:cs="Times New Roman"/>
          <w:color w:val="000000" w:themeColor="text1"/>
          <w:sz w:val="26"/>
          <w:szCs w:val="26"/>
        </w:rPr>
        <w:t>Fakile</w:t>
      </w:r>
      <w:proofErr w:type="spellEnd"/>
      <w:r w:rsidRPr="005067AC">
        <w:rPr>
          <w:rFonts w:ascii="Times New Roman" w:hAnsi="Times New Roman" w:cs="Times New Roman"/>
          <w:color w:val="000000" w:themeColor="text1"/>
          <w:sz w:val="26"/>
          <w:szCs w:val="26"/>
        </w:rPr>
        <w:t xml:space="preserve">, A. S. (2017). Audit quality and corporate governance: A case of Nigerian bank. </w:t>
      </w:r>
      <w:r w:rsidRPr="005067AC">
        <w:rPr>
          <w:rFonts w:ascii="Times New Roman" w:hAnsi="Times New Roman" w:cs="Times New Roman"/>
          <w:i/>
          <w:iCs/>
          <w:color w:val="000000" w:themeColor="text1"/>
          <w:sz w:val="26"/>
          <w:szCs w:val="26"/>
        </w:rPr>
        <w:t>Journal of Business Management, 12</w:t>
      </w:r>
      <w:r w:rsidRPr="005067AC">
        <w:rPr>
          <w:rFonts w:ascii="Times New Roman" w:hAnsi="Times New Roman" w:cs="Times New Roman"/>
          <w:color w:val="000000" w:themeColor="text1"/>
          <w:sz w:val="26"/>
          <w:szCs w:val="26"/>
        </w:rPr>
        <w:t xml:space="preserve">(3), 80–88. </w:t>
      </w:r>
      <w:hyperlink r:id="rId13" w:history="1">
        <w:r w:rsidRPr="005067AC">
          <w:rPr>
            <w:rFonts w:ascii="Times New Roman" w:hAnsi="Times New Roman" w:cs="Times New Roman"/>
            <w:color w:val="000000" w:themeColor="text1"/>
            <w:sz w:val="26"/>
            <w:szCs w:val="26"/>
            <w:u w:val="single"/>
          </w:rPr>
          <w:t>https://doi.org/10.5539/JBM.v12n3P80</w:t>
        </w:r>
      </w:hyperlink>
    </w:p>
    <w:p w:rsidR="00282584" w:rsidRPr="005067AC" w:rsidRDefault="00282584" w:rsidP="005067AC">
      <w:pPr>
        <w:spacing w:before="100" w:beforeAutospacing="1" w:after="0" w:line="360" w:lineRule="auto"/>
        <w:ind w:left="630" w:hanging="630"/>
        <w:jc w:val="both"/>
        <w:rPr>
          <w:rFonts w:ascii="Times New Roman" w:hAnsi="Times New Roman" w:cs="Times New Roman"/>
          <w:color w:val="000000" w:themeColor="text1"/>
          <w:sz w:val="26"/>
          <w:szCs w:val="26"/>
        </w:rPr>
      </w:pPr>
      <w:r w:rsidRPr="005067AC">
        <w:rPr>
          <w:rFonts w:ascii="Times New Roman" w:hAnsi="Times New Roman" w:cs="Times New Roman"/>
          <w:color w:val="000000" w:themeColor="text1"/>
          <w:sz w:val="26"/>
          <w:szCs w:val="26"/>
        </w:rPr>
        <w:t xml:space="preserve">Hayes, R., </w:t>
      </w:r>
      <w:proofErr w:type="spellStart"/>
      <w:r w:rsidRPr="005067AC">
        <w:rPr>
          <w:rFonts w:ascii="Times New Roman" w:hAnsi="Times New Roman" w:cs="Times New Roman"/>
          <w:color w:val="000000" w:themeColor="text1"/>
          <w:sz w:val="26"/>
          <w:szCs w:val="26"/>
        </w:rPr>
        <w:t>Dassen</w:t>
      </w:r>
      <w:proofErr w:type="spellEnd"/>
      <w:r w:rsidRPr="005067AC">
        <w:rPr>
          <w:rFonts w:ascii="Times New Roman" w:hAnsi="Times New Roman" w:cs="Times New Roman"/>
          <w:color w:val="000000" w:themeColor="text1"/>
          <w:sz w:val="26"/>
          <w:szCs w:val="26"/>
        </w:rPr>
        <w:t xml:space="preserve">, R., Schilder, A., &amp; </w:t>
      </w:r>
      <w:proofErr w:type="spellStart"/>
      <w:r w:rsidRPr="005067AC">
        <w:rPr>
          <w:rFonts w:ascii="Times New Roman" w:hAnsi="Times New Roman" w:cs="Times New Roman"/>
          <w:color w:val="000000" w:themeColor="text1"/>
          <w:sz w:val="26"/>
          <w:szCs w:val="26"/>
        </w:rPr>
        <w:t>Wallage</w:t>
      </w:r>
      <w:proofErr w:type="spellEnd"/>
      <w:r w:rsidRPr="005067AC">
        <w:rPr>
          <w:rFonts w:ascii="Times New Roman" w:hAnsi="Times New Roman" w:cs="Times New Roman"/>
          <w:color w:val="000000" w:themeColor="text1"/>
          <w:sz w:val="26"/>
          <w:szCs w:val="26"/>
        </w:rPr>
        <w:t xml:space="preserve">, P. (2005). </w:t>
      </w:r>
      <w:r w:rsidRPr="005067AC">
        <w:rPr>
          <w:rFonts w:ascii="Times New Roman" w:hAnsi="Times New Roman" w:cs="Times New Roman"/>
          <w:i/>
          <w:iCs/>
          <w:color w:val="000000" w:themeColor="text1"/>
          <w:sz w:val="26"/>
          <w:szCs w:val="26"/>
        </w:rPr>
        <w:t>Principles of auditing: An introduction to international standard on auditing</w:t>
      </w:r>
      <w:r w:rsidRPr="005067AC">
        <w:rPr>
          <w:rFonts w:ascii="Times New Roman" w:hAnsi="Times New Roman" w:cs="Times New Roman"/>
          <w:color w:val="000000" w:themeColor="text1"/>
          <w:sz w:val="26"/>
          <w:szCs w:val="26"/>
        </w:rPr>
        <w:t>. Pearson.</w:t>
      </w:r>
    </w:p>
    <w:p w:rsidR="00282584" w:rsidRPr="005067AC" w:rsidRDefault="00282584" w:rsidP="005067AC">
      <w:pPr>
        <w:spacing w:before="100" w:beforeAutospacing="1" w:after="0" w:line="360" w:lineRule="auto"/>
        <w:ind w:left="630" w:hanging="630"/>
        <w:jc w:val="both"/>
        <w:rPr>
          <w:rFonts w:ascii="Times New Roman" w:hAnsi="Times New Roman" w:cs="Times New Roman"/>
          <w:color w:val="000000" w:themeColor="text1"/>
          <w:sz w:val="26"/>
          <w:szCs w:val="26"/>
        </w:rPr>
      </w:pPr>
      <w:r w:rsidRPr="005067AC">
        <w:rPr>
          <w:rFonts w:ascii="Times New Roman" w:hAnsi="Times New Roman" w:cs="Times New Roman"/>
          <w:color w:val="000000" w:themeColor="text1"/>
          <w:sz w:val="26"/>
          <w:szCs w:val="26"/>
        </w:rPr>
        <w:t xml:space="preserve">Ibrahim, M. Z., &amp; </w:t>
      </w:r>
      <w:proofErr w:type="spellStart"/>
      <w:r w:rsidRPr="005067AC">
        <w:rPr>
          <w:rFonts w:ascii="Times New Roman" w:hAnsi="Times New Roman" w:cs="Times New Roman"/>
          <w:color w:val="000000" w:themeColor="text1"/>
          <w:sz w:val="26"/>
          <w:szCs w:val="26"/>
        </w:rPr>
        <w:t>Zubeiru</w:t>
      </w:r>
      <w:proofErr w:type="spellEnd"/>
      <w:r w:rsidRPr="005067AC">
        <w:rPr>
          <w:rFonts w:ascii="Times New Roman" w:hAnsi="Times New Roman" w:cs="Times New Roman"/>
          <w:color w:val="000000" w:themeColor="text1"/>
          <w:sz w:val="26"/>
          <w:szCs w:val="26"/>
        </w:rPr>
        <w:t xml:space="preserve">, A. M. (2020). The effect of audit quality on firm performance in Nigeria: Evidence from listed firms. </w:t>
      </w:r>
      <w:r w:rsidRPr="005067AC">
        <w:rPr>
          <w:rFonts w:ascii="Times New Roman" w:hAnsi="Times New Roman" w:cs="Times New Roman"/>
          <w:i/>
          <w:iCs/>
          <w:color w:val="000000" w:themeColor="text1"/>
          <w:sz w:val="26"/>
          <w:szCs w:val="26"/>
        </w:rPr>
        <w:t>African Journal of Accounting and Auditing and Finance, 9</w:t>
      </w:r>
      <w:r w:rsidRPr="005067AC">
        <w:rPr>
          <w:rFonts w:ascii="Times New Roman" w:hAnsi="Times New Roman" w:cs="Times New Roman"/>
          <w:color w:val="000000" w:themeColor="text1"/>
          <w:sz w:val="26"/>
          <w:szCs w:val="26"/>
        </w:rPr>
        <w:t xml:space="preserve">(2), 37–52. </w:t>
      </w:r>
      <w:hyperlink r:id="rId14" w:history="1">
        <w:r w:rsidRPr="005067AC">
          <w:rPr>
            <w:rFonts w:ascii="Times New Roman" w:hAnsi="Times New Roman" w:cs="Times New Roman"/>
            <w:color w:val="000000" w:themeColor="text1"/>
            <w:sz w:val="26"/>
            <w:szCs w:val="26"/>
            <w:u w:val="single"/>
          </w:rPr>
          <w:t>https://doi.org/10.1504/AJAAF.2020.1002880</w:t>
        </w:r>
      </w:hyperlink>
    </w:p>
    <w:p w:rsidR="00282584" w:rsidRPr="005067AC" w:rsidRDefault="00282584" w:rsidP="005067AC">
      <w:pPr>
        <w:spacing w:before="100" w:beforeAutospacing="1" w:after="0" w:line="360" w:lineRule="auto"/>
        <w:ind w:left="630" w:hanging="630"/>
        <w:jc w:val="both"/>
        <w:rPr>
          <w:rFonts w:ascii="Times New Roman" w:hAnsi="Times New Roman" w:cs="Times New Roman"/>
          <w:color w:val="000000" w:themeColor="text1"/>
          <w:sz w:val="26"/>
          <w:szCs w:val="26"/>
        </w:rPr>
      </w:pPr>
      <w:r w:rsidRPr="005067AC">
        <w:rPr>
          <w:rFonts w:ascii="Times New Roman" w:hAnsi="Times New Roman" w:cs="Times New Roman"/>
          <w:color w:val="000000" w:themeColor="text1"/>
          <w:sz w:val="26"/>
          <w:szCs w:val="26"/>
        </w:rPr>
        <w:lastRenderedPageBreak/>
        <w:t xml:space="preserve">Ige, M. A. (2016). The influence of audit quality on corporate performance in Nigeria. </w:t>
      </w:r>
      <w:r w:rsidRPr="005067AC">
        <w:rPr>
          <w:rFonts w:ascii="Times New Roman" w:hAnsi="Times New Roman" w:cs="Times New Roman"/>
          <w:i/>
          <w:iCs/>
          <w:color w:val="000000" w:themeColor="text1"/>
          <w:sz w:val="26"/>
          <w:szCs w:val="26"/>
        </w:rPr>
        <w:t>International Journal of Business and Management Studies, 8</w:t>
      </w:r>
      <w:r w:rsidRPr="005067AC">
        <w:rPr>
          <w:rFonts w:ascii="Times New Roman" w:hAnsi="Times New Roman" w:cs="Times New Roman"/>
          <w:color w:val="000000" w:themeColor="text1"/>
          <w:sz w:val="26"/>
          <w:szCs w:val="26"/>
        </w:rPr>
        <w:t>(1), 52–67.</w:t>
      </w:r>
    </w:p>
    <w:p w:rsidR="00282584" w:rsidRPr="005067AC" w:rsidRDefault="00282584" w:rsidP="005067AC">
      <w:pPr>
        <w:spacing w:before="100" w:beforeAutospacing="1" w:after="0" w:line="360" w:lineRule="auto"/>
        <w:ind w:left="630" w:hanging="630"/>
        <w:jc w:val="both"/>
        <w:rPr>
          <w:rFonts w:ascii="Times New Roman" w:hAnsi="Times New Roman" w:cs="Times New Roman"/>
          <w:color w:val="000000" w:themeColor="text1"/>
          <w:sz w:val="26"/>
          <w:szCs w:val="26"/>
        </w:rPr>
      </w:pPr>
      <w:r w:rsidRPr="005067AC">
        <w:rPr>
          <w:rFonts w:ascii="Times New Roman" w:hAnsi="Times New Roman" w:cs="Times New Roman"/>
          <w:color w:val="000000" w:themeColor="text1"/>
          <w:sz w:val="26"/>
          <w:szCs w:val="26"/>
        </w:rPr>
        <w:t xml:space="preserve">Lori, J. (2006). </w:t>
      </w:r>
      <w:r w:rsidRPr="005067AC">
        <w:rPr>
          <w:rFonts w:ascii="Times New Roman" w:hAnsi="Times New Roman" w:cs="Times New Roman"/>
          <w:i/>
          <w:iCs/>
          <w:color w:val="000000" w:themeColor="text1"/>
          <w:sz w:val="26"/>
          <w:szCs w:val="26"/>
        </w:rPr>
        <w:t>Theory of accounting and control</w:t>
      </w:r>
      <w:r w:rsidRPr="005067AC">
        <w:rPr>
          <w:rFonts w:ascii="Times New Roman" w:hAnsi="Times New Roman" w:cs="Times New Roman"/>
          <w:color w:val="000000" w:themeColor="text1"/>
          <w:sz w:val="26"/>
          <w:szCs w:val="26"/>
        </w:rPr>
        <w:t>. South-Western College Publishing.</w:t>
      </w:r>
    </w:p>
    <w:p w:rsidR="00282584" w:rsidRPr="005067AC" w:rsidRDefault="00282584" w:rsidP="005067AC">
      <w:pPr>
        <w:spacing w:before="100" w:beforeAutospacing="1" w:after="0" w:line="360" w:lineRule="auto"/>
        <w:ind w:left="630" w:hanging="630"/>
        <w:jc w:val="both"/>
        <w:rPr>
          <w:rFonts w:ascii="Times New Roman" w:hAnsi="Times New Roman" w:cs="Times New Roman"/>
          <w:color w:val="000000" w:themeColor="text1"/>
          <w:sz w:val="26"/>
          <w:szCs w:val="26"/>
        </w:rPr>
      </w:pPr>
      <w:r w:rsidRPr="005067AC">
        <w:rPr>
          <w:rFonts w:ascii="Times New Roman" w:hAnsi="Times New Roman" w:cs="Times New Roman"/>
          <w:color w:val="000000" w:themeColor="text1"/>
          <w:sz w:val="26"/>
          <w:szCs w:val="26"/>
        </w:rPr>
        <w:t xml:space="preserve">Omolara, S. I., &amp; </w:t>
      </w:r>
      <w:proofErr w:type="spellStart"/>
      <w:r w:rsidRPr="005067AC">
        <w:rPr>
          <w:rFonts w:ascii="Times New Roman" w:hAnsi="Times New Roman" w:cs="Times New Roman"/>
          <w:color w:val="000000" w:themeColor="text1"/>
          <w:sz w:val="26"/>
          <w:szCs w:val="26"/>
        </w:rPr>
        <w:t>Thumola</w:t>
      </w:r>
      <w:proofErr w:type="spellEnd"/>
      <w:r w:rsidRPr="005067AC">
        <w:rPr>
          <w:rFonts w:ascii="Times New Roman" w:hAnsi="Times New Roman" w:cs="Times New Roman"/>
          <w:color w:val="000000" w:themeColor="text1"/>
          <w:sz w:val="26"/>
          <w:szCs w:val="26"/>
        </w:rPr>
        <w:t xml:space="preserve">, A. D. (2020). The impact of audit quality on corporate performance in Nigeria. </w:t>
      </w:r>
      <w:r w:rsidRPr="005067AC">
        <w:rPr>
          <w:rFonts w:ascii="Times New Roman" w:hAnsi="Times New Roman" w:cs="Times New Roman"/>
          <w:i/>
          <w:iCs/>
          <w:color w:val="000000" w:themeColor="text1"/>
          <w:sz w:val="26"/>
          <w:szCs w:val="26"/>
        </w:rPr>
        <w:t>International Journal of Economics, Commerce and Management, 8</w:t>
      </w:r>
      <w:r w:rsidRPr="005067AC">
        <w:rPr>
          <w:rFonts w:ascii="Times New Roman" w:hAnsi="Times New Roman" w:cs="Times New Roman"/>
          <w:color w:val="000000" w:themeColor="text1"/>
          <w:sz w:val="26"/>
          <w:szCs w:val="26"/>
        </w:rPr>
        <w:t xml:space="preserve">(4), 10–17. </w:t>
      </w:r>
      <w:hyperlink r:id="rId15" w:history="1">
        <w:r w:rsidRPr="005067AC">
          <w:rPr>
            <w:rFonts w:ascii="Times New Roman" w:hAnsi="Times New Roman" w:cs="Times New Roman"/>
            <w:color w:val="000000" w:themeColor="text1"/>
            <w:sz w:val="26"/>
            <w:szCs w:val="26"/>
            <w:u w:val="single"/>
          </w:rPr>
          <w:t>https://ijecm.co.uk</w:t>
        </w:r>
      </w:hyperlink>
    </w:p>
    <w:p w:rsidR="00282584" w:rsidRPr="005067AC" w:rsidRDefault="00282584" w:rsidP="005067AC">
      <w:pPr>
        <w:spacing w:before="100" w:beforeAutospacing="1" w:after="0" w:line="360" w:lineRule="auto"/>
        <w:ind w:left="630" w:hanging="630"/>
        <w:jc w:val="both"/>
        <w:rPr>
          <w:rFonts w:ascii="Times New Roman" w:hAnsi="Times New Roman" w:cs="Times New Roman"/>
          <w:color w:val="000000" w:themeColor="text1"/>
          <w:sz w:val="26"/>
          <w:szCs w:val="26"/>
        </w:rPr>
      </w:pPr>
      <w:r w:rsidRPr="005067AC">
        <w:rPr>
          <w:rFonts w:ascii="Times New Roman" w:hAnsi="Times New Roman" w:cs="Times New Roman"/>
          <w:color w:val="000000" w:themeColor="text1"/>
          <w:sz w:val="26"/>
          <w:szCs w:val="26"/>
        </w:rPr>
        <w:t xml:space="preserve">Osei, K. A., &amp; Aboagye, A. (2011). Auditing practices in Nigeria: Evidence from pharmaceutical industry. </w:t>
      </w:r>
      <w:r w:rsidRPr="005067AC">
        <w:rPr>
          <w:rFonts w:ascii="Times New Roman" w:hAnsi="Times New Roman" w:cs="Times New Roman"/>
          <w:i/>
          <w:iCs/>
          <w:color w:val="000000" w:themeColor="text1"/>
          <w:sz w:val="26"/>
          <w:szCs w:val="26"/>
        </w:rPr>
        <w:t>Journal of Financial Regulation and Compliance, 25</w:t>
      </w:r>
      <w:r w:rsidRPr="005067AC">
        <w:rPr>
          <w:rFonts w:ascii="Times New Roman" w:hAnsi="Times New Roman" w:cs="Times New Roman"/>
          <w:color w:val="000000" w:themeColor="text1"/>
          <w:sz w:val="26"/>
          <w:szCs w:val="26"/>
        </w:rPr>
        <w:t xml:space="preserve">(3), 234–248. </w:t>
      </w:r>
      <w:hyperlink r:id="rId16" w:history="1">
        <w:r w:rsidRPr="005067AC">
          <w:rPr>
            <w:rFonts w:ascii="Times New Roman" w:hAnsi="Times New Roman" w:cs="Times New Roman"/>
            <w:color w:val="000000" w:themeColor="text1"/>
            <w:sz w:val="26"/>
            <w:szCs w:val="26"/>
            <w:u w:val="single"/>
          </w:rPr>
          <w:t>https://doi.org/10.1108/JFRC-09-2016-0082</w:t>
        </w:r>
      </w:hyperlink>
    </w:p>
    <w:p w:rsidR="00282584" w:rsidRPr="005067AC" w:rsidRDefault="00282584" w:rsidP="005067AC">
      <w:pPr>
        <w:spacing w:before="100" w:beforeAutospacing="1" w:after="0" w:line="360" w:lineRule="auto"/>
        <w:ind w:left="630" w:hanging="630"/>
        <w:jc w:val="both"/>
        <w:rPr>
          <w:rFonts w:ascii="Times New Roman" w:hAnsi="Times New Roman" w:cs="Times New Roman"/>
          <w:color w:val="000000" w:themeColor="text1"/>
          <w:sz w:val="26"/>
          <w:szCs w:val="26"/>
        </w:rPr>
      </w:pPr>
      <w:r w:rsidRPr="005067AC">
        <w:rPr>
          <w:rFonts w:ascii="Times New Roman" w:hAnsi="Times New Roman" w:cs="Times New Roman"/>
          <w:color w:val="000000" w:themeColor="text1"/>
          <w:sz w:val="26"/>
          <w:szCs w:val="26"/>
        </w:rPr>
        <w:t xml:space="preserve">Rezaee, Z., &amp; </w:t>
      </w:r>
      <w:proofErr w:type="spellStart"/>
      <w:r w:rsidRPr="005067AC">
        <w:rPr>
          <w:rFonts w:ascii="Times New Roman" w:hAnsi="Times New Roman" w:cs="Times New Roman"/>
          <w:color w:val="000000" w:themeColor="text1"/>
          <w:sz w:val="26"/>
          <w:szCs w:val="26"/>
        </w:rPr>
        <w:t>Zabihollah</w:t>
      </w:r>
      <w:proofErr w:type="spellEnd"/>
      <w:r w:rsidRPr="005067AC">
        <w:rPr>
          <w:rFonts w:ascii="Times New Roman" w:hAnsi="Times New Roman" w:cs="Times New Roman"/>
          <w:color w:val="000000" w:themeColor="text1"/>
          <w:sz w:val="26"/>
          <w:szCs w:val="26"/>
        </w:rPr>
        <w:t xml:space="preserve">, R. (2007). Corporate governance and audit quality. </w:t>
      </w:r>
      <w:r w:rsidRPr="005067AC">
        <w:rPr>
          <w:rFonts w:ascii="Times New Roman" w:hAnsi="Times New Roman" w:cs="Times New Roman"/>
          <w:i/>
          <w:iCs/>
          <w:color w:val="000000" w:themeColor="text1"/>
          <w:sz w:val="26"/>
          <w:szCs w:val="26"/>
        </w:rPr>
        <w:t>Accounting Horizons, 21</w:t>
      </w:r>
      <w:r w:rsidRPr="005067AC">
        <w:rPr>
          <w:rFonts w:ascii="Times New Roman" w:hAnsi="Times New Roman" w:cs="Times New Roman"/>
          <w:color w:val="000000" w:themeColor="text1"/>
          <w:sz w:val="26"/>
          <w:szCs w:val="26"/>
        </w:rPr>
        <w:t xml:space="preserve">(3), 289–314. </w:t>
      </w:r>
      <w:hyperlink r:id="rId17" w:history="1">
        <w:r w:rsidRPr="005067AC">
          <w:rPr>
            <w:rFonts w:ascii="Times New Roman" w:hAnsi="Times New Roman" w:cs="Times New Roman"/>
            <w:color w:val="000000" w:themeColor="text1"/>
            <w:sz w:val="26"/>
            <w:szCs w:val="26"/>
            <w:u w:val="single"/>
          </w:rPr>
          <w:t>https://doi.org/10.2308/acch.2007.21.3.389</w:t>
        </w:r>
      </w:hyperlink>
    </w:p>
    <w:p w:rsidR="00282584" w:rsidRPr="005067AC" w:rsidRDefault="00282584" w:rsidP="005067AC">
      <w:pPr>
        <w:spacing w:before="100" w:beforeAutospacing="1" w:after="0" w:line="360" w:lineRule="auto"/>
        <w:ind w:left="630" w:hanging="630"/>
        <w:jc w:val="both"/>
        <w:rPr>
          <w:rFonts w:ascii="Times New Roman" w:hAnsi="Times New Roman" w:cs="Times New Roman"/>
          <w:color w:val="000000" w:themeColor="text1"/>
          <w:sz w:val="26"/>
          <w:szCs w:val="26"/>
        </w:rPr>
      </w:pPr>
      <w:r w:rsidRPr="005067AC">
        <w:rPr>
          <w:rFonts w:ascii="Times New Roman" w:hAnsi="Times New Roman" w:cs="Times New Roman"/>
          <w:color w:val="000000" w:themeColor="text1"/>
          <w:sz w:val="26"/>
          <w:szCs w:val="26"/>
        </w:rPr>
        <w:t xml:space="preserve">Shastri, S., &amp; Kaur, H. (2018). Corporate governance and audit quality: An empirical study of the pharmaceutical sector. </w:t>
      </w:r>
      <w:r w:rsidRPr="005067AC">
        <w:rPr>
          <w:rFonts w:ascii="Times New Roman" w:hAnsi="Times New Roman" w:cs="Times New Roman"/>
          <w:i/>
          <w:iCs/>
          <w:color w:val="000000" w:themeColor="text1"/>
          <w:sz w:val="26"/>
          <w:szCs w:val="26"/>
        </w:rPr>
        <w:t>International Journal of Management, 9</w:t>
      </w:r>
      <w:r w:rsidRPr="005067AC">
        <w:rPr>
          <w:rFonts w:ascii="Times New Roman" w:hAnsi="Times New Roman" w:cs="Times New Roman"/>
          <w:color w:val="000000" w:themeColor="text1"/>
          <w:sz w:val="26"/>
          <w:szCs w:val="26"/>
        </w:rPr>
        <w:t xml:space="preserve">(1), 45–58. </w:t>
      </w:r>
      <w:hyperlink r:id="rId18" w:history="1">
        <w:r w:rsidRPr="005067AC">
          <w:rPr>
            <w:rFonts w:ascii="Times New Roman" w:hAnsi="Times New Roman" w:cs="Times New Roman"/>
            <w:color w:val="000000" w:themeColor="text1"/>
            <w:sz w:val="26"/>
            <w:szCs w:val="26"/>
            <w:u w:val="single"/>
          </w:rPr>
          <w:t>https://doi.org/10.243-17/ijmu911/293</w:t>
        </w:r>
      </w:hyperlink>
    </w:p>
    <w:p w:rsidR="00282584" w:rsidRPr="007033E1" w:rsidRDefault="00282584" w:rsidP="007033E1">
      <w:pPr>
        <w:spacing w:after="0" w:line="480" w:lineRule="auto"/>
        <w:rPr>
          <w:rFonts w:ascii="Times New Roman" w:eastAsia="Times New Roman" w:hAnsi="Times New Roman" w:cs="Times New Roman"/>
          <w:sz w:val="26"/>
          <w:szCs w:val="26"/>
        </w:rPr>
      </w:pPr>
    </w:p>
    <w:p w:rsidR="00282584" w:rsidRPr="007033E1" w:rsidRDefault="00282584" w:rsidP="007033E1">
      <w:pPr>
        <w:spacing w:after="0" w:line="480" w:lineRule="auto"/>
        <w:ind w:left="450" w:hanging="450"/>
        <w:jc w:val="both"/>
        <w:rPr>
          <w:rFonts w:ascii="Times New Roman" w:hAnsi="Times New Roman" w:cs="Times New Roman"/>
          <w:sz w:val="26"/>
          <w:szCs w:val="26"/>
        </w:rPr>
      </w:pPr>
    </w:p>
    <w:p w:rsidR="0074254C" w:rsidRPr="007033E1" w:rsidRDefault="0074254C" w:rsidP="007033E1">
      <w:pPr>
        <w:spacing w:after="0" w:line="480" w:lineRule="auto"/>
        <w:jc w:val="both"/>
        <w:rPr>
          <w:rFonts w:ascii="Times New Roman" w:hAnsi="Times New Roman" w:cs="Times New Roman"/>
          <w:sz w:val="26"/>
          <w:szCs w:val="26"/>
        </w:rPr>
      </w:pPr>
    </w:p>
    <w:p w:rsidR="0074254C" w:rsidRPr="007033E1" w:rsidRDefault="0074254C" w:rsidP="007033E1">
      <w:pPr>
        <w:spacing w:after="0" w:line="480" w:lineRule="auto"/>
        <w:jc w:val="both"/>
        <w:rPr>
          <w:rFonts w:ascii="Times New Roman" w:hAnsi="Times New Roman" w:cs="Times New Roman"/>
          <w:sz w:val="26"/>
          <w:szCs w:val="26"/>
        </w:rPr>
      </w:pPr>
    </w:p>
    <w:p w:rsidR="00A12D7B" w:rsidRPr="007033E1" w:rsidRDefault="00A12D7B" w:rsidP="007033E1">
      <w:pPr>
        <w:spacing w:after="0" w:line="480" w:lineRule="auto"/>
        <w:jc w:val="both"/>
        <w:rPr>
          <w:rFonts w:ascii="Times New Roman" w:hAnsi="Times New Roman" w:cs="Times New Roman"/>
          <w:sz w:val="26"/>
          <w:szCs w:val="26"/>
        </w:rPr>
      </w:pPr>
    </w:p>
    <w:p w:rsidR="00182EA1" w:rsidRPr="007033E1" w:rsidRDefault="00182EA1" w:rsidP="007033E1">
      <w:pPr>
        <w:spacing w:after="0" w:line="480" w:lineRule="auto"/>
        <w:jc w:val="both"/>
        <w:rPr>
          <w:rFonts w:ascii="Times New Roman" w:hAnsi="Times New Roman" w:cs="Times New Roman"/>
          <w:sz w:val="26"/>
          <w:szCs w:val="26"/>
        </w:rPr>
      </w:pPr>
    </w:p>
    <w:sectPr w:rsidR="00182EA1" w:rsidRPr="007033E1" w:rsidSect="00CD2493">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A9B" w:rsidRDefault="00041A9B" w:rsidP="00CD2493">
      <w:pPr>
        <w:spacing w:after="0" w:line="240" w:lineRule="auto"/>
      </w:pPr>
      <w:r>
        <w:separator/>
      </w:r>
    </w:p>
  </w:endnote>
  <w:endnote w:type="continuationSeparator" w:id="0">
    <w:p w:rsidR="00041A9B" w:rsidRDefault="00041A9B" w:rsidP="00CD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711851"/>
      <w:docPartObj>
        <w:docPartGallery w:val="Page Numbers (Bottom of Page)"/>
        <w:docPartUnique/>
      </w:docPartObj>
    </w:sdtPr>
    <w:sdtEndPr>
      <w:rPr>
        <w:noProof/>
      </w:rPr>
    </w:sdtEndPr>
    <w:sdtContent>
      <w:p w:rsidR="00CD2493" w:rsidRDefault="00CD24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D2493" w:rsidRDefault="00CD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A9B" w:rsidRDefault="00041A9B" w:rsidP="00CD2493">
      <w:pPr>
        <w:spacing w:after="0" w:line="240" w:lineRule="auto"/>
      </w:pPr>
      <w:r>
        <w:separator/>
      </w:r>
    </w:p>
  </w:footnote>
  <w:footnote w:type="continuationSeparator" w:id="0">
    <w:p w:rsidR="00041A9B" w:rsidRDefault="00041A9B" w:rsidP="00CD2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6351"/>
    <w:multiLevelType w:val="multilevel"/>
    <w:tmpl w:val="B57A8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D2508"/>
    <w:multiLevelType w:val="hybridMultilevel"/>
    <w:tmpl w:val="C8F88F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EBC664A"/>
    <w:multiLevelType w:val="multilevel"/>
    <w:tmpl w:val="C91A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55369"/>
    <w:multiLevelType w:val="multilevel"/>
    <w:tmpl w:val="52A03224"/>
    <w:lvl w:ilvl="0">
      <w:start w:val="1"/>
      <w:numFmt w:val="decimal"/>
      <w:lvlText w:val="%1.0"/>
      <w:lvlJc w:val="left"/>
      <w:pPr>
        <w:ind w:left="585" w:hanging="585"/>
      </w:pPr>
      <w:rPr>
        <w:rFonts w:hint="default"/>
      </w:rPr>
    </w:lvl>
    <w:lvl w:ilvl="1">
      <w:start w:val="1"/>
      <w:numFmt w:val="decimal"/>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D5D29BA"/>
    <w:multiLevelType w:val="hybridMultilevel"/>
    <w:tmpl w:val="1130DA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0F16371"/>
    <w:multiLevelType w:val="multilevel"/>
    <w:tmpl w:val="8294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40761"/>
    <w:multiLevelType w:val="hybridMultilevel"/>
    <w:tmpl w:val="9BB0467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7" w15:restartNumberingAfterBreak="0">
    <w:nsid w:val="26C80E3F"/>
    <w:multiLevelType w:val="multilevel"/>
    <w:tmpl w:val="81123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C47824"/>
    <w:multiLevelType w:val="hybridMultilevel"/>
    <w:tmpl w:val="872E5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7D19C6"/>
    <w:multiLevelType w:val="hybridMultilevel"/>
    <w:tmpl w:val="1B1C4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C1C63"/>
    <w:multiLevelType w:val="multilevel"/>
    <w:tmpl w:val="90E0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C1F84"/>
    <w:multiLevelType w:val="hybridMultilevel"/>
    <w:tmpl w:val="A45040F4"/>
    <w:lvl w:ilvl="0" w:tplc="F8265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E25CD"/>
    <w:multiLevelType w:val="hybridMultilevel"/>
    <w:tmpl w:val="BDBED882"/>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3" w15:restartNumberingAfterBreak="0">
    <w:nsid w:val="4FC3305D"/>
    <w:multiLevelType w:val="hybridMultilevel"/>
    <w:tmpl w:val="3782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807FE"/>
    <w:multiLevelType w:val="hybridMultilevel"/>
    <w:tmpl w:val="1B1C4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AC0510"/>
    <w:multiLevelType w:val="multilevel"/>
    <w:tmpl w:val="AE660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59112B"/>
    <w:multiLevelType w:val="hybridMultilevel"/>
    <w:tmpl w:val="1B1C4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B326B"/>
    <w:multiLevelType w:val="multilevel"/>
    <w:tmpl w:val="C6E0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879281">
    <w:abstractNumId w:val="0"/>
  </w:num>
  <w:num w:numId="2" w16cid:durableId="1349454388">
    <w:abstractNumId w:val="15"/>
  </w:num>
  <w:num w:numId="3" w16cid:durableId="424309120">
    <w:abstractNumId w:val="2"/>
  </w:num>
  <w:num w:numId="4" w16cid:durableId="1618489837">
    <w:abstractNumId w:val="17"/>
  </w:num>
  <w:num w:numId="5" w16cid:durableId="233321026">
    <w:abstractNumId w:val="5"/>
  </w:num>
  <w:num w:numId="6" w16cid:durableId="766655888">
    <w:abstractNumId w:val="10"/>
  </w:num>
  <w:num w:numId="7" w16cid:durableId="1894266701">
    <w:abstractNumId w:val="13"/>
  </w:num>
  <w:num w:numId="8" w16cid:durableId="2020035340">
    <w:abstractNumId w:val="3"/>
  </w:num>
  <w:num w:numId="9" w16cid:durableId="64642824">
    <w:abstractNumId w:val="12"/>
  </w:num>
  <w:num w:numId="10" w16cid:durableId="1794598283">
    <w:abstractNumId w:val="9"/>
  </w:num>
  <w:num w:numId="11" w16cid:durableId="851182716">
    <w:abstractNumId w:val="16"/>
  </w:num>
  <w:num w:numId="12" w16cid:durableId="680010201">
    <w:abstractNumId w:val="14"/>
  </w:num>
  <w:num w:numId="13" w16cid:durableId="1554541585">
    <w:abstractNumId w:val="6"/>
  </w:num>
  <w:num w:numId="14" w16cid:durableId="694354919">
    <w:abstractNumId w:val="11"/>
  </w:num>
  <w:num w:numId="15" w16cid:durableId="431979344">
    <w:abstractNumId w:val="8"/>
  </w:num>
  <w:num w:numId="16" w16cid:durableId="236475150">
    <w:abstractNumId w:val="1"/>
  </w:num>
  <w:num w:numId="17" w16cid:durableId="1330596523">
    <w:abstractNumId w:val="4"/>
  </w:num>
  <w:num w:numId="18" w16cid:durableId="891647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56"/>
    <w:rsid w:val="00041A9B"/>
    <w:rsid w:val="000F5C12"/>
    <w:rsid w:val="001720F0"/>
    <w:rsid w:val="00182EA1"/>
    <w:rsid w:val="00282584"/>
    <w:rsid w:val="002F2E65"/>
    <w:rsid w:val="003C2A8E"/>
    <w:rsid w:val="004318AA"/>
    <w:rsid w:val="004B47AD"/>
    <w:rsid w:val="005067AC"/>
    <w:rsid w:val="0050767F"/>
    <w:rsid w:val="005240A6"/>
    <w:rsid w:val="00584B1E"/>
    <w:rsid w:val="005D13BF"/>
    <w:rsid w:val="0061194D"/>
    <w:rsid w:val="00647016"/>
    <w:rsid w:val="006B11FB"/>
    <w:rsid w:val="006C70C8"/>
    <w:rsid w:val="007033E1"/>
    <w:rsid w:val="00715F3D"/>
    <w:rsid w:val="00735E25"/>
    <w:rsid w:val="0074254C"/>
    <w:rsid w:val="00752B06"/>
    <w:rsid w:val="007B5121"/>
    <w:rsid w:val="008041FF"/>
    <w:rsid w:val="00826FEC"/>
    <w:rsid w:val="008F5D8F"/>
    <w:rsid w:val="00971C12"/>
    <w:rsid w:val="00974FE8"/>
    <w:rsid w:val="00A12D7B"/>
    <w:rsid w:val="00AE046C"/>
    <w:rsid w:val="00AE0875"/>
    <w:rsid w:val="00B32EA8"/>
    <w:rsid w:val="00CD2493"/>
    <w:rsid w:val="00CF3F44"/>
    <w:rsid w:val="00CF4EA4"/>
    <w:rsid w:val="00D80A56"/>
    <w:rsid w:val="00DB2F12"/>
    <w:rsid w:val="00E462A7"/>
    <w:rsid w:val="00E812F3"/>
    <w:rsid w:val="00EB48E4"/>
    <w:rsid w:val="00EB780B"/>
    <w:rsid w:val="00EC25B0"/>
    <w:rsid w:val="00F32ACB"/>
    <w:rsid w:val="00F357B9"/>
    <w:rsid w:val="00F86FEF"/>
    <w:rsid w:val="00FE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BA64"/>
  <w15:chartTrackingRefBased/>
  <w15:docId w15:val="{C0B5E3D2-E52E-4AE5-BC58-BDBF27E1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A5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80A5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80A5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80A5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80A5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80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A5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80A5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80A5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80A5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80A5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80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A56"/>
    <w:rPr>
      <w:rFonts w:eastAsiaTheme="majorEastAsia" w:cstheme="majorBidi"/>
      <w:color w:val="272727" w:themeColor="text1" w:themeTint="D8"/>
    </w:rPr>
  </w:style>
  <w:style w:type="paragraph" w:styleId="Title">
    <w:name w:val="Title"/>
    <w:basedOn w:val="Normal"/>
    <w:next w:val="Normal"/>
    <w:link w:val="TitleChar"/>
    <w:uiPriority w:val="10"/>
    <w:qFormat/>
    <w:rsid w:val="00D80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A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A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0A56"/>
    <w:rPr>
      <w:i/>
      <w:iCs/>
      <w:color w:val="404040" w:themeColor="text1" w:themeTint="BF"/>
    </w:rPr>
  </w:style>
  <w:style w:type="paragraph" w:styleId="ListParagraph">
    <w:name w:val="List Paragraph"/>
    <w:basedOn w:val="Normal"/>
    <w:uiPriority w:val="34"/>
    <w:qFormat/>
    <w:rsid w:val="00D80A56"/>
    <w:pPr>
      <w:ind w:left="720"/>
      <w:contextualSpacing/>
    </w:pPr>
  </w:style>
  <w:style w:type="character" w:styleId="IntenseEmphasis">
    <w:name w:val="Intense Emphasis"/>
    <w:basedOn w:val="DefaultParagraphFont"/>
    <w:uiPriority w:val="21"/>
    <w:qFormat/>
    <w:rsid w:val="00D80A56"/>
    <w:rPr>
      <w:i/>
      <w:iCs/>
      <w:color w:val="365F91" w:themeColor="accent1" w:themeShade="BF"/>
    </w:rPr>
  </w:style>
  <w:style w:type="paragraph" w:styleId="IntenseQuote">
    <w:name w:val="Intense Quote"/>
    <w:basedOn w:val="Normal"/>
    <w:next w:val="Normal"/>
    <w:link w:val="IntenseQuoteChar"/>
    <w:uiPriority w:val="30"/>
    <w:qFormat/>
    <w:rsid w:val="00D80A5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0A56"/>
    <w:rPr>
      <w:i/>
      <w:iCs/>
      <w:color w:val="365F91" w:themeColor="accent1" w:themeShade="BF"/>
    </w:rPr>
  </w:style>
  <w:style w:type="character" w:styleId="IntenseReference">
    <w:name w:val="Intense Reference"/>
    <w:basedOn w:val="DefaultParagraphFont"/>
    <w:uiPriority w:val="32"/>
    <w:qFormat/>
    <w:rsid w:val="00D80A56"/>
    <w:rPr>
      <w:b/>
      <w:bCs/>
      <w:smallCaps/>
      <w:color w:val="365F91" w:themeColor="accent1" w:themeShade="BF"/>
      <w:spacing w:val="5"/>
    </w:rPr>
  </w:style>
  <w:style w:type="table" w:styleId="TableGrid">
    <w:name w:val="Table Grid"/>
    <w:basedOn w:val="TableNormal"/>
    <w:uiPriority w:val="39"/>
    <w:rsid w:val="00703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493"/>
  </w:style>
  <w:style w:type="paragraph" w:styleId="Footer">
    <w:name w:val="footer"/>
    <w:basedOn w:val="Normal"/>
    <w:link w:val="FooterChar"/>
    <w:uiPriority w:val="99"/>
    <w:unhideWhenUsed/>
    <w:rsid w:val="00CD2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3563">
      <w:bodyDiv w:val="1"/>
      <w:marLeft w:val="0"/>
      <w:marRight w:val="0"/>
      <w:marTop w:val="0"/>
      <w:marBottom w:val="0"/>
      <w:divBdr>
        <w:top w:val="none" w:sz="0" w:space="0" w:color="auto"/>
        <w:left w:val="none" w:sz="0" w:space="0" w:color="auto"/>
        <w:bottom w:val="none" w:sz="0" w:space="0" w:color="auto"/>
        <w:right w:val="none" w:sz="0" w:space="0" w:color="auto"/>
      </w:divBdr>
      <w:divsChild>
        <w:div w:id="1767117242">
          <w:marLeft w:val="0"/>
          <w:marRight w:val="0"/>
          <w:marTop w:val="0"/>
          <w:marBottom w:val="0"/>
          <w:divBdr>
            <w:top w:val="none" w:sz="0" w:space="0" w:color="auto"/>
            <w:left w:val="none" w:sz="0" w:space="0" w:color="auto"/>
            <w:bottom w:val="none" w:sz="0" w:space="0" w:color="auto"/>
            <w:right w:val="none" w:sz="0" w:space="0" w:color="auto"/>
          </w:divBdr>
        </w:div>
        <w:div w:id="407844680">
          <w:marLeft w:val="0"/>
          <w:marRight w:val="0"/>
          <w:marTop w:val="0"/>
          <w:marBottom w:val="0"/>
          <w:divBdr>
            <w:top w:val="none" w:sz="0" w:space="0" w:color="auto"/>
            <w:left w:val="none" w:sz="0" w:space="0" w:color="auto"/>
            <w:bottom w:val="none" w:sz="0" w:space="0" w:color="auto"/>
            <w:right w:val="none" w:sz="0" w:space="0" w:color="auto"/>
          </w:divBdr>
        </w:div>
        <w:div w:id="1472941482">
          <w:marLeft w:val="0"/>
          <w:marRight w:val="0"/>
          <w:marTop w:val="0"/>
          <w:marBottom w:val="0"/>
          <w:divBdr>
            <w:top w:val="none" w:sz="0" w:space="0" w:color="auto"/>
            <w:left w:val="none" w:sz="0" w:space="0" w:color="auto"/>
            <w:bottom w:val="none" w:sz="0" w:space="0" w:color="auto"/>
            <w:right w:val="none" w:sz="0" w:space="0" w:color="auto"/>
          </w:divBdr>
        </w:div>
        <w:div w:id="269121417">
          <w:marLeft w:val="0"/>
          <w:marRight w:val="0"/>
          <w:marTop w:val="0"/>
          <w:marBottom w:val="0"/>
          <w:divBdr>
            <w:top w:val="none" w:sz="0" w:space="0" w:color="auto"/>
            <w:left w:val="none" w:sz="0" w:space="0" w:color="auto"/>
            <w:bottom w:val="none" w:sz="0" w:space="0" w:color="auto"/>
            <w:right w:val="none" w:sz="0" w:space="0" w:color="auto"/>
          </w:divBdr>
        </w:div>
        <w:div w:id="2131506266">
          <w:marLeft w:val="0"/>
          <w:marRight w:val="0"/>
          <w:marTop w:val="0"/>
          <w:marBottom w:val="0"/>
          <w:divBdr>
            <w:top w:val="none" w:sz="0" w:space="0" w:color="auto"/>
            <w:left w:val="none" w:sz="0" w:space="0" w:color="auto"/>
            <w:bottom w:val="none" w:sz="0" w:space="0" w:color="auto"/>
            <w:right w:val="none" w:sz="0" w:space="0" w:color="auto"/>
          </w:divBdr>
        </w:div>
        <w:div w:id="1777020226">
          <w:marLeft w:val="0"/>
          <w:marRight w:val="0"/>
          <w:marTop w:val="0"/>
          <w:marBottom w:val="0"/>
          <w:divBdr>
            <w:top w:val="none" w:sz="0" w:space="0" w:color="auto"/>
            <w:left w:val="none" w:sz="0" w:space="0" w:color="auto"/>
            <w:bottom w:val="none" w:sz="0" w:space="0" w:color="auto"/>
            <w:right w:val="none" w:sz="0" w:space="0" w:color="auto"/>
          </w:divBdr>
        </w:div>
        <w:div w:id="1562667357">
          <w:marLeft w:val="0"/>
          <w:marRight w:val="0"/>
          <w:marTop w:val="0"/>
          <w:marBottom w:val="0"/>
          <w:divBdr>
            <w:top w:val="none" w:sz="0" w:space="0" w:color="auto"/>
            <w:left w:val="none" w:sz="0" w:space="0" w:color="auto"/>
            <w:bottom w:val="none" w:sz="0" w:space="0" w:color="auto"/>
            <w:right w:val="none" w:sz="0" w:space="0" w:color="auto"/>
          </w:divBdr>
        </w:div>
        <w:div w:id="857112184">
          <w:marLeft w:val="0"/>
          <w:marRight w:val="0"/>
          <w:marTop w:val="0"/>
          <w:marBottom w:val="0"/>
          <w:divBdr>
            <w:top w:val="none" w:sz="0" w:space="0" w:color="auto"/>
            <w:left w:val="none" w:sz="0" w:space="0" w:color="auto"/>
            <w:bottom w:val="none" w:sz="0" w:space="0" w:color="auto"/>
            <w:right w:val="none" w:sz="0" w:space="0" w:color="auto"/>
          </w:divBdr>
        </w:div>
        <w:div w:id="2098482897">
          <w:marLeft w:val="0"/>
          <w:marRight w:val="0"/>
          <w:marTop w:val="0"/>
          <w:marBottom w:val="0"/>
          <w:divBdr>
            <w:top w:val="none" w:sz="0" w:space="0" w:color="auto"/>
            <w:left w:val="none" w:sz="0" w:space="0" w:color="auto"/>
            <w:bottom w:val="none" w:sz="0" w:space="0" w:color="auto"/>
            <w:right w:val="none" w:sz="0" w:space="0" w:color="auto"/>
          </w:divBdr>
        </w:div>
        <w:div w:id="1141189821">
          <w:marLeft w:val="0"/>
          <w:marRight w:val="0"/>
          <w:marTop w:val="0"/>
          <w:marBottom w:val="0"/>
          <w:divBdr>
            <w:top w:val="none" w:sz="0" w:space="0" w:color="auto"/>
            <w:left w:val="none" w:sz="0" w:space="0" w:color="auto"/>
            <w:bottom w:val="none" w:sz="0" w:space="0" w:color="auto"/>
            <w:right w:val="none" w:sz="0" w:space="0" w:color="auto"/>
          </w:divBdr>
        </w:div>
        <w:div w:id="1888175536">
          <w:marLeft w:val="0"/>
          <w:marRight w:val="0"/>
          <w:marTop w:val="0"/>
          <w:marBottom w:val="0"/>
          <w:divBdr>
            <w:top w:val="none" w:sz="0" w:space="0" w:color="auto"/>
            <w:left w:val="none" w:sz="0" w:space="0" w:color="auto"/>
            <w:bottom w:val="none" w:sz="0" w:space="0" w:color="auto"/>
            <w:right w:val="none" w:sz="0" w:space="0" w:color="auto"/>
          </w:divBdr>
        </w:div>
        <w:div w:id="2111124180">
          <w:marLeft w:val="0"/>
          <w:marRight w:val="0"/>
          <w:marTop w:val="0"/>
          <w:marBottom w:val="0"/>
          <w:divBdr>
            <w:top w:val="none" w:sz="0" w:space="0" w:color="auto"/>
            <w:left w:val="none" w:sz="0" w:space="0" w:color="auto"/>
            <w:bottom w:val="none" w:sz="0" w:space="0" w:color="auto"/>
            <w:right w:val="none" w:sz="0" w:space="0" w:color="auto"/>
          </w:divBdr>
        </w:div>
        <w:div w:id="2050913789">
          <w:marLeft w:val="0"/>
          <w:marRight w:val="0"/>
          <w:marTop w:val="0"/>
          <w:marBottom w:val="0"/>
          <w:divBdr>
            <w:top w:val="none" w:sz="0" w:space="0" w:color="auto"/>
            <w:left w:val="none" w:sz="0" w:space="0" w:color="auto"/>
            <w:bottom w:val="none" w:sz="0" w:space="0" w:color="auto"/>
            <w:right w:val="none" w:sz="0" w:space="0" w:color="auto"/>
          </w:divBdr>
        </w:div>
        <w:div w:id="300691268">
          <w:marLeft w:val="0"/>
          <w:marRight w:val="0"/>
          <w:marTop w:val="0"/>
          <w:marBottom w:val="0"/>
          <w:divBdr>
            <w:top w:val="none" w:sz="0" w:space="0" w:color="auto"/>
            <w:left w:val="none" w:sz="0" w:space="0" w:color="auto"/>
            <w:bottom w:val="none" w:sz="0" w:space="0" w:color="auto"/>
            <w:right w:val="none" w:sz="0" w:space="0" w:color="auto"/>
          </w:divBdr>
        </w:div>
        <w:div w:id="1711228824">
          <w:marLeft w:val="0"/>
          <w:marRight w:val="0"/>
          <w:marTop w:val="0"/>
          <w:marBottom w:val="0"/>
          <w:divBdr>
            <w:top w:val="none" w:sz="0" w:space="0" w:color="auto"/>
            <w:left w:val="none" w:sz="0" w:space="0" w:color="auto"/>
            <w:bottom w:val="none" w:sz="0" w:space="0" w:color="auto"/>
            <w:right w:val="none" w:sz="0" w:space="0" w:color="auto"/>
          </w:divBdr>
        </w:div>
        <w:div w:id="529343147">
          <w:marLeft w:val="0"/>
          <w:marRight w:val="0"/>
          <w:marTop w:val="0"/>
          <w:marBottom w:val="0"/>
          <w:divBdr>
            <w:top w:val="none" w:sz="0" w:space="0" w:color="auto"/>
            <w:left w:val="none" w:sz="0" w:space="0" w:color="auto"/>
            <w:bottom w:val="none" w:sz="0" w:space="0" w:color="auto"/>
            <w:right w:val="none" w:sz="0" w:space="0" w:color="auto"/>
          </w:divBdr>
        </w:div>
      </w:divsChild>
    </w:div>
    <w:div w:id="545680981">
      <w:bodyDiv w:val="1"/>
      <w:marLeft w:val="0"/>
      <w:marRight w:val="0"/>
      <w:marTop w:val="0"/>
      <w:marBottom w:val="0"/>
      <w:divBdr>
        <w:top w:val="none" w:sz="0" w:space="0" w:color="auto"/>
        <w:left w:val="none" w:sz="0" w:space="0" w:color="auto"/>
        <w:bottom w:val="none" w:sz="0" w:space="0" w:color="auto"/>
        <w:right w:val="none" w:sz="0" w:space="0" w:color="auto"/>
      </w:divBdr>
      <w:divsChild>
        <w:div w:id="810026874">
          <w:marLeft w:val="0"/>
          <w:marRight w:val="0"/>
          <w:marTop w:val="0"/>
          <w:marBottom w:val="0"/>
          <w:divBdr>
            <w:top w:val="none" w:sz="0" w:space="0" w:color="auto"/>
            <w:left w:val="none" w:sz="0" w:space="0" w:color="auto"/>
            <w:bottom w:val="none" w:sz="0" w:space="0" w:color="auto"/>
            <w:right w:val="none" w:sz="0" w:space="0" w:color="auto"/>
          </w:divBdr>
        </w:div>
        <w:div w:id="1286499724">
          <w:marLeft w:val="0"/>
          <w:marRight w:val="0"/>
          <w:marTop w:val="0"/>
          <w:marBottom w:val="0"/>
          <w:divBdr>
            <w:top w:val="none" w:sz="0" w:space="0" w:color="auto"/>
            <w:left w:val="none" w:sz="0" w:space="0" w:color="auto"/>
            <w:bottom w:val="none" w:sz="0" w:space="0" w:color="auto"/>
            <w:right w:val="none" w:sz="0" w:space="0" w:color="auto"/>
          </w:divBdr>
        </w:div>
        <w:div w:id="1099063978">
          <w:marLeft w:val="0"/>
          <w:marRight w:val="0"/>
          <w:marTop w:val="0"/>
          <w:marBottom w:val="0"/>
          <w:divBdr>
            <w:top w:val="none" w:sz="0" w:space="0" w:color="auto"/>
            <w:left w:val="none" w:sz="0" w:space="0" w:color="auto"/>
            <w:bottom w:val="none" w:sz="0" w:space="0" w:color="auto"/>
            <w:right w:val="none" w:sz="0" w:space="0" w:color="auto"/>
          </w:divBdr>
        </w:div>
        <w:div w:id="1118329807">
          <w:marLeft w:val="0"/>
          <w:marRight w:val="0"/>
          <w:marTop w:val="0"/>
          <w:marBottom w:val="0"/>
          <w:divBdr>
            <w:top w:val="none" w:sz="0" w:space="0" w:color="auto"/>
            <w:left w:val="none" w:sz="0" w:space="0" w:color="auto"/>
            <w:bottom w:val="none" w:sz="0" w:space="0" w:color="auto"/>
            <w:right w:val="none" w:sz="0" w:space="0" w:color="auto"/>
          </w:divBdr>
        </w:div>
        <w:div w:id="984555005">
          <w:marLeft w:val="0"/>
          <w:marRight w:val="0"/>
          <w:marTop w:val="0"/>
          <w:marBottom w:val="0"/>
          <w:divBdr>
            <w:top w:val="none" w:sz="0" w:space="0" w:color="auto"/>
            <w:left w:val="none" w:sz="0" w:space="0" w:color="auto"/>
            <w:bottom w:val="none" w:sz="0" w:space="0" w:color="auto"/>
            <w:right w:val="none" w:sz="0" w:space="0" w:color="auto"/>
          </w:divBdr>
        </w:div>
        <w:div w:id="2065521000">
          <w:marLeft w:val="0"/>
          <w:marRight w:val="0"/>
          <w:marTop w:val="0"/>
          <w:marBottom w:val="0"/>
          <w:divBdr>
            <w:top w:val="none" w:sz="0" w:space="0" w:color="auto"/>
            <w:left w:val="none" w:sz="0" w:space="0" w:color="auto"/>
            <w:bottom w:val="none" w:sz="0" w:space="0" w:color="auto"/>
            <w:right w:val="none" w:sz="0" w:space="0" w:color="auto"/>
          </w:divBdr>
        </w:div>
        <w:div w:id="225804069">
          <w:marLeft w:val="0"/>
          <w:marRight w:val="0"/>
          <w:marTop w:val="0"/>
          <w:marBottom w:val="0"/>
          <w:divBdr>
            <w:top w:val="none" w:sz="0" w:space="0" w:color="auto"/>
            <w:left w:val="none" w:sz="0" w:space="0" w:color="auto"/>
            <w:bottom w:val="none" w:sz="0" w:space="0" w:color="auto"/>
            <w:right w:val="none" w:sz="0" w:space="0" w:color="auto"/>
          </w:divBdr>
        </w:div>
        <w:div w:id="1660111768">
          <w:marLeft w:val="0"/>
          <w:marRight w:val="0"/>
          <w:marTop w:val="0"/>
          <w:marBottom w:val="0"/>
          <w:divBdr>
            <w:top w:val="none" w:sz="0" w:space="0" w:color="auto"/>
            <w:left w:val="none" w:sz="0" w:space="0" w:color="auto"/>
            <w:bottom w:val="none" w:sz="0" w:space="0" w:color="auto"/>
            <w:right w:val="none" w:sz="0" w:space="0" w:color="auto"/>
          </w:divBdr>
        </w:div>
        <w:div w:id="435951741">
          <w:marLeft w:val="0"/>
          <w:marRight w:val="0"/>
          <w:marTop w:val="0"/>
          <w:marBottom w:val="0"/>
          <w:divBdr>
            <w:top w:val="none" w:sz="0" w:space="0" w:color="auto"/>
            <w:left w:val="none" w:sz="0" w:space="0" w:color="auto"/>
            <w:bottom w:val="none" w:sz="0" w:space="0" w:color="auto"/>
            <w:right w:val="none" w:sz="0" w:space="0" w:color="auto"/>
          </w:divBdr>
        </w:div>
        <w:div w:id="2106462615">
          <w:marLeft w:val="0"/>
          <w:marRight w:val="0"/>
          <w:marTop w:val="0"/>
          <w:marBottom w:val="0"/>
          <w:divBdr>
            <w:top w:val="none" w:sz="0" w:space="0" w:color="auto"/>
            <w:left w:val="none" w:sz="0" w:space="0" w:color="auto"/>
            <w:bottom w:val="none" w:sz="0" w:space="0" w:color="auto"/>
            <w:right w:val="none" w:sz="0" w:space="0" w:color="auto"/>
          </w:divBdr>
        </w:div>
        <w:div w:id="1726754854">
          <w:marLeft w:val="0"/>
          <w:marRight w:val="0"/>
          <w:marTop w:val="0"/>
          <w:marBottom w:val="0"/>
          <w:divBdr>
            <w:top w:val="none" w:sz="0" w:space="0" w:color="auto"/>
            <w:left w:val="none" w:sz="0" w:space="0" w:color="auto"/>
            <w:bottom w:val="none" w:sz="0" w:space="0" w:color="auto"/>
            <w:right w:val="none" w:sz="0" w:space="0" w:color="auto"/>
          </w:divBdr>
        </w:div>
        <w:div w:id="736241899">
          <w:marLeft w:val="0"/>
          <w:marRight w:val="0"/>
          <w:marTop w:val="0"/>
          <w:marBottom w:val="0"/>
          <w:divBdr>
            <w:top w:val="none" w:sz="0" w:space="0" w:color="auto"/>
            <w:left w:val="none" w:sz="0" w:space="0" w:color="auto"/>
            <w:bottom w:val="none" w:sz="0" w:space="0" w:color="auto"/>
            <w:right w:val="none" w:sz="0" w:space="0" w:color="auto"/>
          </w:divBdr>
        </w:div>
        <w:div w:id="1554460887">
          <w:marLeft w:val="0"/>
          <w:marRight w:val="0"/>
          <w:marTop w:val="0"/>
          <w:marBottom w:val="0"/>
          <w:divBdr>
            <w:top w:val="none" w:sz="0" w:space="0" w:color="auto"/>
            <w:left w:val="none" w:sz="0" w:space="0" w:color="auto"/>
            <w:bottom w:val="none" w:sz="0" w:space="0" w:color="auto"/>
            <w:right w:val="none" w:sz="0" w:space="0" w:color="auto"/>
          </w:divBdr>
        </w:div>
        <w:div w:id="1119840139">
          <w:marLeft w:val="0"/>
          <w:marRight w:val="0"/>
          <w:marTop w:val="0"/>
          <w:marBottom w:val="0"/>
          <w:divBdr>
            <w:top w:val="none" w:sz="0" w:space="0" w:color="auto"/>
            <w:left w:val="none" w:sz="0" w:space="0" w:color="auto"/>
            <w:bottom w:val="none" w:sz="0" w:space="0" w:color="auto"/>
            <w:right w:val="none" w:sz="0" w:space="0" w:color="auto"/>
          </w:divBdr>
        </w:div>
        <w:div w:id="2029410859">
          <w:marLeft w:val="0"/>
          <w:marRight w:val="0"/>
          <w:marTop w:val="0"/>
          <w:marBottom w:val="0"/>
          <w:divBdr>
            <w:top w:val="none" w:sz="0" w:space="0" w:color="auto"/>
            <w:left w:val="none" w:sz="0" w:space="0" w:color="auto"/>
            <w:bottom w:val="none" w:sz="0" w:space="0" w:color="auto"/>
            <w:right w:val="none" w:sz="0" w:space="0" w:color="auto"/>
          </w:divBdr>
        </w:div>
        <w:div w:id="1498809123">
          <w:marLeft w:val="0"/>
          <w:marRight w:val="0"/>
          <w:marTop w:val="0"/>
          <w:marBottom w:val="0"/>
          <w:divBdr>
            <w:top w:val="none" w:sz="0" w:space="0" w:color="auto"/>
            <w:left w:val="none" w:sz="0" w:space="0" w:color="auto"/>
            <w:bottom w:val="none" w:sz="0" w:space="0" w:color="auto"/>
            <w:right w:val="none" w:sz="0" w:space="0" w:color="auto"/>
          </w:divBdr>
        </w:div>
        <w:div w:id="1451895488">
          <w:marLeft w:val="0"/>
          <w:marRight w:val="0"/>
          <w:marTop w:val="0"/>
          <w:marBottom w:val="0"/>
          <w:divBdr>
            <w:top w:val="none" w:sz="0" w:space="0" w:color="auto"/>
            <w:left w:val="none" w:sz="0" w:space="0" w:color="auto"/>
            <w:bottom w:val="none" w:sz="0" w:space="0" w:color="auto"/>
            <w:right w:val="none" w:sz="0" w:space="0" w:color="auto"/>
          </w:divBdr>
        </w:div>
        <w:div w:id="323365184">
          <w:marLeft w:val="0"/>
          <w:marRight w:val="0"/>
          <w:marTop w:val="0"/>
          <w:marBottom w:val="0"/>
          <w:divBdr>
            <w:top w:val="none" w:sz="0" w:space="0" w:color="auto"/>
            <w:left w:val="none" w:sz="0" w:space="0" w:color="auto"/>
            <w:bottom w:val="none" w:sz="0" w:space="0" w:color="auto"/>
            <w:right w:val="none" w:sz="0" w:space="0" w:color="auto"/>
          </w:divBdr>
        </w:div>
        <w:div w:id="513155237">
          <w:marLeft w:val="0"/>
          <w:marRight w:val="0"/>
          <w:marTop w:val="0"/>
          <w:marBottom w:val="0"/>
          <w:divBdr>
            <w:top w:val="none" w:sz="0" w:space="0" w:color="auto"/>
            <w:left w:val="none" w:sz="0" w:space="0" w:color="auto"/>
            <w:bottom w:val="none" w:sz="0" w:space="0" w:color="auto"/>
            <w:right w:val="none" w:sz="0" w:space="0" w:color="auto"/>
          </w:divBdr>
        </w:div>
        <w:div w:id="1536380501">
          <w:marLeft w:val="0"/>
          <w:marRight w:val="0"/>
          <w:marTop w:val="0"/>
          <w:marBottom w:val="0"/>
          <w:divBdr>
            <w:top w:val="none" w:sz="0" w:space="0" w:color="auto"/>
            <w:left w:val="none" w:sz="0" w:space="0" w:color="auto"/>
            <w:bottom w:val="none" w:sz="0" w:space="0" w:color="auto"/>
            <w:right w:val="none" w:sz="0" w:space="0" w:color="auto"/>
          </w:divBdr>
        </w:div>
        <w:div w:id="1085953733">
          <w:marLeft w:val="0"/>
          <w:marRight w:val="0"/>
          <w:marTop w:val="0"/>
          <w:marBottom w:val="0"/>
          <w:divBdr>
            <w:top w:val="none" w:sz="0" w:space="0" w:color="auto"/>
            <w:left w:val="none" w:sz="0" w:space="0" w:color="auto"/>
            <w:bottom w:val="none" w:sz="0" w:space="0" w:color="auto"/>
            <w:right w:val="none" w:sz="0" w:space="0" w:color="auto"/>
          </w:divBdr>
        </w:div>
        <w:div w:id="1414862723">
          <w:marLeft w:val="0"/>
          <w:marRight w:val="0"/>
          <w:marTop w:val="0"/>
          <w:marBottom w:val="0"/>
          <w:divBdr>
            <w:top w:val="none" w:sz="0" w:space="0" w:color="auto"/>
            <w:left w:val="none" w:sz="0" w:space="0" w:color="auto"/>
            <w:bottom w:val="none" w:sz="0" w:space="0" w:color="auto"/>
            <w:right w:val="none" w:sz="0" w:space="0" w:color="auto"/>
          </w:divBdr>
        </w:div>
        <w:div w:id="462846654">
          <w:marLeft w:val="0"/>
          <w:marRight w:val="0"/>
          <w:marTop w:val="0"/>
          <w:marBottom w:val="0"/>
          <w:divBdr>
            <w:top w:val="none" w:sz="0" w:space="0" w:color="auto"/>
            <w:left w:val="none" w:sz="0" w:space="0" w:color="auto"/>
            <w:bottom w:val="none" w:sz="0" w:space="0" w:color="auto"/>
            <w:right w:val="none" w:sz="0" w:space="0" w:color="auto"/>
          </w:divBdr>
        </w:div>
        <w:div w:id="37249110">
          <w:marLeft w:val="0"/>
          <w:marRight w:val="0"/>
          <w:marTop w:val="0"/>
          <w:marBottom w:val="0"/>
          <w:divBdr>
            <w:top w:val="none" w:sz="0" w:space="0" w:color="auto"/>
            <w:left w:val="none" w:sz="0" w:space="0" w:color="auto"/>
            <w:bottom w:val="none" w:sz="0" w:space="0" w:color="auto"/>
            <w:right w:val="none" w:sz="0" w:space="0" w:color="auto"/>
          </w:divBdr>
        </w:div>
        <w:div w:id="1704355498">
          <w:marLeft w:val="0"/>
          <w:marRight w:val="0"/>
          <w:marTop w:val="0"/>
          <w:marBottom w:val="0"/>
          <w:divBdr>
            <w:top w:val="none" w:sz="0" w:space="0" w:color="auto"/>
            <w:left w:val="none" w:sz="0" w:space="0" w:color="auto"/>
            <w:bottom w:val="none" w:sz="0" w:space="0" w:color="auto"/>
            <w:right w:val="none" w:sz="0" w:space="0" w:color="auto"/>
          </w:divBdr>
        </w:div>
        <w:div w:id="873083543">
          <w:marLeft w:val="0"/>
          <w:marRight w:val="0"/>
          <w:marTop w:val="0"/>
          <w:marBottom w:val="0"/>
          <w:divBdr>
            <w:top w:val="none" w:sz="0" w:space="0" w:color="auto"/>
            <w:left w:val="none" w:sz="0" w:space="0" w:color="auto"/>
            <w:bottom w:val="none" w:sz="0" w:space="0" w:color="auto"/>
            <w:right w:val="none" w:sz="0" w:space="0" w:color="auto"/>
          </w:divBdr>
        </w:div>
        <w:div w:id="1331442519">
          <w:marLeft w:val="0"/>
          <w:marRight w:val="0"/>
          <w:marTop w:val="0"/>
          <w:marBottom w:val="0"/>
          <w:divBdr>
            <w:top w:val="none" w:sz="0" w:space="0" w:color="auto"/>
            <w:left w:val="none" w:sz="0" w:space="0" w:color="auto"/>
            <w:bottom w:val="none" w:sz="0" w:space="0" w:color="auto"/>
            <w:right w:val="none" w:sz="0" w:space="0" w:color="auto"/>
          </w:divBdr>
        </w:div>
        <w:div w:id="767197057">
          <w:marLeft w:val="0"/>
          <w:marRight w:val="0"/>
          <w:marTop w:val="0"/>
          <w:marBottom w:val="0"/>
          <w:divBdr>
            <w:top w:val="none" w:sz="0" w:space="0" w:color="auto"/>
            <w:left w:val="none" w:sz="0" w:space="0" w:color="auto"/>
            <w:bottom w:val="none" w:sz="0" w:space="0" w:color="auto"/>
            <w:right w:val="none" w:sz="0" w:space="0" w:color="auto"/>
          </w:divBdr>
        </w:div>
        <w:div w:id="871382158">
          <w:marLeft w:val="0"/>
          <w:marRight w:val="0"/>
          <w:marTop w:val="0"/>
          <w:marBottom w:val="0"/>
          <w:divBdr>
            <w:top w:val="none" w:sz="0" w:space="0" w:color="auto"/>
            <w:left w:val="none" w:sz="0" w:space="0" w:color="auto"/>
            <w:bottom w:val="none" w:sz="0" w:space="0" w:color="auto"/>
            <w:right w:val="none" w:sz="0" w:space="0" w:color="auto"/>
          </w:divBdr>
        </w:div>
        <w:div w:id="917442672">
          <w:marLeft w:val="0"/>
          <w:marRight w:val="0"/>
          <w:marTop w:val="0"/>
          <w:marBottom w:val="0"/>
          <w:divBdr>
            <w:top w:val="none" w:sz="0" w:space="0" w:color="auto"/>
            <w:left w:val="none" w:sz="0" w:space="0" w:color="auto"/>
            <w:bottom w:val="none" w:sz="0" w:space="0" w:color="auto"/>
            <w:right w:val="none" w:sz="0" w:space="0" w:color="auto"/>
          </w:divBdr>
        </w:div>
        <w:div w:id="608197119">
          <w:marLeft w:val="0"/>
          <w:marRight w:val="0"/>
          <w:marTop w:val="0"/>
          <w:marBottom w:val="0"/>
          <w:divBdr>
            <w:top w:val="none" w:sz="0" w:space="0" w:color="auto"/>
            <w:left w:val="none" w:sz="0" w:space="0" w:color="auto"/>
            <w:bottom w:val="none" w:sz="0" w:space="0" w:color="auto"/>
            <w:right w:val="none" w:sz="0" w:space="0" w:color="auto"/>
          </w:divBdr>
        </w:div>
        <w:div w:id="599608348">
          <w:marLeft w:val="0"/>
          <w:marRight w:val="0"/>
          <w:marTop w:val="0"/>
          <w:marBottom w:val="0"/>
          <w:divBdr>
            <w:top w:val="none" w:sz="0" w:space="0" w:color="auto"/>
            <w:left w:val="none" w:sz="0" w:space="0" w:color="auto"/>
            <w:bottom w:val="none" w:sz="0" w:space="0" w:color="auto"/>
            <w:right w:val="none" w:sz="0" w:space="0" w:color="auto"/>
          </w:divBdr>
        </w:div>
        <w:div w:id="1985231637">
          <w:marLeft w:val="0"/>
          <w:marRight w:val="0"/>
          <w:marTop w:val="0"/>
          <w:marBottom w:val="0"/>
          <w:divBdr>
            <w:top w:val="none" w:sz="0" w:space="0" w:color="auto"/>
            <w:left w:val="none" w:sz="0" w:space="0" w:color="auto"/>
            <w:bottom w:val="none" w:sz="0" w:space="0" w:color="auto"/>
            <w:right w:val="none" w:sz="0" w:space="0" w:color="auto"/>
          </w:divBdr>
        </w:div>
        <w:div w:id="842208806">
          <w:marLeft w:val="0"/>
          <w:marRight w:val="0"/>
          <w:marTop w:val="0"/>
          <w:marBottom w:val="0"/>
          <w:divBdr>
            <w:top w:val="none" w:sz="0" w:space="0" w:color="auto"/>
            <w:left w:val="none" w:sz="0" w:space="0" w:color="auto"/>
            <w:bottom w:val="none" w:sz="0" w:space="0" w:color="auto"/>
            <w:right w:val="none" w:sz="0" w:space="0" w:color="auto"/>
          </w:divBdr>
        </w:div>
        <w:div w:id="1314141839">
          <w:marLeft w:val="0"/>
          <w:marRight w:val="0"/>
          <w:marTop w:val="0"/>
          <w:marBottom w:val="0"/>
          <w:divBdr>
            <w:top w:val="none" w:sz="0" w:space="0" w:color="auto"/>
            <w:left w:val="none" w:sz="0" w:space="0" w:color="auto"/>
            <w:bottom w:val="none" w:sz="0" w:space="0" w:color="auto"/>
            <w:right w:val="none" w:sz="0" w:space="0" w:color="auto"/>
          </w:divBdr>
        </w:div>
        <w:div w:id="389694179">
          <w:marLeft w:val="0"/>
          <w:marRight w:val="0"/>
          <w:marTop w:val="0"/>
          <w:marBottom w:val="0"/>
          <w:divBdr>
            <w:top w:val="none" w:sz="0" w:space="0" w:color="auto"/>
            <w:left w:val="none" w:sz="0" w:space="0" w:color="auto"/>
            <w:bottom w:val="none" w:sz="0" w:space="0" w:color="auto"/>
            <w:right w:val="none" w:sz="0" w:space="0" w:color="auto"/>
          </w:divBdr>
        </w:div>
      </w:divsChild>
    </w:div>
    <w:div w:id="581984776">
      <w:bodyDiv w:val="1"/>
      <w:marLeft w:val="0"/>
      <w:marRight w:val="0"/>
      <w:marTop w:val="0"/>
      <w:marBottom w:val="0"/>
      <w:divBdr>
        <w:top w:val="none" w:sz="0" w:space="0" w:color="auto"/>
        <w:left w:val="none" w:sz="0" w:space="0" w:color="auto"/>
        <w:bottom w:val="none" w:sz="0" w:space="0" w:color="auto"/>
        <w:right w:val="none" w:sz="0" w:space="0" w:color="auto"/>
      </w:divBdr>
      <w:divsChild>
        <w:div w:id="2105303635">
          <w:marLeft w:val="0"/>
          <w:marRight w:val="0"/>
          <w:marTop w:val="15"/>
          <w:marBottom w:val="0"/>
          <w:divBdr>
            <w:top w:val="single" w:sz="48" w:space="0" w:color="auto"/>
            <w:left w:val="single" w:sz="48" w:space="0" w:color="auto"/>
            <w:bottom w:val="single" w:sz="48" w:space="0" w:color="auto"/>
            <w:right w:val="single" w:sz="48" w:space="0" w:color="auto"/>
          </w:divBdr>
          <w:divsChild>
            <w:div w:id="2056731819">
              <w:marLeft w:val="0"/>
              <w:marRight w:val="0"/>
              <w:marTop w:val="0"/>
              <w:marBottom w:val="0"/>
              <w:divBdr>
                <w:top w:val="none" w:sz="0" w:space="0" w:color="auto"/>
                <w:left w:val="none" w:sz="0" w:space="0" w:color="auto"/>
                <w:bottom w:val="none" w:sz="0" w:space="0" w:color="auto"/>
                <w:right w:val="none" w:sz="0" w:space="0" w:color="auto"/>
              </w:divBdr>
              <w:divsChild>
                <w:div w:id="464544540">
                  <w:marLeft w:val="0"/>
                  <w:marRight w:val="0"/>
                  <w:marTop w:val="0"/>
                  <w:marBottom w:val="0"/>
                  <w:divBdr>
                    <w:top w:val="none" w:sz="0" w:space="0" w:color="auto"/>
                    <w:left w:val="none" w:sz="0" w:space="0" w:color="auto"/>
                    <w:bottom w:val="none" w:sz="0" w:space="0" w:color="auto"/>
                    <w:right w:val="none" w:sz="0" w:space="0" w:color="auto"/>
                  </w:divBdr>
                </w:div>
                <w:div w:id="1200052537">
                  <w:marLeft w:val="0"/>
                  <w:marRight w:val="0"/>
                  <w:marTop w:val="0"/>
                  <w:marBottom w:val="0"/>
                  <w:divBdr>
                    <w:top w:val="none" w:sz="0" w:space="0" w:color="auto"/>
                    <w:left w:val="none" w:sz="0" w:space="0" w:color="auto"/>
                    <w:bottom w:val="none" w:sz="0" w:space="0" w:color="auto"/>
                    <w:right w:val="none" w:sz="0" w:space="0" w:color="auto"/>
                  </w:divBdr>
                </w:div>
                <w:div w:id="1992250749">
                  <w:marLeft w:val="0"/>
                  <w:marRight w:val="0"/>
                  <w:marTop w:val="0"/>
                  <w:marBottom w:val="0"/>
                  <w:divBdr>
                    <w:top w:val="none" w:sz="0" w:space="0" w:color="auto"/>
                    <w:left w:val="none" w:sz="0" w:space="0" w:color="auto"/>
                    <w:bottom w:val="none" w:sz="0" w:space="0" w:color="auto"/>
                    <w:right w:val="none" w:sz="0" w:space="0" w:color="auto"/>
                  </w:divBdr>
                </w:div>
                <w:div w:id="1067727228">
                  <w:marLeft w:val="0"/>
                  <w:marRight w:val="0"/>
                  <w:marTop w:val="0"/>
                  <w:marBottom w:val="0"/>
                  <w:divBdr>
                    <w:top w:val="none" w:sz="0" w:space="0" w:color="auto"/>
                    <w:left w:val="none" w:sz="0" w:space="0" w:color="auto"/>
                    <w:bottom w:val="none" w:sz="0" w:space="0" w:color="auto"/>
                    <w:right w:val="none" w:sz="0" w:space="0" w:color="auto"/>
                  </w:divBdr>
                </w:div>
                <w:div w:id="1751152195">
                  <w:marLeft w:val="0"/>
                  <w:marRight w:val="0"/>
                  <w:marTop w:val="0"/>
                  <w:marBottom w:val="0"/>
                  <w:divBdr>
                    <w:top w:val="none" w:sz="0" w:space="0" w:color="auto"/>
                    <w:left w:val="none" w:sz="0" w:space="0" w:color="auto"/>
                    <w:bottom w:val="none" w:sz="0" w:space="0" w:color="auto"/>
                    <w:right w:val="none" w:sz="0" w:space="0" w:color="auto"/>
                  </w:divBdr>
                </w:div>
                <w:div w:id="428895143">
                  <w:marLeft w:val="0"/>
                  <w:marRight w:val="0"/>
                  <w:marTop w:val="0"/>
                  <w:marBottom w:val="0"/>
                  <w:divBdr>
                    <w:top w:val="none" w:sz="0" w:space="0" w:color="auto"/>
                    <w:left w:val="none" w:sz="0" w:space="0" w:color="auto"/>
                    <w:bottom w:val="none" w:sz="0" w:space="0" w:color="auto"/>
                    <w:right w:val="none" w:sz="0" w:space="0" w:color="auto"/>
                  </w:divBdr>
                </w:div>
                <w:div w:id="73867383">
                  <w:marLeft w:val="0"/>
                  <w:marRight w:val="0"/>
                  <w:marTop w:val="0"/>
                  <w:marBottom w:val="0"/>
                  <w:divBdr>
                    <w:top w:val="none" w:sz="0" w:space="0" w:color="auto"/>
                    <w:left w:val="none" w:sz="0" w:space="0" w:color="auto"/>
                    <w:bottom w:val="none" w:sz="0" w:space="0" w:color="auto"/>
                    <w:right w:val="none" w:sz="0" w:space="0" w:color="auto"/>
                  </w:divBdr>
                </w:div>
                <w:div w:id="12735204">
                  <w:marLeft w:val="0"/>
                  <w:marRight w:val="0"/>
                  <w:marTop w:val="0"/>
                  <w:marBottom w:val="0"/>
                  <w:divBdr>
                    <w:top w:val="none" w:sz="0" w:space="0" w:color="auto"/>
                    <w:left w:val="none" w:sz="0" w:space="0" w:color="auto"/>
                    <w:bottom w:val="none" w:sz="0" w:space="0" w:color="auto"/>
                    <w:right w:val="none" w:sz="0" w:space="0" w:color="auto"/>
                  </w:divBdr>
                </w:div>
                <w:div w:id="49041791">
                  <w:marLeft w:val="0"/>
                  <w:marRight w:val="0"/>
                  <w:marTop w:val="0"/>
                  <w:marBottom w:val="0"/>
                  <w:divBdr>
                    <w:top w:val="none" w:sz="0" w:space="0" w:color="auto"/>
                    <w:left w:val="none" w:sz="0" w:space="0" w:color="auto"/>
                    <w:bottom w:val="none" w:sz="0" w:space="0" w:color="auto"/>
                    <w:right w:val="none" w:sz="0" w:space="0" w:color="auto"/>
                  </w:divBdr>
                </w:div>
                <w:div w:id="128326976">
                  <w:marLeft w:val="0"/>
                  <w:marRight w:val="0"/>
                  <w:marTop w:val="0"/>
                  <w:marBottom w:val="0"/>
                  <w:divBdr>
                    <w:top w:val="none" w:sz="0" w:space="0" w:color="auto"/>
                    <w:left w:val="none" w:sz="0" w:space="0" w:color="auto"/>
                    <w:bottom w:val="none" w:sz="0" w:space="0" w:color="auto"/>
                    <w:right w:val="none" w:sz="0" w:space="0" w:color="auto"/>
                  </w:divBdr>
                </w:div>
                <w:div w:id="1122575512">
                  <w:marLeft w:val="0"/>
                  <w:marRight w:val="0"/>
                  <w:marTop w:val="0"/>
                  <w:marBottom w:val="0"/>
                  <w:divBdr>
                    <w:top w:val="none" w:sz="0" w:space="0" w:color="auto"/>
                    <w:left w:val="none" w:sz="0" w:space="0" w:color="auto"/>
                    <w:bottom w:val="none" w:sz="0" w:space="0" w:color="auto"/>
                    <w:right w:val="none" w:sz="0" w:space="0" w:color="auto"/>
                  </w:divBdr>
                </w:div>
                <w:div w:id="2041391931">
                  <w:marLeft w:val="0"/>
                  <w:marRight w:val="0"/>
                  <w:marTop w:val="0"/>
                  <w:marBottom w:val="0"/>
                  <w:divBdr>
                    <w:top w:val="none" w:sz="0" w:space="0" w:color="auto"/>
                    <w:left w:val="none" w:sz="0" w:space="0" w:color="auto"/>
                    <w:bottom w:val="none" w:sz="0" w:space="0" w:color="auto"/>
                    <w:right w:val="none" w:sz="0" w:space="0" w:color="auto"/>
                  </w:divBdr>
                </w:div>
                <w:div w:id="26566965">
                  <w:marLeft w:val="0"/>
                  <w:marRight w:val="0"/>
                  <w:marTop w:val="0"/>
                  <w:marBottom w:val="0"/>
                  <w:divBdr>
                    <w:top w:val="none" w:sz="0" w:space="0" w:color="auto"/>
                    <w:left w:val="none" w:sz="0" w:space="0" w:color="auto"/>
                    <w:bottom w:val="none" w:sz="0" w:space="0" w:color="auto"/>
                    <w:right w:val="none" w:sz="0" w:space="0" w:color="auto"/>
                  </w:divBdr>
                </w:div>
                <w:div w:id="11936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08588">
      <w:bodyDiv w:val="1"/>
      <w:marLeft w:val="0"/>
      <w:marRight w:val="0"/>
      <w:marTop w:val="0"/>
      <w:marBottom w:val="0"/>
      <w:divBdr>
        <w:top w:val="none" w:sz="0" w:space="0" w:color="auto"/>
        <w:left w:val="none" w:sz="0" w:space="0" w:color="auto"/>
        <w:bottom w:val="none" w:sz="0" w:space="0" w:color="auto"/>
        <w:right w:val="none" w:sz="0" w:space="0" w:color="auto"/>
      </w:divBdr>
      <w:divsChild>
        <w:div w:id="1974015093">
          <w:marLeft w:val="0"/>
          <w:marRight w:val="0"/>
          <w:marTop w:val="0"/>
          <w:marBottom w:val="0"/>
          <w:divBdr>
            <w:top w:val="none" w:sz="0" w:space="0" w:color="auto"/>
            <w:left w:val="none" w:sz="0" w:space="0" w:color="auto"/>
            <w:bottom w:val="none" w:sz="0" w:space="0" w:color="auto"/>
            <w:right w:val="none" w:sz="0" w:space="0" w:color="auto"/>
          </w:divBdr>
        </w:div>
        <w:div w:id="1233656502">
          <w:marLeft w:val="0"/>
          <w:marRight w:val="0"/>
          <w:marTop w:val="0"/>
          <w:marBottom w:val="0"/>
          <w:divBdr>
            <w:top w:val="none" w:sz="0" w:space="0" w:color="auto"/>
            <w:left w:val="none" w:sz="0" w:space="0" w:color="auto"/>
            <w:bottom w:val="none" w:sz="0" w:space="0" w:color="auto"/>
            <w:right w:val="none" w:sz="0" w:space="0" w:color="auto"/>
          </w:divBdr>
        </w:div>
        <w:div w:id="1058549009">
          <w:marLeft w:val="0"/>
          <w:marRight w:val="0"/>
          <w:marTop w:val="0"/>
          <w:marBottom w:val="0"/>
          <w:divBdr>
            <w:top w:val="none" w:sz="0" w:space="0" w:color="auto"/>
            <w:left w:val="none" w:sz="0" w:space="0" w:color="auto"/>
            <w:bottom w:val="none" w:sz="0" w:space="0" w:color="auto"/>
            <w:right w:val="none" w:sz="0" w:space="0" w:color="auto"/>
          </w:divBdr>
        </w:div>
        <w:div w:id="164441757">
          <w:marLeft w:val="0"/>
          <w:marRight w:val="0"/>
          <w:marTop w:val="0"/>
          <w:marBottom w:val="0"/>
          <w:divBdr>
            <w:top w:val="none" w:sz="0" w:space="0" w:color="auto"/>
            <w:left w:val="none" w:sz="0" w:space="0" w:color="auto"/>
            <w:bottom w:val="none" w:sz="0" w:space="0" w:color="auto"/>
            <w:right w:val="none" w:sz="0" w:space="0" w:color="auto"/>
          </w:divBdr>
        </w:div>
        <w:div w:id="1287657819">
          <w:marLeft w:val="0"/>
          <w:marRight w:val="0"/>
          <w:marTop w:val="0"/>
          <w:marBottom w:val="0"/>
          <w:divBdr>
            <w:top w:val="none" w:sz="0" w:space="0" w:color="auto"/>
            <w:left w:val="none" w:sz="0" w:space="0" w:color="auto"/>
            <w:bottom w:val="none" w:sz="0" w:space="0" w:color="auto"/>
            <w:right w:val="none" w:sz="0" w:space="0" w:color="auto"/>
          </w:divBdr>
        </w:div>
        <w:div w:id="1018855161">
          <w:marLeft w:val="0"/>
          <w:marRight w:val="0"/>
          <w:marTop w:val="0"/>
          <w:marBottom w:val="0"/>
          <w:divBdr>
            <w:top w:val="none" w:sz="0" w:space="0" w:color="auto"/>
            <w:left w:val="none" w:sz="0" w:space="0" w:color="auto"/>
            <w:bottom w:val="none" w:sz="0" w:space="0" w:color="auto"/>
            <w:right w:val="none" w:sz="0" w:space="0" w:color="auto"/>
          </w:divBdr>
        </w:div>
        <w:div w:id="850338837">
          <w:marLeft w:val="0"/>
          <w:marRight w:val="0"/>
          <w:marTop w:val="0"/>
          <w:marBottom w:val="0"/>
          <w:divBdr>
            <w:top w:val="none" w:sz="0" w:space="0" w:color="auto"/>
            <w:left w:val="none" w:sz="0" w:space="0" w:color="auto"/>
            <w:bottom w:val="none" w:sz="0" w:space="0" w:color="auto"/>
            <w:right w:val="none" w:sz="0" w:space="0" w:color="auto"/>
          </w:divBdr>
        </w:div>
        <w:div w:id="1519346299">
          <w:marLeft w:val="0"/>
          <w:marRight w:val="0"/>
          <w:marTop w:val="0"/>
          <w:marBottom w:val="0"/>
          <w:divBdr>
            <w:top w:val="none" w:sz="0" w:space="0" w:color="auto"/>
            <w:left w:val="none" w:sz="0" w:space="0" w:color="auto"/>
            <w:bottom w:val="none" w:sz="0" w:space="0" w:color="auto"/>
            <w:right w:val="none" w:sz="0" w:space="0" w:color="auto"/>
          </w:divBdr>
        </w:div>
        <w:div w:id="656571919">
          <w:marLeft w:val="0"/>
          <w:marRight w:val="0"/>
          <w:marTop w:val="0"/>
          <w:marBottom w:val="0"/>
          <w:divBdr>
            <w:top w:val="none" w:sz="0" w:space="0" w:color="auto"/>
            <w:left w:val="none" w:sz="0" w:space="0" w:color="auto"/>
            <w:bottom w:val="none" w:sz="0" w:space="0" w:color="auto"/>
            <w:right w:val="none" w:sz="0" w:space="0" w:color="auto"/>
          </w:divBdr>
        </w:div>
        <w:div w:id="672488959">
          <w:marLeft w:val="0"/>
          <w:marRight w:val="0"/>
          <w:marTop w:val="0"/>
          <w:marBottom w:val="0"/>
          <w:divBdr>
            <w:top w:val="none" w:sz="0" w:space="0" w:color="auto"/>
            <w:left w:val="none" w:sz="0" w:space="0" w:color="auto"/>
            <w:bottom w:val="none" w:sz="0" w:space="0" w:color="auto"/>
            <w:right w:val="none" w:sz="0" w:space="0" w:color="auto"/>
          </w:divBdr>
        </w:div>
        <w:div w:id="365329954">
          <w:marLeft w:val="0"/>
          <w:marRight w:val="0"/>
          <w:marTop w:val="0"/>
          <w:marBottom w:val="0"/>
          <w:divBdr>
            <w:top w:val="none" w:sz="0" w:space="0" w:color="auto"/>
            <w:left w:val="none" w:sz="0" w:space="0" w:color="auto"/>
            <w:bottom w:val="none" w:sz="0" w:space="0" w:color="auto"/>
            <w:right w:val="none" w:sz="0" w:space="0" w:color="auto"/>
          </w:divBdr>
        </w:div>
        <w:div w:id="2064599428">
          <w:marLeft w:val="0"/>
          <w:marRight w:val="0"/>
          <w:marTop w:val="0"/>
          <w:marBottom w:val="0"/>
          <w:divBdr>
            <w:top w:val="none" w:sz="0" w:space="0" w:color="auto"/>
            <w:left w:val="none" w:sz="0" w:space="0" w:color="auto"/>
            <w:bottom w:val="none" w:sz="0" w:space="0" w:color="auto"/>
            <w:right w:val="none" w:sz="0" w:space="0" w:color="auto"/>
          </w:divBdr>
        </w:div>
        <w:div w:id="1606962004">
          <w:marLeft w:val="0"/>
          <w:marRight w:val="0"/>
          <w:marTop w:val="0"/>
          <w:marBottom w:val="0"/>
          <w:divBdr>
            <w:top w:val="none" w:sz="0" w:space="0" w:color="auto"/>
            <w:left w:val="none" w:sz="0" w:space="0" w:color="auto"/>
            <w:bottom w:val="none" w:sz="0" w:space="0" w:color="auto"/>
            <w:right w:val="none" w:sz="0" w:space="0" w:color="auto"/>
          </w:divBdr>
        </w:div>
        <w:div w:id="1866357671">
          <w:marLeft w:val="0"/>
          <w:marRight w:val="0"/>
          <w:marTop w:val="0"/>
          <w:marBottom w:val="0"/>
          <w:divBdr>
            <w:top w:val="none" w:sz="0" w:space="0" w:color="auto"/>
            <w:left w:val="none" w:sz="0" w:space="0" w:color="auto"/>
            <w:bottom w:val="none" w:sz="0" w:space="0" w:color="auto"/>
            <w:right w:val="none" w:sz="0" w:space="0" w:color="auto"/>
          </w:divBdr>
        </w:div>
        <w:div w:id="1072854609">
          <w:marLeft w:val="0"/>
          <w:marRight w:val="0"/>
          <w:marTop w:val="0"/>
          <w:marBottom w:val="0"/>
          <w:divBdr>
            <w:top w:val="none" w:sz="0" w:space="0" w:color="auto"/>
            <w:left w:val="none" w:sz="0" w:space="0" w:color="auto"/>
            <w:bottom w:val="none" w:sz="0" w:space="0" w:color="auto"/>
            <w:right w:val="none" w:sz="0" w:space="0" w:color="auto"/>
          </w:divBdr>
        </w:div>
        <w:div w:id="688680520">
          <w:marLeft w:val="0"/>
          <w:marRight w:val="0"/>
          <w:marTop w:val="0"/>
          <w:marBottom w:val="0"/>
          <w:divBdr>
            <w:top w:val="none" w:sz="0" w:space="0" w:color="auto"/>
            <w:left w:val="none" w:sz="0" w:space="0" w:color="auto"/>
            <w:bottom w:val="none" w:sz="0" w:space="0" w:color="auto"/>
            <w:right w:val="none" w:sz="0" w:space="0" w:color="auto"/>
          </w:divBdr>
        </w:div>
        <w:div w:id="1907454289">
          <w:marLeft w:val="0"/>
          <w:marRight w:val="0"/>
          <w:marTop w:val="0"/>
          <w:marBottom w:val="0"/>
          <w:divBdr>
            <w:top w:val="none" w:sz="0" w:space="0" w:color="auto"/>
            <w:left w:val="none" w:sz="0" w:space="0" w:color="auto"/>
            <w:bottom w:val="none" w:sz="0" w:space="0" w:color="auto"/>
            <w:right w:val="none" w:sz="0" w:space="0" w:color="auto"/>
          </w:divBdr>
        </w:div>
        <w:div w:id="1681934808">
          <w:marLeft w:val="0"/>
          <w:marRight w:val="0"/>
          <w:marTop w:val="0"/>
          <w:marBottom w:val="0"/>
          <w:divBdr>
            <w:top w:val="none" w:sz="0" w:space="0" w:color="auto"/>
            <w:left w:val="none" w:sz="0" w:space="0" w:color="auto"/>
            <w:bottom w:val="none" w:sz="0" w:space="0" w:color="auto"/>
            <w:right w:val="none" w:sz="0" w:space="0" w:color="auto"/>
          </w:divBdr>
        </w:div>
        <w:div w:id="2001619355">
          <w:marLeft w:val="0"/>
          <w:marRight w:val="0"/>
          <w:marTop w:val="0"/>
          <w:marBottom w:val="0"/>
          <w:divBdr>
            <w:top w:val="none" w:sz="0" w:space="0" w:color="auto"/>
            <w:left w:val="none" w:sz="0" w:space="0" w:color="auto"/>
            <w:bottom w:val="none" w:sz="0" w:space="0" w:color="auto"/>
            <w:right w:val="none" w:sz="0" w:space="0" w:color="auto"/>
          </w:divBdr>
        </w:div>
        <w:div w:id="1597668811">
          <w:marLeft w:val="0"/>
          <w:marRight w:val="0"/>
          <w:marTop w:val="0"/>
          <w:marBottom w:val="0"/>
          <w:divBdr>
            <w:top w:val="none" w:sz="0" w:space="0" w:color="auto"/>
            <w:left w:val="none" w:sz="0" w:space="0" w:color="auto"/>
            <w:bottom w:val="none" w:sz="0" w:space="0" w:color="auto"/>
            <w:right w:val="none" w:sz="0" w:space="0" w:color="auto"/>
          </w:divBdr>
        </w:div>
        <w:div w:id="1986884841">
          <w:marLeft w:val="0"/>
          <w:marRight w:val="0"/>
          <w:marTop w:val="0"/>
          <w:marBottom w:val="0"/>
          <w:divBdr>
            <w:top w:val="none" w:sz="0" w:space="0" w:color="auto"/>
            <w:left w:val="none" w:sz="0" w:space="0" w:color="auto"/>
            <w:bottom w:val="none" w:sz="0" w:space="0" w:color="auto"/>
            <w:right w:val="none" w:sz="0" w:space="0" w:color="auto"/>
          </w:divBdr>
        </w:div>
        <w:div w:id="1264268716">
          <w:marLeft w:val="0"/>
          <w:marRight w:val="0"/>
          <w:marTop w:val="0"/>
          <w:marBottom w:val="0"/>
          <w:divBdr>
            <w:top w:val="none" w:sz="0" w:space="0" w:color="auto"/>
            <w:left w:val="none" w:sz="0" w:space="0" w:color="auto"/>
            <w:bottom w:val="none" w:sz="0" w:space="0" w:color="auto"/>
            <w:right w:val="none" w:sz="0" w:space="0" w:color="auto"/>
          </w:divBdr>
        </w:div>
        <w:div w:id="686710106">
          <w:marLeft w:val="0"/>
          <w:marRight w:val="0"/>
          <w:marTop w:val="0"/>
          <w:marBottom w:val="0"/>
          <w:divBdr>
            <w:top w:val="none" w:sz="0" w:space="0" w:color="auto"/>
            <w:left w:val="none" w:sz="0" w:space="0" w:color="auto"/>
            <w:bottom w:val="none" w:sz="0" w:space="0" w:color="auto"/>
            <w:right w:val="none" w:sz="0" w:space="0" w:color="auto"/>
          </w:divBdr>
        </w:div>
        <w:div w:id="1990472119">
          <w:marLeft w:val="0"/>
          <w:marRight w:val="0"/>
          <w:marTop w:val="0"/>
          <w:marBottom w:val="0"/>
          <w:divBdr>
            <w:top w:val="none" w:sz="0" w:space="0" w:color="auto"/>
            <w:left w:val="none" w:sz="0" w:space="0" w:color="auto"/>
            <w:bottom w:val="none" w:sz="0" w:space="0" w:color="auto"/>
            <w:right w:val="none" w:sz="0" w:space="0" w:color="auto"/>
          </w:divBdr>
        </w:div>
        <w:div w:id="1170826506">
          <w:marLeft w:val="0"/>
          <w:marRight w:val="0"/>
          <w:marTop w:val="0"/>
          <w:marBottom w:val="0"/>
          <w:divBdr>
            <w:top w:val="none" w:sz="0" w:space="0" w:color="auto"/>
            <w:left w:val="none" w:sz="0" w:space="0" w:color="auto"/>
            <w:bottom w:val="none" w:sz="0" w:space="0" w:color="auto"/>
            <w:right w:val="none" w:sz="0" w:space="0" w:color="auto"/>
          </w:divBdr>
        </w:div>
        <w:div w:id="1640917437">
          <w:marLeft w:val="0"/>
          <w:marRight w:val="0"/>
          <w:marTop w:val="0"/>
          <w:marBottom w:val="0"/>
          <w:divBdr>
            <w:top w:val="none" w:sz="0" w:space="0" w:color="auto"/>
            <w:left w:val="none" w:sz="0" w:space="0" w:color="auto"/>
            <w:bottom w:val="none" w:sz="0" w:space="0" w:color="auto"/>
            <w:right w:val="none" w:sz="0" w:space="0" w:color="auto"/>
          </w:divBdr>
        </w:div>
        <w:div w:id="483475543">
          <w:marLeft w:val="0"/>
          <w:marRight w:val="0"/>
          <w:marTop w:val="0"/>
          <w:marBottom w:val="0"/>
          <w:divBdr>
            <w:top w:val="none" w:sz="0" w:space="0" w:color="auto"/>
            <w:left w:val="none" w:sz="0" w:space="0" w:color="auto"/>
            <w:bottom w:val="none" w:sz="0" w:space="0" w:color="auto"/>
            <w:right w:val="none" w:sz="0" w:space="0" w:color="auto"/>
          </w:divBdr>
        </w:div>
        <w:div w:id="1490513470">
          <w:marLeft w:val="0"/>
          <w:marRight w:val="0"/>
          <w:marTop w:val="0"/>
          <w:marBottom w:val="0"/>
          <w:divBdr>
            <w:top w:val="none" w:sz="0" w:space="0" w:color="auto"/>
            <w:left w:val="none" w:sz="0" w:space="0" w:color="auto"/>
            <w:bottom w:val="none" w:sz="0" w:space="0" w:color="auto"/>
            <w:right w:val="none" w:sz="0" w:space="0" w:color="auto"/>
          </w:divBdr>
        </w:div>
        <w:div w:id="1484930479">
          <w:marLeft w:val="0"/>
          <w:marRight w:val="0"/>
          <w:marTop w:val="0"/>
          <w:marBottom w:val="0"/>
          <w:divBdr>
            <w:top w:val="none" w:sz="0" w:space="0" w:color="auto"/>
            <w:left w:val="none" w:sz="0" w:space="0" w:color="auto"/>
            <w:bottom w:val="none" w:sz="0" w:space="0" w:color="auto"/>
            <w:right w:val="none" w:sz="0" w:space="0" w:color="auto"/>
          </w:divBdr>
        </w:div>
        <w:div w:id="2034645198">
          <w:marLeft w:val="0"/>
          <w:marRight w:val="0"/>
          <w:marTop w:val="0"/>
          <w:marBottom w:val="0"/>
          <w:divBdr>
            <w:top w:val="none" w:sz="0" w:space="0" w:color="auto"/>
            <w:left w:val="none" w:sz="0" w:space="0" w:color="auto"/>
            <w:bottom w:val="none" w:sz="0" w:space="0" w:color="auto"/>
            <w:right w:val="none" w:sz="0" w:space="0" w:color="auto"/>
          </w:divBdr>
        </w:div>
        <w:div w:id="1404333070">
          <w:marLeft w:val="0"/>
          <w:marRight w:val="0"/>
          <w:marTop w:val="0"/>
          <w:marBottom w:val="0"/>
          <w:divBdr>
            <w:top w:val="none" w:sz="0" w:space="0" w:color="auto"/>
            <w:left w:val="none" w:sz="0" w:space="0" w:color="auto"/>
            <w:bottom w:val="none" w:sz="0" w:space="0" w:color="auto"/>
            <w:right w:val="none" w:sz="0" w:space="0" w:color="auto"/>
          </w:divBdr>
        </w:div>
        <w:div w:id="1937861049">
          <w:marLeft w:val="0"/>
          <w:marRight w:val="0"/>
          <w:marTop w:val="0"/>
          <w:marBottom w:val="0"/>
          <w:divBdr>
            <w:top w:val="none" w:sz="0" w:space="0" w:color="auto"/>
            <w:left w:val="none" w:sz="0" w:space="0" w:color="auto"/>
            <w:bottom w:val="none" w:sz="0" w:space="0" w:color="auto"/>
            <w:right w:val="none" w:sz="0" w:space="0" w:color="auto"/>
          </w:divBdr>
        </w:div>
        <w:div w:id="221059563">
          <w:marLeft w:val="0"/>
          <w:marRight w:val="0"/>
          <w:marTop w:val="0"/>
          <w:marBottom w:val="0"/>
          <w:divBdr>
            <w:top w:val="none" w:sz="0" w:space="0" w:color="auto"/>
            <w:left w:val="none" w:sz="0" w:space="0" w:color="auto"/>
            <w:bottom w:val="none" w:sz="0" w:space="0" w:color="auto"/>
            <w:right w:val="none" w:sz="0" w:space="0" w:color="auto"/>
          </w:divBdr>
        </w:div>
        <w:div w:id="1364742782">
          <w:marLeft w:val="0"/>
          <w:marRight w:val="0"/>
          <w:marTop w:val="0"/>
          <w:marBottom w:val="0"/>
          <w:divBdr>
            <w:top w:val="none" w:sz="0" w:space="0" w:color="auto"/>
            <w:left w:val="none" w:sz="0" w:space="0" w:color="auto"/>
            <w:bottom w:val="none" w:sz="0" w:space="0" w:color="auto"/>
            <w:right w:val="none" w:sz="0" w:space="0" w:color="auto"/>
          </w:divBdr>
        </w:div>
        <w:div w:id="1508249663">
          <w:marLeft w:val="0"/>
          <w:marRight w:val="0"/>
          <w:marTop w:val="0"/>
          <w:marBottom w:val="0"/>
          <w:divBdr>
            <w:top w:val="none" w:sz="0" w:space="0" w:color="auto"/>
            <w:left w:val="none" w:sz="0" w:space="0" w:color="auto"/>
            <w:bottom w:val="none" w:sz="0" w:space="0" w:color="auto"/>
            <w:right w:val="none" w:sz="0" w:space="0" w:color="auto"/>
          </w:divBdr>
        </w:div>
        <w:div w:id="1059324155">
          <w:marLeft w:val="0"/>
          <w:marRight w:val="0"/>
          <w:marTop w:val="0"/>
          <w:marBottom w:val="0"/>
          <w:divBdr>
            <w:top w:val="none" w:sz="0" w:space="0" w:color="auto"/>
            <w:left w:val="none" w:sz="0" w:space="0" w:color="auto"/>
            <w:bottom w:val="none" w:sz="0" w:space="0" w:color="auto"/>
            <w:right w:val="none" w:sz="0" w:space="0" w:color="auto"/>
          </w:divBdr>
        </w:div>
      </w:divsChild>
    </w:div>
    <w:div w:id="1172068900">
      <w:bodyDiv w:val="1"/>
      <w:marLeft w:val="0"/>
      <w:marRight w:val="0"/>
      <w:marTop w:val="0"/>
      <w:marBottom w:val="0"/>
      <w:divBdr>
        <w:top w:val="none" w:sz="0" w:space="0" w:color="auto"/>
        <w:left w:val="none" w:sz="0" w:space="0" w:color="auto"/>
        <w:bottom w:val="none" w:sz="0" w:space="0" w:color="auto"/>
        <w:right w:val="none" w:sz="0" w:space="0" w:color="auto"/>
      </w:divBdr>
      <w:divsChild>
        <w:div w:id="485897170">
          <w:marLeft w:val="0"/>
          <w:marRight w:val="0"/>
          <w:marTop w:val="0"/>
          <w:marBottom w:val="0"/>
          <w:divBdr>
            <w:top w:val="none" w:sz="0" w:space="0" w:color="auto"/>
            <w:left w:val="none" w:sz="0" w:space="0" w:color="auto"/>
            <w:bottom w:val="none" w:sz="0" w:space="0" w:color="auto"/>
            <w:right w:val="none" w:sz="0" w:space="0" w:color="auto"/>
          </w:divBdr>
        </w:div>
        <w:div w:id="394477208">
          <w:marLeft w:val="0"/>
          <w:marRight w:val="0"/>
          <w:marTop w:val="0"/>
          <w:marBottom w:val="0"/>
          <w:divBdr>
            <w:top w:val="none" w:sz="0" w:space="0" w:color="auto"/>
            <w:left w:val="none" w:sz="0" w:space="0" w:color="auto"/>
            <w:bottom w:val="none" w:sz="0" w:space="0" w:color="auto"/>
            <w:right w:val="none" w:sz="0" w:space="0" w:color="auto"/>
          </w:divBdr>
        </w:div>
        <w:div w:id="2058778509">
          <w:marLeft w:val="0"/>
          <w:marRight w:val="0"/>
          <w:marTop w:val="0"/>
          <w:marBottom w:val="0"/>
          <w:divBdr>
            <w:top w:val="none" w:sz="0" w:space="0" w:color="auto"/>
            <w:left w:val="none" w:sz="0" w:space="0" w:color="auto"/>
            <w:bottom w:val="none" w:sz="0" w:space="0" w:color="auto"/>
            <w:right w:val="none" w:sz="0" w:space="0" w:color="auto"/>
          </w:divBdr>
        </w:div>
        <w:div w:id="408574055">
          <w:marLeft w:val="0"/>
          <w:marRight w:val="0"/>
          <w:marTop w:val="0"/>
          <w:marBottom w:val="0"/>
          <w:divBdr>
            <w:top w:val="none" w:sz="0" w:space="0" w:color="auto"/>
            <w:left w:val="none" w:sz="0" w:space="0" w:color="auto"/>
            <w:bottom w:val="none" w:sz="0" w:space="0" w:color="auto"/>
            <w:right w:val="none" w:sz="0" w:space="0" w:color="auto"/>
          </w:divBdr>
        </w:div>
        <w:div w:id="38406966">
          <w:marLeft w:val="0"/>
          <w:marRight w:val="0"/>
          <w:marTop w:val="0"/>
          <w:marBottom w:val="0"/>
          <w:divBdr>
            <w:top w:val="none" w:sz="0" w:space="0" w:color="auto"/>
            <w:left w:val="none" w:sz="0" w:space="0" w:color="auto"/>
            <w:bottom w:val="none" w:sz="0" w:space="0" w:color="auto"/>
            <w:right w:val="none" w:sz="0" w:space="0" w:color="auto"/>
          </w:divBdr>
        </w:div>
        <w:div w:id="335499711">
          <w:marLeft w:val="0"/>
          <w:marRight w:val="0"/>
          <w:marTop w:val="0"/>
          <w:marBottom w:val="0"/>
          <w:divBdr>
            <w:top w:val="none" w:sz="0" w:space="0" w:color="auto"/>
            <w:left w:val="none" w:sz="0" w:space="0" w:color="auto"/>
            <w:bottom w:val="none" w:sz="0" w:space="0" w:color="auto"/>
            <w:right w:val="none" w:sz="0" w:space="0" w:color="auto"/>
          </w:divBdr>
        </w:div>
        <w:div w:id="1054622161">
          <w:marLeft w:val="0"/>
          <w:marRight w:val="0"/>
          <w:marTop w:val="0"/>
          <w:marBottom w:val="0"/>
          <w:divBdr>
            <w:top w:val="none" w:sz="0" w:space="0" w:color="auto"/>
            <w:left w:val="none" w:sz="0" w:space="0" w:color="auto"/>
            <w:bottom w:val="none" w:sz="0" w:space="0" w:color="auto"/>
            <w:right w:val="none" w:sz="0" w:space="0" w:color="auto"/>
          </w:divBdr>
        </w:div>
        <w:div w:id="99644176">
          <w:marLeft w:val="0"/>
          <w:marRight w:val="0"/>
          <w:marTop w:val="0"/>
          <w:marBottom w:val="0"/>
          <w:divBdr>
            <w:top w:val="none" w:sz="0" w:space="0" w:color="auto"/>
            <w:left w:val="none" w:sz="0" w:space="0" w:color="auto"/>
            <w:bottom w:val="none" w:sz="0" w:space="0" w:color="auto"/>
            <w:right w:val="none" w:sz="0" w:space="0" w:color="auto"/>
          </w:divBdr>
        </w:div>
        <w:div w:id="1418019713">
          <w:marLeft w:val="0"/>
          <w:marRight w:val="0"/>
          <w:marTop w:val="0"/>
          <w:marBottom w:val="0"/>
          <w:divBdr>
            <w:top w:val="none" w:sz="0" w:space="0" w:color="auto"/>
            <w:left w:val="none" w:sz="0" w:space="0" w:color="auto"/>
            <w:bottom w:val="none" w:sz="0" w:space="0" w:color="auto"/>
            <w:right w:val="none" w:sz="0" w:space="0" w:color="auto"/>
          </w:divBdr>
        </w:div>
        <w:div w:id="1480999147">
          <w:marLeft w:val="0"/>
          <w:marRight w:val="0"/>
          <w:marTop w:val="0"/>
          <w:marBottom w:val="0"/>
          <w:divBdr>
            <w:top w:val="none" w:sz="0" w:space="0" w:color="auto"/>
            <w:left w:val="none" w:sz="0" w:space="0" w:color="auto"/>
            <w:bottom w:val="none" w:sz="0" w:space="0" w:color="auto"/>
            <w:right w:val="none" w:sz="0" w:space="0" w:color="auto"/>
          </w:divBdr>
        </w:div>
        <w:div w:id="138810061">
          <w:marLeft w:val="0"/>
          <w:marRight w:val="0"/>
          <w:marTop w:val="0"/>
          <w:marBottom w:val="0"/>
          <w:divBdr>
            <w:top w:val="none" w:sz="0" w:space="0" w:color="auto"/>
            <w:left w:val="none" w:sz="0" w:space="0" w:color="auto"/>
            <w:bottom w:val="none" w:sz="0" w:space="0" w:color="auto"/>
            <w:right w:val="none" w:sz="0" w:space="0" w:color="auto"/>
          </w:divBdr>
        </w:div>
        <w:div w:id="1118186293">
          <w:marLeft w:val="0"/>
          <w:marRight w:val="0"/>
          <w:marTop w:val="0"/>
          <w:marBottom w:val="0"/>
          <w:divBdr>
            <w:top w:val="none" w:sz="0" w:space="0" w:color="auto"/>
            <w:left w:val="none" w:sz="0" w:space="0" w:color="auto"/>
            <w:bottom w:val="none" w:sz="0" w:space="0" w:color="auto"/>
            <w:right w:val="none" w:sz="0" w:space="0" w:color="auto"/>
          </w:divBdr>
        </w:div>
        <w:div w:id="831261101">
          <w:marLeft w:val="0"/>
          <w:marRight w:val="0"/>
          <w:marTop w:val="0"/>
          <w:marBottom w:val="0"/>
          <w:divBdr>
            <w:top w:val="none" w:sz="0" w:space="0" w:color="auto"/>
            <w:left w:val="none" w:sz="0" w:space="0" w:color="auto"/>
            <w:bottom w:val="none" w:sz="0" w:space="0" w:color="auto"/>
            <w:right w:val="none" w:sz="0" w:space="0" w:color="auto"/>
          </w:divBdr>
        </w:div>
        <w:div w:id="1034840885">
          <w:marLeft w:val="0"/>
          <w:marRight w:val="0"/>
          <w:marTop w:val="0"/>
          <w:marBottom w:val="0"/>
          <w:divBdr>
            <w:top w:val="none" w:sz="0" w:space="0" w:color="auto"/>
            <w:left w:val="none" w:sz="0" w:space="0" w:color="auto"/>
            <w:bottom w:val="none" w:sz="0" w:space="0" w:color="auto"/>
            <w:right w:val="none" w:sz="0" w:space="0" w:color="auto"/>
          </w:divBdr>
        </w:div>
        <w:div w:id="179323922">
          <w:marLeft w:val="0"/>
          <w:marRight w:val="0"/>
          <w:marTop w:val="0"/>
          <w:marBottom w:val="0"/>
          <w:divBdr>
            <w:top w:val="none" w:sz="0" w:space="0" w:color="auto"/>
            <w:left w:val="none" w:sz="0" w:space="0" w:color="auto"/>
            <w:bottom w:val="none" w:sz="0" w:space="0" w:color="auto"/>
            <w:right w:val="none" w:sz="0" w:space="0" w:color="auto"/>
          </w:divBdr>
        </w:div>
        <w:div w:id="1905870221">
          <w:marLeft w:val="0"/>
          <w:marRight w:val="0"/>
          <w:marTop w:val="0"/>
          <w:marBottom w:val="0"/>
          <w:divBdr>
            <w:top w:val="none" w:sz="0" w:space="0" w:color="auto"/>
            <w:left w:val="none" w:sz="0" w:space="0" w:color="auto"/>
            <w:bottom w:val="none" w:sz="0" w:space="0" w:color="auto"/>
            <w:right w:val="none" w:sz="0" w:space="0" w:color="auto"/>
          </w:divBdr>
        </w:div>
      </w:divsChild>
    </w:div>
    <w:div w:id="1926838209">
      <w:bodyDiv w:val="1"/>
      <w:marLeft w:val="0"/>
      <w:marRight w:val="0"/>
      <w:marTop w:val="0"/>
      <w:marBottom w:val="0"/>
      <w:divBdr>
        <w:top w:val="none" w:sz="0" w:space="0" w:color="auto"/>
        <w:left w:val="none" w:sz="0" w:space="0" w:color="auto"/>
        <w:bottom w:val="none" w:sz="0" w:space="0" w:color="auto"/>
        <w:right w:val="none" w:sz="0" w:space="0" w:color="auto"/>
      </w:divBdr>
    </w:div>
    <w:div w:id="2095279432">
      <w:bodyDiv w:val="1"/>
      <w:marLeft w:val="0"/>
      <w:marRight w:val="0"/>
      <w:marTop w:val="0"/>
      <w:marBottom w:val="0"/>
      <w:divBdr>
        <w:top w:val="none" w:sz="0" w:space="0" w:color="auto"/>
        <w:left w:val="none" w:sz="0" w:space="0" w:color="auto"/>
        <w:bottom w:val="none" w:sz="0" w:space="0" w:color="auto"/>
        <w:right w:val="none" w:sz="0" w:space="0" w:color="auto"/>
      </w:divBdr>
      <w:divsChild>
        <w:div w:id="1393119766">
          <w:marLeft w:val="0"/>
          <w:marRight w:val="0"/>
          <w:marTop w:val="15"/>
          <w:marBottom w:val="0"/>
          <w:divBdr>
            <w:top w:val="single" w:sz="48" w:space="0" w:color="auto"/>
            <w:left w:val="single" w:sz="48" w:space="0" w:color="auto"/>
            <w:bottom w:val="single" w:sz="48" w:space="0" w:color="auto"/>
            <w:right w:val="single" w:sz="48" w:space="0" w:color="auto"/>
          </w:divBdr>
          <w:divsChild>
            <w:div w:id="1585726624">
              <w:marLeft w:val="0"/>
              <w:marRight w:val="0"/>
              <w:marTop w:val="0"/>
              <w:marBottom w:val="0"/>
              <w:divBdr>
                <w:top w:val="none" w:sz="0" w:space="0" w:color="auto"/>
                <w:left w:val="none" w:sz="0" w:space="0" w:color="auto"/>
                <w:bottom w:val="none" w:sz="0" w:space="0" w:color="auto"/>
                <w:right w:val="none" w:sz="0" w:space="0" w:color="auto"/>
              </w:divBdr>
              <w:divsChild>
                <w:div w:id="362172001">
                  <w:marLeft w:val="0"/>
                  <w:marRight w:val="0"/>
                  <w:marTop w:val="0"/>
                  <w:marBottom w:val="0"/>
                  <w:divBdr>
                    <w:top w:val="none" w:sz="0" w:space="0" w:color="auto"/>
                    <w:left w:val="none" w:sz="0" w:space="0" w:color="auto"/>
                    <w:bottom w:val="none" w:sz="0" w:space="0" w:color="auto"/>
                    <w:right w:val="none" w:sz="0" w:space="0" w:color="auto"/>
                  </w:divBdr>
                </w:div>
                <w:div w:id="1999141424">
                  <w:marLeft w:val="0"/>
                  <w:marRight w:val="0"/>
                  <w:marTop w:val="0"/>
                  <w:marBottom w:val="0"/>
                  <w:divBdr>
                    <w:top w:val="none" w:sz="0" w:space="0" w:color="auto"/>
                    <w:left w:val="none" w:sz="0" w:space="0" w:color="auto"/>
                    <w:bottom w:val="none" w:sz="0" w:space="0" w:color="auto"/>
                    <w:right w:val="none" w:sz="0" w:space="0" w:color="auto"/>
                  </w:divBdr>
                </w:div>
                <w:div w:id="539972787">
                  <w:marLeft w:val="0"/>
                  <w:marRight w:val="0"/>
                  <w:marTop w:val="0"/>
                  <w:marBottom w:val="0"/>
                  <w:divBdr>
                    <w:top w:val="none" w:sz="0" w:space="0" w:color="auto"/>
                    <w:left w:val="none" w:sz="0" w:space="0" w:color="auto"/>
                    <w:bottom w:val="none" w:sz="0" w:space="0" w:color="auto"/>
                    <w:right w:val="none" w:sz="0" w:space="0" w:color="auto"/>
                  </w:divBdr>
                </w:div>
                <w:div w:id="8066134">
                  <w:marLeft w:val="0"/>
                  <w:marRight w:val="0"/>
                  <w:marTop w:val="0"/>
                  <w:marBottom w:val="0"/>
                  <w:divBdr>
                    <w:top w:val="none" w:sz="0" w:space="0" w:color="auto"/>
                    <w:left w:val="none" w:sz="0" w:space="0" w:color="auto"/>
                    <w:bottom w:val="none" w:sz="0" w:space="0" w:color="auto"/>
                    <w:right w:val="none" w:sz="0" w:space="0" w:color="auto"/>
                  </w:divBdr>
                </w:div>
                <w:div w:id="1122575727">
                  <w:marLeft w:val="0"/>
                  <w:marRight w:val="0"/>
                  <w:marTop w:val="0"/>
                  <w:marBottom w:val="0"/>
                  <w:divBdr>
                    <w:top w:val="none" w:sz="0" w:space="0" w:color="auto"/>
                    <w:left w:val="none" w:sz="0" w:space="0" w:color="auto"/>
                    <w:bottom w:val="none" w:sz="0" w:space="0" w:color="auto"/>
                    <w:right w:val="none" w:sz="0" w:space="0" w:color="auto"/>
                  </w:divBdr>
                </w:div>
                <w:div w:id="538401917">
                  <w:marLeft w:val="0"/>
                  <w:marRight w:val="0"/>
                  <w:marTop w:val="0"/>
                  <w:marBottom w:val="0"/>
                  <w:divBdr>
                    <w:top w:val="none" w:sz="0" w:space="0" w:color="auto"/>
                    <w:left w:val="none" w:sz="0" w:space="0" w:color="auto"/>
                    <w:bottom w:val="none" w:sz="0" w:space="0" w:color="auto"/>
                    <w:right w:val="none" w:sz="0" w:space="0" w:color="auto"/>
                  </w:divBdr>
                </w:div>
                <w:div w:id="1169366425">
                  <w:marLeft w:val="0"/>
                  <w:marRight w:val="0"/>
                  <w:marTop w:val="0"/>
                  <w:marBottom w:val="0"/>
                  <w:divBdr>
                    <w:top w:val="none" w:sz="0" w:space="0" w:color="auto"/>
                    <w:left w:val="none" w:sz="0" w:space="0" w:color="auto"/>
                    <w:bottom w:val="none" w:sz="0" w:space="0" w:color="auto"/>
                    <w:right w:val="none" w:sz="0" w:space="0" w:color="auto"/>
                  </w:divBdr>
                </w:div>
                <w:div w:id="144394635">
                  <w:marLeft w:val="0"/>
                  <w:marRight w:val="0"/>
                  <w:marTop w:val="0"/>
                  <w:marBottom w:val="0"/>
                  <w:divBdr>
                    <w:top w:val="none" w:sz="0" w:space="0" w:color="auto"/>
                    <w:left w:val="none" w:sz="0" w:space="0" w:color="auto"/>
                    <w:bottom w:val="none" w:sz="0" w:space="0" w:color="auto"/>
                    <w:right w:val="none" w:sz="0" w:space="0" w:color="auto"/>
                  </w:divBdr>
                </w:div>
                <w:div w:id="1932663667">
                  <w:marLeft w:val="0"/>
                  <w:marRight w:val="0"/>
                  <w:marTop w:val="0"/>
                  <w:marBottom w:val="0"/>
                  <w:divBdr>
                    <w:top w:val="none" w:sz="0" w:space="0" w:color="auto"/>
                    <w:left w:val="none" w:sz="0" w:space="0" w:color="auto"/>
                    <w:bottom w:val="none" w:sz="0" w:space="0" w:color="auto"/>
                    <w:right w:val="none" w:sz="0" w:space="0" w:color="auto"/>
                  </w:divBdr>
                </w:div>
                <w:div w:id="645741340">
                  <w:marLeft w:val="0"/>
                  <w:marRight w:val="0"/>
                  <w:marTop w:val="0"/>
                  <w:marBottom w:val="0"/>
                  <w:divBdr>
                    <w:top w:val="none" w:sz="0" w:space="0" w:color="auto"/>
                    <w:left w:val="none" w:sz="0" w:space="0" w:color="auto"/>
                    <w:bottom w:val="none" w:sz="0" w:space="0" w:color="auto"/>
                    <w:right w:val="none" w:sz="0" w:space="0" w:color="auto"/>
                  </w:divBdr>
                </w:div>
                <w:div w:id="1268192958">
                  <w:marLeft w:val="0"/>
                  <w:marRight w:val="0"/>
                  <w:marTop w:val="0"/>
                  <w:marBottom w:val="0"/>
                  <w:divBdr>
                    <w:top w:val="none" w:sz="0" w:space="0" w:color="auto"/>
                    <w:left w:val="none" w:sz="0" w:space="0" w:color="auto"/>
                    <w:bottom w:val="none" w:sz="0" w:space="0" w:color="auto"/>
                    <w:right w:val="none" w:sz="0" w:space="0" w:color="auto"/>
                  </w:divBdr>
                </w:div>
                <w:div w:id="10381391">
                  <w:marLeft w:val="0"/>
                  <w:marRight w:val="0"/>
                  <w:marTop w:val="0"/>
                  <w:marBottom w:val="0"/>
                  <w:divBdr>
                    <w:top w:val="none" w:sz="0" w:space="0" w:color="auto"/>
                    <w:left w:val="none" w:sz="0" w:space="0" w:color="auto"/>
                    <w:bottom w:val="none" w:sz="0" w:space="0" w:color="auto"/>
                    <w:right w:val="none" w:sz="0" w:space="0" w:color="auto"/>
                  </w:divBdr>
                </w:div>
                <w:div w:id="1388796323">
                  <w:marLeft w:val="0"/>
                  <w:marRight w:val="0"/>
                  <w:marTop w:val="0"/>
                  <w:marBottom w:val="0"/>
                  <w:divBdr>
                    <w:top w:val="none" w:sz="0" w:space="0" w:color="auto"/>
                    <w:left w:val="none" w:sz="0" w:space="0" w:color="auto"/>
                    <w:bottom w:val="none" w:sz="0" w:space="0" w:color="auto"/>
                    <w:right w:val="none" w:sz="0" w:space="0" w:color="auto"/>
                  </w:divBdr>
                </w:div>
                <w:div w:id="18302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97/JAT2013.0143" TargetMode="External"/><Relationship Id="rId13" Type="http://schemas.openxmlformats.org/officeDocument/2006/relationships/hyperlink" Target="https://doi.org/10.5539/JBM.v12n3P80" TargetMode="External"/><Relationship Id="rId18" Type="http://schemas.openxmlformats.org/officeDocument/2006/relationships/hyperlink" Target="https://doi.org/10.243-17/ijmu911/293"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6007/IJARBSS/07-19/3280" TargetMode="External"/><Relationship Id="rId17" Type="http://schemas.openxmlformats.org/officeDocument/2006/relationships/hyperlink" Target="https://doi.org/10.2308/acch.2007.21.3.389" TargetMode="External"/><Relationship Id="rId2" Type="http://schemas.openxmlformats.org/officeDocument/2006/relationships/styles" Target="styles.xml"/><Relationship Id="rId16" Type="http://schemas.openxmlformats.org/officeDocument/2006/relationships/hyperlink" Target="https://doi.org/10.1108/JFRC-09-2016-008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0165-4101(81)90002-1" TargetMode="External"/><Relationship Id="rId5" Type="http://schemas.openxmlformats.org/officeDocument/2006/relationships/footnotes" Target="footnotes.xml"/><Relationship Id="rId15" Type="http://schemas.openxmlformats.org/officeDocument/2006/relationships/hyperlink" Target="https://ijecm.co.uk" TargetMode="External"/><Relationship Id="rId10" Type="http://schemas.openxmlformats.org/officeDocument/2006/relationships/hyperlink" Target="https://doi.org/10.1188/JAAR-11-2018-04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64/IJFA2020.1665.69" TargetMode="External"/><Relationship Id="rId14" Type="http://schemas.openxmlformats.org/officeDocument/2006/relationships/hyperlink" Target="https://doi.org/10.1504/AJAAF.2020.1002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52</Pages>
  <Words>8445</Words>
  <Characters>48139</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yusuf raheem</cp:lastModifiedBy>
  <cp:revision>3</cp:revision>
  <cp:lastPrinted>2025-08-07T13:17:00Z</cp:lastPrinted>
  <dcterms:created xsi:type="dcterms:W3CDTF">2025-07-08T17:40:00Z</dcterms:created>
  <dcterms:modified xsi:type="dcterms:W3CDTF">2025-08-07T13:19:00Z</dcterms:modified>
</cp:coreProperties>
</file>