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EF" w:rsidRDefault="00F674EF">
      <w:pPr>
        <w:pStyle w:val="normal0"/>
        <w:spacing w:after="280" w:line="480" w:lineRule="auto"/>
        <w:jc w:val="both"/>
        <w:rPr>
          <w:rFonts w:ascii="Times New Roman" w:eastAsia="Times New Roman" w:hAnsi="Times New Roman" w:cs="Times New Roman"/>
          <w:b/>
          <w:sz w:val="24"/>
          <w:szCs w:val="24"/>
        </w:rPr>
      </w:pPr>
    </w:p>
    <w:p w:rsidR="00F674EF" w:rsidRDefault="00214B4F">
      <w:pPr>
        <w:pStyle w:val="Heading2"/>
        <w:spacing w:after="280" w:line="480" w:lineRule="auto"/>
        <w:jc w:val="both"/>
        <w:rPr>
          <w:rFonts w:ascii="Times New Roman" w:eastAsia="Times New Roman" w:hAnsi="Times New Roman" w:cs="Times New Roman"/>
        </w:rPr>
      </w:pPr>
      <w:bookmarkStart w:id="0" w:name="_5et77pt66tyr" w:colFirst="0" w:colLast="0"/>
      <w:bookmarkEnd w:id="0"/>
      <w:r>
        <w:rPr>
          <w:rFonts w:ascii="Times New Roman" w:eastAsia="Times New Roman" w:hAnsi="Times New Roman" w:cs="Times New Roman"/>
        </w:rPr>
        <w:t>GROWTH RESPONSE OF EGGPLANT (SOLANUM MACROCARPON) TO INORGANIC FERTILIZER NPK 15:15:15 IN ILORIN SOUTHERN GUINEA SAVANNA OF NIGERIA.</w:t>
      </w:r>
    </w:p>
    <w:p w:rsidR="00F674EF" w:rsidRDefault="00214B4F">
      <w:pPr>
        <w:pStyle w:val="normal0"/>
        <w:spacing w:after="287"/>
      </w:pPr>
      <w:r>
        <w:rPr>
          <w:rFonts w:ascii="Book Antiqua" w:eastAsia="Book Antiqua" w:hAnsi="Book Antiqua" w:cs="Book Antiqua"/>
          <w:b/>
          <w:sz w:val="28"/>
          <w:szCs w:val="28"/>
        </w:rPr>
        <w:t xml:space="preserve"> </w:t>
      </w:r>
    </w:p>
    <w:p w:rsidR="000A3D43" w:rsidRDefault="000A3D43">
      <w:pPr>
        <w:pStyle w:val="normal0"/>
        <w:spacing w:after="454"/>
        <w:ind w:right="70"/>
        <w:jc w:val="center"/>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F674EF" w:rsidRDefault="00214B4F">
      <w:pPr>
        <w:pStyle w:val="normal0"/>
        <w:spacing w:after="454"/>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ABSTRACT</w:t>
      </w:r>
      <w:r>
        <w:rPr>
          <w:rFonts w:ascii="Times New Roman" w:eastAsia="Times New Roman" w:hAnsi="Times New Roman" w:cs="Times New Roman"/>
          <w:i/>
          <w:sz w:val="28"/>
          <w:szCs w:val="28"/>
        </w:rPr>
        <w:t xml:space="preserve">  </w:t>
      </w:r>
    </w:p>
    <w:p w:rsidR="00F674EF" w:rsidRPr="000A3D43" w:rsidRDefault="00214B4F" w:rsidP="000A3D43">
      <w:pPr>
        <w:pStyle w:val="normal0"/>
        <w:spacing w:before="240" w:after="240" w:line="4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complete</w:t>
      </w:r>
      <w:r w:rsidR="00CD5217">
        <w:rPr>
          <w:rFonts w:ascii="Times New Roman" w:eastAsia="Times New Roman" w:hAnsi="Times New Roman" w:cs="Times New Roman"/>
          <w:i/>
          <w:sz w:val="28"/>
          <w:szCs w:val="28"/>
        </w:rPr>
        <w:t xml:space="preserve"> randomized design (</w:t>
      </w:r>
      <w:r>
        <w:rPr>
          <w:rFonts w:ascii="Times New Roman" w:eastAsia="Times New Roman" w:hAnsi="Times New Roman" w:cs="Times New Roman"/>
          <w:i/>
          <w:sz w:val="28"/>
          <w:szCs w:val="28"/>
        </w:rPr>
        <w:t>C</w:t>
      </w:r>
      <w:r w:rsidR="00CD5217">
        <w:rPr>
          <w:rFonts w:ascii="Times New Roman" w:eastAsia="Times New Roman" w:hAnsi="Times New Roman" w:cs="Times New Roman"/>
          <w:i/>
          <w:sz w:val="28"/>
          <w:szCs w:val="28"/>
        </w:rPr>
        <w:t>R</w:t>
      </w:r>
      <w:r>
        <w:rPr>
          <w:rFonts w:ascii="Times New Roman" w:eastAsia="Times New Roman" w:hAnsi="Times New Roman" w:cs="Times New Roman"/>
          <w:i/>
          <w:sz w:val="28"/>
          <w:szCs w:val="28"/>
        </w:rPr>
        <w:t>D) was employed with different treatment levels of NPK 15:15:15 (0 g/pot, 10 g/pot, 20 g/pot) replicated three times. Data were collected at regular intervals and analyzed using ANOVA to determine the significance of treatment effects. Results showed that the application of NPK 15:15:15 significantly enhanced the vegetative growth of Solanum macrocarpon, with the 20 g/pot treatment producing the most vigorous growth in terms of plant height and leaf production. However, higher fertilizer rates did not necessarily translate to proportional growth increases, indicating a threshold beyond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rsidR="00F674EF" w:rsidRDefault="00F674EF">
      <w:pPr>
        <w:pStyle w:val="normal0"/>
        <w:spacing w:after="250"/>
        <w:ind w:left="-10" w:right="59"/>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traditional dishes (Olaniyi &amp; Ojetayo,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strategies to enhance crop yields sustainably.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nutrient availability, supporting rapid plant development and higher yields (Ojeniyi et al.,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including vegetables (Isitekhale &amp; Osemwota, 2010).</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rsidR="00F674EF" w:rsidRDefault="00214B4F">
      <w:pPr>
        <w:pStyle w:val="Heading3"/>
        <w:keepNext w:val="0"/>
        <w:keepLines w:val="0"/>
        <w:spacing w:before="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Soil Fertility Management</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1. Enhancing Crop Yield and Quality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2. Maintaining Soil Health</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cropping without replenishing soil nutrients can lead to nutrient depletion, reduced organic matter, and soil structure degradation. Fertility management practices, including the </w:t>
      </w:r>
      <w:r>
        <w:rPr>
          <w:rFonts w:ascii="Times New Roman" w:eastAsia="Times New Roman" w:hAnsi="Times New Roman" w:cs="Times New Roman"/>
          <w:sz w:val="24"/>
          <w:szCs w:val="24"/>
        </w:rPr>
        <w:lastRenderedPageBreak/>
        <w:t>application of organic matter and fertilizers, help maintain soil health by enhancing its physical, chemical, and biological properties (Lal, 2006).</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3. Promoting Sustainable Agriculture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4. Addressing Nutrient Deficiencies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5. Improving Water Retention and Soil Structure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matter from compost or manure enhances soil structure, increasing its water-holding capacity and aeration. This is particularly important in drought-prone regions where efficient water use is critical for crop survival (Akanbi et al., 2005).</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6. Cost-Effective Resource Utilization</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adopting practices like crop rotation, green manuring, and precision fertilization, farmers can optimize resource use, reducing the dependency on expensive chemical inputs while maintaining soil fertility (FAO, 2017).</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7. Mitigating Environmental Impacts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Excessive use of synthetic fertilizers can lead to soil acidification, water pollution, and greenhouse gas emissions. Organic fertilizers and balanced nutrient application help mitigate these issues by promoting eco-friendly farming practices (Eghball et al., 2002).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bookmarkStart w:id="1" w:name="_4yk5zfo36774" w:colFirst="0" w:colLast="0"/>
      <w:bookmarkEnd w:id="1"/>
      <w:r>
        <w:rPr>
          <w:rFonts w:ascii="Times New Roman" w:eastAsia="Times New Roman" w:hAnsi="Times New Roman" w:cs="Times New Roman"/>
        </w:rPr>
        <w:t>8. Supporting Ecosystem Services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Healthy soils contribute to broader ecosystem services, such as carbon sequestration, biodiversity preservation, and the regulation of water cycles. Fertility management plays a vital role in maintaining these essential services (Lal, 2015).</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Poultry Manure in Crop Production</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Nutrient Composition of Poultry Manure</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rich source of essential plant nutrients, including:</w:t>
      </w:r>
    </w:p>
    <w:p w:rsidR="00F674EF" w:rsidRDefault="00214B4F">
      <w:pPr>
        <w:pStyle w:val="normal0"/>
        <w:numPr>
          <w:ilvl w:val="0"/>
          <w:numId w:val="1"/>
        </w:numPr>
        <w:spacing w:before="280"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Nitrogen (N):</w:t>
      </w:r>
      <w:r>
        <w:rPr>
          <w:rFonts w:ascii="Times New Roman" w:eastAsia="Times New Roman" w:hAnsi="Times New Roman" w:cs="Times New Roman"/>
          <w:sz w:val="24"/>
          <w:szCs w:val="24"/>
        </w:rPr>
        <w:t xml:space="preserve"> Vital for vegetative growth and chlorophyll synthesis.</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Phosphorus (P):</w:t>
      </w:r>
      <w:r>
        <w:rPr>
          <w:rFonts w:ascii="Times New Roman" w:eastAsia="Times New Roman" w:hAnsi="Times New Roman" w:cs="Times New Roman"/>
          <w:sz w:val="24"/>
          <w:szCs w:val="24"/>
        </w:rPr>
        <w:t xml:space="preserve"> Crucial for root development and energy transfer.</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Potassium (K):</w:t>
      </w:r>
      <w:r>
        <w:rPr>
          <w:rFonts w:ascii="Times New Roman" w:eastAsia="Times New Roman" w:hAnsi="Times New Roman" w:cs="Times New Roman"/>
          <w:sz w:val="24"/>
          <w:szCs w:val="24"/>
        </w:rPr>
        <w:t xml:space="preserve"> Important for water regulation and disease resistance.</w:t>
      </w:r>
    </w:p>
    <w:p w:rsidR="00F674EF" w:rsidRDefault="00214B4F">
      <w:pPr>
        <w:pStyle w:val="normal0"/>
        <w:numPr>
          <w:ilvl w:val="0"/>
          <w:numId w:val="1"/>
        </w:numPr>
        <w:spacing w:after="28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Micronutrients:</w:t>
      </w:r>
      <w:r>
        <w:rPr>
          <w:rFonts w:ascii="Times New Roman" w:eastAsia="Times New Roman" w:hAnsi="Times New Roman" w:cs="Times New Roman"/>
          <w:sz w:val="24"/>
          <w:szCs w:val="24"/>
        </w:rPr>
        <w:t xml:space="preserve"> Contains trace elements like calcium, magnesium, and zinc, which support overall plant health (Akanbi et al., 2005).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nutrient composition of poultry manure depends on factors such as the bird's diet, age, and manure handling practices (Eghball et al., 2002).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Benefits of Using Poultry Manure in Crop Production</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Improves Soil Fertility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enhances soil fertility by adding organic matter, which improves nutrient availability and cation exchange capacity (Adekiya et al., 2019).</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Enhances Soil Structure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poultry manure improves soil structure by increasing its water-holding capacity and reducing compaction, making it suitable for crop root development (Olayinka &amp; Adetunji, 2001).</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Increases Microbial Activity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promotes microbial activity in the soil, enhancing nutrient cycling and organic matter decomposition (Schjonning et al., 2007).</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Promotes Sustainable Agriculture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synthetic fertilizers, poultry manure is biodegradable and contributes to sustainable agricultural practices by recycling farm waste (Adediran et al., 2004).</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Cost-Effective Nutrient Source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Poultry manure is often readily available and cost-effective compared to commercial fertilizers, making it an attractive option for resource-poor farmers (Ojeniyi et al., 2012).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the Problem</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Justification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Aim and Objectives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To evaluate the response of eggplant (Solanum macrocarpon) NPK 15:15:15 fertilizer in Ilorin, Southern Guinea Savanna, Nigeria.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Objectives</w:t>
      </w:r>
      <w:r>
        <w:rPr>
          <w:rFonts w:ascii="Times New Roman" w:eastAsia="Times New Roman" w:hAnsi="Times New Roman" w:cs="Times New Roman"/>
          <w:sz w:val="24"/>
          <w:szCs w:val="24"/>
        </w:rPr>
        <w:t>:</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674EF" w:rsidRDefault="00214B4F">
      <w:pPr>
        <w:pStyle w:val="normal0"/>
        <w:numPr>
          <w:ilvl w:val="0"/>
          <w:numId w:val="3"/>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effect of different levels of NPK 15:15:15 fertilizer on eggplant on the growth parameters, </w:t>
      </w:r>
    </w:p>
    <w:p w:rsidR="00F674EF" w:rsidRDefault="00214B4F">
      <w:pPr>
        <w:pStyle w:val="normal0"/>
        <w:numPr>
          <w:ilvl w:val="0"/>
          <w:numId w:val="3"/>
        </w:num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most appropriate quantity or level of fertilizer (NPK 15:15:15) for the optimum growth of eggplant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CHAPTER TWO</w:t>
      </w:r>
    </w:p>
    <w:p w:rsidR="00F674EF" w:rsidRDefault="00214B4F">
      <w:pPr>
        <w:pStyle w:val="normal0"/>
        <w:spacing w:before="280" w:after="28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LITERATURE REVIEW</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Eggplant is believed to have originated in India over 4,000 years ago (Hedge, 1991). It was introduced to the Mediterranean by Arab traders in the 9th century (Al-Bagdadi, 1954). European explorers later introduced it to the Americas in the 16th century (Hedrick,</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1950).</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Botanical Descriptions</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Solanum melongena belongs to the Solanaceae family (Hedge, 1991). It is an annual plant characterized by its bushy growth, lobed leaves, and bright purple fruits (Kumar et al., 2017). Eggplant can grow up to 1.5-2 meters in height, with a canopy spread of about 1 meter (Hedge, 1991).</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Importance of Eggplant</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color w:val="323232"/>
          <w:sz w:val="24"/>
          <w:szCs w:val="24"/>
        </w:rPr>
        <w:t>Nutritional Value: Contains antioxidants, dietary fiber, and bioactive compounds (Kumar et al., 2017). Culinary Uses: Integral to diets in India, Middle East, and parts of Europe (Al-Bagdadi, 1954).</w:t>
      </w:r>
      <w:r>
        <w:rPr>
          <w:rFonts w:ascii="Times New Roman" w:eastAsia="Times New Roman" w:hAnsi="Times New Roman" w:cs="Times New Roman"/>
          <w:b/>
          <w:color w:val="323232"/>
          <w:sz w:val="24"/>
          <w:szCs w:val="24"/>
        </w:rPr>
        <w:t xml:space="preserve"> </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Economic Value: </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Grown widely by smallholder farmers and commercial producers (Hedrick, 1950). Health Benefits: Regular intake helps lower cholesterol, improve circulation, and prevent oxidative stress (Kumar et al., 2017).</w:t>
      </w:r>
    </w:p>
    <w:p w:rsidR="00F674EF" w:rsidRDefault="00214B4F">
      <w:pPr>
        <w:pStyle w:val="normal0"/>
        <w:spacing w:before="280" w:after="28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sz w:val="24"/>
          <w:szCs w:val="24"/>
        </w:rPr>
        <w:t xml:space="preserve">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Saimbhi, 2003). </w:t>
      </w:r>
      <w:r>
        <w:rPr>
          <w:rFonts w:ascii="Times New Roman" w:eastAsia="Times New Roman" w:hAnsi="Times New Roman" w:cs="Times New Roman"/>
          <w:color w:val="1F1F1F"/>
          <w:sz w:val="24"/>
          <w:szCs w:val="24"/>
        </w:rPr>
        <w:t xml:space="preserve">Regarding its nutritional value, eggplant is low in calories and is known to be among the healthiest fruit vegetable for its high levels of vitamins such as B6, K, and C, minerals including K, Mg, Na, P, Cu, Cr, Fe, Mn, Ni, and Zn, and its bioactive compounds that support human </w:t>
      </w:r>
      <w:r>
        <w:rPr>
          <w:rFonts w:ascii="Times New Roman" w:eastAsia="Times New Roman" w:hAnsi="Times New Roman" w:cs="Times New Roman"/>
          <w:color w:val="1F1F1F"/>
          <w:sz w:val="24"/>
          <w:szCs w:val="24"/>
        </w:rPr>
        <w:lastRenderedPageBreak/>
        <w:t>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color w:val="323232"/>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3</w:t>
      </w: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214B4F">
      <w:pPr>
        <w:pStyle w:val="normal0"/>
        <w:spacing w:after="200" w:line="276"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MATERIALS AND METHODS</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Effect of Inorganic fertilizer (NPK 15:15:15) on growth of garden egg.</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3.1.2 Site Description </w:t>
      </w:r>
      <w:r>
        <w:rPr>
          <w:rFonts w:ascii="Times New Roman" w:eastAsia="Times New Roman" w:hAnsi="Times New Roman" w:cs="Times New Roman"/>
          <w:sz w:val="24"/>
          <w:szCs w:val="24"/>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3.1.3 Preparation of Planting Materials</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subjected to germination test, before planted.</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3.1.4 Experimental Design and Plot layout</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potted experiment was laid out in completely randomized design (C R D) with three treatments replicated five times. These treatments include:  0g, 10g, 30g and Control making 12 experimental units were involved.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 Planting </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3.1.6 Agronomic practices</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3.1.7 Data Collection</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on the following parameters: plant height, stem girth, and number of leaves per plant. Number of branches: The number of branches</w:t>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was also counted on the plants that were tagged</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r>
        <w:rPr>
          <w:rFonts w:ascii="Times New Roman" w:eastAsia="Times New Roman" w:hAnsi="Times New Roman" w:cs="Times New Roman"/>
          <w:b/>
          <w:sz w:val="24"/>
          <w:szCs w:val="24"/>
        </w:rPr>
        <w:tab/>
        <w:t>Mean Plant height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This was taken on the plants from each polythene bag at four weeks after planting using a meter tape. The measurement was taken on each of the plant from the base to the upper most shoot/leaves.</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b/>
          <w:sz w:val="24"/>
          <w:szCs w:val="24"/>
        </w:rPr>
        <w:t>. Number of leaves per plant</w:t>
      </w:r>
      <w:r>
        <w:rPr>
          <w:rFonts w:ascii="Times New Roman" w:eastAsia="Times New Roman" w:hAnsi="Times New Roman" w:cs="Times New Roman"/>
          <w:sz w:val="24"/>
          <w:szCs w:val="24"/>
        </w:rPr>
        <w:t>: This was done by counting the leaves on each plant</w:t>
      </w:r>
    </w:p>
    <w:p w:rsidR="00F674EF" w:rsidRDefault="00214B4F">
      <w:pPr>
        <w:pStyle w:val="normal0"/>
        <w:numPr>
          <w:ilvl w:val="0"/>
          <w:numId w:val="3"/>
        </w:numPr>
        <w:spacing w:after="200" w:line="276" w:lineRule="auto"/>
        <w:ind w:left="90" w:firstLine="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branches</w:t>
      </w:r>
      <w:r>
        <w:rPr>
          <w:rFonts w:ascii="Times New Roman" w:eastAsia="Times New Roman" w:hAnsi="Times New Roman" w:cs="Times New Roman"/>
          <w:sz w:val="24"/>
          <w:szCs w:val="24"/>
        </w:rPr>
        <w:t>: The number of branches was also counted on the plants that were tagged</w:t>
      </w:r>
    </w:p>
    <w:p w:rsidR="00F674EF" w:rsidRDefault="00214B4F">
      <w:pPr>
        <w:pStyle w:val="normal0"/>
        <w:spacing w:before="280" w:after="28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rPr>
        <w:t>Stem Girth</w:t>
      </w:r>
      <w:r>
        <w:rPr>
          <w:rFonts w:ascii="Times New Roman" w:eastAsia="Times New Roman" w:hAnsi="Times New Roman" w:cs="Times New Roman"/>
          <w:sz w:val="24"/>
          <w:szCs w:val="24"/>
        </w:rPr>
        <w:t>: This was determined by vernier caliper.OR, stem diameter was measured five centimeters above ground level using micrometer screw gauge and converted to girth using the following formula:</w:t>
      </w:r>
    </w:p>
    <w:tbl>
      <w:tblPr>
        <w:tblStyle w:val="a"/>
        <w:tblW w:w="9450" w:type="dxa"/>
        <w:tblInd w:w="-15" w:type="dxa"/>
        <w:tblLayout w:type="fixed"/>
        <w:tblLook w:val="0400"/>
      </w:tblPr>
      <w:tblGrid>
        <w:gridCol w:w="9450"/>
      </w:tblGrid>
      <w:tr w:rsidR="00F674EF">
        <w:trPr>
          <w:cantSplit/>
          <w:tblHeader/>
        </w:trPr>
        <w:tc>
          <w:tcPr>
            <w:tcW w:w="9450" w:type="dxa"/>
            <w:shd w:val="clear" w:color="auto" w:fill="FFFFFF"/>
            <w:vAlign w:val="center"/>
          </w:tcPr>
          <w:p w:rsidR="00F674EF" w:rsidRDefault="00F674EF">
            <w:pPr>
              <w:pStyle w:val="normal0"/>
              <w:spacing w:after="200" w:line="276" w:lineRule="auto"/>
              <w:ind w:left="360"/>
              <w:rPr>
                <w:rFonts w:ascii="Times New Roman" w:eastAsia="Times New Roman" w:hAnsi="Times New Roman" w:cs="Times New Roman"/>
                <w:sz w:val="24"/>
                <w:szCs w:val="24"/>
              </w:rPr>
            </w:pPr>
          </w:p>
        </w:tc>
      </w:tr>
    </w:tbl>
    <w:p w:rsidR="00F674EF" w:rsidRDefault="00214B4F">
      <w:pPr>
        <w:pStyle w:val="norm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G is the stem girth, D is the stem diameter and π is a constant (π = 22/7).</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   DATA ANALYSIS</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lastRenderedPageBreak/>
        <w:t xml:space="preserve">   CHAPTER FOUR</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rsidR="00F674EF" w:rsidRDefault="00214B4F">
      <w:pPr>
        <w:pStyle w:val="normal0"/>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Effects of NPK 15:15:15 on garden egg plant (Solanum macrocarpon) in Southern Guinea Savanna of Nigeria.</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t xml:space="preserve">Analysis of data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Effect of NPK 15:15:15 on garden egg plant height (cm).</w:t>
      </w:r>
    </w:p>
    <w:tbl>
      <w:tblPr>
        <w:tblStyle w:val="a0"/>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1025"/>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7.77a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8.83b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9.33c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10.33a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11.33b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12.17c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r>
      <w:tr w:rsidR="00F674EF">
        <w:trPr>
          <w:cantSplit/>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1.212</w:t>
            </w:r>
          </w:p>
        </w:tc>
        <w:tc>
          <w:tcPr>
            <w:tcW w:w="1305"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1.573</w:t>
            </w: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 xml:space="preserve">Table 2.  Effect of NPK 15:15:15 on garden egg leaf numbers. </w:t>
      </w:r>
    </w:p>
    <w:tbl>
      <w:tblPr>
        <w:tblStyle w:val="a1"/>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74EF">
        <w:trPr>
          <w:cantSplit/>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0.741</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0.772</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Table 3.  Effect of NPK 15:15:15 on garden egg Stem Girth.</w:t>
      </w:r>
    </w:p>
    <w:tbl>
      <w:tblPr>
        <w:tblStyle w:val="a2"/>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3932"/>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r>
      <w:tr w:rsidR="00F674EF">
        <w:trPr>
          <w:cantSplit/>
          <w:trHeight w:val="143"/>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Effect of NPK 15:15:15 on garden egg Plant Leaf Branch</w:t>
      </w:r>
    </w:p>
    <w:tbl>
      <w:tblPr>
        <w:tblStyle w:val="a3"/>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gridCol w:w="795"/>
      </w:tblGrid>
      <w:tr w:rsidR="00F674EF">
        <w:trPr>
          <w:gridAfter w:val="1"/>
          <w:wAfter w:w="795" w:type="dxa"/>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Plant Leaf Branch at 8 Weeks After Sowing ( WAS)</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val="restart"/>
            <w:tcBorders>
              <w:top w:val="nil"/>
              <w:right w:val="nil"/>
            </w:tcBorders>
          </w:tcPr>
          <w:p w:rsidR="00F674EF" w:rsidRDefault="00F674EF">
            <w:pPr>
              <w:pStyle w:val="normal0"/>
              <w:spacing w:line="480" w:lineRule="auto"/>
              <w:jc w:val="both"/>
              <w:rPr>
                <w:rFonts w:ascii="Times New Roman" w:eastAsia="Times New Roman" w:hAnsi="Times New Roman" w:cs="Times New Roman"/>
                <w:smallCaps/>
                <w:sz w:val="24"/>
                <w:szCs w:val="24"/>
              </w:rPr>
            </w:pPr>
          </w:p>
        </w:tc>
      </w:tr>
      <w:tr w:rsidR="00F674EF">
        <w:trPr>
          <w:cantSplit/>
          <w:trHeight w:val="3635"/>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2.00a</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4.00b</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6.33c</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F674EF" w:rsidRDefault="00F674EF">
            <w:pPr>
              <w:pStyle w:val="normal0"/>
              <w:rPr>
                <w:rFonts w:ascii="Times New Roman" w:eastAsia="Times New Roman" w:hAnsi="Times New Roman" w:cs="Times New Roman"/>
                <w:sz w:val="24"/>
                <w:szCs w:val="24"/>
              </w:rPr>
            </w:pPr>
          </w:p>
        </w:tc>
      </w:tr>
      <w:tr w:rsidR="00F674EF">
        <w:trPr>
          <w:gridAfter w:val="1"/>
          <w:wAfter w:w="795" w:type="dxa"/>
          <w:cantSplit/>
          <w:trHeight w:val="70"/>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0.633</w:t>
            </w: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Response of Garden Egg Growth Characters to NPK 15:15:15.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above at </w:t>
      </w:r>
      <w:r>
        <w:rPr>
          <w:rFonts w:ascii="Times New Roman" w:eastAsia="Times New Roman" w:hAnsi="Times New Roman" w:cs="Times New Roman"/>
          <w:b/>
          <w:sz w:val="24"/>
          <w:szCs w:val="24"/>
        </w:rPr>
        <w:t>Table 1 to 4</w:t>
      </w:r>
      <w:r>
        <w:rPr>
          <w:rFonts w:ascii="Times New Roman" w:eastAsia="Times New Roman" w:hAnsi="Times New Roman" w:cs="Times New Roman"/>
          <w:sz w:val="24"/>
          <w:szCs w:val="24"/>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and Kolawole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(2008) who reported that increasing the rate of NPK fertilizer led to increase in growth parameters of okra.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ind w:left="2160" w:firstLine="720"/>
        <w:jc w:val="both"/>
        <w:rPr>
          <w:rFonts w:ascii="Times New Roman" w:eastAsia="Times New Roman" w:hAnsi="Times New Roman" w:cs="Times New Roman"/>
          <w:b/>
          <w:sz w:val="24"/>
          <w:szCs w:val="24"/>
        </w:rPr>
      </w:pPr>
    </w:p>
    <w:p w:rsidR="00F674EF" w:rsidRDefault="00F674EF">
      <w:pPr>
        <w:pStyle w:val="normal0"/>
        <w:spacing w:before="280" w:after="280" w:line="480" w:lineRule="auto"/>
        <w:rPr>
          <w:rFonts w:ascii="Times New Roman" w:eastAsia="Times New Roman" w:hAnsi="Times New Roman" w:cs="Times New Roman"/>
          <w:b/>
          <w:sz w:val="24"/>
          <w:szCs w:val="24"/>
        </w:rPr>
      </w:pPr>
    </w:p>
    <w:p w:rsidR="00F674EF" w:rsidRDefault="00214B4F">
      <w:pPr>
        <w:pStyle w:val="normal0"/>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CONCLUSION AND RECOMMENDATION</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CONCLUSION</w:t>
      </w:r>
    </w:p>
    <w:p w:rsidR="00F674EF" w:rsidRDefault="00214B4F">
      <w:pPr>
        <w:pStyle w:val="normal0"/>
        <w:spacing w:before="280" w:after="280" w:line="480" w:lineRule="auto"/>
        <w:ind w:left="90" w:hanging="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p>
    <w:p w:rsidR="00F674EF" w:rsidRDefault="00214B4F">
      <w:pPr>
        <w:pStyle w:val="normal0"/>
        <w:spacing w:before="280" w:after="280" w:line="480" w:lineRule="auto"/>
        <w:ind w:left="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Recommendation </w:t>
      </w:r>
    </w:p>
    <w:p w:rsidR="00F674EF" w:rsidRDefault="00214B4F">
      <w:pPr>
        <w:pStyle w:val="normal0"/>
        <w:numPr>
          <w:ilvl w:val="0"/>
          <w:numId w:val="2"/>
        </w:numPr>
        <w:spacing w:before="280"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must ensure that soil test must be carried out to know the chemical composition of the soil especially nitrogen level.</w:t>
      </w:r>
    </w:p>
    <w:p w:rsidR="00F674EF" w:rsidRDefault="00214B4F">
      <w:pPr>
        <w:pStyle w:val="normal0"/>
        <w:numPr>
          <w:ilvl w:val="0"/>
          <w:numId w:val="2"/>
        </w:numPr>
        <w:spacing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findings should be carried out on different rate of NPK 15:15:15 application especially on Garden egg production because 20g still perform better than 20g in this study.</w:t>
      </w:r>
    </w:p>
    <w:p w:rsidR="00F674EF" w:rsidRDefault="00F674EF">
      <w:pPr>
        <w:pStyle w:val="normal0"/>
        <w:spacing w:after="0" w:line="480" w:lineRule="auto"/>
        <w:ind w:left="540"/>
        <w:jc w:val="both"/>
        <w:rPr>
          <w:rFonts w:ascii="Times New Roman" w:eastAsia="Times New Roman" w:hAnsi="Times New Roman" w:cs="Times New Roman"/>
          <w:b/>
          <w:sz w:val="24"/>
          <w:szCs w:val="24"/>
        </w:rPr>
      </w:pPr>
    </w:p>
    <w:p w:rsidR="00F674EF" w:rsidRDefault="00F674EF">
      <w:pPr>
        <w:pStyle w:val="normal0"/>
        <w:spacing w:after="280" w:line="480" w:lineRule="auto"/>
        <w:ind w:left="54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REFERENCES</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Adediran, J. A., et al. (2004). Organic and inorganic fertilizer effects on maize yield in Nigeria. </w:t>
      </w:r>
      <w:r>
        <w:rPr>
          <w:rFonts w:ascii="Times New Roman" w:eastAsia="Times New Roman" w:hAnsi="Times New Roman" w:cs="Times New Roman"/>
          <w:i/>
          <w:sz w:val="24"/>
          <w:szCs w:val="24"/>
        </w:rPr>
        <w:t>Biological Agriculture and Horticulture</w:t>
      </w:r>
      <w:r>
        <w:rPr>
          <w:rFonts w:ascii="Times New Roman" w:eastAsia="Times New Roman" w:hAnsi="Times New Roman" w:cs="Times New Roman"/>
          <w:sz w:val="24"/>
          <w:szCs w:val="24"/>
        </w:rPr>
        <w:t>, 22(1), 1-10.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Akanbi,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Al-Bagdadi, K. (1954). The cultivated eggplant in Iraq. Journal of Agricultural Research, 4(2), 147-154.</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Babatola LA, Ojo DO, Adewoyin OB (2002). Effect of NPK 20:10:10 fertilizer levels on the yield of okra-sweetcorn intercrop and postharvest quality of okra. </w:t>
      </w:r>
      <w:r>
        <w:rPr>
          <w:rFonts w:ascii="Times New Roman" w:eastAsia="Times New Roman" w:hAnsi="Times New Roman" w:cs="Times New Roman"/>
          <w:i/>
          <w:sz w:val="24"/>
          <w:szCs w:val="24"/>
        </w:rPr>
        <w:t>Proc. Hortic. Soc. Nig. Conf</w:t>
      </w:r>
      <w:r>
        <w:rPr>
          <w:rFonts w:ascii="Times New Roman" w:eastAsia="Times New Roman" w:hAnsi="Times New Roman" w:cs="Times New Roman"/>
          <w:sz w:val="24"/>
          <w:szCs w:val="24"/>
        </w:rPr>
        <w:t xml:space="preserve">. pp 74-78. (1988). </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Eghball, B., et al. (2002). Nutrient enrichment of soil from poultry manure application. </w:t>
      </w:r>
      <w:r>
        <w:rPr>
          <w:rFonts w:ascii="Times New Roman" w:eastAsia="Times New Roman" w:hAnsi="Times New Roman" w:cs="Times New Roman"/>
          <w:i/>
          <w:sz w:val="24"/>
          <w:szCs w:val="24"/>
        </w:rPr>
        <w:t>Agronomy Journal</w:t>
      </w:r>
      <w:r>
        <w:rPr>
          <w:rFonts w:ascii="Times New Roman" w:eastAsia="Times New Roman" w:hAnsi="Times New Roman" w:cs="Times New Roman"/>
          <w:sz w:val="24"/>
          <w:szCs w:val="24"/>
        </w:rPr>
        <w:t>, 94(4), 865-871.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(2017). Soil fertility management for sustainable agriculture in Sub-Saharan Africa. </w:t>
      </w:r>
      <w:r>
        <w:rPr>
          <w:rFonts w:ascii="Times New Roman" w:eastAsia="Times New Roman" w:hAnsi="Times New Roman" w:cs="Times New Roman"/>
          <w:i/>
          <w:sz w:val="24"/>
          <w:szCs w:val="24"/>
        </w:rPr>
        <w:t>FAO Soils Bulletin</w:t>
      </w:r>
      <w:r>
        <w:rPr>
          <w:rFonts w:ascii="Times New Roman" w:eastAsia="Times New Roman" w:hAnsi="Times New Roman" w:cs="Times New Roman"/>
          <w:sz w:val="24"/>
          <w:szCs w:val="24"/>
        </w:rPr>
        <w:t>, No. 35. Rome: Food and Agriculture Organization.</w:t>
      </w:r>
    </w:p>
    <w:p w:rsidR="00F674EF" w:rsidRDefault="00214B4F">
      <w:pPr>
        <w:pStyle w:val="normal0"/>
        <w:spacing w:before="280" w:after="280" w:line="480" w:lineRule="auto"/>
        <w:ind w:left="720"/>
        <w:jc w:val="both"/>
        <w:rPr>
          <w:sz w:val="32"/>
          <w:szCs w:val="32"/>
        </w:rPr>
      </w:pPr>
      <w:r>
        <w:rPr>
          <w:rFonts w:ascii="Times New Roman" w:eastAsia="Times New Roman" w:hAnsi="Times New Roman" w:cs="Times New Roman"/>
          <w:sz w:val="24"/>
          <w:szCs w:val="24"/>
        </w:rPr>
        <w:t>Hedge, I. (1991). Eggplant. In Encyclopedia of Agriculture (pp. 445-450). New Delhi: Oxford &amp; IBH Publishing Co</w:t>
      </w:r>
      <w:r>
        <w:rPr>
          <w:sz w:val="32"/>
          <w:szCs w:val="32"/>
        </w:rPr>
        <w:t>.</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Hedrick, U. P. (1950). The eggplant in America. Economic Botany, 4(2), 127-135.</w:t>
      </w:r>
    </w:p>
    <w:p w:rsidR="00F674EF" w:rsidRDefault="00F674EF">
      <w:pPr>
        <w:pStyle w:val="normal0"/>
        <w:spacing w:before="280" w:after="280" w:line="480" w:lineRule="auto"/>
        <w:ind w:left="720"/>
        <w:jc w:val="both"/>
        <w:rPr>
          <w:rFonts w:ascii="-webkit-standard" w:eastAsia="-webkit-standard" w:hAnsi="-webkit-standard" w:cs="-webkit-standard"/>
          <w:sz w:val="27"/>
          <w:szCs w:val="27"/>
        </w:rPr>
      </w:pPr>
    </w:p>
    <w:p w:rsidR="00F674EF" w:rsidRDefault="00214B4F">
      <w:pPr>
        <w:pStyle w:val="normal0"/>
        <w:tabs>
          <w:tab w:val="left" w:pos="4140"/>
        </w:tabs>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Isitekhale, H. H., &amp; Osemwota, I. O. (2010). Comparative effects of poultry manure and NPK fertilizer on the growth and yield of okra.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20(2), 87-93.</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Kolawole GO, Olapede AO, Alade CR, Olaniyi JO (2008). Response of okra (</w:t>
      </w:r>
      <w:r>
        <w:rPr>
          <w:rFonts w:ascii="Times New Roman" w:eastAsia="Times New Roman" w:hAnsi="Times New Roman" w:cs="Times New Roman"/>
          <w:i/>
          <w:sz w:val="24"/>
          <w:szCs w:val="24"/>
        </w:rPr>
        <w:t xml:space="preserve">Abelmoschus esculentus </w:t>
      </w:r>
      <w:r>
        <w:rPr>
          <w:rFonts w:ascii="Times New Roman" w:eastAsia="Times New Roman" w:hAnsi="Times New Roman" w:cs="Times New Roman"/>
          <w:sz w:val="24"/>
          <w:szCs w:val="24"/>
        </w:rPr>
        <w:t xml:space="preserve">)varieties to NPK fertilizer in the South Guinea Savanna of Nigeria. </w:t>
      </w:r>
      <w:r>
        <w:rPr>
          <w:rFonts w:ascii="Times New Roman" w:eastAsia="Times New Roman" w:hAnsi="Times New Roman" w:cs="Times New Roman"/>
          <w:i/>
          <w:sz w:val="24"/>
          <w:szCs w:val="24"/>
        </w:rPr>
        <w:t xml:space="preserve">Niger. J. Horticult. Sci. </w:t>
      </w:r>
      <w:r>
        <w:rPr>
          <w:rFonts w:ascii="Times New Roman" w:eastAsia="Times New Roman" w:hAnsi="Times New Roman" w:cs="Times New Roman"/>
          <w:sz w:val="24"/>
          <w:szCs w:val="24"/>
        </w:rPr>
        <w:t>13: 99-108.</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P., Singh, R., &amp; Kumar, S. (2017). Eggplant: A review of its nutritional, medicinal, and economic importance. Journal of Food Science and Technology, 54(4), 1024-1035.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Schippers, R. R. (2000). </w:t>
      </w:r>
      <w:r>
        <w:rPr>
          <w:rFonts w:ascii="Times New Roman" w:eastAsia="Times New Roman" w:hAnsi="Times New Roman" w:cs="Times New Roman"/>
          <w:i/>
          <w:sz w:val="24"/>
          <w:szCs w:val="24"/>
        </w:rPr>
        <w:t>African Indigenous Vegetables: An Overview of the Cultivated Species.</w:t>
      </w:r>
      <w:r>
        <w:rPr>
          <w:rFonts w:ascii="Times New Roman" w:eastAsia="Times New Roman" w:hAnsi="Times New Roman" w:cs="Times New Roman"/>
          <w:sz w:val="24"/>
          <w:szCs w:val="24"/>
        </w:rPr>
        <w:t xml:space="preserve"> Natural Resources Institute, Chatham, UK.</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Olaniyi, J. O., &amp; Ojetayo, A. E. (2012). The effect of organo-mineral and inorganic fertilizers on the growth, fruit yield, and quality of tomato (Lycopersicon esculentum Mill). </w:t>
      </w:r>
      <w:r>
        <w:rPr>
          <w:rFonts w:ascii="Times New Roman" w:eastAsia="Times New Roman" w:hAnsi="Times New Roman" w:cs="Times New Roman"/>
          <w:i/>
          <w:sz w:val="24"/>
          <w:szCs w:val="24"/>
        </w:rPr>
        <w:t>Proceedings of the 45th Annual Conference of the Agricultural Society of Nigeria</w:t>
      </w:r>
      <w:r>
        <w:rPr>
          <w:rFonts w:ascii="Times New Roman" w:eastAsia="Times New Roman" w:hAnsi="Times New Roman" w:cs="Times New Roman"/>
          <w:sz w:val="24"/>
          <w:szCs w:val="24"/>
        </w:rPr>
        <w:t>, 78–81.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Olayinka, A., &amp; Adetunji, M. T. (2001). Organic waste materials for sustainable agriculture in Nigeria. </w:t>
      </w:r>
      <w:r>
        <w:rPr>
          <w:rFonts w:ascii="Times New Roman" w:eastAsia="Times New Roman" w:hAnsi="Times New Roman" w:cs="Times New Roman"/>
          <w:i/>
          <w:sz w:val="24"/>
          <w:szCs w:val="24"/>
        </w:rPr>
        <w:t>Journal of Sustainable Agriculture and Environment</w:t>
      </w:r>
      <w:r>
        <w:rPr>
          <w:rFonts w:ascii="Times New Roman" w:eastAsia="Times New Roman" w:hAnsi="Times New Roman" w:cs="Times New Roman"/>
          <w:sz w:val="24"/>
          <w:szCs w:val="24"/>
        </w:rPr>
        <w:t>, 2(2), 119-130.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Ojeniyi, S. O., et al. (2012). Soil amendment strategies for improving fertility and crop yield. </w:t>
      </w:r>
      <w:r>
        <w:rPr>
          <w:rFonts w:ascii="Times New Roman" w:eastAsia="Times New Roman" w:hAnsi="Times New Roman" w:cs="Times New Roman"/>
          <w:i/>
          <w:sz w:val="24"/>
          <w:szCs w:val="24"/>
        </w:rPr>
        <w:t>Nigerian Journal of Agriculture and Environment</w:t>
      </w:r>
      <w:r>
        <w:rPr>
          <w:rFonts w:ascii="Times New Roman" w:eastAsia="Times New Roman" w:hAnsi="Times New Roman" w:cs="Times New Roman"/>
          <w:sz w:val="24"/>
          <w:szCs w:val="24"/>
        </w:rPr>
        <w:t>, 3(1), 15-22.</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T. 2003. Improvement of kenaf yarn for apparel application. M.sc Thesis, Louisiana State</w:t>
      </w:r>
    </w:p>
    <w:p w:rsidR="00F674EF" w:rsidRDefault="00214B4F">
      <w:pPr>
        <w:pStyle w:val="normal0"/>
        <w:spacing w:before="280" w:after="280" w:line="48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4"/>
          <w:szCs w:val="24"/>
        </w:rPr>
        <w:t>University</w:t>
      </w:r>
    </w:p>
    <w:sectPr w:rsidR="00F674EF" w:rsidSect="00F674EF">
      <w:headerReference w:type="default" r:id="rId7"/>
      <w:footerReference w:type="even" r:id="rId8"/>
      <w:footerReference w:type="default" r:id="rId9"/>
      <w:footerReference w:type="first" r:id="rId10"/>
      <w:pgSz w:w="12240" w:h="15840"/>
      <w:pgMar w:top="1494" w:right="1370" w:bottom="1523" w:left="1440" w:header="720" w:footer="71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98B" w:rsidRDefault="000B698B" w:rsidP="00F674EF">
      <w:pPr>
        <w:spacing w:after="0" w:line="240" w:lineRule="auto"/>
      </w:pPr>
      <w:r>
        <w:separator/>
      </w:r>
    </w:p>
  </w:endnote>
  <w:endnote w:type="continuationSeparator" w:id="1">
    <w:p w:rsidR="000B698B" w:rsidRDefault="000B698B" w:rsidP="00F67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7C5425">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7C5425">
    <w:pPr>
      <w:pStyle w:val="normal0"/>
      <w:spacing w:after="0"/>
      <w:ind w:right="70"/>
      <w:jc w:val="center"/>
    </w:pPr>
    <w:r>
      <w:fldChar w:fldCharType="begin"/>
    </w:r>
    <w:r w:rsidR="00214B4F">
      <w:instrText>PAGE</w:instrText>
    </w:r>
    <w:r>
      <w:fldChar w:fldCharType="separate"/>
    </w:r>
    <w:r w:rsidR="00AF414A">
      <w:rPr>
        <w:noProof/>
      </w:rPr>
      <w:t>3</w:t>
    </w:r>
    <w:r>
      <w:fldChar w:fldCharType="end"/>
    </w:r>
    <w:r w:rsidR="00214B4F">
      <w:t xml:space="preserve"> </w:t>
    </w:r>
  </w:p>
  <w:p w:rsidR="00F674EF" w:rsidRDefault="00214B4F">
    <w:pPr>
      <w:pStyle w:val="normal0"/>
      <w:spacing w:after="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7C5425">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98B" w:rsidRDefault="000B698B" w:rsidP="00F674EF">
      <w:pPr>
        <w:spacing w:after="0" w:line="240" w:lineRule="auto"/>
      </w:pPr>
      <w:r>
        <w:separator/>
      </w:r>
    </w:p>
  </w:footnote>
  <w:footnote w:type="continuationSeparator" w:id="1">
    <w:p w:rsidR="000B698B" w:rsidRDefault="000B698B" w:rsidP="00F67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F674E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452E9"/>
    <w:multiLevelType w:val="multilevel"/>
    <w:tmpl w:val="D692362E"/>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nsid w:val="3DFA6FF8"/>
    <w:multiLevelType w:val="multilevel"/>
    <w:tmpl w:val="B734E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4D0D2A1D"/>
    <w:multiLevelType w:val="multilevel"/>
    <w:tmpl w:val="8F04F0B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D016FC9"/>
    <w:multiLevelType w:val="multilevel"/>
    <w:tmpl w:val="A50E862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74EF"/>
    <w:rsid w:val="000A3D43"/>
    <w:rsid w:val="000B698B"/>
    <w:rsid w:val="00214B4F"/>
    <w:rsid w:val="006A473B"/>
    <w:rsid w:val="007C5425"/>
    <w:rsid w:val="00912C84"/>
    <w:rsid w:val="00AF414A"/>
    <w:rsid w:val="00CD5217"/>
    <w:rsid w:val="00F67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25"/>
  </w:style>
  <w:style w:type="paragraph" w:styleId="Heading1">
    <w:name w:val="heading 1"/>
    <w:basedOn w:val="normal0"/>
    <w:next w:val="normal0"/>
    <w:rsid w:val="00F674EF"/>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0"/>
    <w:next w:val="normal0"/>
    <w:rsid w:val="00F674EF"/>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0"/>
    <w:next w:val="normal0"/>
    <w:rsid w:val="00F674EF"/>
    <w:pPr>
      <w:keepNext/>
      <w:keepLines/>
      <w:spacing w:before="280" w:after="80"/>
      <w:outlineLvl w:val="2"/>
    </w:pPr>
    <w:rPr>
      <w:b/>
      <w:sz w:val="28"/>
      <w:szCs w:val="28"/>
    </w:rPr>
  </w:style>
  <w:style w:type="paragraph" w:styleId="Heading4">
    <w:name w:val="heading 4"/>
    <w:basedOn w:val="normal0"/>
    <w:next w:val="normal0"/>
    <w:rsid w:val="00F674EF"/>
    <w:pPr>
      <w:keepNext/>
      <w:keepLines/>
      <w:spacing w:before="240" w:after="40"/>
      <w:outlineLvl w:val="3"/>
    </w:pPr>
    <w:rPr>
      <w:b/>
      <w:sz w:val="24"/>
      <w:szCs w:val="24"/>
    </w:rPr>
  </w:style>
  <w:style w:type="paragraph" w:styleId="Heading5">
    <w:name w:val="heading 5"/>
    <w:basedOn w:val="normal0"/>
    <w:next w:val="normal0"/>
    <w:rsid w:val="00F674EF"/>
    <w:pPr>
      <w:keepNext/>
      <w:keepLines/>
      <w:spacing w:before="220" w:after="40"/>
      <w:outlineLvl w:val="4"/>
    </w:pPr>
    <w:rPr>
      <w:b/>
    </w:rPr>
  </w:style>
  <w:style w:type="paragraph" w:styleId="Heading6">
    <w:name w:val="heading 6"/>
    <w:basedOn w:val="normal0"/>
    <w:next w:val="normal0"/>
    <w:rsid w:val="00F674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674EF"/>
  </w:style>
  <w:style w:type="table" w:customStyle="1" w:styleId="TableNormal0">
    <w:name w:val="TableNormal"/>
    <w:rsid w:val="00F674EF"/>
    <w:tblPr>
      <w:tblCellMar>
        <w:top w:w="0" w:type="dxa"/>
        <w:left w:w="0" w:type="dxa"/>
        <w:bottom w:w="0" w:type="dxa"/>
        <w:right w:w="0" w:type="dxa"/>
      </w:tblCellMar>
    </w:tblPr>
  </w:style>
  <w:style w:type="paragraph" w:styleId="Title">
    <w:name w:val="Title"/>
    <w:basedOn w:val="normal0"/>
    <w:next w:val="normal0"/>
    <w:rsid w:val="00F674EF"/>
    <w:pPr>
      <w:keepNext/>
      <w:keepLines/>
      <w:spacing w:before="480" w:after="120"/>
    </w:pPr>
    <w:rPr>
      <w:b/>
      <w:sz w:val="72"/>
      <w:szCs w:val="72"/>
    </w:rPr>
  </w:style>
  <w:style w:type="paragraph" w:styleId="Subtitle">
    <w:name w:val="Subtitle"/>
    <w:basedOn w:val="normal0"/>
    <w:next w:val="normal0"/>
    <w:rsid w:val="00F674EF"/>
    <w:pPr>
      <w:keepNext/>
      <w:keepLines/>
      <w:spacing w:before="360" w:after="80"/>
    </w:pPr>
    <w:rPr>
      <w:rFonts w:ascii="Georgia" w:eastAsia="Georgia" w:hAnsi="Georgia" w:cs="Georgia"/>
      <w:i/>
      <w:color w:val="666666"/>
      <w:sz w:val="48"/>
      <w:szCs w:val="48"/>
    </w:rPr>
  </w:style>
  <w:style w:type="table" w:customStyle="1" w:styleId="a">
    <w:basedOn w:val="TableNormal0"/>
    <w:rsid w:val="00F674EF"/>
    <w:tblPr>
      <w:tblStyleRowBandSize w:val="1"/>
      <w:tblStyleColBandSize w:val="1"/>
      <w:tblCellMar>
        <w:top w:w="15" w:type="dxa"/>
        <w:left w:w="15" w:type="dxa"/>
        <w:bottom w:w="15" w:type="dxa"/>
        <w:right w:w="15" w:type="dxa"/>
      </w:tblCellMar>
    </w:tblPr>
  </w:style>
  <w:style w:type="table" w:customStyle="1" w:styleId="a0">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3538</Words>
  <Characters>20169</Characters>
  <Application>Microsoft Office Word</Application>
  <DocSecurity>0</DocSecurity>
  <Lines>168</Lines>
  <Paragraphs>47</Paragraphs>
  <ScaleCrop>false</ScaleCrop>
  <Company/>
  <LinksUpToDate>false</LinksUpToDate>
  <CharactersWithSpaces>23660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 PC</cp:lastModifiedBy>
  <cp:revision>3</cp:revision>
  <dcterms:created xsi:type="dcterms:W3CDTF">2025-08-06T19:56:00Z</dcterms:created>
  <dcterms:modified xsi:type="dcterms:W3CDTF">2025-08-06T19:57:00Z</dcterms:modified>
</cp:coreProperties>
</file>