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42DE" w:rsidRPr="00852D41" w:rsidRDefault="00D142DE" w:rsidP="00852D41">
      <w:pPr>
        <w:pStyle w:val="Heading4"/>
        <w:jc w:val="center"/>
        <w:rPr>
          <w:rFonts w:ascii="Bookman Old Style" w:hAnsi="Bookman Old Style" w:cs="Times New Roman"/>
          <w:b/>
          <w:i w:val="0"/>
          <w:color w:val="auto"/>
          <w:sz w:val="36"/>
          <w:szCs w:val="28"/>
        </w:rPr>
      </w:pPr>
      <w:r w:rsidRPr="00852D41">
        <w:rPr>
          <w:rFonts w:ascii="Bookman Old Style" w:hAnsi="Bookman Old Style" w:cs="Times New Roman"/>
          <w:b/>
          <w:i w:val="0"/>
          <w:color w:val="auto"/>
          <w:sz w:val="36"/>
          <w:szCs w:val="28"/>
        </w:rPr>
        <w:t>COORDINATION CHEMISTRY OF IBUPROFEN WITH SELECTED TRANSITION METALS; FORMATION, CHARACTERIZATION AND POTENTIAL APPLICATIONS.</w:t>
      </w:r>
    </w:p>
    <w:p w:rsidR="00D142DE" w:rsidRDefault="00D142DE" w:rsidP="00D142DE">
      <w:pPr>
        <w:jc w:val="center"/>
        <w:rPr>
          <w:rFonts w:ascii="Bookman Old Style" w:hAnsi="Bookman Old Style"/>
          <w:b/>
          <w:bCs/>
          <w:sz w:val="32"/>
          <w:szCs w:val="32"/>
        </w:rPr>
      </w:pPr>
    </w:p>
    <w:p w:rsidR="00D142DE" w:rsidRDefault="00D142DE" w:rsidP="00D142DE">
      <w:pPr>
        <w:jc w:val="center"/>
        <w:rPr>
          <w:rFonts w:ascii="Bookman Old Style" w:hAnsi="Bookman Old Style"/>
          <w:b/>
          <w:bCs/>
          <w:sz w:val="32"/>
          <w:szCs w:val="32"/>
        </w:rPr>
      </w:pPr>
    </w:p>
    <w:p w:rsidR="00D142DE" w:rsidRDefault="00D142DE" w:rsidP="00D142DE">
      <w:pPr>
        <w:jc w:val="center"/>
        <w:rPr>
          <w:rFonts w:ascii="Bookman Old Style" w:hAnsi="Bookman Old Style" w:cs="Times New Roman"/>
          <w:b/>
          <w:bCs/>
          <w:sz w:val="32"/>
          <w:szCs w:val="32"/>
        </w:rPr>
      </w:pPr>
      <w:r>
        <w:rPr>
          <w:rFonts w:ascii="Bookman Old Style" w:hAnsi="Bookman Old Style"/>
          <w:b/>
          <w:bCs/>
          <w:sz w:val="32"/>
          <w:szCs w:val="32"/>
        </w:rPr>
        <w:t>BY</w:t>
      </w:r>
    </w:p>
    <w:p w:rsidR="00D142DE" w:rsidRDefault="00D142DE" w:rsidP="00D142DE">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BELLO BUKOLA KIKELOMO</w:t>
      </w:r>
    </w:p>
    <w:p w:rsidR="00D142DE" w:rsidRDefault="00852D41" w:rsidP="00D142DE">
      <w:pPr>
        <w:spacing w:after="0" w:line="240" w:lineRule="auto"/>
        <w:jc w:val="center"/>
        <w:rPr>
          <w:rFonts w:ascii="Bookman Old Style" w:hAnsi="Bookman Old Style" w:cstheme="majorBidi"/>
          <w:b/>
          <w:bCs/>
          <w:sz w:val="36"/>
          <w:szCs w:val="36"/>
        </w:rPr>
      </w:pPr>
      <w:r>
        <w:rPr>
          <w:rFonts w:ascii="Bookman Old Style" w:hAnsi="Bookman Old Style" w:cstheme="majorBidi"/>
          <w:b/>
          <w:bCs/>
          <w:sz w:val="36"/>
          <w:szCs w:val="36"/>
        </w:rPr>
        <w:t>HND/23/SLT/F</w:t>
      </w:r>
      <w:r w:rsidR="00D142DE">
        <w:rPr>
          <w:rFonts w:ascii="Bookman Old Style" w:hAnsi="Bookman Old Style" w:cstheme="majorBidi"/>
          <w:b/>
          <w:bCs/>
          <w:sz w:val="36"/>
          <w:szCs w:val="36"/>
        </w:rPr>
        <w:t>T/0029</w:t>
      </w:r>
    </w:p>
    <w:p w:rsidR="00D142DE" w:rsidRDefault="00D142DE" w:rsidP="00D142DE">
      <w:pPr>
        <w:spacing w:after="0" w:line="240" w:lineRule="auto"/>
        <w:jc w:val="center"/>
        <w:rPr>
          <w:rFonts w:ascii="Bookman Old Style" w:hAnsi="Bookman Old Style" w:cstheme="majorBidi"/>
          <w:b/>
          <w:bCs/>
          <w:sz w:val="36"/>
          <w:szCs w:val="36"/>
        </w:rPr>
      </w:pPr>
    </w:p>
    <w:p w:rsidR="00D142DE" w:rsidRDefault="00D142DE" w:rsidP="00D142DE">
      <w:pPr>
        <w:spacing w:after="0" w:line="240" w:lineRule="auto"/>
        <w:jc w:val="center"/>
        <w:rPr>
          <w:rFonts w:ascii="Bookman Old Style" w:hAnsi="Bookman Old Style" w:cstheme="majorBidi"/>
          <w:b/>
          <w:bCs/>
        </w:rPr>
      </w:pPr>
    </w:p>
    <w:p w:rsidR="00D142DE" w:rsidRDefault="00D142DE" w:rsidP="00D142DE">
      <w:pPr>
        <w:spacing w:after="0" w:line="240" w:lineRule="auto"/>
        <w:jc w:val="center"/>
        <w:rPr>
          <w:rFonts w:ascii="Bookman Old Style" w:hAnsi="Bookman Old Style" w:cs="Times New Roman"/>
          <w:b/>
          <w:sz w:val="30"/>
          <w:szCs w:val="30"/>
        </w:rPr>
      </w:pPr>
      <w:r>
        <w:rPr>
          <w:rFonts w:ascii="Bookman Old Style" w:hAnsi="Bookman Old Style"/>
          <w:b/>
          <w:sz w:val="30"/>
          <w:szCs w:val="30"/>
        </w:rPr>
        <w:t>SUBMITTED TO THE DEPARTMENT OF SCIENCE LABORATORY TECHNOLOGY (CHEMISTRY UNIT), INSTITUTE OF APPLIED SCIENCES, KWARA STATE POLYTECHNIC, ILORIN, KWARA STATE.</w:t>
      </w:r>
    </w:p>
    <w:p w:rsidR="00D142DE" w:rsidRDefault="00D142DE" w:rsidP="00D142DE">
      <w:pPr>
        <w:spacing w:after="0" w:line="360" w:lineRule="auto"/>
        <w:ind w:left="14"/>
        <w:jc w:val="center"/>
        <w:rPr>
          <w:rFonts w:ascii="Bookman Old Style" w:hAnsi="Bookman Old Style"/>
          <w:b/>
          <w:sz w:val="8"/>
          <w:szCs w:val="28"/>
        </w:rPr>
      </w:pPr>
    </w:p>
    <w:p w:rsidR="00D142DE" w:rsidRDefault="00D142DE" w:rsidP="00D142DE">
      <w:pPr>
        <w:spacing w:after="0" w:line="360" w:lineRule="auto"/>
        <w:ind w:left="14"/>
        <w:jc w:val="center"/>
        <w:rPr>
          <w:rFonts w:ascii="Bookman Old Style" w:hAnsi="Bookman Old Style"/>
          <w:b/>
          <w:sz w:val="30"/>
          <w:szCs w:val="30"/>
        </w:rPr>
      </w:pPr>
      <w:r>
        <w:rPr>
          <w:rFonts w:ascii="Bookman Old Style" w:hAnsi="Bookman Old Style"/>
          <w:b/>
          <w:sz w:val="30"/>
          <w:szCs w:val="30"/>
        </w:rPr>
        <w:t>IN PARTIAL FULFILLMENT OF THE REQUIREMENT FOR THE AWARD OF HIGHER NATIONAL DIPLOMA (HND) IN SCIENCE LABORATORY TECHNOLOGY.</w:t>
      </w:r>
    </w:p>
    <w:p w:rsidR="00D142DE" w:rsidRDefault="00D142DE" w:rsidP="00D142DE">
      <w:pPr>
        <w:spacing w:after="0" w:line="360" w:lineRule="auto"/>
        <w:ind w:left="14"/>
        <w:jc w:val="center"/>
        <w:rPr>
          <w:rFonts w:ascii="Bookman Old Style" w:hAnsi="Bookman Old Style"/>
          <w:b/>
          <w:sz w:val="32"/>
          <w:szCs w:val="32"/>
        </w:rPr>
      </w:pPr>
    </w:p>
    <w:p w:rsidR="00D142DE" w:rsidRDefault="00D142DE" w:rsidP="00D142DE">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w:t>
      </w:r>
      <w:r w:rsidR="00E125D8">
        <w:rPr>
          <w:rFonts w:ascii="Bookman Old Style" w:hAnsi="Bookman Old Style"/>
          <w:b/>
          <w:sz w:val="32"/>
          <w:szCs w:val="32"/>
        </w:rPr>
        <w:t>JULY</w:t>
      </w:r>
      <w:r>
        <w:rPr>
          <w:rFonts w:ascii="Bookman Old Style" w:hAnsi="Bookman Old Style"/>
          <w:b/>
          <w:sz w:val="32"/>
          <w:szCs w:val="32"/>
        </w:rPr>
        <w:t>, 2025</w:t>
      </w:r>
    </w:p>
    <w:p w:rsidR="00D142DE" w:rsidRDefault="00D142DE" w:rsidP="00D142DE">
      <w:pPr>
        <w:spacing w:after="0" w:line="374" w:lineRule="exact"/>
        <w:jc w:val="center"/>
        <w:rPr>
          <w:rFonts w:asciiTheme="majorBidi" w:hAnsiTheme="majorBidi" w:cstheme="majorBidi"/>
          <w:b/>
          <w:sz w:val="24"/>
          <w:szCs w:val="24"/>
        </w:rPr>
      </w:pPr>
    </w:p>
    <w:p w:rsidR="00D142DE" w:rsidRDefault="00D142DE" w:rsidP="00D142DE">
      <w:pPr>
        <w:spacing w:after="0" w:line="374" w:lineRule="exact"/>
        <w:rPr>
          <w:rFonts w:asciiTheme="majorBidi" w:hAnsiTheme="majorBidi" w:cstheme="majorBidi"/>
          <w:b/>
          <w:sz w:val="24"/>
          <w:szCs w:val="24"/>
        </w:rPr>
      </w:pPr>
    </w:p>
    <w:p w:rsidR="00D142DE" w:rsidRDefault="00D142DE" w:rsidP="00D142DE">
      <w:pPr>
        <w:spacing w:after="0" w:line="374" w:lineRule="exact"/>
        <w:rPr>
          <w:rFonts w:asciiTheme="majorBidi" w:hAnsiTheme="majorBidi" w:cstheme="majorBidi"/>
          <w:b/>
          <w:sz w:val="24"/>
          <w:szCs w:val="24"/>
        </w:rPr>
      </w:pPr>
    </w:p>
    <w:p w:rsidR="00D142DE" w:rsidRDefault="00D142DE" w:rsidP="00D142DE">
      <w:pPr>
        <w:spacing w:after="0" w:line="374" w:lineRule="exact"/>
        <w:rPr>
          <w:rFonts w:asciiTheme="majorBidi" w:hAnsiTheme="majorBidi" w:cstheme="majorBidi"/>
          <w:b/>
          <w:sz w:val="24"/>
          <w:szCs w:val="24"/>
        </w:rPr>
      </w:pPr>
    </w:p>
    <w:p w:rsidR="00D142DE" w:rsidRDefault="00D142DE" w:rsidP="00D142DE">
      <w:pPr>
        <w:spacing w:line="240" w:lineRule="auto"/>
        <w:jc w:val="center"/>
        <w:rPr>
          <w:rFonts w:asciiTheme="majorBidi" w:hAnsiTheme="majorBidi" w:cstheme="majorBidi"/>
          <w:b/>
          <w:bCs/>
          <w:sz w:val="36"/>
          <w:szCs w:val="36"/>
        </w:rPr>
      </w:pPr>
    </w:p>
    <w:p w:rsidR="00D142DE" w:rsidRDefault="00D142DE" w:rsidP="00D142DE">
      <w:pPr>
        <w:spacing w:line="480" w:lineRule="auto"/>
        <w:jc w:val="both"/>
        <w:rPr>
          <w:rFonts w:ascii="Times New Roman" w:hAnsi="Times New Roman" w:cs="Times New Roman"/>
          <w:bCs/>
          <w:sz w:val="24"/>
          <w:szCs w:val="24"/>
        </w:rPr>
      </w:pPr>
    </w:p>
    <w:p w:rsidR="00D142DE" w:rsidRDefault="00D142DE" w:rsidP="00D142DE">
      <w:pPr>
        <w:spacing w:line="480" w:lineRule="auto"/>
        <w:jc w:val="both"/>
        <w:rPr>
          <w:rFonts w:ascii="Times New Roman" w:hAnsi="Times New Roman"/>
          <w:b/>
          <w:sz w:val="24"/>
          <w:szCs w:val="24"/>
        </w:rPr>
      </w:pPr>
    </w:p>
    <w:p w:rsidR="00D142DE" w:rsidRDefault="00E125D8" w:rsidP="00E125D8">
      <w:pPr>
        <w:spacing w:after="0" w:line="240" w:lineRule="auto"/>
        <w:ind w:left="14"/>
        <w:rPr>
          <w:rFonts w:asciiTheme="majorBidi" w:hAnsiTheme="majorBidi" w:cstheme="majorBidi"/>
          <w:b/>
          <w:sz w:val="24"/>
          <w:szCs w:val="24"/>
        </w:rPr>
      </w:pPr>
      <w:r>
        <w:rPr>
          <w:rFonts w:asciiTheme="majorBidi" w:hAnsiTheme="majorBidi" w:cstheme="majorBidi"/>
          <w:b/>
          <w:noProof/>
          <w:sz w:val="24"/>
          <w:szCs w:val="24"/>
        </w:rPr>
        <w:lastRenderedPageBreak/>
        <w:drawing>
          <wp:inline distT="0" distB="0" distL="0" distR="0">
            <wp:extent cx="5943600" cy="8781242"/>
            <wp:effectExtent l="19050" t="0" r="0" b="0"/>
            <wp:docPr id="2" name="Picture 2" descr="C:\Users\DELL\AppData\Local\Microsoft\Windows\INetCache\IE\KC2DIEN3\IMG-20250806-WA001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ELL\AppData\Local\Microsoft\Windows\INetCache\IE\KC2DIEN3\IMG-20250806-WA0014[1].jpg"/>
                    <pic:cNvPicPr>
                      <a:picLocks noChangeAspect="1" noChangeArrowheads="1"/>
                    </pic:cNvPicPr>
                  </pic:nvPicPr>
                  <pic:blipFill>
                    <a:blip r:embed="rId7"/>
                    <a:srcRect/>
                    <a:stretch>
                      <a:fillRect/>
                    </a:stretch>
                  </pic:blipFill>
                  <pic:spPr bwMode="auto">
                    <a:xfrm>
                      <a:off x="0" y="0"/>
                      <a:ext cx="5943600" cy="8781242"/>
                    </a:xfrm>
                    <a:prstGeom prst="rect">
                      <a:avLst/>
                    </a:prstGeom>
                    <a:noFill/>
                    <a:ln w="9525">
                      <a:noFill/>
                      <a:miter lim="800000"/>
                      <a:headEnd/>
                      <a:tailEnd/>
                    </a:ln>
                  </pic:spPr>
                </pic:pic>
              </a:graphicData>
            </a:graphic>
          </wp:inline>
        </w:drawing>
      </w:r>
    </w:p>
    <w:p w:rsidR="00D142DE" w:rsidRDefault="00D142DE" w:rsidP="00D142DE">
      <w:pPr>
        <w:spacing w:after="0" w:line="360" w:lineRule="auto"/>
        <w:ind w:left="14"/>
        <w:jc w:val="center"/>
        <w:rPr>
          <w:rFonts w:asciiTheme="majorBidi" w:hAnsiTheme="majorBidi" w:cstheme="majorBidi"/>
          <w:b/>
          <w:sz w:val="24"/>
          <w:szCs w:val="24"/>
        </w:rPr>
      </w:pPr>
    </w:p>
    <w:p w:rsidR="00D142DE" w:rsidRDefault="00D142DE" w:rsidP="00D142DE">
      <w:pPr>
        <w:spacing w:after="0" w:line="360" w:lineRule="auto"/>
        <w:ind w:left="14"/>
        <w:jc w:val="center"/>
        <w:rPr>
          <w:rFonts w:asciiTheme="majorBidi" w:hAnsiTheme="majorBidi" w:cstheme="majorBidi"/>
          <w:b/>
          <w:sz w:val="24"/>
          <w:szCs w:val="24"/>
        </w:rPr>
      </w:pPr>
      <w:r>
        <w:rPr>
          <w:rFonts w:asciiTheme="majorBidi" w:hAnsiTheme="majorBidi" w:cstheme="majorBidi"/>
          <w:b/>
          <w:sz w:val="24"/>
          <w:szCs w:val="24"/>
        </w:rPr>
        <w:t>DEDICATION</w:t>
      </w:r>
    </w:p>
    <w:p w:rsidR="00D142DE" w:rsidRDefault="00D142DE" w:rsidP="00D142DE">
      <w:pPr>
        <w:spacing w:after="0" w:line="360" w:lineRule="auto"/>
        <w:ind w:left="14"/>
        <w:jc w:val="both"/>
        <w:rPr>
          <w:rFonts w:asciiTheme="majorBidi" w:hAnsiTheme="majorBidi" w:cstheme="majorBidi"/>
          <w:sz w:val="24"/>
          <w:szCs w:val="24"/>
        </w:rPr>
      </w:pPr>
      <w:r>
        <w:rPr>
          <w:rFonts w:asciiTheme="majorBidi" w:hAnsiTheme="majorBidi" w:cstheme="majorBidi"/>
          <w:sz w:val="24"/>
          <w:szCs w:val="24"/>
        </w:rPr>
        <w:t xml:space="preserve">I dedicated this project to Almighty God for making this project work a successful one and also to my lovely parent </w:t>
      </w:r>
      <w:r>
        <w:rPr>
          <w:rFonts w:asciiTheme="majorBidi" w:hAnsiTheme="majorBidi" w:cstheme="majorBidi"/>
          <w:bCs/>
          <w:i/>
          <w:sz w:val="24"/>
          <w:szCs w:val="24"/>
        </w:rPr>
        <w:t>for their wonderful loves</w:t>
      </w:r>
      <w:r>
        <w:rPr>
          <w:rFonts w:asciiTheme="majorBidi" w:hAnsiTheme="majorBidi" w:cstheme="majorBidi"/>
          <w:b/>
          <w:i/>
          <w:sz w:val="24"/>
          <w:szCs w:val="24"/>
        </w:rPr>
        <w:t>.</w:t>
      </w:r>
    </w:p>
    <w:p w:rsidR="00D142DE" w:rsidRDefault="00D142DE" w:rsidP="00D142DE">
      <w:pPr>
        <w:spacing w:after="0" w:line="374" w:lineRule="exact"/>
        <w:ind w:left="14"/>
        <w:rPr>
          <w:rFonts w:asciiTheme="majorBidi" w:hAnsiTheme="majorBidi" w:cstheme="majorBidi"/>
          <w:sz w:val="24"/>
          <w:szCs w:val="24"/>
        </w:rPr>
      </w:pPr>
    </w:p>
    <w:p w:rsidR="00D142DE" w:rsidRDefault="00D142DE" w:rsidP="00D142DE">
      <w:pPr>
        <w:spacing w:after="0" w:line="374" w:lineRule="exact"/>
        <w:ind w:left="14"/>
        <w:rPr>
          <w:rFonts w:asciiTheme="majorBidi" w:hAnsiTheme="majorBidi" w:cstheme="majorBidi"/>
          <w:sz w:val="24"/>
          <w:szCs w:val="24"/>
        </w:rPr>
      </w:pPr>
    </w:p>
    <w:p w:rsidR="00D142DE" w:rsidRDefault="00D142DE" w:rsidP="00D142DE">
      <w:pPr>
        <w:spacing w:line="480" w:lineRule="auto"/>
        <w:jc w:val="both"/>
        <w:rPr>
          <w:rFonts w:ascii="Times New Roman" w:hAnsi="Times New Roman" w:cs="Times New Roman"/>
          <w:b/>
          <w:sz w:val="24"/>
          <w:szCs w:val="24"/>
        </w:rPr>
      </w:pPr>
    </w:p>
    <w:p w:rsidR="00D142DE" w:rsidRDefault="00D142DE" w:rsidP="00D142DE">
      <w:pPr>
        <w:spacing w:line="480" w:lineRule="auto"/>
        <w:jc w:val="both"/>
        <w:rPr>
          <w:rFonts w:ascii="Times New Roman" w:hAnsi="Times New Roman"/>
          <w:b/>
          <w:sz w:val="24"/>
          <w:szCs w:val="24"/>
        </w:rPr>
      </w:pPr>
    </w:p>
    <w:p w:rsidR="00D142DE" w:rsidRDefault="00D142DE" w:rsidP="00D142DE">
      <w:pPr>
        <w:spacing w:line="480" w:lineRule="auto"/>
        <w:jc w:val="both"/>
        <w:rPr>
          <w:rFonts w:ascii="Times New Roman" w:hAnsi="Times New Roman"/>
          <w:b/>
          <w:sz w:val="24"/>
          <w:szCs w:val="24"/>
        </w:rPr>
      </w:pPr>
    </w:p>
    <w:p w:rsidR="00D142DE" w:rsidRDefault="00D142DE" w:rsidP="00D142DE">
      <w:pPr>
        <w:spacing w:line="480" w:lineRule="auto"/>
        <w:jc w:val="both"/>
        <w:rPr>
          <w:rFonts w:ascii="Times New Roman" w:hAnsi="Times New Roman"/>
          <w:b/>
          <w:sz w:val="24"/>
          <w:szCs w:val="24"/>
        </w:rPr>
      </w:pPr>
    </w:p>
    <w:p w:rsidR="00D142DE" w:rsidRDefault="00D142DE" w:rsidP="00D142DE">
      <w:pPr>
        <w:spacing w:line="480" w:lineRule="auto"/>
        <w:jc w:val="both"/>
        <w:rPr>
          <w:rFonts w:ascii="Times New Roman" w:hAnsi="Times New Roman"/>
          <w:b/>
          <w:sz w:val="24"/>
          <w:szCs w:val="24"/>
        </w:rPr>
      </w:pPr>
    </w:p>
    <w:p w:rsidR="00D142DE" w:rsidRDefault="00D142DE" w:rsidP="00D142DE">
      <w:pPr>
        <w:spacing w:line="480" w:lineRule="auto"/>
        <w:jc w:val="both"/>
        <w:rPr>
          <w:rFonts w:ascii="Times New Roman" w:hAnsi="Times New Roman"/>
          <w:b/>
          <w:sz w:val="24"/>
          <w:szCs w:val="24"/>
        </w:rPr>
      </w:pPr>
    </w:p>
    <w:p w:rsidR="00D142DE" w:rsidRDefault="00D142DE" w:rsidP="00D142DE">
      <w:pPr>
        <w:spacing w:line="480" w:lineRule="auto"/>
        <w:jc w:val="both"/>
        <w:rPr>
          <w:rFonts w:ascii="Times New Roman" w:hAnsi="Times New Roman"/>
          <w:b/>
          <w:sz w:val="24"/>
          <w:szCs w:val="24"/>
        </w:rPr>
      </w:pPr>
    </w:p>
    <w:p w:rsidR="00D142DE" w:rsidRDefault="00D142DE" w:rsidP="00D142DE">
      <w:pPr>
        <w:spacing w:line="480" w:lineRule="auto"/>
        <w:jc w:val="both"/>
        <w:rPr>
          <w:rFonts w:ascii="Times New Roman" w:hAnsi="Times New Roman"/>
          <w:b/>
          <w:sz w:val="24"/>
          <w:szCs w:val="24"/>
        </w:rPr>
      </w:pPr>
    </w:p>
    <w:p w:rsidR="00D142DE" w:rsidRDefault="00D142DE" w:rsidP="00D142DE">
      <w:pPr>
        <w:spacing w:line="480" w:lineRule="auto"/>
        <w:jc w:val="both"/>
        <w:rPr>
          <w:rFonts w:ascii="Times New Roman" w:hAnsi="Times New Roman"/>
          <w:b/>
          <w:sz w:val="24"/>
          <w:szCs w:val="24"/>
        </w:rPr>
      </w:pPr>
    </w:p>
    <w:p w:rsidR="00D142DE" w:rsidRDefault="00D142DE" w:rsidP="00D142DE">
      <w:pPr>
        <w:spacing w:line="480" w:lineRule="auto"/>
        <w:jc w:val="both"/>
        <w:rPr>
          <w:rFonts w:ascii="Times New Roman" w:hAnsi="Times New Roman"/>
          <w:b/>
          <w:sz w:val="24"/>
          <w:szCs w:val="24"/>
        </w:rPr>
      </w:pPr>
    </w:p>
    <w:p w:rsidR="00D142DE" w:rsidRDefault="00D142DE" w:rsidP="00D142DE">
      <w:pPr>
        <w:spacing w:line="480" w:lineRule="auto"/>
        <w:jc w:val="both"/>
        <w:rPr>
          <w:rFonts w:ascii="Times New Roman" w:hAnsi="Times New Roman"/>
          <w:b/>
          <w:sz w:val="24"/>
          <w:szCs w:val="24"/>
        </w:rPr>
      </w:pPr>
    </w:p>
    <w:p w:rsidR="00E125D8" w:rsidRDefault="00E125D8" w:rsidP="00E125D8">
      <w:pPr>
        <w:spacing w:line="480" w:lineRule="auto"/>
        <w:contextualSpacing/>
        <w:rPr>
          <w:rFonts w:ascii="Times New Roman" w:hAnsi="Times New Roman"/>
          <w:b/>
          <w:sz w:val="24"/>
          <w:szCs w:val="24"/>
        </w:rPr>
      </w:pPr>
    </w:p>
    <w:p w:rsidR="00E125D8" w:rsidRDefault="00E125D8" w:rsidP="00E125D8">
      <w:pPr>
        <w:spacing w:line="480" w:lineRule="auto"/>
        <w:contextualSpacing/>
        <w:rPr>
          <w:rFonts w:ascii="Times New Roman" w:hAnsi="Times New Roman"/>
          <w:b/>
          <w:sz w:val="24"/>
          <w:szCs w:val="24"/>
        </w:rPr>
      </w:pPr>
    </w:p>
    <w:p w:rsidR="00D67CD6" w:rsidRDefault="00D67CD6" w:rsidP="00E125D8">
      <w:pPr>
        <w:spacing w:line="480" w:lineRule="auto"/>
        <w:contextualSpacing/>
        <w:jc w:val="center"/>
        <w:rPr>
          <w:rFonts w:asciiTheme="majorBidi" w:hAnsiTheme="majorBidi" w:cstheme="majorBidi"/>
          <w:b/>
          <w:sz w:val="24"/>
          <w:szCs w:val="24"/>
        </w:rPr>
      </w:pPr>
    </w:p>
    <w:p w:rsidR="00D67CD6" w:rsidRDefault="00D67CD6" w:rsidP="00E125D8">
      <w:pPr>
        <w:spacing w:line="480" w:lineRule="auto"/>
        <w:contextualSpacing/>
        <w:jc w:val="center"/>
        <w:rPr>
          <w:rFonts w:asciiTheme="majorBidi" w:hAnsiTheme="majorBidi" w:cstheme="majorBidi"/>
          <w:b/>
          <w:sz w:val="24"/>
          <w:szCs w:val="24"/>
        </w:rPr>
      </w:pPr>
    </w:p>
    <w:p w:rsidR="00D142DE" w:rsidRPr="00CC42F5" w:rsidRDefault="00D142DE" w:rsidP="00E125D8">
      <w:pPr>
        <w:spacing w:line="480" w:lineRule="auto"/>
        <w:contextualSpacing/>
        <w:jc w:val="center"/>
        <w:rPr>
          <w:rFonts w:asciiTheme="majorBidi" w:hAnsiTheme="majorBidi" w:cstheme="majorBidi"/>
          <w:b/>
          <w:sz w:val="24"/>
          <w:szCs w:val="24"/>
        </w:rPr>
      </w:pPr>
      <w:r w:rsidRPr="00CC42F5">
        <w:rPr>
          <w:rFonts w:asciiTheme="majorBidi" w:hAnsiTheme="majorBidi" w:cstheme="majorBidi"/>
          <w:b/>
          <w:sz w:val="24"/>
          <w:szCs w:val="24"/>
        </w:rPr>
        <w:lastRenderedPageBreak/>
        <w:t>ACKNOWLEDGEMENT</w:t>
      </w:r>
    </w:p>
    <w:p w:rsidR="00D142DE" w:rsidRPr="00CC42F5" w:rsidRDefault="00D142DE" w:rsidP="00D142DE">
      <w:pPr>
        <w:spacing w:line="360" w:lineRule="auto"/>
        <w:ind w:left="14" w:firstLine="706"/>
        <w:contextualSpacing/>
        <w:jc w:val="both"/>
        <w:rPr>
          <w:rFonts w:asciiTheme="majorBidi" w:hAnsiTheme="majorBidi" w:cstheme="majorBidi"/>
          <w:sz w:val="24"/>
          <w:szCs w:val="24"/>
        </w:rPr>
      </w:pPr>
      <w:r w:rsidRPr="00CC42F5">
        <w:rPr>
          <w:rFonts w:asciiTheme="majorBidi" w:hAnsiTheme="majorBidi" w:cstheme="majorBidi"/>
          <w:sz w:val="24"/>
          <w:szCs w:val="24"/>
        </w:rPr>
        <w:t>First and foremost, I return all glory and honor to the Almighty God for His unfailing love, grace, provision, and strength throughout the course of this project. Truly, without Him, none of this would have been possible. He has been my constant help from the beginning to the very end.</w:t>
      </w:r>
    </w:p>
    <w:p w:rsidR="00D142DE" w:rsidRPr="00CC42F5" w:rsidRDefault="00D142DE" w:rsidP="00D142DE">
      <w:pPr>
        <w:spacing w:line="360" w:lineRule="auto"/>
        <w:ind w:left="14" w:firstLine="706"/>
        <w:contextualSpacing/>
        <w:jc w:val="both"/>
        <w:rPr>
          <w:rFonts w:asciiTheme="majorBidi" w:hAnsiTheme="majorBidi" w:cstheme="majorBidi"/>
          <w:sz w:val="24"/>
          <w:szCs w:val="24"/>
        </w:rPr>
      </w:pPr>
      <w:r w:rsidRPr="00CC42F5">
        <w:rPr>
          <w:rFonts w:asciiTheme="majorBidi" w:hAnsiTheme="majorBidi" w:cstheme="majorBidi"/>
          <w:sz w:val="24"/>
          <w:szCs w:val="24"/>
        </w:rPr>
        <w:t xml:space="preserve">With deep gratitude, I acknowledge my parents— words are not enough to express how much they mean to me. </w:t>
      </w:r>
    </w:p>
    <w:p w:rsidR="00D142DE" w:rsidRPr="00CC42F5" w:rsidRDefault="00D142DE" w:rsidP="00D142DE">
      <w:pPr>
        <w:spacing w:line="360" w:lineRule="auto"/>
        <w:ind w:left="14" w:firstLine="706"/>
        <w:contextualSpacing/>
        <w:jc w:val="both"/>
        <w:rPr>
          <w:rFonts w:asciiTheme="majorBidi" w:hAnsiTheme="majorBidi" w:cstheme="majorBidi"/>
          <w:sz w:val="24"/>
          <w:szCs w:val="24"/>
        </w:rPr>
      </w:pPr>
      <w:r w:rsidRPr="00CC42F5">
        <w:rPr>
          <w:rFonts w:asciiTheme="majorBidi" w:hAnsiTheme="majorBidi" w:cstheme="majorBidi"/>
          <w:sz w:val="24"/>
          <w:szCs w:val="24"/>
        </w:rPr>
        <w:t>I also wish to express my sincere appreciation to my project supervisor for his guidance, patience, and kind gestures. His constructive feedback, support, and encouragement played a crucial role in the successful completion of this work.</w:t>
      </w:r>
    </w:p>
    <w:p w:rsidR="00D142DE" w:rsidRDefault="00D142DE" w:rsidP="00D142DE">
      <w:pPr>
        <w:spacing w:line="360" w:lineRule="auto"/>
        <w:ind w:left="14" w:firstLine="706"/>
        <w:contextualSpacing/>
        <w:jc w:val="both"/>
        <w:rPr>
          <w:rFonts w:asciiTheme="majorBidi" w:hAnsiTheme="majorBidi" w:cstheme="majorBidi"/>
          <w:sz w:val="24"/>
          <w:szCs w:val="24"/>
        </w:rPr>
      </w:pPr>
      <w:r w:rsidRPr="00CC42F5">
        <w:rPr>
          <w:rFonts w:asciiTheme="majorBidi" w:hAnsiTheme="majorBidi" w:cstheme="majorBidi"/>
          <w:sz w:val="24"/>
          <w:szCs w:val="24"/>
        </w:rPr>
        <w:t>To everyone who contributed to this journey in one way or another, I say a heartfelt thank you.</w:t>
      </w:r>
    </w:p>
    <w:p w:rsidR="00D142DE" w:rsidRDefault="00D142DE" w:rsidP="00D142DE">
      <w:pPr>
        <w:ind w:left="14" w:firstLine="706"/>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both"/>
        <w:rPr>
          <w:rFonts w:asciiTheme="majorBidi" w:hAnsiTheme="majorBidi" w:cstheme="majorBidi"/>
          <w:sz w:val="24"/>
          <w:szCs w:val="24"/>
        </w:rPr>
      </w:pPr>
    </w:p>
    <w:p w:rsidR="00D142DE" w:rsidRDefault="00D142DE" w:rsidP="00D142DE">
      <w:pPr>
        <w:jc w:val="center"/>
        <w:rPr>
          <w:rFonts w:asciiTheme="majorBidi" w:hAnsiTheme="majorBidi" w:cstheme="majorBidi"/>
          <w:b/>
          <w:bCs/>
          <w:sz w:val="24"/>
          <w:szCs w:val="24"/>
        </w:rPr>
      </w:pPr>
      <w:r>
        <w:rPr>
          <w:rFonts w:asciiTheme="majorBidi" w:hAnsiTheme="majorBidi" w:cstheme="majorBidi"/>
          <w:b/>
          <w:bCs/>
          <w:sz w:val="24"/>
          <w:szCs w:val="24"/>
        </w:rPr>
        <w:t>ABSTRACT</w:t>
      </w:r>
    </w:p>
    <w:p w:rsidR="00D142DE" w:rsidRDefault="00D142DE" w:rsidP="00D142DE">
      <w:pPr>
        <w:pStyle w:val="NormalWeb"/>
        <w:spacing w:line="480" w:lineRule="auto"/>
        <w:jc w:val="both"/>
      </w:pPr>
      <w:r>
        <w:t>This study investigates the coordination chemistry of ibuprofen, a widely used non-steroidal anti-inflammatory drug (NSAID), with selected first-row transition metals—nickel(II), copper(II), and iron(II)—to explore the structural, physicochemical, and potential therapeutic enhancements resulting from metal complexation. The research was motivated by the need to improve the pharmacological performance of ibuprofen, particularly by increasing its solubility, reducing gastrointestinal toxicity, and enhancing its anti-inflammatory and antimicrobial activities. Ibuprofen-metal complexes were synthesized via ligand exchange reactions under mild ethanol-based conditions using stoichiometric ratios of metal salts to ibuprofen. The resulting coordination complexes were characterized using standard physicochemical methods, including solubility testing and melting point determination. The observed changes in solubility and thermal properties, relative to the free ligand, provided preliminary evidence of successful coordination. The metal complexes generally exhibited higher melting points and altered solubility profiles compared to uncomplexed ibuprofen, indicating increased thermal stability and modified physicochemical behavior. The results support the hypothesis that transition metal ions, through coordination with the carboxylate group of ibuprofen, significantly influence the structural and pharmacodynamic properties of the parent drug. The synthesized metal–ibuprofen complexes hold promise for further exploration as metallotherapeutics, especially in the design of anti-inflammatory agents with improved efficacy and reduced adverse effects. Further studies involving spectroscopic characterization (e.g., FTIR, UV-Vis, elemental analysis) and biological assays are recommended to establish the full pharmacological potential of these complexes</w:t>
      </w:r>
    </w:p>
    <w:p w:rsidR="00D142DE" w:rsidRPr="005E0E8F" w:rsidRDefault="00D142DE" w:rsidP="00D142DE">
      <w:pPr>
        <w:pStyle w:val="NormalWeb"/>
        <w:spacing w:line="480" w:lineRule="auto"/>
        <w:jc w:val="both"/>
      </w:pPr>
    </w:p>
    <w:p w:rsidR="00D142DE" w:rsidRPr="005E0E8F" w:rsidRDefault="00D142DE" w:rsidP="00D142DE">
      <w:pPr>
        <w:spacing w:before="100" w:beforeAutospacing="1" w:after="100" w:afterAutospacing="1"/>
        <w:outlineLvl w:val="2"/>
        <w:rPr>
          <w:rFonts w:ascii="Times New Roman" w:eastAsia="Times New Roman" w:hAnsi="Times New Roman" w:cs="Times New Roman"/>
          <w:sz w:val="27"/>
          <w:szCs w:val="27"/>
        </w:rPr>
      </w:pPr>
      <w:r w:rsidRPr="005E0E8F">
        <w:rPr>
          <w:rFonts w:ascii="Times New Roman" w:eastAsia="Times New Roman" w:hAnsi="Times New Roman" w:cs="Times New Roman"/>
          <w:sz w:val="27"/>
          <w:szCs w:val="27"/>
        </w:rPr>
        <w:lastRenderedPageBreak/>
        <w:t>Tittle Page</w:t>
      </w:r>
      <w:r>
        <w:rPr>
          <w:rFonts w:ascii="Times New Roman" w:eastAsia="Times New Roman" w:hAnsi="Times New Roman" w:cs="Times New Roman"/>
          <w:sz w:val="27"/>
          <w:szCs w:val="27"/>
        </w:rPr>
        <w:t>…………………………………………………………………………..i</w:t>
      </w:r>
    </w:p>
    <w:p w:rsidR="00D142DE" w:rsidRPr="005E0E8F" w:rsidRDefault="00D142DE" w:rsidP="00D142DE">
      <w:pPr>
        <w:spacing w:before="100" w:beforeAutospacing="1" w:after="100" w:afterAutospacing="1"/>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Certification………………………………………………………………………….ii</w:t>
      </w:r>
    </w:p>
    <w:p w:rsidR="00D142DE" w:rsidRPr="005E0E8F" w:rsidRDefault="00D142DE" w:rsidP="00D142DE">
      <w:pPr>
        <w:spacing w:before="100" w:beforeAutospacing="1" w:after="100" w:afterAutospacing="1"/>
        <w:outlineLvl w:val="2"/>
        <w:rPr>
          <w:rFonts w:ascii="Times New Roman" w:eastAsia="Times New Roman" w:hAnsi="Times New Roman" w:cs="Times New Roman"/>
          <w:sz w:val="27"/>
          <w:szCs w:val="27"/>
        </w:rPr>
      </w:pPr>
      <w:r w:rsidRPr="005E0E8F">
        <w:rPr>
          <w:rFonts w:ascii="Times New Roman" w:eastAsia="Times New Roman" w:hAnsi="Times New Roman" w:cs="Times New Roman"/>
          <w:sz w:val="27"/>
          <w:szCs w:val="27"/>
        </w:rPr>
        <w:t>Dedication</w:t>
      </w:r>
      <w:r>
        <w:rPr>
          <w:rFonts w:ascii="Times New Roman" w:eastAsia="Times New Roman" w:hAnsi="Times New Roman" w:cs="Times New Roman"/>
          <w:sz w:val="27"/>
          <w:szCs w:val="27"/>
        </w:rPr>
        <w:t>……………………………………………………………………….......iii</w:t>
      </w:r>
    </w:p>
    <w:p w:rsidR="00D142DE" w:rsidRDefault="00D142DE" w:rsidP="00D142DE">
      <w:pPr>
        <w:spacing w:before="100" w:beforeAutospacing="1" w:after="100" w:afterAutospacing="1"/>
        <w:outlineLvl w:val="2"/>
        <w:rPr>
          <w:rFonts w:ascii="Times New Roman" w:eastAsia="Times New Roman" w:hAnsi="Times New Roman" w:cs="Times New Roman"/>
          <w:sz w:val="27"/>
          <w:szCs w:val="27"/>
        </w:rPr>
      </w:pPr>
      <w:r w:rsidRPr="005E0E8F">
        <w:rPr>
          <w:rFonts w:ascii="Times New Roman" w:eastAsia="Times New Roman" w:hAnsi="Times New Roman" w:cs="Times New Roman"/>
          <w:sz w:val="27"/>
          <w:szCs w:val="27"/>
        </w:rPr>
        <w:t>Acknowledgments</w:t>
      </w:r>
      <w:r>
        <w:rPr>
          <w:rFonts w:ascii="Times New Roman" w:eastAsia="Times New Roman" w:hAnsi="Times New Roman" w:cs="Times New Roman"/>
          <w:sz w:val="27"/>
          <w:szCs w:val="27"/>
        </w:rPr>
        <w:t>…………………………………………………………….……..iv</w:t>
      </w:r>
    </w:p>
    <w:p w:rsidR="00D142DE" w:rsidRDefault="00D142DE" w:rsidP="00D142DE">
      <w:pPr>
        <w:spacing w:before="100" w:beforeAutospacing="1" w:after="100" w:afterAutospacing="1"/>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Abstracts……………………………………………………………………………..v</w:t>
      </w:r>
    </w:p>
    <w:p w:rsidR="00D142DE" w:rsidRPr="005E0E8F" w:rsidRDefault="00D142DE" w:rsidP="00D142DE">
      <w:pPr>
        <w:spacing w:before="100" w:beforeAutospacing="1" w:after="100" w:afterAutospacing="1"/>
        <w:outlineLvl w:val="2"/>
        <w:rPr>
          <w:rFonts w:ascii="Times New Roman" w:eastAsia="Times New Roman" w:hAnsi="Times New Roman" w:cs="Times New Roman"/>
          <w:sz w:val="27"/>
          <w:szCs w:val="27"/>
        </w:rPr>
      </w:pPr>
      <w:r>
        <w:rPr>
          <w:rFonts w:ascii="Times New Roman" w:eastAsia="Times New Roman" w:hAnsi="Times New Roman" w:cs="Times New Roman"/>
          <w:sz w:val="27"/>
          <w:szCs w:val="27"/>
        </w:rPr>
        <w:t>Table of Contents…………………………………………………………………….vi</w:t>
      </w:r>
    </w:p>
    <w:p w:rsidR="00D142DE" w:rsidRPr="00B573FC" w:rsidRDefault="00D142DE" w:rsidP="00D142DE">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CHAPTER ONE: INTRODUCTION</w:t>
      </w:r>
      <w:r w:rsidRPr="008558E0">
        <w:rPr>
          <w:rFonts w:ascii="Times New Roman" w:eastAsia="Times New Roman" w:hAnsi="Times New Roman" w:cs="Times New Roman"/>
          <w:sz w:val="27"/>
          <w:szCs w:val="27"/>
        </w:rPr>
        <w:t xml:space="preserve">....................................................................... </w:t>
      </w:r>
      <w:r w:rsidRPr="008558E0">
        <w:rPr>
          <w:rFonts w:ascii="Times New Roman" w:eastAsia="Times New Roman" w:hAnsi="Times New Roman" w:cs="Times New Roman"/>
          <w:i/>
          <w:iCs/>
          <w:sz w:val="27"/>
          <w:szCs w:val="27"/>
        </w:rPr>
        <w:t>1</w:t>
      </w:r>
    </w:p>
    <w:p w:rsidR="00D142DE" w:rsidRPr="00B573FC" w:rsidRDefault="00D142DE" w:rsidP="00D142DE">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1.1 Introduction............................................................................................................................. </w:t>
      </w:r>
      <w:r w:rsidRPr="00B573FC">
        <w:rPr>
          <w:rFonts w:ascii="Times New Roman" w:eastAsia="Times New Roman" w:hAnsi="Times New Roman" w:cs="Times New Roman"/>
          <w:i/>
          <w:iCs/>
          <w:sz w:val="24"/>
          <w:szCs w:val="24"/>
        </w:rPr>
        <w:t>1</w:t>
      </w:r>
      <w:r w:rsidRPr="00B573FC">
        <w:rPr>
          <w:rFonts w:ascii="Times New Roman" w:eastAsia="Times New Roman" w:hAnsi="Times New Roman" w:cs="Times New Roman"/>
          <w:sz w:val="24"/>
          <w:szCs w:val="24"/>
        </w:rPr>
        <w:br/>
        <w:t xml:space="preserve">1.2 Clinical Pharmacology of Ibuprofen...................................................................................... </w:t>
      </w:r>
      <w:r w:rsidRPr="00B573FC">
        <w:rPr>
          <w:rFonts w:ascii="Times New Roman" w:eastAsia="Times New Roman" w:hAnsi="Times New Roman" w:cs="Times New Roman"/>
          <w:i/>
          <w:iCs/>
          <w:sz w:val="24"/>
          <w:szCs w:val="24"/>
        </w:rPr>
        <w:t>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1.2.1 Mechanism of Action......................</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1.2.2 Pharmacokinetics of Ibuprofen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i. Absorption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ii. Distribution.............................................................................................................. </w:t>
      </w:r>
      <w:r w:rsidRPr="00B573FC">
        <w:rPr>
          <w:rFonts w:ascii="Times New Roman" w:eastAsia="Times New Roman" w:hAnsi="Times New Roman" w:cs="Times New Roman"/>
          <w:i/>
          <w:iCs/>
          <w:sz w:val="24"/>
          <w:szCs w:val="24"/>
        </w:rPr>
        <w:t>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iii. Metabolism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iv. Excretion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1.2.3 Therapeutic Uses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1.2.4 Adverse Effects and Toxicity................................................................................... </w:t>
      </w:r>
      <w:r w:rsidRPr="00B573FC">
        <w:rPr>
          <w:rFonts w:ascii="Times New Roman" w:eastAsia="Times New Roman" w:hAnsi="Times New Roman" w:cs="Times New Roman"/>
          <w:i/>
          <w:iCs/>
          <w:sz w:val="24"/>
          <w:szCs w:val="24"/>
        </w:rPr>
        <w:t>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1.2.5 Drug Interactions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1.2.6 Clinical Challenges and Optimization Strategies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6</w:t>
      </w:r>
      <w:r w:rsidRPr="00B573FC">
        <w:rPr>
          <w:rFonts w:ascii="Times New Roman" w:eastAsia="Times New Roman" w:hAnsi="Times New Roman" w:cs="Times New Roman"/>
          <w:sz w:val="24"/>
          <w:szCs w:val="24"/>
        </w:rPr>
        <w:br/>
        <w:t>1.3 Therapeutic Applications of Ibuprofen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1.3.1 Analgesic Applications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1.3.2 Antipyretic Use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lastRenderedPageBreak/>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1.3.3 Anti-inflammatory Indications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1.3.4 Use in Pediatrics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8</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1.3.5 Use in Sports Medicine and Orthopedics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8</w:t>
      </w:r>
      <w:r w:rsidRPr="00B573FC">
        <w:rPr>
          <w:rFonts w:ascii="Times New Roman" w:eastAsia="Times New Roman" w:hAnsi="Times New Roman" w:cs="Times New Roman"/>
          <w:sz w:val="24"/>
          <w:szCs w:val="24"/>
        </w:rPr>
        <w:br/>
        <w:t>1.4 Patent DuctusArteriosus (PDA)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9</w:t>
      </w:r>
      <w:r w:rsidRPr="00B573FC">
        <w:rPr>
          <w:rFonts w:ascii="Times New Roman" w:eastAsia="Times New Roman" w:hAnsi="Times New Roman" w:cs="Times New Roman"/>
          <w:sz w:val="24"/>
          <w:szCs w:val="24"/>
        </w:rPr>
        <w:br/>
        <w:t>1.5 Rheumatoid and Osteoarthritis (RA and OA)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10</w:t>
      </w:r>
      <w:r w:rsidRPr="00B573FC">
        <w:rPr>
          <w:rFonts w:ascii="Times New Roman" w:eastAsia="Times New Roman" w:hAnsi="Times New Roman" w:cs="Times New Roman"/>
          <w:sz w:val="24"/>
          <w:szCs w:val="24"/>
        </w:rPr>
        <w:br/>
        <w:t xml:space="preserve">1.6 Ligand and Complex Formation...................................................................................... </w:t>
      </w:r>
      <w:r w:rsidRPr="00B573FC">
        <w:rPr>
          <w:rFonts w:ascii="Times New Roman" w:eastAsia="Times New Roman" w:hAnsi="Times New Roman" w:cs="Times New Roman"/>
          <w:i/>
          <w:iCs/>
          <w:sz w:val="24"/>
          <w:szCs w:val="24"/>
        </w:rPr>
        <w:t>11</w:t>
      </w:r>
      <w:r w:rsidRPr="00B573FC">
        <w:rPr>
          <w:rFonts w:ascii="Times New Roman" w:eastAsia="Times New Roman" w:hAnsi="Times New Roman" w:cs="Times New Roman"/>
          <w:sz w:val="24"/>
          <w:szCs w:val="24"/>
        </w:rPr>
        <w:br/>
        <w:t>1.7 Rationale for Drug–Metal Complex............................................</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13</w:t>
      </w:r>
      <w:r w:rsidRPr="00B573FC">
        <w:rPr>
          <w:rFonts w:ascii="Times New Roman" w:eastAsia="Times New Roman" w:hAnsi="Times New Roman" w:cs="Times New Roman"/>
          <w:sz w:val="24"/>
          <w:szCs w:val="24"/>
        </w:rPr>
        <w:br/>
        <w:t>1.8 Chemistry of Transition Metals Used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 Nickel...........................................................................................</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1.8.1.1 Color........................................................................</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1.8.1.2 Geometry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1.8.1.3 Complexes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1.8.2 Copper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1.8.2.1 Deficiency...............................................................................................</w:t>
      </w:r>
      <w:r w:rsidRPr="00B573FC">
        <w:rPr>
          <w:rFonts w:ascii="Times New Roman" w:eastAsia="Times New Roman" w:hAnsi="Times New Roman" w:cs="Times New Roman"/>
          <w:i/>
          <w:iCs/>
          <w:sz w:val="24"/>
          <w:szCs w:val="24"/>
        </w:rPr>
        <w:t>17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1.8.2.2 Toxicity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1.8.3 Iron....................................................................................................................</w:t>
      </w:r>
      <w:r w:rsidRPr="00B573FC">
        <w:rPr>
          <w:rFonts w:ascii="Times New Roman" w:eastAsia="Times New Roman" w:hAnsi="Times New Roman" w:cs="Times New Roman"/>
          <w:i/>
          <w:iCs/>
          <w:sz w:val="24"/>
          <w:szCs w:val="24"/>
        </w:rPr>
        <w:t>17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1.8.3.1 Deficiency............................................................................................</w:t>
      </w:r>
      <w:r w:rsidRPr="00B573FC">
        <w:rPr>
          <w:rFonts w:ascii="Times New Roman" w:eastAsia="Times New Roman" w:hAnsi="Times New Roman" w:cs="Times New Roman"/>
          <w:i/>
          <w:iCs/>
          <w:sz w:val="24"/>
          <w:szCs w:val="24"/>
        </w:rPr>
        <w:t>18</w:t>
      </w:r>
      <w:r w:rsidRPr="00B573FC">
        <w:rPr>
          <w:rFonts w:ascii="Times New Roman" w:eastAsia="Times New Roman" w:hAnsi="Times New Roman" w:cs="Times New Roman"/>
          <w:sz w:val="24"/>
          <w:szCs w:val="24"/>
        </w:rPr>
        <w:br/>
        <w:t>1.9 Aim and Objectives of the Research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18</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1.9.1 Aim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18</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1.9.2 Objectives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19</w:t>
      </w:r>
    </w:p>
    <w:p w:rsidR="00D142DE" w:rsidRPr="00B573FC" w:rsidRDefault="00D142DE" w:rsidP="00D142DE">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 xml:space="preserve">CHAPTER TWO: LITERATURE REVIEW </w:t>
      </w:r>
      <w:r w:rsidRPr="00B573FC">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sidRPr="00B573FC">
        <w:rPr>
          <w:rFonts w:ascii="Times New Roman" w:eastAsia="Times New Roman" w:hAnsi="Times New Roman" w:cs="Times New Roman"/>
          <w:sz w:val="27"/>
          <w:szCs w:val="27"/>
        </w:rPr>
        <w:t xml:space="preserve">. </w:t>
      </w:r>
      <w:r w:rsidRPr="00EC3747">
        <w:rPr>
          <w:rFonts w:ascii="Times New Roman" w:eastAsia="Times New Roman" w:hAnsi="Times New Roman" w:cs="Times New Roman"/>
          <w:i/>
          <w:iCs/>
          <w:sz w:val="27"/>
          <w:szCs w:val="27"/>
        </w:rPr>
        <w:t xml:space="preserve"> 20</w:t>
      </w:r>
    </w:p>
    <w:p w:rsidR="00D142DE" w:rsidRPr="00B573FC" w:rsidRDefault="00D142DE" w:rsidP="00D142DE">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lastRenderedPageBreak/>
        <w:t>2.1 Introduction to Coordination Chemistry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20</w:t>
      </w:r>
      <w:r w:rsidRPr="00B573FC">
        <w:rPr>
          <w:rFonts w:ascii="Times New Roman" w:eastAsia="Times New Roman" w:hAnsi="Times New Roman" w:cs="Times New Roman"/>
          <w:sz w:val="24"/>
          <w:szCs w:val="24"/>
        </w:rPr>
        <w:br/>
        <w:t>2.2 Ibuprofen: Chemical and Pharmacological Profile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21</w:t>
      </w:r>
      <w:r w:rsidRPr="00B573FC">
        <w:rPr>
          <w:rFonts w:ascii="Times New Roman" w:eastAsia="Times New Roman" w:hAnsi="Times New Roman" w:cs="Times New Roman"/>
          <w:sz w:val="24"/>
          <w:szCs w:val="24"/>
        </w:rPr>
        <w:br/>
        <w:t>2.3 Metal Complexation of NSAIDs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22</w:t>
      </w:r>
      <w:r w:rsidRPr="00B573FC">
        <w:rPr>
          <w:rFonts w:ascii="Times New Roman" w:eastAsia="Times New Roman" w:hAnsi="Times New Roman" w:cs="Times New Roman"/>
          <w:sz w:val="24"/>
          <w:szCs w:val="24"/>
        </w:rPr>
        <w:br/>
        <w:t xml:space="preserve">2.4 Coordination Behaviour of Ibuprofen with Transition Metals </w:t>
      </w:r>
      <w:r>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23</w:t>
      </w:r>
      <w:r w:rsidRPr="00B573FC">
        <w:rPr>
          <w:rFonts w:ascii="Times New Roman" w:eastAsia="Times New Roman" w:hAnsi="Times New Roman" w:cs="Times New Roman"/>
          <w:sz w:val="24"/>
          <w:szCs w:val="24"/>
        </w:rPr>
        <w:br/>
        <w:t>2.5 Synthetic Approaches for Ibu</w:t>
      </w:r>
      <w:r>
        <w:rPr>
          <w:rFonts w:ascii="Times New Roman" w:eastAsia="Times New Roman" w:hAnsi="Times New Roman" w:cs="Times New Roman"/>
          <w:sz w:val="24"/>
          <w:szCs w:val="24"/>
        </w:rPr>
        <w:t>profen Metal Complexes ...............................................</w:t>
      </w:r>
      <w:r w:rsidRPr="00B573FC">
        <w:rPr>
          <w:rFonts w:ascii="Times New Roman" w:eastAsia="Times New Roman" w:hAnsi="Times New Roman" w:cs="Times New Roman"/>
          <w:i/>
          <w:iCs/>
          <w:sz w:val="24"/>
          <w:szCs w:val="24"/>
        </w:rPr>
        <w:t>24</w:t>
      </w:r>
      <w:r w:rsidRPr="00B573FC">
        <w:rPr>
          <w:rFonts w:ascii="Times New Roman" w:eastAsia="Times New Roman" w:hAnsi="Times New Roman" w:cs="Times New Roman"/>
          <w:sz w:val="24"/>
          <w:szCs w:val="24"/>
        </w:rPr>
        <w:br/>
        <w:t>2.6 Characterization Techniques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25</w:t>
      </w:r>
      <w:r w:rsidRPr="00B573FC">
        <w:rPr>
          <w:rFonts w:ascii="Times New Roman" w:eastAsia="Times New Roman" w:hAnsi="Times New Roman" w:cs="Times New Roman"/>
          <w:sz w:val="24"/>
          <w:szCs w:val="24"/>
        </w:rPr>
        <w:br/>
        <w:t>2.7 Pharmacological and Biomedical Applications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2.7.1 Antimicrobial and Antibacterial Properties..................................................... </w:t>
      </w:r>
      <w:r w:rsidRPr="00B573FC">
        <w:rPr>
          <w:rFonts w:ascii="Times New Roman" w:eastAsia="Times New Roman" w:hAnsi="Times New Roman" w:cs="Times New Roman"/>
          <w:i/>
          <w:iCs/>
          <w:sz w:val="24"/>
          <w:szCs w:val="24"/>
        </w:rPr>
        <w:t>26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2.7.2 Anti-inflammatory and Analgesic Enhancement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2.7.3 Anticancer Potential.........................................................................................</w:t>
      </w:r>
      <w:r w:rsidRPr="00B573FC">
        <w:rPr>
          <w:rFonts w:ascii="Times New Roman" w:eastAsia="Times New Roman" w:hAnsi="Times New Roman" w:cs="Times New Roman"/>
          <w:i/>
          <w:iCs/>
          <w:sz w:val="24"/>
          <w:szCs w:val="24"/>
        </w:rPr>
        <w:t>28</w:t>
      </w:r>
      <w:r w:rsidRPr="00B573FC">
        <w:rPr>
          <w:rFonts w:ascii="Times New Roman" w:eastAsia="Times New Roman" w:hAnsi="Times New Roman" w:cs="Times New Roman"/>
          <w:sz w:val="24"/>
          <w:szCs w:val="24"/>
        </w:rPr>
        <w:br/>
        <w:t>2.8 Environmental and Material Science Perspectives.................</w:t>
      </w:r>
      <w:r>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28</w:t>
      </w:r>
      <w:r w:rsidRPr="00B573FC">
        <w:rPr>
          <w:rFonts w:ascii="Times New Roman" w:eastAsia="Times New Roman" w:hAnsi="Times New Roman" w:cs="Times New Roman"/>
          <w:sz w:val="24"/>
          <w:szCs w:val="24"/>
        </w:rPr>
        <w:br/>
        <w:t>2.9 Toxicological and Biocompatibility Considerations..............</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29</w:t>
      </w:r>
      <w:r w:rsidRPr="00B573FC">
        <w:rPr>
          <w:rFonts w:ascii="Times New Roman" w:eastAsia="Times New Roman" w:hAnsi="Times New Roman" w:cs="Times New Roman"/>
          <w:sz w:val="24"/>
          <w:szCs w:val="24"/>
        </w:rPr>
        <w:br/>
        <w:t>2.10 Knowledge Gaps and Future Directions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30</w:t>
      </w:r>
    </w:p>
    <w:p w:rsidR="00D142DE" w:rsidRPr="00B573FC" w:rsidRDefault="00D142DE" w:rsidP="00D142DE">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 xml:space="preserve">CHAPTER THREE: MATERIALS AND METHODS </w:t>
      </w:r>
      <w:r w:rsidRPr="00B573FC">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sidRPr="00B573FC">
        <w:rPr>
          <w:rFonts w:ascii="Times New Roman" w:eastAsia="Times New Roman" w:hAnsi="Times New Roman" w:cs="Times New Roman"/>
          <w:sz w:val="27"/>
          <w:szCs w:val="27"/>
        </w:rPr>
        <w:t xml:space="preserve">. </w:t>
      </w:r>
      <w:r w:rsidRPr="00EC3747">
        <w:rPr>
          <w:rFonts w:ascii="Times New Roman" w:eastAsia="Times New Roman" w:hAnsi="Times New Roman" w:cs="Times New Roman"/>
          <w:i/>
          <w:iCs/>
          <w:sz w:val="27"/>
          <w:szCs w:val="27"/>
        </w:rPr>
        <w:t>31</w:t>
      </w:r>
    </w:p>
    <w:p w:rsidR="00D142DE" w:rsidRPr="00B573FC" w:rsidRDefault="00D142DE" w:rsidP="00D142DE">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3.1 Apparatus....................................................................................................................... </w:t>
      </w:r>
      <w:r w:rsidRPr="00B573FC">
        <w:rPr>
          <w:rFonts w:ascii="Times New Roman" w:eastAsia="Times New Roman" w:hAnsi="Times New Roman" w:cs="Times New Roman"/>
          <w:i/>
          <w:iCs/>
          <w:sz w:val="24"/>
          <w:szCs w:val="24"/>
        </w:rPr>
        <w:t>31</w:t>
      </w:r>
      <w:r w:rsidRPr="00B573FC">
        <w:rPr>
          <w:rFonts w:ascii="Times New Roman" w:eastAsia="Times New Roman" w:hAnsi="Times New Roman" w:cs="Times New Roman"/>
          <w:sz w:val="24"/>
          <w:szCs w:val="24"/>
        </w:rPr>
        <w:br/>
        <w:t>3.2 Reagents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w:t>
      </w:r>
      <w:r>
        <w:rPr>
          <w:rFonts w:ascii="Times New Roman" w:eastAsia="Times New Roman" w:hAnsi="Times New Roman" w:cs="Times New Roman"/>
          <w:i/>
          <w:iCs/>
          <w:sz w:val="24"/>
          <w:szCs w:val="24"/>
        </w:rPr>
        <w:t>1</w:t>
      </w:r>
      <w:r w:rsidRPr="00B573FC">
        <w:rPr>
          <w:rFonts w:ascii="Times New Roman" w:eastAsia="Times New Roman" w:hAnsi="Times New Roman" w:cs="Times New Roman"/>
          <w:sz w:val="24"/>
          <w:szCs w:val="24"/>
        </w:rPr>
        <w:br/>
        <w:t xml:space="preserve">3.3 Materials....................................................................................................................... </w:t>
      </w:r>
      <w:r w:rsidRPr="00B573FC">
        <w:rPr>
          <w:rFonts w:ascii="Times New Roman" w:eastAsia="Times New Roman" w:hAnsi="Times New Roman" w:cs="Times New Roman"/>
          <w:i/>
          <w:iCs/>
          <w:sz w:val="24"/>
          <w:szCs w:val="24"/>
        </w:rPr>
        <w:t>32</w:t>
      </w:r>
      <w:r w:rsidRPr="00B573FC">
        <w:rPr>
          <w:rFonts w:ascii="Times New Roman" w:eastAsia="Times New Roman" w:hAnsi="Times New Roman" w:cs="Times New Roman"/>
          <w:sz w:val="24"/>
          <w:szCs w:val="24"/>
        </w:rPr>
        <w:br/>
        <w:t>3.4 Experimental Procedures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3.4.1 Ibuprofen–Ni(II) Complex Formation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32</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3.4.2 Ibuprofen–Cu(II) Complex Formation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33</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3.4.3 Ibuprofen–Fe(II) Complex Formation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33</w:t>
      </w:r>
      <w:r w:rsidRPr="00B573FC">
        <w:rPr>
          <w:rFonts w:ascii="Times New Roman" w:eastAsia="Times New Roman" w:hAnsi="Times New Roman" w:cs="Times New Roman"/>
          <w:sz w:val="24"/>
          <w:szCs w:val="24"/>
        </w:rPr>
        <w:br/>
        <w:t>3.5 Characterization Methods .........................................................</w:t>
      </w:r>
      <w:r>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34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lastRenderedPageBreak/>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3.5.1 Solubility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w:t>
      </w:r>
      <w:r w:rsidRPr="00B573FC">
        <w:rPr>
          <w:rFonts w:ascii="Times New Roman" w:eastAsia="Times New Roman" w:hAnsi="Times New Roman" w:cs="Times New Roman"/>
          <w:i/>
          <w:iCs/>
          <w:sz w:val="24"/>
          <w:szCs w:val="24"/>
        </w:rPr>
        <w:t>34</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3.5.2 Melting Point Determination.......................................</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35</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3.5.3 Method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35</w:t>
      </w:r>
    </w:p>
    <w:p w:rsidR="00D142DE" w:rsidRPr="00B573FC" w:rsidRDefault="00D142DE" w:rsidP="00D142DE">
      <w:pPr>
        <w:spacing w:before="100" w:beforeAutospacing="1" w:after="100" w:afterAutospacing="1" w:line="480" w:lineRule="auto"/>
        <w:outlineLvl w:val="2"/>
        <w:rPr>
          <w:rFonts w:ascii="Times New Roman" w:eastAsia="Times New Roman" w:hAnsi="Times New Roman" w:cs="Times New Roman"/>
          <w:b/>
          <w:bCs/>
          <w:sz w:val="27"/>
          <w:szCs w:val="27"/>
        </w:rPr>
      </w:pPr>
      <w:r w:rsidRPr="00B573FC">
        <w:rPr>
          <w:rFonts w:ascii="Times New Roman" w:eastAsia="Times New Roman" w:hAnsi="Times New Roman" w:cs="Times New Roman"/>
          <w:b/>
          <w:bCs/>
          <w:sz w:val="27"/>
          <w:szCs w:val="27"/>
        </w:rPr>
        <w:t xml:space="preserve">CHAPTER FOUR: RESULTS AND DISCUSSION................................... </w:t>
      </w:r>
      <w:r w:rsidRPr="008558E0">
        <w:rPr>
          <w:rFonts w:ascii="Times New Roman" w:eastAsia="Times New Roman" w:hAnsi="Times New Roman" w:cs="Times New Roman"/>
          <w:i/>
          <w:iCs/>
          <w:sz w:val="27"/>
          <w:szCs w:val="27"/>
        </w:rPr>
        <w:t>36</w:t>
      </w:r>
    </w:p>
    <w:p w:rsidR="00D142DE" w:rsidRPr="00B573FC" w:rsidRDefault="00D142DE" w:rsidP="00D142DE">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4.1 Results of Solubility Test............................................................................................ </w:t>
      </w:r>
      <w:r w:rsidRPr="00B573FC">
        <w:rPr>
          <w:rFonts w:ascii="Times New Roman" w:eastAsia="Times New Roman" w:hAnsi="Times New Roman" w:cs="Times New Roman"/>
          <w:i/>
          <w:iCs/>
          <w:sz w:val="24"/>
          <w:szCs w:val="24"/>
        </w:rPr>
        <w:t>36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xml:space="preserve">4.1.1 Solubility Data Table...................................................................................... </w:t>
      </w:r>
      <w:r w:rsidRPr="00B573FC">
        <w:rPr>
          <w:rFonts w:ascii="Times New Roman" w:eastAsia="Times New Roman" w:hAnsi="Times New Roman" w:cs="Times New Roman"/>
          <w:i/>
          <w:iCs/>
          <w:sz w:val="24"/>
          <w:szCs w:val="24"/>
        </w:rPr>
        <w:t>36</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4.1.2 Interpretation of Solubility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37</w:t>
      </w:r>
      <w:r w:rsidRPr="00B573FC">
        <w:rPr>
          <w:rFonts w:ascii="Times New Roman" w:eastAsia="Times New Roman" w:hAnsi="Times New Roman" w:cs="Times New Roman"/>
          <w:sz w:val="24"/>
          <w:szCs w:val="24"/>
        </w:rPr>
        <w:br/>
        <w:t>4.2 Results of Melting Point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37</w:t>
      </w:r>
      <w:r w:rsidRPr="00B573FC">
        <w:rPr>
          <w:rFonts w:ascii="Times New Roman" w:eastAsia="Times New Roman" w:hAnsi="Times New Roman" w:cs="Times New Roman"/>
          <w:sz w:val="24"/>
          <w:szCs w:val="24"/>
        </w:rPr>
        <w:br/>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 </w:t>
      </w:r>
      <w:r w:rsidRPr="00B573FC">
        <w:rPr>
          <w:rFonts w:ascii="Times New Roman" w:eastAsia="Times New Roman" w:hAnsi="Times New Roman" w:cs="Times New Roman"/>
          <w:sz w:val="24"/>
          <w:szCs w:val="24"/>
        </w:rPr>
        <w:t>4.2.1 Interpretation of Melting Point Test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Pr>
          <w:rFonts w:ascii="Times New Roman" w:eastAsia="Times New Roman" w:hAnsi="Times New Roman" w:cs="Times New Roman"/>
          <w:i/>
          <w:iCs/>
          <w:sz w:val="24"/>
          <w:szCs w:val="24"/>
        </w:rPr>
        <w:t>3</w:t>
      </w:r>
    </w:p>
    <w:p w:rsidR="00D142DE" w:rsidRPr="00B573FC" w:rsidRDefault="00D142DE" w:rsidP="00D142DE">
      <w:pPr>
        <w:spacing w:before="100" w:beforeAutospacing="1" w:after="100" w:afterAutospacing="1" w:line="480" w:lineRule="auto"/>
        <w:outlineLvl w:val="2"/>
        <w:rPr>
          <w:rFonts w:ascii="Times New Roman" w:eastAsia="Times New Roman" w:hAnsi="Times New Roman" w:cs="Times New Roman"/>
          <w:b/>
          <w:bCs/>
          <w:sz w:val="27"/>
          <w:szCs w:val="27"/>
        </w:rPr>
      </w:pPr>
      <w:r w:rsidRPr="00B573FC">
        <w:rPr>
          <w:rFonts w:ascii="Times New Roman" w:eastAsia="Times New Roman" w:hAnsi="Times New Roman" w:cs="Times New Roman"/>
          <w:b/>
          <w:bCs/>
          <w:sz w:val="27"/>
          <w:szCs w:val="27"/>
        </w:rPr>
        <w:t>CHAPTE</w:t>
      </w:r>
      <w:r>
        <w:rPr>
          <w:rFonts w:ascii="Times New Roman" w:eastAsia="Times New Roman" w:hAnsi="Times New Roman" w:cs="Times New Roman"/>
          <w:b/>
          <w:bCs/>
          <w:sz w:val="27"/>
          <w:szCs w:val="27"/>
        </w:rPr>
        <w:t xml:space="preserve">R FIVE: SUMMARY, CONCLUSION AND </w:t>
      </w:r>
      <w:r w:rsidRPr="00B573FC">
        <w:rPr>
          <w:rFonts w:ascii="Times New Roman" w:eastAsia="Times New Roman" w:hAnsi="Times New Roman" w:cs="Times New Roman"/>
          <w:b/>
          <w:bCs/>
          <w:sz w:val="27"/>
          <w:szCs w:val="27"/>
        </w:rPr>
        <w:t>RECOMMENDATIONS</w:t>
      </w:r>
      <w:r>
        <w:rPr>
          <w:rFonts w:ascii="Times New Roman" w:eastAsia="Times New Roman" w:hAnsi="Times New Roman" w:cs="Times New Roman"/>
          <w:sz w:val="27"/>
          <w:szCs w:val="27"/>
        </w:rPr>
        <w:t>…………………………………………………….</w:t>
      </w:r>
      <w:r w:rsidRPr="008558E0">
        <w:rPr>
          <w:rFonts w:ascii="Times New Roman" w:eastAsia="Times New Roman" w:hAnsi="Times New Roman" w:cs="Times New Roman"/>
          <w:i/>
          <w:iCs/>
          <w:sz w:val="27"/>
          <w:szCs w:val="27"/>
        </w:rPr>
        <w:t>39</w:t>
      </w:r>
    </w:p>
    <w:p w:rsidR="00D142DE" w:rsidRPr="00B573FC" w:rsidRDefault="00D142DE" w:rsidP="00D142DE">
      <w:pPr>
        <w:spacing w:before="100" w:beforeAutospacing="1" w:after="100" w:afterAutospacing="1" w:line="480" w:lineRule="auto"/>
        <w:rPr>
          <w:rFonts w:ascii="Times New Roman" w:eastAsia="Times New Roman" w:hAnsi="Times New Roman" w:cs="Times New Roman"/>
          <w:sz w:val="24"/>
          <w:szCs w:val="24"/>
        </w:rPr>
      </w:pPr>
      <w:r w:rsidRPr="00B573FC">
        <w:rPr>
          <w:rFonts w:ascii="Times New Roman" w:eastAsia="Times New Roman" w:hAnsi="Times New Roman" w:cs="Times New Roman"/>
          <w:sz w:val="24"/>
          <w:szCs w:val="24"/>
        </w:rPr>
        <w:t xml:space="preserve">5.1 Summary.................................................................................................................... </w:t>
      </w:r>
      <w:r w:rsidRPr="00B573FC">
        <w:rPr>
          <w:rFonts w:ascii="Times New Roman" w:eastAsia="Times New Roman" w:hAnsi="Times New Roman" w:cs="Times New Roman"/>
          <w:i/>
          <w:iCs/>
          <w:sz w:val="24"/>
          <w:szCs w:val="24"/>
        </w:rPr>
        <w:t>39</w:t>
      </w:r>
      <w:r w:rsidRPr="00B573FC">
        <w:rPr>
          <w:rFonts w:ascii="Times New Roman" w:eastAsia="Times New Roman" w:hAnsi="Times New Roman" w:cs="Times New Roman"/>
          <w:sz w:val="24"/>
          <w:szCs w:val="24"/>
        </w:rPr>
        <w:br/>
        <w:t xml:space="preserve">5.2 Conclusion................................................................................................................. </w:t>
      </w:r>
      <w:r w:rsidRPr="00B573FC">
        <w:rPr>
          <w:rFonts w:ascii="Times New Roman" w:eastAsia="Times New Roman" w:hAnsi="Times New Roman" w:cs="Times New Roman"/>
          <w:i/>
          <w:iCs/>
          <w:sz w:val="24"/>
          <w:szCs w:val="24"/>
        </w:rPr>
        <w:t>40</w:t>
      </w:r>
      <w:r w:rsidRPr="00B573FC">
        <w:rPr>
          <w:rFonts w:ascii="Times New Roman" w:eastAsia="Times New Roman" w:hAnsi="Times New Roman" w:cs="Times New Roman"/>
          <w:sz w:val="24"/>
          <w:szCs w:val="24"/>
        </w:rPr>
        <w:br/>
        <w:t>5.3 Recommendations ...............................</w:t>
      </w:r>
      <w:r>
        <w:rPr>
          <w:rFonts w:ascii="Times New Roman" w:eastAsia="Times New Roman" w:hAnsi="Times New Roman" w:cs="Times New Roman"/>
          <w:sz w:val="24"/>
          <w:szCs w:val="24"/>
        </w:rPr>
        <w:t>.................................</w:t>
      </w:r>
      <w:r w:rsidRPr="00B573FC">
        <w:rPr>
          <w:rFonts w:ascii="Times New Roman" w:eastAsia="Times New Roman" w:hAnsi="Times New Roman" w:cs="Times New Roman"/>
          <w:sz w:val="24"/>
          <w:szCs w:val="24"/>
        </w:rPr>
        <w:t xml:space="preserve">...................................... </w:t>
      </w:r>
      <w:r w:rsidRPr="00B573FC">
        <w:rPr>
          <w:rFonts w:ascii="Times New Roman" w:eastAsia="Times New Roman" w:hAnsi="Times New Roman" w:cs="Times New Roman"/>
          <w:i/>
          <w:iCs/>
          <w:sz w:val="24"/>
          <w:szCs w:val="24"/>
        </w:rPr>
        <w:t>40</w:t>
      </w:r>
    </w:p>
    <w:p w:rsidR="00D142DE" w:rsidRPr="00B573FC" w:rsidRDefault="00D142DE" w:rsidP="00D142DE">
      <w:pPr>
        <w:spacing w:before="100" w:beforeAutospacing="1" w:after="100" w:afterAutospacing="1" w:line="480" w:lineRule="auto"/>
        <w:outlineLvl w:val="2"/>
        <w:rPr>
          <w:rFonts w:ascii="Times New Roman" w:eastAsia="Times New Roman" w:hAnsi="Times New Roman" w:cs="Times New Roman"/>
          <w:sz w:val="27"/>
          <w:szCs w:val="27"/>
        </w:rPr>
      </w:pPr>
      <w:r w:rsidRPr="00B573FC">
        <w:rPr>
          <w:rFonts w:ascii="Times New Roman" w:eastAsia="Times New Roman" w:hAnsi="Times New Roman" w:cs="Times New Roman"/>
          <w:b/>
          <w:bCs/>
          <w:sz w:val="27"/>
          <w:szCs w:val="27"/>
        </w:rPr>
        <w:t xml:space="preserve">REFERENCES </w:t>
      </w:r>
      <w:r w:rsidRPr="00B573FC">
        <w:rPr>
          <w:rFonts w:ascii="Times New Roman" w:eastAsia="Times New Roman" w:hAnsi="Times New Roman" w:cs="Times New Roman"/>
          <w:sz w:val="27"/>
          <w:szCs w:val="27"/>
        </w:rPr>
        <w:t>...................................................................</w:t>
      </w:r>
      <w:r w:rsidRPr="008558E0">
        <w:rPr>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sidRPr="008558E0">
        <w:rPr>
          <w:rFonts w:ascii="Times New Roman" w:eastAsia="Times New Roman" w:hAnsi="Times New Roman" w:cs="Times New Roman"/>
          <w:i/>
          <w:iCs/>
          <w:sz w:val="27"/>
          <w:szCs w:val="27"/>
        </w:rPr>
        <w:t>41</w:t>
      </w:r>
    </w:p>
    <w:p w:rsidR="00D142DE" w:rsidRPr="008558E0" w:rsidRDefault="00D142DE" w:rsidP="00D142DE">
      <w:pPr>
        <w:spacing w:line="480" w:lineRule="auto"/>
        <w:rPr>
          <w:rFonts w:ascii="Times New Roman" w:eastAsia="Times New Roman" w:hAnsi="Times New Roman" w:cs="Times New Roman"/>
          <w:sz w:val="27"/>
          <w:szCs w:val="27"/>
        </w:rPr>
      </w:pPr>
    </w:p>
    <w:p w:rsidR="00D142DE" w:rsidRDefault="00D142DE" w:rsidP="00D142DE">
      <w:pPr>
        <w:spacing w:line="480" w:lineRule="auto"/>
      </w:pPr>
    </w:p>
    <w:p w:rsidR="00D142DE" w:rsidRDefault="00D142DE" w:rsidP="004A486A">
      <w:pPr>
        <w:jc w:val="both"/>
        <w:rPr>
          <w:rFonts w:ascii="Times New Roman" w:hAnsi="Times New Roman" w:cs="Times New Roman"/>
          <w:sz w:val="28"/>
          <w:szCs w:val="28"/>
        </w:rPr>
      </w:pPr>
    </w:p>
    <w:p w:rsidR="00D142DE" w:rsidRDefault="00D142DE" w:rsidP="004A486A">
      <w:pPr>
        <w:jc w:val="both"/>
        <w:rPr>
          <w:rFonts w:ascii="Times New Roman" w:hAnsi="Times New Roman" w:cs="Times New Roman"/>
          <w:sz w:val="28"/>
          <w:szCs w:val="28"/>
        </w:rPr>
      </w:pPr>
    </w:p>
    <w:p w:rsidR="00EF347D" w:rsidRDefault="006B7D22" w:rsidP="00740C92">
      <w:pPr>
        <w:jc w:val="both"/>
        <w:rPr>
          <w:rFonts w:ascii="Times New Roman" w:hAnsi="Times New Roman" w:cs="Times New Roman"/>
          <w:b/>
          <w:sz w:val="24"/>
          <w:szCs w:val="24"/>
        </w:rPr>
      </w:pPr>
      <w:r>
        <w:rPr>
          <w:rFonts w:ascii="Times New Roman" w:hAnsi="Times New Roman" w:cs="Times New Roman"/>
          <w:b/>
          <w:sz w:val="24"/>
          <w:szCs w:val="24"/>
        </w:rPr>
        <w:lastRenderedPageBreak/>
        <w:tab/>
      </w:r>
      <w:r>
        <w:rPr>
          <w:rFonts w:ascii="Times New Roman" w:hAnsi="Times New Roman" w:cs="Times New Roman"/>
          <w:b/>
          <w:sz w:val="24"/>
          <w:szCs w:val="24"/>
        </w:rPr>
        <w:tab/>
      </w:r>
      <w:r>
        <w:rPr>
          <w:rFonts w:ascii="Times New Roman" w:hAnsi="Times New Roman" w:cs="Times New Roman"/>
          <w:b/>
          <w:sz w:val="24"/>
          <w:szCs w:val="24"/>
        </w:rPr>
        <w:tab/>
      </w:r>
      <w:r w:rsidR="00993A2A">
        <w:rPr>
          <w:rFonts w:ascii="Times New Roman" w:hAnsi="Times New Roman" w:cs="Times New Roman"/>
          <w:b/>
          <w:sz w:val="24"/>
          <w:szCs w:val="24"/>
        </w:rPr>
        <w:tab/>
      </w:r>
      <w:r w:rsidR="00993A2A" w:rsidRPr="00993A2A">
        <w:rPr>
          <w:rFonts w:ascii="Times New Roman" w:hAnsi="Times New Roman" w:cs="Times New Roman"/>
          <w:b/>
          <w:sz w:val="24"/>
          <w:szCs w:val="24"/>
        </w:rPr>
        <w:t>CHAPTER ONE</w:t>
      </w:r>
    </w:p>
    <w:p w:rsidR="00993A2A" w:rsidRDefault="00993A2A" w:rsidP="00740C92">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6C1A14" w:rsidRPr="006C1A14" w:rsidRDefault="006C1A14" w:rsidP="006C1A14">
      <w:pPr>
        <w:pStyle w:val="NormalWeb"/>
        <w:spacing w:line="480" w:lineRule="auto"/>
        <w:jc w:val="both"/>
      </w:pPr>
      <w:r w:rsidRPr="006C1A14">
        <w:t>Ibuprofen, chemically known as 2-[4-(2-methylpropyl)phenyl]propanoic acid, is one of the most widely used non-steroidal anti-inflammatory drugs (NSAIDs) across the globe. Since its synthesis in 1961 by Dr. Stewart Adams and colleagues at the Boots Group in the United Kingdom, ibuprofen has established its therapeutic efficacy as an analgesic, antipyretic, and anti-inflammatory agent (Bushra&amp;Aslam, 2010). Structurally, it belongs to the arylpropionic acid class and features a carboxylic acid functional group and a lipophilic aromatic moiety, which collectively contribute to its pharmacodynamic and pharmacokinetic properties.The primary mechanism of action of ibuprofen involves the non-selective inhibition of cyclooxygenase (COX) enzymes, specifically COX-1 and COX-2, which are critical in the biosynthesis of prostaglandins from arachidonic acid (Vane &amp;Botting, 1995). This inhibition results in a reduction in inflammation, pain, and fever. Despite its therapeutic benefits, ibuprofen, like many NSAIDs, suffers from poor aqueous solubility, short biological half-life, and dose-dependent gastrointestinal side effects, which may limit its clinical applicability (Sharma &amp;Sahu, 2021).</w:t>
      </w:r>
    </w:p>
    <w:p w:rsidR="006C1A14" w:rsidRPr="006C1A14" w:rsidRDefault="006C1A14" w:rsidP="006C1A14">
      <w:pPr>
        <w:spacing w:before="100" w:beforeAutospacing="1" w:after="100" w:afterAutospacing="1" w:line="480" w:lineRule="auto"/>
        <w:ind w:firstLine="720"/>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t>In the context of coordination chemistry, ibuprofen acts as a versatile ligand due to the presence of the carboxylic acid group (-COOH), which readily deprotonates under physiological or synthetic conditions to form a carboxylate anion (-COO⁻). This anion can engage in monodentate or bidentate coordination with metal ions, particularly those of transition elements. The resulting metal-ibuprofen complexes are often more soluble, chemically stable, and biologically active than the parent drug. Furthermore, coordination with metals such as Cu(II), Zn(II), Co(II), and Ni(II) may modulate the pharmacological and physicochemical behavior of ibuprofen through synergistic metal–drug interactions (De Souza et al., 2019).</w:t>
      </w:r>
    </w:p>
    <w:p w:rsidR="006C1A14" w:rsidRPr="006C1A14" w:rsidRDefault="006C1A14" w:rsidP="006C1A14">
      <w:pPr>
        <w:spacing w:before="100" w:beforeAutospacing="1" w:after="100" w:afterAutospacing="1" w:line="480" w:lineRule="auto"/>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lastRenderedPageBreak/>
        <w:t>Several studies have demonstrated that the formation of transition metal-NSAID complexes can enhance antimicrobial, antioxidant, and anticancer properties relative to the free ligand, possibly due to improved membrane permeability, redox activity of the metal center, or increased lipophilicity (Sahoo et al., 2020; Kourkoumelis et al., 2014). For example, Cu(II)-ibuprofen complexes exhibit significant bacteriostatic activity, while Zn(II) complexes show improved wound healing and anti-inflammatory profiles.</w:t>
      </w:r>
    </w:p>
    <w:p w:rsidR="006C1A14" w:rsidRPr="006C1A14" w:rsidRDefault="006C1A14" w:rsidP="006C1A14">
      <w:pPr>
        <w:spacing w:before="100" w:beforeAutospacing="1" w:after="100" w:afterAutospacing="1" w:line="480" w:lineRule="auto"/>
        <w:jc w:val="both"/>
        <w:rPr>
          <w:rFonts w:ascii="Times New Roman" w:eastAsia="Times New Roman" w:hAnsi="Times New Roman" w:cs="Times New Roman"/>
          <w:sz w:val="24"/>
          <w:szCs w:val="24"/>
        </w:rPr>
      </w:pPr>
      <w:r w:rsidRPr="006C1A14">
        <w:rPr>
          <w:rFonts w:ascii="Times New Roman" w:eastAsia="Times New Roman" w:hAnsi="Times New Roman" w:cs="Times New Roman"/>
          <w:sz w:val="24"/>
          <w:szCs w:val="24"/>
        </w:rPr>
        <w:t>Thus, exploring the coordination behavior of ibuprofen with selected transition metals serves as a promising avenue for developing novel therapeutic agents, drug delivery systems, and biologically relevant metal-organic compounds. In this study, the coordination complexes of ibuprofen with Cu(II), Ni(II), Zn(II), and Co(II) were synthesized, characterized using spectroscopic techniques (FTIR, UV-Vis), and evaluated for their potential biomedical and catalytic applications.</w:t>
      </w:r>
    </w:p>
    <w:p w:rsidR="00F43270" w:rsidRPr="00CA0B9C" w:rsidRDefault="00645D03" w:rsidP="00CA0B9C">
      <w:pPr>
        <w:autoSpaceDE w:val="0"/>
        <w:autoSpaceDN w:val="0"/>
        <w:adjustRightInd w:val="0"/>
        <w:spacing w:after="0" w:line="480" w:lineRule="auto"/>
        <w:jc w:val="both"/>
        <w:rPr>
          <w:rFonts w:ascii="Times New Roman" w:hAnsi="Times New Roman" w:cs="Times New Roman"/>
          <w:b/>
          <w:color w:val="000000"/>
          <w:sz w:val="24"/>
          <w:szCs w:val="24"/>
        </w:rPr>
      </w:pPr>
      <w:r w:rsidRPr="00CA0B9C">
        <w:rPr>
          <w:rFonts w:ascii="Times New Roman" w:hAnsi="Times New Roman" w:cs="Times New Roman"/>
          <w:b/>
          <w:color w:val="000000"/>
          <w:sz w:val="24"/>
          <w:szCs w:val="24"/>
        </w:rPr>
        <w:t>1.2</w:t>
      </w:r>
      <w:r w:rsidRPr="00CA0B9C">
        <w:rPr>
          <w:rFonts w:ascii="Times New Roman" w:hAnsi="Times New Roman" w:cs="Times New Roman"/>
          <w:b/>
          <w:color w:val="000000"/>
          <w:sz w:val="24"/>
          <w:szCs w:val="24"/>
        </w:rPr>
        <w:tab/>
      </w:r>
      <w:r w:rsidR="00F43270" w:rsidRPr="00CA0B9C">
        <w:rPr>
          <w:rFonts w:ascii="Times New Roman" w:hAnsi="Times New Roman" w:cs="Times New Roman"/>
          <w:b/>
          <w:color w:val="000000"/>
          <w:sz w:val="24"/>
          <w:szCs w:val="24"/>
        </w:rPr>
        <w:t>CLI</w:t>
      </w:r>
      <w:r w:rsidR="00CA0B9C">
        <w:rPr>
          <w:rFonts w:ascii="Times New Roman" w:hAnsi="Times New Roman" w:cs="Times New Roman"/>
          <w:b/>
          <w:color w:val="000000"/>
          <w:sz w:val="24"/>
          <w:szCs w:val="24"/>
        </w:rPr>
        <w:t>NICAL PHARMACOLOGY OF IBUPROFEN</w:t>
      </w:r>
    </w:p>
    <w:p w:rsidR="00CA0B9C" w:rsidRDefault="00CA0B9C" w:rsidP="00CA0B9C">
      <w:pPr>
        <w:pStyle w:val="NormalWeb"/>
        <w:spacing w:line="480" w:lineRule="auto"/>
        <w:jc w:val="both"/>
      </w:pPr>
      <w:r>
        <w:t xml:space="preserve">Ibuprofen is a widely utilized non-steroidal anti-inflammatory drug (NSAID) that exhibits </w:t>
      </w:r>
      <w:r w:rsidRPr="00CA0B9C">
        <w:rPr>
          <w:rStyle w:val="Strong"/>
          <w:b w:val="0"/>
          <w:bCs w:val="0"/>
        </w:rPr>
        <w:t>analgesic</w:t>
      </w:r>
      <w:r w:rsidRPr="00CA0B9C">
        <w:rPr>
          <w:b/>
          <w:bCs/>
        </w:rPr>
        <w:t xml:space="preserve">, </w:t>
      </w:r>
      <w:r w:rsidRPr="00CA0B9C">
        <w:rPr>
          <w:rStyle w:val="Strong"/>
          <w:b w:val="0"/>
          <w:bCs w:val="0"/>
        </w:rPr>
        <w:t>antipyretic</w:t>
      </w:r>
      <w:r w:rsidRPr="00CA0B9C">
        <w:rPr>
          <w:b/>
          <w:bCs/>
        </w:rPr>
        <w:t xml:space="preserve">, and </w:t>
      </w:r>
      <w:r w:rsidRPr="00CA0B9C">
        <w:rPr>
          <w:rStyle w:val="Strong"/>
          <w:b w:val="0"/>
          <w:bCs w:val="0"/>
        </w:rPr>
        <w:t>anti-inflammatory</w:t>
      </w:r>
      <w:r>
        <w:t xml:space="preserve"> effects. Its clinical pharmacology is governed by its interaction with prostaglandin biosynthesis, absorption and distribution in systemic circulation, metabolism in hepatic tissues, and excretion through renal pathways. Understanding the pharmacokinetic and pharmacodynamic behavior of ibuprofen is essential for optimizing its therapeutic efficacy while minimizing associated adverse effects.</w:t>
      </w:r>
    </w:p>
    <w:p w:rsidR="00CA0B9C" w:rsidRPr="00CA0B9C" w:rsidRDefault="00CA0B9C" w:rsidP="00CA0B9C">
      <w:pPr>
        <w:pStyle w:val="Heading3"/>
        <w:jc w:val="both"/>
        <w:rPr>
          <w:sz w:val="24"/>
          <w:szCs w:val="24"/>
        </w:rPr>
      </w:pPr>
      <w:r w:rsidRPr="00CA0B9C">
        <w:rPr>
          <w:rStyle w:val="Strong"/>
          <w:b/>
          <w:bCs/>
          <w:sz w:val="24"/>
          <w:szCs w:val="24"/>
        </w:rPr>
        <w:t>1.2.1 Mechanism of Action</w:t>
      </w:r>
    </w:p>
    <w:p w:rsidR="00CA0B9C" w:rsidRPr="00CA0B9C" w:rsidRDefault="00CA0B9C" w:rsidP="00CA0B9C">
      <w:pPr>
        <w:pStyle w:val="NormalWeb"/>
        <w:spacing w:line="480" w:lineRule="auto"/>
        <w:jc w:val="both"/>
      </w:pPr>
      <w:r w:rsidRPr="00CA0B9C">
        <w:lastRenderedPageBreak/>
        <w:t xml:space="preserve">Ibuprofen exerts its pharmacological effects primarily through the </w:t>
      </w:r>
      <w:r w:rsidRPr="00CA0B9C">
        <w:rPr>
          <w:rStyle w:val="Strong"/>
        </w:rPr>
        <w:t>non-selective inhibition of cyclooxygenase (COX) enzymes</w:t>
      </w:r>
      <w:r w:rsidRPr="00CA0B9C">
        <w:t xml:space="preserve">, namely COX-1 and COX-2. These enzymes are pivotal in catalyzing the conversion of arachidonic acid into </w:t>
      </w:r>
      <w:r w:rsidRPr="00CA0B9C">
        <w:rPr>
          <w:rStyle w:val="Strong"/>
        </w:rPr>
        <w:t>prostaglandins</w:t>
      </w:r>
      <w:r w:rsidRPr="00CA0B9C">
        <w:t xml:space="preserve">, which mediate inflammation, pain, fever, and thrombogenesis (Vane &amp;Botting, 1995). By attenuating prostaglandin synthesis, ibuprofen alleviates inflammatory symptoms and lowers febrile responses. However, the inhibition of COX-1, which is constitutively expressed in the gastrointestinal tract and kidneys, is also implicated in adverse effects such as </w:t>
      </w:r>
      <w:r w:rsidRPr="00CA0B9C">
        <w:rPr>
          <w:rStyle w:val="Strong"/>
        </w:rPr>
        <w:t>gastrointestinal ulceration and nephrotoxicity</w:t>
      </w:r>
      <w:r w:rsidRPr="00CA0B9C">
        <w:t>.</w:t>
      </w:r>
    </w:p>
    <w:p w:rsidR="00CA0B9C" w:rsidRPr="00CA0B9C" w:rsidRDefault="00CA0B9C" w:rsidP="00CA0B9C">
      <w:pPr>
        <w:pStyle w:val="Heading3"/>
        <w:jc w:val="both"/>
        <w:rPr>
          <w:sz w:val="24"/>
          <w:szCs w:val="24"/>
        </w:rPr>
      </w:pPr>
      <w:r w:rsidRPr="00CA0B9C">
        <w:rPr>
          <w:rStyle w:val="Strong"/>
          <w:b/>
          <w:bCs/>
          <w:sz w:val="24"/>
          <w:szCs w:val="24"/>
        </w:rPr>
        <w:t>1.2.2 Pharmacokinetics of Ibuprofen</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 Absorption</w:t>
      </w:r>
    </w:p>
    <w:p w:rsidR="00CA0B9C" w:rsidRDefault="00CA0B9C" w:rsidP="00CA0B9C">
      <w:pPr>
        <w:pStyle w:val="NormalWeb"/>
        <w:spacing w:line="480" w:lineRule="auto"/>
        <w:jc w:val="both"/>
      </w:pPr>
      <w:r>
        <w:t xml:space="preserve">Ibuprofen is </w:t>
      </w:r>
      <w:r>
        <w:rPr>
          <w:rStyle w:val="Strong"/>
        </w:rPr>
        <w:t>rapidly absorbed</w:t>
      </w:r>
      <w:r>
        <w:t xml:space="preserve"> from the gastrointestinal tract following oral administration. Peak plasma concentrations (C&lt;sub&gt;max&lt;/sub&gt;) are typically achieved within </w:t>
      </w:r>
      <w:r>
        <w:rPr>
          <w:rStyle w:val="Strong"/>
        </w:rPr>
        <w:t>1 to 2 hours</w:t>
      </w:r>
      <w:r>
        <w:t xml:space="preserve">, and its </w:t>
      </w:r>
      <w:r>
        <w:rPr>
          <w:rStyle w:val="Strong"/>
        </w:rPr>
        <w:t>oral bioavailability</w:t>
      </w:r>
      <w:r>
        <w:t xml:space="preserve"> approaches 80–100% (Bushra&amp;Aslam, 2010). Its solubility, however, is pH-dependent and relatively low in aqueous environments, which may affect dissolution and absorption.</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ii Distribution</w:t>
      </w:r>
    </w:p>
    <w:p w:rsidR="00CA0B9C" w:rsidRDefault="00CA0B9C" w:rsidP="00CA0B9C">
      <w:pPr>
        <w:pStyle w:val="NormalWeb"/>
        <w:spacing w:line="480" w:lineRule="auto"/>
        <w:jc w:val="both"/>
      </w:pPr>
      <w:r>
        <w:t xml:space="preserve">Ibuprofen is </w:t>
      </w:r>
      <w:r>
        <w:rPr>
          <w:rStyle w:val="Strong"/>
        </w:rPr>
        <w:t>highly protein-bound</w:t>
      </w:r>
      <w:r>
        <w:t xml:space="preserve"> (&gt;99%) in plasma, primarily to serum albumin, which influences its distribution and free drug concentration. The volume of distribution (V&lt;sub&gt;d&lt;/sub&gt;) is approximately </w:t>
      </w:r>
      <w:r w:rsidRPr="001B4071">
        <w:rPr>
          <w:rStyle w:val="Strong"/>
          <w:b w:val="0"/>
          <w:bCs w:val="0"/>
        </w:rPr>
        <w:t>0.1–0.2 L/kg</w:t>
      </w:r>
      <w:r>
        <w:t>, indicating limited distribution into tissues.</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iii Metabolism</w:t>
      </w:r>
    </w:p>
    <w:p w:rsidR="00CA0B9C" w:rsidRDefault="00CA0B9C" w:rsidP="00CA0B9C">
      <w:pPr>
        <w:pStyle w:val="NormalWeb"/>
        <w:spacing w:line="480" w:lineRule="auto"/>
        <w:jc w:val="both"/>
      </w:pPr>
      <w:r>
        <w:t xml:space="preserve">The drug undergoes extensive </w:t>
      </w:r>
      <w:r w:rsidRPr="001B4071">
        <w:rPr>
          <w:rStyle w:val="Strong"/>
          <w:b w:val="0"/>
          <w:bCs w:val="0"/>
        </w:rPr>
        <w:t>hepatic metabolism</w:t>
      </w:r>
      <w:r>
        <w:t xml:space="preserve">, predominantly via the </w:t>
      </w:r>
      <w:r>
        <w:rPr>
          <w:rStyle w:val="Strong"/>
        </w:rPr>
        <w:t xml:space="preserve">cytochrome P450 </w:t>
      </w:r>
      <w:r w:rsidRPr="001B4071">
        <w:rPr>
          <w:rStyle w:val="Strong"/>
          <w:b w:val="0"/>
          <w:bCs w:val="0"/>
        </w:rPr>
        <w:t>(CYP) enzyme system</w:t>
      </w:r>
      <w:r>
        <w:t xml:space="preserve">, especially </w:t>
      </w:r>
      <w:r w:rsidRPr="001B4071">
        <w:rPr>
          <w:rStyle w:val="Strong"/>
          <w:b w:val="0"/>
          <w:bCs w:val="0"/>
        </w:rPr>
        <w:t>CYP2C9</w:t>
      </w:r>
      <w:r>
        <w:t xml:space="preserve">. It is biotransformed into inactive hydroxylated and </w:t>
      </w:r>
      <w:r>
        <w:lastRenderedPageBreak/>
        <w:t xml:space="preserve">carboxylated metabolites (e.g., 2-hydroxyibuprofen, carboxyibuprofen) through </w:t>
      </w:r>
      <w:r>
        <w:rPr>
          <w:rStyle w:val="Strong"/>
        </w:rPr>
        <w:t xml:space="preserve">phase I </w:t>
      </w:r>
      <w:r w:rsidRPr="001B4071">
        <w:rPr>
          <w:rStyle w:val="Strong"/>
          <w:b w:val="0"/>
          <w:bCs w:val="0"/>
        </w:rPr>
        <w:t>oxidation</w:t>
      </w:r>
      <w:r w:rsidRPr="001B4071">
        <w:rPr>
          <w:b/>
          <w:bCs/>
        </w:rPr>
        <w:t>,</w:t>
      </w:r>
      <w:r>
        <w:t xml:space="preserve"> followed by </w:t>
      </w:r>
      <w:r w:rsidRPr="001B4071">
        <w:rPr>
          <w:rStyle w:val="Strong"/>
          <w:b w:val="0"/>
          <w:bCs w:val="0"/>
        </w:rPr>
        <w:t>phase II conjugation</w:t>
      </w:r>
      <w:r>
        <w:t xml:space="preserve"> (glucuronidation).</w:t>
      </w:r>
    </w:p>
    <w:p w:rsidR="00CA0B9C" w:rsidRPr="00CA0B9C" w:rsidRDefault="00CA0B9C" w:rsidP="00CA0B9C">
      <w:pPr>
        <w:rPr>
          <w:rFonts w:asciiTheme="majorBidi" w:hAnsiTheme="majorBidi" w:cstheme="majorBidi"/>
          <w:sz w:val="24"/>
          <w:szCs w:val="24"/>
        </w:rPr>
      </w:pPr>
      <w:r w:rsidRPr="00CA0B9C">
        <w:rPr>
          <w:rStyle w:val="Strong"/>
          <w:rFonts w:asciiTheme="majorBidi" w:hAnsiTheme="majorBidi" w:cstheme="majorBidi"/>
          <w:sz w:val="24"/>
          <w:szCs w:val="24"/>
        </w:rPr>
        <w:t>iv Excretion</w:t>
      </w:r>
    </w:p>
    <w:p w:rsidR="00CA0B9C" w:rsidRDefault="00CA0B9C" w:rsidP="00CA0B9C">
      <w:pPr>
        <w:pStyle w:val="NormalWeb"/>
        <w:spacing w:line="480" w:lineRule="auto"/>
        <w:jc w:val="both"/>
      </w:pPr>
      <w:r>
        <w:t xml:space="preserve">Ibuprofen and its metabolites are </w:t>
      </w:r>
      <w:r w:rsidRPr="001B4071">
        <w:rPr>
          <w:rStyle w:val="Strong"/>
          <w:b w:val="0"/>
          <w:bCs w:val="0"/>
        </w:rPr>
        <w:t>primarily excreted via the kidneys</w:t>
      </w:r>
      <w:r>
        <w:t xml:space="preserve">, with </w:t>
      </w:r>
      <w:r w:rsidRPr="001B4071">
        <w:rPr>
          <w:rStyle w:val="Strong"/>
          <w:b w:val="0"/>
          <w:bCs w:val="0"/>
        </w:rPr>
        <w:t>less than 1% excreted unchanged</w:t>
      </w:r>
      <w:r>
        <w:t xml:space="preserve">in urine. The </w:t>
      </w:r>
      <w:r w:rsidRPr="001B4071">
        <w:rPr>
          <w:rStyle w:val="Strong"/>
          <w:b w:val="0"/>
          <w:bCs w:val="0"/>
        </w:rPr>
        <w:t>elimination half-life</w:t>
      </w:r>
      <w:r>
        <w:rPr>
          <w:rStyle w:val="Strong"/>
        </w:rPr>
        <w:t xml:space="preserve"> (</w:t>
      </w:r>
      <w:r w:rsidRPr="001B4071">
        <w:rPr>
          <w:rStyle w:val="Strong"/>
          <w:b w:val="0"/>
          <w:bCs w:val="0"/>
        </w:rPr>
        <w:t>t&lt;sub&gt;1/2&lt;/sub&gt;)</w:t>
      </w:r>
      <w:r>
        <w:t xml:space="preserve"> is typically between </w:t>
      </w:r>
      <w:r w:rsidRPr="001B4071">
        <w:rPr>
          <w:rStyle w:val="Strong"/>
          <w:b w:val="0"/>
          <w:bCs w:val="0"/>
        </w:rPr>
        <w:t>1.8 to 2.5 hours</w:t>
      </w:r>
      <w:r w:rsidRPr="001B4071">
        <w:rPr>
          <w:b/>
          <w:bCs/>
        </w:rPr>
        <w:t>,</w:t>
      </w:r>
      <w:r>
        <w:t xml:space="preserve"> necessitating multiple daily doses to maintain therapeutic levels.</w:t>
      </w:r>
    </w:p>
    <w:p w:rsidR="00CA0B9C" w:rsidRPr="00CA0B9C" w:rsidRDefault="00CA0B9C" w:rsidP="00CA0B9C">
      <w:pPr>
        <w:pStyle w:val="Heading3"/>
        <w:tabs>
          <w:tab w:val="left" w:pos="2800"/>
        </w:tabs>
        <w:spacing w:line="480" w:lineRule="auto"/>
        <w:jc w:val="both"/>
        <w:rPr>
          <w:sz w:val="24"/>
          <w:szCs w:val="24"/>
        </w:rPr>
      </w:pPr>
      <w:r w:rsidRPr="00CA0B9C">
        <w:rPr>
          <w:rStyle w:val="Strong"/>
          <w:b/>
          <w:bCs/>
          <w:sz w:val="24"/>
          <w:szCs w:val="24"/>
        </w:rPr>
        <w:t>1.2.3 Therapeutic Uses</w:t>
      </w:r>
      <w:r>
        <w:rPr>
          <w:rStyle w:val="Strong"/>
          <w:b/>
          <w:bCs/>
          <w:sz w:val="24"/>
          <w:szCs w:val="24"/>
        </w:rPr>
        <w:tab/>
      </w:r>
    </w:p>
    <w:p w:rsidR="00CA0B9C" w:rsidRDefault="00CA0B9C" w:rsidP="00CA0B9C">
      <w:pPr>
        <w:pStyle w:val="NormalWeb"/>
        <w:spacing w:line="480" w:lineRule="auto"/>
        <w:jc w:val="both"/>
      </w:pPr>
      <w:r>
        <w:t>Ibuprofen is clinically indicated for the treatment of:</w:t>
      </w:r>
    </w:p>
    <w:p w:rsidR="00CA0B9C" w:rsidRDefault="00CA0B9C" w:rsidP="00CA0B9C">
      <w:pPr>
        <w:pStyle w:val="NormalWeb"/>
        <w:numPr>
          <w:ilvl w:val="0"/>
          <w:numId w:val="8"/>
        </w:numPr>
        <w:spacing w:line="480" w:lineRule="auto"/>
        <w:jc w:val="both"/>
      </w:pPr>
      <w:r w:rsidRPr="001B4071">
        <w:rPr>
          <w:rStyle w:val="Strong"/>
          <w:b w:val="0"/>
          <w:bCs w:val="0"/>
        </w:rPr>
        <w:t>Mild to moderate pain</w:t>
      </w:r>
      <w:r>
        <w:t>, such as headache, dysmenorrhea, and dental pain</w:t>
      </w:r>
    </w:p>
    <w:p w:rsidR="00CA0B9C" w:rsidRDefault="00CA0B9C" w:rsidP="00CA0B9C">
      <w:pPr>
        <w:pStyle w:val="NormalWeb"/>
        <w:numPr>
          <w:ilvl w:val="0"/>
          <w:numId w:val="8"/>
        </w:numPr>
        <w:spacing w:line="480" w:lineRule="auto"/>
        <w:jc w:val="both"/>
      </w:pPr>
      <w:r w:rsidRPr="001B4071">
        <w:rPr>
          <w:rStyle w:val="Strong"/>
          <w:b w:val="0"/>
          <w:bCs w:val="0"/>
        </w:rPr>
        <w:t>Fever</w:t>
      </w:r>
      <w:r w:rsidRPr="001B4071">
        <w:rPr>
          <w:b/>
          <w:bCs/>
        </w:rPr>
        <w:t>,</w:t>
      </w:r>
      <w:r>
        <w:t xml:space="preserve"> including febrile illnesses in children</w:t>
      </w:r>
    </w:p>
    <w:p w:rsidR="00CA0B9C" w:rsidRDefault="00CA0B9C" w:rsidP="00CA0B9C">
      <w:pPr>
        <w:pStyle w:val="NormalWeb"/>
        <w:numPr>
          <w:ilvl w:val="0"/>
          <w:numId w:val="8"/>
        </w:numPr>
        <w:spacing w:line="480" w:lineRule="auto"/>
        <w:jc w:val="both"/>
      </w:pPr>
      <w:r w:rsidRPr="001B4071">
        <w:rPr>
          <w:rStyle w:val="Strong"/>
          <w:b w:val="0"/>
          <w:bCs w:val="0"/>
        </w:rPr>
        <w:t>Inflammatory conditions</w:t>
      </w:r>
      <w:r>
        <w:t>, such as osteoarthritis, rheumatoid arthritis, and juvenile idiopathic arthritis</w:t>
      </w:r>
    </w:p>
    <w:p w:rsidR="00CA0B9C" w:rsidRDefault="00CA0B9C" w:rsidP="00CA0B9C">
      <w:pPr>
        <w:pStyle w:val="NormalWeb"/>
        <w:numPr>
          <w:ilvl w:val="0"/>
          <w:numId w:val="8"/>
        </w:numPr>
        <w:spacing w:line="480" w:lineRule="auto"/>
        <w:jc w:val="both"/>
      </w:pPr>
      <w:r w:rsidRPr="001B4071">
        <w:rPr>
          <w:rStyle w:val="Strong"/>
          <w:b w:val="0"/>
          <w:bCs w:val="0"/>
        </w:rPr>
        <w:t>Postoperative pain</w:t>
      </w:r>
      <w:r>
        <w:t xml:space="preserve"> and inflammation</w:t>
      </w:r>
    </w:p>
    <w:p w:rsidR="00CA0B9C" w:rsidRPr="001B4071" w:rsidRDefault="00CA0B9C" w:rsidP="00CA0B9C">
      <w:pPr>
        <w:pStyle w:val="NormalWeb"/>
        <w:numPr>
          <w:ilvl w:val="0"/>
          <w:numId w:val="8"/>
        </w:numPr>
        <w:spacing w:line="480" w:lineRule="auto"/>
        <w:jc w:val="both"/>
        <w:rPr>
          <w:b/>
          <w:bCs/>
        </w:rPr>
      </w:pPr>
      <w:r w:rsidRPr="001B4071">
        <w:rPr>
          <w:rStyle w:val="Strong"/>
          <w:b w:val="0"/>
          <w:bCs w:val="0"/>
        </w:rPr>
        <w:t>Musculoskeletal disorders</w:t>
      </w:r>
    </w:p>
    <w:p w:rsidR="00CA0B9C" w:rsidRPr="00CA0B9C" w:rsidRDefault="00CA0B9C" w:rsidP="00CA0B9C">
      <w:pPr>
        <w:pStyle w:val="Heading3"/>
        <w:spacing w:line="480" w:lineRule="auto"/>
        <w:jc w:val="both"/>
        <w:rPr>
          <w:sz w:val="24"/>
          <w:szCs w:val="24"/>
        </w:rPr>
      </w:pPr>
      <w:r w:rsidRPr="00CA0B9C">
        <w:rPr>
          <w:rStyle w:val="Strong"/>
          <w:b/>
          <w:bCs/>
          <w:sz w:val="24"/>
          <w:szCs w:val="24"/>
        </w:rPr>
        <w:t>1.2.4 Adverse Effects and Toxicity</w:t>
      </w:r>
    </w:p>
    <w:p w:rsidR="00CA0B9C" w:rsidRDefault="00CA0B9C" w:rsidP="00CA0B9C">
      <w:pPr>
        <w:pStyle w:val="NormalWeb"/>
        <w:spacing w:line="480" w:lineRule="auto"/>
        <w:jc w:val="both"/>
      </w:pPr>
      <w:r>
        <w:t>The most commonly reported adverse effects of ibuprofen include:</w:t>
      </w:r>
    </w:p>
    <w:p w:rsidR="00CA0B9C" w:rsidRDefault="00CA0B9C" w:rsidP="00CA0B9C">
      <w:pPr>
        <w:pStyle w:val="NormalWeb"/>
        <w:numPr>
          <w:ilvl w:val="0"/>
          <w:numId w:val="9"/>
        </w:numPr>
        <w:spacing w:line="480" w:lineRule="auto"/>
        <w:jc w:val="both"/>
      </w:pPr>
      <w:r w:rsidRPr="001B4071">
        <w:rPr>
          <w:rStyle w:val="Strong"/>
          <w:b w:val="0"/>
          <w:bCs w:val="0"/>
        </w:rPr>
        <w:t>Gastrointestinal disturbances</w:t>
      </w:r>
      <w:r>
        <w:t xml:space="preserve"> (e.g., dyspepsia, peptic ulceration, bleeding)</w:t>
      </w:r>
    </w:p>
    <w:p w:rsidR="00CA0B9C" w:rsidRDefault="00CA0B9C" w:rsidP="00CA0B9C">
      <w:pPr>
        <w:pStyle w:val="NormalWeb"/>
        <w:numPr>
          <w:ilvl w:val="0"/>
          <w:numId w:val="9"/>
        </w:numPr>
        <w:spacing w:line="480" w:lineRule="auto"/>
        <w:jc w:val="both"/>
      </w:pPr>
      <w:r w:rsidRPr="001B4071">
        <w:rPr>
          <w:rStyle w:val="Strong"/>
          <w:b w:val="0"/>
          <w:bCs w:val="0"/>
        </w:rPr>
        <w:t>Renal impairment</w:t>
      </w:r>
      <w:r>
        <w:t>, especially in dehydrated or elderly patients</w:t>
      </w:r>
    </w:p>
    <w:p w:rsidR="00CA0B9C" w:rsidRDefault="00CA0B9C" w:rsidP="00CA0B9C">
      <w:pPr>
        <w:pStyle w:val="NormalWeb"/>
        <w:numPr>
          <w:ilvl w:val="0"/>
          <w:numId w:val="9"/>
        </w:numPr>
        <w:spacing w:line="480" w:lineRule="auto"/>
        <w:jc w:val="both"/>
      </w:pPr>
      <w:r w:rsidRPr="001B4071">
        <w:rPr>
          <w:rStyle w:val="Strong"/>
          <w:b w:val="0"/>
          <w:bCs w:val="0"/>
        </w:rPr>
        <w:t>Hepatotoxicity</w:t>
      </w:r>
      <w:r>
        <w:t xml:space="preserve"> (rare)</w:t>
      </w:r>
    </w:p>
    <w:p w:rsidR="00CA0B9C" w:rsidRDefault="00CA0B9C" w:rsidP="00CA0B9C">
      <w:pPr>
        <w:pStyle w:val="NormalWeb"/>
        <w:numPr>
          <w:ilvl w:val="0"/>
          <w:numId w:val="9"/>
        </w:numPr>
        <w:spacing w:line="480" w:lineRule="auto"/>
        <w:jc w:val="both"/>
      </w:pPr>
      <w:r w:rsidRPr="001B4071">
        <w:rPr>
          <w:rStyle w:val="Strong"/>
          <w:b w:val="0"/>
          <w:bCs w:val="0"/>
        </w:rPr>
        <w:t>Hypersensitivity reactions</w:t>
      </w:r>
      <w:r>
        <w:t>, such as urticaria and bronchospasm</w:t>
      </w:r>
    </w:p>
    <w:p w:rsidR="00CA0B9C" w:rsidRDefault="00CA0B9C" w:rsidP="00CA0B9C">
      <w:pPr>
        <w:pStyle w:val="NormalWeb"/>
        <w:spacing w:line="480" w:lineRule="auto"/>
        <w:jc w:val="both"/>
      </w:pPr>
      <w:r>
        <w:lastRenderedPageBreak/>
        <w:t xml:space="preserve">Long-term or high-dose use of ibuprofen has been associated with an </w:t>
      </w:r>
      <w:r w:rsidRPr="001B4071">
        <w:rPr>
          <w:rStyle w:val="Strong"/>
          <w:b w:val="0"/>
          <w:bCs w:val="0"/>
        </w:rPr>
        <w:t>increased risk ofcardiovascular events</w:t>
      </w:r>
      <w:r>
        <w:t>, including myocardial infarction and stroke, particularly in patients with preexisting cardiovascular disease (Schmidt et al., 2018).</w:t>
      </w:r>
    </w:p>
    <w:p w:rsidR="00CA0B9C" w:rsidRPr="00CA0B9C" w:rsidRDefault="00CA0B9C" w:rsidP="00CA0B9C">
      <w:pPr>
        <w:pStyle w:val="Heading3"/>
        <w:jc w:val="both"/>
        <w:rPr>
          <w:sz w:val="24"/>
          <w:szCs w:val="24"/>
        </w:rPr>
      </w:pPr>
      <w:r w:rsidRPr="00CA0B9C">
        <w:rPr>
          <w:rStyle w:val="Strong"/>
          <w:b/>
          <w:bCs/>
          <w:sz w:val="24"/>
          <w:szCs w:val="24"/>
        </w:rPr>
        <w:t>1.2.5 Drug Interactions</w:t>
      </w:r>
    </w:p>
    <w:p w:rsidR="00CA0B9C" w:rsidRDefault="00CA0B9C" w:rsidP="00CA0B9C">
      <w:pPr>
        <w:pStyle w:val="NormalWeb"/>
        <w:spacing w:line="480" w:lineRule="auto"/>
        <w:jc w:val="both"/>
      </w:pPr>
      <w:r>
        <w:t>Ibuprofen may interact with several drug classes:</w:t>
      </w:r>
    </w:p>
    <w:p w:rsidR="00CA0B9C" w:rsidRDefault="00CA0B9C" w:rsidP="00CA0B9C">
      <w:pPr>
        <w:pStyle w:val="NormalWeb"/>
        <w:numPr>
          <w:ilvl w:val="0"/>
          <w:numId w:val="10"/>
        </w:numPr>
        <w:spacing w:line="480" w:lineRule="auto"/>
        <w:jc w:val="both"/>
      </w:pPr>
      <w:r w:rsidRPr="001B4071">
        <w:rPr>
          <w:rStyle w:val="Strong"/>
          <w:b w:val="0"/>
          <w:bCs w:val="0"/>
        </w:rPr>
        <w:t>Antihypertensives</w:t>
      </w:r>
      <w:r>
        <w:t xml:space="preserve"> (e.g., ACE inhibitors, diuretics): May reduce antihypertensive efficacy.</w:t>
      </w:r>
    </w:p>
    <w:p w:rsidR="00CA0B9C" w:rsidRDefault="00CA0B9C" w:rsidP="00CA0B9C">
      <w:pPr>
        <w:pStyle w:val="NormalWeb"/>
        <w:numPr>
          <w:ilvl w:val="0"/>
          <w:numId w:val="10"/>
        </w:numPr>
        <w:spacing w:line="480" w:lineRule="auto"/>
        <w:jc w:val="both"/>
      </w:pPr>
      <w:r w:rsidRPr="001B4071">
        <w:rPr>
          <w:rStyle w:val="Strong"/>
          <w:b w:val="0"/>
          <w:bCs w:val="0"/>
        </w:rPr>
        <w:t>Anticoagulants</w:t>
      </w:r>
      <w:r>
        <w:t xml:space="preserve"> (e.g., warfarin): May increase bleeding risk.</w:t>
      </w:r>
    </w:p>
    <w:p w:rsidR="00CA0B9C" w:rsidRDefault="00CA0B9C" w:rsidP="00CA0B9C">
      <w:pPr>
        <w:pStyle w:val="NormalWeb"/>
        <w:numPr>
          <w:ilvl w:val="0"/>
          <w:numId w:val="10"/>
        </w:numPr>
        <w:spacing w:line="480" w:lineRule="auto"/>
        <w:jc w:val="both"/>
      </w:pPr>
      <w:r w:rsidRPr="001B4071">
        <w:rPr>
          <w:rStyle w:val="Strong"/>
          <w:b w:val="0"/>
          <w:bCs w:val="0"/>
        </w:rPr>
        <w:t>Methotrexate</w:t>
      </w:r>
      <w:r>
        <w:t>: Reduced renal clearance of methotrexate may increase toxicity.</w:t>
      </w:r>
    </w:p>
    <w:p w:rsidR="00CA0B9C" w:rsidRDefault="00CA0B9C" w:rsidP="00CA0B9C">
      <w:pPr>
        <w:pStyle w:val="NormalWeb"/>
        <w:numPr>
          <w:ilvl w:val="0"/>
          <w:numId w:val="10"/>
        </w:numPr>
        <w:spacing w:line="480" w:lineRule="auto"/>
        <w:jc w:val="both"/>
      </w:pPr>
      <w:r w:rsidRPr="001B4071">
        <w:rPr>
          <w:rStyle w:val="Strong"/>
          <w:b w:val="0"/>
          <w:bCs w:val="0"/>
        </w:rPr>
        <w:t>Aspirin</w:t>
      </w:r>
      <w:r w:rsidRPr="001B4071">
        <w:rPr>
          <w:b/>
          <w:bCs/>
        </w:rPr>
        <w:t>:</w:t>
      </w:r>
      <w:r>
        <w:t xml:space="preserve"> May competitively inhibit aspirin’s antiplatelet effect.</w:t>
      </w:r>
    </w:p>
    <w:p w:rsidR="00CA0B9C" w:rsidRPr="00CA0B9C" w:rsidRDefault="00CA0B9C" w:rsidP="00CA0B9C">
      <w:pPr>
        <w:pStyle w:val="Heading3"/>
        <w:jc w:val="both"/>
        <w:rPr>
          <w:sz w:val="24"/>
          <w:szCs w:val="24"/>
        </w:rPr>
      </w:pPr>
      <w:r w:rsidRPr="00CA0B9C">
        <w:rPr>
          <w:rStyle w:val="Strong"/>
          <w:b/>
          <w:bCs/>
          <w:sz w:val="24"/>
          <w:szCs w:val="24"/>
        </w:rPr>
        <w:t>1.2.6 Clinical Challenges and Optimization Strategies</w:t>
      </w:r>
    </w:p>
    <w:p w:rsidR="00CA0B9C" w:rsidRDefault="00CA0B9C" w:rsidP="00CA0B9C">
      <w:pPr>
        <w:pStyle w:val="NormalWeb"/>
        <w:spacing w:line="480" w:lineRule="auto"/>
        <w:jc w:val="both"/>
      </w:pPr>
      <w:r>
        <w:t xml:space="preserve">Despite its therapeutic utility, ibuprofen’s limitations—including poor aqueous solubility, gastrointestinal side effects, and short half-life—pose significant clinical challenges. Strategies such as </w:t>
      </w:r>
      <w:r w:rsidRPr="00C523D0">
        <w:rPr>
          <w:rStyle w:val="Strong"/>
          <w:b w:val="0"/>
          <w:bCs w:val="0"/>
        </w:rPr>
        <w:t>salt formation</w:t>
      </w:r>
      <w:r w:rsidRPr="00C523D0">
        <w:rPr>
          <w:b/>
          <w:bCs/>
        </w:rPr>
        <w:t xml:space="preserve">, </w:t>
      </w:r>
      <w:r w:rsidRPr="00C523D0">
        <w:rPr>
          <w:rStyle w:val="Strong"/>
          <w:b w:val="0"/>
          <w:bCs w:val="0"/>
        </w:rPr>
        <w:t>nanoformulation</w:t>
      </w:r>
      <w:r w:rsidRPr="00C523D0">
        <w:rPr>
          <w:b/>
          <w:bCs/>
        </w:rPr>
        <w:t xml:space="preserve">, </w:t>
      </w:r>
      <w:r w:rsidRPr="00C523D0">
        <w:rPr>
          <w:rStyle w:val="Strong"/>
          <w:b w:val="0"/>
          <w:bCs w:val="0"/>
        </w:rPr>
        <w:t>prodrug development</w:t>
      </w:r>
      <w:r w:rsidRPr="00C523D0">
        <w:rPr>
          <w:b/>
          <w:bCs/>
        </w:rPr>
        <w:t xml:space="preserve">, </w:t>
      </w:r>
      <w:r w:rsidRPr="00C523D0">
        <w:t>and</w:t>
      </w:r>
      <w:r w:rsidRPr="00C523D0">
        <w:rPr>
          <w:rStyle w:val="Strong"/>
          <w:b w:val="0"/>
          <w:bCs w:val="0"/>
        </w:rPr>
        <w:t>metal complexation</w:t>
      </w:r>
      <w:r w:rsidRPr="00C523D0">
        <w:t>have been explored to enhance its</w:t>
      </w:r>
      <w:r w:rsidRPr="00C523D0">
        <w:rPr>
          <w:rStyle w:val="Strong"/>
          <w:b w:val="0"/>
          <w:bCs w:val="0"/>
        </w:rPr>
        <w:t>bioavailability</w:t>
      </w:r>
      <w:r w:rsidRPr="00C523D0">
        <w:rPr>
          <w:b/>
          <w:bCs/>
        </w:rPr>
        <w:t xml:space="preserve">, </w:t>
      </w:r>
      <w:r w:rsidRPr="00C523D0">
        <w:rPr>
          <w:rStyle w:val="Strong"/>
          <w:b w:val="0"/>
          <w:bCs w:val="0"/>
        </w:rPr>
        <w:t>targeting capacity</w:t>
      </w:r>
      <w:r w:rsidRPr="00C523D0">
        <w:rPr>
          <w:b/>
          <w:bCs/>
        </w:rPr>
        <w:t xml:space="preserve">, </w:t>
      </w:r>
      <w:r w:rsidRPr="00C523D0">
        <w:t>and</w:t>
      </w:r>
      <w:r w:rsidRPr="00C523D0">
        <w:rPr>
          <w:rStyle w:val="Strong"/>
          <w:b w:val="0"/>
          <w:bCs w:val="0"/>
        </w:rPr>
        <w:t>therapeutic index</w:t>
      </w:r>
      <w:r w:rsidRPr="00C523D0">
        <w:rPr>
          <w:b/>
          <w:bCs/>
        </w:rPr>
        <w:t xml:space="preserve"> (</w:t>
      </w:r>
      <w:r w:rsidRPr="00C523D0">
        <w:t>Sharma &amp;Sahu, 2021). In particular</w:t>
      </w:r>
      <w:r w:rsidRPr="00C523D0">
        <w:rPr>
          <w:b/>
          <w:bCs/>
        </w:rPr>
        <w:t xml:space="preserve">, </w:t>
      </w:r>
      <w:r w:rsidRPr="00C523D0">
        <w:rPr>
          <w:rStyle w:val="Strong"/>
          <w:b w:val="0"/>
          <w:bCs w:val="0"/>
        </w:rPr>
        <w:t>coordination with transition metal ions</w:t>
      </w:r>
      <w:r>
        <w:t xml:space="preserve"> offers a novel approach to modify ibuprofen’s pharmacokinetic and pharmacodynamic profiles, potentially leading to reduced side effects and improved efficacy (De Souza et al., 2019).</w:t>
      </w:r>
    </w:p>
    <w:p w:rsidR="00AA34F8" w:rsidRPr="00AA34F8" w:rsidRDefault="00AA34F8" w:rsidP="00CA0B9C">
      <w:pPr>
        <w:autoSpaceDE w:val="0"/>
        <w:autoSpaceDN w:val="0"/>
        <w:adjustRightInd w:val="0"/>
        <w:spacing w:after="0" w:line="48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extent cx="4318000" cy="266589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324335" cy="2669807"/>
                    </a:xfrm>
                    <a:prstGeom prst="rect">
                      <a:avLst/>
                    </a:prstGeom>
                    <a:noFill/>
                    <a:ln w="9525">
                      <a:noFill/>
                      <a:miter lim="800000"/>
                      <a:headEnd/>
                      <a:tailEnd/>
                    </a:ln>
                  </pic:spPr>
                </pic:pic>
              </a:graphicData>
            </a:graphic>
          </wp:inline>
        </w:drawing>
      </w:r>
    </w:p>
    <w:p w:rsidR="00AA34F8" w:rsidRPr="00CA0B9C" w:rsidRDefault="00AA34F8" w:rsidP="00CA0B9C">
      <w:pPr>
        <w:pStyle w:val="ListParagraph"/>
        <w:jc w:val="both"/>
        <w:rPr>
          <w:rFonts w:ascii="Times New Roman" w:hAnsi="Times New Roman" w:cs="Times New Roman"/>
          <w:sz w:val="28"/>
          <w:szCs w:val="28"/>
        </w:rPr>
      </w:pPr>
      <w:r>
        <w:rPr>
          <w:rFonts w:ascii="Times New Roman" w:hAnsi="Times New Roman" w:cs="Times New Roman"/>
          <w:sz w:val="28"/>
          <w:szCs w:val="28"/>
        </w:rPr>
        <w:t>Figure 1. Structural formula of Ibuprofen</w:t>
      </w:r>
    </w:p>
    <w:p w:rsidR="00C523D0" w:rsidRPr="00C523D0" w:rsidRDefault="00DF6E19" w:rsidP="00C523D0">
      <w:pPr>
        <w:pStyle w:val="ListParagraph"/>
        <w:numPr>
          <w:ilvl w:val="1"/>
          <w:numId w:val="17"/>
        </w:numPr>
        <w:autoSpaceDE w:val="0"/>
        <w:autoSpaceDN w:val="0"/>
        <w:adjustRightInd w:val="0"/>
        <w:spacing w:after="0" w:line="480" w:lineRule="auto"/>
        <w:jc w:val="both"/>
        <w:rPr>
          <w:rFonts w:ascii="Times New Roman" w:hAnsi="Times New Roman" w:cs="Times New Roman"/>
          <w:b/>
          <w:sz w:val="24"/>
          <w:szCs w:val="24"/>
        </w:rPr>
      </w:pPr>
      <w:r w:rsidRPr="00C523D0">
        <w:rPr>
          <w:rFonts w:ascii="Times New Roman" w:hAnsi="Times New Roman" w:cs="Times New Roman"/>
          <w:b/>
          <w:sz w:val="24"/>
          <w:szCs w:val="24"/>
        </w:rPr>
        <w:t>Therapeutic Application of Ibuprofen</w:t>
      </w:r>
    </w:p>
    <w:p w:rsidR="00C523D0" w:rsidRPr="00C523D0" w:rsidRDefault="00C523D0" w:rsidP="00C523D0">
      <w:pPr>
        <w:pStyle w:val="ListParagraph"/>
        <w:autoSpaceDE w:val="0"/>
        <w:autoSpaceDN w:val="0"/>
        <w:adjustRightInd w:val="0"/>
        <w:spacing w:after="0" w:line="480" w:lineRule="auto"/>
        <w:jc w:val="both"/>
        <w:rPr>
          <w:rFonts w:asciiTheme="majorBidi" w:hAnsiTheme="majorBidi" w:cstheme="majorBidi"/>
          <w:color w:val="034571"/>
          <w:sz w:val="24"/>
          <w:szCs w:val="24"/>
        </w:rPr>
      </w:pPr>
      <w:r w:rsidRPr="00C523D0">
        <w:rPr>
          <w:rFonts w:asciiTheme="majorBidi" w:hAnsiTheme="majorBidi" w:cstheme="majorBidi"/>
          <w:sz w:val="24"/>
          <w:szCs w:val="24"/>
        </w:rPr>
        <w:t xml:space="preserve">Ibuprofen is among the most extensively prescribed non-steroidal anti-inflammatory drugs (NSAIDs) globally, recognized for its </w:t>
      </w:r>
      <w:r w:rsidRPr="00C523D0">
        <w:rPr>
          <w:rStyle w:val="Strong"/>
          <w:rFonts w:asciiTheme="majorBidi" w:hAnsiTheme="majorBidi" w:cstheme="majorBidi"/>
          <w:b w:val="0"/>
          <w:bCs w:val="0"/>
          <w:sz w:val="24"/>
          <w:szCs w:val="24"/>
        </w:rPr>
        <w:t>broad-spectrum therapeutic properties</w:t>
      </w:r>
      <w:r w:rsidRPr="00C523D0">
        <w:rPr>
          <w:rFonts w:asciiTheme="majorBidi" w:hAnsiTheme="majorBidi" w:cstheme="majorBidi"/>
          <w:sz w:val="24"/>
          <w:szCs w:val="24"/>
        </w:rPr>
        <w:t xml:space="preserve">, including </w:t>
      </w:r>
      <w:r w:rsidRPr="00C523D0">
        <w:rPr>
          <w:rStyle w:val="Strong"/>
          <w:rFonts w:asciiTheme="majorBidi" w:hAnsiTheme="majorBidi" w:cstheme="majorBidi"/>
          <w:b w:val="0"/>
          <w:bCs w:val="0"/>
          <w:sz w:val="24"/>
          <w:szCs w:val="24"/>
        </w:rPr>
        <w:t>analgesic</w:t>
      </w:r>
      <w:r w:rsidRPr="00C523D0">
        <w:rPr>
          <w:rFonts w:asciiTheme="majorBidi" w:hAnsiTheme="majorBidi" w:cstheme="majorBidi"/>
          <w:b/>
          <w:bCs/>
          <w:sz w:val="24"/>
          <w:szCs w:val="24"/>
        </w:rPr>
        <w:t xml:space="preserve">, </w:t>
      </w:r>
      <w:r w:rsidRPr="00C523D0">
        <w:rPr>
          <w:rStyle w:val="Strong"/>
          <w:rFonts w:asciiTheme="majorBidi" w:hAnsiTheme="majorBidi" w:cstheme="majorBidi"/>
          <w:b w:val="0"/>
          <w:bCs w:val="0"/>
          <w:sz w:val="24"/>
          <w:szCs w:val="24"/>
        </w:rPr>
        <w:t>antipyretic</w:t>
      </w:r>
      <w:r w:rsidRPr="00C523D0">
        <w:rPr>
          <w:rFonts w:asciiTheme="majorBidi" w:hAnsiTheme="majorBidi" w:cstheme="majorBidi"/>
          <w:sz w:val="24"/>
          <w:szCs w:val="24"/>
        </w:rPr>
        <w:t xml:space="preserve">, and </w:t>
      </w:r>
      <w:r w:rsidRPr="00C523D0">
        <w:rPr>
          <w:rStyle w:val="Strong"/>
          <w:rFonts w:asciiTheme="majorBidi" w:hAnsiTheme="majorBidi" w:cstheme="majorBidi"/>
          <w:b w:val="0"/>
          <w:bCs w:val="0"/>
          <w:sz w:val="24"/>
          <w:szCs w:val="24"/>
        </w:rPr>
        <w:t>anti-inflammatory</w:t>
      </w:r>
      <w:r w:rsidRPr="00C523D0">
        <w:rPr>
          <w:rFonts w:asciiTheme="majorBidi" w:hAnsiTheme="majorBidi" w:cstheme="majorBidi"/>
          <w:sz w:val="24"/>
          <w:szCs w:val="24"/>
        </w:rPr>
        <w:t xml:space="preserve"> effects. Its widespread clinical utility is attributed to its ability to </w:t>
      </w:r>
      <w:r w:rsidRPr="00C523D0">
        <w:rPr>
          <w:rStyle w:val="Strong"/>
          <w:rFonts w:asciiTheme="majorBidi" w:hAnsiTheme="majorBidi" w:cstheme="majorBidi"/>
          <w:b w:val="0"/>
          <w:bCs w:val="0"/>
          <w:sz w:val="24"/>
          <w:szCs w:val="24"/>
        </w:rPr>
        <w:t>inhibit the cyclooxygenase (COX) enzymes</w:t>
      </w:r>
      <w:r w:rsidRPr="00C523D0">
        <w:rPr>
          <w:rFonts w:asciiTheme="majorBidi" w:hAnsiTheme="majorBidi" w:cstheme="majorBidi"/>
          <w:sz w:val="24"/>
          <w:szCs w:val="24"/>
        </w:rPr>
        <w:t>, thereby attenuating the synthesis of prostaglandins responsible for pain, inflammation, and fever (Vane &amp;Botting, 1995).</w:t>
      </w:r>
    </w:p>
    <w:p w:rsidR="00C523D0" w:rsidRPr="00C523D0" w:rsidRDefault="00C523D0" w:rsidP="00C523D0">
      <w:pPr>
        <w:pStyle w:val="Heading3"/>
        <w:rPr>
          <w:sz w:val="24"/>
          <w:szCs w:val="24"/>
        </w:rPr>
      </w:pPr>
      <w:r w:rsidRPr="00C523D0">
        <w:rPr>
          <w:rStyle w:val="Strong"/>
          <w:b/>
          <w:bCs/>
          <w:sz w:val="24"/>
          <w:szCs w:val="24"/>
        </w:rPr>
        <w:t>1.3.1 Analgesic Applications</w:t>
      </w:r>
    </w:p>
    <w:p w:rsidR="00C523D0" w:rsidRDefault="00C523D0" w:rsidP="00C523D0">
      <w:pPr>
        <w:pStyle w:val="NormalWeb"/>
        <w:spacing w:line="480" w:lineRule="auto"/>
      </w:pPr>
      <w:r>
        <w:t xml:space="preserve">Ibuprofen is frequently employed in the management of </w:t>
      </w:r>
      <w:r w:rsidRPr="00C523D0">
        <w:rPr>
          <w:rStyle w:val="Strong"/>
          <w:b w:val="0"/>
          <w:bCs w:val="0"/>
        </w:rPr>
        <w:t>acute and chronic pain</w:t>
      </w:r>
      <w:r>
        <w:t xml:space="preserve"> conditions. It is efficacious in treating:</w:t>
      </w:r>
    </w:p>
    <w:p w:rsidR="00C523D0" w:rsidRPr="00CC4C55" w:rsidRDefault="00C523D0" w:rsidP="00C523D0">
      <w:pPr>
        <w:pStyle w:val="NormalWeb"/>
        <w:numPr>
          <w:ilvl w:val="0"/>
          <w:numId w:val="11"/>
        </w:numPr>
        <w:spacing w:line="480" w:lineRule="auto"/>
      </w:pPr>
      <w:r w:rsidRPr="00C523D0">
        <w:rPr>
          <w:rStyle w:val="Strong"/>
          <w:b w:val="0"/>
          <w:bCs w:val="0"/>
        </w:rPr>
        <w:t>Musculoskeletal pain</w:t>
      </w:r>
      <w:r w:rsidRPr="00CC4C55">
        <w:t>(e.g., back pain, sprains, and strains)</w:t>
      </w:r>
    </w:p>
    <w:p w:rsidR="00C523D0" w:rsidRPr="00C523D0" w:rsidRDefault="00C523D0" w:rsidP="00C523D0">
      <w:pPr>
        <w:pStyle w:val="NormalWeb"/>
        <w:numPr>
          <w:ilvl w:val="0"/>
          <w:numId w:val="11"/>
        </w:numPr>
        <w:spacing w:line="480" w:lineRule="auto"/>
        <w:rPr>
          <w:b/>
          <w:bCs/>
        </w:rPr>
      </w:pPr>
      <w:r w:rsidRPr="00C523D0">
        <w:rPr>
          <w:rStyle w:val="Strong"/>
          <w:b w:val="0"/>
          <w:bCs w:val="0"/>
        </w:rPr>
        <w:t>Postoperative pain</w:t>
      </w:r>
    </w:p>
    <w:p w:rsidR="00C523D0" w:rsidRPr="00C523D0" w:rsidRDefault="00C523D0" w:rsidP="00C523D0">
      <w:pPr>
        <w:pStyle w:val="NormalWeb"/>
        <w:numPr>
          <w:ilvl w:val="0"/>
          <w:numId w:val="11"/>
        </w:numPr>
        <w:spacing w:line="480" w:lineRule="auto"/>
        <w:rPr>
          <w:b/>
          <w:bCs/>
        </w:rPr>
      </w:pPr>
      <w:r w:rsidRPr="00C523D0">
        <w:rPr>
          <w:rStyle w:val="Strong"/>
          <w:b w:val="0"/>
          <w:bCs w:val="0"/>
        </w:rPr>
        <w:t>Dental pain</w:t>
      </w:r>
    </w:p>
    <w:p w:rsidR="00C523D0" w:rsidRPr="00CC4C55" w:rsidRDefault="00C523D0" w:rsidP="00C523D0">
      <w:pPr>
        <w:pStyle w:val="NormalWeb"/>
        <w:numPr>
          <w:ilvl w:val="0"/>
          <w:numId w:val="11"/>
        </w:numPr>
        <w:spacing w:line="480" w:lineRule="auto"/>
      </w:pPr>
      <w:r w:rsidRPr="00C523D0">
        <w:rPr>
          <w:rStyle w:val="Strong"/>
          <w:b w:val="0"/>
          <w:bCs w:val="0"/>
        </w:rPr>
        <w:t>Dysmenorrhea</w:t>
      </w:r>
      <w:r w:rsidRPr="00CC4C55">
        <w:t>(painful menstruation)</w:t>
      </w:r>
    </w:p>
    <w:p w:rsidR="00C523D0" w:rsidRPr="00C523D0" w:rsidRDefault="00C523D0" w:rsidP="00C523D0">
      <w:pPr>
        <w:pStyle w:val="NormalWeb"/>
        <w:numPr>
          <w:ilvl w:val="0"/>
          <w:numId w:val="11"/>
        </w:numPr>
        <w:spacing w:line="480" w:lineRule="auto"/>
        <w:rPr>
          <w:b/>
          <w:bCs/>
        </w:rPr>
      </w:pPr>
      <w:r w:rsidRPr="00C523D0">
        <w:rPr>
          <w:rStyle w:val="Strong"/>
          <w:b w:val="0"/>
          <w:bCs w:val="0"/>
        </w:rPr>
        <w:lastRenderedPageBreak/>
        <w:t>Headache and migraine</w:t>
      </w:r>
    </w:p>
    <w:p w:rsidR="00C523D0" w:rsidRDefault="00C523D0" w:rsidP="00C523D0">
      <w:pPr>
        <w:pStyle w:val="NormalWeb"/>
        <w:spacing w:line="480" w:lineRule="auto"/>
      </w:pPr>
      <w:r>
        <w:t xml:space="preserve">Clinical studies have demonstrated that ibuprofen at doses of 200–400 mg is effective in providing </w:t>
      </w:r>
      <w:r w:rsidRPr="00CC4C55">
        <w:rPr>
          <w:rStyle w:val="Strong"/>
          <w:b w:val="0"/>
          <w:bCs w:val="0"/>
        </w:rPr>
        <w:t>mild-to-moderate pain relief</w:t>
      </w:r>
      <w:r>
        <w:t>, often with comparable efficacy to opioids such as codeine when used in combination (Derry et al., 2015).</w:t>
      </w:r>
    </w:p>
    <w:p w:rsidR="00C523D0" w:rsidRDefault="00C523D0" w:rsidP="00C523D0">
      <w:pPr>
        <w:pStyle w:val="NormalWeb"/>
        <w:spacing w:line="480" w:lineRule="auto"/>
      </w:pPr>
      <w:r w:rsidRPr="00C523D0">
        <w:rPr>
          <w:rStyle w:val="Strong"/>
        </w:rPr>
        <w:t>1.3.2 Antipyretic Use</w:t>
      </w:r>
    </w:p>
    <w:p w:rsidR="00C523D0" w:rsidRPr="00CC4C55" w:rsidRDefault="00C523D0" w:rsidP="00CC4C55">
      <w:pPr>
        <w:pStyle w:val="NormalWeb"/>
        <w:spacing w:line="480" w:lineRule="auto"/>
        <w:jc w:val="both"/>
        <w:rPr>
          <w:b/>
          <w:bCs/>
        </w:rPr>
      </w:pPr>
      <w:r>
        <w:t xml:space="preserve">Ibuprofen is a </w:t>
      </w:r>
      <w:r w:rsidRPr="00CC4C55">
        <w:rPr>
          <w:rStyle w:val="Strong"/>
          <w:b w:val="0"/>
          <w:bCs w:val="0"/>
        </w:rPr>
        <w:t>first-line antipyretic agent</w:t>
      </w:r>
      <w:r>
        <w:t xml:space="preserve"> used to reduce fever in both pediatric and adult populations. It effectively lowers elevated body temperature by inhibiting COX-mediated synthesis of prostaglandin E₂ in the hypothalamus, which resets the thermoregulatory set point (Anderson, 2008). It is often preferred over paracetamol in febrile children due to </w:t>
      </w:r>
      <w:r w:rsidRPr="00CC4C55">
        <w:rPr>
          <w:b/>
          <w:bCs/>
        </w:rPr>
        <w:t xml:space="preserve">its </w:t>
      </w:r>
      <w:r w:rsidRPr="00CC4C55">
        <w:rPr>
          <w:rStyle w:val="Strong"/>
          <w:b w:val="0"/>
          <w:bCs w:val="0"/>
        </w:rPr>
        <w:t>longer duration of action</w:t>
      </w:r>
      <w:r w:rsidRPr="00CC4C55">
        <w:rPr>
          <w:b/>
          <w:bCs/>
        </w:rPr>
        <w:t>.</w:t>
      </w:r>
    </w:p>
    <w:p w:rsidR="00C523D0" w:rsidRDefault="00C523D0" w:rsidP="00C523D0">
      <w:pPr>
        <w:pStyle w:val="NormalWeb"/>
        <w:spacing w:line="480" w:lineRule="auto"/>
      </w:pPr>
      <w:r w:rsidRPr="00C523D0">
        <w:rPr>
          <w:rStyle w:val="Strong"/>
        </w:rPr>
        <w:t>1.3.3 Anti-inflammatory Indications</w:t>
      </w:r>
    </w:p>
    <w:p w:rsidR="00C523D0" w:rsidRDefault="00C523D0" w:rsidP="00C523D0">
      <w:pPr>
        <w:pStyle w:val="NormalWeb"/>
        <w:spacing w:line="480" w:lineRule="auto"/>
      </w:pPr>
      <w:r>
        <w:t>Ibuprofen is extensively used in managing inflammatory conditions, particularly in:</w:t>
      </w:r>
    </w:p>
    <w:p w:rsidR="00C523D0" w:rsidRPr="00C523D0" w:rsidRDefault="00C523D0" w:rsidP="00C523D0">
      <w:pPr>
        <w:pStyle w:val="NormalWeb"/>
        <w:numPr>
          <w:ilvl w:val="0"/>
          <w:numId w:val="12"/>
        </w:numPr>
        <w:spacing w:line="480" w:lineRule="auto"/>
        <w:rPr>
          <w:b/>
          <w:bCs/>
        </w:rPr>
      </w:pPr>
      <w:r w:rsidRPr="00C523D0">
        <w:rPr>
          <w:rStyle w:val="Strong"/>
          <w:b w:val="0"/>
          <w:bCs w:val="0"/>
        </w:rPr>
        <w:t>Rheumatoid arthritis (RA)</w:t>
      </w:r>
    </w:p>
    <w:p w:rsidR="00C523D0" w:rsidRPr="00C523D0" w:rsidRDefault="00C523D0" w:rsidP="00C523D0">
      <w:pPr>
        <w:pStyle w:val="NormalWeb"/>
        <w:numPr>
          <w:ilvl w:val="0"/>
          <w:numId w:val="12"/>
        </w:numPr>
        <w:spacing w:line="480" w:lineRule="auto"/>
        <w:rPr>
          <w:b/>
          <w:bCs/>
        </w:rPr>
      </w:pPr>
      <w:r w:rsidRPr="00C523D0">
        <w:rPr>
          <w:rStyle w:val="Strong"/>
          <w:b w:val="0"/>
          <w:bCs w:val="0"/>
        </w:rPr>
        <w:t>Osteoarthritis (OA)</w:t>
      </w:r>
    </w:p>
    <w:p w:rsidR="00C523D0" w:rsidRPr="00C523D0" w:rsidRDefault="00C523D0" w:rsidP="00C523D0">
      <w:pPr>
        <w:pStyle w:val="NormalWeb"/>
        <w:numPr>
          <w:ilvl w:val="0"/>
          <w:numId w:val="12"/>
        </w:numPr>
        <w:spacing w:line="480" w:lineRule="auto"/>
        <w:rPr>
          <w:b/>
          <w:bCs/>
        </w:rPr>
      </w:pPr>
      <w:r w:rsidRPr="00C523D0">
        <w:rPr>
          <w:rStyle w:val="Strong"/>
          <w:b w:val="0"/>
          <w:bCs w:val="0"/>
        </w:rPr>
        <w:t>Juvenile idiopathic arthritis (JIA)</w:t>
      </w:r>
    </w:p>
    <w:p w:rsidR="00C523D0" w:rsidRDefault="00C523D0" w:rsidP="00C523D0">
      <w:pPr>
        <w:pStyle w:val="NormalWeb"/>
        <w:numPr>
          <w:ilvl w:val="0"/>
          <w:numId w:val="12"/>
        </w:numPr>
        <w:spacing w:line="480" w:lineRule="auto"/>
        <w:rPr>
          <w:b/>
          <w:bCs/>
        </w:rPr>
      </w:pPr>
      <w:r w:rsidRPr="00C523D0">
        <w:rPr>
          <w:rStyle w:val="Strong"/>
          <w:b w:val="0"/>
          <w:bCs w:val="0"/>
        </w:rPr>
        <w:t>Gout and ankylosing spondylitis</w:t>
      </w:r>
    </w:p>
    <w:p w:rsidR="00C523D0" w:rsidRDefault="00C523D0" w:rsidP="00CC4C55">
      <w:pPr>
        <w:pStyle w:val="NormalWeb"/>
        <w:spacing w:line="480" w:lineRule="auto"/>
        <w:ind w:left="360"/>
        <w:jc w:val="both"/>
      </w:pPr>
      <w:r>
        <w:t xml:space="preserve">In chronic inflammatory diseases such as RA, ibuprofen serves to reduce joint inflammation, stiffness, and pain. Though it does not alter disease progression, it </w:t>
      </w:r>
      <w:r w:rsidRPr="00CC4C55">
        <w:rPr>
          <w:b/>
          <w:bCs/>
        </w:rPr>
        <w:t xml:space="preserve">provides </w:t>
      </w:r>
      <w:r w:rsidRPr="00CC4C55">
        <w:rPr>
          <w:rStyle w:val="Strong"/>
          <w:b w:val="0"/>
          <w:bCs w:val="0"/>
        </w:rPr>
        <w:t>symptomatic relief</w:t>
      </w:r>
      <w:r>
        <w:t>that significantly improves patient quality of life (Davies &amp; Anderson, 1997).</w:t>
      </w:r>
    </w:p>
    <w:p w:rsidR="00C523D0" w:rsidRDefault="00C523D0" w:rsidP="00C523D0">
      <w:pPr>
        <w:pStyle w:val="NormalWeb"/>
        <w:spacing w:line="480" w:lineRule="auto"/>
        <w:ind w:left="360"/>
      </w:pPr>
      <w:r w:rsidRPr="00C523D0">
        <w:rPr>
          <w:rStyle w:val="Strong"/>
        </w:rPr>
        <w:lastRenderedPageBreak/>
        <w:t>1.3.4 Use in Pediatrics</w:t>
      </w:r>
    </w:p>
    <w:p w:rsidR="00C523D0" w:rsidRDefault="00C523D0" w:rsidP="00C523D0">
      <w:pPr>
        <w:pStyle w:val="NormalWeb"/>
        <w:spacing w:line="480" w:lineRule="auto"/>
        <w:ind w:left="360"/>
      </w:pPr>
      <w:r>
        <w:t>In pediatric medicine, ibuprofen is approved for use in children over 6 months of age for the treatment of:</w:t>
      </w:r>
    </w:p>
    <w:p w:rsidR="00C523D0" w:rsidRPr="00C523D0" w:rsidRDefault="00C523D0" w:rsidP="00C523D0">
      <w:pPr>
        <w:pStyle w:val="NormalWeb"/>
        <w:numPr>
          <w:ilvl w:val="0"/>
          <w:numId w:val="13"/>
        </w:numPr>
        <w:spacing w:line="480" w:lineRule="auto"/>
        <w:rPr>
          <w:b/>
          <w:bCs/>
        </w:rPr>
      </w:pPr>
      <w:r w:rsidRPr="00C523D0">
        <w:rPr>
          <w:rStyle w:val="Strong"/>
          <w:b w:val="0"/>
          <w:bCs w:val="0"/>
        </w:rPr>
        <w:t>Fever</w:t>
      </w:r>
    </w:p>
    <w:p w:rsidR="00C523D0" w:rsidRPr="00C523D0" w:rsidRDefault="00C523D0" w:rsidP="00C523D0">
      <w:pPr>
        <w:pStyle w:val="NormalWeb"/>
        <w:numPr>
          <w:ilvl w:val="0"/>
          <w:numId w:val="13"/>
        </w:numPr>
        <w:spacing w:line="480" w:lineRule="auto"/>
        <w:rPr>
          <w:b/>
          <w:bCs/>
        </w:rPr>
      </w:pPr>
      <w:r w:rsidRPr="00C523D0">
        <w:rPr>
          <w:rStyle w:val="Strong"/>
          <w:b w:val="0"/>
          <w:bCs w:val="0"/>
        </w:rPr>
        <w:t>Teething pain</w:t>
      </w:r>
    </w:p>
    <w:p w:rsidR="00C523D0" w:rsidRPr="00C523D0" w:rsidRDefault="00C523D0" w:rsidP="00C523D0">
      <w:pPr>
        <w:pStyle w:val="NormalWeb"/>
        <w:numPr>
          <w:ilvl w:val="0"/>
          <w:numId w:val="13"/>
        </w:numPr>
        <w:spacing w:line="480" w:lineRule="auto"/>
        <w:rPr>
          <w:b/>
          <w:bCs/>
        </w:rPr>
      </w:pPr>
      <w:r w:rsidRPr="00C523D0">
        <w:rPr>
          <w:rStyle w:val="Strong"/>
          <w:b w:val="0"/>
          <w:bCs w:val="0"/>
        </w:rPr>
        <w:t>Post-vaccination reactions</w:t>
      </w:r>
    </w:p>
    <w:p w:rsidR="00C523D0" w:rsidRDefault="00C523D0" w:rsidP="00C523D0">
      <w:pPr>
        <w:pStyle w:val="NormalWeb"/>
        <w:numPr>
          <w:ilvl w:val="0"/>
          <w:numId w:val="13"/>
        </w:numPr>
        <w:spacing w:line="480" w:lineRule="auto"/>
        <w:rPr>
          <w:b/>
          <w:bCs/>
        </w:rPr>
      </w:pPr>
      <w:r w:rsidRPr="00C523D0">
        <w:rPr>
          <w:rStyle w:val="Strong"/>
          <w:b w:val="0"/>
          <w:bCs w:val="0"/>
        </w:rPr>
        <w:t>Juvenile arthritis</w:t>
      </w:r>
    </w:p>
    <w:p w:rsidR="00C523D0" w:rsidRDefault="00C523D0" w:rsidP="00C523D0">
      <w:pPr>
        <w:pStyle w:val="NormalWeb"/>
        <w:numPr>
          <w:ilvl w:val="0"/>
          <w:numId w:val="13"/>
        </w:numPr>
        <w:spacing w:line="480" w:lineRule="auto"/>
        <w:rPr>
          <w:b/>
          <w:bCs/>
        </w:rPr>
      </w:pPr>
      <w:r>
        <w:t>Its safety and efficacy in children are well established, although dosing must be carefully calculated based on weight to prevent nephrotoxicity or gastrointestinal irritation (Nahata&amp; Durrell, 1992).</w:t>
      </w:r>
    </w:p>
    <w:p w:rsidR="00C523D0" w:rsidRPr="00C523D0" w:rsidRDefault="00C523D0" w:rsidP="00C523D0">
      <w:pPr>
        <w:pStyle w:val="NormalWeb"/>
        <w:spacing w:line="480" w:lineRule="auto"/>
        <w:rPr>
          <w:b/>
          <w:bCs/>
        </w:rPr>
      </w:pPr>
      <w:r w:rsidRPr="00C523D0">
        <w:rPr>
          <w:rStyle w:val="Strong"/>
        </w:rPr>
        <w:t>1.3.5 Use in Sports Medicine and Orthopedics</w:t>
      </w:r>
      <w:r>
        <w:rPr>
          <w:b/>
          <w:bCs/>
        </w:rPr>
        <w:t xml:space="preserve">: </w:t>
      </w:r>
      <w:r>
        <w:t>Ibuprofen is commonly prescribed for:</w:t>
      </w:r>
    </w:p>
    <w:p w:rsidR="00C523D0" w:rsidRPr="00C523D0" w:rsidRDefault="00C523D0" w:rsidP="00C523D0">
      <w:pPr>
        <w:pStyle w:val="NormalWeb"/>
        <w:numPr>
          <w:ilvl w:val="0"/>
          <w:numId w:val="14"/>
        </w:numPr>
        <w:spacing w:line="480" w:lineRule="auto"/>
        <w:rPr>
          <w:b/>
          <w:bCs/>
        </w:rPr>
      </w:pPr>
      <w:r w:rsidRPr="00C523D0">
        <w:rPr>
          <w:rStyle w:val="Strong"/>
          <w:b w:val="0"/>
          <w:bCs w:val="0"/>
        </w:rPr>
        <w:t>Sports-related injuries</w:t>
      </w:r>
    </w:p>
    <w:p w:rsidR="00C523D0" w:rsidRPr="00C523D0" w:rsidRDefault="00C523D0" w:rsidP="00C523D0">
      <w:pPr>
        <w:pStyle w:val="NormalWeb"/>
        <w:numPr>
          <w:ilvl w:val="0"/>
          <w:numId w:val="14"/>
        </w:numPr>
        <w:spacing w:line="480" w:lineRule="auto"/>
        <w:rPr>
          <w:b/>
          <w:bCs/>
        </w:rPr>
      </w:pPr>
      <w:r w:rsidRPr="00C523D0">
        <w:rPr>
          <w:rStyle w:val="Strong"/>
          <w:b w:val="0"/>
          <w:bCs w:val="0"/>
        </w:rPr>
        <w:t>Tendonitis and bursitis</w:t>
      </w:r>
    </w:p>
    <w:p w:rsidR="00C523D0" w:rsidRPr="00C523D0" w:rsidRDefault="00C523D0" w:rsidP="00C523D0">
      <w:pPr>
        <w:pStyle w:val="NormalWeb"/>
        <w:numPr>
          <w:ilvl w:val="0"/>
          <w:numId w:val="14"/>
        </w:numPr>
        <w:spacing w:line="480" w:lineRule="auto"/>
        <w:rPr>
          <w:b/>
          <w:bCs/>
        </w:rPr>
      </w:pPr>
      <w:r w:rsidRPr="00C523D0">
        <w:rPr>
          <w:rStyle w:val="Strong"/>
          <w:b w:val="0"/>
          <w:bCs w:val="0"/>
        </w:rPr>
        <w:t>Fracture-associated pain</w:t>
      </w:r>
    </w:p>
    <w:p w:rsidR="00C523D0" w:rsidRDefault="00C523D0" w:rsidP="00C523D0">
      <w:pPr>
        <w:pStyle w:val="NormalWeb"/>
        <w:numPr>
          <w:ilvl w:val="0"/>
          <w:numId w:val="14"/>
        </w:numPr>
        <w:spacing w:line="480" w:lineRule="auto"/>
        <w:rPr>
          <w:b/>
          <w:bCs/>
        </w:rPr>
      </w:pPr>
      <w:r w:rsidRPr="00C523D0">
        <w:rPr>
          <w:rStyle w:val="Strong"/>
          <w:b w:val="0"/>
          <w:bCs w:val="0"/>
        </w:rPr>
        <w:t>Inflammatory soft tissue conditions</w:t>
      </w:r>
    </w:p>
    <w:p w:rsidR="00C523D0" w:rsidRPr="00C523D0" w:rsidRDefault="00C523D0" w:rsidP="00C523D0">
      <w:pPr>
        <w:pStyle w:val="NormalWeb"/>
        <w:spacing w:line="480" w:lineRule="auto"/>
        <w:ind w:left="720"/>
        <w:rPr>
          <w:b/>
          <w:bCs/>
        </w:rPr>
      </w:pPr>
      <w:r>
        <w:t>Due to its rapid onset of action and minimal sedative effects, ibuprofen remains a preferred choice for managing pain in physically active individuals.</w:t>
      </w:r>
    </w:p>
    <w:p w:rsidR="00C523D0" w:rsidRPr="00C523D0" w:rsidRDefault="00DF6E19" w:rsidP="00C523D0">
      <w:pPr>
        <w:pStyle w:val="ListParagraph"/>
        <w:numPr>
          <w:ilvl w:val="1"/>
          <w:numId w:val="17"/>
        </w:numPr>
        <w:autoSpaceDE w:val="0"/>
        <w:autoSpaceDN w:val="0"/>
        <w:adjustRightInd w:val="0"/>
        <w:spacing w:after="0" w:line="480" w:lineRule="auto"/>
        <w:jc w:val="both"/>
        <w:rPr>
          <w:rFonts w:ascii="Times New Roman" w:hAnsi="Times New Roman" w:cs="Times New Roman"/>
          <w:b/>
          <w:bCs/>
          <w:iCs/>
          <w:sz w:val="24"/>
          <w:szCs w:val="24"/>
        </w:rPr>
      </w:pPr>
      <w:r w:rsidRPr="00C523D0">
        <w:rPr>
          <w:rFonts w:ascii="Times New Roman" w:hAnsi="Times New Roman" w:cs="Times New Roman"/>
          <w:b/>
          <w:bCs/>
          <w:iCs/>
          <w:sz w:val="24"/>
          <w:szCs w:val="24"/>
        </w:rPr>
        <w:t>Patent Ductusarterosus (PDA)</w:t>
      </w:r>
    </w:p>
    <w:p w:rsidR="00C523D0" w:rsidRPr="00C523D0" w:rsidRDefault="00C523D0" w:rsidP="00C523D0">
      <w:pPr>
        <w:pStyle w:val="ListParagraph"/>
        <w:autoSpaceDE w:val="0"/>
        <w:autoSpaceDN w:val="0"/>
        <w:adjustRightInd w:val="0"/>
        <w:spacing w:after="0" w:line="480" w:lineRule="auto"/>
        <w:jc w:val="both"/>
        <w:rPr>
          <w:rFonts w:ascii="Times New Roman" w:hAnsi="Times New Roman" w:cs="Times New Roman"/>
          <w:b/>
          <w:bCs/>
          <w:iCs/>
          <w:sz w:val="28"/>
          <w:szCs w:val="28"/>
        </w:rPr>
      </w:pPr>
      <w:r w:rsidRPr="00C523D0">
        <w:rPr>
          <w:rFonts w:ascii="Times New Roman" w:eastAsia="Times New Roman" w:hAnsi="Times New Roman" w:cs="Times New Roman"/>
          <w:sz w:val="24"/>
          <w:szCs w:val="24"/>
        </w:rPr>
        <w:t xml:space="preserve">Patent ductusarteriosus (PDA) is a congenital cardiovascular anomaly characterized by the persistent patency of the ductusarteriosus, a fetal vascular connection between the </w:t>
      </w:r>
      <w:r w:rsidRPr="00C523D0">
        <w:rPr>
          <w:rFonts w:ascii="Times New Roman" w:eastAsia="Times New Roman" w:hAnsi="Times New Roman" w:cs="Times New Roman"/>
          <w:sz w:val="24"/>
          <w:szCs w:val="24"/>
        </w:rPr>
        <w:lastRenderedPageBreak/>
        <w:t>pulmonary artery and the descending aorta. In utero, the ductusarteriosus plays a critical role in diverting oxygenated blood from the placenta away from the non-functional fetal lungs. Normally, this vessel functionally closes within the first 24–72 hours after birth, followed by anatomical obliteration within the first few weeks of life (Mitra&amp;Dagle, 2019).In PDA, failure of closure results in a left-to-right shunt, whereby oxygen-rich blood from the aorta recirculates into the pulmonary artery. This leads to pulmonary overcirculation, volume overload of the left heart, and in severe cases, pulmonary hypertension, congestive heart failure, and growth retardation in neonates, especially in premature infants (Hamrick &amp;Hansmann, 2010).</w:t>
      </w:r>
    </w:p>
    <w:p w:rsidR="00C523D0" w:rsidRPr="00C523D0" w:rsidRDefault="00645D03" w:rsidP="00C523D0">
      <w:pPr>
        <w:autoSpaceDE w:val="0"/>
        <w:autoSpaceDN w:val="0"/>
        <w:adjustRightInd w:val="0"/>
        <w:spacing w:after="0" w:line="480" w:lineRule="auto"/>
        <w:jc w:val="both"/>
        <w:rPr>
          <w:rFonts w:ascii="Times New Roman" w:hAnsi="Times New Roman" w:cs="Times New Roman"/>
          <w:b/>
          <w:bCs/>
          <w:iCs/>
          <w:sz w:val="24"/>
          <w:szCs w:val="24"/>
        </w:rPr>
      </w:pPr>
      <w:r w:rsidRPr="00C523D0">
        <w:rPr>
          <w:rFonts w:ascii="Times New Roman" w:hAnsi="Times New Roman" w:cs="Times New Roman"/>
          <w:b/>
          <w:bCs/>
          <w:iCs/>
          <w:sz w:val="24"/>
          <w:szCs w:val="24"/>
        </w:rPr>
        <w:t>1</w:t>
      </w:r>
      <w:r w:rsidR="00C523D0">
        <w:rPr>
          <w:rFonts w:ascii="Times New Roman" w:hAnsi="Times New Roman" w:cs="Times New Roman"/>
          <w:b/>
          <w:bCs/>
          <w:iCs/>
          <w:sz w:val="24"/>
          <w:szCs w:val="24"/>
        </w:rPr>
        <w:t>.5</w:t>
      </w:r>
      <w:r w:rsidRPr="00C523D0">
        <w:rPr>
          <w:rFonts w:ascii="Times New Roman" w:hAnsi="Times New Roman" w:cs="Times New Roman"/>
          <w:b/>
          <w:bCs/>
          <w:iCs/>
          <w:sz w:val="24"/>
          <w:szCs w:val="24"/>
        </w:rPr>
        <w:tab/>
      </w:r>
      <w:r w:rsidR="00DF6E19" w:rsidRPr="00C523D0">
        <w:rPr>
          <w:rFonts w:ascii="Times New Roman" w:hAnsi="Times New Roman" w:cs="Times New Roman"/>
          <w:b/>
          <w:bCs/>
          <w:iCs/>
          <w:sz w:val="24"/>
          <w:szCs w:val="24"/>
        </w:rPr>
        <w:t xml:space="preserve">Rheumatoid </w:t>
      </w:r>
      <w:r w:rsidR="00C523D0" w:rsidRPr="00C523D0">
        <w:rPr>
          <w:rFonts w:ascii="Times New Roman" w:hAnsi="Times New Roman" w:cs="Times New Roman"/>
          <w:b/>
          <w:bCs/>
          <w:iCs/>
          <w:sz w:val="24"/>
          <w:szCs w:val="24"/>
        </w:rPr>
        <w:t>and osteo-arthritis (RA and OA)</w:t>
      </w:r>
    </w:p>
    <w:p w:rsidR="00FF55A4" w:rsidRDefault="00C523D0" w:rsidP="00FF55A4">
      <w:pPr>
        <w:autoSpaceDE w:val="0"/>
        <w:autoSpaceDN w:val="0"/>
        <w:adjustRightInd w:val="0"/>
        <w:spacing w:after="0" w:line="480" w:lineRule="auto"/>
        <w:ind w:left="720"/>
        <w:jc w:val="both"/>
        <w:rPr>
          <w:rFonts w:asciiTheme="majorBidi" w:hAnsiTheme="majorBidi" w:cstheme="majorBidi"/>
          <w:sz w:val="24"/>
          <w:szCs w:val="24"/>
        </w:rPr>
      </w:pPr>
      <w:r w:rsidRPr="00FF55A4">
        <w:rPr>
          <w:rStyle w:val="Strong"/>
          <w:rFonts w:asciiTheme="majorBidi" w:hAnsiTheme="majorBidi" w:cstheme="majorBidi"/>
          <w:b w:val="0"/>
          <w:bCs w:val="0"/>
          <w:sz w:val="24"/>
          <w:szCs w:val="24"/>
        </w:rPr>
        <w:t>Rheumatoid arthritis (RA)</w:t>
      </w:r>
      <w:r w:rsidRPr="00FF55A4">
        <w:rPr>
          <w:rFonts w:asciiTheme="majorBidi" w:hAnsiTheme="majorBidi" w:cstheme="majorBidi"/>
          <w:sz w:val="24"/>
          <w:szCs w:val="24"/>
        </w:rPr>
        <w:t xml:space="preserve">and </w:t>
      </w:r>
      <w:r w:rsidRPr="00FF55A4">
        <w:rPr>
          <w:rStyle w:val="Strong"/>
          <w:rFonts w:asciiTheme="majorBidi" w:hAnsiTheme="majorBidi" w:cstheme="majorBidi"/>
          <w:b w:val="0"/>
          <w:bCs w:val="0"/>
          <w:sz w:val="24"/>
          <w:szCs w:val="24"/>
        </w:rPr>
        <w:t>osteoarthritis (OA)</w:t>
      </w:r>
      <w:r w:rsidRPr="00C523D0">
        <w:rPr>
          <w:rFonts w:asciiTheme="majorBidi" w:hAnsiTheme="majorBidi" w:cstheme="majorBidi"/>
          <w:sz w:val="24"/>
          <w:szCs w:val="24"/>
        </w:rPr>
        <w:t xml:space="preserve"> represent two major but distinct forms of arthritis, characterized by chronic joint pain and functional disability. While both conditions affect the synovial joints and involve inflammation to varying degrees, their </w:t>
      </w:r>
      <w:r w:rsidRPr="00FF55A4">
        <w:rPr>
          <w:rStyle w:val="Strong"/>
          <w:rFonts w:asciiTheme="majorBidi" w:hAnsiTheme="majorBidi" w:cstheme="majorBidi"/>
          <w:b w:val="0"/>
          <w:bCs w:val="0"/>
          <w:sz w:val="24"/>
          <w:szCs w:val="24"/>
        </w:rPr>
        <w:t>etiology</w:t>
      </w:r>
      <w:r w:rsidRPr="00FF55A4">
        <w:rPr>
          <w:rFonts w:asciiTheme="majorBidi" w:hAnsiTheme="majorBidi" w:cstheme="majorBidi"/>
          <w:b/>
          <w:bCs/>
          <w:sz w:val="24"/>
          <w:szCs w:val="24"/>
        </w:rPr>
        <w:t xml:space="preserve">, </w:t>
      </w:r>
      <w:r w:rsidRPr="00FF55A4">
        <w:rPr>
          <w:rStyle w:val="Strong"/>
          <w:rFonts w:asciiTheme="majorBidi" w:hAnsiTheme="majorBidi" w:cstheme="majorBidi"/>
          <w:b w:val="0"/>
          <w:bCs w:val="0"/>
          <w:sz w:val="24"/>
          <w:szCs w:val="24"/>
        </w:rPr>
        <w:t>pathophysiology</w:t>
      </w:r>
      <w:r w:rsidRPr="00C523D0">
        <w:rPr>
          <w:rFonts w:asciiTheme="majorBidi" w:hAnsiTheme="majorBidi" w:cstheme="majorBidi"/>
          <w:sz w:val="24"/>
          <w:szCs w:val="24"/>
        </w:rPr>
        <w:t xml:space="preserve">, and </w:t>
      </w:r>
      <w:r w:rsidRPr="00FF55A4">
        <w:rPr>
          <w:rStyle w:val="Strong"/>
          <w:rFonts w:asciiTheme="majorBidi" w:hAnsiTheme="majorBidi" w:cstheme="majorBidi"/>
          <w:b w:val="0"/>
          <w:bCs w:val="0"/>
          <w:sz w:val="24"/>
          <w:szCs w:val="24"/>
        </w:rPr>
        <w:t>management strategies</w:t>
      </w:r>
      <w:r w:rsidRPr="00C523D0">
        <w:rPr>
          <w:rFonts w:asciiTheme="majorBidi" w:hAnsiTheme="majorBidi" w:cstheme="majorBidi"/>
          <w:sz w:val="24"/>
          <w:szCs w:val="24"/>
        </w:rPr>
        <w:t xml:space="preserve"> differ significantly. </w:t>
      </w:r>
      <w:r w:rsidRPr="00FF55A4">
        <w:rPr>
          <w:rStyle w:val="Strong"/>
          <w:rFonts w:asciiTheme="majorBidi" w:hAnsiTheme="majorBidi" w:cstheme="majorBidi"/>
          <w:b w:val="0"/>
          <w:bCs w:val="0"/>
          <w:sz w:val="24"/>
          <w:szCs w:val="24"/>
        </w:rPr>
        <w:t>Non-steroidal anti-inflammatory drugs (NSAIDs)</w:t>
      </w:r>
      <w:r w:rsidRPr="00C523D0">
        <w:rPr>
          <w:rFonts w:asciiTheme="majorBidi" w:hAnsiTheme="majorBidi" w:cstheme="majorBidi"/>
          <w:sz w:val="24"/>
          <w:szCs w:val="24"/>
        </w:rPr>
        <w:t xml:space="preserve"> such as </w:t>
      </w:r>
      <w:r w:rsidRPr="00FF55A4">
        <w:rPr>
          <w:rStyle w:val="Strong"/>
          <w:rFonts w:asciiTheme="majorBidi" w:hAnsiTheme="majorBidi" w:cstheme="majorBidi"/>
          <w:b w:val="0"/>
          <w:bCs w:val="0"/>
          <w:sz w:val="24"/>
          <w:szCs w:val="24"/>
        </w:rPr>
        <w:t>ibuprofen</w:t>
      </w:r>
      <w:r w:rsidRPr="00C523D0">
        <w:rPr>
          <w:rFonts w:asciiTheme="majorBidi" w:hAnsiTheme="majorBidi" w:cstheme="majorBidi"/>
          <w:sz w:val="24"/>
          <w:szCs w:val="24"/>
        </w:rPr>
        <w:t xml:space="preserve"> are commonly used in both conditions for symptomatic relief of pain and inflammation.</w:t>
      </w:r>
    </w:p>
    <w:p w:rsidR="00965C04" w:rsidRPr="00FF55A4" w:rsidRDefault="00965C04" w:rsidP="00FF55A4">
      <w:pPr>
        <w:autoSpaceDE w:val="0"/>
        <w:autoSpaceDN w:val="0"/>
        <w:adjustRightInd w:val="0"/>
        <w:spacing w:after="0" w:line="480" w:lineRule="auto"/>
        <w:ind w:left="720"/>
        <w:jc w:val="both"/>
        <w:rPr>
          <w:rFonts w:asciiTheme="majorBidi" w:hAnsiTheme="majorBidi" w:cstheme="majorBidi"/>
          <w:sz w:val="24"/>
          <w:szCs w:val="24"/>
        </w:rPr>
      </w:pPr>
      <w:r w:rsidRPr="00965C04">
        <w:rPr>
          <w:rFonts w:ascii="Times New Roman" w:hAnsi="Times New Roman" w:cs="Times New Roman"/>
          <w:b/>
          <w:bCs/>
          <w:sz w:val="28"/>
          <w:szCs w:val="28"/>
        </w:rPr>
        <w:t xml:space="preserve">Table 1: </w:t>
      </w:r>
      <w:r w:rsidRPr="00965C04">
        <w:rPr>
          <w:rFonts w:ascii="Times New Roman" w:hAnsi="Times New Roman" w:cs="Times New Roman"/>
          <w:sz w:val="28"/>
          <w:szCs w:val="28"/>
        </w:rPr>
        <w:t>Doses of Ibuprofen in adult &amp; Children (34)</w:t>
      </w:r>
    </w:p>
    <w:tbl>
      <w:tblPr>
        <w:tblStyle w:val="TableGrid"/>
        <w:tblW w:w="0" w:type="auto"/>
        <w:tblLook w:val="04A0"/>
      </w:tblPr>
      <w:tblGrid>
        <w:gridCol w:w="3192"/>
        <w:gridCol w:w="3192"/>
        <w:gridCol w:w="3192"/>
      </w:tblGrid>
      <w:tr w:rsidR="00965C04" w:rsidTr="00965C04">
        <w:tc>
          <w:tcPr>
            <w:tcW w:w="3192" w:type="dxa"/>
          </w:tcPr>
          <w:p w:rsidR="00811B98" w:rsidRPr="00FF55A4" w:rsidRDefault="00965C04"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 xml:space="preserve">Patient                               </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 xml:space="preserve">Adult                 </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965C04"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Children</w:t>
            </w:r>
          </w:p>
        </w:tc>
        <w:tc>
          <w:tcPr>
            <w:tcW w:w="3192" w:type="dxa"/>
          </w:tcPr>
          <w:p w:rsidR="00965C04" w:rsidRPr="00FF55A4" w:rsidRDefault="00965C04"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Ibuprofen</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Analgesia</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Anti- inflammatory</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Antipyretic</w:t>
            </w: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p>
          <w:p w:rsidR="00811B98" w:rsidRPr="00FF55A4" w:rsidRDefault="00811B98"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lastRenderedPageBreak/>
              <w:t>Anti-inflamatory</w:t>
            </w:r>
          </w:p>
        </w:tc>
        <w:tc>
          <w:tcPr>
            <w:tcW w:w="3192" w:type="dxa"/>
          </w:tcPr>
          <w:p w:rsidR="00965C04" w:rsidRPr="00FF55A4" w:rsidRDefault="00965C04" w:rsidP="00740C92">
            <w:pPr>
              <w:autoSpaceDE w:val="0"/>
              <w:autoSpaceDN w:val="0"/>
              <w:adjustRightInd w:val="0"/>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lastRenderedPageBreak/>
              <w:t>Doses</w:t>
            </w: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200-400mg. Every 4-6hrs</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300 mg, Every 6-8 hrs or 400-800 mg 3-4 times daily.</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5-10 mg/kg. Every 6 hrs (max.</w:t>
            </w: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40 mg/kg per day).</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20-40 mg/kg/day in 3-4</w:t>
            </w:r>
          </w:p>
          <w:p w:rsidR="00811B98" w:rsidRPr="00FF55A4" w:rsidRDefault="00811B98" w:rsidP="00740C92">
            <w:pPr>
              <w:autoSpaceDE w:val="0"/>
              <w:autoSpaceDN w:val="0"/>
              <w:adjustRightInd w:val="0"/>
              <w:jc w:val="both"/>
              <w:rPr>
                <w:rFonts w:ascii="Times New Roman" w:hAnsi="Times New Roman" w:cs="Times New Roman"/>
                <w:sz w:val="24"/>
                <w:szCs w:val="24"/>
              </w:rPr>
            </w:pPr>
            <w:r w:rsidRPr="00FF55A4">
              <w:rPr>
                <w:rFonts w:ascii="Times New Roman" w:hAnsi="Times New Roman" w:cs="Times New Roman"/>
                <w:sz w:val="24"/>
                <w:szCs w:val="24"/>
              </w:rPr>
              <w:t>divided dose.</w:t>
            </w:r>
          </w:p>
          <w:p w:rsidR="00811B98" w:rsidRPr="00FF55A4" w:rsidRDefault="00811B98" w:rsidP="00740C92">
            <w:pPr>
              <w:autoSpaceDE w:val="0"/>
              <w:autoSpaceDN w:val="0"/>
              <w:adjustRightInd w:val="0"/>
              <w:jc w:val="both"/>
              <w:rPr>
                <w:rFonts w:ascii="Times New Roman" w:hAnsi="Times New Roman" w:cs="Times New Roman"/>
                <w:sz w:val="24"/>
                <w:szCs w:val="24"/>
              </w:rPr>
            </w:pPr>
          </w:p>
          <w:p w:rsidR="00811B98" w:rsidRPr="00FF55A4" w:rsidRDefault="00811B98" w:rsidP="00740C92">
            <w:pPr>
              <w:autoSpaceDE w:val="0"/>
              <w:autoSpaceDN w:val="0"/>
              <w:adjustRightInd w:val="0"/>
              <w:jc w:val="both"/>
              <w:rPr>
                <w:rFonts w:ascii="AJensonPro-Regular" w:hAnsi="AJensonPro-Regular" w:cs="AJensonPro-Regular"/>
                <w:sz w:val="24"/>
                <w:szCs w:val="24"/>
              </w:rPr>
            </w:pPr>
          </w:p>
          <w:p w:rsidR="00811B98" w:rsidRPr="00FF55A4" w:rsidRDefault="00811B98" w:rsidP="00740C92">
            <w:pPr>
              <w:autoSpaceDE w:val="0"/>
              <w:autoSpaceDN w:val="0"/>
              <w:adjustRightInd w:val="0"/>
              <w:jc w:val="both"/>
              <w:rPr>
                <w:rFonts w:ascii="AJensonPro-Regular" w:hAnsi="AJensonPro-Regular" w:cs="AJensonPro-Regular"/>
                <w:sz w:val="24"/>
                <w:szCs w:val="24"/>
              </w:rPr>
            </w:pPr>
          </w:p>
          <w:p w:rsidR="00811B98" w:rsidRPr="00FF55A4" w:rsidRDefault="00811B98" w:rsidP="00740C92">
            <w:pPr>
              <w:autoSpaceDE w:val="0"/>
              <w:autoSpaceDN w:val="0"/>
              <w:adjustRightInd w:val="0"/>
              <w:jc w:val="both"/>
              <w:rPr>
                <w:rFonts w:ascii="AJensonPro-Regular" w:hAnsi="AJensonPro-Regular" w:cs="AJensonPro-Regular"/>
                <w:sz w:val="24"/>
                <w:szCs w:val="24"/>
              </w:rPr>
            </w:pPr>
          </w:p>
          <w:p w:rsidR="00811B98" w:rsidRPr="00FF55A4" w:rsidRDefault="00811B98" w:rsidP="00740C92">
            <w:pPr>
              <w:autoSpaceDE w:val="0"/>
              <w:autoSpaceDN w:val="0"/>
              <w:adjustRightInd w:val="0"/>
              <w:jc w:val="both"/>
              <w:rPr>
                <w:rFonts w:ascii="Times New Roman" w:hAnsi="Times New Roman" w:cs="Times New Roman"/>
                <w:sz w:val="24"/>
                <w:szCs w:val="24"/>
              </w:rPr>
            </w:pPr>
          </w:p>
        </w:tc>
      </w:tr>
    </w:tbl>
    <w:p w:rsidR="008C3379" w:rsidRDefault="008C3379" w:rsidP="00740C92">
      <w:pPr>
        <w:jc w:val="both"/>
        <w:rPr>
          <w:rFonts w:ascii="Times New Roman" w:hAnsi="Times New Roman" w:cs="Times New Roman"/>
          <w:b/>
          <w:sz w:val="28"/>
          <w:szCs w:val="28"/>
        </w:rPr>
      </w:pPr>
    </w:p>
    <w:p w:rsidR="00FF55A4" w:rsidRPr="00FF55A4" w:rsidRDefault="00645D03" w:rsidP="00FF55A4">
      <w:pPr>
        <w:pStyle w:val="ListParagraph"/>
        <w:numPr>
          <w:ilvl w:val="1"/>
          <w:numId w:val="20"/>
        </w:numPr>
        <w:jc w:val="both"/>
        <w:rPr>
          <w:rFonts w:ascii="Times New Roman" w:hAnsi="Times New Roman" w:cs="Times New Roman"/>
          <w:b/>
          <w:sz w:val="24"/>
          <w:szCs w:val="24"/>
        </w:rPr>
      </w:pPr>
      <w:r w:rsidRPr="00FF55A4">
        <w:rPr>
          <w:rFonts w:ascii="Times New Roman" w:hAnsi="Times New Roman" w:cs="Times New Roman"/>
          <w:b/>
          <w:sz w:val="24"/>
          <w:szCs w:val="24"/>
        </w:rPr>
        <w:t>LIGAND AND COMPLEX FORMATION</w:t>
      </w:r>
    </w:p>
    <w:p w:rsidR="00FF55A4" w:rsidRPr="00FF55A4" w:rsidRDefault="00FF55A4" w:rsidP="00FF55A4">
      <w:pPr>
        <w:pStyle w:val="ListParagraph"/>
        <w:ind w:left="360"/>
        <w:jc w:val="both"/>
        <w:rPr>
          <w:rFonts w:ascii="Times New Roman" w:hAnsi="Times New Roman" w:cs="Times New Roman"/>
          <w:b/>
          <w:sz w:val="28"/>
          <w:szCs w:val="28"/>
        </w:rPr>
      </w:pPr>
    </w:p>
    <w:p w:rsidR="00FF55A4" w:rsidRPr="00FF55A4" w:rsidRDefault="00FF55A4" w:rsidP="00FF55A4">
      <w:pPr>
        <w:pStyle w:val="ListParagraph"/>
        <w:spacing w:line="480" w:lineRule="auto"/>
        <w:ind w:left="360"/>
        <w:jc w:val="both"/>
        <w:rPr>
          <w:rFonts w:asciiTheme="majorBidi" w:hAnsiTheme="majorBidi" w:cstheme="majorBidi"/>
          <w:b/>
          <w:sz w:val="24"/>
          <w:szCs w:val="24"/>
        </w:rPr>
      </w:pPr>
      <w:r w:rsidRPr="00FF55A4">
        <w:rPr>
          <w:rFonts w:asciiTheme="majorBidi" w:hAnsiTheme="majorBidi" w:cstheme="majorBidi"/>
          <w:sz w:val="24"/>
          <w:szCs w:val="24"/>
        </w:rPr>
        <w:t xml:space="preserve">A </w:t>
      </w:r>
      <w:r w:rsidRPr="00FF55A4">
        <w:rPr>
          <w:rStyle w:val="Strong"/>
          <w:rFonts w:asciiTheme="majorBidi" w:hAnsiTheme="majorBidi" w:cstheme="majorBidi"/>
          <w:b w:val="0"/>
          <w:bCs w:val="0"/>
          <w:sz w:val="24"/>
          <w:szCs w:val="24"/>
        </w:rPr>
        <w:t>ligand</w:t>
      </w:r>
      <w:r w:rsidRPr="00FF55A4">
        <w:rPr>
          <w:rFonts w:asciiTheme="majorBidi" w:hAnsiTheme="majorBidi" w:cstheme="majorBidi"/>
          <w:sz w:val="24"/>
          <w:szCs w:val="24"/>
        </w:rPr>
        <w:t xml:space="preserve"> is any ion or molecule that can donate a pair of electrons to a central metal atom or ion to form a</w:t>
      </w:r>
      <w:r w:rsidRPr="00FF55A4">
        <w:rPr>
          <w:rStyle w:val="Strong"/>
          <w:rFonts w:asciiTheme="majorBidi" w:hAnsiTheme="majorBidi" w:cstheme="majorBidi"/>
          <w:b w:val="0"/>
          <w:bCs w:val="0"/>
          <w:sz w:val="24"/>
          <w:szCs w:val="24"/>
        </w:rPr>
        <w:t>coordinate covalent bond</w:t>
      </w:r>
      <w:r w:rsidRPr="00FF55A4">
        <w:rPr>
          <w:rFonts w:asciiTheme="majorBidi" w:hAnsiTheme="majorBidi" w:cstheme="majorBidi"/>
          <w:sz w:val="24"/>
          <w:szCs w:val="24"/>
        </w:rPr>
        <w:t xml:space="preserve"> (or dative bond). Ligands function as Lewis bases, while metal ions act as Lewis acids. Ligands may be </w:t>
      </w:r>
      <w:r w:rsidRPr="00FF55A4">
        <w:rPr>
          <w:rStyle w:val="Strong"/>
          <w:rFonts w:asciiTheme="majorBidi" w:hAnsiTheme="majorBidi" w:cstheme="majorBidi"/>
          <w:b w:val="0"/>
          <w:bCs w:val="0"/>
          <w:sz w:val="24"/>
          <w:szCs w:val="24"/>
        </w:rPr>
        <w:t>neutral</w:t>
      </w:r>
      <w:r w:rsidRPr="00FF55A4">
        <w:rPr>
          <w:rFonts w:asciiTheme="majorBidi" w:hAnsiTheme="majorBidi" w:cstheme="majorBidi"/>
          <w:sz w:val="24"/>
          <w:szCs w:val="24"/>
        </w:rPr>
        <w:t xml:space="preserve"> (e.g., NH₃, H₂O) or </w:t>
      </w:r>
      <w:r w:rsidRPr="00FF55A4">
        <w:rPr>
          <w:rStyle w:val="Strong"/>
          <w:rFonts w:asciiTheme="majorBidi" w:hAnsiTheme="majorBidi" w:cstheme="majorBidi"/>
          <w:b w:val="0"/>
          <w:bCs w:val="0"/>
          <w:sz w:val="24"/>
          <w:szCs w:val="24"/>
        </w:rPr>
        <w:t>anionic</w:t>
      </w:r>
      <w:r w:rsidRPr="00FF55A4">
        <w:rPr>
          <w:rFonts w:asciiTheme="majorBidi" w:hAnsiTheme="majorBidi" w:cstheme="majorBidi"/>
          <w:sz w:val="24"/>
          <w:szCs w:val="24"/>
        </w:rPr>
        <w:t xml:space="preserve">(e.g., Cl⁻, CN⁻, COO⁻), and are categorized by their </w:t>
      </w:r>
      <w:r w:rsidRPr="00FF55A4">
        <w:rPr>
          <w:rStyle w:val="Strong"/>
          <w:rFonts w:asciiTheme="majorBidi" w:hAnsiTheme="majorBidi" w:cstheme="majorBidi"/>
          <w:b w:val="0"/>
          <w:bCs w:val="0"/>
          <w:sz w:val="24"/>
          <w:szCs w:val="24"/>
        </w:rPr>
        <w:t>denticity</w:t>
      </w:r>
      <w:r w:rsidRPr="00FF55A4">
        <w:rPr>
          <w:rFonts w:asciiTheme="majorBidi" w:hAnsiTheme="majorBidi" w:cstheme="majorBidi"/>
          <w:sz w:val="24"/>
          <w:szCs w:val="24"/>
        </w:rPr>
        <w:t>that is, the number of donor atoms through which the ligand binds to the metal center.</w:t>
      </w:r>
    </w:p>
    <w:p w:rsidR="00FF55A4" w:rsidRPr="00FF55A4" w:rsidRDefault="00FF55A4" w:rsidP="00FF55A4">
      <w:pPr>
        <w:pStyle w:val="NormalWeb"/>
        <w:numPr>
          <w:ilvl w:val="0"/>
          <w:numId w:val="18"/>
        </w:numPr>
        <w:spacing w:line="480" w:lineRule="auto"/>
        <w:jc w:val="both"/>
        <w:rPr>
          <w:rFonts w:asciiTheme="majorBidi" w:hAnsiTheme="majorBidi" w:cstheme="majorBidi"/>
        </w:rPr>
      </w:pPr>
      <w:r w:rsidRPr="00FF55A4">
        <w:rPr>
          <w:rStyle w:val="Strong"/>
          <w:rFonts w:asciiTheme="majorBidi" w:hAnsiTheme="majorBidi" w:cstheme="majorBidi"/>
        </w:rPr>
        <w:t>Monodentate ligands</w:t>
      </w:r>
      <w:r w:rsidRPr="00FF55A4">
        <w:rPr>
          <w:rFonts w:asciiTheme="majorBidi" w:hAnsiTheme="majorBidi" w:cstheme="majorBidi"/>
        </w:rPr>
        <w:t xml:space="preserve"> bind through one donor atom (e.g., Cl⁻, H₂O).</w:t>
      </w:r>
    </w:p>
    <w:p w:rsidR="00FF55A4" w:rsidRPr="00FF55A4" w:rsidRDefault="00FF55A4" w:rsidP="00FF55A4">
      <w:pPr>
        <w:pStyle w:val="NormalWeb"/>
        <w:numPr>
          <w:ilvl w:val="0"/>
          <w:numId w:val="18"/>
        </w:numPr>
        <w:spacing w:line="480" w:lineRule="auto"/>
        <w:jc w:val="both"/>
        <w:rPr>
          <w:rFonts w:asciiTheme="majorBidi" w:hAnsiTheme="majorBidi" w:cstheme="majorBidi"/>
        </w:rPr>
      </w:pPr>
      <w:r w:rsidRPr="00FF55A4">
        <w:rPr>
          <w:rStyle w:val="Strong"/>
          <w:rFonts w:asciiTheme="majorBidi" w:hAnsiTheme="majorBidi" w:cstheme="majorBidi"/>
        </w:rPr>
        <w:t>Bidentate ligands</w:t>
      </w:r>
      <w:r w:rsidRPr="00FF55A4">
        <w:rPr>
          <w:rFonts w:asciiTheme="majorBidi" w:hAnsiTheme="majorBidi" w:cstheme="majorBidi"/>
        </w:rPr>
        <w:t xml:space="preserve"> possess two donor sites (e.g., ethylenediamine).</w:t>
      </w:r>
    </w:p>
    <w:p w:rsidR="00FF55A4" w:rsidRPr="00FF55A4" w:rsidRDefault="00FF55A4" w:rsidP="00FF55A4">
      <w:pPr>
        <w:pStyle w:val="NormalWeb"/>
        <w:numPr>
          <w:ilvl w:val="0"/>
          <w:numId w:val="18"/>
        </w:numPr>
        <w:spacing w:line="480" w:lineRule="auto"/>
        <w:jc w:val="both"/>
        <w:rPr>
          <w:rFonts w:asciiTheme="majorBidi" w:hAnsiTheme="majorBidi" w:cstheme="majorBidi"/>
        </w:rPr>
      </w:pPr>
      <w:r w:rsidRPr="00FF55A4">
        <w:rPr>
          <w:rStyle w:val="Strong"/>
          <w:rFonts w:asciiTheme="majorBidi" w:hAnsiTheme="majorBidi" w:cstheme="majorBidi"/>
        </w:rPr>
        <w:t>Polydentate ligands</w:t>
      </w:r>
      <w:r w:rsidRPr="00FF55A4">
        <w:rPr>
          <w:rFonts w:asciiTheme="majorBidi" w:hAnsiTheme="majorBidi" w:cstheme="majorBidi"/>
        </w:rPr>
        <w:t xml:space="preserve"> have more than two donor atoms, and when fully bound, form </w:t>
      </w:r>
      <w:r w:rsidRPr="00FF55A4">
        <w:rPr>
          <w:rStyle w:val="Strong"/>
          <w:rFonts w:asciiTheme="majorBidi" w:hAnsiTheme="majorBidi" w:cstheme="majorBidi"/>
          <w:b w:val="0"/>
          <w:bCs w:val="0"/>
        </w:rPr>
        <w:t>chelates</w:t>
      </w:r>
      <w:r w:rsidRPr="00FF55A4">
        <w:rPr>
          <w:rFonts w:asciiTheme="majorBidi" w:hAnsiTheme="majorBidi" w:cstheme="majorBidi"/>
        </w:rPr>
        <w:t xml:space="preserve">, which are more stable due to the </w:t>
      </w:r>
      <w:r w:rsidRPr="00FF55A4">
        <w:rPr>
          <w:rStyle w:val="Strong"/>
          <w:rFonts w:asciiTheme="majorBidi" w:hAnsiTheme="majorBidi" w:cstheme="majorBidi"/>
          <w:b w:val="0"/>
          <w:bCs w:val="0"/>
        </w:rPr>
        <w:t>chelate effect</w:t>
      </w:r>
      <w:r w:rsidRPr="00FF55A4">
        <w:rPr>
          <w:rFonts w:asciiTheme="majorBidi" w:hAnsiTheme="majorBidi" w:cstheme="majorBidi"/>
        </w:rPr>
        <w:t xml:space="preserve"> (Huheey et al., 1993).</w:t>
      </w:r>
    </w:p>
    <w:p w:rsidR="00FF55A4" w:rsidRPr="00FF55A4" w:rsidRDefault="00FF55A4" w:rsidP="00FF55A4">
      <w:pPr>
        <w:pStyle w:val="NormalWeb"/>
        <w:spacing w:line="480" w:lineRule="auto"/>
        <w:jc w:val="both"/>
        <w:rPr>
          <w:rFonts w:asciiTheme="majorBidi" w:hAnsiTheme="majorBidi" w:cstheme="majorBidi"/>
        </w:rPr>
      </w:pPr>
      <w:r w:rsidRPr="00FF55A4">
        <w:rPr>
          <w:rFonts w:asciiTheme="majorBidi" w:hAnsiTheme="majorBidi" w:cstheme="majorBidi"/>
        </w:rPr>
        <w:t xml:space="preserve">In the context of pharmaceuticals, </w:t>
      </w:r>
      <w:r w:rsidRPr="00FF55A4">
        <w:rPr>
          <w:rStyle w:val="Strong"/>
          <w:rFonts w:asciiTheme="majorBidi" w:hAnsiTheme="majorBidi" w:cstheme="majorBidi"/>
          <w:b w:val="0"/>
          <w:bCs w:val="0"/>
        </w:rPr>
        <w:t>ibuprofen</w:t>
      </w:r>
      <w:r w:rsidRPr="00FF55A4">
        <w:rPr>
          <w:rFonts w:asciiTheme="majorBidi" w:hAnsiTheme="majorBidi" w:cstheme="majorBidi"/>
        </w:rPr>
        <w:t xml:space="preserve">behaves as a </w:t>
      </w:r>
      <w:r w:rsidRPr="00FF55A4">
        <w:rPr>
          <w:rStyle w:val="Strong"/>
          <w:rFonts w:asciiTheme="majorBidi" w:hAnsiTheme="majorBidi" w:cstheme="majorBidi"/>
          <w:b w:val="0"/>
          <w:bCs w:val="0"/>
        </w:rPr>
        <w:t>monodentate or bidentate ligand</w:t>
      </w:r>
      <w:r w:rsidRPr="00FF55A4">
        <w:rPr>
          <w:rFonts w:asciiTheme="majorBidi" w:hAnsiTheme="majorBidi" w:cstheme="majorBidi"/>
        </w:rPr>
        <w:t xml:space="preserve"> via its </w:t>
      </w:r>
      <w:r w:rsidRPr="00FF55A4">
        <w:rPr>
          <w:rStyle w:val="Strong"/>
          <w:rFonts w:asciiTheme="majorBidi" w:hAnsiTheme="majorBidi" w:cstheme="majorBidi"/>
          <w:b w:val="0"/>
          <w:bCs w:val="0"/>
        </w:rPr>
        <w:t>carboxylate group (-COO⁻)</w:t>
      </w:r>
      <w:r w:rsidRPr="00FF55A4">
        <w:rPr>
          <w:rFonts w:asciiTheme="majorBidi" w:hAnsiTheme="majorBidi" w:cstheme="majorBidi"/>
          <w:b/>
          <w:bCs/>
        </w:rPr>
        <w:t>,</w:t>
      </w:r>
      <w:r w:rsidRPr="00FF55A4">
        <w:rPr>
          <w:rFonts w:asciiTheme="majorBidi" w:hAnsiTheme="majorBidi" w:cstheme="majorBidi"/>
        </w:rPr>
        <w:t xml:space="preserve"> enabling it to coordinate transition metal ions such as Cu²⁺, Ni²⁺, Zn²⁺, and Co²⁺.</w:t>
      </w:r>
    </w:p>
    <w:p w:rsidR="005A7809"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8"/>
          <w:szCs w:val="28"/>
        </w:rPr>
        <w:t>1.7</w:t>
      </w:r>
      <w:r w:rsidR="00826655">
        <w:rPr>
          <w:rFonts w:ascii="Times New Roman" w:hAnsi="Times New Roman" w:cs="Times New Roman"/>
          <w:b/>
          <w:sz w:val="28"/>
          <w:szCs w:val="28"/>
        </w:rPr>
        <w:tab/>
      </w:r>
      <w:r w:rsidR="005A7809" w:rsidRPr="00FF55A4">
        <w:rPr>
          <w:rFonts w:ascii="Times New Roman" w:hAnsi="Times New Roman" w:cs="Times New Roman"/>
          <w:b/>
          <w:sz w:val="24"/>
          <w:szCs w:val="24"/>
        </w:rPr>
        <w:t>WHY DRUG-METAL COMPLEX</w:t>
      </w:r>
    </w:p>
    <w:p w:rsidR="00CD6D46" w:rsidRPr="00FF55A4" w:rsidRDefault="001332AE" w:rsidP="00FF55A4">
      <w:pPr>
        <w:spacing w:line="480" w:lineRule="auto"/>
        <w:jc w:val="both"/>
        <w:rPr>
          <w:rFonts w:ascii="Times New Roman" w:hAnsi="Times New Roman" w:cs="Times New Roman"/>
          <w:sz w:val="24"/>
          <w:szCs w:val="24"/>
        </w:rPr>
      </w:pPr>
      <w:r w:rsidRPr="00FF55A4">
        <w:rPr>
          <w:rFonts w:ascii="Times New Roman" w:hAnsi="Times New Roman" w:cs="Times New Roman"/>
          <w:sz w:val="24"/>
          <w:szCs w:val="24"/>
        </w:rPr>
        <w:t>New development in chemotherapy includes the synthesis and characterization of new drug involving metals. Selective novel metal</w:t>
      </w:r>
      <w:r w:rsidR="00FF55A4">
        <w:rPr>
          <w:rFonts w:ascii="Times New Roman" w:hAnsi="Times New Roman" w:cs="Times New Roman"/>
          <w:sz w:val="24"/>
          <w:szCs w:val="24"/>
        </w:rPr>
        <w:t>chelators for the treatment of</w:t>
      </w:r>
      <w:r w:rsidRPr="00FF55A4">
        <w:rPr>
          <w:rFonts w:ascii="Times New Roman" w:hAnsi="Times New Roman" w:cs="Times New Roman"/>
          <w:sz w:val="24"/>
          <w:szCs w:val="24"/>
        </w:rPr>
        <w:t xml:space="preserve"> diseases that involves metal or mineral inbalance. Promising research involves some complexes with different metal ions </w:t>
      </w:r>
      <w:r w:rsidRPr="00FF55A4">
        <w:rPr>
          <w:rFonts w:ascii="Times New Roman" w:hAnsi="Times New Roman" w:cs="Times New Roman"/>
          <w:sz w:val="24"/>
          <w:szCs w:val="24"/>
        </w:rPr>
        <w:lastRenderedPageBreak/>
        <w:t xml:space="preserve">including those of cobalt, </w:t>
      </w:r>
      <w:r w:rsidR="00707569" w:rsidRPr="00FF55A4">
        <w:rPr>
          <w:rFonts w:ascii="Times New Roman" w:hAnsi="Times New Roman" w:cs="Times New Roman"/>
          <w:sz w:val="24"/>
          <w:szCs w:val="24"/>
        </w:rPr>
        <w:t>copper, titanium, iron, platinum</w:t>
      </w:r>
      <w:r w:rsidRPr="00FF55A4">
        <w:rPr>
          <w:rFonts w:ascii="Times New Roman" w:hAnsi="Times New Roman" w:cs="Times New Roman"/>
          <w:sz w:val="24"/>
          <w:szCs w:val="24"/>
        </w:rPr>
        <w:t xml:space="preserve">, gold, molybdenum, tin and </w:t>
      </w:r>
      <w:r w:rsidR="00CD6D46" w:rsidRPr="00FF55A4">
        <w:rPr>
          <w:rFonts w:ascii="Times New Roman" w:hAnsi="Times New Roman" w:cs="Times New Roman"/>
          <w:sz w:val="24"/>
          <w:szCs w:val="24"/>
        </w:rPr>
        <w:t>manganese. Drug metal complexes are used in treatment</w:t>
      </w:r>
      <w:r w:rsidR="00FF55A4">
        <w:rPr>
          <w:rFonts w:ascii="Times New Roman" w:hAnsi="Times New Roman" w:cs="Times New Roman"/>
          <w:sz w:val="24"/>
          <w:szCs w:val="24"/>
        </w:rPr>
        <w:t xml:space="preserve"> of metal deficiency diseases. </w:t>
      </w:r>
    </w:p>
    <w:p w:rsidR="00CD6D46"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00645D03" w:rsidRPr="00FF55A4">
        <w:rPr>
          <w:rFonts w:ascii="Times New Roman" w:hAnsi="Times New Roman" w:cs="Times New Roman"/>
          <w:b/>
          <w:sz w:val="24"/>
          <w:szCs w:val="24"/>
        </w:rPr>
        <w:tab/>
      </w:r>
      <w:r w:rsidR="00CD6D46" w:rsidRPr="00FF55A4">
        <w:rPr>
          <w:rFonts w:ascii="Times New Roman" w:hAnsi="Times New Roman" w:cs="Times New Roman"/>
          <w:b/>
          <w:sz w:val="24"/>
          <w:szCs w:val="24"/>
        </w:rPr>
        <w:t>CHEMISTRY OF TRANSISTION METALS USED</w:t>
      </w:r>
    </w:p>
    <w:p w:rsidR="004357C2"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1.8</w:t>
      </w:r>
      <w:r w:rsidR="00826655" w:rsidRPr="00FF55A4">
        <w:rPr>
          <w:rFonts w:ascii="Times New Roman" w:hAnsi="Times New Roman" w:cs="Times New Roman"/>
          <w:b/>
          <w:sz w:val="24"/>
          <w:szCs w:val="24"/>
        </w:rPr>
        <w:t>.</w:t>
      </w:r>
      <w:r w:rsidR="00645D03" w:rsidRPr="00FF55A4">
        <w:rPr>
          <w:rFonts w:ascii="Times New Roman" w:hAnsi="Times New Roman" w:cs="Times New Roman"/>
          <w:b/>
          <w:sz w:val="24"/>
          <w:szCs w:val="24"/>
        </w:rPr>
        <w:t>1</w:t>
      </w:r>
      <w:r w:rsidR="00645D03" w:rsidRPr="00FF55A4">
        <w:rPr>
          <w:rFonts w:ascii="Times New Roman" w:hAnsi="Times New Roman" w:cs="Times New Roman"/>
          <w:b/>
          <w:sz w:val="24"/>
          <w:szCs w:val="24"/>
        </w:rPr>
        <w:tab/>
      </w:r>
      <w:r w:rsidR="00CD6D46" w:rsidRPr="00FF55A4">
        <w:rPr>
          <w:rFonts w:ascii="Times New Roman" w:hAnsi="Times New Roman" w:cs="Times New Roman"/>
          <w:b/>
          <w:sz w:val="24"/>
          <w:szCs w:val="24"/>
        </w:rPr>
        <w:t>NICKEL</w:t>
      </w:r>
    </w:p>
    <w:p w:rsidR="004357C2" w:rsidRPr="00FF55A4" w:rsidRDefault="004357C2" w:rsidP="00740C92">
      <w:pPr>
        <w:pStyle w:val="NormalWeb"/>
        <w:shd w:val="clear" w:color="auto" w:fill="FFFFFF"/>
        <w:spacing w:before="120" w:beforeAutospacing="0" w:after="240" w:afterAutospacing="0" w:line="480" w:lineRule="auto"/>
        <w:jc w:val="both"/>
        <w:rPr>
          <w:color w:val="000000" w:themeColor="text1"/>
        </w:rPr>
      </w:pPr>
      <w:r w:rsidRPr="00FF55A4">
        <w:rPr>
          <w:b/>
          <w:bCs/>
          <w:color w:val="000000" w:themeColor="text1"/>
        </w:rPr>
        <w:t>Nickel compounds</w:t>
      </w:r>
      <w:r w:rsidRPr="00FF55A4">
        <w:rPr>
          <w:color w:val="000000" w:themeColor="text1"/>
        </w:rPr>
        <w:t> are chemical compounds containing the element </w:t>
      </w:r>
      <w:hyperlink r:id="rId9" w:tooltip="Nickel" w:history="1">
        <w:r w:rsidRPr="00FF55A4">
          <w:rPr>
            <w:rStyle w:val="Hyperlink"/>
            <w:color w:val="000000" w:themeColor="text1"/>
            <w:u w:val="none"/>
          </w:rPr>
          <w:t>nickel</w:t>
        </w:r>
      </w:hyperlink>
      <w:r w:rsidRPr="00FF55A4">
        <w:rPr>
          <w:color w:val="000000" w:themeColor="text1"/>
        </w:rPr>
        <w:t> which is a member of the </w:t>
      </w:r>
      <w:hyperlink r:id="rId10" w:tooltip="Group 10 element" w:history="1">
        <w:r w:rsidRPr="00FF55A4">
          <w:rPr>
            <w:rStyle w:val="Hyperlink"/>
            <w:color w:val="000000" w:themeColor="text1"/>
            <w:u w:val="none"/>
          </w:rPr>
          <w:t>group 10</w:t>
        </w:r>
      </w:hyperlink>
      <w:r w:rsidRPr="00FF55A4">
        <w:rPr>
          <w:color w:val="000000" w:themeColor="text1"/>
        </w:rPr>
        <w:t> of the </w:t>
      </w:r>
      <w:hyperlink r:id="rId11" w:tooltip="Periodic table" w:history="1">
        <w:r w:rsidRPr="00FF55A4">
          <w:rPr>
            <w:rStyle w:val="Hyperlink"/>
            <w:color w:val="000000" w:themeColor="text1"/>
            <w:u w:val="none"/>
          </w:rPr>
          <w:t>periodic table</w:t>
        </w:r>
      </w:hyperlink>
      <w:r w:rsidRPr="00FF55A4">
        <w:rPr>
          <w:color w:val="000000" w:themeColor="text1"/>
        </w:rPr>
        <w:t>. Most compounds in the group have an </w:t>
      </w:r>
      <w:hyperlink r:id="rId12" w:tooltip="Oxidation state" w:history="1">
        <w:r w:rsidRPr="00FF55A4">
          <w:rPr>
            <w:rStyle w:val="Hyperlink"/>
            <w:color w:val="000000" w:themeColor="text1"/>
            <w:u w:val="none"/>
          </w:rPr>
          <w:t>oxidation state</w:t>
        </w:r>
      </w:hyperlink>
      <w:r w:rsidRPr="00FF55A4">
        <w:rPr>
          <w:color w:val="000000" w:themeColor="text1"/>
        </w:rPr>
        <w:t> of +2. Nickel is classified as a </w:t>
      </w:r>
      <w:hyperlink r:id="rId13" w:tooltip="Transition metal" w:history="1">
        <w:r w:rsidRPr="00FF55A4">
          <w:rPr>
            <w:rStyle w:val="Hyperlink"/>
            <w:color w:val="000000" w:themeColor="text1"/>
            <w:u w:val="none"/>
          </w:rPr>
          <w:t>transition metal</w:t>
        </w:r>
      </w:hyperlink>
      <w:r w:rsidRPr="00FF55A4">
        <w:rPr>
          <w:color w:val="000000" w:themeColor="text1"/>
        </w:rPr>
        <w:t> with nickel(II) having much chemical behavior in common with iron(II) and cobalt(II). Many salts of nickel (II) are </w:t>
      </w:r>
      <w:hyperlink r:id="rId14" w:tooltip="Isomorphous" w:history="1">
        <w:r w:rsidRPr="00FF55A4">
          <w:rPr>
            <w:rStyle w:val="Hyperlink"/>
            <w:color w:val="000000" w:themeColor="text1"/>
            <w:u w:val="none"/>
          </w:rPr>
          <w:t>isomorphous</w:t>
        </w:r>
      </w:hyperlink>
      <w:r w:rsidRPr="00FF55A4">
        <w:rPr>
          <w:color w:val="000000" w:themeColor="text1"/>
        </w:rPr>
        <w:t> with salts of </w:t>
      </w:r>
      <w:hyperlink r:id="rId15" w:tooltip="Magnesium" w:history="1">
        <w:r w:rsidRPr="00FF55A4">
          <w:rPr>
            <w:rStyle w:val="Hyperlink"/>
            <w:color w:val="000000" w:themeColor="text1"/>
            <w:u w:val="none"/>
          </w:rPr>
          <w:t>magnesium</w:t>
        </w:r>
      </w:hyperlink>
      <w:r w:rsidRPr="00FF55A4">
        <w:rPr>
          <w:color w:val="000000" w:themeColor="text1"/>
        </w:rPr>
        <w:t> due to the </w:t>
      </w:r>
      <w:hyperlink r:id="rId16" w:tooltip="Ionic radii" w:history="1">
        <w:r w:rsidRPr="00FF55A4">
          <w:rPr>
            <w:rStyle w:val="Hyperlink"/>
            <w:color w:val="000000" w:themeColor="text1"/>
            <w:u w:val="none"/>
          </w:rPr>
          <w:t>ionic radii</w:t>
        </w:r>
      </w:hyperlink>
      <w:r w:rsidRPr="00FF55A4">
        <w:rPr>
          <w:color w:val="000000" w:themeColor="text1"/>
        </w:rPr>
        <w:t> of the cations being almost the same. Nickel formsmany </w:t>
      </w:r>
      <w:hyperlink r:id="rId17" w:tooltip="Coordination complex" w:history="1">
        <w:r w:rsidRPr="00FF55A4">
          <w:rPr>
            <w:rStyle w:val="Hyperlink"/>
            <w:color w:val="000000" w:themeColor="text1"/>
            <w:u w:val="none"/>
          </w:rPr>
          <w:t>coordination complexes</w:t>
        </w:r>
      </w:hyperlink>
      <w:r w:rsidRPr="00FF55A4">
        <w:rPr>
          <w:color w:val="000000" w:themeColor="text1"/>
        </w:rPr>
        <w:t>. </w:t>
      </w:r>
      <w:hyperlink r:id="rId18" w:tooltip="Nickel tetracarbonyl" w:history="1">
        <w:r w:rsidRPr="00FF55A4">
          <w:rPr>
            <w:rStyle w:val="Hyperlink"/>
            <w:color w:val="000000" w:themeColor="text1"/>
            <w:u w:val="none"/>
          </w:rPr>
          <w:t>Nickel tetracarbonyl</w:t>
        </w:r>
      </w:hyperlink>
      <w:r w:rsidRPr="00FF55A4">
        <w:rPr>
          <w:color w:val="000000" w:themeColor="text1"/>
        </w:rPr>
        <w:t> was the first pure metal carbonyl produced, and is unusual in its volatility. </w:t>
      </w:r>
      <w:hyperlink r:id="rId19" w:tooltip="Metalloprotein" w:history="1">
        <w:r w:rsidRPr="00FF55A4">
          <w:rPr>
            <w:rStyle w:val="Hyperlink"/>
            <w:color w:val="000000" w:themeColor="text1"/>
            <w:u w:val="none"/>
          </w:rPr>
          <w:t>Metalloproteins</w:t>
        </w:r>
      </w:hyperlink>
      <w:r w:rsidRPr="00FF55A4">
        <w:rPr>
          <w:color w:val="000000" w:themeColor="text1"/>
        </w:rPr>
        <w:t> containing nickel are found in biological systems.Nickel forms simple b</w:t>
      </w:r>
      <w:r w:rsidR="00D356F1" w:rsidRPr="00FF55A4">
        <w:rPr>
          <w:color w:val="000000" w:themeColor="text1"/>
        </w:rPr>
        <w:t>inary compounds with non metals</w:t>
      </w:r>
      <w:r w:rsidRPr="00FF55A4">
        <w:rPr>
          <w:color w:val="000000" w:themeColor="text1"/>
        </w:rPr>
        <w:t>including </w:t>
      </w:r>
      <w:hyperlink r:id="rId20" w:tooltip="Halogens" w:history="1">
        <w:r w:rsidRPr="00FF55A4">
          <w:rPr>
            <w:rStyle w:val="Hyperlink"/>
            <w:color w:val="000000" w:themeColor="text1"/>
          </w:rPr>
          <w:t>halogens</w:t>
        </w:r>
      </w:hyperlink>
      <w:r w:rsidRPr="00FF55A4">
        <w:rPr>
          <w:color w:val="000000" w:themeColor="text1"/>
        </w:rPr>
        <w:t>, </w:t>
      </w:r>
      <w:hyperlink r:id="rId21" w:tooltip="Chalcogenides" w:history="1">
        <w:r w:rsidRPr="00FF55A4">
          <w:rPr>
            <w:rStyle w:val="Hyperlink"/>
            <w:color w:val="000000" w:themeColor="text1"/>
            <w:u w:val="none"/>
          </w:rPr>
          <w:t>chalcogenides</w:t>
        </w:r>
      </w:hyperlink>
      <w:r w:rsidRPr="00FF55A4">
        <w:rPr>
          <w:color w:val="000000" w:themeColor="text1"/>
        </w:rPr>
        <w:t>, and </w:t>
      </w:r>
      <w:hyperlink r:id="rId22" w:tooltip="Pnictides" w:history="1">
        <w:r w:rsidRPr="00FF55A4">
          <w:rPr>
            <w:rStyle w:val="Hyperlink"/>
            <w:color w:val="000000" w:themeColor="text1"/>
            <w:u w:val="none"/>
          </w:rPr>
          <w:t>pnictides</w:t>
        </w:r>
      </w:hyperlink>
      <w:r w:rsidRPr="00FF55A4">
        <w:rPr>
          <w:color w:val="000000" w:themeColor="text1"/>
        </w:rPr>
        <w:t>. Nickel ions can act as a cation in salts with many acids, including common </w:t>
      </w:r>
      <w:hyperlink r:id="rId23" w:tooltip="Oxoacid" w:history="1">
        <w:r w:rsidRPr="00FF55A4">
          <w:rPr>
            <w:rStyle w:val="Hyperlink"/>
            <w:color w:val="000000" w:themeColor="text1"/>
            <w:u w:val="none"/>
          </w:rPr>
          <w:t>oxoacids</w:t>
        </w:r>
      </w:hyperlink>
      <w:r w:rsidRPr="00FF55A4">
        <w:rPr>
          <w:color w:val="000000" w:themeColor="text1"/>
        </w:rPr>
        <w:t>. Salts of the hexaaqua ion (Ni</w:t>
      </w:r>
      <w:r w:rsidRPr="00FF55A4">
        <w:rPr>
          <w:rStyle w:val="chemf"/>
          <w:color w:val="000000" w:themeColor="text1"/>
        </w:rPr>
        <w:t> · 6 </w:t>
      </w:r>
      <w:hyperlink r:id="rId24" w:tooltip="Water of crystallization" w:history="1">
        <w:r w:rsidRPr="00FF55A4">
          <w:rPr>
            <w:rStyle w:val="Hyperlink"/>
            <w:color w:val="000000" w:themeColor="text1"/>
          </w:rPr>
          <w:t>H</w:t>
        </w:r>
        <w:r w:rsidRPr="00FF55A4">
          <w:rPr>
            <w:rStyle w:val="Hyperlink"/>
            <w:color w:val="000000" w:themeColor="text1"/>
            <w:vertAlign w:val="subscript"/>
          </w:rPr>
          <w:t>2</w:t>
        </w:r>
        <w:r w:rsidRPr="00FF55A4">
          <w:rPr>
            <w:rStyle w:val="Hyperlink"/>
            <w:color w:val="000000" w:themeColor="text1"/>
          </w:rPr>
          <w:t>O</w:t>
        </w:r>
      </w:hyperlink>
      <w:r w:rsidRPr="00FF55A4">
        <w:rPr>
          <w:color w:val="000000" w:themeColor="text1"/>
          <w:vertAlign w:val="superscript"/>
        </w:rPr>
        <w:t>2+</w:t>
      </w:r>
      <w:r w:rsidRPr="00FF55A4">
        <w:rPr>
          <w:color w:val="000000" w:themeColor="text1"/>
        </w:rPr>
        <w:t>) are especially well known. Many double salts containing nickel with another cation are known. There are organic acid salts. Nickel can be part of a negatively charged ion (anion) making what is called a nickellate. Numerous quaternary compounds (with four elements) of nickel have been studied for </w:t>
      </w:r>
      <w:hyperlink r:id="rId25" w:tooltip="Superconductivity" w:history="1">
        <w:r w:rsidRPr="00FF55A4">
          <w:rPr>
            <w:rStyle w:val="Hyperlink"/>
            <w:color w:val="000000" w:themeColor="text1"/>
          </w:rPr>
          <w:t>superconductivity</w:t>
        </w:r>
      </w:hyperlink>
      <w:r w:rsidRPr="00FF55A4">
        <w:rPr>
          <w:color w:val="000000" w:themeColor="text1"/>
        </w:rPr>
        <w:t> properties, as nickel is adjacent to copper and iron in the periodic table can form compounds with the same structure as the </w:t>
      </w:r>
      <w:hyperlink r:id="rId26" w:tooltip="High-temperature superconductor" w:history="1">
        <w:r w:rsidRPr="00FF55A4">
          <w:rPr>
            <w:rStyle w:val="Hyperlink"/>
            <w:color w:val="000000" w:themeColor="text1"/>
          </w:rPr>
          <w:t>high-temperature superconductors</w:t>
        </w:r>
      </w:hyperlink>
      <w:r w:rsidRPr="00FF55A4">
        <w:rPr>
          <w:color w:val="000000" w:themeColor="text1"/>
        </w:rPr>
        <w:t> that are known.</w:t>
      </w:r>
    </w:p>
    <w:p w:rsidR="00D356F1" w:rsidRPr="00FF55A4" w:rsidRDefault="00FF55A4" w:rsidP="00740C92">
      <w:pPr>
        <w:pStyle w:val="NormalWeb"/>
        <w:shd w:val="clear" w:color="auto" w:fill="FFFFFF"/>
        <w:spacing w:before="120" w:beforeAutospacing="0" w:after="240" w:afterAutospacing="0" w:line="480" w:lineRule="auto"/>
        <w:jc w:val="both"/>
        <w:rPr>
          <w:b/>
          <w:color w:val="000000" w:themeColor="text1"/>
        </w:rPr>
      </w:pPr>
      <w:r>
        <w:rPr>
          <w:b/>
          <w:color w:val="000000" w:themeColor="text1"/>
        </w:rPr>
        <w:t>1.8.1.1</w:t>
      </w:r>
      <w:r w:rsidR="00645D03" w:rsidRPr="00FF55A4">
        <w:rPr>
          <w:b/>
          <w:color w:val="000000" w:themeColor="text1"/>
        </w:rPr>
        <w:tab/>
      </w:r>
      <w:r w:rsidR="00D356F1" w:rsidRPr="00FF55A4">
        <w:rPr>
          <w:b/>
          <w:color w:val="000000" w:themeColor="text1"/>
        </w:rPr>
        <w:t>Colour</w:t>
      </w:r>
    </w:p>
    <w:p w:rsidR="00D356F1" w:rsidRPr="00FF55A4" w:rsidRDefault="00D356F1" w:rsidP="00740C92">
      <w:pPr>
        <w:pStyle w:val="NormalWeb"/>
        <w:shd w:val="clear" w:color="auto" w:fill="FFFFFF"/>
        <w:spacing w:before="120" w:beforeAutospacing="0" w:after="240" w:afterAutospacing="0" w:line="480" w:lineRule="auto"/>
        <w:jc w:val="both"/>
        <w:rPr>
          <w:color w:val="000000" w:themeColor="text1"/>
        </w:rPr>
      </w:pPr>
      <w:r w:rsidRPr="00FF55A4">
        <w:rPr>
          <w:color w:val="202122"/>
          <w:shd w:val="clear" w:color="auto" w:fill="FFFFFF"/>
        </w:rPr>
        <w:lastRenderedPageBreak/>
        <w:t>Most of the common </w:t>
      </w:r>
      <w:hyperlink r:id="rId27" w:tooltip="Salt (chemistry)" w:history="1">
        <w:r w:rsidRPr="00FF55A4">
          <w:rPr>
            <w:rStyle w:val="Hyperlink"/>
            <w:color w:val="auto"/>
            <w:u w:val="none"/>
            <w:shd w:val="clear" w:color="auto" w:fill="FFFFFF"/>
          </w:rPr>
          <w:t>salts</w:t>
        </w:r>
      </w:hyperlink>
      <w:r w:rsidRPr="00FF55A4">
        <w:rPr>
          <w:shd w:val="clear" w:color="auto" w:fill="FFFFFF"/>
        </w:rPr>
        <w:t> </w:t>
      </w:r>
      <w:r w:rsidRPr="00FF55A4">
        <w:rPr>
          <w:color w:val="202122"/>
          <w:shd w:val="clear" w:color="auto" w:fill="FFFFFF"/>
        </w:rPr>
        <w:t>of nickel are green due to the presence of hexaaquanickel(II) ion, Ni(H</w:t>
      </w:r>
      <w:r w:rsidRPr="00FF55A4">
        <w:rPr>
          <w:color w:val="202122"/>
          <w:shd w:val="clear" w:color="auto" w:fill="FFFFFF"/>
          <w:vertAlign w:val="subscript"/>
        </w:rPr>
        <w:t>2</w:t>
      </w:r>
      <w:r w:rsidRPr="00FF55A4">
        <w:rPr>
          <w:color w:val="202122"/>
          <w:shd w:val="clear" w:color="auto" w:fill="FFFFFF"/>
        </w:rPr>
        <w:t>O)</w:t>
      </w:r>
      <w:r w:rsidRPr="00FF55A4">
        <w:rPr>
          <w:color w:val="202122"/>
          <w:shd w:val="clear" w:color="auto" w:fill="FFFFFF"/>
          <w:vertAlign w:val="subscript"/>
        </w:rPr>
        <w:t>6</w:t>
      </w:r>
      <w:r w:rsidRPr="00FF55A4">
        <w:rPr>
          <w:color w:val="202122"/>
          <w:shd w:val="clear" w:color="auto" w:fill="FFFFFF"/>
          <w:vertAlign w:val="superscript"/>
        </w:rPr>
        <w:t>2+</w:t>
      </w:r>
      <w:r w:rsidRPr="00FF55A4">
        <w:rPr>
          <w:color w:val="202122"/>
          <w:shd w:val="clear" w:color="auto" w:fill="FFFFFF"/>
        </w:rPr>
        <w:t>.</w:t>
      </w:r>
    </w:p>
    <w:p w:rsidR="00D356F1" w:rsidRPr="00FF55A4" w:rsidRDefault="00FF55A4"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1.8.1.2</w:t>
      </w:r>
      <w:r w:rsidR="00645D03" w:rsidRPr="00FF55A4">
        <w:rPr>
          <w:rFonts w:ascii="Times New Roman" w:hAnsi="Times New Roman" w:cs="Times New Roman"/>
          <w:b/>
          <w:sz w:val="24"/>
          <w:szCs w:val="24"/>
        </w:rPr>
        <w:tab/>
      </w:r>
      <w:r w:rsidR="00D356F1" w:rsidRPr="00FF55A4">
        <w:rPr>
          <w:rFonts w:ascii="Times New Roman" w:hAnsi="Times New Roman" w:cs="Times New Roman"/>
          <w:b/>
          <w:sz w:val="24"/>
          <w:szCs w:val="24"/>
        </w:rPr>
        <w:t>Geometry</w:t>
      </w:r>
    </w:p>
    <w:p w:rsidR="00D356F1" w:rsidRPr="00FF55A4" w:rsidRDefault="00D356F1" w:rsidP="00740C92">
      <w:pPr>
        <w:spacing w:line="480" w:lineRule="auto"/>
        <w:jc w:val="both"/>
        <w:rPr>
          <w:rFonts w:ascii="Times New Roman" w:hAnsi="Times New Roman" w:cs="Times New Roman"/>
          <w:color w:val="202122"/>
          <w:sz w:val="24"/>
          <w:szCs w:val="24"/>
          <w:shd w:val="clear" w:color="auto" w:fill="FFFFFF"/>
        </w:rPr>
      </w:pPr>
      <w:r w:rsidRPr="00FF55A4">
        <w:rPr>
          <w:rFonts w:ascii="Times New Roman" w:hAnsi="Times New Roman" w:cs="Times New Roman"/>
          <w:color w:val="202122"/>
          <w:sz w:val="24"/>
          <w:szCs w:val="24"/>
          <w:shd w:val="clear" w:color="auto" w:fill="FFFFFF"/>
        </w:rPr>
        <w:t>Nickel atoms can connect to surrounding atoms or ligands in a variety of ways. Six coordinated nickel is the most common and is </w:t>
      </w:r>
      <w:hyperlink r:id="rId28" w:tooltip="Octahedral" w:history="1">
        <w:r w:rsidRPr="00FF55A4">
          <w:rPr>
            <w:rStyle w:val="Hyperlink"/>
            <w:rFonts w:ascii="Times New Roman" w:hAnsi="Times New Roman" w:cs="Times New Roman"/>
            <w:color w:val="auto"/>
            <w:sz w:val="24"/>
            <w:szCs w:val="24"/>
            <w:shd w:val="clear" w:color="auto" w:fill="FFFFFF"/>
          </w:rPr>
          <w:t>octahedral</w:t>
        </w:r>
      </w:hyperlink>
      <w:r w:rsidRPr="00FF55A4">
        <w:rPr>
          <w:rFonts w:ascii="Times New Roman" w:hAnsi="Times New Roman" w:cs="Times New Roman"/>
          <w:color w:val="202122"/>
          <w:sz w:val="24"/>
          <w:szCs w:val="24"/>
          <w:shd w:val="clear" w:color="auto" w:fill="FFFFFF"/>
        </w:rPr>
        <w:t xml:space="preserve">, but this can be distorted if </w:t>
      </w:r>
      <w:r w:rsidRPr="00FF55A4">
        <w:rPr>
          <w:rFonts w:ascii="Times New Roman" w:hAnsi="Times New Roman" w:cs="Times New Roman"/>
          <w:sz w:val="24"/>
          <w:szCs w:val="24"/>
          <w:shd w:val="clear" w:color="auto" w:fill="FFFFFF"/>
        </w:rPr>
        <w:t>ligands</w:t>
      </w:r>
      <w:r w:rsidRPr="00FF55A4">
        <w:rPr>
          <w:rFonts w:ascii="Times New Roman" w:hAnsi="Times New Roman" w:cs="Times New Roman"/>
          <w:color w:val="202122"/>
          <w:sz w:val="24"/>
          <w:szCs w:val="24"/>
          <w:shd w:val="clear" w:color="auto" w:fill="FFFFFF"/>
        </w:rPr>
        <w:t xml:space="preserve"> are not equivalent. For four coordinate nickel arrangements can be square planar, </w:t>
      </w:r>
      <w:r w:rsidRPr="00FF55A4">
        <w:rPr>
          <w:rFonts w:ascii="Times New Roman" w:hAnsi="Times New Roman" w:cs="Times New Roman"/>
          <w:sz w:val="24"/>
          <w:szCs w:val="24"/>
          <w:shd w:val="clear" w:color="auto" w:fill="FFFFFF"/>
        </w:rPr>
        <w:t>or </w:t>
      </w:r>
      <w:hyperlink r:id="rId29" w:tooltip="Tetrahedral" w:history="1">
        <w:r w:rsidRPr="00FF55A4">
          <w:rPr>
            <w:rStyle w:val="Hyperlink"/>
            <w:rFonts w:ascii="Times New Roman" w:hAnsi="Times New Roman" w:cs="Times New Roman"/>
            <w:color w:val="auto"/>
            <w:sz w:val="24"/>
            <w:szCs w:val="24"/>
            <w:u w:val="none"/>
            <w:shd w:val="clear" w:color="auto" w:fill="FFFFFF"/>
          </w:rPr>
          <w:t>tetrahedral</w:t>
        </w:r>
      </w:hyperlink>
      <w:r w:rsidRPr="00FF55A4">
        <w:rPr>
          <w:rFonts w:ascii="Times New Roman" w:hAnsi="Times New Roman" w:cs="Times New Roman"/>
          <w:color w:val="202122"/>
          <w:sz w:val="24"/>
          <w:szCs w:val="24"/>
          <w:shd w:val="clear" w:color="auto" w:fill="FFFFFF"/>
        </w:rPr>
        <w:t>. Five coordinated nickel is rare.</w:t>
      </w:r>
    </w:p>
    <w:p w:rsidR="00D356F1" w:rsidRPr="00FF55A4" w:rsidRDefault="00FF55A4" w:rsidP="00740C92">
      <w:pPr>
        <w:spacing w:line="480" w:lineRule="auto"/>
        <w:jc w:val="both"/>
        <w:rPr>
          <w:rFonts w:ascii="Times New Roman" w:hAnsi="Times New Roman" w:cs="Times New Roman"/>
          <w:b/>
          <w:color w:val="202122"/>
          <w:sz w:val="24"/>
          <w:szCs w:val="24"/>
          <w:shd w:val="clear" w:color="auto" w:fill="FFFFFF"/>
        </w:rPr>
      </w:pPr>
      <w:r>
        <w:rPr>
          <w:rFonts w:ascii="Times New Roman" w:hAnsi="Times New Roman" w:cs="Times New Roman"/>
          <w:b/>
          <w:color w:val="202122"/>
          <w:sz w:val="24"/>
          <w:szCs w:val="24"/>
          <w:shd w:val="clear" w:color="auto" w:fill="FFFFFF"/>
        </w:rPr>
        <w:t>1.8</w:t>
      </w:r>
      <w:r w:rsidR="00645D03" w:rsidRPr="00FF55A4">
        <w:rPr>
          <w:rFonts w:ascii="Times New Roman" w:hAnsi="Times New Roman" w:cs="Times New Roman"/>
          <w:b/>
          <w:color w:val="202122"/>
          <w:sz w:val="24"/>
          <w:szCs w:val="24"/>
          <w:shd w:val="clear" w:color="auto" w:fill="FFFFFF"/>
        </w:rPr>
        <w:t>.</w:t>
      </w:r>
      <w:r>
        <w:rPr>
          <w:rFonts w:ascii="Times New Roman" w:hAnsi="Times New Roman" w:cs="Times New Roman"/>
          <w:b/>
          <w:color w:val="202122"/>
          <w:sz w:val="24"/>
          <w:szCs w:val="24"/>
          <w:shd w:val="clear" w:color="auto" w:fill="FFFFFF"/>
        </w:rPr>
        <w:t>1.</w:t>
      </w:r>
      <w:r w:rsidR="00645D03" w:rsidRPr="00FF55A4">
        <w:rPr>
          <w:rFonts w:ascii="Times New Roman" w:hAnsi="Times New Roman" w:cs="Times New Roman"/>
          <w:b/>
          <w:color w:val="202122"/>
          <w:sz w:val="24"/>
          <w:szCs w:val="24"/>
          <w:shd w:val="clear" w:color="auto" w:fill="FFFFFF"/>
        </w:rPr>
        <w:t>3</w:t>
      </w:r>
      <w:r w:rsidR="00645D03" w:rsidRPr="00FF55A4">
        <w:rPr>
          <w:rFonts w:ascii="Times New Roman" w:hAnsi="Times New Roman" w:cs="Times New Roman"/>
          <w:b/>
          <w:color w:val="202122"/>
          <w:sz w:val="24"/>
          <w:szCs w:val="24"/>
          <w:shd w:val="clear" w:color="auto" w:fill="FFFFFF"/>
        </w:rPr>
        <w:tab/>
      </w:r>
      <w:r w:rsidR="00D356F1" w:rsidRPr="00FF55A4">
        <w:rPr>
          <w:rFonts w:ascii="Times New Roman" w:hAnsi="Times New Roman" w:cs="Times New Roman"/>
          <w:b/>
          <w:color w:val="202122"/>
          <w:sz w:val="24"/>
          <w:szCs w:val="24"/>
          <w:shd w:val="clear" w:color="auto" w:fill="FFFFFF"/>
        </w:rPr>
        <w:t>Complexes</w:t>
      </w:r>
    </w:p>
    <w:p w:rsidR="00D356F1" w:rsidRPr="00FF55A4" w:rsidRDefault="00D356F1" w:rsidP="00740C92">
      <w:pPr>
        <w:pStyle w:val="NormalWeb"/>
        <w:shd w:val="clear" w:color="auto" w:fill="FFFFFF"/>
        <w:spacing w:before="120" w:beforeAutospacing="0" w:after="240" w:afterAutospacing="0" w:line="480" w:lineRule="auto"/>
        <w:jc w:val="both"/>
        <w:rPr>
          <w:color w:val="202122"/>
        </w:rPr>
      </w:pPr>
      <w:r w:rsidRPr="00FF55A4">
        <w:rPr>
          <w:color w:val="202122"/>
        </w:rPr>
        <w:t>Simple complexes of ni</w:t>
      </w:r>
      <w:r w:rsidR="00495846" w:rsidRPr="00FF55A4">
        <w:rPr>
          <w:color w:val="202122"/>
        </w:rPr>
        <w:t>ckel include hexaquonickel(II),</w:t>
      </w:r>
      <w:r w:rsidRPr="00FF55A4">
        <w:rPr>
          <w:color w:val="202122"/>
        </w:rPr>
        <w:t>yellow </w:t>
      </w:r>
      <w:hyperlink r:id="rId30" w:tooltip="Tetracyanonickelate" w:history="1">
        <w:r w:rsidRPr="00FF55A4">
          <w:rPr>
            <w:rStyle w:val="Hyperlink"/>
            <w:color w:val="auto"/>
            <w:u w:val="none"/>
          </w:rPr>
          <w:t>tetracyanonickelate</w:t>
        </w:r>
      </w:hyperlink>
      <w:r w:rsidRPr="00FF55A4">
        <w:rPr>
          <w:color w:val="202122"/>
        </w:rPr>
        <w:t> [Ni(CN)</w:t>
      </w:r>
      <w:r w:rsidRPr="00FF55A4">
        <w:rPr>
          <w:color w:val="202122"/>
          <w:vertAlign w:val="subscript"/>
        </w:rPr>
        <w:t>4</w:t>
      </w:r>
      <w:r w:rsidRPr="00FF55A4">
        <w:rPr>
          <w:color w:val="202122"/>
        </w:rPr>
        <w:t>]</w:t>
      </w:r>
      <w:r w:rsidRPr="00FF55A4">
        <w:rPr>
          <w:color w:val="202122"/>
          <w:vertAlign w:val="superscript"/>
        </w:rPr>
        <w:t>2−</w:t>
      </w:r>
      <w:r w:rsidRPr="00FF55A4">
        <w:rPr>
          <w:color w:val="202122"/>
        </w:rPr>
        <w:t>, red pentacyanonickelate [Ni(CN)</w:t>
      </w:r>
      <w:r w:rsidRPr="00FF55A4">
        <w:rPr>
          <w:color w:val="202122"/>
          <w:vertAlign w:val="subscript"/>
        </w:rPr>
        <w:t>5</w:t>
      </w:r>
      <w:r w:rsidRPr="00FF55A4">
        <w:rPr>
          <w:color w:val="202122"/>
        </w:rPr>
        <w:t>]</w:t>
      </w:r>
      <w:r w:rsidRPr="00FF55A4">
        <w:rPr>
          <w:color w:val="202122"/>
          <w:vertAlign w:val="superscript"/>
        </w:rPr>
        <w:t>3−</w:t>
      </w:r>
      <w:r w:rsidRPr="00FF55A4">
        <w:rPr>
          <w:color w:val="202122"/>
        </w:rPr>
        <w:t> only found in solution, [Ni(SCN)</w:t>
      </w:r>
      <w:r w:rsidRPr="00FF55A4">
        <w:rPr>
          <w:color w:val="202122"/>
          <w:vertAlign w:val="subscript"/>
        </w:rPr>
        <w:t>4</w:t>
      </w:r>
      <w:r w:rsidRPr="00FF55A4">
        <w:rPr>
          <w:color w:val="202122"/>
        </w:rPr>
        <w:t>]</w:t>
      </w:r>
      <w:r w:rsidRPr="00FF55A4">
        <w:rPr>
          <w:color w:val="202122"/>
          <w:vertAlign w:val="superscript"/>
        </w:rPr>
        <w:t>2−</w:t>
      </w:r>
      <w:r w:rsidRPr="00FF55A4">
        <w:rPr>
          <w:color w:val="202122"/>
        </w:rPr>
        <w:t> and [Ni(SCN)</w:t>
      </w:r>
      <w:r w:rsidRPr="00FF55A4">
        <w:rPr>
          <w:color w:val="202122"/>
          <w:vertAlign w:val="subscript"/>
        </w:rPr>
        <w:t>6</w:t>
      </w:r>
      <w:r w:rsidRPr="00FF55A4">
        <w:rPr>
          <w:color w:val="202122"/>
        </w:rPr>
        <w:t>]</w:t>
      </w:r>
      <w:r w:rsidRPr="00FF55A4">
        <w:rPr>
          <w:color w:val="202122"/>
          <w:vertAlign w:val="superscript"/>
        </w:rPr>
        <w:t>4−</w:t>
      </w:r>
      <w:r w:rsidRPr="00FF55A4">
        <w:rPr>
          <w:color w:val="202122"/>
        </w:rPr>
        <w:t>. Halo- complexes include [NiCl</w:t>
      </w:r>
      <w:r w:rsidRPr="00FF55A4">
        <w:rPr>
          <w:color w:val="202122"/>
          <w:vertAlign w:val="subscript"/>
        </w:rPr>
        <w:t>4</w:t>
      </w:r>
      <w:r w:rsidRPr="00FF55A4">
        <w:rPr>
          <w:color w:val="202122"/>
        </w:rPr>
        <w:t>]</w:t>
      </w:r>
      <w:r w:rsidRPr="00FF55A4">
        <w:rPr>
          <w:color w:val="202122"/>
          <w:vertAlign w:val="superscript"/>
        </w:rPr>
        <w:t>2−</w:t>
      </w:r>
      <w:r w:rsidRPr="00FF55A4">
        <w:rPr>
          <w:color w:val="202122"/>
        </w:rPr>
        <w:t>, [NiF</w:t>
      </w:r>
      <w:r w:rsidRPr="00FF55A4">
        <w:rPr>
          <w:color w:val="202122"/>
          <w:vertAlign w:val="subscript"/>
        </w:rPr>
        <w:t>4</w:t>
      </w:r>
      <w:r w:rsidRPr="00FF55A4">
        <w:rPr>
          <w:color w:val="202122"/>
        </w:rPr>
        <w:t>]</w:t>
      </w:r>
      <w:r w:rsidRPr="00FF55A4">
        <w:rPr>
          <w:color w:val="202122"/>
          <w:vertAlign w:val="superscript"/>
        </w:rPr>
        <w:t>2−</w:t>
      </w:r>
      <w:r w:rsidRPr="00FF55A4">
        <w:rPr>
          <w:color w:val="202122"/>
        </w:rPr>
        <w:t>, [NiF</w:t>
      </w:r>
      <w:r w:rsidRPr="00FF55A4">
        <w:rPr>
          <w:color w:val="202122"/>
          <w:vertAlign w:val="subscript"/>
        </w:rPr>
        <w:t>6</w:t>
      </w:r>
      <w:r w:rsidRPr="00FF55A4">
        <w:rPr>
          <w:color w:val="202122"/>
        </w:rPr>
        <w:t>]</w:t>
      </w:r>
      <w:r w:rsidRPr="00FF55A4">
        <w:rPr>
          <w:color w:val="202122"/>
          <w:vertAlign w:val="superscript"/>
        </w:rPr>
        <w:t>4−</w:t>
      </w:r>
      <w:r w:rsidRPr="00FF55A4">
        <w:rPr>
          <w:color w:val="202122"/>
        </w:rPr>
        <w:t>, [NiCl</w:t>
      </w:r>
      <w:r w:rsidRPr="00FF55A4">
        <w:rPr>
          <w:color w:val="202122"/>
          <w:vertAlign w:val="subscript"/>
        </w:rPr>
        <w:t>2</w:t>
      </w:r>
      <w:r w:rsidRPr="00FF55A4">
        <w:rPr>
          <w:color w:val="202122"/>
        </w:rPr>
        <w:t>(H</w:t>
      </w:r>
      <w:r w:rsidRPr="00FF55A4">
        <w:rPr>
          <w:color w:val="202122"/>
          <w:vertAlign w:val="subscript"/>
        </w:rPr>
        <w:t>2</w:t>
      </w:r>
      <w:r w:rsidRPr="00FF55A4">
        <w:rPr>
          <w:color w:val="202122"/>
        </w:rPr>
        <w:t>O)</w:t>
      </w:r>
      <w:r w:rsidRPr="00FF55A4">
        <w:rPr>
          <w:color w:val="202122"/>
          <w:vertAlign w:val="subscript"/>
        </w:rPr>
        <w:t>4</w:t>
      </w:r>
      <w:r w:rsidRPr="00FF55A4">
        <w:rPr>
          <w:color w:val="202122"/>
        </w:rPr>
        <w:t>] [Ni(NH</w:t>
      </w:r>
      <w:r w:rsidRPr="00FF55A4">
        <w:rPr>
          <w:color w:val="202122"/>
          <w:vertAlign w:val="subscript"/>
        </w:rPr>
        <w:t>3</w:t>
      </w:r>
      <w:r w:rsidRPr="00FF55A4">
        <w:rPr>
          <w:color w:val="202122"/>
        </w:rPr>
        <w:t>)</w:t>
      </w:r>
      <w:r w:rsidRPr="00FF55A4">
        <w:rPr>
          <w:color w:val="202122"/>
          <w:vertAlign w:val="subscript"/>
        </w:rPr>
        <w:t>4</w:t>
      </w:r>
      <w:r w:rsidRPr="00FF55A4">
        <w:rPr>
          <w:color w:val="202122"/>
        </w:rPr>
        <w:t>(H</w:t>
      </w:r>
      <w:r w:rsidRPr="00FF55A4">
        <w:rPr>
          <w:color w:val="202122"/>
          <w:vertAlign w:val="subscript"/>
        </w:rPr>
        <w:t>2</w:t>
      </w:r>
      <w:r w:rsidRPr="00FF55A4">
        <w:rPr>
          <w:color w:val="202122"/>
        </w:rPr>
        <w:t>O)</w:t>
      </w:r>
      <w:r w:rsidRPr="00FF55A4">
        <w:rPr>
          <w:color w:val="202122"/>
          <w:vertAlign w:val="subscript"/>
        </w:rPr>
        <w:t>2</w:t>
      </w:r>
      <w:r w:rsidRPr="00FF55A4">
        <w:rPr>
          <w:color w:val="202122"/>
        </w:rPr>
        <w:t>]</w:t>
      </w:r>
      <w:r w:rsidRPr="00FF55A4">
        <w:rPr>
          <w:color w:val="202122"/>
          <w:vertAlign w:val="superscript"/>
        </w:rPr>
        <w:t>2+</w:t>
      </w:r>
      <w:r w:rsidRPr="00FF55A4">
        <w:rPr>
          <w:color w:val="202122"/>
        </w:rPr>
        <w:t>, [Ni(NH</w:t>
      </w:r>
      <w:r w:rsidRPr="00FF55A4">
        <w:rPr>
          <w:color w:val="202122"/>
          <w:vertAlign w:val="subscript"/>
        </w:rPr>
        <w:t>3</w:t>
      </w:r>
      <w:r w:rsidRPr="00FF55A4">
        <w:rPr>
          <w:color w:val="202122"/>
        </w:rPr>
        <w:t>)</w:t>
      </w:r>
      <w:r w:rsidRPr="00FF55A4">
        <w:rPr>
          <w:color w:val="202122"/>
          <w:vertAlign w:val="subscript"/>
        </w:rPr>
        <w:t>6</w:t>
      </w:r>
      <w:r w:rsidRPr="00FF55A4">
        <w:rPr>
          <w:color w:val="202122"/>
        </w:rPr>
        <w:t>]</w:t>
      </w:r>
      <w:r w:rsidRPr="00FF55A4">
        <w:rPr>
          <w:color w:val="202122"/>
          <w:vertAlign w:val="superscript"/>
        </w:rPr>
        <w:t>2+</w:t>
      </w:r>
      <w:r w:rsidRPr="00FF55A4">
        <w:rPr>
          <w:color w:val="202122"/>
        </w:rPr>
        <w:t>, [Ni(en)</w:t>
      </w:r>
      <w:r w:rsidRPr="00FF55A4">
        <w:rPr>
          <w:color w:val="202122"/>
          <w:vertAlign w:val="subscript"/>
        </w:rPr>
        <w:t>3</w:t>
      </w:r>
      <w:r w:rsidRPr="00FF55A4">
        <w:rPr>
          <w:color w:val="202122"/>
        </w:rPr>
        <w:t>)]</w:t>
      </w:r>
      <w:r w:rsidRPr="00FF55A4">
        <w:rPr>
          <w:color w:val="202122"/>
          <w:vertAlign w:val="superscript"/>
        </w:rPr>
        <w:t>2+</w:t>
      </w:r>
      <w:r w:rsidRPr="00FF55A4">
        <w:rPr>
          <w:color w:val="202122"/>
        </w:rPr>
        <w:t>.</w:t>
      </w:r>
      <w:r w:rsidR="001C6357" w:rsidRPr="00FF55A4">
        <w:t>[78]</w:t>
      </w:r>
      <w:r w:rsidRPr="00FF55A4">
        <w:rPr>
          <w:color w:val="202122"/>
        </w:rPr>
        <w:t> Some complexes have fivefold coordination. </w:t>
      </w:r>
      <w:r w:rsidRPr="00FF55A4">
        <w:rPr>
          <w:rStyle w:val="mwe-math-mathml-inline"/>
          <w:vanish/>
          <w:color w:val="202122"/>
        </w:rPr>
        <w:t>N[CH2CH2NMe2]3</w:t>
      </w:r>
      <w:r w:rsidR="00BB46B9" w:rsidRPr="00BB46B9">
        <w:rPr>
          <w:noProof/>
        </w:rPr>
      </w:r>
      <w:r w:rsidR="00BB46B9" w:rsidRPr="00BB46B9">
        <w:rPr>
          <w:noProof/>
        </w:rPr>
        <w:pict>
          <v:rect id="AutoShape 1" o:spid="_x0000_s1026" alt="Description: {\displaystyle {\ce {N[CH2CH2NMe2]3}}}" style="width:24pt;height:24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" filled="f" stroked="f">
            <o:lock v:ext="edit" aspectratio="t"/>
            <w10:wrap type="none"/>
            <w10:anchorlock/>
          </v:rect>
        </w:pict>
      </w:r>
      <w:r w:rsidRPr="00FF55A4">
        <w:rPr>
          <w:color w:val="202122"/>
        </w:rPr>
        <w:t> (tris(N,N-dimethyl-2-aminoethyl)amine); P(o-C</w:t>
      </w:r>
      <w:r w:rsidRPr="00FF55A4">
        <w:rPr>
          <w:color w:val="202122"/>
          <w:vertAlign w:val="subscript"/>
        </w:rPr>
        <w:t>6</w:t>
      </w:r>
      <w:r w:rsidRPr="00FF55A4">
        <w:rPr>
          <w:color w:val="202122"/>
        </w:rPr>
        <w:t>H</w:t>
      </w:r>
      <w:r w:rsidRPr="00FF55A4">
        <w:rPr>
          <w:color w:val="202122"/>
          <w:vertAlign w:val="subscript"/>
        </w:rPr>
        <w:t>4</w:t>
      </w:r>
      <w:r w:rsidRPr="00FF55A4">
        <w:rPr>
          <w:color w:val="202122"/>
        </w:rPr>
        <w:t>SMe)</w:t>
      </w:r>
      <w:r w:rsidRPr="00FF55A4">
        <w:rPr>
          <w:color w:val="202122"/>
          <w:vertAlign w:val="subscript"/>
        </w:rPr>
        <w:t>3</w:t>
      </w:r>
      <w:r w:rsidRPr="00FF55A4">
        <w:rPr>
          <w:color w:val="202122"/>
        </w:rPr>
        <w:t>; P(CH</w:t>
      </w:r>
      <w:r w:rsidRPr="00FF55A4">
        <w:rPr>
          <w:color w:val="202122"/>
          <w:vertAlign w:val="subscript"/>
        </w:rPr>
        <w:t>2</w:t>
      </w:r>
      <w:r w:rsidRPr="00FF55A4">
        <w:rPr>
          <w:color w:val="202122"/>
        </w:rPr>
        <w:t>CH</w:t>
      </w:r>
      <w:r w:rsidRPr="00FF55A4">
        <w:rPr>
          <w:color w:val="202122"/>
          <w:vertAlign w:val="subscript"/>
        </w:rPr>
        <w:t>2</w:t>
      </w:r>
      <w:r w:rsidRPr="00FF55A4">
        <w:rPr>
          <w:color w:val="202122"/>
        </w:rPr>
        <w:t>CH</w:t>
      </w:r>
      <w:r w:rsidRPr="00FF55A4">
        <w:rPr>
          <w:color w:val="202122"/>
          <w:vertAlign w:val="subscript"/>
        </w:rPr>
        <w:t>2</w:t>
      </w:r>
      <w:r w:rsidRPr="00FF55A4">
        <w:rPr>
          <w:color w:val="202122"/>
        </w:rPr>
        <w:t>AsMe</w:t>
      </w:r>
      <w:r w:rsidRPr="00FF55A4">
        <w:rPr>
          <w:color w:val="202122"/>
          <w:vertAlign w:val="subscript"/>
        </w:rPr>
        <w:t>2</w:t>
      </w:r>
      <w:r w:rsidRPr="00FF55A4">
        <w:rPr>
          <w:color w:val="202122"/>
        </w:rPr>
        <w:t>)</w:t>
      </w:r>
      <w:r w:rsidRPr="00FF55A4">
        <w:rPr>
          <w:color w:val="202122"/>
          <w:vertAlign w:val="subscript"/>
        </w:rPr>
        <w:t>3</w:t>
      </w:r>
      <w:r w:rsidR="001C6357" w:rsidRPr="00FF55A4">
        <w:rPr>
          <w:color w:val="202122"/>
        </w:rPr>
        <w:t>[78]</w:t>
      </w:r>
      <w:r w:rsidRPr="00FF55A4">
        <w:rPr>
          <w:color w:val="202122"/>
        </w:rPr>
        <w:t>Other ligands for octahedral coordination include </w:t>
      </w:r>
      <w:hyperlink r:id="rId31" w:tooltip="Triphenylphosphine" w:history="1">
        <w:r w:rsidRPr="00FF55A4">
          <w:rPr>
            <w:rStyle w:val="Hyperlink"/>
            <w:color w:val="auto"/>
            <w:u w:val="none"/>
          </w:rPr>
          <w:t>PPh</w:t>
        </w:r>
        <w:r w:rsidRPr="00FF55A4">
          <w:rPr>
            <w:rStyle w:val="Hyperlink"/>
            <w:color w:val="auto"/>
            <w:u w:val="none"/>
            <w:vertAlign w:val="subscript"/>
          </w:rPr>
          <w:t>3</w:t>
        </w:r>
      </w:hyperlink>
      <w:r w:rsidRPr="00FF55A4">
        <w:t>, </w:t>
      </w:r>
      <w:hyperlink r:id="rId32" w:tooltip="Methyldiphenylphosphine" w:history="1">
        <w:r w:rsidRPr="00FF55A4">
          <w:rPr>
            <w:rStyle w:val="Hyperlink"/>
            <w:color w:val="auto"/>
            <w:u w:val="none"/>
          </w:rPr>
          <w:t>PPh</w:t>
        </w:r>
        <w:r w:rsidRPr="00FF55A4">
          <w:rPr>
            <w:rStyle w:val="Hyperlink"/>
            <w:color w:val="auto"/>
            <w:u w:val="none"/>
            <w:vertAlign w:val="subscript"/>
          </w:rPr>
          <w:t>2</w:t>
        </w:r>
        <w:r w:rsidRPr="00FF55A4">
          <w:rPr>
            <w:rStyle w:val="Hyperlink"/>
            <w:color w:val="auto"/>
            <w:u w:val="none"/>
          </w:rPr>
          <w:t>Me</w:t>
        </w:r>
      </w:hyperlink>
      <w:r w:rsidRPr="00FF55A4">
        <w:rPr>
          <w:color w:val="202122"/>
        </w:rPr>
        <w:t> and</w:t>
      </w:r>
      <w:r w:rsidRPr="00FF55A4">
        <w:t> </w:t>
      </w:r>
      <w:hyperlink r:id="rId33" w:tooltip="Thiourea" w:history="1">
        <w:r w:rsidRPr="00FF55A4">
          <w:rPr>
            <w:rStyle w:val="Hyperlink"/>
            <w:color w:val="auto"/>
            <w:u w:val="none"/>
          </w:rPr>
          <w:t>thiourea</w:t>
        </w:r>
      </w:hyperlink>
      <w:r w:rsidRPr="00FF55A4">
        <w:rPr>
          <w:color w:val="202122"/>
        </w:rPr>
        <w:t>.</w:t>
      </w:r>
    </w:p>
    <w:p w:rsidR="0058296C" w:rsidRPr="00FF55A4" w:rsidRDefault="00D356F1" w:rsidP="00FF55A4">
      <w:pPr>
        <w:pStyle w:val="NormalWeb"/>
        <w:shd w:val="clear" w:color="auto" w:fill="FFFFFF"/>
        <w:spacing w:before="120" w:beforeAutospacing="0" w:after="240" w:afterAutospacing="0" w:line="480" w:lineRule="auto"/>
        <w:jc w:val="both"/>
      </w:pPr>
      <w:r w:rsidRPr="00FF55A4">
        <w:rPr>
          <w:color w:val="202122"/>
        </w:rPr>
        <w:t>Nickel tetrahedral complexes are often bright blue and 20 times or more intensely coloured than the octahedral complexes</w:t>
      </w:r>
      <w:r w:rsidR="001C6357" w:rsidRPr="00FF55A4">
        <w:rPr>
          <w:color w:val="202122"/>
        </w:rPr>
        <w:t>.[78].</w:t>
      </w:r>
      <w:r w:rsidRPr="00FF55A4">
        <w:rPr>
          <w:color w:val="202122"/>
        </w:rPr>
        <w:t>The ligands can include selections of neutral </w:t>
      </w:r>
      <w:hyperlink r:id="rId34" w:tooltip="Amine" w:history="1">
        <w:r w:rsidRPr="00FF55A4">
          <w:rPr>
            <w:rStyle w:val="Hyperlink"/>
            <w:color w:val="auto"/>
            <w:u w:val="none"/>
          </w:rPr>
          <w:t>amines</w:t>
        </w:r>
      </w:hyperlink>
      <w:r w:rsidRPr="00FF55A4">
        <w:t>, </w:t>
      </w:r>
      <w:hyperlink r:id="rId35" w:tooltip="Arsine" w:history="1">
        <w:r w:rsidRPr="00FF55A4">
          <w:rPr>
            <w:rStyle w:val="Hyperlink"/>
            <w:color w:val="auto"/>
            <w:u w:val="none"/>
          </w:rPr>
          <w:t>arsines</w:t>
        </w:r>
      </w:hyperlink>
      <w:r w:rsidRPr="00FF55A4">
        <w:t>, </w:t>
      </w:r>
      <w:hyperlink r:id="rId36" w:tooltip="Arsine oxide (page does not exist)" w:history="1">
        <w:r w:rsidRPr="00FF55A4">
          <w:rPr>
            <w:rStyle w:val="Hyperlink"/>
            <w:color w:val="auto"/>
            <w:u w:val="none"/>
          </w:rPr>
          <w:t>arsine oxides</w:t>
        </w:r>
      </w:hyperlink>
      <w:r w:rsidRPr="00FF55A4">
        <w:t>, </w:t>
      </w:r>
      <w:hyperlink r:id="rId37" w:tooltip="Phosphine" w:history="1">
        <w:r w:rsidRPr="00FF55A4">
          <w:rPr>
            <w:rStyle w:val="Hyperlink"/>
            <w:color w:val="auto"/>
            <w:u w:val="none"/>
          </w:rPr>
          <w:t>phosphines</w:t>
        </w:r>
      </w:hyperlink>
      <w:r w:rsidRPr="00FF55A4">
        <w:t> or </w:t>
      </w:r>
      <w:hyperlink r:id="rId38" w:tooltip="Phosphine oxide" w:history="1">
        <w:r w:rsidRPr="00FF55A4">
          <w:rPr>
            <w:rStyle w:val="Hyperlink"/>
            <w:color w:val="auto"/>
            <w:u w:val="none"/>
          </w:rPr>
          <w:t>phosphine oxides</w:t>
        </w:r>
      </w:hyperlink>
      <w:r w:rsidRPr="00FF55A4">
        <w:rPr>
          <w:color w:val="202122"/>
        </w:rPr>
        <w:t> and halogens</w:t>
      </w:r>
      <w:r w:rsidR="00FA6C53" w:rsidRPr="00FF55A4">
        <w:rPr>
          <w:color w:val="202122"/>
        </w:rPr>
        <w:t>.</w:t>
      </w:r>
      <w:r w:rsidRPr="00FF55A4">
        <w:rPr>
          <w:color w:val="202122"/>
        </w:rPr>
        <w:t>Several nickel atoms can cluster together in a compound with other elements to produce nickel cluster complexes. One example where nickel atoms form a square pyramid is a nickel hydride cluster complexed by</w:t>
      </w:r>
      <w:r w:rsidRPr="00FF55A4">
        <w:t> </w:t>
      </w:r>
      <w:hyperlink r:id="rId39" w:tooltip="Triphenyl phosphine" w:history="1">
        <w:r w:rsidRPr="00FF55A4">
          <w:rPr>
            <w:rStyle w:val="Hyperlink"/>
            <w:color w:val="auto"/>
            <w:u w:val="none"/>
          </w:rPr>
          <w:t>triphenyl phosphine</w:t>
        </w:r>
      </w:hyperlink>
      <w:r w:rsidRPr="00FF55A4">
        <w:rPr>
          <w:color w:val="202122"/>
        </w:rPr>
        <w:t xml:space="preserve"> ligands and bonding a hydrogen atom on each edge. Another </w:t>
      </w:r>
      <w:r w:rsidRPr="00FF55A4">
        <w:rPr>
          <w:color w:val="202122"/>
        </w:rPr>
        <w:lastRenderedPageBreak/>
        <w:t>example has a square planar Ni</w:t>
      </w:r>
      <w:r w:rsidRPr="00FF55A4">
        <w:rPr>
          <w:color w:val="202122"/>
          <w:vertAlign w:val="subscript"/>
        </w:rPr>
        <w:t>4</w:t>
      </w:r>
      <w:r w:rsidRPr="00FF55A4">
        <w:rPr>
          <w:color w:val="202122"/>
        </w:rPr>
        <w:t>H</w:t>
      </w:r>
      <w:r w:rsidRPr="00FF55A4">
        <w:rPr>
          <w:color w:val="202122"/>
          <w:vertAlign w:val="subscript"/>
        </w:rPr>
        <w:t>4</w:t>
      </w:r>
      <w:r w:rsidRPr="00FF55A4">
        <w:rPr>
          <w:color w:val="202122"/>
        </w:rPr>
        <w:t> shape in its core</w:t>
      </w:r>
      <w:r w:rsidR="001C6357" w:rsidRPr="00FF55A4">
        <w:rPr>
          <w:color w:val="202122"/>
        </w:rPr>
        <w:t>.[79]</w:t>
      </w:r>
      <w:r w:rsidR="00495846" w:rsidRPr="00FF55A4">
        <w:rPr>
          <w:color w:val="202122"/>
        </w:rPr>
        <w:t xml:space="preserve"> .</w:t>
      </w:r>
      <w:hyperlink r:id="rId40" w:tooltip="Nickel bis(dimethylglyoximate)" w:history="1">
        <w:r w:rsidRPr="00FF55A4">
          <w:rPr>
            <w:rStyle w:val="Hyperlink"/>
            <w:color w:val="auto"/>
            <w:u w:val="none"/>
          </w:rPr>
          <w:t>Nickel bis(dimethylglyoximate)</w:t>
        </w:r>
      </w:hyperlink>
      <w:r w:rsidRPr="00FF55A4">
        <w:rPr>
          <w:color w:val="202122"/>
        </w:rPr>
        <w:t>, an insoluble red solid is important for </w:t>
      </w:r>
      <w:hyperlink r:id="rId41" w:tooltip="Gravimetric analysis" w:history="1">
        <w:r w:rsidRPr="00FF55A4">
          <w:rPr>
            <w:rStyle w:val="Hyperlink"/>
            <w:color w:val="auto"/>
            <w:u w:val="none"/>
          </w:rPr>
          <w:t>gravimetric analysis</w:t>
        </w:r>
      </w:hyperlink>
      <w:r w:rsidR="0058296C" w:rsidRPr="00FF55A4">
        <w:t xml:space="preserve">. </w:t>
      </w:r>
    </w:p>
    <w:p w:rsidR="0058296C"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645D03" w:rsidRPr="00FF55A4">
        <w:rPr>
          <w:b/>
          <w:color w:val="202122"/>
        </w:rPr>
        <w:t>.</w:t>
      </w:r>
      <w:r>
        <w:rPr>
          <w:b/>
          <w:color w:val="202122"/>
        </w:rPr>
        <w:t>2</w:t>
      </w:r>
      <w:r w:rsidR="00645D03" w:rsidRPr="00FF55A4">
        <w:rPr>
          <w:b/>
          <w:color w:val="202122"/>
        </w:rPr>
        <w:tab/>
        <w:t>COPPER</w:t>
      </w:r>
    </w:p>
    <w:p w:rsidR="00A93621" w:rsidRPr="00FF55A4" w:rsidRDefault="0058296C" w:rsidP="00740C92">
      <w:pPr>
        <w:pStyle w:val="NormalWeb"/>
        <w:shd w:val="clear" w:color="auto" w:fill="FFFFFF"/>
        <w:spacing w:before="120" w:beforeAutospacing="0" w:after="240" w:afterAutospacing="0" w:line="480" w:lineRule="auto"/>
        <w:jc w:val="both"/>
        <w:rPr>
          <w:color w:val="202122"/>
        </w:rPr>
      </w:pPr>
      <w:r w:rsidRPr="00FF55A4">
        <w:rPr>
          <w:color w:val="202122"/>
        </w:rPr>
        <w:t>Copper along with silver and gold belong to group 1B in the periodic table. These three metals are often referred to as coinage metals. Copper has the electronic configuration of 1S</w:t>
      </w:r>
      <w:r w:rsidRPr="00FF55A4">
        <w:rPr>
          <w:color w:val="202122"/>
          <w:vertAlign w:val="superscript"/>
        </w:rPr>
        <w:t>2</w:t>
      </w:r>
      <w:r w:rsidRPr="00FF55A4">
        <w:rPr>
          <w:color w:val="202122"/>
        </w:rPr>
        <w:t>2S</w:t>
      </w:r>
      <w:r w:rsidRPr="00FF55A4">
        <w:rPr>
          <w:color w:val="202122"/>
          <w:vertAlign w:val="superscript"/>
        </w:rPr>
        <w:t>2</w:t>
      </w:r>
      <w:r w:rsidRPr="00FF55A4">
        <w:rPr>
          <w:color w:val="202122"/>
        </w:rPr>
        <w:t>2P</w:t>
      </w:r>
      <w:r w:rsidRPr="00FF55A4">
        <w:rPr>
          <w:color w:val="202122"/>
          <w:vertAlign w:val="superscript"/>
        </w:rPr>
        <w:t>6</w:t>
      </w:r>
      <w:r w:rsidRPr="00FF55A4">
        <w:rPr>
          <w:color w:val="202122"/>
        </w:rPr>
        <w:t>3S</w:t>
      </w:r>
      <w:r w:rsidRPr="00FF55A4">
        <w:rPr>
          <w:color w:val="202122"/>
          <w:vertAlign w:val="superscript"/>
        </w:rPr>
        <w:t>2</w:t>
      </w:r>
      <w:r w:rsidRPr="00FF55A4">
        <w:rPr>
          <w:color w:val="202122"/>
        </w:rPr>
        <w:t>3P</w:t>
      </w:r>
      <w:r w:rsidRPr="00FF55A4">
        <w:rPr>
          <w:color w:val="202122"/>
          <w:vertAlign w:val="superscript"/>
        </w:rPr>
        <w:t>6</w:t>
      </w:r>
      <w:r w:rsidRPr="00FF55A4">
        <w:rPr>
          <w:color w:val="202122"/>
        </w:rPr>
        <w:t>3d</w:t>
      </w:r>
      <w:r w:rsidRPr="00FF55A4">
        <w:rPr>
          <w:color w:val="202122"/>
          <w:vertAlign w:val="superscript"/>
        </w:rPr>
        <w:t>10</w:t>
      </w:r>
      <w:r w:rsidRPr="00FF55A4">
        <w:rPr>
          <w:color w:val="202122"/>
        </w:rPr>
        <w:t>4</w:t>
      </w:r>
      <w:r w:rsidR="00A93621" w:rsidRPr="00FF55A4">
        <w:rPr>
          <w:color w:val="202122"/>
        </w:rPr>
        <w:t>S</w:t>
      </w:r>
      <w:r w:rsidRPr="00FF55A4">
        <w:rPr>
          <w:color w:val="202122"/>
          <w:vertAlign w:val="superscript"/>
        </w:rPr>
        <w:t>1</w:t>
      </w:r>
      <w:r w:rsidR="00A93621" w:rsidRPr="00FF55A4">
        <w:rPr>
          <w:color w:val="202122"/>
          <w:vertAlign w:val="superscript"/>
        </w:rPr>
        <w:t>.</w:t>
      </w:r>
      <w:r w:rsidR="00A93621" w:rsidRPr="00FF55A4">
        <w:rPr>
          <w:color w:val="202122"/>
        </w:rPr>
        <w:t xml:space="preserve"> Copper is a tough, malleable, ductile metal which resist chemical attack. It has an atomic number of 29, atomic mass of 63.54 and </w:t>
      </w:r>
      <w:r w:rsidR="001C7804" w:rsidRPr="00FF55A4">
        <w:rPr>
          <w:color w:val="202122"/>
        </w:rPr>
        <w:t>belongs</w:t>
      </w:r>
      <w:r w:rsidR="00A93621" w:rsidRPr="00FF55A4">
        <w:rPr>
          <w:color w:val="202122"/>
        </w:rPr>
        <w:t xml:space="preserve"> to period 4 and sub-group1B on the periodic </w:t>
      </w:r>
      <w:r w:rsidR="001C7804" w:rsidRPr="00FF55A4">
        <w:rPr>
          <w:color w:val="202122"/>
        </w:rPr>
        <w:t>table;</w:t>
      </w:r>
      <w:r w:rsidR="00A93621" w:rsidRPr="00FF55A4">
        <w:rPr>
          <w:color w:val="202122"/>
        </w:rPr>
        <w:t xml:space="preserve"> it has two natural isotopes with atomic masses between 58 and 68. Copper has a melting point of 1083</w:t>
      </w:r>
      <w:r w:rsidR="00A93621" w:rsidRPr="00FF55A4">
        <w:rPr>
          <w:color w:val="202122"/>
          <w:vertAlign w:val="superscript"/>
        </w:rPr>
        <w:t>0</w:t>
      </w:r>
      <w:r w:rsidR="00A93621" w:rsidRPr="00FF55A4">
        <w:rPr>
          <w:color w:val="202122"/>
        </w:rPr>
        <w:t>C, boiling point of 259</w:t>
      </w:r>
      <w:r w:rsidR="00A93621" w:rsidRPr="00FF55A4">
        <w:rPr>
          <w:color w:val="202122"/>
          <w:vertAlign w:val="superscript"/>
        </w:rPr>
        <w:t>0</w:t>
      </w:r>
      <w:r w:rsidR="00A93621" w:rsidRPr="00FF55A4">
        <w:rPr>
          <w:color w:val="202122"/>
        </w:rPr>
        <w:t>C and a density of 8.93g/cm</w:t>
      </w:r>
      <w:r w:rsidR="00A93621" w:rsidRPr="00FF55A4">
        <w:rPr>
          <w:color w:val="202122"/>
          <w:vertAlign w:val="superscript"/>
        </w:rPr>
        <w:t>3.</w:t>
      </w:r>
    </w:p>
    <w:p w:rsidR="00A93621" w:rsidRPr="00FF55A4" w:rsidRDefault="00FF55A4" w:rsidP="00740C92">
      <w:pPr>
        <w:pStyle w:val="Heading3"/>
        <w:shd w:val="clear" w:color="auto" w:fill="FFFFFF"/>
        <w:spacing w:before="60" w:beforeAutospacing="0" w:after="60" w:afterAutospacing="0"/>
        <w:jc w:val="both"/>
        <w:rPr>
          <w:sz w:val="24"/>
          <w:szCs w:val="24"/>
        </w:rPr>
      </w:pPr>
      <w:r>
        <w:rPr>
          <w:rStyle w:val="mw-headline"/>
          <w:sz w:val="24"/>
          <w:szCs w:val="24"/>
        </w:rPr>
        <w:t>1.8.2.1</w:t>
      </w:r>
      <w:r w:rsidR="00645D03" w:rsidRPr="00FF55A4">
        <w:rPr>
          <w:rStyle w:val="mw-headline"/>
          <w:sz w:val="24"/>
          <w:szCs w:val="24"/>
        </w:rPr>
        <w:tab/>
      </w:r>
      <w:r w:rsidR="00A93621" w:rsidRPr="00FF55A4">
        <w:rPr>
          <w:rStyle w:val="mw-headline"/>
          <w:sz w:val="24"/>
          <w:szCs w:val="24"/>
        </w:rPr>
        <w:t>Deficiency</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Because of its role in facilitating iron uptake</w:t>
      </w:r>
      <w:r w:rsidRPr="00FF55A4">
        <w:t>, </w:t>
      </w:r>
      <w:hyperlink r:id="rId42" w:tooltip="Copper deficiency" w:history="1">
        <w:r w:rsidRPr="00FF55A4">
          <w:rPr>
            <w:rStyle w:val="Hyperlink"/>
            <w:color w:val="auto"/>
            <w:u w:val="none"/>
          </w:rPr>
          <w:t>copper deficiency</w:t>
        </w:r>
      </w:hyperlink>
      <w:r w:rsidRPr="00FF55A4">
        <w:rPr>
          <w:color w:val="202122"/>
        </w:rPr>
        <w:t> can produce </w:t>
      </w:r>
      <w:hyperlink r:id="rId43" w:tooltip="Anemia" w:history="1">
        <w:r w:rsidRPr="00FF55A4">
          <w:rPr>
            <w:rStyle w:val="Hyperlink"/>
            <w:color w:val="auto"/>
            <w:u w:val="none"/>
          </w:rPr>
          <w:t>anemia</w:t>
        </w:r>
      </w:hyperlink>
      <w:r w:rsidRPr="00FF55A4">
        <w:rPr>
          <w:color w:val="202122"/>
        </w:rPr>
        <w:t>-like symptoms, </w:t>
      </w:r>
      <w:hyperlink r:id="rId44" w:tooltip="Neutropenia" w:history="1">
        <w:r w:rsidRPr="00FF55A4">
          <w:rPr>
            <w:rStyle w:val="Hyperlink"/>
            <w:color w:val="auto"/>
            <w:u w:val="none"/>
          </w:rPr>
          <w:t>neutropenia</w:t>
        </w:r>
      </w:hyperlink>
      <w:r w:rsidRPr="00FF55A4">
        <w:rPr>
          <w:color w:val="202122"/>
        </w:rPr>
        <w:t>, bone abnormalities, hypopigmentation, impaired growth, increased incidence of infections, osteoporosis, hyperthyroidism, and abnormalities in glucose and cholesterol metabolism. Conversely, </w:t>
      </w:r>
      <w:hyperlink r:id="rId45" w:tooltip="Wilson's disease" w:history="1">
        <w:r w:rsidRPr="00FF55A4">
          <w:rPr>
            <w:rStyle w:val="Hyperlink"/>
            <w:color w:val="auto"/>
            <w:u w:val="none"/>
          </w:rPr>
          <w:t>Wilson's disease</w:t>
        </w:r>
      </w:hyperlink>
      <w:r w:rsidRPr="00FF55A4">
        <w:rPr>
          <w:color w:val="202122"/>
        </w:rPr>
        <w:t> causes an accumulation of copper in body tissues.</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p>
    <w:p w:rsidR="00C72569" w:rsidRDefault="00C72569" w:rsidP="00740C92">
      <w:pPr>
        <w:pStyle w:val="NormalWeb"/>
        <w:shd w:val="clear" w:color="auto" w:fill="FFFFFF"/>
        <w:spacing w:before="120" w:beforeAutospacing="0" w:after="240" w:afterAutospacing="0" w:line="480" w:lineRule="auto"/>
        <w:jc w:val="both"/>
        <w:rPr>
          <w:b/>
          <w:color w:val="202122"/>
        </w:rPr>
      </w:pPr>
    </w:p>
    <w:p w:rsidR="00C72569" w:rsidRDefault="00C72569" w:rsidP="00740C92">
      <w:pPr>
        <w:pStyle w:val="NormalWeb"/>
        <w:shd w:val="clear" w:color="auto" w:fill="FFFFFF"/>
        <w:spacing w:before="120" w:beforeAutospacing="0" w:after="240" w:afterAutospacing="0" w:line="480" w:lineRule="auto"/>
        <w:jc w:val="both"/>
        <w:rPr>
          <w:b/>
          <w:color w:val="202122"/>
        </w:rPr>
      </w:pPr>
    </w:p>
    <w:p w:rsidR="00A93621"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1.8</w:t>
      </w:r>
      <w:r w:rsidR="00645D03" w:rsidRPr="00FF55A4">
        <w:rPr>
          <w:b/>
          <w:color w:val="202122"/>
        </w:rPr>
        <w:t>.2.2</w:t>
      </w:r>
      <w:r w:rsidR="00645D03" w:rsidRPr="00FF55A4">
        <w:rPr>
          <w:b/>
          <w:color w:val="202122"/>
        </w:rPr>
        <w:tab/>
      </w:r>
      <w:r w:rsidR="00A93621" w:rsidRPr="00FF55A4">
        <w:rPr>
          <w:b/>
          <w:color w:val="202122"/>
        </w:rPr>
        <w:t>TOXICITY</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Gram quantities of various copper salts have been taken in suicide attempts and produced acute copper toxicity in humans, possibly due to redox cycling and the generation of </w:t>
      </w:r>
      <w:hyperlink r:id="rId46" w:tooltip="Reactive oxygen species" w:history="1">
        <w:r w:rsidRPr="00FF55A4">
          <w:rPr>
            <w:rStyle w:val="Hyperlink"/>
            <w:color w:val="auto"/>
            <w:u w:val="none"/>
          </w:rPr>
          <w:t>reactive oxygen species</w:t>
        </w:r>
      </w:hyperlink>
      <w:r w:rsidRPr="00FF55A4">
        <w:rPr>
          <w:color w:val="202122"/>
        </w:rPr>
        <w:t> that damage </w:t>
      </w:r>
      <w:hyperlink r:id="rId47" w:tooltip="DNA" w:history="1">
        <w:r w:rsidRPr="00FF55A4">
          <w:rPr>
            <w:rStyle w:val="Hyperlink"/>
            <w:color w:val="auto"/>
            <w:u w:val="none"/>
          </w:rPr>
          <w:t>DNA</w:t>
        </w:r>
      </w:hyperlink>
      <w:r w:rsidR="0030795D" w:rsidRPr="00FF55A4">
        <w:rPr>
          <w:color w:val="202122"/>
        </w:rPr>
        <w:t>.</w:t>
      </w:r>
      <w:r w:rsidRPr="00FF55A4">
        <w:rPr>
          <w:color w:val="202122"/>
        </w:rPr>
        <w:t> Corresponding amounts of copper salts (30 mg/kg) are toxic in animals. A minimum dietary value for healthy growth in rabbits has been reported to be at least 3 </w:t>
      </w:r>
      <w:hyperlink r:id="rId48" w:tooltip="Parts per million" w:history="1">
        <w:r w:rsidRPr="00FF55A4">
          <w:rPr>
            <w:rStyle w:val="Hyperlink"/>
            <w:color w:val="auto"/>
            <w:u w:val="none"/>
          </w:rPr>
          <w:t>ppm</w:t>
        </w:r>
      </w:hyperlink>
      <w:r w:rsidRPr="00FF55A4">
        <w:rPr>
          <w:color w:val="202122"/>
        </w:rPr>
        <w:t> in the diet.</w:t>
      </w:r>
      <w:r w:rsidR="0030795D" w:rsidRPr="00FF55A4">
        <w:rPr>
          <w:color w:val="202122"/>
        </w:rPr>
        <w:t>[83]</w:t>
      </w:r>
      <w:r w:rsidRPr="00FF55A4">
        <w:rPr>
          <w:color w:val="202122"/>
        </w:rPr>
        <w:t> However, higher concentrations of copper (100 ppm, 200 ppm, or 500 ppm) in the diet of rabbits may favorably influence</w:t>
      </w:r>
      <w:r w:rsidRPr="00FF55A4">
        <w:t> </w:t>
      </w:r>
      <w:hyperlink r:id="rId49" w:tooltip="Feed conversion ratio" w:history="1">
        <w:r w:rsidRPr="00FF55A4">
          <w:rPr>
            <w:rStyle w:val="Hyperlink"/>
            <w:color w:val="auto"/>
            <w:u w:val="none"/>
          </w:rPr>
          <w:t>feed conversion efficiency</w:t>
        </w:r>
      </w:hyperlink>
      <w:r w:rsidRPr="00FF55A4">
        <w:rPr>
          <w:color w:val="202122"/>
        </w:rPr>
        <w:t>, growth rates, and carcass dressing percentages.</w:t>
      </w:r>
    </w:p>
    <w:p w:rsidR="00A93621" w:rsidRPr="00FF55A4" w:rsidRDefault="00A93621" w:rsidP="00740C92">
      <w:pPr>
        <w:pStyle w:val="NormalWeb"/>
        <w:shd w:val="clear" w:color="auto" w:fill="FFFFFF"/>
        <w:spacing w:before="120" w:beforeAutospacing="0" w:after="240" w:afterAutospacing="0" w:line="480" w:lineRule="auto"/>
        <w:jc w:val="both"/>
        <w:rPr>
          <w:color w:val="202122"/>
        </w:rPr>
      </w:pPr>
      <w:r w:rsidRPr="00FF55A4">
        <w:rPr>
          <w:color w:val="202122"/>
        </w:rPr>
        <w:t>Chronic copper toxicity does not normally occur in humans because of transport systems that regulate absorption and excretion. Autosomal recessive mutations in copper transport proteins can disable these systems, leading to </w:t>
      </w:r>
      <w:hyperlink r:id="rId50" w:tooltip="Wilson's disease" w:history="1">
        <w:r w:rsidRPr="00FF55A4">
          <w:rPr>
            <w:rStyle w:val="Hyperlink"/>
            <w:color w:val="auto"/>
            <w:u w:val="none"/>
          </w:rPr>
          <w:t>Wilson's disease</w:t>
        </w:r>
      </w:hyperlink>
      <w:r w:rsidRPr="00FF55A4">
        <w:rPr>
          <w:color w:val="202122"/>
        </w:rPr>
        <w:t> with copper accumulation and</w:t>
      </w:r>
      <w:r w:rsidRPr="00FF55A4">
        <w:t> </w:t>
      </w:r>
      <w:hyperlink r:id="rId51" w:tooltip="Cirrhosis" w:history="1">
        <w:r w:rsidRPr="00FF55A4">
          <w:rPr>
            <w:rStyle w:val="Hyperlink"/>
            <w:color w:val="auto"/>
            <w:u w:val="none"/>
          </w:rPr>
          <w:t>cirrhosis</w:t>
        </w:r>
      </w:hyperlink>
      <w:r w:rsidRPr="00FF55A4">
        <w:rPr>
          <w:color w:val="202122"/>
        </w:rPr>
        <w:t> of the liver in persons who have inherited two defective genes.</w:t>
      </w:r>
    </w:p>
    <w:p w:rsidR="00023781" w:rsidRPr="00FF55A4" w:rsidRDefault="00A93621" w:rsidP="00FF55A4">
      <w:pPr>
        <w:pStyle w:val="NormalWeb"/>
        <w:shd w:val="clear" w:color="auto" w:fill="FFFFFF"/>
        <w:spacing w:before="120" w:beforeAutospacing="0" w:after="240" w:afterAutospacing="0" w:line="480" w:lineRule="auto"/>
        <w:jc w:val="both"/>
        <w:rPr>
          <w:color w:val="202122"/>
        </w:rPr>
      </w:pPr>
      <w:r w:rsidRPr="00FF55A4">
        <w:rPr>
          <w:color w:val="202122"/>
        </w:rPr>
        <w:t>Elevated copper levels have also been linked to worsening symptoms of </w:t>
      </w:r>
      <w:hyperlink r:id="rId52" w:tooltip="Alzheimer's disease" w:history="1">
        <w:r w:rsidRPr="00FF55A4">
          <w:rPr>
            <w:rStyle w:val="Hyperlink"/>
            <w:color w:val="auto"/>
            <w:u w:val="none"/>
          </w:rPr>
          <w:t>Alzheimer's disease</w:t>
        </w:r>
      </w:hyperlink>
      <w:r w:rsidRPr="00FF55A4">
        <w:t>.</w:t>
      </w:r>
    </w:p>
    <w:p w:rsidR="00023781"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E00A6B" w:rsidRPr="00FF55A4">
        <w:rPr>
          <w:b/>
          <w:color w:val="202122"/>
        </w:rPr>
        <w:t>.3</w:t>
      </w:r>
      <w:r w:rsidR="00E00A6B" w:rsidRPr="00FF55A4">
        <w:rPr>
          <w:b/>
          <w:color w:val="202122"/>
        </w:rPr>
        <w:tab/>
      </w:r>
      <w:r w:rsidR="00023781" w:rsidRPr="00FF55A4">
        <w:rPr>
          <w:b/>
          <w:color w:val="202122"/>
        </w:rPr>
        <w:t>IRON</w:t>
      </w:r>
    </w:p>
    <w:p w:rsidR="00023781" w:rsidRPr="00FF55A4" w:rsidRDefault="00023781" w:rsidP="00740C92">
      <w:pPr>
        <w:pStyle w:val="NormalWeb"/>
        <w:shd w:val="clear" w:color="auto" w:fill="FFFFFF"/>
        <w:spacing w:before="120" w:beforeAutospacing="0" w:after="240" w:afterAutospacing="0" w:line="480" w:lineRule="auto"/>
        <w:jc w:val="both"/>
        <w:rPr>
          <w:color w:val="202122"/>
        </w:rPr>
      </w:pPr>
      <w:r w:rsidRPr="00FF55A4">
        <w:rPr>
          <w:color w:val="202122"/>
        </w:rPr>
        <w:t>Iron shows the characteristic chemical properties of the</w:t>
      </w:r>
      <w:r w:rsidRPr="00FF55A4">
        <w:t> </w:t>
      </w:r>
      <w:hyperlink r:id="rId53" w:tooltip="Transition metal" w:history="1">
        <w:r w:rsidRPr="00FF55A4">
          <w:rPr>
            <w:rStyle w:val="Hyperlink"/>
            <w:color w:val="auto"/>
            <w:u w:val="none"/>
          </w:rPr>
          <w:t>transition metals</w:t>
        </w:r>
      </w:hyperlink>
      <w:r w:rsidRPr="00FF55A4">
        <w:rPr>
          <w:color w:val="202122"/>
        </w:rPr>
        <w:t>, namely the ability to form variable oxidation states differing by steps of one and a very large coordination and </w:t>
      </w:r>
      <w:hyperlink r:id="rId54" w:tooltip="Organometallic chemistry" w:history="1">
        <w:r w:rsidRPr="00FF55A4">
          <w:rPr>
            <w:rStyle w:val="Hyperlink"/>
            <w:color w:val="auto"/>
            <w:u w:val="none"/>
          </w:rPr>
          <w:t>organometallic chemistry</w:t>
        </w:r>
      </w:hyperlink>
      <w:r w:rsidRPr="00FF55A4">
        <w:rPr>
          <w:color w:val="202122"/>
        </w:rPr>
        <w:t>: indeed, it was the discovery of an iron compound,</w:t>
      </w:r>
      <w:r w:rsidRPr="00FF55A4">
        <w:t> </w:t>
      </w:r>
      <w:hyperlink r:id="rId55" w:tooltip="Ferrocene" w:history="1">
        <w:r w:rsidRPr="00FF55A4">
          <w:rPr>
            <w:rStyle w:val="Hyperlink"/>
            <w:color w:val="auto"/>
            <w:u w:val="none"/>
          </w:rPr>
          <w:t>ferrocene</w:t>
        </w:r>
      </w:hyperlink>
      <w:r w:rsidRPr="00FF55A4">
        <w:rPr>
          <w:color w:val="202122"/>
        </w:rPr>
        <w:t>, that revolutionalize</w:t>
      </w:r>
      <w:r w:rsidR="00FF55A4">
        <w:rPr>
          <w:color w:val="202122"/>
        </w:rPr>
        <w:t>d the latter field in the 1950s</w:t>
      </w:r>
      <w:r w:rsidR="00930178" w:rsidRPr="00FF55A4">
        <w:rPr>
          <w:color w:val="202122"/>
        </w:rPr>
        <w:t>.</w:t>
      </w:r>
      <w:r w:rsidRPr="00FF55A4">
        <w:rPr>
          <w:color w:val="202122"/>
        </w:rPr>
        <w:t> Iron is sometimes considered as a prototype for the entire block of transition metals, due to its abundance and the immense role it has played in the tec</w:t>
      </w:r>
      <w:r w:rsidR="00FF55A4">
        <w:rPr>
          <w:color w:val="202122"/>
        </w:rPr>
        <w:t>hnological progress of humanity</w:t>
      </w:r>
      <w:r w:rsidR="00930178" w:rsidRPr="00FF55A4">
        <w:rPr>
          <w:color w:val="202122"/>
        </w:rPr>
        <w:t>.</w:t>
      </w:r>
      <w:r w:rsidRPr="00FF55A4">
        <w:rPr>
          <w:color w:val="202122"/>
        </w:rPr>
        <w:t> Its 26 electrons are arranged in the</w:t>
      </w:r>
      <w:r w:rsidRPr="00FF55A4">
        <w:t> </w:t>
      </w:r>
      <w:hyperlink r:id="rId56" w:tooltip="Electron configuration" w:history="1">
        <w:r w:rsidRPr="00FF55A4">
          <w:rPr>
            <w:rStyle w:val="Hyperlink"/>
            <w:color w:val="auto"/>
            <w:u w:val="none"/>
          </w:rPr>
          <w:t>configuration</w:t>
        </w:r>
      </w:hyperlink>
      <w:r w:rsidRPr="00FF55A4">
        <w:rPr>
          <w:color w:val="202122"/>
        </w:rPr>
        <w:t> [Ar]3d</w:t>
      </w:r>
      <w:r w:rsidRPr="00FF55A4">
        <w:rPr>
          <w:color w:val="202122"/>
          <w:vertAlign w:val="superscript"/>
        </w:rPr>
        <w:t>6</w:t>
      </w:r>
      <w:r w:rsidRPr="00FF55A4">
        <w:rPr>
          <w:color w:val="202122"/>
        </w:rPr>
        <w:t>4s</w:t>
      </w:r>
      <w:r w:rsidRPr="00FF55A4">
        <w:rPr>
          <w:color w:val="202122"/>
          <w:vertAlign w:val="superscript"/>
        </w:rPr>
        <w:t>2</w:t>
      </w:r>
      <w:r w:rsidRPr="00FF55A4">
        <w:rPr>
          <w:color w:val="202122"/>
        </w:rPr>
        <w:t xml:space="preserve">, </w:t>
      </w:r>
      <w:r w:rsidRPr="00FF55A4">
        <w:rPr>
          <w:color w:val="202122"/>
        </w:rPr>
        <w:lastRenderedPageBreak/>
        <w:t>of which the 3d and 4s electrons are relatively close in energy, and thus a number of electrons can be ionized.</w:t>
      </w:r>
    </w:p>
    <w:p w:rsidR="00023781" w:rsidRPr="00FF55A4" w:rsidRDefault="00023781" w:rsidP="00FF55A4">
      <w:pPr>
        <w:pStyle w:val="NormalWeb"/>
        <w:shd w:val="clear" w:color="auto" w:fill="FFFFFF"/>
        <w:spacing w:before="120" w:beforeAutospacing="0" w:after="240" w:afterAutospacing="0" w:line="480" w:lineRule="auto"/>
        <w:jc w:val="both"/>
        <w:rPr>
          <w:color w:val="202122"/>
        </w:rPr>
      </w:pPr>
      <w:r w:rsidRPr="00FF55A4">
        <w:rPr>
          <w:color w:val="202122"/>
        </w:rPr>
        <w:t>Iron forms compounds mainly in the </w:t>
      </w:r>
      <w:hyperlink r:id="rId57" w:tooltip="Oxidation state" w:history="1">
        <w:r w:rsidRPr="00FF55A4">
          <w:rPr>
            <w:rStyle w:val="Hyperlink"/>
            <w:color w:val="auto"/>
            <w:u w:val="none"/>
          </w:rPr>
          <w:t>oxidation states</w:t>
        </w:r>
      </w:hyperlink>
      <w:r w:rsidRPr="00FF55A4">
        <w:t> +2 (</w:t>
      </w:r>
      <w:hyperlink r:id="rId58" w:tooltip="Iron(II)" w:history="1">
        <w:r w:rsidRPr="00FF55A4">
          <w:rPr>
            <w:rStyle w:val="Hyperlink"/>
            <w:color w:val="auto"/>
            <w:u w:val="none"/>
          </w:rPr>
          <w:t>iron(II)</w:t>
        </w:r>
      </w:hyperlink>
      <w:r w:rsidRPr="00FF55A4">
        <w:rPr>
          <w:color w:val="202122"/>
        </w:rPr>
        <w:t>, "ferrous") and +3 (</w:t>
      </w:r>
      <w:hyperlink r:id="rId59" w:tooltip="Iron(III)" w:history="1">
        <w:r w:rsidRPr="00FF55A4">
          <w:rPr>
            <w:rStyle w:val="Hyperlink"/>
            <w:color w:val="auto"/>
            <w:u w:val="none"/>
          </w:rPr>
          <w:t>iron(III)</w:t>
        </w:r>
      </w:hyperlink>
      <w:r w:rsidRPr="00FF55A4">
        <w:t>,</w:t>
      </w:r>
      <w:r w:rsidRPr="00FF55A4">
        <w:rPr>
          <w:color w:val="202122"/>
        </w:rPr>
        <w:t xml:space="preserve"> "ferric"). Iron also occurs in </w:t>
      </w:r>
      <w:hyperlink r:id="rId60" w:tooltip="High-valent iron" w:history="1">
        <w:r w:rsidRPr="00FF55A4">
          <w:rPr>
            <w:rStyle w:val="Hyperlink"/>
            <w:color w:val="auto"/>
            <w:u w:val="none"/>
          </w:rPr>
          <w:t>higher oxidation states</w:t>
        </w:r>
      </w:hyperlink>
      <w:r w:rsidRPr="00FF55A4">
        <w:rPr>
          <w:color w:val="202122"/>
        </w:rPr>
        <w:t>, e.g., the purple </w:t>
      </w:r>
      <w:hyperlink r:id="rId61" w:tooltip="Potassium ferrate" w:history="1">
        <w:r w:rsidRPr="00FF55A4">
          <w:rPr>
            <w:rStyle w:val="Hyperlink"/>
            <w:color w:val="auto"/>
            <w:u w:val="none"/>
          </w:rPr>
          <w:t>potassium ferrate</w:t>
        </w:r>
      </w:hyperlink>
      <w:r w:rsidRPr="00FF55A4">
        <w:rPr>
          <w:color w:val="202122"/>
        </w:rPr>
        <w:t> (K</w:t>
      </w:r>
      <w:r w:rsidRPr="00FF55A4">
        <w:rPr>
          <w:color w:val="202122"/>
          <w:vertAlign w:val="subscript"/>
        </w:rPr>
        <w:t>2</w:t>
      </w:r>
      <w:r w:rsidRPr="00FF55A4">
        <w:rPr>
          <w:color w:val="202122"/>
        </w:rPr>
        <w:t>FeO</w:t>
      </w:r>
      <w:r w:rsidRPr="00FF55A4">
        <w:rPr>
          <w:color w:val="202122"/>
          <w:vertAlign w:val="subscript"/>
        </w:rPr>
        <w:t>4</w:t>
      </w:r>
      <w:r w:rsidRPr="00FF55A4">
        <w:rPr>
          <w:color w:val="202122"/>
        </w:rPr>
        <w:t>), which contains iron in its +6 oxidation state. The anion [FeO</w:t>
      </w:r>
      <w:r w:rsidRPr="00FF55A4">
        <w:rPr>
          <w:color w:val="202122"/>
          <w:vertAlign w:val="subscript"/>
        </w:rPr>
        <w:t>4</w:t>
      </w:r>
      <w:r w:rsidRPr="00FF55A4">
        <w:rPr>
          <w:color w:val="202122"/>
        </w:rPr>
        <w:t>]</w:t>
      </w:r>
      <w:r w:rsidRPr="00FF55A4">
        <w:rPr>
          <w:color w:val="202122"/>
          <w:vertAlign w:val="superscript"/>
        </w:rPr>
        <w:t>–</w:t>
      </w:r>
      <w:r w:rsidRPr="00FF55A4">
        <w:rPr>
          <w:color w:val="202122"/>
        </w:rPr>
        <w:t> with iron in its +7 oxidation state, along with an iron(V)-peroxo isomer, has been detected by infrared spectroscopy at 4 K after cocondensation of laser-ablated Fe atoms with a mixture of O</w:t>
      </w:r>
      <w:r w:rsidRPr="00FF55A4">
        <w:rPr>
          <w:color w:val="202122"/>
          <w:vertAlign w:val="subscript"/>
        </w:rPr>
        <w:t>2</w:t>
      </w:r>
      <w:r w:rsidRPr="00FF55A4">
        <w:rPr>
          <w:color w:val="202122"/>
        </w:rPr>
        <w:t>/Ar</w:t>
      </w:r>
      <w:r w:rsidR="00930178" w:rsidRPr="00FF55A4">
        <w:rPr>
          <w:color w:val="202122"/>
        </w:rPr>
        <w:t>.[91]</w:t>
      </w:r>
      <w:r w:rsidRPr="00FF55A4">
        <w:rPr>
          <w:color w:val="202122"/>
        </w:rPr>
        <w:t> Iron(IV) is a common intermediate in many biochemical oxidation reactions. Numerous </w:t>
      </w:r>
      <w:hyperlink r:id="rId62" w:tooltip="Organoiron chemistry" w:history="1">
        <w:r w:rsidRPr="00FF55A4">
          <w:rPr>
            <w:rStyle w:val="Hyperlink"/>
            <w:color w:val="auto"/>
            <w:u w:val="none"/>
          </w:rPr>
          <w:t>organoiron</w:t>
        </w:r>
      </w:hyperlink>
      <w:r w:rsidRPr="00FF55A4">
        <w:rPr>
          <w:color w:val="202122"/>
        </w:rPr>
        <w:t> compounds contain formal oxidation states of +1, 0, −1, or even −2. The oxidation states and other bonding properties are often assessed using the technique of </w:t>
      </w:r>
      <w:hyperlink r:id="rId63" w:tooltip="Mössbauer spectroscopy" w:history="1">
        <w:r w:rsidRPr="00FF55A4">
          <w:rPr>
            <w:rStyle w:val="Hyperlink"/>
            <w:color w:val="auto"/>
            <w:u w:val="none"/>
          </w:rPr>
          <w:t>Mössbauer spectroscopy</w:t>
        </w:r>
      </w:hyperlink>
      <w:r w:rsidRPr="00FF55A4">
        <w:t>.</w:t>
      </w:r>
      <w:r w:rsidR="00930178" w:rsidRPr="00FF55A4">
        <w:t>[</w:t>
      </w:r>
      <w:r w:rsidR="00930178" w:rsidRPr="00FF55A4">
        <w:rPr>
          <w:color w:val="202122"/>
        </w:rPr>
        <w:t>90]</w:t>
      </w:r>
      <w:r w:rsidRPr="00FF55A4">
        <w:rPr>
          <w:color w:val="202122"/>
        </w:rPr>
        <w:t> Many </w:t>
      </w:r>
      <w:hyperlink r:id="rId64" w:tooltip="Mixed valence compound" w:history="1">
        <w:r w:rsidRPr="00FF55A4">
          <w:rPr>
            <w:rStyle w:val="Hyperlink"/>
            <w:color w:val="auto"/>
            <w:u w:val="none"/>
          </w:rPr>
          <w:t>mixed valence compounds</w:t>
        </w:r>
      </w:hyperlink>
      <w:r w:rsidRPr="00FF55A4">
        <w:rPr>
          <w:color w:val="202122"/>
        </w:rPr>
        <w:t> contain both iron(II) and iron(III) centers, such as </w:t>
      </w:r>
      <w:hyperlink r:id="rId65" w:tooltip="Magnetite" w:history="1">
        <w:r w:rsidRPr="00FF55A4">
          <w:rPr>
            <w:rStyle w:val="Hyperlink"/>
            <w:color w:val="auto"/>
            <w:u w:val="none"/>
          </w:rPr>
          <w:t>magnetite</w:t>
        </w:r>
      </w:hyperlink>
      <w:r w:rsidRPr="00FF55A4">
        <w:t> and </w:t>
      </w:r>
      <w:hyperlink r:id="rId66" w:tooltip="Prussian blue" w:history="1">
        <w:r w:rsidRPr="00FF55A4">
          <w:rPr>
            <w:rStyle w:val="Hyperlink"/>
            <w:color w:val="auto"/>
            <w:u w:val="none"/>
          </w:rPr>
          <w:t>Prussian blue</w:t>
        </w:r>
      </w:hyperlink>
      <w:r w:rsidRPr="00FF55A4">
        <w:rPr>
          <w:color w:val="202122"/>
        </w:rPr>
        <w:t> (</w:t>
      </w:r>
      <w:r w:rsidRPr="00FF55A4">
        <w:rPr>
          <w:rStyle w:val="chemf"/>
          <w:color w:val="202122"/>
        </w:rPr>
        <w:t>Fe</w:t>
      </w:r>
      <w:r w:rsidRPr="00FF55A4">
        <w:rPr>
          <w:rStyle w:val="chemf"/>
          <w:color w:val="202122"/>
          <w:vertAlign w:val="subscript"/>
        </w:rPr>
        <w:t>4</w:t>
      </w:r>
      <w:r w:rsidRPr="00FF55A4">
        <w:rPr>
          <w:rStyle w:val="chemf"/>
          <w:color w:val="202122"/>
        </w:rPr>
        <w:t>(Fe[CN]</w:t>
      </w:r>
      <w:r w:rsidRPr="00FF55A4">
        <w:rPr>
          <w:rStyle w:val="chemf"/>
          <w:color w:val="202122"/>
          <w:vertAlign w:val="subscript"/>
        </w:rPr>
        <w:t>6</w:t>
      </w:r>
      <w:r w:rsidRPr="00FF55A4">
        <w:rPr>
          <w:rStyle w:val="chemf"/>
          <w:color w:val="202122"/>
        </w:rPr>
        <w:t>)</w:t>
      </w:r>
      <w:r w:rsidRPr="00FF55A4">
        <w:rPr>
          <w:rStyle w:val="chemf"/>
          <w:color w:val="202122"/>
          <w:vertAlign w:val="subscript"/>
        </w:rPr>
        <w:t>3</w:t>
      </w:r>
      <w:r w:rsidRPr="00FF55A4">
        <w:rPr>
          <w:color w:val="202122"/>
        </w:rPr>
        <w:t>).</w:t>
      </w:r>
      <w:r w:rsidR="00930178" w:rsidRPr="00FF55A4">
        <w:rPr>
          <w:color w:val="202122"/>
        </w:rPr>
        <w:t>[89]</w:t>
      </w:r>
      <w:r w:rsidRPr="00FF55A4">
        <w:rPr>
          <w:color w:val="202122"/>
        </w:rPr>
        <w:t> The latter is used as the traditional "blue" in</w:t>
      </w:r>
      <w:r w:rsidRPr="00FF55A4">
        <w:t> </w:t>
      </w:r>
      <w:hyperlink r:id="rId67" w:tooltip="Blueprint" w:history="1">
        <w:r w:rsidRPr="00FF55A4">
          <w:rPr>
            <w:rStyle w:val="Hyperlink"/>
            <w:color w:val="auto"/>
            <w:u w:val="none"/>
          </w:rPr>
          <w:t>blueprints</w:t>
        </w:r>
      </w:hyperlink>
      <w:r w:rsidRPr="00FF55A4">
        <w:rPr>
          <w:color w:val="202122"/>
        </w:rPr>
        <w:t>.</w:t>
      </w:r>
      <w:r w:rsidR="00930178" w:rsidRPr="00FF55A4">
        <w:rPr>
          <w:color w:val="202122"/>
        </w:rPr>
        <w:t>[90]</w:t>
      </w:r>
      <w:r w:rsidRPr="00FF55A4">
        <w:rPr>
          <w:color w:val="202122"/>
        </w:rPr>
        <w:t>Iron is the first of the transition metals that cannot reach its group oxidation state of +8, although its heavier congeners ruthenium and osmium can, with ruthenium hav</w:t>
      </w:r>
      <w:r w:rsidR="00FF55A4">
        <w:rPr>
          <w:color w:val="202122"/>
        </w:rPr>
        <w:t>ing more difficulty than osmium</w:t>
      </w:r>
      <w:r w:rsidR="00930178" w:rsidRPr="00FF55A4">
        <w:rPr>
          <w:color w:val="202122"/>
        </w:rPr>
        <w:t>.</w:t>
      </w:r>
      <w:r w:rsidRPr="00FF55A4">
        <w:rPr>
          <w:color w:val="202122"/>
        </w:rPr>
        <w:t> Ruthenium exhibits an aqueous cationic chemistry in its low oxidation states similar to that of iron, but osmium does not, favoring high oxidation states in which it forms anionic complexes. In the second half of the 3d transition series, vertical similarities down the groups compete with the horizontal similarities of iron with its neighbors in the periodic table, which are also ferromagnetic at </w:t>
      </w:r>
      <w:hyperlink r:id="rId68" w:tooltip="Room temperature" w:history="1">
        <w:r w:rsidRPr="00FF55A4">
          <w:rPr>
            <w:rStyle w:val="Hyperlink"/>
            <w:color w:val="auto"/>
            <w:u w:val="none"/>
          </w:rPr>
          <w:t>room temperature</w:t>
        </w:r>
      </w:hyperlink>
      <w:r w:rsidRPr="00FF55A4">
        <w:rPr>
          <w:color w:val="202122"/>
        </w:rPr>
        <w:t> and share similar chemistry. As such, iron, cobalt, and nickel are sometimes grouped as th</w:t>
      </w:r>
      <w:r w:rsidRPr="00FF55A4">
        <w:t>e </w:t>
      </w:r>
      <w:hyperlink r:id="rId69" w:tooltip="Iron triad" w:history="1">
        <w:r w:rsidRPr="00FF55A4">
          <w:rPr>
            <w:rStyle w:val="Hyperlink"/>
            <w:color w:val="auto"/>
            <w:u w:val="none"/>
          </w:rPr>
          <w:t>iron triad</w:t>
        </w:r>
      </w:hyperlink>
      <w:r w:rsidRPr="00FF55A4">
        <w:rPr>
          <w:color w:val="202122"/>
        </w:rPr>
        <w:t>.Unlike many other metals, iron does not form amalgams with </w:t>
      </w:r>
      <w:hyperlink r:id="rId70" w:tooltip="Mercury (element)" w:history="1">
        <w:r w:rsidRPr="00FF55A4">
          <w:rPr>
            <w:rStyle w:val="Hyperlink"/>
            <w:color w:val="auto"/>
            <w:u w:val="none"/>
          </w:rPr>
          <w:t>mercury</w:t>
        </w:r>
      </w:hyperlink>
      <w:r w:rsidRPr="00FF55A4">
        <w:rPr>
          <w:color w:val="202122"/>
        </w:rPr>
        <w:t>. As a result, mercury is traded in standardized 76 pound flasks (34 kg) made of iron.</w:t>
      </w:r>
    </w:p>
    <w:p w:rsidR="00E00A6B" w:rsidRPr="00FF55A4" w:rsidRDefault="00023781" w:rsidP="00FF55A4">
      <w:pPr>
        <w:pStyle w:val="NormalWeb"/>
        <w:shd w:val="clear" w:color="auto" w:fill="FFFFFF"/>
        <w:spacing w:before="120" w:beforeAutospacing="0" w:after="240" w:afterAutospacing="0" w:line="480" w:lineRule="auto"/>
        <w:jc w:val="both"/>
        <w:rPr>
          <w:color w:val="202122"/>
        </w:rPr>
      </w:pPr>
      <w:r w:rsidRPr="00FF55A4">
        <w:rPr>
          <w:color w:val="202122"/>
        </w:rPr>
        <w:lastRenderedPageBreak/>
        <w:t>Iron is by far the most reactive element in its group; it is </w:t>
      </w:r>
      <w:hyperlink r:id="rId71" w:tooltip="Pyrophoricity" w:history="1">
        <w:r w:rsidRPr="00FF55A4">
          <w:rPr>
            <w:rStyle w:val="Hyperlink"/>
            <w:color w:val="auto"/>
            <w:u w:val="none"/>
          </w:rPr>
          <w:t>pyrophoric</w:t>
        </w:r>
      </w:hyperlink>
      <w:r w:rsidRPr="00FF55A4">
        <w:rPr>
          <w:color w:val="202122"/>
        </w:rPr>
        <w:t> when finely divided and dissolves easily in dilute acids, giving Fe</w:t>
      </w:r>
      <w:r w:rsidRPr="00FF55A4">
        <w:rPr>
          <w:color w:val="202122"/>
          <w:vertAlign w:val="superscript"/>
        </w:rPr>
        <w:t>2+</w:t>
      </w:r>
      <w:r w:rsidRPr="00FF55A4">
        <w:rPr>
          <w:color w:val="202122"/>
        </w:rPr>
        <w:t>. However, it does not react with concentrated </w:t>
      </w:r>
      <w:hyperlink r:id="rId72" w:tooltip="Nitric acid" w:history="1">
        <w:r w:rsidRPr="00FF55A4">
          <w:rPr>
            <w:rStyle w:val="Hyperlink"/>
            <w:color w:val="auto"/>
            <w:u w:val="none"/>
          </w:rPr>
          <w:t>nitric acid</w:t>
        </w:r>
      </w:hyperlink>
      <w:r w:rsidRPr="00FF55A4">
        <w:rPr>
          <w:color w:val="202122"/>
        </w:rPr>
        <w:t xml:space="preserve"> and other oxidizing acids due to the formation of an impervious oxide layer, which can </w:t>
      </w:r>
      <w:r w:rsidR="00FF55A4">
        <w:rPr>
          <w:color w:val="202122"/>
        </w:rPr>
        <w:t>nevertheless react with</w:t>
      </w:r>
      <w:r w:rsidR="002A1BEA" w:rsidRPr="00FF55A4">
        <w:rPr>
          <w:color w:val="202122"/>
        </w:rPr>
        <w:t>.</w:t>
      </w:r>
      <w:r w:rsidRPr="00FF55A4">
        <w:rPr>
          <w:color w:val="202122"/>
        </w:rPr>
        <w:t> High-purity iron, called </w:t>
      </w:r>
      <w:hyperlink r:id="rId73" w:tooltip="Electrolytic iron" w:history="1">
        <w:r w:rsidRPr="00FF55A4">
          <w:rPr>
            <w:rStyle w:val="Hyperlink"/>
            <w:color w:val="auto"/>
            <w:u w:val="none"/>
          </w:rPr>
          <w:t>electrolytic iron</w:t>
        </w:r>
      </w:hyperlink>
      <w:r w:rsidRPr="00FF55A4">
        <w:rPr>
          <w:color w:val="202122"/>
        </w:rPr>
        <w:t>, is considered to be resistant t</w:t>
      </w:r>
      <w:r w:rsidR="00FF55A4">
        <w:rPr>
          <w:color w:val="202122"/>
        </w:rPr>
        <w:t>o rust, due to its oxide layer.</w:t>
      </w:r>
    </w:p>
    <w:p w:rsidR="00A93621" w:rsidRPr="00FF55A4" w:rsidRDefault="00FF55A4" w:rsidP="00740C92">
      <w:pPr>
        <w:pStyle w:val="NormalWeb"/>
        <w:shd w:val="clear" w:color="auto" w:fill="FFFFFF"/>
        <w:spacing w:before="120" w:beforeAutospacing="0" w:after="240" w:afterAutospacing="0" w:line="480" w:lineRule="auto"/>
        <w:jc w:val="both"/>
        <w:rPr>
          <w:b/>
          <w:color w:val="202122"/>
        </w:rPr>
      </w:pPr>
      <w:r>
        <w:rPr>
          <w:b/>
          <w:color w:val="202122"/>
        </w:rPr>
        <w:t>1.8</w:t>
      </w:r>
      <w:r w:rsidR="00E00A6B" w:rsidRPr="00FF55A4">
        <w:rPr>
          <w:b/>
          <w:color w:val="202122"/>
        </w:rPr>
        <w:t>.3.1</w:t>
      </w:r>
      <w:r w:rsidR="00E00A6B" w:rsidRPr="00FF55A4">
        <w:rPr>
          <w:b/>
          <w:color w:val="202122"/>
        </w:rPr>
        <w:tab/>
      </w:r>
      <w:r w:rsidR="002A1BEA" w:rsidRPr="00FF55A4">
        <w:rPr>
          <w:b/>
          <w:color w:val="202122"/>
        </w:rPr>
        <w:t>DEFICIENCY</w:t>
      </w:r>
    </w:p>
    <w:p w:rsidR="00FF55A4" w:rsidRDefault="002A1BEA" w:rsidP="00CC4C55">
      <w:pPr>
        <w:pStyle w:val="NormalWeb"/>
        <w:shd w:val="clear" w:color="auto" w:fill="FFFFFF"/>
        <w:spacing w:before="120" w:beforeAutospacing="0" w:after="240" w:afterAutospacing="0" w:line="480" w:lineRule="auto"/>
        <w:jc w:val="both"/>
        <w:rPr>
          <w:color w:val="202122"/>
        </w:rPr>
      </w:pPr>
      <w:r w:rsidRPr="00FF55A4">
        <w:rPr>
          <w:color w:val="202122"/>
        </w:rPr>
        <w:t>Iron deficiency is the most common </w:t>
      </w:r>
      <w:hyperlink r:id="rId74" w:tooltip="Nutritional deficiency" w:history="1">
        <w:r w:rsidRPr="00FF55A4">
          <w:rPr>
            <w:rStyle w:val="Hyperlink"/>
            <w:color w:val="auto"/>
            <w:u w:val="none"/>
          </w:rPr>
          <w:t>nutritional deficiency</w:t>
        </w:r>
      </w:hyperlink>
      <w:r w:rsidRPr="00FF55A4">
        <w:rPr>
          <w:color w:val="202122"/>
        </w:rPr>
        <w:t> in the world.When loss of iron is not adequately compensated by adequate dietary iron intake, a state of </w:t>
      </w:r>
      <w:hyperlink r:id="rId75" w:tooltip="Latent iron deficiency" w:history="1">
        <w:r w:rsidRPr="00FF55A4">
          <w:rPr>
            <w:rStyle w:val="Hyperlink"/>
            <w:color w:val="auto"/>
            <w:u w:val="none"/>
          </w:rPr>
          <w:t>latent iron deficiency</w:t>
        </w:r>
      </w:hyperlink>
      <w:r w:rsidRPr="00FF55A4">
        <w:rPr>
          <w:color w:val="202122"/>
        </w:rPr>
        <w:t> occurs, which over time leads to</w:t>
      </w:r>
      <w:r w:rsidRPr="00FF55A4">
        <w:t> </w:t>
      </w:r>
      <w:hyperlink r:id="rId76" w:tooltip="Iron-deficiency anemia" w:history="1">
        <w:r w:rsidRPr="00FF55A4">
          <w:rPr>
            <w:rStyle w:val="Hyperlink"/>
            <w:color w:val="auto"/>
            <w:u w:val="none"/>
          </w:rPr>
          <w:t>iron-deficiency anemia</w:t>
        </w:r>
      </w:hyperlink>
      <w:r w:rsidRPr="00FF55A4">
        <w:rPr>
          <w:color w:val="202122"/>
        </w:rPr>
        <w:t> if left untreated, which is characterised by an insufficient number of red blood cells and an insufficient amount of hemoglobin.[95] Children,</w:t>
      </w:r>
      <w:r w:rsidRPr="00FF55A4">
        <w:t> </w:t>
      </w:r>
      <w:hyperlink r:id="rId77" w:tooltip="Pre-menopausal" w:history="1">
        <w:r w:rsidRPr="00FF55A4">
          <w:rPr>
            <w:rStyle w:val="Hyperlink"/>
            <w:color w:val="auto"/>
            <w:u w:val="none"/>
          </w:rPr>
          <w:t>pre-menopausal</w:t>
        </w:r>
      </w:hyperlink>
      <w:r w:rsidRPr="00FF55A4">
        <w:rPr>
          <w:color w:val="202122"/>
        </w:rPr>
        <w:t xml:space="preserve"> women (women of child-bearing age), and people with poor diet are most susceptible to the disease. Most cases of iron-deficiency anemia are mild, but if not treated can cause problems like fast or irregular heartbeat, complications during pregnancy, and delayed </w:t>
      </w:r>
      <w:r w:rsidR="00CC4C55">
        <w:rPr>
          <w:color w:val="202122"/>
        </w:rPr>
        <w:t xml:space="preserve">growth in infants and children. </w:t>
      </w:r>
      <w:r w:rsidRPr="00FF55A4">
        <w:rPr>
          <w:color w:val="202122"/>
        </w:rPr>
        <w:t>The brain is resistant to acute iron deficiency due to the slow transport of iron through the blood brain barrier.Acute fluctuations in iron status (marked by serum ferritin levels) do not reflect brain iron status, but prolonged nutritional iron deficiency is suspected to reduce brain iron concentrations over time.In the brain, iron plays a role in oxygen transport, myelin synthesis, mitochondrial respiration, and as a cofactor for neurotransmitter synthesis and metabolism.[100] Animal models of nutritional iron deficiency report biomolecular changes resembling those seen in Parki</w:t>
      </w:r>
      <w:r w:rsidR="00FF55A4">
        <w:rPr>
          <w:color w:val="202122"/>
        </w:rPr>
        <w:t xml:space="preserve">nson's and Huntington's disease. </w:t>
      </w:r>
      <w:r w:rsidRPr="00FF55A4">
        <w:rPr>
          <w:color w:val="202122"/>
        </w:rPr>
        <w:t>However, age-related accumulation of iron in the brain has also been linked to</w:t>
      </w:r>
      <w:r w:rsidR="00FF55A4">
        <w:rPr>
          <w:color w:val="202122"/>
        </w:rPr>
        <w:t xml:space="preserve"> the development of Parkinson's.</w:t>
      </w:r>
    </w:p>
    <w:p w:rsidR="00547F69" w:rsidRDefault="00547F69" w:rsidP="00FF55A4">
      <w:pPr>
        <w:pStyle w:val="NormalWeb"/>
        <w:shd w:val="clear" w:color="auto" w:fill="FFFFFF"/>
        <w:spacing w:before="120" w:beforeAutospacing="0" w:after="240" w:afterAutospacing="0" w:line="480" w:lineRule="auto"/>
        <w:jc w:val="both"/>
        <w:rPr>
          <w:b/>
          <w:color w:val="202122"/>
        </w:rPr>
      </w:pPr>
    </w:p>
    <w:p w:rsidR="00547F69" w:rsidRDefault="00547F69" w:rsidP="00FF55A4">
      <w:pPr>
        <w:pStyle w:val="NormalWeb"/>
        <w:shd w:val="clear" w:color="auto" w:fill="FFFFFF"/>
        <w:spacing w:before="120" w:beforeAutospacing="0" w:after="240" w:afterAutospacing="0" w:line="480" w:lineRule="auto"/>
        <w:jc w:val="both"/>
        <w:rPr>
          <w:b/>
          <w:color w:val="202122"/>
        </w:rPr>
      </w:pPr>
    </w:p>
    <w:p w:rsidR="00FF55A4" w:rsidRDefault="00FF55A4" w:rsidP="00547F69">
      <w:pPr>
        <w:pStyle w:val="NormalWeb"/>
        <w:shd w:val="clear" w:color="auto" w:fill="FFFFFF"/>
        <w:spacing w:before="120" w:beforeAutospacing="0" w:after="240" w:afterAutospacing="0" w:line="480" w:lineRule="auto"/>
        <w:jc w:val="both"/>
        <w:rPr>
          <w:b/>
          <w:color w:val="202122"/>
        </w:rPr>
      </w:pPr>
      <w:r>
        <w:rPr>
          <w:b/>
          <w:color w:val="202122"/>
        </w:rPr>
        <w:t xml:space="preserve">1.9 </w:t>
      </w:r>
      <w:r w:rsidR="00E00A6B" w:rsidRPr="00FF55A4">
        <w:rPr>
          <w:b/>
          <w:color w:val="202122"/>
        </w:rPr>
        <w:tab/>
      </w:r>
      <w:r>
        <w:rPr>
          <w:b/>
          <w:color w:val="202122"/>
        </w:rPr>
        <w:t xml:space="preserve">Aim and Objectives of the Research </w:t>
      </w:r>
    </w:p>
    <w:p w:rsidR="00FF55A4" w:rsidRDefault="00FF55A4" w:rsidP="00FF55A4">
      <w:pPr>
        <w:pStyle w:val="NormalWeb"/>
        <w:shd w:val="clear" w:color="auto" w:fill="FFFFFF"/>
        <w:spacing w:before="120" w:beforeAutospacing="0" w:after="240" w:afterAutospacing="0" w:line="480" w:lineRule="auto"/>
        <w:jc w:val="both"/>
        <w:rPr>
          <w:b/>
          <w:color w:val="202122"/>
        </w:rPr>
      </w:pPr>
      <w:r>
        <w:rPr>
          <w:b/>
          <w:color w:val="202122"/>
        </w:rPr>
        <w:t>1.9.1 Aim</w:t>
      </w:r>
    </w:p>
    <w:p w:rsidR="00FF55A4" w:rsidRDefault="00FF55A4" w:rsidP="007E00CD">
      <w:pPr>
        <w:pStyle w:val="NormalWeb"/>
        <w:shd w:val="clear" w:color="auto" w:fill="FFFFFF"/>
        <w:spacing w:before="120" w:beforeAutospacing="0" w:after="240" w:afterAutospacing="0" w:line="480" w:lineRule="auto"/>
        <w:ind w:firstLine="360"/>
        <w:jc w:val="both"/>
      </w:pPr>
      <w:r w:rsidRPr="00FF55A4">
        <w:t xml:space="preserve">The primary aim of this research is to </w:t>
      </w:r>
      <w:r w:rsidRPr="00FF55A4">
        <w:rPr>
          <w:rStyle w:val="Strong"/>
          <w:b w:val="0"/>
          <w:bCs w:val="0"/>
        </w:rPr>
        <w:t>synthesize, characterize, and evaluate the coordination complexes of ibuprofen with selected biologically and industrially relevant transition metal ions</w:t>
      </w:r>
      <w:r w:rsidRPr="00FF55A4">
        <w:rPr>
          <w:b/>
          <w:bCs/>
        </w:rPr>
        <w:t>,</w:t>
      </w:r>
    </w:p>
    <w:p w:rsidR="00FF55A4" w:rsidRPr="00FF55A4" w:rsidRDefault="00FF55A4" w:rsidP="00FF55A4">
      <w:pPr>
        <w:pStyle w:val="NormalWeb"/>
        <w:shd w:val="clear" w:color="auto" w:fill="FFFFFF"/>
        <w:spacing w:before="120" w:beforeAutospacing="0" w:after="240" w:afterAutospacing="0" w:line="480" w:lineRule="auto"/>
        <w:jc w:val="both"/>
        <w:rPr>
          <w:b/>
          <w:bCs/>
          <w:color w:val="202122"/>
        </w:rPr>
      </w:pPr>
      <w:r w:rsidRPr="00FF55A4">
        <w:rPr>
          <w:b/>
          <w:bCs/>
        </w:rPr>
        <w:t>1.9.2 Objectives</w:t>
      </w:r>
    </w:p>
    <w:p w:rsidR="003E38AB" w:rsidRPr="00FF55A4" w:rsidRDefault="003E38AB" w:rsidP="00740C92">
      <w:pPr>
        <w:pStyle w:val="NormalWeb"/>
        <w:numPr>
          <w:ilvl w:val="0"/>
          <w:numId w:val="4"/>
        </w:numPr>
        <w:shd w:val="clear" w:color="auto" w:fill="FFFFFF"/>
        <w:spacing w:before="120" w:beforeAutospacing="0" w:after="240" w:afterAutospacing="0" w:line="480" w:lineRule="auto"/>
        <w:jc w:val="both"/>
        <w:rPr>
          <w:color w:val="202122"/>
        </w:rPr>
      </w:pPr>
      <w:r w:rsidRPr="00FF55A4">
        <w:rPr>
          <w:color w:val="202122"/>
        </w:rPr>
        <w:t>To synthesis novel complexes of ibuprofen</w:t>
      </w:r>
    </w:p>
    <w:p w:rsidR="003E38AB" w:rsidRDefault="003E38AB" w:rsidP="00740C92">
      <w:pPr>
        <w:pStyle w:val="NormalWeb"/>
        <w:numPr>
          <w:ilvl w:val="0"/>
          <w:numId w:val="4"/>
        </w:numPr>
        <w:shd w:val="clear" w:color="auto" w:fill="FFFFFF"/>
        <w:spacing w:before="120" w:beforeAutospacing="0" w:after="240" w:afterAutospacing="0" w:line="480" w:lineRule="auto"/>
        <w:jc w:val="both"/>
        <w:rPr>
          <w:color w:val="202122"/>
        </w:rPr>
      </w:pPr>
      <w:r w:rsidRPr="00FF55A4">
        <w:rPr>
          <w:color w:val="202122"/>
        </w:rPr>
        <w:t xml:space="preserve">To characterize the resulting complexes using standard analytical techniques such as solubility, melting </w:t>
      </w:r>
      <w:r w:rsidR="00547F69">
        <w:rPr>
          <w:color w:val="202122"/>
        </w:rPr>
        <w:t>point, infrared and ultraviolet</w:t>
      </w:r>
      <w:r w:rsidRPr="00FF55A4">
        <w:rPr>
          <w:color w:val="202122"/>
        </w:rPr>
        <w:t>.</w:t>
      </w:r>
    </w:p>
    <w:p w:rsidR="00547F69" w:rsidRPr="00FF55A4" w:rsidRDefault="00547F69" w:rsidP="00740C92">
      <w:pPr>
        <w:pStyle w:val="NormalWeb"/>
        <w:numPr>
          <w:ilvl w:val="0"/>
          <w:numId w:val="4"/>
        </w:numPr>
        <w:shd w:val="clear" w:color="auto" w:fill="FFFFFF"/>
        <w:spacing w:before="120" w:beforeAutospacing="0" w:after="240" w:afterAutospacing="0" w:line="480" w:lineRule="auto"/>
        <w:jc w:val="both"/>
        <w:rPr>
          <w:color w:val="202122"/>
        </w:rPr>
      </w:pPr>
      <w:r w:rsidRPr="00547F69">
        <w:rPr>
          <w:rStyle w:val="Strong"/>
          <w:b w:val="0"/>
          <w:bCs w:val="0"/>
        </w:rPr>
        <w:t>To compare the physicochemical properties</w:t>
      </w:r>
      <w:r>
        <w:t xml:space="preserve"> (e.g., solubility, thermal stability, and conductivity) of the metal complexes with that of free ibuprofen.</w:t>
      </w: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3E38AB" w:rsidRPr="00FF55A4" w:rsidRDefault="003E38AB" w:rsidP="00740C92">
      <w:pPr>
        <w:pStyle w:val="NormalWeb"/>
        <w:shd w:val="clear" w:color="auto" w:fill="FFFFFF"/>
        <w:spacing w:before="120" w:beforeAutospacing="0" w:after="240" w:afterAutospacing="0" w:line="480" w:lineRule="auto"/>
        <w:jc w:val="both"/>
        <w:rPr>
          <w:color w:val="202122"/>
        </w:rPr>
      </w:pPr>
    </w:p>
    <w:p w:rsidR="00574B56" w:rsidRDefault="00574B56" w:rsidP="00574B56">
      <w:pPr>
        <w:jc w:val="center"/>
        <w:rPr>
          <w:rStyle w:val="Strong"/>
          <w:rFonts w:asciiTheme="majorBidi" w:hAnsiTheme="majorBidi" w:cstheme="majorBidi"/>
        </w:rPr>
      </w:pPr>
      <w:r>
        <w:rPr>
          <w:rStyle w:val="Strong"/>
          <w:rFonts w:asciiTheme="majorBidi" w:hAnsiTheme="majorBidi" w:cstheme="majorBidi"/>
        </w:rPr>
        <w:lastRenderedPageBreak/>
        <w:t>CHAPTER TWO</w:t>
      </w:r>
    </w:p>
    <w:p w:rsidR="00574B56" w:rsidRPr="00574B56" w:rsidRDefault="00574B56" w:rsidP="00574B56">
      <w:pPr>
        <w:jc w:val="center"/>
        <w:rPr>
          <w:rFonts w:asciiTheme="majorBidi" w:hAnsiTheme="majorBidi" w:cstheme="majorBidi"/>
        </w:rPr>
      </w:pPr>
      <w:r w:rsidRPr="00574B56">
        <w:rPr>
          <w:rStyle w:val="Strong"/>
          <w:rFonts w:asciiTheme="majorBidi" w:hAnsiTheme="majorBidi" w:cstheme="majorBidi"/>
        </w:rPr>
        <w:t>2.0 LITERATURE REVIEW</w:t>
      </w:r>
    </w:p>
    <w:p w:rsidR="00574B56" w:rsidRPr="00CC4C55" w:rsidRDefault="00574B56" w:rsidP="00574B56">
      <w:pPr>
        <w:pStyle w:val="Heading3"/>
        <w:rPr>
          <w:sz w:val="24"/>
          <w:szCs w:val="24"/>
        </w:rPr>
      </w:pPr>
      <w:r w:rsidRPr="00CC4C55">
        <w:rPr>
          <w:rStyle w:val="Strong"/>
          <w:b/>
          <w:bCs/>
          <w:sz w:val="24"/>
          <w:szCs w:val="24"/>
        </w:rPr>
        <w:t>2.1 Introduction to Coordination Chemistry</w:t>
      </w:r>
    </w:p>
    <w:p w:rsidR="00574B56" w:rsidRDefault="00574B56" w:rsidP="00574B56">
      <w:pPr>
        <w:pStyle w:val="NormalWeb"/>
        <w:spacing w:line="480" w:lineRule="auto"/>
        <w:jc w:val="both"/>
      </w:pPr>
      <w:r>
        <w:t>Coordination chemistry is a significant branch of inorganic chemistry that investigates the interactions between central metal atoms and surrounding ligands, which donate electron pairs to the metal to form coordination complexes. Transition metals, by virtue of their variable oxidation states and coordination numbers, play a pivotal role in forming a diverse array of metal complexes (Cotton, Wilkinson, Murillo, &amp;Bochmann, 1999). The resulting complexes exhibit unique electronic, structural, and reactivity profiles which underpin their broad applications in catalysis, material science, and medicinal chemistry (Huheey, Keiter, &amp;Keiter, 2006).</w:t>
      </w:r>
    </w:p>
    <w:p w:rsidR="00574B56" w:rsidRPr="00CC4C55" w:rsidRDefault="00574B56" w:rsidP="00574B56">
      <w:pPr>
        <w:pStyle w:val="Heading3"/>
        <w:spacing w:line="480" w:lineRule="auto"/>
        <w:jc w:val="both"/>
        <w:rPr>
          <w:sz w:val="24"/>
          <w:szCs w:val="24"/>
        </w:rPr>
      </w:pPr>
      <w:r w:rsidRPr="00CC4C55">
        <w:rPr>
          <w:rStyle w:val="Strong"/>
          <w:b/>
          <w:bCs/>
          <w:sz w:val="24"/>
          <w:szCs w:val="24"/>
        </w:rPr>
        <w:t>2.2 Ibuprofen: Chemical and Pharmacological Profile</w:t>
      </w:r>
    </w:p>
    <w:p w:rsidR="00574B56" w:rsidRDefault="00574B56" w:rsidP="00574B56">
      <w:pPr>
        <w:pStyle w:val="NormalWeb"/>
        <w:spacing w:line="480" w:lineRule="auto"/>
        <w:jc w:val="both"/>
      </w:pPr>
      <w:r>
        <w:t>Ibuprofen (2-(4-isobutylphenyl)propionic acid) is a widely used non-steroidal anti-inflammatory drug (NSAID), categorized under the propionic acid derivatives. It exhibits antipyretic, analgesic, and anti-inflammatory effects primarily through the inhibition of cyclooxygenase (COX) enzymes, thereby suppressing the biosynthesis of prostaglandins (Rainsford, 2013). Structurally, ibuprofen possesses a carboxylic acid functional group capable of coordinating with metal ions, enabling it to function as a bidentate or monodentate ligand in complex formation (Singh &amp; Chaudhary, 2014).</w:t>
      </w:r>
    </w:p>
    <w:p w:rsidR="00574B56" w:rsidRPr="00CC4C55" w:rsidRDefault="00574B56" w:rsidP="00574B56">
      <w:pPr>
        <w:pStyle w:val="Heading3"/>
        <w:spacing w:line="480" w:lineRule="auto"/>
        <w:jc w:val="both"/>
        <w:rPr>
          <w:sz w:val="24"/>
          <w:szCs w:val="24"/>
        </w:rPr>
      </w:pPr>
      <w:r w:rsidRPr="00CC4C55">
        <w:rPr>
          <w:rStyle w:val="Strong"/>
          <w:b/>
          <w:bCs/>
          <w:sz w:val="24"/>
          <w:szCs w:val="24"/>
        </w:rPr>
        <w:t>2.3 Metal Complexation of NSAIDs</w:t>
      </w:r>
    </w:p>
    <w:p w:rsidR="00CC4C55" w:rsidRDefault="00574B56" w:rsidP="00CC4C55">
      <w:pPr>
        <w:pStyle w:val="NormalWeb"/>
        <w:spacing w:line="480" w:lineRule="auto"/>
        <w:jc w:val="both"/>
      </w:pPr>
      <w:r>
        <w:t xml:space="preserve">Numerous studies have highlighted the metal-binding capabilities of NSAIDs, including ibuprofen, diclofenac, and naproxen, attributing enhanced pharmacological, physicochemical, and biological properties to their metal complexes (Cervantes-Lee, 2012). Metal-NSAID </w:t>
      </w:r>
      <w:r>
        <w:lastRenderedPageBreak/>
        <w:t>complexes often exhibit improved bioavailability, reduced gastrointestinal toxicity, and novel antimicrobial or anticancer activities compared to the free drug (Turel, 2002; Chohan et al., 2006).</w:t>
      </w:r>
    </w:p>
    <w:p w:rsidR="00574B56" w:rsidRPr="00CC4C55" w:rsidRDefault="00574B56" w:rsidP="00CC4C55">
      <w:pPr>
        <w:pStyle w:val="NormalWeb"/>
        <w:spacing w:line="480" w:lineRule="auto"/>
        <w:jc w:val="both"/>
      </w:pPr>
      <w:r w:rsidRPr="00CC4C55">
        <w:rPr>
          <w:rStyle w:val="Strong"/>
        </w:rPr>
        <w:t>2.4 Coordination Behaviour of Ibuprofen with Transition Metals</w:t>
      </w:r>
    </w:p>
    <w:p w:rsidR="00CC4C55" w:rsidRDefault="00574B56" w:rsidP="00CC4C55">
      <w:pPr>
        <w:pStyle w:val="NormalWeb"/>
        <w:spacing w:line="480" w:lineRule="auto"/>
        <w:jc w:val="both"/>
      </w:pPr>
      <w:r>
        <w:t>The carboxylic acid group in ibuprofen facilitates its coordination to transition metals such as Cu(II), Co(II), Ni(II), Zn(II), and Fe(III), forming mono- or polynuclear complexes depending on the ligand-to-metal ratio and reaction conditions (Kovala-Demertzi et al., 2000). Spectroscopic and thermal studies have revealed that ibuprofen generally binds in a unidentate fashion via the carboxylate oxygen, though bidentate coordination involving both oxygens has been reported in the presence of chelating or co-ligands (Salehzadeh et al., 2015).</w:t>
      </w:r>
    </w:p>
    <w:p w:rsidR="00574B56" w:rsidRPr="00CC4C55" w:rsidRDefault="00574B56" w:rsidP="00CC4C55">
      <w:pPr>
        <w:pStyle w:val="NormalWeb"/>
        <w:spacing w:line="480" w:lineRule="auto"/>
        <w:jc w:val="both"/>
      </w:pPr>
      <w:r w:rsidRPr="00CC4C55">
        <w:rPr>
          <w:rStyle w:val="Strong"/>
        </w:rPr>
        <w:t>2.5 Synthetic Approaches for Ibuprofen Metal Complexes</w:t>
      </w:r>
    </w:p>
    <w:p w:rsidR="00CC4C55" w:rsidRDefault="00574B56" w:rsidP="00CC4C55">
      <w:pPr>
        <w:pStyle w:val="NormalWeb"/>
        <w:spacing w:line="480" w:lineRule="auto"/>
        <w:jc w:val="both"/>
      </w:pPr>
      <w:r>
        <w:t>The synthesis of ibuprofen-metal complexes typically involves direct reaction of ibuprofen or its sodium salt with metal salts in aqueous or organic solvents under reflux or room temperature conditions. Complexes are usually isolated as crystalline solids and purified via recrystallization or solvent evaporation techniques (Al-Soud et al., 2002). The stoichiometry of the complexes varies based on the metal’s oxidation state and ligand coordination preference.</w:t>
      </w:r>
    </w:p>
    <w:p w:rsidR="00574B56" w:rsidRPr="00CC4C55" w:rsidRDefault="00574B56" w:rsidP="00CC4C55">
      <w:pPr>
        <w:pStyle w:val="NormalWeb"/>
        <w:spacing w:line="480" w:lineRule="auto"/>
      </w:pPr>
      <w:r w:rsidRPr="00CC4C55">
        <w:rPr>
          <w:rStyle w:val="Strong"/>
        </w:rPr>
        <w:t>2.6 Characterization Techniques</w:t>
      </w:r>
    </w:p>
    <w:p w:rsidR="00574B56" w:rsidRDefault="00574B56" w:rsidP="00574B56">
      <w:pPr>
        <w:pStyle w:val="NormalWeb"/>
        <w:spacing w:line="480" w:lineRule="auto"/>
        <w:jc w:val="both"/>
      </w:pPr>
      <w:r>
        <w:t>The formation and structural elucidation of ibuprofen-metal complexes are accomplished using a range of analytical and spectroscopic methods:</w:t>
      </w:r>
    </w:p>
    <w:p w:rsidR="00574B56" w:rsidRDefault="00574B56" w:rsidP="00574B56">
      <w:pPr>
        <w:pStyle w:val="NormalWeb"/>
        <w:numPr>
          <w:ilvl w:val="0"/>
          <w:numId w:val="21"/>
        </w:numPr>
        <w:spacing w:line="480" w:lineRule="auto"/>
        <w:jc w:val="both"/>
      </w:pPr>
      <w:r>
        <w:rPr>
          <w:rStyle w:val="Strong"/>
        </w:rPr>
        <w:lastRenderedPageBreak/>
        <w:t>Fourier Transform Infrared (FTIR) Spectroscopy</w:t>
      </w:r>
      <w:r>
        <w:t xml:space="preserve"> is used to confirm coordination via the carboxylate group by monitoring shifts in the asymmetric and symmetric stretching vibrations (Silverstein et al., 2005).</w:t>
      </w:r>
    </w:p>
    <w:p w:rsidR="00574B56" w:rsidRDefault="00574B56" w:rsidP="00574B56">
      <w:pPr>
        <w:pStyle w:val="NormalWeb"/>
        <w:numPr>
          <w:ilvl w:val="0"/>
          <w:numId w:val="21"/>
        </w:numPr>
        <w:spacing w:line="480" w:lineRule="auto"/>
        <w:jc w:val="both"/>
      </w:pPr>
      <w:r>
        <w:rPr>
          <w:rStyle w:val="Strong"/>
        </w:rPr>
        <w:t>UV-Vis Spectroscopy</w:t>
      </w:r>
      <w:r>
        <w:t xml:space="preserve"> provides information on d–d transitions and ligand-to-metal charge transfer bands.</w:t>
      </w:r>
    </w:p>
    <w:p w:rsidR="00574B56" w:rsidRDefault="00574B56" w:rsidP="00574B56">
      <w:pPr>
        <w:pStyle w:val="NormalWeb"/>
        <w:numPr>
          <w:ilvl w:val="0"/>
          <w:numId w:val="21"/>
        </w:numPr>
        <w:spacing w:line="480" w:lineRule="auto"/>
        <w:jc w:val="both"/>
      </w:pPr>
      <w:r>
        <w:rPr>
          <w:rStyle w:val="Strong"/>
        </w:rPr>
        <w:t>NMR Spectroscopy</w:t>
      </w:r>
      <w:r>
        <w:t>, particularly for diamagnetic complexes, supports the understanding of ligand environments (Das et al., 2016).</w:t>
      </w:r>
    </w:p>
    <w:p w:rsidR="00574B56" w:rsidRDefault="00574B56" w:rsidP="00574B56">
      <w:pPr>
        <w:pStyle w:val="NormalWeb"/>
        <w:numPr>
          <w:ilvl w:val="0"/>
          <w:numId w:val="21"/>
        </w:numPr>
        <w:spacing w:line="480" w:lineRule="auto"/>
        <w:jc w:val="both"/>
      </w:pPr>
      <w:r>
        <w:rPr>
          <w:rStyle w:val="Strong"/>
        </w:rPr>
        <w:t>X-ray Diffraction (XRD)</w:t>
      </w:r>
      <w:r>
        <w:t>, especially single crystal XRD, offers definitive structural details.</w:t>
      </w:r>
    </w:p>
    <w:p w:rsidR="00574B56" w:rsidRDefault="00574B56" w:rsidP="00574B56">
      <w:pPr>
        <w:pStyle w:val="NormalWeb"/>
        <w:numPr>
          <w:ilvl w:val="0"/>
          <w:numId w:val="21"/>
        </w:numPr>
        <w:spacing w:line="480" w:lineRule="auto"/>
        <w:jc w:val="both"/>
      </w:pPr>
      <w:r>
        <w:rPr>
          <w:rStyle w:val="Strong"/>
        </w:rPr>
        <w:t>Thermal Analysis (TGA/DSC)</w:t>
      </w:r>
      <w:r>
        <w:t xml:space="preserve"> helps assess thermal stability and decomposition pathways.</w:t>
      </w:r>
    </w:p>
    <w:p w:rsidR="00574B56" w:rsidRDefault="00574B56" w:rsidP="00574B56">
      <w:pPr>
        <w:pStyle w:val="NormalWeb"/>
        <w:numPr>
          <w:ilvl w:val="0"/>
          <w:numId w:val="21"/>
        </w:numPr>
        <w:spacing w:line="480" w:lineRule="auto"/>
        <w:jc w:val="both"/>
      </w:pPr>
      <w:r>
        <w:rPr>
          <w:rStyle w:val="Strong"/>
        </w:rPr>
        <w:t>Elemental analysis</w:t>
      </w:r>
      <w:r>
        <w:t xml:space="preserve"> and </w:t>
      </w:r>
      <w:r>
        <w:rPr>
          <w:rStyle w:val="Strong"/>
        </w:rPr>
        <w:t>molar conductivity measurements</w:t>
      </w:r>
      <w:r>
        <w:t xml:space="preserve"> further corroborate the formulation and ionic nature of the complexes.</w:t>
      </w:r>
    </w:p>
    <w:p w:rsidR="00574B56" w:rsidRDefault="00574B56" w:rsidP="00574B56">
      <w:pPr>
        <w:pStyle w:val="Heading3"/>
        <w:spacing w:line="480" w:lineRule="auto"/>
        <w:jc w:val="both"/>
      </w:pPr>
      <w:r>
        <w:rPr>
          <w:rStyle w:val="Strong"/>
          <w:b/>
          <w:bCs/>
        </w:rPr>
        <w:t>2.7 Pharmacological and Biomedical Applications</w:t>
      </w:r>
    </w:p>
    <w:p w:rsidR="00574B56" w:rsidRPr="00C1069C" w:rsidRDefault="00574B56" w:rsidP="00574B56">
      <w:pPr>
        <w:rPr>
          <w:rFonts w:asciiTheme="majorBidi" w:hAnsiTheme="majorBidi" w:cstheme="majorBidi"/>
          <w:sz w:val="24"/>
          <w:szCs w:val="24"/>
        </w:rPr>
      </w:pPr>
      <w:r w:rsidRPr="00C1069C">
        <w:rPr>
          <w:rStyle w:val="Strong"/>
          <w:rFonts w:asciiTheme="majorBidi" w:hAnsiTheme="majorBidi" w:cstheme="majorBidi"/>
          <w:sz w:val="24"/>
          <w:szCs w:val="24"/>
        </w:rPr>
        <w:t>2.7.1 Antimicrobial and Antibacterial Properties</w:t>
      </w:r>
    </w:p>
    <w:p w:rsidR="00574B56" w:rsidRDefault="00574B56" w:rsidP="00574B56">
      <w:pPr>
        <w:pStyle w:val="NormalWeb"/>
        <w:spacing w:line="480" w:lineRule="auto"/>
        <w:jc w:val="both"/>
      </w:pPr>
      <w:r>
        <w:t xml:space="preserve">Transition metal complexes of ibuprofen have demonstrated enhanced antimicrobial efficacy against both Gram-positive and Gram-negative bacteria, which is often attributed to improved lipophilicity and membrane permeability of the metal-bound drug (Chohan et al., 2005). Cu(II) and Zn(II) ibuprofenates have shown significant inhibitory activity against </w:t>
      </w:r>
      <w:r>
        <w:rPr>
          <w:rStyle w:val="Emphasis"/>
        </w:rPr>
        <w:t>Escherichia coli</w:t>
      </w:r>
      <w:r>
        <w:t xml:space="preserve">, </w:t>
      </w:r>
      <w:r>
        <w:rPr>
          <w:rStyle w:val="Emphasis"/>
        </w:rPr>
        <w:t>Staphylococcus aureus</w:t>
      </w:r>
      <w:r>
        <w:t xml:space="preserve">, and </w:t>
      </w:r>
      <w:r>
        <w:rPr>
          <w:rStyle w:val="Emphasis"/>
        </w:rPr>
        <w:t>Pseudomonas aeruginosa</w:t>
      </w:r>
      <w:r>
        <w:t xml:space="preserve"> (Shakir et al., 2006).</w:t>
      </w:r>
    </w:p>
    <w:p w:rsidR="00574B56" w:rsidRPr="00C1069C" w:rsidRDefault="00574B56" w:rsidP="00C1069C">
      <w:pPr>
        <w:rPr>
          <w:rFonts w:asciiTheme="majorBidi" w:hAnsiTheme="majorBidi" w:cstheme="majorBidi"/>
          <w:sz w:val="24"/>
          <w:szCs w:val="24"/>
        </w:rPr>
      </w:pPr>
      <w:r w:rsidRPr="00C1069C">
        <w:rPr>
          <w:rStyle w:val="Strong"/>
          <w:rFonts w:asciiTheme="majorBidi" w:hAnsiTheme="majorBidi" w:cstheme="majorBidi"/>
          <w:sz w:val="24"/>
          <w:szCs w:val="24"/>
        </w:rPr>
        <w:t>2.7.2 Anti-inflammatory and Analgesic Enhancement</w:t>
      </w:r>
    </w:p>
    <w:p w:rsidR="00574B56" w:rsidRDefault="00574B56" w:rsidP="00574B56">
      <w:pPr>
        <w:pStyle w:val="NormalWeb"/>
        <w:spacing w:line="480" w:lineRule="auto"/>
        <w:jc w:val="both"/>
      </w:pPr>
      <w:r>
        <w:lastRenderedPageBreak/>
        <w:t>Some studies have reported synergistic effects in anti-inflammatory activity when ibuprofen is complexed with metals such as Mn(II) and Fe(III), potentially due to improved pharmacokinetic properties and targeted tissue delivery (El-Sherif et al., 2009).</w:t>
      </w:r>
    </w:p>
    <w:p w:rsidR="00574B56" w:rsidRPr="00C1069C" w:rsidRDefault="00574B56" w:rsidP="00C1069C">
      <w:pPr>
        <w:rPr>
          <w:rFonts w:asciiTheme="majorBidi" w:hAnsiTheme="majorBidi" w:cstheme="majorBidi"/>
          <w:sz w:val="24"/>
          <w:szCs w:val="24"/>
        </w:rPr>
      </w:pPr>
      <w:r w:rsidRPr="00C1069C">
        <w:rPr>
          <w:rStyle w:val="Strong"/>
          <w:rFonts w:asciiTheme="majorBidi" w:hAnsiTheme="majorBidi" w:cstheme="majorBidi"/>
          <w:sz w:val="24"/>
          <w:szCs w:val="24"/>
        </w:rPr>
        <w:t>2.7.3 Anticancer Potential</w:t>
      </w:r>
    </w:p>
    <w:p w:rsidR="00574B56" w:rsidRDefault="00574B56" w:rsidP="00574B56">
      <w:pPr>
        <w:pStyle w:val="NormalWeb"/>
        <w:spacing w:line="480" w:lineRule="auto"/>
        <w:jc w:val="both"/>
      </w:pPr>
      <w:r>
        <w:t>Metal complexes of NSAIDs, including ibuprofen, have exhibited cytotoxic effects against various cancer cell lines. For instance, ruthenium and copper complexes have been investigated for their ability to induce apoptosis in malignant cells through ROS generation and DNA binding (Turel&amp;Gessmann, 2012).</w:t>
      </w:r>
    </w:p>
    <w:p w:rsidR="00574B56" w:rsidRDefault="00574B56" w:rsidP="00574B56">
      <w:pPr>
        <w:pStyle w:val="Heading3"/>
        <w:spacing w:line="480" w:lineRule="auto"/>
        <w:jc w:val="both"/>
      </w:pPr>
      <w:r>
        <w:rPr>
          <w:rStyle w:val="Strong"/>
          <w:b/>
          <w:bCs/>
        </w:rPr>
        <w:t>2.8 Environmental and Material Science Perspectives</w:t>
      </w:r>
    </w:p>
    <w:p w:rsidR="00574B56" w:rsidRDefault="00574B56" w:rsidP="00574B56">
      <w:pPr>
        <w:pStyle w:val="NormalWeb"/>
        <w:spacing w:line="480" w:lineRule="auto"/>
        <w:jc w:val="both"/>
      </w:pPr>
      <w:r>
        <w:t>Beyond therapeutic applications, ibuprofen-metal complexes have been investigated for their role in environmental monitoring and catalysis. Metal-ibuprofen conjugates have shown promising activity in photochemical degradation of pollutants and as homogeneous catalysts in organic transformations (Rehman et al., 2013).</w:t>
      </w:r>
    </w:p>
    <w:p w:rsidR="00574B56" w:rsidRDefault="00574B56" w:rsidP="00574B56">
      <w:pPr>
        <w:pStyle w:val="Heading3"/>
        <w:spacing w:line="480" w:lineRule="auto"/>
        <w:jc w:val="both"/>
      </w:pPr>
      <w:r>
        <w:rPr>
          <w:rStyle w:val="Strong"/>
          <w:b/>
          <w:bCs/>
        </w:rPr>
        <w:t>2.9 Toxicological and Biocompatibility Considerations</w:t>
      </w:r>
    </w:p>
    <w:p w:rsidR="00574B56" w:rsidRDefault="00574B56" w:rsidP="00574B56">
      <w:pPr>
        <w:pStyle w:val="NormalWeb"/>
        <w:spacing w:line="480" w:lineRule="auto"/>
        <w:jc w:val="both"/>
      </w:pPr>
      <w:r>
        <w:t>Although metal complexation improves drug efficacy, toxicity profiling remains crucial. Some transition metals, such as Cu and Fe, are essential in trace amounts but may induce oxidative stress in excess. Chelation may mitigate free ion toxicity, but in vivo studies are needed to ascertain safety profiles (Ertl et al., 2004; Vessally et al., 2017).</w:t>
      </w:r>
    </w:p>
    <w:p w:rsidR="00574B56" w:rsidRPr="00C1069C" w:rsidRDefault="00574B56" w:rsidP="00574B56">
      <w:pPr>
        <w:pStyle w:val="Heading3"/>
        <w:spacing w:line="480" w:lineRule="auto"/>
        <w:jc w:val="both"/>
        <w:rPr>
          <w:b w:val="0"/>
          <w:bCs w:val="0"/>
        </w:rPr>
      </w:pPr>
      <w:r w:rsidRPr="00C1069C">
        <w:rPr>
          <w:rStyle w:val="Strong"/>
          <w:b/>
          <w:bCs/>
        </w:rPr>
        <w:t>2.10 Knowledge Gaps and Future Directions</w:t>
      </w:r>
    </w:p>
    <w:p w:rsidR="00574B56" w:rsidRDefault="00574B56" w:rsidP="00574B56">
      <w:pPr>
        <w:pStyle w:val="NormalWeb"/>
        <w:spacing w:line="480" w:lineRule="auto"/>
        <w:jc w:val="both"/>
      </w:pPr>
      <w:r>
        <w:lastRenderedPageBreak/>
        <w:t>Despite considerable progress, several areas remain underexplored:</w:t>
      </w:r>
    </w:p>
    <w:p w:rsidR="00574B56" w:rsidRDefault="00574B56" w:rsidP="00574B56">
      <w:pPr>
        <w:pStyle w:val="NormalWeb"/>
        <w:numPr>
          <w:ilvl w:val="0"/>
          <w:numId w:val="22"/>
        </w:numPr>
        <w:spacing w:line="480" w:lineRule="auto"/>
        <w:jc w:val="both"/>
      </w:pPr>
      <w:r>
        <w:t>Detailed crystallographic studies of ibuprofen complexes are limited, especially for high-spin first-row transition metals.</w:t>
      </w:r>
    </w:p>
    <w:p w:rsidR="00574B56" w:rsidRDefault="00574B56" w:rsidP="00574B56">
      <w:pPr>
        <w:pStyle w:val="NormalWeb"/>
        <w:numPr>
          <w:ilvl w:val="0"/>
          <w:numId w:val="22"/>
        </w:numPr>
        <w:spacing w:line="480" w:lineRule="auto"/>
        <w:jc w:val="both"/>
      </w:pPr>
      <w:r>
        <w:t>The in vivo pharmacokinetics and biodistribution of metal-ibuprofen complexes need systematic evaluation.</w:t>
      </w:r>
    </w:p>
    <w:p w:rsidR="00574B56" w:rsidRDefault="00574B56" w:rsidP="00574B56">
      <w:pPr>
        <w:pStyle w:val="NormalWeb"/>
        <w:numPr>
          <w:ilvl w:val="0"/>
          <w:numId w:val="22"/>
        </w:numPr>
        <w:spacing w:line="480" w:lineRule="auto"/>
        <w:jc w:val="both"/>
      </w:pPr>
      <w:r>
        <w:t>The incorporation of ibuprofen complexes into nanocarriers for controlled drug delivery remains an emergent frontier.</w:t>
      </w:r>
    </w:p>
    <w:p w:rsidR="00574B56" w:rsidRDefault="00574B56" w:rsidP="00574B56">
      <w:pPr>
        <w:pStyle w:val="NormalWeb"/>
        <w:numPr>
          <w:ilvl w:val="0"/>
          <w:numId w:val="22"/>
        </w:numPr>
        <w:spacing w:line="480" w:lineRule="auto"/>
        <w:jc w:val="both"/>
      </w:pPr>
      <w:r>
        <w:t>Comparative studies involving structurally similar NSAIDs could shed light on structure-activity relationships of metal-drug complexes.</w:t>
      </w:r>
    </w:p>
    <w:p w:rsidR="00574B56" w:rsidRDefault="003E38AB" w:rsidP="00574B56">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p>
    <w:p w:rsidR="00574B56" w:rsidRDefault="00574B56" w:rsidP="00574B56">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C1069C" w:rsidRDefault="00C1069C" w:rsidP="00740C92">
      <w:pPr>
        <w:pStyle w:val="NormalWeb"/>
        <w:shd w:val="clear" w:color="auto" w:fill="FFFFFF"/>
        <w:spacing w:before="120" w:beforeAutospacing="0" w:after="240" w:afterAutospacing="0" w:line="480" w:lineRule="auto"/>
        <w:jc w:val="both"/>
        <w:rPr>
          <w:color w:val="202122"/>
          <w:sz w:val="28"/>
          <w:szCs w:val="28"/>
        </w:rPr>
      </w:pPr>
    </w:p>
    <w:p w:rsidR="00574B56" w:rsidRDefault="00574B56" w:rsidP="00740C92">
      <w:pPr>
        <w:pStyle w:val="NormalWeb"/>
        <w:shd w:val="clear" w:color="auto" w:fill="FFFFFF"/>
        <w:spacing w:before="120" w:beforeAutospacing="0" w:after="240" w:afterAutospacing="0" w:line="480" w:lineRule="auto"/>
        <w:jc w:val="both"/>
        <w:rPr>
          <w:color w:val="202122"/>
          <w:sz w:val="28"/>
          <w:szCs w:val="28"/>
        </w:rPr>
      </w:pPr>
    </w:p>
    <w:p w:rsidR="003E38AB" w:rsidRPr="00547F69" w:rsidRDefault="00C1069C" w:rsidP="00C1069C">
      <w:pPr>
        <w:pStyle w:val="NormalWeb"/>
        <w:shd w:val="clear" w:color="auto" w:fill="FFFFFF"/>
        <w:spacing w:before="120" w:beforeAutospacing="0" w:after="240" w:afterAutospacing="0" w:line="360" w:lineRule="auto"/>
        <w:jc w:val="center"/>
        <w:rPr>
          <w:b/>
          <w:color w:val="202122"/>
        </w:rPr>
      </w:pPr>
      <w:r>
        <w:rPr>
          <w:b/>
          <w:color w:val="202122"/>
        </w:rPr>
        <w:lastRenderedPageBreak/>
        <w:t>CHAPTER THREE</w:t>
      </w:r>
    </w:p>
    <w:p w:rsidR="003E38AB" w:rsidRPr="00547F69" w:rsidRDefault="00C1069C" w:rsidP="00C1069C">
      <w:pPr>
        <w:pStyle w:val="NormalWeb"/>
        <w:shd w:val="clear" w:color="auto" w:fill="FFFFFF"/>
        <w:spacing w:before="120" w:beforeAutospacing="0" w:after="240" w:afterAutospacing="0" w:line="360" w:lineRule="auto"/>
        <w:jc w:val="center"/>
        <w:rPr>
          <w:b/>
          <w:color w:val="202122"/>
        </w:rPr>
      </w:pPr>
      <w:r>
        <w:rPr>
          <w:b/>
          <w:color w:val="202122"/>
        </w:rPr>
        <w:t xml:space="preserve">3.0 </w:t>
      </w:r>
      <w:r w:rsidR="00CD185A" w:rsidRPr="00547F69">
        <w:rPr>
          <w:b/>
          <w:color w:val="202122"/>
        </w:rPr>
        <w:t xml:space="preserve">MATERIALS </w:t>
      </w:r>
      <w:r w:rsidR="00820E16" w:rsidRPr="00547F69">
        <w:rPr>
          <w:b/>
          <w:color w:val="202122"/>
        </w:rPr>
        <w:t>AND METHODS</w:t>
      </w:r>
    </w:p>
    <w:p w:rsidR="003E38AB"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3.1.</w:t>
      </w:r>
      <w:r w:rsidR="00E00A6B" w:rsidRPr="00547F69">
        <w:rPr>
          <w:b/>
          <w:color w:val="202122"/>
        </w:rPr>
        <w:tab/>
      </w:r>
      <w:r w:rsidR="003E38AB" w:rsidRPr="00547F69">
        <w:rPr>
          <w:b/>
          <w:color w:val="202122"/>
        </w:rPr>
        <w:t>APPARATUS</w:t>
      </w:r>
    </w:p>
    <w:p w:rsidR="001E1B37" w:rsidRPr="00547F69" w:rsidRDefault="003E38AB" w:rsidP="00547F69">
      <w:pPr>
        <w:pStyle w:val="NormalWeb"/>
        <w:shd w:val="clear" w:color="auto" w:fill="FFFFFF"/>
        <w:spacing w:before="120" w:beforeAutospacing="0" w:after="240" w:afterAutospacing="0" w:line="360" w:lineRule="auto"/>
        <w:jc w:val="both"/>
        <w:rPr>
          <w:color w:val="202122"/>
        </w:rPr>
      </w:pPr>
      <w:r w:rsidRPr="00547F69">
        <w:rPr>
          <w:color w:val="202122"/>
        </w:rPr>
        <w:t xml:space="preserve">The following apparatus were used </w:t>
      </w:r>
      <w:r w:rsidR="00CD185A" w:rsidRPr="00547F69">
        <w:rPr>
          <w:color w:val="202122"/>
        </w:rPr>
        <w:t>in the formation of the complexes and further analytical studies were carried out.</w:t>
      </w:r>
    </w:p>
    <w:tbl>
      <w:tblPr>
        <w:tblStyle w:val="TableGrid"/>
        <w:tblW w:w="0" w:type="auto"/>
        <w:tblLook w:val="04A0"/>
      </w:tblPr>
      <w:tblGrid>
        <w:gridCol w:w="4788"/>
        <w:gridCol w:w="4788"/>
      </w:tblGrid>
      <w:tr w:rsidR="001E1B37" w:rsidRPr="00547F69" w:rsidTr="00547F69">
        <w:trPr>
          <w:trHeight w:val="2960"/>
        </w:trPr>
        <w:tc>
          <w:tcPr>
            <w:tcW w:w="4788" w:type="dxa"/>
          </w:tcPr>
          <w:p w:rsidR="001E1B37" w:rsidRPr="00547F69" w:rsidRDefault="001E1B37" w:rsidP="00547F69">
            <w:pPr>
              <w:pStyle w:val="NormalWeb"/>
              <w:spacing w:before="120" w:beforeAutospacing="0" w:after="240" w:afterAutospacing="0" w:line="360" w:lineRule="auto"/>
              <w:jc w:val="center"/>
              <w:rPr>
                <w:b/>
                <w:color w:val="202122"/>
              </w:rPr>
            </w:pPr>
            <w:r w:rsidRPr="00547F69">
              <w:rPr>
                <w:b/>
                <w:color w:val="202122"/>
              </w:rPr>
              <w:t>APPARATUS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Beakers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Conical Flasks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Capilary tube</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Dessicator</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Electrothermal melting point</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Round bottom flasks</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Hot plate with magnetic stirrer</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Measuring cylinder</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Plastic condenser</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Reflux condenser</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Test tube</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Thermometer</w:t>
            </w:r>
          </w:p>
          <w:p w:rsidR="001E1B37" w:rsidRPr="00547F69" w:rsidRDefault="004D4758" w:rsidP="00547F69">
            <w:pPr>
              <w:pStyle w:val="NormalWeb"/>
              <w:spacing w:before="120" w:beforeAutospacing="0" w:after="240" w:afterAutospacing="0" w:line="360" w:lineRule="auto"/>
              <w:jc w:val="center"/>
              <w:rPr>
                <w:color w:val="202122"/>
              </w:rPr>
            </w:pPr>
            <w:r w:rsidRPr="00547F69">
              <w:rPr>
                <w:color w:val="202122"/>
              </w:rPr>
              <w:t>Infrared</w:t>
            </w:r>
            <w:r w:rsidR="00547F69">
              <w:rPr>
                <w:color w:val="202122"/>
              </w:rPr>
              <w:t xml:space="preserve"> Ultraviolet</w:t>
            </w:r>
          </w:p>
        </w:tc>
        <w:tc>
          <w:tcPr>
            <w:tcW w:w="4788" w:type="dxa"/>
          </w:tcPr>
          <w:p w:rsidR="001E1B37" w:rsidRPr="00547F69" w:rsidRDefault="001E1B37" w:rsidP="00547F69">
            <w:pPr>
              <w:pStyle w:val="NormalWeb"/>
              <w:spacing w:before="120" w:beforeAutospacing="0" w:after="240" w:afterAutospacing="0" w:line="360" w:lineRule="auto"/>
              <w:jc w:val="center"/>
              <w:rPr>
                <w:b/>
                <w:color w:val="202122"/>
              </w:rPr>
            </w:pPr>
            <w:r w:rsidRPr="00547F69">
              <w:rPr>
                <w:b/>
                <w:color w:val="202122"/>
              </w:rPr>
              <w:t>MANUFACTURER</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Pyrex scientific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Simax company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Silber brand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Moncrief Scientific,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Gallenkamp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Pyrex scientific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Gallenkamp Ltd, England</w:t>
            </w:r>
          </w:p>
          <w:p w:rsidR="001E1B37" w:rsidRPr="00547F69" w:rsidRDefault="001E1B37" w:rsidP="00547F69">
            <w:pPr>
              <w:pStyle w:val="NormalWeb"/>
              <w:spacing w:before="120" w:beforeAutospacing="0" w:after="240" w:afterAutospacing="0" w:line="360" w:lineRule="auto"/>
              <w:jc w:val="center"/>
              <w:rPr>
                <w:color w:val="202122"/>
              </w:rPr>
            </w:pPr>
            <w:r w:rsidRPr="00547F69">
              <w:rPr>
                <w:color w:val="202122"/>
              </w:rPr>
              <w:t>T</w:t>
            </w:r>
            <w:r w:rsidR="00547F69">
              <w:rPr>
                <w:color w:val="202122"/>
              </w:rPr>
              <w:t>echnico scientific Ltd, England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Moramber (Mbc) Ltd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Pyrex scientific Ltd, England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Uniscope scientific Ltd, England</w:t>
            </w:r>
          </w:p>
          <w:p w:rsidR="004D4758" w:rsidRPr="00547F69" w:rsidRDefault="004D4758" w:rsidP="00547F69">
            <w:pPr>
              <w:pStyle w:val="NormalWeb"/>
              <w:spacing w:before="120" w:beforeAutospacing="0" w:after="240" w:afterAutospacing="0" w:line="360" w:lineRule="auto"/>
              <w:jc w:val="center"/>
              <w:rPr>
                <w:color w:val="202122"/>
              </w:rPr>
            </w:pPr>
            <w:r w:rsidRPr="00547F69">
              <w:rPr>
                <w:color w:val="202122"/>
              </w:rPr>
              <w:t>Duck V Scientific 500 infrared</w:t>
            </w:r>
          </w:p>
          <w:p w:rsidR="00547F69" w:rsidRPr="00547F69" w:rsidRDefault="004D4758" w:rsidP="00547F69">
            <w:pPr>
              <w:pStyle w:val="NormalWeb"/>
              <w:spacing w:before="120" w:beforeAutospacing="0" w:after="240" w:afterAutospacing="0" w:line="360" w:lineRule="auto"/>
              <w:jc w:val="center"/>
              <w:rPr>
                <w:color w:val="202122"/>
              </w:rPr>
            </w:pPr>
            <w:r w:rsidRPr="00547F69">
              <w:rPr>
                <w:color w:val="202122"/>
              </w:rPr>
              <w:t>Jenwoy 6405 UV spectrophotomet</w:t>
            </w:r>
            <w:r w:rsidR="00547F69">
              <w:rPr>
                <w:color w:val="202122"/>
              </w:rPr>
              <w:t>er</w:t>
            </w:r>
          </w:p>
        </w:tc>
      </w:tr>
    </w:tbl>
    <w:p w:rsidR="00C1069C" w:rsidRDefault="00C1069C" w:rsidP="00740C92">
      <w:pPr>
        <w:pStyle w:val="NormalWeb"/>
        <w:shd w:val="clear" w:color="auto" w:fill="FFFFFF"/>
        <w:spacing w:before="120" w:beforeAutospacing="0" w:after="240" w:afterAutospacing="0" w:line="480" w:lineRule="auto"/>
        <w:jc w:val="both"/>
        <w:rPr>
          <w:b/>
          <w:color w:val="202122"/>
        </w:rPr>
      </w:pPr>
    </w:p>
    <w:p w:rsidR="004D4758"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3.</w:t>
      </w:r>
      <w:r w:rsidR="00E00A6B" w:rsidRPr="00547F69">
        <w:rPr>
          <w:b/>
          <w:color w:val="202122"/>
        </w:rPr>
        <w:t>2</w:t>
      </w:r>
      <w:r w:rsidR="00E00A6B" w:rsidRPr="00547F69">
        <w:rPr>
          <w:b/>
          <w:color w:val="202122"/>
        </w:rPr>
        <w:tab/>
      </w:r>
      <w:r w:rsidR="004D4758" w:rsidRPr="00547F69">
        <w:rPr>
          <w:b/>
          <w:color w:val="202122"/>
        </w:rPr>
        <w:t xml:space="preserve">REAGENTS </w:t>
      </w:r>
    </w:p>
    <w:p w:rsidR="00BF6E77" w:rsidRPr="00547F69" w:rsidRDefault="004D4758" w:rsidP="00740C92">
      <w:pPr>
        <w:pStyle w:val="NormalWeb"/>
        <w:shd w:val="clear" w:color="auto" w:fill="FFFFFF"/>
        <w:spacing w:before="120" w:beforeAutospacing="0" w:after="240" w:afterAutospacing="0" w:line="480" w:lineRule="auto"/>
        <w:jc w:val="both"/>
        <w:rPr>
          <w:color w:val="202122"/>
        </w:rPr>
      </w:pPr>
      <w:r w:rsidRPr="00547F69">
        <w:rPr>
          <w:color w:val="202122"/>
        </w:rPr>
        <w:t>The following reagents were collected from chemistry department, Kwara State Polytechnic.</w:t>
      </w:r>
    </w:p>
    <w:p w:rsidR="004E4BBC" w:rsidRPr="00547F69" w:rsidRDefault="00E00A6B" w:rsidP="00740C92">
      <w:pPr>
        <w:pStyle w:val="NormalWeb"/>
        <w:shd w:val="clear" w:color="auto" w:fill="FFFFFF"/>
        <w:spacing w:before="120" w:beforeAutospacing="0" w:after="240" w:afterAutospacing="0" w:line="480" w:lineRule="auto"/>
        <w:jc w:val="both"/>
        <w:rPr>
          <w:color w:val="202122"/>
        </w:rPr>
      </w:pPr>
      <w:r w:rsidRPr="00547F69">
        <w:rPr>
          <w:b/>
          <w:color w:val="202122"/>
        </w:rPr>
        <w:tab/>
      </w:r>
      <w:r w:rsidR="00574B56">
        <w:rPr>
          <w:b/>
          <w:color w:val="202122"/>
        </w:rPr>
        <w:t>Reagent</w:t>
      </w:r>
      <w:r w:rsidR="00574B56">
        <w:rPr>
          <w:b/>
          <w:color w:val="202122"/>
        </w:rPr>
        <w:tab/>
      </w:r>
      <w:r w:rsidR="00574B56">
        <w:rPr>
          <w:b/>
          <w:color w:val="202122"/>
        </w:rPr>
        <w:tab/>
      </w:r>
      <w:r w:rsidR="00574B56">
        <w:rPr>
          <w:b/>
          <w:color w:val="202122"/>
        </w:rPr>
        <w:tab/>
      </w:r>
      <w:r w:rsidR="00574B56">
        <w:rPr>
          <w:b/>
          <w:color w:val="202122"/>
        </w:rPr>
        <w:tab/>
      </w:r>
      <w:r w:rsidR="00574B56">
        <w:rPr>
          <w:b/>
          <w:color w:val="202122"/>
        </w:rPr>
        <w:tab/>
      </w:r>
      <w:r w:rsidR="00574B56">
        <w:rPr>
          <w:b/>
          <w:color w:val="202122"/>
        </w:rPr>
        <w:tab/>
      </w:r>
      <w:r w:rsidR="004E4BBC" w:rsidRPr="00547F69">
        <w:rPr>
          <w:b/>
          <w:color w:val="202122"/>
        </w:rPr>
        <w:tab/>
        <w:t>Manufacturer</w:t>
      </w:r>
    </w:p>
    <w:p w:rsidR="00C8429E" w:rsidRPr="00547F69" w:rsidRDefault="00574B56" w:rsidP="00574B56">
      <w:pPr>
        <w:pStyle w:val="NormalWeb"/>
        <w:shd w:val="clear" w:color="auto" w:fill="FFFFFF"/>
        <w:spacing w:before="120" w:beforeAutospacing="0" w:after="240" w:afterAutospacing="0" w:line="360" w:lineRule="auto"/>
        <w:jc w:val="both"/>
        <w:rPr>
          <w:color w:val="202122"/>
        </w:rPr>
      </w:pPr>
      <w:r>
        <w:rPr>
          <w:color w:val="202122"/>
        </w:rPr>
        <w:t>Nickel SulphateHexahydrate (MS=</w:t>
      </w:r>
      <w:r w:rsidRPr="00547F69">
        <w:rPr>
          <w:color w:val="202122"/>
        </w:rPr>
        <w:t>262.71g/mol</w:t>
      </w:r>
      <w:r>
        <w:rPr>
          <w:color w:val="202122"/>
        </w:rPr>
        <w:t xml:space="preserve">)             </w:t>
      </w:r>
      <w:r w:rsidR="00C8429E" w:rsidRPr="00547F69">
        <w:rPr>
          <w:color w:val="202122"/>
        </w:rPr>
        <w:t>J.T</w:t>
      </w:r>
      <w:r>
        <w:rPr>
          <w:color w:val="202122"/>
        </w:rPr>
        <w:t xml:space="preserve"> Barker Chemical C.O Philliburg</w:t>
      </w:r>
      <w:r w:rsidR="00C8429E" w:rsidRPr="00547F69">
        <w:rPr>
          <w:color w:val="202122"/>
        </w:rPr>
        <w:tab/>
      </w:r>
    </w:p>
    <w:p w:rsidR="00C8429E" w:rsidRPr="00547F69" w:rsidRDefault="00C8429E" w:rsidP="00574B56">
      <w:pPr>
        <w:pStyle w:val="NormalWeb"/>
        <w:shd w:val="clear" w:color="auto" w:fill="FFFFFF"/>
        <w:spacing w:before="120" w:beforeAutospacing="0" w:after="240" w:afterAutospacing="0" w:line="360" w:lineRule="auto"/>
        <w:jc w:val="both"/>
        <w:rPr>
          <w:color w:val="202122"/>
        </w:rPr>
      </w:pPr>
      <w:r w:rsidRPr="00547F69">
        <w:rPr>
          <w:color w:val="202122"/>
        </w:rPr>
        <w:t>Copper Sulphate</w:t>
      </w:r>
      <w:r w:rsidR="00574B56">
        <w:rPr>
          <w:color w:val="202122"/>
        </w:rPr>
        <w:t xml:space="preserve">(MS=159.60 </w:t>
      </w:r>
      <w:r w:rsidR="00574B56" w:rsidRPr="00547F69">
        <w:rPr>
          <w:color w:val="202122"/>
        </w:rPr>
        <w:t>g/mol</w:t>
      </w:r>
      <w:r w:rsidR="00574B56">
        <w:rPr>
          <w:color w:val="202122"/>
        </w:rPr>
        <w:t xml:space="preserve">)                                </w:t>
      </w:r>
      <w:r w:rsidR="00CC7916" w:rsidRPr="00547F69">
        <w:rPr>
          <w:color w:val="202122"/>
        </w:rPr>
        <w:t>Eagle Scientific England</w:t>
      </w:r>
    </w:p>
    <w:p w:rsidR="00B82D3A" w:rsidRPr="00547F69" w:rsidRDefault="00574B56" w:rsidP="00574B56">
      <w:pPr>
        <w:pStyle w:val="NormalWeb"/>
        <w:shd w:val="clear" w:color="auto" w:fill="FFFFFF"/>
        <w:spacing w:before="120" w:beforeAutospacing="0" w:after="240" w:afterAutospacing="0" w:line="360" w:lineRule="auto"/>
        <w:jc w:val="both"/>
        <w:rPr>
          <w:color w:val="202122"/>
        </w:rPr>
      </w:pPr>
      <w:r>
        <w:rPr>
          <w:color w:val="202122"/>
        </w:rPr>
        <w:t>Iron SulphateHeptahydrate   (278. 02g/mol.)</w:t>
      </w:r>
      <w:r w:rsidR="00B82D3A" w:rsidRPr="00547F69">
        <w:rPr>
          <w:color w:val="202122"/>
        </w:rPr>
        <w:tab/>
      </w:r>
      <w:r w:rsidR="00547F69">
        <w:rPr>
          <w:color w:val="202122"/>
        </w:rPr>
        <w:t xml:space="preserve">East Aglia, </w:t>
      </w:r>
      <w:r>
        <w:rPr>
          <w:color w:val="202122"/>
        </w:rPr>
        <w:t>Chemicals Hadheigh</w:t>
      </w:r>
    </w:p>
    <w:p w:rsidR="0010290E" w:rsidRPr="00547F69" w:rsidRDefault="00B82D3A" w:rsidP="00574B56">
      <w:pPr>
        <w:pStyle w:val="NormalWeb"/>
        <w:shd w:val="clear" w:color="auto" w:fill="FFFFFF"/>
        <w:spacing w:before="120" w:beforeAutospacing="0" w:after="240" w:afterAutospacing="0" w:line="360" w:lineRule="auto"/>
        <w:jc w:val="both"/>
        <w:rPr>
          <w:color w:val="202122"/>
        </w:rPr>
      </w:pPr>
      <w:r w:rsidRPr="00547F69">
        <w:rPr>
          <w:color w:val="202122"/>
        </w:rPr>
        <w:t xml:space="preserve">Ethanol </w:t>
      </w:r>
      <w:r w:rsidR="00B934D8" w:rsidRPr="00547F69">
        <w:rPr>
          <w:color w:val="202122"/>
        </w:rPr>
        <w:tab/>
      </w:r>
      <w:r w:rsidR="00B934D8" w:rsidRPr="00547F69">
        <w:rPr>
          <w:color w:val="202122"/>
        </w:rPr>
        <w:tab/>
      </w:r>
      <w:r w:rsidR="00B934D8" w:rsidRPr="00547F69">
        <w:rPr>
          <w:color w:val="202122"/>
        </w:rPr>
        <w:tab/>
      </w:r>
      <w:r w:rsidR="00B934D8" w:rsidRPr="00547F69">
        <w:rPr>
          <w:color w:val="202122"/>
        </w:rPr>
        <w:tab/>
      </w:r>
      <w:r w:rsidR="00574B56">
        <w:rPr>
          <w:color w:val="202122"/>
        </w:rPr>
        <w:t xml:space="preserve">                                East Aglia, Chemicals Hadheigh</w:t>
      </w:r>
    </w:p>
    <w:p w:rsidR="00B934D8" w:rsidRPr="00547F69" w:rsidRDefault="00B934D8" w:rsidP="00740C92">
      <w:pPr>
        <w:pStyle w:val="NormalWeb"/>
        <w:shd w:val="clear" w:color="auto" w:fill="FFFFFF"/>
        <w:spacing w:before="120" w:beforeAutospacing="0" w:after="240" w:afterAutospacing="0" w:line="360" w:lineRule="auto"/>
        <w:jc w:val="both"/>
        <w:rPr>
          <w:color w:val="202122"/>
        </w:rPr>
      </w:pPr>
      <w:r w:rsidRPr="00547F69">
        <w:rPr>
          <w:color w:val="202122"/>
        </w:rPr>
        <w:t>Methanol</w:t>
      </w:r>
      <w:r w:rsidRPr="00547F69">
        <w:rPr>
          <w:color w:val="202122"/>
        </w:rPr>
        <w:tab/>
      </w:r>
      <w:r w:rsidRPr="00547F69">
        <w:rPr>
          <w:color w:val="202122"/>
        </w:rPr>
        <w:tab/>
      </w:r>
      <w:r w:rsidRPr="00547F69">
        <w:rPr>
          <w:color w:val="202122"/>
        </w:rPr>
        <w:tab/>
      </w:r>
      <w:r w:rsidRPr="00547F69">
        <w:rPr>
          <w:color w:val="202122"/>
        </w:rPr>
        <w:tab/>
      </w:r>
      <w:r w:rsidR="00574B56">
        <w:rPr>
          <w:color w:val="202122"/>
        </w:rPr>
        <w:t xml:space="preserve">                                East Aglia, </w:t>
      </w:r>
      <w:r w:rsidRPr="00547F69">
        <w:rPr>
          <w:color w:val="202122"/>
        </w:rPr>
        <w:t>Chemicals Hadheigh</w:t>
      </w:r>
    </w:p>
    <w:p w:rsidR="00B934D8" w:rsidRPr="00547F69" w:rsidRDefault="00820E16" w:rsidP="00574B56">
      <w:pPr>
        <w:pStyle w:val="NormalWeb"/>
        <w:shd w:val="clear" w:color="auto" w:fill="FFFFFF"/>
        <w:spacing w:before="120" w:beforeAutospacing="0" w:after="240" w:afterAutospacing="0" w:line="360" w:lineRule="auto"/>
        <w:jc w:val="both"/>
        <w:rPr>
          <w:color w:val="202122"/>
        </w:rPr>
      </w:pPr>
      <w:r w:rsidRPr="00547F69">
        <w:rPr>
          <w:color w:val="202122"/>
        </w:rPr>
        <w:t>Distilled water</w:t>
      </w:r>
    </w:p>
    <w:p w:rsidR="003172CB" w:rsidRPr="00547F69" w:rsidRDefault="00C1069C" w:rsidP="00740C92">
      <w:pPr>
        <w:pStyle w:val="NormalWeb"/>
        <w:shd w:val="clear" w:color="auto" w:fill="FFFFFF"/>
        <w:spacing w:before="120" w:beforeAutospacing="0" w:after="240" w:afterAutospacing="0" w:line="360" w:lineRule="auto"/>
        <w:jc w:val="both"/>
        <w:rPr>
          <w:b/>
          <w:color w:val="202122"/>
        </w:rPr>
      </w:pPr>
      <w:r>
        <w:rPr>
          <w:b/>
          <w:color w:val="202122"/>
        </w:rPr>
        <w:t>3</w:t>
      </w:r>
      <w:r w:rsidR="00BF6E77" w:rsidRPr="00547F69">
        <w:rPr>
          <w:b/>
          <w:color w:val="202122"/>
        </w:rPr>
        <w:t>.3</w:t>
      </w:r>
      <w:r w:rsidR="00E00A6B" w:rsidRPr="00547F69">
        <w:rPr>
          <w:b/>
          <w:color w:val="202122"/>
        </w:rPr>
        <w:tab/>
      </w:r>
      <w:r w:rsidR="003172CB" w:rsidRPr="00547F69">
        <w:rPr>
          <w:b/>
          <w:color w:val="202122"/>
        </w:rPr>
        <w:t>MATERIALS</w:t>
      </w:r>
    </w:p>
    <w:p w:rsidR="003172CB" w:rsidRPr="00547F69" w:rsidRDefault="003172CB" w:rsidP="00740C92">
      <w:pPr>
        <w:pStyle w:val="NormalWeb"/>
        <w:shd w:val="clear" w:color="auto" w:fill="FFFFFF"/>
        <w:spacing w:before="120" w:beforeAutospacing="0" w:after="240" w:afterAutospacing="0" w:line="360" w:lineRule="auto"/>
        <w:jc w:val="both"/>
        <w:rPr>
          <w:color w:val="202122"/>
        </w:rPr>
      </w:pPr>
      <w:r w:rsidRPr="00547F69">
        <w:rPr>
          <w:color w:val="202122"/>
        </w:rPr>
        <w:t xml:space="preserve">Ibuprofen </w:t>
      </w:r>
    </w:p>
    <w:p w:rsidR="003172CB" w:rsidRPr="00547F69" w:rsidRDefault="003172CB" w:rsidP="00740C92">
      <w:pPr>
        <w:pStyle w:val="NormalWeb"/>
        <w:shd w:val="clear" w:color="auto" w:fill="FFFFFF"/>
        <w:spacing w:before="120" w:beforeAutospacing="0" w:after="240" w:afterAutospacing="0" w:line="360" w:lineRule="auto"/>
        <w:jc w:val="both"/>
        <w:rPr>
          <w:color w:val="202122"/>
        </w:rPr>
      </w:pPr>
      <w:r w:rsidRPr="00547F69">
        <w:rPr>
          <w:color w:val="202122"/>
        </w:rPr>
        <w:t>Molecular formular= C</w:t>
      </w:r>
      <w:r w:rsidRPr="00547F69">
        <w:rPr>
          <w:color w:val="202122"/>
          <w:vertAlign w:val="subscript"/>
        </w:rPr>
        <w:t>13</w:t>
      </w:r>
      <w:r w:rsidRPr="00547F69">
        <w:rPr>
          <w:color w:val="202122"/>
        </w:rPr>
        <w:t>H</w:t>
      </w:r>
      <w:r w:rsidRPr="00547F69">
        <w:rPr>
          <w:color w:val="202122"/>
          <w:vertAlign w:val="subscript"/>
        </w:rPr>
        <w:t>18</w:t>
      </w:r>
      <w:r w:rsidRPr="00547F69">
        <w:rPr>
          <w:color w:val="202122"/>
        </w:rPr>
        <w:t>O</w:t>
      </w:r>
      <w:r w:rsidRPr="00547F69">
        <w:rPr>
          <w:color w:val="202122"/>
          <w:vertAlign w:val="subscript"/>
        </w:rPr>
        <w:t>2</w:t>
      </w:r>
    </w:p>
    <w:p w:rsidR="003172CB" w:rsidRPr="00547F69" w:rsidRDefault="003172CB" w:rsidP="00740C92">
      <w:pPr>
        <w:pStyle w:val="NormalWeb"/>
        <w:shd w:val="clear" w:color="auto" w:fill="FFFFFF"/>
        <w:spacing w:before="120" w:beforeAutospacing="0" w:after="240" w:afterAutospacing="0" w:line="360" w:lineRule="auto"/>
        <w:jc w:val="both"/>
        <w:rPr>
          <w:color w:val="202122"/>
        </w:rPr>
      </w:pPr>
      <w:r w:rsidRPr="00547F69">
        <w:rPr>
          <w:color w:val="202122"/>
        </w:rPr>
        <w:t>Molecular Mass=206.29g/mol</w:t>
      </w:r>
    </w:p>
    <w:p w:rsidR="003172CB" w:rsidRPr="00574B56" w:rsidRDefault="003172CB" w:rsidP="00574B56">
      <w:pPr>
        <w:pStyle w:val="NormalWeb"/>
        <w:shd w:val="clear" w:color="auto" w:fill="FFFFFF"/>
        <w:spacing w:before="120" w:beforeAutospacing="0" w:after="240" w:afterAutospacing="0" w:line="360" w:lineRule="auto"/>
        <w:jc w:val="both"/>
        <w:rPr>
          <w:color w:val="202122"/>
        </w:rPr>
      </w:pPr>
      <w:r w:rsidRPr="00547F69">
        <w:rPr>
          <w:color w:val="202122"/>
        </w:rPr>
        <w:t xml:space="preserve">Source </w:t>
      </w:r>
      <w:r w:rsidRPr="00547F69">
        <w:rPr>
          <w:color w:val="202122"/>
        </w:rPr>
        <w:tab/>
      </w:r>
      <w:r w:rsidRPr="00547F69">
        <w:rPr>
          <w:color w:val="202122"/>
        </w:rPr>
        <w:tab/>
      </w:r>
      <w:r w:rsidRPr="00547F69">
        <w:rPr>
          <w:color w:val="202122"/>
        </w:rPr>
        <w:tab/>
      </w:r>
      <w:r w:rsidRPr="00547F69">
        <w:rPr>
          <w:color w:val="202122"/>
        </w:rPr>
        <w:tab/>
      </w:r>
      <w:r w:rsidRPr="00547F69">
        <w:rPr>
          <w:color w:val="202122"/>
        </w:rPr>
        <w:tab/>
      </w:r>
      <w:r w:rsidR="00214CDE" w:rsidRPr="00547F69">
        <w:rPr>
          <w:color w:val="202122"/>
        </w:rPr>
        <w:t xml:space="preserve"> BIORAJ Pharmaceuticals,</w:t>
      </w:r>
      <w:r w:rsidR="00574B56">
        <w:rPr>
          <w:color w:val="202122"/>
        </w:rPr>
        <w:t xml:space="preserve"> Ilorin.</w:t>
      </w:r>
    </w:p>
    <w:p w:rsidR="003172CB" w:rsidRPr="00547F69" w:rsidRDefault="00C1069C" w:rsidP="00740C92">
      <w:pPr>
        <w:pStyle w:val="NormalWeb"/>
        <w:shd w:val="clear" w:color="auto" w:fill="FFFFFF"/>
        <w:spacing w:before="120" w:beforeAutospacing="0" w:after="240" w:afterAutospacing="0" w:line="360" w:lineRule="auto"/>
        <w:jc w:val="both"/>
        <w:rPr>
          <w:color w:val="202122"/>
        </w:rPr>
      </w:pPr>
      <w:r>
        <w:rPr>
          <w:b/>
          <w:color w:val="202122"/>
        </w:rPr>
        <w:t>3.4</w:t>
      </w:r>
      <w:r w:rsidR="00E00A6B" w:rsidRPr="00547F69">
        <w:rPr>
          <w:b/>
          <w:color w:val="202122"/>
        </w:rPr>
        <w:tab/>
      </w:r>
      <w:r w:rsidR="007344AE" w:rsidRPr="00547F69">
        <w:rPr>
          <w:b/>
          <w:color w:val="202122"/>
        </w:rPr>
        <w:t xml:space="preserve">EXPERIMENTAL </w:t>
      </w:r>
      <w:r w:rsidR="003172CB" w:rsidRPr="00547F69">
        <w:rPr>
          <w:b/>
          <w:color w:val="202122"/>
        </w:rPr>
        <w:t>PROCEDURE</w:t>
      </w:r>
      <w:r w:rsidR="0032647A" w:rsidRPr="00547F69">
        <w:rPr>
          <w:color w:val="202122"/>
        </w:rPr>
        <w:t>S</w:t>
      </w:r>
    </w:p>
    <w:p w:rsidR="003172CB" w:rsidRPr="00547F69" w:rsidRDefault="003172CB"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All apparatus were cleaned thoroughly before use. The retort stand was set properly and a round bottom flask clamped to it. This was further positioned onto the hotplate with a magnetic stirrer. A reflux condenser </w:t>
      </w:r>
      <w:r w:rsidR="00CC3D23" w:rsidRPr="00547F69">
        <w:rPr>
          <w:color w:val="202122"/>
        </w:rPr>
        <w:t>was fixed into the round bottom flask containing the solution and clamped onto the retort stand. Water pipes were connected, one into the inlet and the other into the outlet with both connected to full bucket of water and an empty bucket respectively.</w:t>
      </w:r>
    </w:p>
    <w:p w:rsidR="00CC3D23"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3</w:t>
      </w:r>
      <w:r w:rsidR="00E00A6B" w:rsidRPr="00547F69">
        <w:rPr>
          <w:b/>
          <w:color w:val="202122"/>
        </w:rPr>
        <w:t>.</w:t>
      </w:r>
      <w:r>
        <w:rPr>
          <w:b/>
          <w:color w:val="202122"/>
        </w:rPr>
        <w:t>4.</w:t>
      </w:r>
      <w:r w:rsidR="00E00A6B" w:rsidRPr="00547F69">
        <w:rPr>
          <w:b/>
          <w:color w:val="202122"/>
        </w:rPr>
        <w:t>1</w:t>
      </w:r>
      <w:r w:rsidR="00E00A6B" w:rsidRPr="00547F69">
        <w:rPr>
          <w:b/>
          <w:color w:val="202122"/>
        </w:rPr>
        <w:tab/>
      </w:r>
      <w:r w:rsidR="00CC3D23" w:rsidRPr="00547F69">
        <w:rPr>
          <w:b/>
          <w:color w:val="202122"/>
        </w:rPr>
        <w:t>IBUPROFEN Ni(ii) COMPLEX FORMATION</w:t>
      </w:r>
    </w:p>
    <w:p w:rsidR="00CC3D23"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3.52</w:t>
      </w:r>
      <w:r w:rsidR="009C7B46" w:rsidRPr="00547F69">
        <w:rPr>
          <w:color w:val="202122"/>
        </w:rPr>
        <w:t>g of</w:t>
      </w:r>
      <w:r w:rsidR="002E2395" w:rsidRPr="00547F69">
        <w:rPr>
          <w:color w:val="202122"/>
        </w:rPr>
        <w:t xml:space="preserve"> ibuprofen was weighed using a digital pocket scale and </w:t>
      </w:r>
      <w:r w:rsidR="007344AE" w:rsidRPr="00547F69">
        <w:rPr>
          <w:color w:val="202122"/>
        </w:rPr>
        <w:t xml:space="preserve">was then dissolved in 10cm3 of </w:t>
      </w:r>
      <w:r w:rsidR="002E2395" w:rsidRPr="00547F69">
        <w:rPr>
          <w:color w:val="202122"/>
        </w:rPr>
        <w:t>distilled water using a clean dried round bottom flask.</w:t>
      </w:r>
    </w:p>
    <w:p w:rsidR="007344AE"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2.38</w:t>
      </w:r>
      <w:r w:rsidR="007344AE" w:rsidRPr="00547F69">
        <w:rPr>
          <w:color w:val="202122"/>
        </w:rPr>
        <w:t>g of NiSO</w:t>
      </w:r>
      <w:r w:rsidR="007344AE" w:rsidRPr="00547F69">
        <w:rPr>
          <w:color w:val="202122"/>
          <w:vertAlign w:val="subscript"/>
        </w:rPr>
        <w:t>4</w:t>
      </w:r>
      <w:r w:rsidR="007344AE" w:rsidRPr="00547F69">
        <w:rPr>
          <w:color w:val="202122"/>
        </w:rPr>
        <w:t>.6H</w:t>
      </w:r>
      <w:r w:rsidR="007344AE" w:rsidRPr="00547F69">
        <w:rPr>
          <w:color w:val="202122"/>
          <w:vertAlign w:val="subscript"/>
        </w:rPr>
        <w:t>2</w:t>
      </w:r>
      <w:r w:rsidR="007344AE" w:rsidRPr="00547F69">
        <w:rPr>
          <w:color w:val="202122"/>
        </w:rPr>
        <w:t>O was also weighed using a digital pocket scale and was then dissolved in 10cm3 of distilled water in a beaker.</w:t>
      </w:r>
    </w:p>
    <w:p w:rsidR="00032D1C" w:rsidRPr="00547F69" w:rsidRDefault="007344AE"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Nickel solution was added to the ibuprofen solution and shaken vigorously for it to mix well. The magnetic stirrer was placed in </w:t>
      </w:r>
      <w:r w:rsidR="00032D1C" w:rsidRPr="00547F69">
        <w:rPr>
          <w:color w:val="202122"/>
        </w:rPr>
        <w:t>the mixture and it was refluxed for 1 hour after which the solution was allowed to cool</w:t>
      </w:r>
      <w:r w:rsidR="0032647A" w:rsidRPr="00547F69">
        <w:rPr>
          <w:color w:val="202122"/>
        </w:rPr>
        <w:t xml:space="preserve"> and a light blue color was observed</w:t>
      </w:r>
      <w:r w:rsidR="00032D1C" w:rsidRPr="00547F69">
        <w:rPr>
          <w:color w:val="202122"/>
        </w:rPr>
        <w:t>. The resulting solution was filtered using a filter paper. The precipitate was then washed off with methanol.</w:t>
      </w:r>
    </w:p>
    <w:p w:rsidR="00032D1C" w:rsidRPr="00547F69" w:rsidRDefault="00032D1C"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complex obtained was weighed and put in a container which was labeled IBNi(ii) complex. </w:t>
      </w:r>
    </w:p>
    <w:p w:rsidR="00032D1C" w:rsidRPr="00547F69" w:rsidRDefault="00032D1C" w:rsidP="00740C92">
      <w:pPr>
        <w:pStyle w:val="NormalWeb"/>
        <w:shd w:val="clear" w:color="auto" w:fill="FFFFFF"/>
        <w:spacing w:before="120" w:beforeAutospacing="0" w:after="240" w:afterAutospacing="0" w:line="480" w:lineRule="auto"/>
        <w:jc w:val="both"/>
        <w:rPr>
          <w:color w:val="202122"/>
        </w:rPr>
      </w:pPr>
      <w:r w:rsidRPr="00547F69">
        <w:rPr>
          <w:color w:val="202122"/>
        </w:rPr>
        <w:t xml:space="preserve">The weight </w:t>
      </w:r>
      <w:r w:rsidR="00707569" w:rsidRPr="00547F69">
        <w:rPr>
          <w:color w:val="202122"/>
        </w:rPr>
        <w:t>of the complex obtained was 1.7</w:t>
      </w:r>
      <w:r w:rsidRPr="00547F69">
        <w:rPr>
          <w:color w:val="202122"/>
        </w:rPr>
        <w:t>g of methanol.</w:t>
      </w:r>
    </w:p>
    <w:p w:rsidR="00F33E94"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3.4</w:t>
      </w:r>
      <w:r w:rsidR="00E00A6B" w:rsidRPr="00547F69">
        <w:rPr>
          <w:b/>
          <w:color w:val="202122"/>
        </w:rPr>
        <w:t>.2</w:t>
      </w:r>
      <w:r w:rsidR="00E00A6B" w:rsidRPr="00547F69">
        <w:rPr>
          <w:b/>
          <w:color w:val="202122"/>
        </w:rPr>
        <w:tab/>
      </w:r>
      <w:r w:rsidR="00032D1C" w:rsidRPr="00547F69">
        <w:rPr>
          <w:b/>
          <w:color w:val="202122"/>
        </w:rPr>
        <w:t>IBUPROFEN Cu (ii) COMPLEX FORMATION</w:t>
      </w:r>
    </w:p>
    <w:p w:rsidR="00F33E94"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3.52</w:t>
      </w:r>
      <w:r w:rsidR="00F33E94" w:rsidRPr="00547F69">
        <w:rPr>
          <w:color w:val="202122"/>
        </w:rPr>
        <w:t>g of ibuprofen was weighed using a digital pocket scale and was then dissolved in 10cm3 of distilled water using a clean dried round bottom flask.</w:t>
      </w:r>
    </w:p>
    <w:p w:rsidR="00707569" w:rsidRPr="00547F69" w:rsidRDefault="00707569" w:rsidP="00740C92">
      <w:pPr>
        <w:pStyle w:val="NormalWeb"/>
        <w:shd w:val="clear" w:color="auto" w:fill="FFFFFF"/>
        <w:spacing w:before="120" w:beforeAutospacing="0" w:after="240" w:afterAutospacing="0" w:line="480" w:lineRule="auto"/>
        <w:jc w:val="both"/>
        <w:rPr>
          <w:color w:val="202122"/>
        </w:rPr>
      </w:pPr>
      <w:r w:rsidRPr="00547F69">
        <w:rPr>
          <w:color w:val="202122"/>
        </w:rPr>
        <w:t>1.6</w:t>
      </w:r>
      <w:r w:rsidR="00F33E94" w:rsidRPr="00547F69">
        <w:rPr>
          <w:color w:val="202122"/>
        </w:rPr>
        <w:t>g of CuSO</w:t>
      </w:r>
      <w:r w:rsidR="00F33E94" w:rsidRPr="00547F69">
        <w:rPr>
          <w:color w:val="202122"/>
          <w:vertAlign w:val="subscript"/>
        </w:rPr>
        <w:t>4</w:t>
      </w:r>
      <w:r w:rsidR="00F33E94" w:rsidRPr="00547F69">
        <w:rPr>
          <w:color w:val="202122"/>
        </w:rPr>
        <w:t xml:space="preserve"> was also weighed and was then dissolved in 10cm</w:t>
      </w:r>
      <w:r w:rsidR="00F33E94" w:rsidRPr="00547F69">
        <w:rPr>
          <w:color w:val="202122"/>
          <w:vertAlign w:val="superscript"/>
        </w:rPr>
        <w:t>3</w:t>
      </w:r>
      <w:r w:rsidR="00F33E94" w:rsidRPr="00547F69">
        <w:rPr>
          <w:color w:val="202122"/>
        </w:rPr>
        <w:t xml:space="preserve"> of distilled water in a beaker. The magnetic stirrer was placed in the mixture and it was refluxed for 1 hour after which the solution was allowed to cool</w:t>
      </w:r>
      <w:r w:rsidR="0032647A" w:rsidRPr="00547F69">
        <w:rPr>
          <w:color w:val="202122"/>
        </w:rPr>
        <w:t xml:space="preserve"> and a light green color was observed</w:t>
      </w:r>
      <w:r w:rsidR="00F33E94" w:rsidRPr="00547F69">
        <w:rPr>
          <w:color w:val="202122"/>
        </w:rPr>
        <w:t>. The resulting solution was filtered using a filter paper. The precipitate was then washed off with methanol. The complex obtained was weighed and put in a</w:t>
      </w:r>
      <w:r w:rsidR="0032647A" w:rsidRPr="00547F69">
        <w:rPr>
          <w:color w:val="202122"/>
        </w:rPr>
        <w:t xml:space="preserve"> container which was labeled IB</w:t>
      </w:r>
      <w:r w:rsidR="00F33E94" w:rsidRPr="00547F69">
        <w:rPr>
          <w:color w:val="202122"/>
        </w:rPr>
        <w:t xml:space="preserve">Cu(ii) complex.  The copper </w:t>
      </w:r>
      <w:r w:rsidR="00F33E94" w:rsidRPr="00547F69">
        <w:rPr>
          <w:color w:val="202122"/>
        </w:rPr>
        <w:lastRenderedPageBreak/>
        <w:t>solution was added to the ibuprofen solution and shaken vigorously. The</w:t>
      </w:r>
      <w:r w:rsidR="00B76476" w:rsidRPr="00547F69">
        <w:rPr>
          <w:color w:val="202122"/>
        </w:rPr>
        <w:t xml:space="preserve"> weight </w:t>
      </w:r>
      <w:r w:rsidRPr="00547F69">
        <w:rPr>
          <w:color w:val="202122"/>
        </w:rPr>
        <w:t>of the complex obtained was 3.5</w:t>
      </w:r>
      <w:r w:rsidR="00B76476" w:rsidRPr="00547F69">
        <w:rPr>
          <w:color w:val="202122"/>
        </w:rPr>
        <w:t>g.</w:t>
      </w:r>
    </w:p>
    <w:p w:rsidR="00707569"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3.4</w:t>
      </w:r>
      <w:r w:rsidR="00E00A6B" w:rsidRPr="00547F69">
        <w:rPr>
          <w:b/>
          <w:color w:val="202122"/>
        </w:rPr>
        <w:t>.3</w:t>
      </w:r>
      <w:r w:rsidR="00E00A6B" w:rsidRPr="00547F69">
        <w:rPr>
          <w:b/>
          <w:color w:val="202122"/>
        </w:rPr>
        <w:tab/>
      </w:r>
      <w:r w:rsidR="00707569" w:rsidRPr="00547F69">
        <w:rPr>
          <w:b/>
          <w:color w:val="202122"/>
        </w:rPr>
        <w:t>IBUPROFEN (Fe) FORMATION</w:t>
      </w:r>
    </w:p>
    <w:p w:rsidR="00581FFC" w:rsidRPr="00547F69" w:rsidRDefault="00581FFC" w:rsidP="00740C92">
      <w:pPr>
        <w:pStyle w:val="NormalWeb"/>
        <w:shd w:val="clear" w:color="auto" w:fill="FFFFFF"/>
        <w:spacing w:before="120" w:beforeAutospacing="0" w:after="240" w:afterAutospacing="0" w:line="480" w:lineRule="auto"/>
        <w:jc w:val="both"/>
        <w:rPr>
          <w:color w:val="202122"/>
        </w:rPr>
      </w:pPr>
      <w:r w:rsidRPr="00547F69">
        <w:rPr>
          <w:color w:val="202122"/>
        </w:rPr>
        <w:t>3.52g of ibuprofen was weighed using a digital pocket scale and was then dissolved in 10cm3 of distilled water using a clean dried round bottom flask.</w:t>
      </w:r>
    </w:p>
    <w:p w:rsidR="00707569" w:rsidRPr="00547F69" w:rsidRDefault="00581FFC" w:rsidP="00574B56">
      <w:pPr>
        <w:pStyle w:val="NormalWeb"/>
        <w:shd w:val="clear" w:color="auto" w:fill="FFFFFF"/>
        <w:spacing w:before="120" w:beforeAutospacing="0" w:after="240" w:afterAutospacing="0" w:line="480" w:lineRule="auto"/>
        <w:jc w:val="both"/>
        <w:rPr>
          <w:color w:val="202122"/>
        </w:rPr>
      </w:pPr>
      <w:r w:rsidRPr="00547F69">
        <w:rPr>
          <w:color w:val="202122"/>
        </w:rPr>
        <w:t>3.8g of FeSO</w:t>
      </w:r>
      <w:r w:rsidRPr="00547F69">
        <w:rPr>
          <w:color w:val="202122"/>
          <w:vertAlign w:val="subscript"/>
        </w:rPr>
        <w:t>4</w:t>
      </w:r>
      <w:r w:rsidRPr="00547F69">
        <w:rPr>
          <w:color w:val="202122"/>
        </w:rPr>
        <w:t xml:space="preserve"> was also weighed and was then dissolved in 10cm</w:t>
      </w:r>
      <w:r w:rsidRPr="00547F69">
        <w:rPr>
          <w:color w:val="202122"/>
          <w:vertAlign w:val="superscript"/>
        </w:rPr>
        <w:t>3</w:t>
      </w:r>
      <w:r w:rsidRPr="00547F69">
        <w:rPr>
          <w:color w:val="202122"/>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w:t>
      </w:r>
      <w:r w:rsidR="00574B56">
        <w:rPr>
          <w:color w:val="202122"/>
        </w:rPr>
        <w:t xml:space="preserve"> the complex obtained was 3.2g.</w:t>
      </w:r>
    </w:p>
    <w:p w:rsidR="007344AE" w:rsidRPr="00547F69" w:rsidRDefault="00C1069C" w:rsidP="00740C92">
      <w:pPr>
        <w:pStyle w:val="NormalWeb"/>
        <w:shd w:val="clear" w:color="auto" w:fill="FFFFFF"/>
        <w:spacing w:before="120" w:beforeAutospacing="0" w:after="240" w:afterAutospacing="0" w:line="480" w:lineRule="auto"/>
        <w:jc w:val="both"/>
        <w:rPr>
          <w:color w:val="202122"/>
        </w:rPr>
      </w:pPr>
      <w:r>
        <w:rPr>
          <w:b/>
          <w:color w:val="202122"/>
        </w:rPr>
        <w:t>3</w:t>
      </w:r>
      <w:r w:rsidR="00E00A6B" w:rsidRPr="00547F69">
        <w:rPr>
          <w:b/>
          <w:color w:val="202122"/>
        </w:rPr>
        <w:t>.</w:t>
      </w:r>
      <w:r>
        <w:rPr>
          <w:b/>
          <w:color w:val="202122"/>
        </w:rPr>
        <w:t>45</w:t>
      </w:r>
      <w:r w:rsidR="00E00A6B" w:rsidRPr="00547F69">
        <w:rPr>
          <w:b/>
          <w:color w:val="202122"/>
        </w:rPr>
        <w:tab/>
      </w:r>
      <w:r w:rsidR="0032647A" w:rsidRPr="00547F69">
        <w:rPr>
          <w:b/>
          <w:color w:val="202122"/>
        </w:rPr>
        <w:t>CHARACTERIZATION METHODS</w:t>
      </w:r>
    </w:p>
    <w:p w:rsidR="0032647A"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3.5</w:t>
      </w:r>
      <w:r w:rsidR="00E00A6B" w:rsidRPr="00547F69">
        <w:rPr>
          <w:b/>
          <w:color w:val="202122"/>
        </w:rPr>
        <w:t>.1</w:t>
      </w:r>
      <w:r w:rsidR="00E00A6B" w:rsidRPr="00547F69">
        <w:rPr>
          <w:b/>
          <w:color w:val="202122"/>
        </w:rPr>
        <w:tab/>
      </w:r>
      <w:r w:rsidR="0032647A" w:rsidRPr="00547F69">
        <w:rPr>
          <w:b/>
          <w:color w:val="202122"/>
        </w:rPr>
        <w:t>SolubilityTest.</w:t>
      </w:r>
    </w:p>
    <w:p w:rsidR="0032647A" w:rsidRPr="00547F69" w:rsidRDefault="0032647A" w:rsidP="00740C92">
      <w:pPr>
        <w:pStyle w:val="NormalWeb"/>
        <w:shd w:val="clear" w:color="auto" w:fill="FFFFFF"/>
        <w:spacing w:before="120" w:beforeAutospacing="0" w:after="240" w:afterAutospacing="0" w:line="480" w:lineRule="auto"/>
        <w:jc w:val="both"/>
        <w:rPr>
          <w:color w:val="202122"/>
        </w:rPr>
      </w:pPr>
      <w:r w:rsidRPr="00547F69">
        <w:rPr>
          <w:color w:val="202122"/>
        </w:rPr>
        <w:t>The solubility of the complexes were determined in the following solvents. Ethanol, benzene, methanol, petroleum ether, acetone, distilled water and chloroform</w:t>
      </w:r>
    </w:p>
    <w:p w:rsidR="0032647A"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t>2.5</w:t>
      </w:r>
      <w:r w:rsidR="00E00A6B" w:rsidRPr="00547F69">
        <w:rPr>
          <w:b/>
          <w:color w:val="202122"/>
        </w:rPr>
        <w:t>.2</w:t>
      </w:r>
      <w:r w:rsidR="00E00A6B" w:rsidRPr="00547F69">
        <w:rPr>
          <w:b/>
          <w:color w:val="202122"/>
        </w:rPr>
        <w:tab/>
      </w:r>
      <w:r w:rsidR="0032647A" w:rsidRPr="00547F69">
        <w:rPr>
          <w:b/>
          <w:color w:val="202122"/>
        </w:rPr>
        <w:t>MELTING POINT DETERMINATION</w:t>
      </w:r>
    </w:p>
    <w:p w:rsidR="0032647A" w:rsidRPr="00547F69" w:rsidRDefault="00574B56" w:rsidP="00740C92">
      <w:pPr>
        <w:pStyle w:val="NormalWeb"/>
        <w:shd w:val="clear" w:color="auto" w:fill="FFFFFF"/>
        <w:spacing w:before="120" w:beforeAutospacing="0" w:after="240" w:afterAutospacing="0" w:line="480" w:lineRule="auto"/>
        <w:jc w:val="both"/>
        <w:rPr>
          <w:color w:val="202122"/>
        </w:rPr>
      </w:pPr>
      <w:r>
        <w:rPr>
          <w:color w:val="202122"/>
        </w:rPr>
        <w:t xml:space="preserve">The melting point of </w:t>
      </w:r>
      <w:r w:rsidR="0032647A" w:rsidRPr="00547F69">
        <w:rPr>
          <w:color w:val="202122"/>
        </w:rPr>
        <w:t>the complexes were determined using Gallenkamp melting point  apparatus, thermometer  and capillary tubes</w:t>
      </w:r>
    </w:p>
    <w:p w:rsidR="00E00A6B" w:rsidRPr="00547F69" w:rsidRDefault="00E00A6B" w:rsidP="00740C92">
      <w:pPr>
        <w:pStyle w:val="NormalWeb"/>
        <w:shd w:val="clear" w:color="auto" w:fill="FFFFFF"/>
        <w:spacing w:before="120" w:beforeAutospacing="0" w:after="240" w:afterAutospacing="0" w:line="480" w:lineRule="auto"/>
        <w:jc w:val="both"/>
        <w:rPr>
          <w:b/>
          <w:color w:val="202122"/>
        </w:rPr>
      </w:pPr>
    </w:p>
    <w:p w:rsidR="0032647A" w:rsidRPr="00547F69" w:rsidRDefault="00C1069C" w:rsidP="00740C92">
      <w:pPr>
        <w:pStyle w:val="NormalWeb"/>
        <w:shd w:val="clear" w:color="auto" w:fill="FFFFFF"/>
        <w:spacing w:before="120" w:beforeAutospacing="0" w:after="240" w:afterAutospacing="0" w:line="480" w:lineRule="auto"/>
        <w:jc w:val="both"/>
        <w:rPr>
          <w:b/>
          <w:color w:val="202122"/>
        </w:rPr>
      </w:pPr>
      <w:r>
        <w:rPr>
          <w:b/>
          <w:color w:val="202122"/>
        </w:rPr>
        <w:lastRenderedPageBreak/>
        <w:t>3.5</w:t>
      </w:r>
      <w:r w:rsidR="00E00A6B" w:rsidRPr="00547F69">
        <w:rPr>
          <w:b/>
          <w:color w:val="202122"/>
        </w:rPr>
        <w:t>.3</w:t>
      </w:r>
      <w:r w:rsidR="00E00A6B" w:rsidRPr="00547F69">
        <w:rPr>
          <w:b/>
          <w:color w:val="202122"/>
        </w:rPr>
        <w:tab/>
      </w:r>
      <w:r w:rsidR="0032647A" w:rsidRPr="00547F69">
        <w:rPr>
          <w:b/>
          <w:color w:val="202122"/>
        </w:rPr>
        <w:t>METHOD</w:t>
      </w:r>
    </w:p>
    <w:p w:rsidR="0032647A" w:rsidRPr="00547F69" w:rsidRDefault="0032647A" w:rsidP="00740C92">
      <w:pPr>
        <w:pStyle w:val="NormalWeb"/>
        <w:shd w:val="clear" w:color="auto" w:fill="FFFFFF"/>
        <w:spacing w:before="120" w:beforeAutospacing="0" w:after="240" w:afterAutospacing="0" w:line="480" w:lineRule="auto"/>
        <w:jc w:val="both"/>
        <w:rPr>
          <w:color w:val="202122"/>
        </w:rPr>
      </w:pPr>
      <w:r w:rsidRPr="00547F69">
        <w:rPr>
          <w:color w:val="202122"/>
        </w:rPr>
        <w:t>One side of the capillary tubes was sealed and the samples were introduced through the open and to a depth of about 1c</w:t>
      </w:r>
      <w:r w:rsidR="00574B56">
        <w:rPr>
          <w:color w:val="202122"/>
        </w:rPr>
        <w:t xml:space="preserve">m of the tube. The thermometer </w:t>
      </w:r>
      <w:r w:rsidRPr="00547F69">
        <w:rPr>
          <w:color w:val="202122"/>
        </w:rPr>
        <w:t>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FB3B69"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ab/>
      </w:r>
      <w:r w:rsidRPr="00547F69">
        <w:rPr>
          <w:rFonts w:ascii="Times New Roman" w:hAnsi="Times New Roman" w:cs="Times New Roman"/>
          <w:sz w:val="24"/>
          <w:szCs w:val="24"/>
        </w:rPr>
        <w:tab/>
      </w:r>
    </w:p>
    <w:p w:rsidR="00FB3B69" w:rsidRPr="00547F69" w:rsidRDefault="00FB3B69" w:rsidP="00740C92">
      <w:pPr>
        <w:spacing w:line="480" w:lineRule="auto"/>
        <w:jc w:val="both"/>
        <w:rPr>
          <w:rFonts w:ascii="Times New Roman" w:hAnsi="Times New Roman" w:cs="Times New Roman"/>
          <w:sz w:val="24"/>
          <w:szCs w:val="24"/>
        </w:rPr>
      </w:pPr>
    </w:p>
    <w:p w:rsidR="00FB3B69" w:rsidRPr="00547F69" w:rsidRDefault="00FB3B69" w:rsidP="00740C92">
      <w:pPr>
        <w:spacing w:line="480" w:lineRule="auto"/>
        <w:jc w:val="both"/>
        <w:rPr>
          <w:rFonts w:ascii="Times New Roman" w:hAnsi="Times New Roman" w:cs="Times New Roman"/>
          <w:sz w:val="24"/>
          <w:szCs w:val="24"/>
        </w:rPr>
      </w:pPr>
    </w:p>
    <w:p w:rsidR="00FB3B69" w:rsidRPr="00547F69" w:rsidRDefault="00FB3B69" w:rsidP="00740C92">
      <w:pPr>
        <w:spacing w:line="480" w:lineRule="auto"/>
        <w:jc w:val="both"/>
        <w:rPr>
          <w:rFonts w:ascii="Times New Roman" w:hAnsi="Times New Roman" w:cs="Times New Roman"/>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FB3B69" w:rsidRDefault="00FB3B69" w:rsidP="00740C92">
      <w:pPr>
        <w:spacing w:line="480" w:lineRule="auto"/>
        <w:jc w:val="both"/>
        <w:rPr>
          <w:rFonts w:ascii="Times New Roman" w:hAnsi="Times New Roman" w:cs="Times New Roman"/>
          <w:b/>
          <w:sz w:val="24"/>
          <w:szCs w:val="24"/>
        </w:rPr>
      </w:pPr>
    </w:p>
    <w:p w:rsidR="00574B56" w:rsidRDefault="00574B56" w:rsidP="00740C92">
      <w:pPr>
        <w:spacing w:line="480" w:lineRule="auto"/>
        <w:jc w:val="both"/>
        <w:rPr>
          <w:rFonts w:ascii="Times New Roman" w:hAnsi="Times New Roman" w:cs="Times New Roman"/>
          <w:b/>
          <w:sz w:val="24"/>
          <w:szCs w:val="24"/>
        </w:rPr>
      </w:pPr>
    </w:p>
    <w:p w:rsidR="00574B56" w:rsidRPr="00547F69" w:rsidRDefault="00574B56" w:rsidP="00740C92">
      <w:pPr>
        <w:spacing w:line="480" w:lineRule="auto"/>
        <w:jc w:val="both"/>
        <w:rPr>
          <w:rFonts w:ascii="Times New Roman" w:hAnsi="Times New Roman" w:cs="Times New Roman"/>
          <w:b/>
          <w:sz w:val="24"/>
          <w:szCs w:val="24"/>
        </w:rPr>
      </w:pPr>
    </w:p>
    <w:p w:rsidR="00FB3B69" w:rsidRPr="00547F69" w:rsidRDefault="00FB3B69" w:rsidP="00740C92">
      <w:pPr>
        <w:spacing w:line="480" w:lineRule="auto"/>
        <w:jc w:val="both"/>
        <w:rPr>
          <w:rFonts w:ascii="Times New Roman" w:hAnsi="Times New Roman" w:cs="Times New Roman"/>
          <w:b/>
          <w:sz w:val="24"/>
          <w:szCs w:val="24"/>
        </w:rPr>
      </w:pPr>
    </w:p>
    <w:p w:rsidR="0032647A" w:rsidRPr="00547F69" w:rsidRDefault="00C1069C" w:rsidP="00FB3B69">
      <w:pPr>
        <w:spacing w:line="480" w:lineRule="auto"/>
        <w:ind w:left="1440" w:firstLine="720"/>
        <w:jc w:val="both"/>
        <w:rPr>
          <w:rFonts w:ascii="Times New Roman" w:hAnsi="Times New Roman" w:cs="Times New Roman"/>
          <w:b/>
          <w:sz w:val="24"/>
          <w:szCs w:val="24"/>
        </w:rPr>
      </w:pPr>
      <w:r>
        <w:rPr>
          <w:rFonts w:ascii="Times New Roman" w:hAnsi="Times New Roman" w:cs="Times New Roman"/>
          <w:b/>
          <w:sz w:val="24"/>
          <w:szCs w:val="24"/>
        </w:rPr>
        <w:lastRenderedPageBreak/>
        <w:t>CHAPTER FOUR</w:t>
      </w:r>
    </w:p>
    <w:p w:rsidR="0032647A"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w:t>
      </w:r>
      <w:r w:rsidR="00E00A6B" w:rsidRPr="00547F69">
        <w:rPr>
          <w:rFonts w:ascii="Times New Roman" w:hAnsi="Times New Roman" w:cs="Times New Roman"/>
          <w:b/>
          <w:sz w:val="24"/>
          <w:szCs w:val="24"/>
        </w:rPr>
        <w:tab/>
      </w:r>
      <w:r w:rsidR="0032647A" w:rsidRPr="00547F69">
        <w:rPr>
          <w:rFonts w:ascii="Times New Roman" w:hAnsi="Times New Roman" w:cs="Times New Roman"/>
          <w:b/>
          <w:sz w:val="24"/>
          <w:szCs w:val="24"/>
        </w:rPr>
        <w:t>RESULTS AND DISCUSSION</w:t>
      </w:r>
    </w:p>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The following are the results of the analysis conducted on some of the complexes formed</w:t>
      </w:r>
    </w:p>
    <w:p w:rsidR="0032647A"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.1.1</w:t>
      </w:r>
      <w:r w:rsidR="00E00A6B" w:rsidRPr="00547F69">
        <w:rPr>
          <w:rFonts w:ascii="Times New Roman" w:hAnsi="Times New Roman" w:cs="Times New Roman"/>
          <w:b/>
          <w:sz w:val="24"/>
          <w:szCs w:val="24"/>
        </w:rPr>
        <w:tab/>
      </w:r>
      <w:r w:rsidR="0032647A" w:rsidRPr="00547F69">
        <w:rPr>
          <w:rFonts w:ascii="Times New Roman" w:hAnsi="Times New Roman" w:cs="Times New Roman"/>
          <w:b/>
          <w:sz w:val="24"/>
          <w:szCs w:val="24"/>
        </w:rPr>
        <w:t>RESULTS OF SOLUBILITY TEST</w:t>
      </w:r>
    </w:p>
    <w:tbl>
      <w:tblPr>
        <w:tblStyle w:val="TableGrid"/>
        <w:tblW w:w="0" w:type="auto"/>
        <w:tblLook w:val="04A0"/>
      </w:tblPr>
      <w:tblGrid>
        <w:gridCol w:w="1192"/>
        <w:gridCol w:w="1169"/>
        <w:gridCol w:w="1179"/>
        <w:gridCol w:w="1190"/>
        <w:gridCol w:w="1142"/>
        <w:gridCol w:w="1175"/>
        <w:gridCol w:w="1179"/>
        <w:gridCol w:w="1350"/>
      </w:tblGrid>
      <w:tr w:rsidR="0032647A" w:rsidRPr="00547F69" w:rsidTr="0032647A">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Complex     </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Ethanol</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Benzene</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Methanol</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Pet. Ether</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Acetone</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Distilled water</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Chloroform</w:t>
            </w:r>
          </w:p>
          <w:p w:rsidR="0032647A" w:rsidRPr="00547F69" w:rsidRDefault="0032647A" w:rsidP="00740C92">
            <w:pPr>
              <w:spacing w:line="480" w:lineRule="auto"/>
              <w:jc w:val="both"/>
              <w:rPr>
                <w:rFonts w:ascii="Times New Roman" w:hAnsi="Times New Roman" w:cs="Times New Roman"/>
                <w:sz w:val="24"/>
                <w:szCs w:val="24"/>
              </w:rPr>
            </w:pPr>
          </w:p>
        </w:tc>
      </w:tr>
      <w:tr w:rsidR="0032647A" w:rsidRPr="00547F69" w:rsidTr="0032647A">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Ibuprofen ligand</w:t>
            </w: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IBNi(ii)      </w:t>
            </w: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IBCu(ii)</w:t>
            </w: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IBFe(ii)</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5325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SS  </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rsidR="00581FF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81FFC" w:rsidRPr="00547F69" w:rsidRDefault="00581FF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81FFC" w:rsidRPr="00547F69" w:rsidRDefault="00581FFC" w:rsidP="00740C92">
            <w:pPr>
              <w:spacing w:line="480" w:lineRule="auto"/>
              <w:jc w:val="both"/>
              <w:rPr>
                <w:rFonts w:ascii="Times New Roman" w:hAnsi="Times New Roman" w:cs="Times New Roman"/>
                <w:sz w:val="24"/>
                <w:szCs w:val="24"/>
              </w:rPr>
            </w:pPr>
          </w:p>
          <w:p w:rsidR="00581FF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w:t>
            </w:r>
          </w:p>
          <w:p w:rsidR="0055325C" w:rsidRPr="00547F69" w:rsidRDefault="0055325C" w:rsidP="00740C92">
            <w:pPr>
              <w:spacing w:line="480" w:lineRule="auto"/>
              <w:jc w:val="both"/>
              <w:rPr>
                <w:rFonts w:ascii="Times New Roman" w:hAnsi="Times New Roman" w:cs="Times New Roman"/>
                <w:sz w:val="24"/>
                <w:szCs w:val="24"/>
              </w:rPr>
            </w:pP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SS</w:t>
            </w:r>
          </w:p>
        </w:tc>
        <w:tc>
          <w:tcPr>
            <w:tcW w:w="1197" w:type="dxa"/>
          </w:tcPr>
          <w:p w:rsidR="0032647A" w:rsidRPr="00547F69" w:rsidRDefault="0032647A"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55325C" w:rsidRPr="00547F69"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NS</w:t>
            </w:r>
          </w:p>
          <w:p w:rsidR="0032647A" w:rsidRPr="00547F69" w:rsidRDefault="0032647A" w:rsidP="00740C92">
            <w:pPr>
              <w:spacing w:line="480" w:lineRule="auto"/>
              <w:jc w:val="both"/>
              <w:rPr>
                <w:rFonts w:ascii="Times New Roman" w:hAnsi="Times New Roman" w:cs="Times New Roman"/>
                <w:sz w:val="24"/>
                <w:szCs w:val="24"/>
              </w:rPr>
            </w:pPr>
          </w:p>
          <w:p w:rsidR="0032647A" w:rsidRPr="00547F69" w:rsidRDefault="0032647A" w:rsidP="00740C92">
            <w:pPr>
              <w:spacing w:line="480" w:lineRule="auto"/>
              <w:jc w:val="both"/>
              <w:rPr>
                <w:rFonts w:ascii="Times New Roman" w:hAnsi="Times New Roman" w:cs="Times New Roman"/>
                <w:sz w:val="24"/>
                <w:szCs w:val="24"/>
              </w:rPr>
            </w:pPr>
          </w:p>
          <w:p w:rsidR="0032647A" w:rsidRPr="00547F69" w:rsidRDefault="0032647A" w:rsidP="00740C92">
            <w:pPr>
              <w:spacing w:line="480" w:lineRule="auto"/>
              <w:jc w:val="both"/>
              <w:rPr>
                <w:rFonts w:ascii="Times New Roman" w:hAnsi="Times New Roman" w:cs="Times New Roman"/>
                <w:sz w:val="24"/>
                <w:szCs w:val="24"/>
              </w:rPr>
            </w:pPr>
          </w:p>
        </w:tc>
      </w:tr>
    </w:tbl>
    <w:p w:rsidR="0032647A" w:rsidRPr="00547F69" w:rsidRDefault="001332AE"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ab/>
      </w:r>
    </w:p>
    <w:p w:rsidR="0055325C" w:rsidRPr="00547F69" w:rsidRDefault="0055325C" w:rsidP="00574B56">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Key S= soluble, SS=s</w:t>
      </w:r>
      <w:r w:rsidR="00574B56">
        <w:rPr>
          <w:rFonts w:ascii="Times New Roman" w:hAnsi="Times New Roman" w:cs="Times New Roman"/>
          <w:sz w:val="24"/>
          <w:szCs w:val="24"/>
        </w:rPr>
        <w:t>lightly soluble NS= not solubl</w:t>
      </w:r>
    </w:p>
    <w:p w:rsidR="0055325C"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.1.2</w:t>
      </w:r>
      <w:r w:rsidR="00E00A6B" w:rsidRPr="00547F69">
        <w:rPr>
          <w:rFonts w:ascii="Times New Roman" w:hAnsi="Times New Roman" w:cs="Times New Roman"/>
          <w:b/>
          <w:sz w:val="24"/>
          <w:szCs w:val="24"/>
        </w:rPr>
        <w:tab/>
      </w:r>
      <w:r w:rsidR="0055325C" w:rsidRPr="00547F69">
        <w:rPr>
          <w:rFonts w:ascii="Times New Roman" w:hAnsi="Times New Roman" w:cs="Times New Roman"/>
          <w:b/>
          <w:sz w:val="24"/>
          <w:szCs w:val="24"/>
        </w:rPr>
        <w:t>INTEPRETATION OF SOLUBI</w:t>
      </w:r>
      <w:r w:rsidR="00FB3B69" w:rsidRPr="00547F69">
        <w:rPr>
          <w:rFonts w:ascii="Times New Roman" w:hAnsi="Times New Roman" w:cs="Times New Roman"/>
          <w:b/>
          <w:sz w:val="24"/>
          <w:szCs w:val="24"/>
        </w:rPr>
        <w:t>L</w:t>
      </w:r>
      <w:r w:rsidR="0055325C" w:rsidRPr="00547F69">
        <w:rPr>
          <w:rFonts w:ascii="Times New Roman" w:hAnsi="Times New Roman" w:cs="Times New Roman"/>
          <w:b/>
          <w:sz w:val="24"/>
          <w:szCs w:val="24"/>
        </w:rPr>
        <w:t>ITY TEST</w:t>
      </w:r>
    </w:p>
    <w:p w:rsidR="0055325C" w:rsidRDefault="0055325C"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From the results obtained from the solubility test, it was evident that all </w:t>
      </w:r>
      <w:r w:rsidR="00FB3B69" w:rsidRPr="00547F69">
        <w:rPr>
          <w:rFonts w:ascii="Times New Roman" w:hAnsi="Times New Roman" w:cs="Times New Roman"/>
          <w:sz w:val="24"/>
          <w:szCs w:val="24"/>
        </w:rPr>
        <w:t>c</w:t>
      </w:r>
      <w:r w:rsidRPr="00547F69">
        <w:rPr>
          <w:rFonts w:ascii="Times New Roman" w:hAnsi="Times New Roman" w:cs="Times New Roman"/>
          <w:sz w:val="24"/>
          <w:szCs w:val="24"/>
        </w:rPr>
        <w:t>omplexes and the ligand were slightly soluble in methanol. Solubility of the ligand and the complexes were poor in ethanol , benzene</w:t>
      </w:r>
      <w:r w:rsidR="003F4EED" w:rsidRPr="00547F69">
        <w:rPr>
          <w:rFonts w:ascii="Times New Roman" w:hAnsi="Times New Roman" w:cs="Times New Roman"/>
          <w:sz w:val="24"/>
          <w:szCs w:val="24"/>
        </w:rPr>
        <w:t>, petroleum ether, acetone and chloroform.</w:t>
      </w:r>
    </w:p>
    <w:p w:rsidR="00574B56" w:rsidRPr="00547F69" w:rsidRDefault="00574B56" w:rsidP="00740C92">
      <w:pPr>
        <w:spacing w:line="480" w:lineRule="auto"/>
        <w:jc w:val="both"/>
        <w:rPr>
          <w:rFonts w:ascii="Times New Roman" w:hAnsi="Times New Roman" w:cs="Times New Roman"/>
          <w:sz w:val="24"/>
          <w:szCs w:val="24"/>
        </w:rPr>
      </w:pPr>
    </w:p>
    <w:p w:rsidR="003F4EED"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4</w:t>
      </w:r>
      <w:r w:rsidR="00E00A6B" w:rsidRPr="00547F69">
        <w:rPr>
          <w:rFonts w:ascii="Times New Roman" w:hAnsi="Times New Roman" w:cs="Times New Roman"/>
          <w:b/>
          <w:sz w:val="24"/>
          <w:szCs w:val="24"/>
        </w:rPr>
        <w:t>.2</w:t>
      </w:r>
      <w:r w:rsidR="00E00A6B" w:rsidRPr="00547F69">
        <w:rPr>
          <w:rFonts w:ascii="Times New Roman" w:hAnsi="Times New Roman" w:cs="Times New Roman"/>
          <w:b/>
          <w:sz w:val="24"/>
          <w:szCs w:val="24"/>
        </w:rPr>
        <w:tab/>
      </w:r>
      <w:r w:rsidR="003F4EED" w:rsidRPr="00547F69">
        <w:rPr>
          <w:rFonts w:ascii="Times New Roman" w:hAnsi="Times New Roman" w:cs="Times New Roman"/>
          <w:b/>
          <w:sz w:val="24"/>
          <w:szCs w:val="24"/>
        </w:rPr>
        <w:t>RESULTS OF MELTING POINT TEST</w:t>
      </w:r>
    </w:p>
    <w:tbl>
      <w:tblPr>
        <w:tblStyle w:val="TableGrid"/>
        <w:tblW w:w="0" w:type="auto"/>
        <w:tblLook w:val="04A0"/>
      </w:tblPr>
      <w:tblGrid>
        <w:gridCol w:w="4788"/>
        <w:gridCol w:w="4788"/>
      </w:tblGrid>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b/>
                <w:sz w:val="24"/>
                <w:szCs w:val="24"/>
              </w:rPr>
            </w:pPr>
            <w:r w:rsidRPr="00547F69">
              <w:rPr>
                <w:rFonts w:ascii="Times New Roman" w:hAnsi="Times New Roman" w:cs="Times New Roman"/>
                <w:b/>
                <w:sz w:val="24"/>
                <w:szCs w:val="24"/>
              </w:rPr>
              <w:t xml:space="preserve">COMPLEX </w:t>
            </w:r>
          </w:p>
        </w:tc>
        <w:tc>
          <w:tcPr>
            <w:tcW w:w="4788" w:type="dxa"/>
          </w:tcPr>
          <w:p w:rsidR="003F4EED" w:rsidRPr="00547F69" w:rsidRDefault="003F4EED" w:rsidP="00740C92">
            <w:pPr>
              <w:spacing w:line="480" w:lineRule="auto"/>
              <w:jc w:val="both"/>
              <w:rPr>
                <w:rFonts w:ascii="Times New Roman" w:hAnsi="Times New Roman" w:cs="Times New Roman"/>
                <w:b/>
                <w:sz w:val="24"/>
                <w:szCs w:val="24"/>
              </w:rPr>
            </w:pPr>
            <w:r w:rsidRPr="00547F69">
              <w:rPr>
                <w:rFonts w:ascii="Times New Roman" w:hAnsi="Times New Roman" w:cs="Times New Roman"/>
                <w:b/>
                <w:sz w:val="24"/>
                <w:szCs w:val="24"/>
              </w:rPr>
              <w:t>MELTING POINT RANGE</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IBUPROFEN LIGAND</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190-192</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IBNi(ii) COMPLEX</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158-160</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IBCu(ii) COMPLEX</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160-162</w:t>
            </w:r>
          </w:p>
        </w:tc>
      </w:tr>
      <w:tr w:rsidR="003F4EED" w:rsidRPr="00547F69" w:rsidTr="003F4EED">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 xml:space="preserve">IBFe(ii) COMPLEX </w:t>
            </w:r>
          </w:p>
        </w:tc>
        <w:tc>
          <w:tcPr>
            <w:tcW w:w="4788" w:type="dxa"/>
          </w:tcPr>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211-213</w:t>
            </w:r>
          </w:p>
        </w:tc>
      </w:tr>
    </w:tbl>
    <w:p w:rsidR="003F4EED" w:rsidRPr="00547F69" w:rsidRDefault="003F4EED" w:rsidP="00740C92">
      <w:pPr>
        <w:spacing w:line="480" w:lineRule="auto"/>
        <w:jc w:val="both"/>
        <w:rPr>
          <w:rFonts w:ascii="Times New Roman" w:hAnsi="Times New Roman" w:cs="Times New Roman"/>
          <w:b/>
          <w:sz w:val="24"/>
          <w:szCs w:val="24"/>
        </w:rPr>
      </w:pPr>
    </w:p>
    <w:p w:rsidR="003F4EED" w:rsidRPr="00547F69" w:rsidRDefault="00C1069C" w:rsidP="00740C92">
      <w:pPr>
        <w:spacing w:line="480" w:lineRule="auto"/>
        <w:jc w:val="both"/>
        <w:rPr>
          <w:rFonts w:ascii="Times New Roman" w:hAnsi="Times New Roman" w:cs="Times New Roman"/>
          <w:b/>
          <w:sz w:val="24"/>
          <w:szCs w:val="24"/>
        </w:rPr>
      </w:pPr>
      <w:r>
        <w:rPr>
          <w:rFonts w:ascii="Times New Roman" w:hAnsi="Times New Roman" w:cs="Times New Roman"/>
          <w:b/>
          <w:sz w:val="24"/>
          <w:szCs w:val="24"/>
        </w:rPr>
        <w:t>4</w:t>
      </w:r>
      <w:r w:rsidR="00E00A6B" w:rsidRPr="00547F69">
        <w:rPr>
          <w:rFonts w:ascii="Times New Roman" w:hAnsi="Times New Roman" w:cs="Times New Roman"/>
          <w:b/>
          <w:sz w:val="24"/>
          <w:szCs w:val="24"/>
        </w:rPr>
        <w:t>.2.1</w:t>
      </w:r>
      <w:r w:rsidR="00E00A6B" w:rsidRPr="00547F69">
        <w:rPr>
          <w:rFonts w:ascii="Times New Roman" w:hAnsi="Times New Roman" w:cs="Times New Roman"/>
          <w:b/>
          <w:sz w:val="24"/>
          <w:szCs w:val="24"/>
        </w:rPr>
        <w:tab/>
      </w:r>
      <w:r w:rsidR="003F4EED" w:rsidRPr="00547F69">
        <w:rPr>
          <w:rFonts w:ascii="Times New Roman" w:hAnsi="Times New Roman" w:cs="Times New Roman"/>
          <w:b/>
          <w:sz w:val="24"/>
          <w:szCs w:val="24"/>
        </w:rPr>
        <w:t>INTERPRETATION OF MELTING POINT RANGE</w:t>
      </w:r>
    </w:p>
    <w:p w:rsidR="003F4EED" w:rsidRPr="00547F69" w:rsidRDefault="003F4EED" w:rsidP="00740C92">
      <w:pPr>
        <w:spacing w:line="480" w:lineRule="auto"/>
        <w:jc w:val="both"/>
        <w:rPr>
          <w:rFonts w:ascii="Times New Roman" w:hAnsi="Times New Roman" w:cs="Times New Roman"/>
          <w:sz w:val="24"/>
          <w:szCs w:val="24"/>
        </w:rPr>
      </w:pPr>
      <w:r w:rsidRPr="00547F69">
        <w:rPr>
          <w:rFonts w:ascii="Times New Roman" w:hAnsi="Times New Roman" w:cs="Times New Roman"/>
          <w:sz w:val="24"/>
          <w:szCs w:val="24"/>
        </w:rPr>
        <w:t>From the results obtained, it showed that the melting point of the complexes were higher than those of the ligand. This shows that there was coordination</w:t>
      </w:r>
      <w:r w:rsidR="004D0521" w:rsidRPr="00547F69">
        <w:rPr>
          <w:rFonts w:ascii="Times New Roman" w:hAnsi="Times New Roman" w:cs="Times New Roman"/>
          <w:sz w:val="24"/>
          <w:szCs w:val="24"/>
        </w:rPr>
        <w:t>.</w:t>
      </w:r>
    </w:p>
    <w:p w:rsidR="00B07BF5" w:rsidRPr="00547F69" w:rsidRDefault="00B07BF5" w:rsidP="00740C92">
      <w:pPr>
        <w:spacing w:line="480" w:lineRule="auto"/>
        <w:jc w:val="both"/>
        <w:rPr>
          <w:rFonts w:ascii="Times New Roman" w:hAnsi="Times New Roman" w:cs="Times New Roman"/>
          <w:b/>
          <w:sz w:val="24"/>
          <w:szCs w:val="24"/>
        </w:rPr>
      </w:pPr>
    </w:p>
    <w:p w:rsidR="00B07BF5" w:rsidRPr="00547F69" w:rsidRDefault="00B07BF5" w:rsidP="00740C92">
      <w:pPr>
        <w:spacing w:line="480" w:lineRule="auto"/>
        <w:jc w:val="both"/>
        <w:rPr>
          <w:rFonts w:ascii="Times New Roman" w:hAnsi="Times New Roman" w:cs="Times New Roman"/>
          <w:b/>
          <w:sz w:val="24"/>
          <w:szCs w:val="24"/>
        </w:rPr>
      </w:pPr>
    </w:p>
    <w:p w:rsidR="00D74229" w:rsidRPr="00547F69" w:rsidRDefault="00D74229"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574B56" w:rsidRDefault="00574B56" w:rsidP="00740C92">
      <w:pPr>
        <w:tabs>
          <w:tab w:val="left" w:pos="3435"/>
        </w:tabs>
        <w:jc w:val="both"/>
        <w:rPr>
          <w:rFonts w:ascii="Times New Roman" w:hAnsi="Times New Roman" w:cs="Times New Roman"/>
          <w:sz w:val="24"/>
          <w:szCs w:val="24"/>
        </w:rPr>
      </w:pPr>
    </w:p>
    <w:p w:rsidR="00EA3226" w:rsidRDefault="00214CDE" w:rsidP="00740C92">
      <w:pPr>
        <w:tabs>
          <w:tab w:val="left" w:pos="3435"/>
        </w:tabs>
        <w:jc w:val="both"/>
        <w:rPr>
          <w:rFonts w:ascii="Times New Roman" w:hAnsi="Times New Roman" w:cs="Times New Roman"/>
          <w:b/>
          <w:sz w:val="24"/>
          <w:szCs w:val="24"/>
        </w:rPr>
      </w:pPr>
      <w:r w:rsidRPr="00547F69">
        <w:rPr>
          <w:rFonts w:ascii="Times New Roman" w:hAnsi="Times New Roman" w:cs="Times New Roman"/>
          <w:b/>
          <w:sz w:val="24"/>
          <w:szCs w:val="24"/>
        </w:rPr>
        <w:lastRenderedPageBreak/>
        <w:tab/>
      </w:r>
      <w:r w:rsidR="00C1069C">
        <w:rPr>
          <w:rFonts w:ascii="Times New Roman" w:hAnsi="Times New Roman" w:cs="Times New Roman"/>
          <w:b/>
          <w:sz w:val="24"/>
          <w:szCs w:val="24"/>
        </w:rPr>
        <w:t>CHAPTER FIVE</w:t>
      </w:r>
    </w:p>
    <w:p w:rsidR="00C1069C" w:rsidRPr="00C1069C" w:rsidRDefault="00C1069C" w:rsidP="00C1069C">
      <w:pPr>
        <w:tabs>
          <w:tab w:val="left" w:pos="3435"/>
        </w:tabs>
        <w:jc w:val="center"/>
        <w:rPr>
          <w:rFonts w:ascii="Times New Roman" w:hAnsi="Times New Roman" w:cs="Times New Roman"/>
          <w:b/>
          <w:bCs/>
          <w:sz w:val="24"/>
          <w:szCs w:val="24"/>
        </w:rPr>
      </w:pPr>
      <w:r>
        <w:rPr>
          <w:rFonts w:ascii="Times New Roman" w:hAnsi="Times New Roman" w:cs="Times New Roman"/>
          <w:b/>
          <w:sz w:val="24"/>
          <w:szCs w:val="24"/>
        </w:rPr>
        <w:t>5.0 SUMMARY, CONCLUSION AND RECOMMENDATION</w:t>
      </w:r>
    </w:p>
    <w:p w:rsidR="00C1069C" w:rsidRDefault="00C1069C" w:rsidP="00C1069C">
      <w:pPr>
        <w:pStyle w:val="NormalWeb"/>
        <w:jc w:val="both"/>
        <w:rPr>
          <w:b/>
          <w:bCs/>
        </w:rPr>
      </w:pPr>
      <w:r>
        <w:rPr>
          <w:b/>
          <w:bCs/>
        </w:rPr>
        <w:t xml:space="preserve">5.1 </w:t>
      </w:r>
      <w:r w:rsidRPr="00C1069C">
        <w:rPr>
          <w:b/>
          <w:bCs/>
        </w:rPr>
        <w:t>SUMMARY</w:t>
      </w:r>
    </w:p>
    <w:p w:rsidR="00C1069C" w:rsidRDefault="00C1069C" w:rsidP="00C1069C">
      <w:pPr>
        <w:pStyle w:val="NormalWeb"/>
        <w:spacing w:line="480" w:lineRule="auto"/>
        <w:jc w:val="both"/>
      </w:pPr>
      <w:r>
        <w:t>The coordination chemistry of ibuprofen with transition metals represents a convergence of medicinal chemistry and coordination science, focusing on the ability of ibuprofen to act as a ligand through its carboxylic acid moiety. The literature reveals that ibuprofen readily forms coordination complexes with a wide range of transition metals such as Cu(II), Zn(II), Co(II), Ni(II), and Fe(III), typically through monodentate or bidentate coordination modes. These complexes are synthesized via conventional solution-phase methods and are characterized using a suite of analytical techniques including FTIR, UV-Vis, NMR, XRD, TGA/DSC, and elemental analysis. Studies show that metal-ibuprofen complexes exhibit superior pharmacological activities compared to the parent drug, including enhanced anti-inflammatory, antimicrobial, and anticancer effects. The enhanced bioactivity is often attributed to improved lipophilicity, cellular uptake, and synergistic effects from the metal ions. Moreover, these complexes have demonstrated relevance in environmental and catalytic applications, though biomedical uses remain the primary research focus.</w:t>
      </w:r>
    </w:p>
    <w:p w:rsidR="00C1069C" w:rsidRDefault="00C1069C" w:rsidP="00C1069C">
      <w:pPr>
        <w:pStyle w:val="NormalWeb"/>
        <w:spacing w:line="480" w:lineRule="auto"/>
        <w:jc w:val="both"/>
      </w:pPr>
      <w:r>
        <w:t>Despite the promising outcomes, the literature also underscores challenges, including limited structural elucidation through single-crystal X-ray crystallography, sparse in vivo toxicological evaluation, and a lack of mechanistic insight into their biological action. These limitations highlight the need for more rigorous and multidisciplinary research approaches.</w:t>
      </w:r>
    </w:p>
    <w:p w:rsidR="00C1069C" w:rsidRPr="00C1069C" w:rsidRDefault="00C1069C" w:rsidP="00C1069C">
      <w:pPr>
        <w:rPr>
          <w:rFonts w:asciiTheme="majorBidi" w:hAnsiTheme="majorBidi" w:cstheme="majorBidi"/>
          <w:sz w:val="24"/>
          <w:szCs w:val="24"/>
        </w:rPr>
      </w:pPr>
      <w:r w:rsidRPr="00C1069C">
        <w:rPr>
          <w:rStyle w:val="Strong"/>
          <w:rFonts w:asciiTheme="majorBidi" w:hAnsiTheme="majorBidi" w:cstheme="majorBidi"/>
          <w:sz w:val="24"/>
          <w:szCs w:val="24"/>
        </w:rPr>
        <w:t>5.2 Conclusion</w:t>
      </w:r>
    </w:p>
    <w:p w:rsidR="00C1069C" w:rsidRDefault="00C1069C" w:rsidP="001B4071">
      <w:pPr>
        <w:pStyle w:val="NormalWeb"/>
        <w:spacing w:line="480" w:lineRule="auto"/>
        <w:jc w:val="both"/>
      </w:pPr>
      <w:r>
        <w:lastRenderedPageBreak/>
        <w:t>The coordination of ibuprofen with selected transition metals is a promising strategy for the development of next-generation therapeutic agents and functional materials. Transition metal complexes of ibuprofen not only retain the parent drug’s anti-inflammatory properties but also exhibit enhanced antimicrobial, cytotoxic, and physicochemical properties. The ability of transition metals to modulate the pharmacological activity of ibuprofen stems from their variable oxidation states, coordination geometries, and redox behaviors. While substantial progress has been made in the synthesis and spectroscopic characterization of these complexes, the field is still in its formative stage with respect to translational applications. Most studies are confined to in vitro assessments, and there is a paucity of data regarding pharmacokinetics, in vivo efficacy, and long-term safety. Moreover, detailed structure–activity relationship (SAR) analyses are limited due to the absence of high-resolution crystallographic data.</w:t>
      </w:r>
    </w:p>
    <w:p w:rsidR="00C1069C" w:rsidRPr="001B4071" w:rsidRDefault="00C1069C" w:rsidP="001B4071">
      <w:r w:rsidRPr="001B4071">
        <w:rPr>
          <w:rStyle w:val="Strong"/>
          <w:rFonts w:asciiTheme="majorBidi" w:hAnsiTheme="majorBidi" w:cstheme="majorBidi"/>
          <w:sz w:val="24"/>
          <w:szCs w:val="24"/>
        </w:rPr>
        <w:t>5.3 Recommendations</w:t>
      </w:r>
    </w:p>
    <w:p w:rsidR="00C1069C" w:rsidRDefault="00C1069C" w:rsidP="001B4071">
      <w:pPr>
        <w:pStyle w:val="NormalWeb"/>
        <w:spacing w:line="480" w:lineRule="auto"/>
      </w:pPr>
      <w:r>
        <w:t>Based on the current state of research, the following recommendations are proposed to advance the field of ibuprofen-transition metal coordination chemistry:</w:t>
      </w:r>
    </w:p>
    <w:p w:rsidR="00C1069C" w:rsidRDefault="00C1069C" w:rsidP="001B4071">
      <w:pPr>
        <w:pStyle w:val="NormalWeb"/>
        <w:numPr>
          <w:ilvl w:val="0"/>
          <w:numId w:val="23"/>
        </w:numPr>
        <w:spacing w:line="480" w:lineRule="auto"/>
      </w:pPr>
      <w:r>
        <w:rPr>
          <w:rStyle w:val="Strong"/>
        </w:rPr>
        <w:t>Expand Structural Studies Using Crystallography:</w:t>
      </w:r>
      <w:r>
        <w:br/>
        <w:t>Advanced single-crystal X-ray diffraction studies should be prioritized to gain precise insights into the coordination environment and geometry of ibuprofen-metal complexes.</w:t>
      </w:r>
    </w:p>
    <w:p w:rsidR="00C1069C" w:rsidRDefault="00C1069C" w:rsidP="001B4071">
      <w:pPr>
        <w:pStyle w:val="NormalWeb"/>
        <w:numPr>
          <w:ilvl w:val="0"/>
          <w:numId w:val="23"/>
        </w:numPr>
        <w:spacing w:line="480" w:lineRule="auto"/>
      </w:pPr>
      <w:r>
        <w:rPr>
          <w:rStyle w:val="Strong"/>
        </w:rPr>
        <w:t>Systematic In Vivo Investigations:</w:t>
      </w:r>
      <w:r>
        <w:br/>
        <w:t>Long-term pharmacokinetic and toxicological studies are crucial to assess the biocompatibility, metabolism, and organ-specific accumulation of these complexes.</w:t>
      </w:r>
    </w:p>
    <w:p w:rsidR="00C1069C" w:rsidRDefault="00C1069C" w:rsidP="001B4071">
      <w:pPr>
        <w:pStyle w:val="NormalWeb"/>
        <w:numPr>
          <w:ilvl w:val="0"/>
          <w:numId w:val="23"/>
        </w:numPr>
        <w:spacing w:line="480" w:lineRule="auto"/>
      </w:pPr>
      <w:r>
        <w:rPr>
          <w:rStyle w:val="Strong"/>
        </w:rPr>
        <w:lastRenderedPageBreak/>
        <w:t>Mechanistic Elucidation of Biological Activity:</w:t>
      </w:r>
      <w:r>
        <w:br/>
        <w:t>Investigations should be undertaken to elucidate the exact biochemical and cellular pathways through which these complexes exert enhanced therapeutic effects.</w:t>
      </w:r>
    </w:p>
    <w:p w:rsidR="00C1069C" w:rsidRDefault="00C1069C" w:rsidP="001B4071">
      <w:pPr>
        <w:pStyle w:val="NormalWeb"/>
        <w:numPr>
          <w:ilvl w:val="0"/>
          <w:numId w:val="23"/>
        </w:numPr>
        <w:spacing w:line="480" w:lineRule="auto"/>
      </w:pPr>
      <w:r>
        <w:rPr>
          <w:rStyle w:val="Strong"/>
        </w:rPr>
        <w:t>Comparative SAR Analyses:</w:t>
      </w:r>
      <w:r>
        <w:br/>
        <w:t>Systematic comparison among ibuprofen complexes with different metal ions will help establish correlations between structure and pharmacological activity.</w:t>
      </w:r>
    </w:p>
    <w:p w:rsidR="00C1069C" w:rsidRDefault="00C1069C" w:rsidP="001B4071">
      <w:pPr>
        <w:pStyle w:val="NormalWeb"/>
        <w:numPr>
          <w:ilvl w:val="0"/>
          <w:numId w:val="23"/>
        </w:numPr>
        <w:spacing w:line="480" w:lineRule="auto"/>
      </w:pPr>
      <w:r>
        <w:rPr>
          <w:rStyle w:val="Strong"/>
        </w:rPr>
        <w:t>Integration with Nanocarriers:</w:t>
      </w:r>
      <w:r>
        <w:br/>
        <w:t>Encapsulation of ibuprofen-metal complexes in nanocarrier systems such as liposomes or polymeric nanoparticles could improve targeted delivery, reduce systemic toxicity, and enhance therapeutic indices.</w:t>
      </w:r>
    </w:p>
    <w:p w:rsidR="00C1069C" w:rsidRDefault="00C1069C" w:rsidP="001B4071">
      <w:pPr>
        <w:pStyle w:val="NormalWeb"/>
        <w:numPr>
          <w:ilvl w:val="0"/>
          <w:numId w:val="23"/>
        </w:numPr>
        <w:spacing w:line="480" w:lineRule="auto"/>
      </w:pPr>
      <w:r>
        <w:rPr>
          <w:rStyle w:val="Strong"/>
        </w:rPr>
        <w:t>Broaden Application Scope Beyond Biomedicine:</w:t>
      </w:r>
      <w:r>
        <w:br/>
        <w:t>Exploring the catalytic, optical, and electronic properties of these complexes could lead to applications in environmental remediation and sensor development.</w:t>
      </w:r>
    </w:p>
    <w:p w:rsidR="00C1069C" w:rsidRDefault="00C1069C" w:rsidP="001B4071">
      <w:pPr>
        <w:pStyle w:val="NormalWeb"/>
        <w:numPr>
          <w:ilvl w:val="0"/>
          <w:numId w:val="23"/>
        </w:numPr>
        <w:spacing w:line="480" w:lineRule="auto"/>
      </w:pPr>
      <w:r w:rsidRPr="001B4071">
        <w:rPr>
          <w:rStyle w:val="Strong"/>
        </w:rPr>
        <w:t>Multidisciplinary Collaborations:</w:t>
      </w:r>
      <w:r w:rsidRPr="001B4071">
        <w:br/>
      </w:r>
      <w:r>
        <w:t>Future research should integrate expertise from coordination chemistry, pharmacology, toxicology, and nanotechnology to facilitate the development of clinically viable and industrially relevant metal-based ibuprofen complexes.</w:t>
      </w:r>
    </w:p>
    <w:p w:rsidR="00214CDE" w:rsidRPr="00547F69" w:rsidRDefault="00214CDE" w:rsidP="001B4071">
      <w:pPr>
        <w:tabs>
          <w:tab w:val="left" w:pos="3435"/>
        </w:tabs>
        <w:spacing w:line="480" w:lineRule="auto"/>
        <w:jc w:val="both"/>
        <w:rPr>
          <w:rFonts w:ascii="Times New Roman" w:hAnsi="Times New Roman" w:cs="Times New Roman"/>
          <w:b/>
          <w:sz w:val="24"/>
          <w:szCs w:val="24"/>
        </w:rPr>
      </w:pPr>
    </w:p>
    <w:p w:rsidR="00214CDE" w:rsidRPr="00547F69" w:rsidRDefault="00214CDE" w:rsidP="001B4071">
      <w:pPr>
        <w:tabs>
          <w:tab w:val="left" w:pos="3435"/>
        </w:tabs>
        <w:spacing w:line="480" w:lineRule="auto"/>
        <w:jc w:val="both"/>
        <w:rPr>
          <w:rFonts w:ascii="Times New Roman" w:hAnsi="Times New Roman" w:cs="Times New Roman"/>
          <w:b/>
          <w:sz w:val="24"/>
          <w:szCs w:val="24"/>
        </w:rPr>
      </w:pPr>
    </w:p>
    <w:p w:rsidR="00214CDE" w:rsidRPr="00547F69" w:rsidRDefault="00214CDE" w:rsidP="00C1069C">
      <w:pPr>
        <w:tabs>
          <w:tab w:val="left" w:pos="3435"/>
        </w:tabs>
        <w:spacing w:line="480" w:lineRule="auto"/>
        <w:jc w:val="both"/>
        <w:rPr>
          <w:rFonts w:ascii="Times New Roman" w:hAnsi="Times New Roman" w:cs="Times New Roman"/>
          <w:b/>
          <w:sz w:val="24"/>
          <w:szCs w:val="24"/>
        </w:rPr>
      </w:pPr>
    </w:p>
    <w:p w:rsidR="00214CDE" w:rsidRPr="00547F69" w:rsidRDefault="00214CDE" w:rsidP="00C1069C">
      <w:pPr>
        <w:tabs>
          <w:tab w:val="left" w:pos="3435"/>
        </w:tabs>
        <w:spacing w:line="480" w:lineRule="auto"/>
        <w:jc w:val="both"/>
        <w:rPr>
          <w:rFonts w:ascii="Times New Roman" w:hAnsi="Times New Roman" w:cs="Times New Roman"/>
          <w:b/>
          <w:sz w:val="24"/>
          <w:szCs w:val="24"/>
        </w:rPr>
      </w:pPr>
    </w:p>
    <w:p w:rsidR="00214CDE" w:rsidRPr="00547F69" w:rsidRDefault="00214CDE" w:rsidP="00C1069C">
      <w:pPr>
        <w:tabs>
          <w:tab w:val="left" w:pos="3435"/>
        </w:tabs>
        <w:spacing w:line="480" w:lineRule="auto"/>
        <w:jc w:val="both"/>
        <w:rPr>
          <w:rFonts w:ascii="Times New Roman" w:hAnsi="Times New Roman" w:cs="Times New Roman"/>
          <w:b/>
          <w:sz w:val="24"/>
          <w:szCs w:val="24"/>
        </w:rPr>
      </w:pPr>
    </w:p>
    <w:p w:rsidR="00C72569" w:rsidRPr="00C72569" w:rsidRDefault="00C72569" w:rsidP="00C72569">
      <w:pPr>
        <w:spacing w:before="100" w:beforeAutospacing="1" w:after="100" w:afterAutospacing="1" w:line="480" w:lineRule="auto"/>
        <w:ind w:left="720" w:hanging="720"/>
        <w:jc w:val="center"/>
        <w:rPr>
          <w:rFonts w:ascii="Times New Roman" w:eastAsia="Times New Roman" w:hAnsi="Times New Roman" w:cs="Times New Roman"/>
          <w:b/>
          <w:sz w:val="24"/>
          <w:szCs w:val="24"/>
        </w:rPr>
      </w:pPr>
      <w:r w:rsidRPr="00C72569">
        <w:rPr>
          <w:rFonts w:ascii="Times New Roman" w:eastAsia="Times New Roman" w:hAnsi="Times New Roman" w:cs="Times New Roman"/>
          <w:b/>
          <w:sz w:val="24"/>
          <w:szCs w:val="24"/>
        </w:rPr>
        <w:lastRenderedPageBreak/>
        <w:t>REFERENCES</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Al-Soud, Y. A., Al-Momani, W., &amp; Al-Dujaili, A. H. (2002). Synthesis and biological activity of metal complexes of ibuprofen. </w:t>
      </w:r>
      <w:r w:rsidRPr="001B4071">
        <w:rPr>
          <w:rFonts w:ascii="Times New Roman" w:eastAsia="Times New Roman" w:hAnsi="Times New Roman" w:cs="Times New Roman"/>
          <w:i/>
          <w:iCs/>
          <w:sz w:val="24"/>
          <w:szCs w:val="24"/>
        </w:rPr>
        <w:t>Asian Journal of Chemistry, 14</w:t>
      </w:r>
      <w:r w:rsidRPr="001B4071">
        <w:rPr>
          <w:rFonts w:ascii="Times New Roman" w:eastAsia="Times New Roman" w:hAnsi="Times New Roman" w:cs="Times New Roman"/>
          <w:sz w:val="24"/>
          <w:szCs w:val="24"/>
        </w:rPr>
        <w:t>(1), 489-496.</w:t>
      </w:r>
    </w:p>
    <w:p w:rsidR="001B4071" w:rsidRDefault="001B4071" w:rsidP="001B4071">
      <w:pPr>
        <w:pStyle w:val="NormalWeb"/>
        <w:spacing w:line="480" w:lineRule="auto"/>
        <w:ind w:left="720" w:hanging="720"/>
        <w:jc w:val="both"/>
      </w:pPr>
      <w:r>
        <w:t xml:space="preserve">Anderson, B. J. (2008). Paracetamol (Acetaminophen): Mechanisms of action. </w:t>
      </w:r>
      <w:r>
        <w:rPr>
          <w:rStyle w:val="Emphasis"/>
        </w:rPr>
        <w:t>Pediatric Anesthesia</w:t>
      </w:r>
      <w:r w:rsidR="00406BE2">
        <w:t>, 18(10), 915–921</w:t>
      </w:r>
      <w:r w:rsidR="002C01C5">
        <w:t>.</w:t>
      </w:r>
      <w:bookmarkStart w:id="0" w:name="_GoBack"/>
      <w:bookmarkEnd w:id="0"/>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Cervantes-Lee, F. (2012). NSAIDs and their transition metal complexes in pharmacology. </w:t>
      </w:r>
      <w:r w:rsidRPr="001B4071">
        <w:rPr>
          <w:rFonts w:ascii="Times New Roman" w:eastAsia="Times New Roman" w:hAnsi="Times New Roman" w:cs="Times New Roman"/>
          <w:i/>
          <w:iCs/>
          <w:sz w:val="24"/>
          <w:szCs w:val="24"/>
        </w:rPr>
        <w:t>Medicinal Chemistry Research, 21</w:t>
      </w:r>
      <w:r w:rsidRPr="001B4071">
        <w:rPr>
          <w:rFonts w:ascii="Times New Roman" w:eastAsia="Times New Roman" w:hAnsi="Times New Roman" w:cs="Times New Roman"/>
          <w:sz w:val="24"/>
          <w:szCs w:val="24"/>
        </w:rPr>
        <w:t>(2), 312–319.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Chohan, Z. H., Supuran, C. T., &amp;Scozzafava, A. (2005). Metal binding and antibacterial activity of ciprofloxacin complexes. </w:t>
      </w:r>
      <w:r w:rsidRPr="001B4071">
        <w:rPr>
          <w:rFonts w:ascii="Times New Roman" w:eastAsia="Times New Roman" w:hAnsi="Times New Roman" w:cs="Times New Roman"/>
          <w:i/>
          <w:iCs/>
          <w:sz w:val="24"/>
          <w:szCs w:val="24"/>
        </w:rPr>
        <w:t>Journal of Enzyme Inhibition and Medicinal Chemistry, 20</w:t>
      </w:r>
      <w:r w:rsidRPr="001B4071">
        <w:rPr>
          <w:rFonts w:ascii="Times New Roman" w:eastAsia="Times New Roman" w:hAnsi="Times New Roman" w:cs="Times New Roman"/>
          <w:sz w:val="24"/>
          <w:szCs w:val="24"/>
        </w:rPr>
        <w:t>(3), 303–307.</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Chohan, Z. H., Supuran, C. T., &amp;Scozzafava, A. (2006). Metal binding and antibacterial activity of ciprofloxacin complexes. </w:t>
      </w:r>
      <w:r w:rsidRPr="001B4071">
        <w:rPr>
          <w:rFonts w:ascii="Times New Roman" w:eastAsia="Times New Roman" w:hAnsi="Times New Roman" w:cs="Times New Roman"/>
          <w:i/>
          <w:iCs/>
          <w:sz w:val="24"/>
          <w:szCs w:val="24"/>
        </w:rPr>
        <w:t>Journal of Enzyme Inhibition and Medicinal Chemistry</w:t>
      </w:r>
      <w:r w:rsidRPr="001B4071">
        <w:rPr>
          <w:rFonts w:ascii="Times New Roman" w:eastAsia="Times New Roman" w:hAnsi="Times New Roman" w:cs="Times New Roman"/>
          <w:sz w:val="24"/>
          <w:szCs w:val="24"/>
        </w:rPr>
        <w:t>, 21(6), 771–778.</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Cotton, F. A., Wilkinson, G., Murillo, C. A., &amp;Bochmann, M. (1999). </w:t>
      </w:r>
      <w:r w:rsidRPr="001B4071">
        <w:rPr>
          <w:rFonts w:ascii="Times New Roman" w:eastAsia="Times New Roman" w:hAnsi="Times New Roman" w:cs="Times New Roman"/>
          <w:i/>
          <w:iCs/>
          <w:sz w:val="24"/>
          <w:szCs w:val="24"/>
        </w:rPr>
        <w:t>Advanced Inorganic Chemistry</w:t>
      </w:r>
      <w:r w:rsidRPr="001B4071">
        <w:rPr>
          <w:rFonts w:ascii="Times New Roman" w:eastAsia="Times New Roman" w:hAnsi="Times New Roman" w:cs="Times New Roman"/>
          <w:sz w:val="24"/>
          <w:szCs w:val="24"/>
        </w:rPr>
        <w:t xml:space="preserve"> (6th ed.). New York: Wiley.</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Das, S., Banerjee, A., &amp; Roy, P. (2016). Transition metal complexes of ibuprofen and their NMR studies. </w:t>
      </w:r>
      <w:r w:rsidRPr="001B4071">
        <w:rPr>
          <w:rFonts w:ascii="Times New Roman" w:eastAsia="Times New Roman" w:hAnsi="Times New Roman" w:cs="Times New Roman"/>
          <w:i/>
          <w:iCs/>
          <w:sz w:val="24"/>
          <w:szCs w:val="24"/>
        </w:rPr>
        <w:t>Journal of Molecular Structure, 1123</w:t>
      </w:r>
      <w:r w:rsidRPr="001B4071">
        <w:rPr>
          <w:rFonts w:ascii="Times New Roman" w:eastAsia="Times New Roman" w:hAnsi="Times New Roman" w:cs="Times New Roman"/>
          <w:sz w:val="24"/>
          <w:szCs w:val="24"/>
        </w:rPr>
        <w:t>, 174–180.</w:t>
      </w:r>
    </w:p>
    <w:p w:rsidR="001B4071" w:rsidRDefault="001B4071" w:rsidP="001B4071">
      <w:pPr>
        <w:pStyle w:val="NormalWeb"/>
        <w:spacing w:line="480" w:lineRule="auto"/>
        <w:ind w:left="720" w:hanging="720"/>
        <w:jc w:val="both"/>
      </w:pPr>
      <w:r>
        <w:t xml:space="preserve">Davies, N. M., &amp; Anderson, K. E. (1997). Clinical pharmacokinetics of ibuprofen. </w:t>
      </w:r>
      <w:r>
        <w:rPr>
          <w:rStyle w:val="Emphasis"/>
        </w:rPr>
        <w:t>The Clinical Pharmacokinetics Journal</w:t>
      </w:r>
      <w:r>
        <w:t>, 33(2), 103–118.</w:t>
      </w:r>
    </w:p>
    <w:p w:rsidR="001B4071" w:rsidRDefault="001B4071" w:rsidP="001B4071">
      <w:pPr>
        <w:pStyle w:val="NormalWeb"/>
        <w:spacing w:line="480" w:lineRule="auto"/>
        <w:ind w:left="720" w:hanging="720"/>
        <w:jc w:val="both"/>
      </w:pPr>
      <w:r>
        <w:lastRenderedPageBreak/>
        <w:t xml:space="preserve">De Souza, M. V. N., Vasconcelos, T. R. A., &amp; Dos Santos, D. S. (2019). Metal complexes as promising drugs: Recent advances. </w:t>
      </w:r>
      <w:r>
        <w:rPr>
          <w:rStyle w:val="Emphasis"/>
        </w:rPr>
        <w:t>Current Topics in Medicinal Chemistry</w:t>
      </w:r>
      <w:r>
        <w:t>, 19(10), 837–852.</w:t>
      </w:r>
    </w:p>
    <w:p w:rsidR="001B4071" w:rsidRDefault="001B4071" w:rsidP="001B4071">
      <w:pPr>
        <w:pStyle w:val="NormalWeb"/>
        <w:spacing w:line="480" w:lineRule="auto"/>
        <w:ind w:left="720" w:hanging="720"/>
        <w:jc w:val="both"/>
      </w:pPr>
      <w:r>
        <w:t xml:space="preserve">Derry, C. J., Derry, S., &amp; Moore, R. A. (2015). Single dose oral ibuprofen for acute postoperative pain in adults. </w:t>
      </w:r>
      <w:r>
        <w:rPr>
          <w:rStyle w:val="Emphasis"/>
        </w:rPr>
        <w:t>Cochrane Database of Systematic Reviews</w:t>
      </w:r>
      <w:r>
        <w:t>, (7), CD001548.</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El-Sherif, A. A., Shokry, R. F., &amp;Khamis, M. S. (2009). Synthesis and biological evaluation of new ibuprofen-metal complexes. </w:t>
      </w:r>
      <w:r w:rsidRPr="001B4071">
        <w:rPr>
          <w:rFonts w:ascii="Times New Roman" w:eastAsia="Times New Roman" w:hAnsi="Times New Roman" w:cs="Times New Roman"/>
          <w:i/>
          <w:iCs/>
          <w:sz w:val="24"/>
          <w:szCs w:val="24"/>
        </w:rPr>
        <w:t>SpectrochimicaActa Part A: Molecular and Biomolecular Spectroscopy, 72</w:t>
      </w:r>
      <w:r w:rsidRPr="001B4071">
        <w:rPr>
          <w:rFonts w:ascii="Times New Roman" w:eastAsia="Times New Roman" w:hAnsi="Times New Roman" w:cs="Times New Roman"/>
          <w:sz w:val="24"/>
          <w:szCs w:val="24"/>
        </w:rPr>
        <w:t>(4), 897–902.</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Ertl, D. A., Schuffenhauer, A., &amp; Renner, S. (2004). Predicting drug-likeness: the importance of pharmacokinetics. </w:t>
      </w:r>
      <w:r w:rsidRPr="001B4071">
        <w:rPr>
          <w:rFonts w:ascii="Times New Roman" w:eastAsia="Times New Roman" w:hAnsi="Times New Roman" w:cs="Times New Roman"/>
          <w:i/>
          <w:iCs/>
          <w:sz w:val="24"/>
          <w:szCs w:val="24"/>
        </w:rPr>
        <w:t>Molecular Informatics, 23</w:t>
      </w:r>
      <w:r w:rsidRPr="001B4071">
        <w:rPr>
          <w:rFonts w:ascii="Times New Roman" w:eastAsia="Times New Roman" w:hAnsi="Times New Roman" w:cs="Times New Roman"/>
          <w:sz w:val="24"/>
          <w:szCs w:val="24"/>
        </w:rPr>
        <w:t>(6), 443–447.</w:t>
      </w:r>
    </w:p>
    <w:p w:rsidR="001B4071" w:rsidRDefault="001B4071" w:rsidP="001B4071">
      <w:pPr>
        <w:pStyle w:val="NormalWeb"/>
        <w:spacing w:line="480" w:lineRule="auto"/>
        <w:ind w:left="720" w:hanging="720"/>
        <w:jc w:val="both"/>
      </w:pPr>
      <w:r>
        <w:t xml:space="preserve">FitzGerald, G. A. (2020). Misguided drug advice for COVID-19. </w:t>
      </w:r>
      <w:r>
        <w:rPr>
          <w:rStyle w:val="Emphasis"/>
        </w:rPr>
        <w:t>Science</w:t>
      </w:r>
      <w:r>
        <w:t>, 367(6485), 1434.</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Huheey, J. E., Keiter, E. A., &amp;Keiter, R. L. (2006). </w:t>
      </w:r>
      <w:r w:rsidRPr="001B4071">
        <w:rPr>
          <w:rFonts w:ascii="Times New Roman" w:eastAsia="Times New Roman" w:hAnsi="Times New Roman" w:cs="Times New Roman"/>
          <w:i/>
          <w:iCs/>
          <w:sz w:val="24"/>
          <w:szCs w:val="24"/>
        </w:rPr>
        <w:t>Inorganic Chemistry: Principles of Structure and Reactivity</w:t>
      </w:r>
      <w:r w:rsidRPr="001B4071">
        <w:rPr>
          <w:rFonts w:ascii="Times New Roman" w:eastAsia="Times New Roman" w:hAnsi="Times New Roman" w:cs="Times New Roman"/>
          <w:sz w:val="24"/>
          <w:szCs w:val="24"/>
        </w:rPr>
        <w:t xml:space="preserve"> (4th ed.). New York: Pearson.</w:t>
      </w:r>
    </w:p>
    <w:p w:rsidR="001B4071" w:rsidRDefault="001B4071" w:rsidP="001B4071">
      <w:pPr>
        <w:pStyle w:val="NormalWeb"/>
        <w:spacing w:line="480" w:lineRule="auto"/>
        <w:ind w:left="720" w:hanging="720"/>
        <w:jc w:val="both"/>
      </w:pPr>
      <w:r>
        <w:t xml:space="preserve">Imbimbo, B. P., Solfrizzi, V., &amp;Panza, F. (2010). Are NSAIDs useful to treat Alzheimer’s disease or mild cognitive impairment? </w:t>
      </w:r>
      <w:r>
        <w:rPr>
          <w:rStyle w:val="Emphasis"/>
        </w:rPr>
        <w:t>Frontiers in Aging Neuroscience</w:t>
      </w:r>
      <w:r>
        <w:t>, 2, 19.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Kourkoumelis, N., Simatos, D., &amp;Mentzafos, D. (2014). Structural characterization of ibuprofen complexes with transition metals and their potential bioactivity. </w:t>
      </w:r>
      <w:r w:rsidRPr="001B4071">
        <w:rPr>
          <w:rFonts w:ascii="Times New Roman" w:eastAsia="Times New Roman" w:hAnsi="Times New Roman" w:cs="Times New Roman"/>
          <w:i/>
          <w:iCs/>
          <w:sz w:val="24"/>
          <w:szCs w:val="24"/>
        </w:rPr>
        <w:t>Journal of Inorganic Biochemistry</w:t>
      </w:r>
      <w:r w:rsidRPr="001B4071">
        <w:rPr>
          <w:rFonts w:ascii="Times New Roman" w:eastAsia="Times New Roman" w:hAnsi="Times New Roman" w:cs="Times New Roman"/>
          <w:sz w:val="24"/>
          <w:szCs w:val="24"/>
        </w:rPr>
        <w:t>, 138, 101–109.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lastRenderedPageBreak/>
        <w:t xml:space="preserve">Kovala-Demertzi, D., Coluccia, M., Demertzis, M. A., &amp;Papageorgiou, A. (2000). Synthesis, characterization and biological properties of new ibuprofenate complexes. </w:t>
      </w:r>
      <w:r w:rsidRPr="001B4071">
        <w:rPr>
          <w:rFonts w:ascii="Times New Roman" w:eastAsia="Times New Roman" w:hAnsi="Times New Roman" w:cs="Times New Roman"/>
          <w:i/>
          <w:iCs/>
          <w:sz w:val="24"/>
          <w:szCs w:val="24"/>
        </w:rPr>
        <w:t>Transition Metal Chemistry, 25</w:t>
      </w:r>
      <w:r w:rsidRPr="001B4071">
        <w:rPr>
          <w:rFonts w:ascii="Times New Roman" w:eastAsia="Times New Roman" w:hAnsi="Times New Roman" w:cs="Times New Roman"/>
          <w:sz w:val="24"/>
          <w:szCs w:val="24"/>
        </w:rPr>
        <w:t>(5), 491–494.</w:t>
      </w:r>
    </w:p>
    <w:p w:rsidR="001B4071" w:rsidRDefault="001B4071" w:rsidP="001B4071">
      <w:pPr>
        <w:pStyle w:val="NormalWeb"/>
        <w:spacing w:line="480" w:lineRule="auto"/>
        <w:ind w:left="720" w:hanging="720"/>
        <w:jc w:val="both"/>
      </w:pPr>
      <w:r>
        <w:t xml:space="preserve">Nahata, M. C., &amp; Durrell, D. E. (1992). Safety of ibuprofen in children: A review. </w:t>
      </w:r>
      <w:r>
        <w:rPr>
          <w:rStyle w:val="Emphasis"/>
        </w:rPr>
        <w:t>The Journal of Clinical Pharmacology</w:t>
      </w:r>
      <w:r>
        <w:t>, 32(6), 517–523.</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Rainsford, K. D. (2013). </w:t>
      </w:r>
      <w:r w:rsidRPr="001B4071">
        <w:rPr>
          <w:rFonts w:ascii="Times New Roman" w:eastAsia="Times New Roman" w:hAnsi="Times New Roman" w:cs="Times New Roman"/>
          <w:i/>
          <w:iCs/>
          <w:sz w:val="24"/>
          <w:szCs w:val="24"/>
        </w:rPr>
        <w:t>Ibuprofen: Pharmacology, Therapeutics and Side Effects.</w:t>
      </w:r>
      <w:r w:rsidRPr="001B4071">
        <w:rPr>
          <w:rFonts w:ascii="Times New Roman" w:eastAsia="Times New Roman" w:hAnsi="Times New Roman" w:cs="Times New Roman"/>
          <w:sz w:val="24"/>
          <w:szCs w:val="24"/>
        </w:rPr>
        <w:t xml:space="preserve"> Springer Science &amp; Business Media.</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Rehman, W., Ahmad, S., &amp;Gul, R. (2013). Synthesis, characterization and catalytic activity of some transition metal complexes of ibuprofen. </w:t>
      </w:r>
      <w:r w:rsidRPr="001B4071">
        <w:rPr>
          <w:rFonts w:ascii="Times New Roman" w:eastAsia="Times New Roman" w:hAnsi="Times New Roman" w:cs="Times New Roman"/>
          <w:i/>
          <w:iCs/>
          <w:sz w:val="24"/>
          <w:szCs w:val="24"/>
        </w:rPr>
        <w:t>Journal of Molecular Catalysis A: Chemical, 366</w:t>
      </w:r>
      <w:r w:rsidRPr="001B4071">
        <w:rPr>
          <w:rFonts w:ascii="Times New Roman" w:eastAsia="Times New Roman" w:hAnsi="Times New Roman" w:cs="Times New Roman"/>
          <w:sz w:val="24"/>
          <w:szCs w:val="24"/>
        </w:rPr>
        <w:t>, 65–73.</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Salehzadeh, A., Akhlaghi, S., &amp;Falahati, M. (2015). Coordination chemistry of NSAIDs: Synthesis, spectroscopic studies, and antibacterial evaluation of some metal–ibuprofen complexes. </w:t>
      </w:r>
      <w:r w:rsidRPr="001B4071">
        <w:rPr>
          <w:rFonts w:ascii="Times New Roman" w:eastAsia="Times New Roman" w:hAnsi="Times New Roman" w:cs="Times New Roman"/>
          <w:i/>
          <w:iCs/>
          <w:sz w:val="24"/>
          <w:szCs w:val="24"/>
        </w:rPr>
        <w:t>Polyhedron, 87</w:t>
      </w:r>
      <w:r w:rsidRPr="001B4071">
        <w:rPr>
          <w:rFonts w:ascii="Times New Roman" w:eastAsia="Times New Roman" w:hAnsi="Times New Roman" w:cs="Times New Roman"/>
          <w:sz w:val="24"/>
          <w:szCs w:val="24"/>
        </w:rPr>
        <w:t>, 147–155.</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Santos, T. M., Carvalho, L. M., &amp; Lima, L. M. (2022). Metal complexes of non-steroidal anti-inflammatory drugs: Advances and challenges in metallodrug design. </w:t>
      </w:r>
      <w:r w:rsidRPr="001B4071">
        <w:rPr>
          <w:rFonts w:ascii="Times New Roman" w:eastAsia="Times New Roman" w:hAnsi="Times New Roman" w:cs="Times New Roman"/>
          <w:i/>
          <w:iCs/>
          <w:sz w:val="24"/>
          <w:szCs w:val="24"/>
        </w:rPr>
        <w:t>Current Medicinal Chemistry</w:t>
      </w:r>
      <w:r w:rsidRPr="001B4071">
        <w:rPr>
          <w:rFonts w:ascii="Times New Roman" w:eastAsia="Times New Roman" w:hAnsi="Times New Roman" w:cs="Times New Roman"/>
          <w:sz w:val="24"/>
          <w:szCs w:val="24"/>
        </w:rPr>
        <w:t>, 29(4), 566–585.</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Sarkar, A., Chowdhury, B. R., &amp;Basak, S. (2019). Recent advances in drug–metal complexation: Scope and applications. </w:t>
      </w:r>
      <w:r w:rsidRPr="001B4071">
        <w:rPr>
          <w:rFonts w:ascii="Times New Roman" w:eastAsia="Times New Roman" w:hAnsi="Times New Roman" w:cs="Times New Roman"/>
          <w:i/>
          <w:iCs/>
          <w:sz w:val="24"/>
          <w:szCs w:val="24"/>
        </w:rPr>
        <w:t>Coordination Chemistry Reviews</w:t>
      </w:r>
      <w:r w:rsidRPr="001B4071">
        <w:rPr>
          <w:rFonts w:ascii="Times New Roman" w:eastAsia="Times New Roman" w:hAnsi="Times New Roman" w:cs="Times New Roman"/>
          <w:sz w:val="24"/>
          <w:szCs w:val="24"/>
        </w:rPr>
        <w:t>, 399, 213021. https://doi.org/10.1016/j.ccr.2019.213021</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lastRenderedPageBreak/>
        <w:t xml:space="preserve">Shahabadi, N., &amp;Hadidi, S. (2016). Synthesis, characterization and DNA binding studies of a Zn(II) complex containing ibuprofen. </w:t>
      </w:r>
      <w:r w:rsidRPr="001B4071">
        <w:rPr>
          <w:rFonts w:ascii="Times New Roman" w:eastAsia="Times New Roman" w:hAnsi="Times New Roman" w:cs="Times New Roman"/>
          <w:i/>
          <w:iCs/>
          <w:sz w:val="24"/>
          <w:szCs w:val="24"/>
        </w:rPr>
        <w:t>SpectrochimicaActa Part A: Molecular and Biomolecular Spectroscopy</w:t>
      </w:r>
      <w:r w:rsidRPr="001B4071">
        <w:rPr>
          <w:rFonts w:ascii="Times New Roman" w:eastAsia="Times New Roman" w:hAnsi="Times New Roman" w:cs="Times New Roman"/>
          <w:sz w:val="24"/>
          <w:szCs w:val="24"/>
        </w:rPr>
        <w:t>, 152, 47–52.</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Shakir, M., Khanam, N., &amp;Parveen, S. (2006). Synthesis, spectral, and antimicrobial studies of Co(II), Ni(II), Cu(II), and Zn(II) complexes of ibuprofen. </w:t>
      </w:r>
      <w:r w:rsidRPr="001B4071">
        <w:rPr>
          <w:rFonts w:ascii="Times New Roman" w:eastAsia="Times New Roman" w:hAnsi="Times New Roman" w:cs="Times New Roman"/>
          <w:i/>
          <w:iCs/>
          <w:sz w:val="24"/>
          <w:szCs w:val="24"/>
        </w:rPr>
        <w:t>SpectrochimicaActa Part A: Molecular and Biomolecular Spectroscopy, 64</w:t>
      </w:r>
      <w:r w:rsidRPr="001B4071">
        <w:rPr>
          <w:rFonts w:ascii="Times New Roman" w:eastAsia="Times New Roman" w:hAnsi="Times New Roman" w:cs="Times New Roman"/>
          <w:sz w:val="24"/>
          <w:szCs w:val="24"/>
        </w:rPr>
        <w:t>(1), 1–8.</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Silverstein, R. M., Webster, F. X., &amp;Kiemle, D. J. (2005). </w:t>
      </w:r>
      <w:r w:rsidRPr="001B4071">
        <w:rPr>
          <w:rFonts w:ascii="Times New Roman" w:eastAsia="Times New Roman" w:hAnsi="Times New Roman" w:cs="Times New Roman"/>
          <w:i/>
          <w:iCs/>
          <w:sz w:val="24"/>
          <w:szCs w:val="24"/>
        </w:rPr>
        <w:t>Spectrometric Identification of Organic Compounds</w:t>
      </w:r>
      <w:r w:rsidRPr="001B4071">
        <w:rPr>
          <w:rFonts w:ascii="Times New Roman" w:eastAsia="Times New Roman" w:hAnsi="Times New Roman" w:cs="Times New Roman"/>
          <w:sz w:val="24"/>
          <w:szCs w:val="24"/>
        </w:rPr>
        <w:t xml:space="preserve"> (7th ed.). Wiley.</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Singh, M. P., &amp; Chaudhary, A. (2014). NSAIDs as ligands: coordination behaviour and biomedical applications. </w:t>
      </w:r>
      <w:r w:rsidRPr="001B4071">
        <w:rPr>
          <w:rFonts w:ascii="Times New Roman" w:eastAsia="Times New Roman" w:hAnsi="Times New Roman" w:cs="Times New Roman"/>
          <w:i/>
          <w:iCs/>
          <w:sz w:val="24"/>
          <w:szCs w:val="24"/>
        </w:rPr>
        <w:t>Journal of Coordination Chemistry, 67</w:t>
      </w:r>
      <w:r w:rsidRPr="001B4071">
        <w:rPr>
          <w:rFonts w:ascii="Times New Roman" w:eastAsia="Times New Roman" w:hAnsi="Times New Roman" w:cs="Times New Roman"/>
          <w:sz w:val="24"/>
          <w:szCs w:val="24"/>
        </w:rPr>
        <w:t>(8), 1291–1312.</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Tisato, F., Marzano, C., Porchia, M., Pellei, M., &amp;Santini, C. (2010). Copper in diseases and treatments, and copper-based anticancer strategies. </w:t>
      </w:r>
      <w:r w:rsidRPr="001B4071">
        <w:rPr>
          <w:rFonts w:ascii="Times New Roman" w:eastAsia="Times New Roman" w:hAnsi="Times New Roman" w:cs="Times New Roman"/>
          <w:i/>
          <w:iCs/>
          <w:sz w:val="24"/>
          <w:szCs w:val="24"/>
        </w:rPr>
        <w:t>Medicinal Research Reviews</w:t>
      </w:r>
      <w:r w:rsidRPr="001B4071">
        <w:rPr>
          <w:rFonts w:ascii="Times New Roman" w:eastAsia="Times New Roman" w:hAnsi="Times New Roman" w:cs="Times New Roman"/>
          <w:sz w:val="24"/>
          <w:szCs w:val="24"/>
        </w:rPr>
        <w:t>, 30(4), 708–749.</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Turel, I. (2002). The interactions of metal ions with quinolone antibacterial agents. </w:t>
      </w:r>
      <w:r w:rsidRPr="001B4071">
        <w:rPr>
          <w:rFonts w:ascii="Times New Roman" w:eastAsia="Times New Roman" w:hAnsi="Times New Roman" w:cs="Times New Roman"/>
          <w:i/>
          <w:iCs/>
          <w:sz w:val="24"/>
          <w:szCs w:val="24"/>
        </w:rPr>
        <w:t>Coordination Chemistry Reviews, 232</w:t>
      </w:r>
      <w:r w:rsidRPr="001B4071">
        <w:rPr>
          <w:rFonts w:ascii="Times New Roman" w:eastAsia="Times New Roman" w:hAnsi="Times New Roman" w:cs="Times New Roman"/>
          <w:sz w:val="24"/>
          <w:szCs w:val="24"/>
        </w:rPr>
        <w:t>(1-2), 27–47.</w:t>
      </w:r>
    </w:p>
    <w:p w:rsidR="001B4071" w:rsidRP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t xml:space="preserve">Turel, I., &amp;Gessmann, R. (2012). Metal-based anticancer drugs: mechanisms of action. </w:t>
      </w:r>
      <w:r w:rsidRPr="001B4071">
        <w:rPr>
          <w:rFonts w:ascii="Times New Roman" w:eastAsia="Times New Roman" w:hAnsi="Times New Roman" w:cs="Times New Roman"/>
          <w:i/>
          <w:iCs/>
          <w:sz w:val="24"/>
          <w:szCs w:val="24"/>
        </w:rPr>
        <w:t>Dalton Transactions, 41</w:t>
      </w:r>
      <w:r w:rsidRPr="001B4071">
        <w:rPr>
          <w:rFonts w:ascii="Times New Roman" w:eastAsia="Times New Roman" w:hAnsi="Times New Roman" w:cs="Times New Roman"/>
          <w:sz w:val="24"/>
          <w:szCs w:val="24"/>
        </w:rPr>
        <w:t>(21), 6419–6430.</w:t>
      </w:r>
    </w:p>
    <w:p w:rsidR="001B4071" w:rsidRDefault="001B4071" w:rsidP="001B4071">
      <w:pPr>
        <w:pStyle w:val="NormalWeb"/>
        <w:spacing w:line="480" w:lineRule="auto"/>
        <w:ind w:left="720" w:hanging="720"/>
        <w:jc w:val="both"/>
      </w:pPr>
      <w:r>
        <w:t xml:space="preserve">Vane, J. R., &amp;Botting, R. M. (1995). Mechanism of action of anti-inflammatory drugs. </w:t>
      </w:r>
      <w:r>
        <w:rPr>
          <w:rStyle w:val="Emphasis"/>
        </w:rPr>
        <w:t>International Journal of Tissue Reactions</w:t>
      </w:r>
      <w:r>
        <w:t>, 17(1), 59–65.</w:t>
      </w:r>
    </w:p>
    <w:p w:rsidR="001B4071" w:rsidRDefault="001B4071" w:rsidP="001B4071">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1B4071">
        <w:rPr>
          <w:rFonts w:ascii="Times New Roman" w:eastAsia="Times New Roman" w:hAnsi="Times New Roman" w:cs="Times New Roman"/>
          <w:sz w:val="24"/>
          <w:szCs w:val="24"/>
        </w:rPr>
        <w:lastRenderedPageBreak/>
        <w:t xml:space="preserve">Vessally, E., Edjlali, L., &amp;Hosseinian, A. (2017). Theoretical investigation of the toxicity of metal–drug complexes. </w:t>
      </w:r>
      <w:r w:rsidRPr="001B4071">
        <w:rPr>
          <w:rFonts w:ascii="Times New Roman" w:eastAsia="Times New Roman" w:hAnsi="Times New Roman" w:cs="Times New Roman"/>
          <w:i/>
          <w:iCs/>
          <w:sz w:val="24"/>
          <w:szCs w:val="24"/>
        </w:rPr>
        <w:t>Current Drug Safety, 12</w:t>
      </w:r>
      <w:r w:rsidRPr="001B4071">
        <w:rPr>
          <w:rFonts w:ascii="Times New Roman" w:eastAsia="Times New Roman" w:hAnsi="Times New Roman" w:cs="Times New Roman"/>
          <w:sz w:val="24"/>
          <w:szCs w:val="24"/>
        </w:rPr>
        <w:t>(1), 35–45.</w:t>
      </w:r>
    </w:p>
    <w:sectPr w:rsidR="001B4071" w:rsidSect="006D2D67">
      <w:headerReference w:type="default" r:id="rId78"/>
      <w:footerReference w:type="default" r:id="rId7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52552" w:rsidRDefault="00752552" w:rsidP="0032647A">
      <w:pPr>
        <w:spacing w:after="0" w:line="240" w:lineRule="auto"/>
      </w:pPr>
      <w:r>
        <w:separator/>
      </w:r>
    </w:p>
  </w:endnote>
  <w:endnote w:type="continuationSeparator" w:id="1">
    <w:p w:rsidR="00752552" w:rsidRDefault="00752552" w:rsidP="003264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JensonPro-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11156002"/>
      <w:docPartObj>
        <w:docPartGallery w:val="Page Numbers (Bottom of Page)"/>
        <w:docPartUnique/>
      </w:docPartObj>
    </w:sdtPr>
    <w:sdtEndPr>
      <w:rPr>
        <w:noProof/>
      </w:rPr>
    </w:sdtEndPr>
    <w:sdtContent>
      <w:p w:rsidR="00852D41" w:rsidRDefault="00BB46B9">
        <w:pPr>
          <w:pStyle w:val="Footer"/>
          <w:jc w:val="center"/>
        </w:pPr>
        <w:fldSimple w:instr=" PAGE   \* MERGEFORMAT ">
          <w:r w:rsidR="00D67CD6">
            <w:rPr>
              <w:noProof/>
            </w:rPr>
            <w:t>7</w:t>
          </w:r>
        </w:fldSimple>
      </w:p>
    </w:sdtContent>
  </w:sdt>
  <w:p w:rsidR="00852D41" w:rsidRDefault="00852D4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52552" w:rsidRDefault="00752552" w:rsidP="0032647A">
      <w:pPr>
        <w:spacing w:after="0" w:line="240" w:lineRule="auto"/>
      </w:pPr>
      <w:r>
        <w:separator/>
      </w:r>
    </w:p>
  </w:footnote>
  <w:footnote w:type="continuationSeparator" w:id="1">
    <w:p w:rsidR="00752552" w:rsidRDefault="00752552" w:rsidP="0032647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D41" w:rsidRDefault="00852D41" w:rsidP="00547F69">
    <w:pPr>
      <w:pStyle w:val="Header"/>
    </w:pPr>
  </w:p>
  <w:p w:rsidR="00852D41" w:rsidRDefault="00852D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1C62"/>
    <w:multiLevelType w:val="multilevel"/>
    <w:tmpl w:val="0A7A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C4163D"/>
    <w:multiLevelType w:val="multilevel"/>
    <w:tmpl w:val="A6E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E6CDE"/>
    <w:multiLevelType w:val="multilevel"/>
    <w:tmpl w:val="93FC9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4786995"/>
    <w:multiLevelType w:val="multilevel"/>
    <w:tmpl w:val="ADD08010"/>
    <w:lvl w:ilvl="0">
      <w:start w:val="1"/>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180D4D74"/>
    <w:multiLevelType w:val="multilevel"/>
    <w:tmpl w:val="26D2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0C25D8A"/>
    <w:multiLevelType w:val="multilevel"/>
    <w:tmpl w:val="5EE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CC3076"/>
    <w:multiLevelType w:val="hybridMultilevel"/>
    <w:tmpl w:val="4FCA4DDE"/>
    <w:lvl w:ilvl="0" w:tplc="63D6A87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670412"/>
    <w:multiLevelType w:val="multilevel"/>
    <w:tmpl w:val="CF80F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FA92E74"/>
    <w:multiLevelType w:val="multilevel"/>
    <w:tmpl w:val="AB1A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FEB797A"/>
    <w:multiLevelType w:val="multilevel"/>
    <w:tmpl w:val="2D74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0B2529C"/>
    <w:multiLevelType w:val="multilevel"/>
    <w:tmpl w:val="D872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6AF13E1"/>
    <w:multiLevelType w:val="hybridMultilevel"/>
    <w:tmpl w:val="0CDE0E1A"/>
    <w:lvl w:ilvl="0" w:tplc="BDC844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51360E"/>
    <w:multiLevelType w:val="multilevel"/>
    <w:tmpl w:val="F898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28062A2"/>
    <w:multiLevelType w:val="multilevel"/>
    <w:tmpl w:val="38F0D4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77A58E4"/>
    <w:multiLevelType w:val="hybridMultilevel"/>
    <w:tmpl w:val="33AA90BA"/>
    <w:lvl w:ilvl="0" w:tplc="E28CC8A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BB10815"/>
    <w:multiLevelType w:val="hybridMultilevel"/>
    <w:tmpl w:val="B192B682"/>
    <w:lvl w:ilvl="0" w:tplc="6B760B58">
      <w:start w:val="9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D9358ED"/>
    <w:multiLevelType w:val="multilevel"/>
    <w:tmpl w:val="9A82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D100F0"/>
    <w:multiLevelType w:val="multilevel"/>
    <w:tmpl w:val="68A0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2A5DB8"/>
    <w:multiLevelType w:val="hybridMultilevel"/>
    <w:tmpl w:val="00E6B29E"/>
    <w:lvl w:ilvl="0" w:tplc="4E6E2CF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2C46D2"/>
    <w:multiLevelType w:val="multilevel"/>
    <w:tmpl w:val="41582D50"/>
    <w:lvl w:ilvl="0">
      <w:start w:val="1"/>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C621512"/>
    <w:multiLevelType w:val="multilevel"/>
    <w:tmpl w:val="2DB2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CD5507A"/>
    <w:multiLevelType w:val="multilevel"/>
    <w:tmpl w:val="5938123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7"/>
  </w:num>
  <w:num w:numId="4">
    <w:abstractNumId w:val="21"/>
  </w:num>
  <w:num w:numId="5">
    <w:abstractNumId w:val="19"/>
  </w:num>
  <w:num w:numId="6">
    <w:abstractNumId w:val="15"/>
  </w:num>
  <w:num w:numId="7">
    <w:abstractNumId w:val="16"/>
  </w:num>
  <w:num w:numId="8">
    <w:abstractNumId w:val="0"/>
  </w:num>
  <w:num w:numId="9">
    <w:abstractNumId w:val="17"/>
  </w:num>
  <w:num w:numId="10">
    <w:abstractNumId w:val="5"/>
  </w:num>
  <w:num w:numId="11">
    <w:abstractNumId w:val="13"/>
  </w:num>
  <w:num w:numId="12">
    <w:abstractNumId w:val="2"/>
  </w:num>
  <w:num w:numId="13">
    <w:abstractNumId w:val="9"/>
  </w:num>
  <w:num w:numId="14">
    <w:abstractNumId w:val="18"/>
  </w:num>
  <w:num w:numId="15">
    <w:abstractNumId w:val="8"/>
  </w:num>
  <w:num w:numId="16">
    <w:abstractNumId w:val="4"/>
  </w:num>
  <w:num w:numId="17">
    <w:abstractNumId w:val="14"/>
  </w:num>
  <w:num w:numId="18">
    <w:abstractNumId w:val="6"/>
  </w:num>
  <w:num w:numId="19">
    <w:abstractNumId w:val="20"/>
  </w:num>
  <w:num w:numId="20">
    <w:abstractNumId w:val="23"/>
  </w:num>
  <w:num w:numId="21">
    <w:abstractNumId w:val="22"/>
  </w:num>
  <w:num w:numId="22">
    <w:abstractNumId w:val="10"/>
  </w:num>
  <w:num w:numId="23">
    <w:abstractNumId w:val="3"/>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0E5842"/>
    <w:rsid w:val="0000139B"/>
    <w:rsid w:val="00002CE4"/>
    <w:rsid w:val="00023781"/>
    <w:rsid w:val="00032D1C"/>
    <w:rsid w:val="00052223"/>
    <w:rsid w:val="0006705C"/>
    <w:rsid w:val="000678C2"/>
    <w:rsid w:val="000B0B27"/>
    <w:rsid w:val="000E5842"/>
    <w:rsid w:val="0010290E"/>
    <w:rsid w:val="00110B8F"/>
    <w:rsid w:val="001247F5"/>
    <w:rsid w:val="001332AE"/>
    <w:rsid w:val="0017286D"/>
    <w:rsid w:val="001840BA"/>
    <w:rsid w:val="00190761"/>
    <w:rsid w:val="001A77A4"/>
    <w:rsid w:val="001B4071"/>
    <w:rsid w:val="001C2A96"/>
    <w:rsid w:val="001C6357"/>
    <w:rsid w:val="001C7804"/>
    <w:rsid w:val="001D448D"/>
    <w:rsid w:val="001E1B37"/>
    <w:rsid w:val="001F4A32"/>
    <w:rsid w:val="002008AB"/>
    <w:rsid w:val="00214CDE"/>
    <w:rsid w:val="002609BD"/>
    <w:rsid w:val="002A1BEA"/>
    <w:rsid w:val="002C01C5"/>
    <w:rsid w:val="002E2395"/>
    <w:rsid w:val="0030148D"/>
    <w:rsid w:val="003041C4"/>
    <w:rsid w:val="0030795D"/>
    <w:rsid w:val="003172CB"/>
    <w:rsid w:val="0032647A"/>
    <w:rsid w:val="003674ED"/>
    <w:rsid w:val="00383AEB"/>
    <w:rsid w:val="003968F9"/>
    <w:rsid w:val="003B14D0"/>
    <w:rsid w:val="003B5DF0"/>
    <w:rsid w:val="003E38AB"/>
    <w:rsid w:val="003F4EED"/>
    <w:rsid w:val="00406BE2"/>
    <w:rsid w:val="004162E7"/>
    <w:rsid w:val="004357C2"/>
    <w:rsid w:val="00460979"/>
    <w:rsid w:val="00495846"/>
    <w:rsid w:val="004A486A"/>
    <w:rsid w:val="004C6F67"/>
    <w:rsid w:val="004D0521"/>
    <w:rsid w:val="004D14DB"/>
    <w:rsid w:val="004D4758"/>
    <w:rsid w:val="004E4BBC"/>
    <w:rsid w:val="004F0E09"/>
    <w:rsid w:val="005079D0"/>
    <w:rsid w:val="00510962"/>
    <w:rsid w:val="005178F8"/>
    <w:rsid w:val="005348EE"/>
    <w:rsid w:val="00541FC9"/>
    <w:rsid w:val="00547F69"/>
    <w:rsid w:val="0055325C"/>
    <w:rsid w:val="00561904"/>
    <w:rsid w:val="00574B56"/>
    <w:rsid w:val="00577F24"/>
    <w:rsid w:val="00581FFC"/>
    <w:rsid w:val="0058296C"/>
    <w:rsid w:val="005855A1"/>
    <w:rsid w:val="005A138B"/>
    <w:rsid w:val="005A35CC"/>
    <w:rsid w:val="005A7809"/>
    <w:rsid w:val="005C259B"/>
    <w:rsid w:val="00624466"/>
    <w:rsid w:val="00645D03"/>
    <w:rsid w:val="006846D1"/>
    <w:rsid w:val="00696F94"/>
    <w:rsid w:val="006B7D22"/>
    <w:rsid w:val="006C1A14"/>
    <w:rsid w:val="006D0CDB"/>
    <w:rsid w:val="006D2D67"/>
    <w:rsid w:val="00707569"/>
    <w:rsid w:val="007344AE"/>
    <w:rsid w:val="00740C92"/>
    <w:rsid w:val="00752552"/>
    <w:rsid w:val="007819A5"/>
    <w:rsid w:val="007E00CD"/>
    <w:rsid w:val="008006F6"/>
    <w:rsid w:val="00811B98"/>
    <w:rsid w:val="00820E16"/>
    <w:rsid w:val="00826655"/>
    <w:rsid w:val="00852D41"/>
    <w:rsid w:val="0086285B"/>
    <w:rsid w:val="00865E4B"/>
    <w:rsid w:val="008742C1"/>
    <w:rsid w:val="00891153"/>
    <w:rsid w:val="008A29A6"/>
    <w:rsid w:val="008C3379"/>
    <w:rsid w:val="00930178"/>
    <w:rsid w:val="00931CB9"/>
    <w:rsid w:val="009537B0"/>
    <w:rsid w:val="00965C04"/>
    <w:rsid w:val="00991369"/>
    <w:rsid w:val="00993A2A"/>
    <w:rsid w:val="009C7B46"/>
    <w:rsid w:val="00A217CE"/>
    <w:rsid w:val="00A2606C"/>
    <w:rsid w:val="00A265E4"/>
    <w:rsid w:val="00A665A2"/>
    <w:rsid w:val="00A93621"/>
    <w:rsid w:val="00AA34F8"/>
    <w:rsid w:val="00AC59D4"/>
    <w:rsid w:val="00AE7BCE"/>
    <w:rsid w:val="00AF5431"/>
    <w:rsid w:val="00B014C3"/>
    <w:rsid w:val="00B07BF5"/>
    <w:rsid w:val="00B44820"/>
    <w:rsid w:val="00B555CE"/>
    <w:rsid w:val="00B7210C"/>
    <w:rsid w:val="00B76476"/>
    <w:rsid w:val="00B82D3A"/>
    <w:rsid w:val="00B934D8"/>
    <w:rsid w:val="00BA06BF"/>
    <w:rsid w:val="00BB46B9"/>
    <w:rsid w:val="00BC34F8"/>
    <w:rsid w:val="00BC3511"/>
    <w:rsid w:val="00BD0A91"/>
    <w:rsid w:val="00BF6E77"/>
    <w:rsid w:val="00C1069C"/>
    <w:rsid w:val="00C1691D"/>
    <w:rsid w:val="00C523D0"/>
    <w:rsid w:val="00C637F3"/>
    <w:rsid w:val="00C72569"/>
    <w:rsid w:val="00C8429E"/>
    <w:rsid w:val="00C85CCF"/>
    <w:rsid w:val="00CA0B9C"/>
    <w:rsid w:val="00CC3D23"/>
    <w:rsid w:val="00CC4C55"/>
    <w:rsid w:val="00CC7916"/>
    <w:rsid w:val="00CD185A"/>
    <w:rsid w:val="00CD6D46"/>
    <w:rsid w:val="00CE4D90"/>
    <w:rsid w:val="00D142DE"/>
    <w:rsid w:val="00D33A37"/>
    <w:rsid w:val="00D356F1"/>
    <w:rsid w:val="00D37A06"/>
    <w:rsid w:val="00D4769B"/>
    <w:rsid w:val="00D67CD6"/>
    <w:rsid w:val="00D74229"/>
    <w:rsid w:val="00DA0D54"/>
    <w:rsid w:val="00DF6E19"/>
    <w:rsid w:val="00E00A6B"/>
    <w:rsid w:val="00E125D8"/>
    <w:rsid w:val="00E52B18"/>
    <w:rsid w:val="00E54BE2"/>
    <w:rsid w:val="00E62D2F"/>
    <w:rsid w:val="00E65307"/>
    <w:rsid w:val="00E97E9C"/>
    <w:rsid w:val="00EA3226"/>
    <w:rsid w:val="00EB1E89"/>
    <w:rsid w:val="00EE55D2"/>
    <w:rsid w:val="00EF2A7E"/>
    <w:rsid w:val="00EF347D"/>
    <w:rsid w:val="00EF7C54"/>
    <w:rsid w:val="00F00DE4"/>
    <w:rsid w:val="00F33E94"/>
    <w:rsid w:val="00F43270"/>
    <w:rsid w:val="00F622AB"/>
    <w:rsid w:val="00F95B4C"/>
    <w:rsid w:val="00FA1473"/>
    <w:rsid w:val="00FA6C53"/>
    <w:rsid w:val="00FB3B69"/>
    <w:rsid w:val="00FB6535"/>
    <w:rsid w:val="00FE0453"/>
    <w:rsid w:val="00FF55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37A06"/>
  </w:style>
  <w:style w:type="paragraph" w:styleId="Heading2">
    <w:name w:val="heading 2"/>
    <w:basedOn w:val="Normal"/>
    <w:next w:val="Normal"/>
    <w:link w:val="Heading2Char"/>
    <w:uiPriority w:val="9"/>
    <w:semiHidden/>
    <w:unhideWhenUsed/>
    <w:qFormat/>
    <w:rsid w:val="00574B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CA0B9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character" w:styleId="Strong">
    <w:name w:val="Strong"/>
    <w:basedOn w:val="DefaultParagraphFont"/>
    <w:uiPriority w:val="22"/>
    <w:qFormat/>
    <w:rsid w:val="006C1A14"/>
    <w:rPr>
      <w:b/>
      <w:bCs/>
    </w:rPr>
  </w:style>
  <w:style w:type="character" w:customStyle="1" w:styleId="Heading4Char">
    <w:name w:val="Heading 4 Char"/>
    <w:basedOn w:val="DefaultParagraphFont"/>
    <w:link w:val="Heading4"/>
    <w:uiPriority w:val="9"/>
    <w:rsid w:val="00CA0B9C"/>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574B56"/>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574B5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574B5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A93621"/>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CA0B9C"/>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A2A"/>
    <w:pPr>
      <w:ind w:left="720"/>
      <w:contextualSpacing/>
    </w:pPr>
  </w:style>
  <w:style w:type="paragraph" w:styleId="BalloonText">
    <w:name w:val="Balloon Text"/>
    <w:basedOn w:val="Normal"/>
    <w:link w:val="BalloonTextChar"/>
    <w:uiPriority w:val="99"/>
    <w:semiHidden/>
    <w:unhideWhenUsed/>
    <w:rsid w:val="00AA34F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4F8"/>
    <w:rPr>
      <w:rFonts w:ascii="Tahoma" w:hAnsi="Tahoma" w:cs="Tahoma"/>
      <w:sz w:val="16"/>
      <w:szCs w:val="16"/>
    </w:rPr>
  </w:style>
  <w:style w:type="table" w:styleId="TableGrid">
    <w:name w:val="Table Grid"/>
    <w:basedOn w:val="TableNormal"/>
    <w:uiPriority w:val="59"/>
    <w:rsid w:val="00965C0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unhideWhenUsed/>
    <w:rsid w:val="004357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4357C2"/>
    <w:rPr>
      <w:color w:val="0000FF"/>
      <w:u w:val="single"/>
    </w:rPr>
  </w:style>
  <w:style w:type="character" w:customStyle="1" w:styleId="chemf">
    <w:name w:val="chemf"/>
    <w:basedOn w:val="DefaultParagraphFont"/>
    <w:rsid w:val="004357C2"/>
  </w:style>
  <w:style w:type="character" w:customStyle="1" w:styleId="mwe-math-mathml-inline">
    <w:name w:val="mwe-math-mathml-inline"/>
    <w:basedOn w:val="DefaultParagraphFont"/>
    <w:rsid w:val="00D356F1"/>
  </w:style>
  <w:style w:type="character" w:customStyle="1" w:styleId="Heading3Char">
    <w:name w:val="Heading 3 Char"/>
    <w:basedOn w:val="DefaultParagraphFont"/>
    <w:link w:val="Heading3"/>
    <w:uiPriority w:val="9"/>
    <w:rsid w:val="00A93621"/>
    <w:rPr>
      <w:rFonts w:ascii="Times New Roman" w:eastAsia="Times New Roman" w:hAnsi="Times New Roman" w:cs="Times New Roman"/>
      <w:b/>
      <w:bCs/>
      <w:sz w:val="27"/>
      <w:szCs w:val="27"/>
    </w:rPr>
  </w:style>
  <w:style w:type="character" w:customStyle="1" w:styleId="mw-headline">
    <w:name w:val="mw-headline"/>
    <w:basedOn w:val="DefaultParagraphFont"/>
    <w:rsid w:val="00A93621"/>
  </w:style>
  <w:style w:type="paragraph" w:styleId="Header">
    <w:name w:val="header"/>
    <w:basedOn w:val="Normal"/>
    <w:link w:val="HeaderChar"/>
    <w:uiPriority w:val="99"/>
    <w:unhideWhenUsed/>
    <w:rsid w:val="003264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2647A"/>
  </w:style>
  <w:style w:type="paragraph" w:styleId="Footer">
    <w:name w:val="footer"/>
    <w:basedOn w:val="Normal"/>
    <w:link w:val="FooterChar"/>
    <w:uiPriority w:val="99"/>
    <w:unhideWhenUsed/>
    <w:rsid w:val="003264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2647A"/>
  </w:style>
  <w:style w:type="character" w:styleId="HTMLCite">
    <w:name w:val="HTML Cite"/>
    <w:basedOn w:val="DefaultParagraphFont"/>
    <w:uiPriority w:val="99"/>
    <w:semiHidden/>
    <w:unhideWhenUsed/>
    <w:rsid w:val="00D74229"/>
    <w:rPr>
      <w:i/>
      <w:iCs/>
    </w:rPr>
  </w:style>
  <w:style w:type="character" w:customStyle="1" w:styleId="mw-cite-backlink">
    <w:name w:val="mw-cite-backlink"/>
    <w:basedOn w:val="DefaultParagraphFont"/>
    <w:rsid w:val="00D74229"/>
  </w:style>
  <w:style w:type="character" w:customStyle="1" w:styleId="reference-accessdate">
    <w:name w:val="reference-accessdate"/>
    <w:basedOn w:val="DefaultParagraphFont"/>
    <w:rsid w:val="00D74229"/>
  </w:style>
  <w:style w:type="character" w:customStyle="1" w:styleId="nowrap">
    <w:name w:val="nowrap"/>
    <w:basedOn w:val="DefaultParagraphFont"/>
    <w:rsid w:val="00D74229"/>
  </w:style>
  <w:style w:type="character" w:customStyle="1" w:styleId="reference-text">
    <w:name w:val="reference-text"/>
    <w:basedOn w:val="DefaultParagraphFont"/>
    <w:rsid w:val="00D74229"/>
  </w:style>
  <w:style w:type="character" w:styleId="Strong">
    <w:name w:val="Strong"/>
    <w:basedOn w:val="DefaultParagraphFont"/>
    <w:uiPriority w:val="22"/>
    <w:qFormat/>
    <w:rsid w:val="006C1A14"/>
    <w:rPr>
      <w:b/>
      <w:bCs/>
    </w:rPr>
  </w:style>
  <w:style w:type="character" w:customStyle="1" w:styleId="Heading4Char">
    <w:name w:val="Heading 4 Char"/>
    <w:basedOn w:val="DefaultParagraphFont"/>
    <w:link w:val="Heading4"/>
    <w:uiPriority w:val="9"/>
    <w:semiHidden/>
    <w:rsid w:val="00CA0B9C"/>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574B56"/>
    <w:rPr>
      <w:rFonts w:asciiTheme="majorHAnsi" w:eastAsiaTheme="majorEastAsia" w:hAnsiTheme="majorHAnsi" w:cstheme="majorBidi"/>
      <w:color w:val="365F91" w:themeColor="accent1" w:themeShade="BF"/>
      <w:sz w:val="26"/>
      <w:szCs w:val="26"/>
    </w:rPr>
  </w:style>
  <w:style w:type="character" w:styleId="Emphasis">
    <w:name w:val="Emphasis"/>
    <w:basedOn w:val="DefaultParagraphFont"/>
    <w:uiPriority w:val="20"/>
    <w:qFormat/>
    <w:rsid w:val="00574B56"/>
    <w:rPr>
      <w:i/>
      <w:iCs/>
    </w:rPr>
  </w:style>
</w:styles>
</file>

<file path=word/webSettings.xml><?xml version="1.0" encoding="utf-8"?>
<w:webSettings xmlns:r="http://schemas.openxmlformats.org/officeDocument/2006/relationships" xmlns:w="http://schemas.openxmlformats.org/wordprocessingml/2006/main">
  <w:divs>
    <w:div w:id="108473505">
      <w:bodyDiv w:val="1"/>
      <w:marLeft w:val="0"/>
      <w:marRight w:val="0"/>
      <w:marTop w:val="0"/>
      <w:marBottom w:val="0"/>
      <w:divBdr>
        <w:top w:val="none" w:sz="0" w:space="0" w:color="auto"/>
        <w:left w:val="none" w:sz="0" w:space="0" w:color="auto"/>
        <w:bottom w:val="none" w:sz="0" w:space="0" w:color="auto"/>
        <w:right w:val="none" w:sz="0" w:space="0" w:color="auto"/>
      </w:divBdr>
    </w:div>
    <w:div w:id="109588239">
      <w:bodyDiv w:val="1"/>
      <w:marLeft w:val="0"/>
      <w:marRight w:val="0"/>
      <w:marTop w:val="0"/>
      <w:marBottom w:val="0"/>
      <w:divBdr>
        <w:top w:val="none" w:sz="0" w:space="0" w:color="auto"/>
        <w:left w:val="none" w:sz="0" w:space="0" w:color="auto"/>
        <w:bottom w:val="none" w:sz="0" w:space="0" w:color="auto"/>
        <w:right w:val="none" w:sz="0" w:space="0" w:color="auto"/>
      </w:divBdr>
    </w:div>
    <w:div w:id="401102171">
      <w:bodyDiv w:val="1"/>
      <w:marLeft w:val="0"/>
      <w:marRight w:val="0"/>
      <w:marTop w:val="0"/>
      <w:marBottom w:val="0"/>
      <w:divBdr>
        <w:top w:val="none" w:sz="0" w:space="0" w:color="auto"/>
        <w:left w:val="none" w:sz="0" w:space="0" w:color="auto"/>
        <w:bottom w:val="none" w:sz="0" w:space="0" w:color="auto"/>
        <w:right w:val="none" w:sz="0" w:space="0" w:color="auto"/>
      </w:divBdr>
    </w:div>
    <w:div w:id="431824855">
      <w:bodyDiv w:val="1"/>
      <w:marLeft w:val="0"/>
      <w:marRight w:val="0"/>
      <w:marTop w:val="0"/>
      <w:marBottom w:val="0"/>
      <w:divBdr>
        <w:top w:val="none" w:sz="0" w:space="0" w:color="auto"/>
        <w:left w:val="none" w:sz="0" w:space="0" w:color="auto"/>
        <w:bottom w:val="none" w:sz="0" w:space="0" w:color="auto"/>
        <w:right w:val="none" w:sz="0" w:space="0" w:color="auto"/>
      </w:divBdr>
    </w:div>
    <w:div w:id="477068682">
      <w:bodyDiv w:val="1"/>
      <w:marLeft w:val="0"/>
      <w:marRight w:val="0"/>
      <w:marTop w:val="0"/>
      <w:marBottom w:val="0"/>
      <w:divBdr>
        <w:top w:val="none" w:sz="0" w:space="0" w:color="auto"/>
        <w:left w:val="none" w:sz="0" w:space="0" w:color="auto"/>
        <w:bottom w:val="none" w:sz="0" w:space="0" w:color="auto"/>
        <w:right w:val="none" w:sz="0" w:space="0" w:color="auto"/>
      </w:divBdr>
    </w:div>
    <w:div w:id="483743451">
      <w:bodyDiv w:val="1"/>
      <w:marLeft w:val="0"/>
      <w:marRight w:val="0"/>
      <w:marTop w:val="0"/>
      <w:marBottom w:val="0"/>
      <w:divBdr>
        <w:top w:val="none" w:sz="0" w:space="0" w:color="auto"/>
        <w:left w:val="none" w:sz="0" w:space="0" w:color="auto"/>
        <w:bottom w:val="none" w:sz="0" w:space="0" w:color="auto"/>
        <w:right w:val="none" w:sz="0" w:space="0" w:color="auto"/>
      </w:divBdr>
    </w:div>
    <w:div w:id="695734117">
      <w:bodyDiv w:val="1"/>
      <w:marLeft w:val="0"/>
      <w:marRight w:val="0"/>
      <w:marTop w:val="0"/>
      <w:marBottom w:val="0"/>
      <w:divBdr>
        <w:top w:val="none" w:sz="0" w:space="0" w:color="auto"/>
        <w:left w:val="none" w:sz="0" w:space="0" w:color="auto"/>
        <w:bottom w:val="none" w:sz="0" w:space="0" w:color="auto"/>
        <w:right w:val="none" w:sz="0" w:space="0" w:color="auto"/>
      </w:divBdr>
    </w:div>
    <w:div w:id="749426038">
      <w:bodyDiv w:val="1"/>
      <w:marLeft w:val="0"/>
      <w:marRight w:val="0"/>
      <w:marTop w:val="0"/>
      <w:marBottom w:val="0"/>
      <w:divBdr>
        <w:top w:val="none" w:sz="0" w:space="0" w:color="auto"/>
        <w:left w:val="none" w:sz="0" w:space="0" w:color="auto"/>
        <w:bottom w:val="none" w:sz="0" w:space="0" w:color="auto"/>
        <w:right w:val="none" w:sz="0" w:space="0" w:color="auto"/>
      </w:divBdr>
    </w:div>
    <w:div w:id="933592795">
      <w:bodyDiv w:val="1"/>
      <w:marLeft w:val="0"/>
      <w:marRight w:val="0"/>
      <w:marTop w:val="0"/>
      <w:marBottom w:val="0"/>
      <w:divBdr>
        <w:top w:val="none" w:sz="0" w:space="0" w:color="auto"/>
        <w:left w:val="none" w:sz="0" w:space="0" w:color="auto"/>
        <w:bottom w:val="none" w:sz="0" w:space="0" w:color="auto"/>
        <w:right w:val="none" w:sz="0" w:space="0" w:color="auto"/>
      </w:divBdr>
    </w:div>
    <w:div w:id="968508264">
      <w:bodyDiv w:val="1"/>
      <w:marLeft w:val="0"/>
      <w:marRight w:val="0"/>
      <w:marTop w:val="0"/>
      <w:marBottom w:val="0"/>
      <w:divBdr>
        <w:top w:val="none" w:sz="0" w:space="0" w:color="auto"/>
        <w:left w:val="none" w:sz="0" w:space="0" w:color="auto"/>
        <w:bottom w:val="none" w:sz="0" w:space="0" w:color="auto"/>
        <w:right w:val="none" w:sz="0" w:space="0" w:color="auto"/>
      </w:divBdr>
    </w:div>
    <w:div w:id="1085689677">
      <w:bodyDiv w:val="1"/>
      <w:marLeft w:val="0"/>
      <w:marRight w:val="0"/>
      <w:marTop w:val="0"/>
      <w:marBottom w:val="0"/>
      <w:divBdr>
        <w:top w:val="none" w:sz="0" w:space="0" w:color="auto"/>
        <w:left w:val="none" w:sz="0" w:space="0" w:color="auto"/>
        <w:bottom w:val="none" w:sz="0" w:space="0" w:color="auto"/>
        <w:right w:val="none" w:sz="0" w:space="0" w:color="auto"/>
      </w:divBdr>
    </w:div>
    <w:div w:id="1093671454">
      <w:bodyDiv w:val="1"/>
      <w:marLeft w:val="0"/>
      <w:marRight w:val="0"/>
      <w:marTop w:val="0"/>
      <w:marBottom w:val="0"/>
      <w:divBdr>
        <w:top w:val="none" w:sz="0" w:space="0" w:color="auto"/>
        <w:left w:val="none" w:sz="0" w:space="0" w:color="auto"/>
        <w:bottom w:val="none" w:sz="0" w:space="0" w:color="auto"/>
        <w:right w:val="none" w:sz="0" w:space="0" w:color="auto"/>
      </w:divBdr>
    </w:div>
    <w:div w:id="1472088902">
      <w:bodyDiv w:val="1"/>
      <w:marLeft w:val="0"/>
      <w:marRight w:val="0"/>
      <w:marTop w:val="0"/>
      <w:marBottom w:val="0"/>
      <w:divBdr>
        <w:top w:val="none" w:sz="0" w:space="0" w:color="auto"/>
        <w:left w:val="none" w:sz="0" w:space="0" w:color="auto"/>
        <w:bottom w:val="none" w:sz="0" w:space="0" w:color="auto"/>
        <w:right w:val="none" w:sz="0" w:space="0" w:color="auto"/>
      </w:divBdr>
    </w:div>
    <w:div w:id="1702320281">
      <w:bodyDiv w:val="1"/>
      <w:marLeft w:val="0"/>
      <w:marRight w:val="0"/>
      <w:marTop w:val="0"/>
      <w:marBottom w:val="0"/>
      <w:divBdr>
        <w:top w:val="none" w:sz="0" w:space="0" w:color="auto"/>
        <w:left w:val="none" w:sz="0" w:space="0" w:color="auto"/>
        <w:bottom w:val="none" w:sz="0" w:space="0" w:color="auto"/>
        <w:right w:val="none" w:sz="0" w:space="0" w:color="auto"/>
      </w:divBdr>
    </w:div>
    <w:div w:id="1722943868">
      <w:bodyDiv w:val="1"/>
      <w:marLeft w:val="0"/>
      <w:marRight w:val="0"/>
      <w:marTop w:val="0"/>
      <w:marBottom w:val="0"/>
      <w:divBdr>
        <w:top w:val="none" w:sz="0" w:space="0" w:color="auto"/>
        <w:left w:val="none" w:sz="0" w:space="0" w:color="auto"/>
        <w:bottom w:val="none" w:sz="0" w:space="0" w:color="auto"/>
        <w:right w:val="none" w:sz="0" w:space="0" w:color="auto"/>
      </w:divBdr>
    </w:div>
    <w:div w:id="1735007576">
      <w:bodyDiv w:val="1"/>
      <w:marLeft w:val="0"/>
      <w:marRight w:val="0"/>
      <w:marTop w:val="0"/>
      <w:marBottom w:val="0"/>
      <w:divBdr>
        <w:top w:val="none" w:sz="0" w:space="0" w:color="auto"/>
        <w:left w:val="none" w:sz="0" w:space="0" w:color="auto"/>
        <w:bottom w:val="none" w:sz="0" w:space="0" w:color="auto"/>
        <w:right w:val="none" w:sz="0" w:space="0" w:color="auto"/>
      </w:divBdr>
    </w:div>
    <w:div w:id="1967081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Transition_metal" TargetMode="External"/><Relationship Id="rId18" Type="http://schemas.openxmlformats.org/officeDocument/2006/relationships/hyperlink" Target="https://en.wikipedia.org/wiki/Nickel_tetracarbonyl" TargetMode="External"/><Relationship Id="rId26" Type="http://schemas.openxmlformats.org/officeDocument/2006/relationships/hyperlink" Target="https://en.wikipedia.org/wiki/High-temperature_superconductor" TargetMode="External"/><Relationship Id="rId39" Type="http://schemas.openxmlformats.org/officeDocument/2006/relationships/hyperlink" Target="https://en.wikipedia.org/wiki/Triphenyl_phosphine" TargetMode="External"/><Relationship Id="rId21" Type="http://schemas.openxmlformats.org/officeDocument/2006/relationships/hyperlink" Target="https://en.wikipedia.org/wiki/Chalcogenides" TargetMode="External"/><Relationship Id="rId34" Type="http://schemas.openxmlformats.org/officeDocument/2006/relationships/hyperlink" Target="https://en.wikipedia.org/wiki/Amine" TargetMode="External"/><Relationship Id="rId42" Type="http://schemas.openxmlformats.org/officeDocument/2006/relationships/hyperlink" Target="https://en.wikipedia.org/wiki/Copper_deficiency" TargetMode="External"/><Relationship Id="rId47" Type="http://schemas.openxmlformats.org/officeDocument/2006/relationships/hyperlink" Target="https://en.wikipedia.org/wiki/DNA" TargetMode="External"/><Relationship Id="rId50" Type="http://schemas.openxmlformats.org/officeDocument/2006/relationships/hyperlink" Target="https://en.wikipedia.org/wiki/Wilson%27s_disease" TargetMode="External"/><Relationship Id="rId55" Type="http://schemas.openxmlformats.org/officeDocument/2006/relationships/hyperlink" Target="https://en.wikipedia.org/wiki/Ferrocene" TargetMode="External"/><Relationship Id="rId63" Type="http://schemas.openxmlformats.org/officeDocument/2006/relationships/hyperlink" Target="https://en.wikipedia.org/wiki/M%C3%B6ssbauer_spectroscopy" TargetMode="External"/><Relationship Id="rId68" Type="http://schemas.openxmlformats.org/officeDocument/2006/relationships/hyperlink" Target="https://en.wikipedia.org/wiki/Room_temperature" TargetMode="External"/><Relationship Id="rId76" Type="http://schemas.openxmlformats.org/officeDocument/2006/relationships/hyperlink" Target="https://en.wikipedia.org/wiki/Iron-deficiency_anemia" TargetMode="External"/><Relationship Id="rId7" Type="http://schemas.openxmlformats.org/officeDocument/2006/relationships/image" Target="media/image1.jpeg"/><Relationship Id="rId71" Type="http://schemas.openxmlformats.org/officeDocument/2006/relationships/hyperlink" Target="https://en.wikipedia.org/wiki/Pyrophoricity" TargetMode="External"/><Relationship Id="rId2" Type="http://schemas.openxmlformats.org/officeDocument/2006/relationships/styles" Target="styles.xml"/><Relationship Id="rId16" Type="http://schemas.openxmlformats.org/officeDocument/2006/relationships/hyperlink" Target="https://en.wikipedia.org/wiki/Ionic_radii" TargetMode="External"/><Relationship Id="rId29" Type="http://schemas.openxmlformats.org/officeDocument/2006/relationships/hyperlink" Target="https://en.wikipedia.org/wiki/Tetrahedral" TargetMode="External"/><Relationship Id="rId11" Type="http://schemas.openxmlformats.org/officeDocument/2006/relationships/hyperlink" Target="https://en.wikipedia.org/wiki/Periodic_table" TargetMode="External"/><Relationship Id="rId24" Type="http://schemas.openxmlformats.org/officeDocument/2006/relationships/hyperlink" Target="https://en.wikipedia.org/wiki/Water_of_crystallization" TargetMode="External"/><Relationship Id="rId32" Type="http://schemas.openxmlformats.org/officeDocument/2006/relationships/hyperlink" Target="https://en.wikipedia.org/wiki/Methyldiphenylphosphine" TargetMode="External"/><Relationship Id="rId37" Type="http://schemas.openxmlformats.org/officeDocument/2006/relationships/hyperlink" Target="https://en.wikipedia.org/wiki/Phosphine" TargetMode="External"/><Relationship Id="rId40" Type="http://schemas.openxmlformats.org/officeDocument/2006/relationships/hyperlink" Target="https://en.wikipedia.org/wiki/Nickel_bis(dimethylglyoximate)" TargetMode="External"/><Relationship Id="rId45" Type="http://schemas.openxmlformats.org/officeDocument/2006/relationships/hyperlink" Target="https://en.wikipedia.org/wiki/Wilson%27s_disease" TargetMode="External"/><Relationship Id="rId53" Type="http://schemas.openxmlformats.org/officeDocument/2006/relationships/hyperlink" Target="https://en.wikipedia.org/wiki/Transition_metal" TargetMode="External"/><Relationship Id="rId58" Type="http://schemas.openxmlformats.org/officeDocument/2006/relationships/hyperlink" Target="https://en.wikipedia.org/wiki/Iron(II)" TargetMode="External"/><Relationship Id="rId66" Type="http://schemas.openxmlformats.org/officeDocument/2006/relationships/hyperlink" Target="https://en.wikipedia.org/wiki/Prussian_blue" TargetMode="External"/><Relationship Id="rId74" Type="http://schemas.openxmlformats.org/officeDocument/2006/relationships/hyperlink" Target="https://en.wikipedia.org/wiki/Nutritional_deficiency" TargetMode="External"/><Relationship Id="rId79" Type="http://schemas.openxmlformats.org/officeDocument/2006/relationships/footer" Target="footer1.xml"/><Relationship Id="rId5" Type="http://schemas.openxmlformats.org/officeDocument/2006/relationships/footnotes" Target="footnotes.xml"/><Relationship Id="rId61" Type="http://schemas.openxmlformats.org/officeDocument/2006/relationships/hyperlink" Target="https://en.wikipedia.org/wiki/Potassium_ferrate" TargetMode="External"/><Relationship Id="rId82" Type="http://schemas.microsoft.com/office/2007/relationships/stylesWithEffects" Target="stylesWithEffects.xml"/><Relationship Id="rId10" Type="http://schemas.openxmlformats.org/officeDocument/2006/relationships/hyperlink" Target="https://en.wikipedia.org/wiki/Group_10_element" TargetMode="External"/><Relationship Id="rId19" Type="http://schemas.openxmlformats.org/officeDocument/2006/relationships/hyperlink" Target="https://en.wikipedia.org/wiki/Metalloprotein" TargetMode="External"/><Relationship Id="rId31" Type="http://schemas.openxmlformats.org/officeDocument/2006/relationships/hyperlink" Target="https://en.wikipedia.org/wiki/Triphenylphosphine" TargetMode="External"/><Relationship Id="rId44" Type="http://schemas.openxmlformats.org/officeDocument/2006/relationships/hyperlink" Target="https://en.wikipedia.org/wiki/Neutropenia" TargetMode="External"/><Relationship Id="rId52" Type="http://schemas.openxmlformats.org/officeDocument/2006/relationships/hyperlink" Target="https://en.wikipedia.org/wiki/Alzheimer%27s_disease" TargetMode="External"/><Relationship Id="rId60" Type="http://schemas.openxmlformats.org/officeDocument/2006/relationships/hyperlink" Target="https://en.wikipedia.org/wiki/High-valent_iron" TargetMode="External"/><Relationship Id="rId65" Type="http://schemas.openxmlformats.org/officeDocument/2006/relationships/hyperlink" Target="https://en.wikipedia.org/wiki/Magnetite" TargetMode="External"/><Relationship Id="rId73" Type="http://schemas.openxmlformats.org/officeDocument/2006/relationships/hyperlink" Target="https://en.wikipedia.org/wiki/Electrolytic_iron" TargetMode="External"/><Relationship Id="rId78" Type="http://schemas.openxmlformats.org/officeDocument/2006/relationships/header" Target="header1.xml"/><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en.wikipedia.org/wiki/Nickel" TargetMode="External"/><Relationship Id="rId14" Type="http://schemas.openxmlformats.org/officeDocument/2006/relationships/hyperlink" Target="https://en.wikipedia.org/wiki/Isomorphous" TargetMode="External"/><Relationship Id="rId22" Type="http://schemas.openxmlformats.org/officeDocument/2006/relationships/hyperlink" Target="https://en.wikipedia.org/wiki/Pnictides" TargetMode="External"/><Relationship Id="rId27" Type="http://schemas.openxmlformats.org/officeDocument/2006/relationships/hyperlink" Target="https://en.wikipedia.org/wiki/Salt_(chemistry)" TargetMode="External"/><Relationship Id="rId30" Type="http://schemas.openxmlformats.org/officeDocument/2006/relationships/hyperlink" Target="https://en.wikipedia.org/wiki/Tetracyanonickelate" TargetMode="External"/><Relationship Id="rId35" Type="http://schemas.openxmlformats.org/officeDocument/2006/relationships/hyperlink" Target="https://en.wikipedia.org/wiki/Arsine" TargetMode="External"/><Relationship Id="rId43" Type="http://schemas.openxmlformats.org/officeDocument/2006/relationships/hyperlink" Target="https://en.wikipedia.org/wiki/Anemia" TargetMode="External"/><Relationship Id="rId48" Type="http://schemas.openxmlformats.org/officeDocument/2006/relationships/hyperlink" Target="https://en.wikipedia.org/wiki/Parts_per_million" TargetMode="External"/><Relationship Id="rId56" Type="http://schemas.openxmlformats.org/officeDocument/2006/relationships/hyperlink" Target="https://en.wikipedia.org/wiki/Electron_configuration" TargetMode="External"/><Relationship Id="rId64" Type="http://schemas.openxmlformats.org/officeDocument/2006/relationships/hyperlink" Target="https://en.wikipedia.org/wiki/Mixed_valence_compound" TargetMode="External"/><Relationship Id="rId69" Type="http://schemas.openxmlformats.org/officeDocument/2006/relationships/hyperlink" Target="https://en.wikipedia.org/wiki/Iron_triad" TargetMode="External"/><Relationship Id="rId77" Type="http://schemas.openxmlformats.org/officeDocument/2006/relationships/hyperlink" Target="https://en.wikipedia.org/wiki/Pre-menopausal" TargetMode="External"/><Relationship Id="rId8" Type="http://schemas.openxmlformats.org/officeDocument/2006/relationships/image" Target="media/image2.emf"/><Relationship Id="rId51" Type="http://schemas.openxmlformats.org/officeDocument/2006/relationships/hyperlink" Target="https://en.wikipedia.org/wiki/Cirrhosis" TargetMode="External"/><Relationship Id="rId72" Type="http://schemas.openxmlformats.org/officeDocument/2006/relationships/hyperlink" Target="https://en.wikipedia.org/wiki/Nitric_acid"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en.wikipedia.org/wiki/Oxidation_state" TargetMode="External"/><Relationship Id="rId17" Type="http://schemas.openxmlformats.org/officeDocument/2006/relationships/hyperlink" Target="https://en.wikipedia.org/wiki/Coordination_complex" TargetMode="External"/><Relationship Id="rId25" Type="http://schemas.openxmlformats.org/officeDocument/2006/relationships/hyperlink" Target="https://en.wikipedia.org/wiki/Superconductivity" TargetMode="External"/><Relationship Id="rId33" Type="http://schemas.openxmlformats.org/officeDocument/2006/relationships/hyperlink" Target="https://en.wikipedia.org/wiki/Thiourea" TargetMode="External"/><Relationship Id="rId38" Type="http://schemas.openxmlformats.org/officeDocument/2006/relationships/hyperlink" Target="https://en.wikipedia.org/wiki/Phosphine_oxide" TargetMode="External"/><Relationship Id="rId46" Type="http://schemas.openxmlformats.org/officeDocument/2006/relationships/hyperlink" Target="https://en.wikipedia.org/wiki/Reactive_oxygen_species" TargetMode="External"/><Relationship Id="rId59" Type="http://schemas.openxmlformats.org/officeDocument/2006/relationships/hyperlink" Target="https://en.wikipedia.org/wiki/Iron(III)" TargetMode="External"/><Relationship Id="rId67" Type="http://schemas.openxmlformats.org/officeDocument/2006/relationships/hyperlink" Target="https://en.wikipedia.org/wiki/Blueprint" TargetMode="External"/><Relationship Id="rId20" Type="http://schemas.openxmlformats.org/officeDocument/2006/relationships/hyperlink" Target="https://en.wikipedia.org/wiki/Halogens" TargetMode="External"/><Relationship Id="rId41" Type="http://schemas.openxmlformats.org/officeDocument/2006/relationships/hyperlink" Target="https://en.wikipedia.org/wiki/Gravimetric_analysis" TargetMode="External"/><Relationship Id="rId54" Type="http://schemas.openxmlformats.org/officeDocument/2006/relationships/hyperlink" Target="https://en.wikipedia.org/wiki/Organometallic_chemistry" TargetMode="External"/><Relationship Id="rId62" Type="http://schemas.openxmlformats.org/officeDocument/2006/relationships/hyperlink" Target="https://en.wikipedia.org/wiki/Organoiron_chemistry" TargetMode="External"/><Relationship Id="rId70" Type="http://schemas.openxmlformats.org/officeDocument/2006/relationships/hyperlink" Target="https://en.wikipedia.org/wiki/Mercury_(element)" TargetMode="External"/><Relationship Id="rId75" Type="http://schemas.openxmlformats.org/officeDocument/2006/relationships/hyperlink" Target="https://en.wikipedia.org/wiki/Latent_iron_deficiency"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en.wikipedia.org/wiki/Magnesium" TargetMode="External"/><Relationship Id="rId23" Type="http://schemas.openxmlformats.org/officeDocument/2006/relationships/hyperlink" Target="https://en.wikipedia.org/wiki/Oxoacid" TargetMode="External"/><Relationship Id="rId28" Type="http://schemas.openxmlformats.org/officeDocument/2006/relationships/hyperlink" Target="https://en.wikipedia.org/wiki/Octahedral" TargetMode="External"/><Relationship Id="rId36" Type="http://schemas.openxmlformats.org/officeDocument/2006/relationships/hyperlink" Target="https://en.wikipedia.org/w/index.php?title=Arsine_oxide&amp;action=edit&amp;redlink=1" TargetMode="External"/><Relationship Id="rId49" Type="http://schemas.openxmlformats.org/officeDocument/2006/relationships/hyperlink" Target="https://en.wikipedia.org/wiki/Feed_conversion_ratio" TargetMode="External"/><Relationship Id="rId57" Type="http://schemas.openxmlformats.org/officeDocument/2006/relationships/hyperlink" Target="https://en.wikipedia.org/wiki/Oxidation_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46</Pages>
  <Words>9588</Words>
  <Characters>54653</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OGUNYEMI PC</dc:creator>
  <cp:lastModifiedBy>DELL</cp:lastModifiedBy>
  <cp:revision>8</cp:revision>
  <cp:lastPrinted>2025-07-23T11:33:00Z</cp:lastPrinted>
  <dcterms:created xsi:type="dcterms:W3CDTF">2025-08-06T17:32:00Z</dcterms:created>
  <dcterms:modified xsi:type="dcterms:W3CDTF">2025-08-06T17:35:00Z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70392d38-d191-46f2-b16f-6796d127c036</vt:lpwstr>
  </property>
</Properties>
</file>