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7746E" w14:textId="77777777" w:rsidR="00EA6937" w:rsidRPr="00697C46" w:rsidRDefault="00EA6937" w:rsidP="00EA6937">
      <w:pPr>
        <w:ind w:left="720" w:firstLine="720"/>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POTENCY OF RHIZOPUS STOLONIFER TOXIN</w:t>
      </w:r>
    </w:p>
    <w:p w14:paraId="717A759A" w14:textId="77777777" w:rsidR="00EA6937" w:rsidRPr="00697C46" w:rsidRDefault="00EA6937" w:rsidP="00EA6937">
      <w:pPr>
        <w:jc w:val="center"/>
        <w:rPr>
          <w:rFonts w:ascii="Times New Roman" w:hAnsi="Times New Roman" w:cs="Times New Roman"/>
          <w:b/>
          <w:sz w:val="28"/>
          <w:szCs w:val="28"/>
        </w:rPr>
      </w:pPr>
    </w:p>
    <w:p w14:paraId="01FE8664" w14:textId="77777777" w:rsidR="00EA6937" w:rsidRPr="00697C46" w:rsidRDefault="00EA6937" w:rsidP="00EA6937">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1C765E1B" w14:textId="77777777" w:rsidR="00EA6937" w:rsidRPr="00697C46" w:rsidRDefault="00EA6937" w:rsidP="00EA6937">
      <w:pPr>
        <w:jc w:val="center"/>
        <w:rPr>
          <w:rFonts w:ascii="Times New Roman" w:hAnsi="Times New Roman" w:cs="Times New Roman"/>
          <w:b/>
          <w:sz w:val="28"/>
          <w:szCs w:val="28"/>
        </w:rPr>
      </w:pPr>
    </w:p>
    <w:p w14:paraId="0404F8FF" w14:textId="77777777" w:rsidR="00EA6937" w:rsidRPr="00734026" w:rsidRDefault="00EA6937" w:rsidP="00EA6937">
      <w:pPr>
        <w:spacing w:line="240" w:lineRule="auto"/>
        <w:jc w:val="center"/>
        <w:rPr>
          <w:rFonts w:ascii="Times New Roman" w:hAnsi="Times New Roman" w:cs="Times New Roman"/>
          <w:b/>
          <w:sz w:val="28"/>
          <w:szCs w:val="28"/>
        </w:rPr>
      </w:pPr>
      <w:r w:rsidRPr="00734026">
        <w:rPr>
          <w:rFonts w:ascii="Times New Roman" w:hAnsi="Times New Roman" w:cs="Times New Roman"/>
          <w:b/>
          <w:sz w:val="28"/>
          <w:szCs w:val="28"/>
        </w:rPr>
        <w:t xml:space="preserve">AINA IFEOLUWA ELIZABETH </w:t>
      </w:r>
    </w:p>
    <w:p w14:paraId="4DD1082E" w14:textId="77777777" w:rsidR="00EA6937" w:rsidRPr="00734026" w:rsidRDefault="00EA6937" w:rsidP="00EA6937">
      <w:pPr>
        <w:spacing w:line="240" w:lineRule="auto"/>
        <w:jc w:val="center"/>
        <w:rPr>
          <w:rFonts w:ascii="Times New Roman" w:hAnsi="Times New Roman" w:cs="Times New Roman"/>
          <w:b/>
          <w:sz w:val="28"/>
          <w:szCs w:val="28"/>
        </w:rPr>
      </w:pPr>
      <w:r w:rsidRPr="00734026">
        <w:rPr>
          <w:rFonts w:ascii="Times New Roman" w:hAnsi="Times New Roman" w:cs="Times New Roman"/>
          <w:b/>
          <w:sz w:val="28"/>
          <w:szCs w:val="28"/>
        </w:rPr>
        <w:t>HND/23/SLT/FT/1132</w:t>
      </w:r>
    </w:p>
    <w:p w14:paraId="6733B9BB" w14:textId="77777777" w:rsidR="00EA6937" w:rsidRPr="00BF66D0" w:rsidRDefault="00EA6937" w:rsidP="00EA6937">
      <w:pPr>
        <w:spacing w:line="240" w:lineRule="auto"/>
        <w:jc w:val="center"/>
        <w:rPr>
          <w:rFonts w:ascii="Times New Roman" w:hAnsi="Times New Roman" w:cs="Times New Roman"/>
          <w:b/>
          <w:sz w:val="28"/>
          <w:szCs w:val="28"/>
        </w:rPr>
      </w:pPr>
    </w:p>
    <w:p w14:paraId="46691FC9" w14:textId="77777777" w:rsidR="00EA6937" w:rsidRDefault="00EA6937" w:rsidP="00EA693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49F54E97" w14:textId="77777777" w:rsidR="00EA6937" w:rsidRDefault="00EA6937" w:rsidP="00EA6937">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2D4D843" w14:textId="77777777" w:rsidR="00EA6937" w:rsidRDefault="00EA6937" w:rsidP="00EA693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1A796147" w14:textId="77777777" w:rsidR="00EA6937" w:rsidRDefault="00EA6937" w:rsidP="00EA6937">
      <w:pPr>
        <w:spacing w:after="0" w:line="360" w:lineRule="auto"/>
        <w:jc w:val="center"/>
        <w:rPr>
          <w:rFonts w:ascii="Times New Roman" w:hAnsi="Times New Roman" w:cs="Times New Roman"/>
          <w:b/>
          <w:sz w:val="28"/>
          <w:szCs w:val="28"/>
        </w:rPr>
      </w:pPr>
    </w:p>
    <w:p w14:paraId="3D959997" w14:textId="77777777" w:rsidR="00EA6937" w:rsidRDefault="00EA6937" w:rsidP="00EA6937">
      <w:pPr>
        <w:spacing w:after="0" w:line="360" w:lineRule="auto"/>
        <w:jc w:val="right"/>
        <w:rPr>
          <w:rFonts w:ascii="Times New Roman" w:hAnsi="Times New Roman" w:cs="Times New Roman"/>
          <w:b/>
          <w:bCs/>
          <w:sz w:val="28"/>
          <w:szCs w:val="28"/>
        </w:rPr>
      </w:pPr>
    </w:p>
    <w:p w14:paraId="2F32038F" w14:textId="77777777" w:rsidR="00EA6937" w:rsidRDefault="00EA6937" w:rsidP="00EA6937">
      <w:pPr>
        <w:spacing w:after="0" w:line="360" w:lineRule="auto"/>
        <w:jc w:val="right"/>
        <w:rPr>
          <w:rFonts w:ascii="Times New Roman" w:hAnsi="Times New Roman" w:cs="Times New Roman"/>
          <w:b/>
          <w:bCs/>
          <w:sz w:val="28"/>
          <w:szCs w:val="28"/>
        </w:rPr>
      </w:pPr>
    </w:p>
    <w:p w14:paraId="2CBF464A" w14:textId="77777777" w:rsidR="00EA6937" w:rsidRDefault="00EA6937" w:rsidP="00EA6937">
      <w:pPr>
        <w:spacing w:after="0" w:line="360" w:lineRule="auto"/>
        <w:jc w:val="right"/>
        <w:rPr>
          <w:rFonts w:ascii="Times New Roman" w:hAnsi="Times New Roman" w:cs="Times New Roman"/>
          <w:b/>
          <w:bCs/>
          <w:sz w:val="28"/>
          <w:szCs w:val="28"/>
        </w:rPr>
      </w:pPr>
    </w:p>
    <w:p w14:paraId="40F84758" w14:textId="77777777" w:rsidR="00EA6937" w:rsidRDefault="00EA6937" w:rsidP="00EA6937">
      <w:pPr>
        <w:spacing w:after="0" w:line="360" w:lineRule="auto"/>
        <w:jc w:val="right"/>
        <w:rPr>
          <w:rFonts w:ascii="Times New Roman" w:hAnsi="Times New Roman" w:cs="Times New Roman"/>
          <w:b/>
          <w:bCs/>
          <w:sz w:val="28"/>
          <w:szCs w:val="28"/>
        </w:rPr>
      </w:pPr>
    </w:p>
    <w:p w14:paraId="0FD5D93B" w14:textId="77777777" w:rsidR="00EA6937" w:rsidRDefault="00EA6937" w:rsidP="00EA6937">
      <w:pPr>
        <w:spacing w:after="0" w:line="360" w:lineRule="auto"/>
        <w:jc w:val="right"/>
        <w:rPr>
          <w:rFonts w:ascii="Times New Roman" w:hAnsi="Times New Roman" w:cs="Times New Roman"/>
          <w:b/>
          <w:bCs/>
          <w:sz w:val="28"/>
          <w:szCs w:val="28"/>
        </w:rPr>
      </w:pPr>
    </w:p>
    <w:p w14:paraId="19FB733E" w14:textId="77777777" w:rsidR="00EA6937" w:rsidRDefault="00EA6937" w:rsidP="00EA6937">
      <w:pPr>
        <w:spacing w:after="0" w:line="360" w:lineRule="auto"/>
        <w:jc w:val="right"/>
        <w:rPr>
          <w:rFonts w:ascii="Times New Roman" w:hAnsi="Times New Roman" w:cs="Times New Roman"/>
          <w:b/>
          <w:bCs/>
          <w:sz w:val="28"/>
          <w:szCs w:val="28"/>
        </w:rPr>
      </w:pPr>
    </w:p>
    <w:p w14:paraId="5E80DDF3" w14:textId="77777777" w:rsidR="00EA6937" w:rsidRDefault="00EA6937" w:rsidP="00EA6937">
      <w:pPr>
        <w:spacing w:after="0" w:line="360" w:lineRule="auto"/>
        <w:jc w:val="right"/>
        <w:rPr>
          <w:rFonts w:ascii="Times New Roman" w:hAnsi="Times New Roman" w:cs="Times New Roman"/>
          <w:b/>
          <w:bCs/>
          <w:sz w:val="28"/>
          <w:szCs w:val="28"/>
        </w:rPr>
      </w:pPr>
    </w:p>
    <w:p w14:paraId="10CF979C" w14:textId="77777777" w:rsidR="00EA6937" w:rsidRDefault="00EA6937" w:rsidP="00EA6937">
      <w:pPr>
        <w:spacing w:after="0" w:line="360" w:lineRule="auto"/>
        <w:jc w:val="right"/>
        <w:rPr>
          <w:rFonts w:ascii="Times New Roman" w:hAnsi="Times New Roman" w:cs="Times New Roman"/>
          <w:b/>
          <w:bCs/>
          <w:sz w:val="28"/>
          <w:szCs w:val="28"/>
        </w:rPr>
      </w:pPr>
    </w:p>
    <w:p w14:paraId="06F7F778" w14:textId="77777777" w:rsidR="00EA6937" w:rsidRDefault="00EA6937" w:rsidP="00EA6937">
      <w:pPr>
        <w:spacing w:after="0" w:line="360" w:lineRule="auto"/>
        <w:jc w:val="right"/>
        <w:rPr>
          <w:rFonts w:ascii="Times New Roman" w:hAnsi="Times New Roman" w:cs="Times New Roman"/>
          <w:b/>
          <w:bCs/>
          <w:sz w:val="28"/>
          <w:szCs w:val="28"/>
        </w:rPr>
      </w:pPr>
    </w:p>
    <w:p w14:paraId="71DD681E" w14:textId="77777777" w:rsidR="00EA6937" w:rsidRDefault="00EA6937" w:rsidP="00EA6937">
      <w:pPr>
        <w:spacing w:after="0" w:line="360" w:lineRule="auto"/>
        <w:jc w:val="center"/>
        <w:rPr>
          <w:rFonts w:ascii="Times New Roman" w:hAnsi="Times New Roman" w:cs="Times New Roman"/>
          <w:b/>
          <w:bCs/>
          <w:sz w:val="28"/>
          <w:szCs w:val="28"/>
        </w:rPr>
        <w:sectPr w:rsidR="00EA6937" w:rsidSect="00EA6937">
          <w:footerReference w:type="default" r:id="rId8"/>
          <w:pgSz w:w="11909" w:h="16834" w:code="9"/>
          <w:pgMar w:top="1440" w:right="1440" w:bottom="1440" w:left="1440" w:header="720" w:footer="720" w:gutter="0"/>
          <w:pgNumType w:fmt="lowerRoman" w:start="2"/>
          <w:cols w:space="720"/>
          <w:titlePg/>
          <w:docGrid w:linePitch="360"/>
        </w:sectPr>
      </w:pPr>
      <w:r>
        <w:rPr>
          <w:rFonts w:ascii="Times New Roman" w:hAnsi="Times New Roman" w:cs="Times New Roman"/>
          <w:b/>
          <w:bCs/>
          <w:sz w:val="28"/>
          <w:szCs w:val="28"/>
        </w:rPr>
        <w:t>JULY, 2025</w:t>
      </w:r>
    </w:p>
    <w:p w14:paraId="5A1A0F63" w14:textId="333072AC" w:rsidR="005B5D2A" w:rsidRDefault="005B5D2A" w:rsidP="00EA6937">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58240" behindDoc="0" locked="0" layoutInCell="1" allowOverlap="1" wp14:anchorId="6A0459E1" wp14:editId="64AC0CB8">
            <wp:simplePos x="0" y="0"/>
            <wp:positionH relativeFrom="column">
              <wp:posOffset>-904875</wp:posOffset>
            </wp:positionH>
            <wp:positionV relativeFrom="paragraph">
              <wp:posOffset>81280</wp:posOffset>
            </wp:positionV>
            <wp:extent cx="7391400" cy="7688580"/>
            <wp:effectExtent l="0" t="0" r="0" b="762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2 cert.jpg"/>
                    <pic:cNvPicPr/>
                  </pic:nvPicPr>
                  <pic:blipFill rotWithShape="1">
                    <a:blip r:embed="rId9">
                      <a:extLst>
                        <a:ext uri="{28A0092B-C50C-407E-A947-70E740481C1C}">
                          <a14:useLocalDpi xmlns:a14="http://schemas.microsoft.com/office/drawing/2010/main" val="0"/>
                        </a:ext>
                      </a:extLst>
                    </a:blip>
                    <a:srcRect l="4631" t="6770" r="4117" b="28638"/>
                    <a:stretch/>
                  </pic:blipFill>
                  <pic:spPr bwMode="auto">
                    <a:xfrm>
                      <a:off x="0" y="0"/>
                      <a:ext cx="7391400" cy="7688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CD4127" w14:textId="77777777" w:rsidR="005B5D2A" w:rsidRDefault="005B5D2A" w:rsidP="00EA6937">
      <w:pPr>
        <w:spacing w:after="0" w:line="240" w:lineRule="auto"/>
      </w:pPr>
    </w:p>
    <w:p w14:paraId="41493622" w14:textId="77777777" w:rsidR="005B5D2A" w:rsidRDefault="005B5D2A" w:rsidP="00EA6937">
      <w:pPr>
        <w:spacing w:after="0" w:line="240" w:lineRule="auto"/>
      </w:pPr>
    </w:p>
    <w:p w14:paraId="30AE7C56" w14:textId="154FD87A" w:rsidR="005B5D2A" w:rsidRDefault="005B5D2A" w:rsidP="00EA6937">
      <w:pPr>
        <w:spacing w:after="0" w:line="240" w:lineRule="auto"/>
      </w:pPr>
    </w:p>
    <w:p w14:paraId="30E4BBBF" w14:textId="77777777" w:rsidR="005B5D2A" w:rsidRDefault="005B5D2A" w:rsidP="00EA6937">
      <w:pPr>
        <w:spacing w:after="0" w:line="240" w:lineRule="auto"/>
      </w:pPr>
    </w:p>
    <w:p w14:paraId="47F6AC9B" w14:textId="7B1E2465" w:rsidR="00EA6937" w:rsidRPr="005B5D2A" w:rsidRDefault="00EA6937" w:rsidP="005B5D2A">
      <w:pPr>
        <w:jc w:val="both"/>
        <w:rPr>
          <w:rFonts w:ascii="Times New Roman" w:hAnsi="Times New Roman" w:cs="Times New Roman"/>
          <w:b/>
          <w:bCs/>
          <w:sz w:val="28"/>
          <w:szCs w:val="28"/>
        </w:rPr>
      </w:pPr>
      <w:bookmarkStart w:id="1" w:name="_GoBack"/>
      <w:bookmarkEnd w:id="1"/>
    </w:p>
    <w:p w14:paraId="5D48982A" w14:textId="77777777" w:rsidR="00EA6937" w:rsidRPr="00D6009D" w:rsidRDefault="00EA6937" w:rsidP="00EA6937">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450265A4" w14:textId="77777777" w:rsidR="00EA6937" w:rsidRPr="00734026" w:rsidRDefault="00EA6937" w:rsidP="00EA6937">
      <w:pPr>
        <w:spacing w:before="100" w:beforeAutospacing="1" w:line="360" w:lineRule="auto"/>
        <w:jc w:val="both"/>
        <w:rPr>
          <w:rFonts w:ascii="Times New Roman" w:eastAsia="Calibri" w:hAnsi="Times New Roman" w:cs="Times New Roman"/>
          <w:sz w:val="28"/>
          <w:szCs w:val="28"/>
        </w:rPr>
      </w:pPr>
      <w:r w:rsidRPr="00734026">
        <w:rPr>
          <w:rFonts w:ascii="Times New Roman" w:eastAsia="Calibri" w:hAnsi="Times New Roman" w:cs="Times New Roman"/>
          <w:sz w:val="28"/>
          <w:szCs w:val="28"/>
        </w:rPr>
        <w:t>This research work is wholeheartedly dedicated to Almighty God the giver of knowledge and wisdom and my provider in need for the Grace he has bestow upon me to complete this research successfully</w:t>
      </w:r>
      <w:r>
        <w:rPr>
          <w:rFonts w:ascii="Times New Roman" w:eastAsia="Calibri" w:hAnsi="Times New Roman" w:cs="Times New Roman"/>
          <w:sz w:val="28"/>
          <w:szCs w:val="28"/>
        </w:rPr>
        <w:t xml:space="preserve"> a</w:t>
      </w:r>
      <w:r w:rsidRPr="00734026">
        <w:rPr>
          <w:rFonts w:ascii="Times New Roman" w:eastAsia="Calibri" w:hAnsi="Times New Roman" w:cs="Times New Roman"/>
          <w:sz w:val="28"/>
          <w:szCs w:val="28"/>
        </w:rPr>
        <w:t xml:space="preserve">nd to my caring and lovely one, Mr. </w:t>
      </w:r>
      <w:proofErr w:type="spellStart"/>
      <w:r w:rsidRPr="00734026">
        <w:rPr>
          <w:rFonts w:ascii="Times New Roman" w:eastAsia="Calibri" w:hAnsi="Times New Roman" w:cs="Times New Roman"/>
          <w:sz w:val="28"/>
          <w:szCs w:val="28"/>
        </w:rPr>
        <w:t>Ariyo</w:t>
      </w:r>
      <w:proofErr w:type="spellEnd"/>
      <w:r w:rsidRPr="00734026">
        <w:rPr>
          <w:rFonts w:ascii="Times New Roman" w:eastAsia="Calibri" w:hAnsi="Times New Roman" w:cs="Times New Roman"/>
          <w:sz w:val="28"/>
          <w:szCs w:val="28"/>
        </w:rPr>
        <w:t xml:space="preserve"> Emmanuel and to my lovely parents for their prayers and support.</w:t>
      </w:r>
    </w:p>
    <w:p w14:paraId="08020B04" w14:textId="77777777" w:rsidR="00EA6937" w:rsidRDefault="00EA6937" w:rsidP="00EA6937">
      <w:pPr>
        <w:spacing w:before="100" w:beforeAutospacing="1" w:line="360" w:lineRule="auto"/>
        <w:jc w:val="both"/>
        <w:rPr>
          <w:rFonts w:ascii="Times New Roman" w:eastAsia="Calibri" w:hAnsi="Times New Roman" w:cs="Times New Roman"/>
          <w:sz w:val="28"/>
          <w:szCs w:val="28"/>
        </w:rPr>
      </w:pPr>
    </w:p>
    <w:p w14:paraId="516D420A" w14:textId="77777777" w:rsidR="00EA6937" w:rsidRDefault="00EA6937" w:rsidP="00EA6937">
      <w:pPr>
        <w:spacing w:before="100" w:beforeAutospacing="1" w:line="360" w:lineRule="auto"/>
        <w:jc w:val="both"/>
        <w:rPr>
          <w:rFonts w:ascii="Times New Roman" w:eastAsia="Calibri" w:hAnsi="Times New Roman" w:cs="Times New Roman"/>
          <w:sz w:val="28"/>
          <w:szCs w:val="28"/>
        </w:rPr>
      </w:pPr>
    </w:p>
    <w:p w14:paraId="678B4C34" w14:textId="77777777" w:rsidR="00EA6937" w:rsidRDefault="00EA6937" w:rsidP="00EA6937">
      <w:pPr>
        <w:spacing w:before="100" w:beforeAutospacing="1" w:line="360" w:lineRule="auto"/>
        <w:jc w:val="both"/>
        <w:rPr>
          <w:rFonts w:ascii="Times New Roman" w:eastAsia="Calibri" w:hAnsi="Times New Roman" w:cs="Times New Roman"/>
          <w:sz w:val="28"/>
          <w:szCs w:val="28"/>
        </w:rPr>
      </w:pPr>
    </w:p>
    <w:p w14:paraId="65F7472C" w14:textId="77777777" w:rsidR="00EA6937" w:rsidRDefault="00EA6937" w:rsidP="00EA6937">
      <w:pPr>
        <w:spacing w:before="100" w:beforeAutospacing="1" w:line="360" w:lineRule="auto"/>
        <w:jc w:val="both"/>
        <w:rPr>
          <w:rFonts w:ascii="Times New Roman" w:eastAsia="Calibri" w:hAnsi="Times New Roman" w:cs="Times New Roman"/>
          <w:sz w:val="28"/>
          <w:szCs w:val="28"/>
        </w:rPr>
      </w:pPr>
    </w:p>
    <w:p w14:paraId="5A724C7B" w14:textId="77777777" w:rsidR="00EA6937" w:rsidRDefault="00EA6937" w:rsidP="00EA6937">
      <w:pPr>
        <w:spacing w:before="100" w:beforeAutospacing="1" w:line="360" w:lineRule="auto"/>
        <w:jc w:val="both"/>
        <w:rPr>
          <w:rFonts w:ascii="Times New Roman" w:eastAsia="Calibri" w:hAnsi="Times New Roman" w:cs="Times New Roman"/>
          <w:sz w:val="28"/>
          <w:szCs w:val="28"/>
        </w:rPr>
      </w:pPr>
    </w:p>
    <w:p w14:paraId="6DED014B" w14:textId="77777777" w:rsidR="00EA6937" w:rsidRDefault="00EA6937" w:rsidP="00EA6937">
      <w:pPr>
        <w:spacing w:before="100" w:beforeAutospacing="1" w:line="360" w:lineRule="auto"/>
        <w:jc w:val="both"/>
        <w:rPr>
          <w:rFonts w:ascii="Times New Roman" w:eastAsia="Calibri" w:hAnsi="Times New Roman" w:cs="Times New Roman"/>
          <w:sz w:val="28"/>
          <w:szCs w:val="28"/>
        </w:rPr>
      </w:pPr>
    </w:p>
    <w:p w14:paraId="385788B1" w14:textId="77777777" w:rsidR="00EA6937" w:rsidRDefault="00EA6937" w:rsidP="00EA6937">
      <w:pPr>
        <w:spacing w:before="100" w:beforeAutospacing="1" w:line="360" w:lineRule="auto"/>
        <w:jc w:val="both"/>
        <w:rPr>
          <w:rFonts w:ascii="Times New Roman" w:eastAsia="Calibri" w:hAnsi="Times New Roman" w:cs="Times New Roman"/>
          <w:sz w:val="28"/>
          <w:szCs w:val="28"/>
        </w:rPr>
      </w:pPr>
    </w:p>
    <w:p w14:paraId="1123BE41" w14:textId="77777777" w:rsidR="00EA6937" w:rsidRDefault="00EA6937" w:rsidP="00EA6937">
      <w:pPr>
        <w:spacing w:before="100" w:beforeAutospacing="1" w:line="360" w:lineRule="auto"/>
        <w:jc w:val="both"/>
        <w:rPr>
          <w:rFonts w:ascii="Times New Roman" w:eastAsia="Calibri" w:hAnsi="Times New Roman" w:cs="Times New Roman"/>
          <w:sz w:val="28"/>
          <w:szCs w:val="28"/>
        </w:rPr>
      </w:pPr>
    </w:p>
    <w:p w14:paraId="23466FD3" w14:textId="77777777" w:rsidR="00EA6937" w:rsidRDefault="00EA6937" w:rsidP="00EA6937">
      <w:pPr>
        <w:spacing w:before="100" w:beforeAutospacing="1" w:line="360" w:lineRule="auto"/>
        <w:jc w:val="both"/>
        <w:rPr>
          <w:rFonts w:ascii="Times New Roman" w:eastAsia="Calibri" w:hAnsi="Times New Roman" w:cs="Times New Roman"/>
          <w:sz w:val="28"/>
          <w:szCs w:val="28"/>
        </w:rPr>
      </w:pPr>
    </w:p>
    <w:p w14:paraId="603CAB92" w14:textId="77777777" w:rsidR="00EA6937" w:rsidRDefault="00EA6937" w:rsidP="00EA6937">
      <w:pPr>
        <w:spacing w:before="100" w:beforeAutospacing="1" w:line="360" w:lineRule="auto"/>
        <w:jc w:val="both"/>
        <w:rPr>
          <w:rFonts w:ascii="Times New Roman" w:eastAsia="Calibri" w:hAnsi="Times New Roman" w:cs="Times New Roman"/>
          <w:sz w:val="28"/>
          <w:szCs w:val="28"/>
        </w:rPr>
      </w:pPr>
    </w:p>
    <w:p w14:paraId="128EE98B" w14:textId="77777777" w:rsidR="00EA6937" w:rsidRDefault="00EA6937" w:rsidP="00EA6937">
      <w:pPr>
        <w:spacing w:line="480" w:lineRule="auto"/>
        <w:jc w:val="both"/>
        <w:rPr>
          <w:rFonts w:ascii="Times New Roman" w:eastAsia="Calibri" w:hAnsi="Times New Roman" w:cs="Times New Roman"/>
          <w:sz w:val="28"/>
          <w:szCs w:val="28"/>
        </w:rPr>
      </w:pPr>
    </w:p>
    <w:p w14:paraId="0FA22362" w14:textId="77777777" w:rsidR="00EA6937" w:rsidRDefault="00EA6937" w:rsidP="00EA6937">
      <w:pPr>
        <w:spacing w:line="480" w:lineRule="auto"/>
        <w:ind w:left="2160" w:firstLine="720"/>
        <w:jc w:val="both"/>
        <w:rPr>
          <w:rFonts w:ascii="Times New Roman" w:hAnsi="Times New Roman" w:cs="Times New Roman"/>
          <w:b/>
          <w:bCs/>
          <w:sz w:val="28"/>
          <w:szCs w:val="28"/>
        </w:rPr>
      </w:pPr>
    </w:p>
    <w:p w14:paraId="5A342EAE" w14:textId="77777777" w:rsidR="00EA6937" w:rsidRDefault="00EA6937" w:rsidP="00EA6937">
      <w:pPr>
        <w:spacing w:line="480" w:lineRule="auto"/>
        <w:ind w:left="2160" w:firstLine="720"/>
        <w:jc w:val="both"/>
        <w:rPr>
          <w:rFonts w:ascii="Times New Roman" w:hAnsi="Times New Roman" w:cs="Times New Roman"/>
          <w:b/>
          <w:bCs/>
          <w:sz w:val="28"/>
          <w:szCs w:val="28"/>
        </w:rPr>
      </w:pPr>
    </w:p>
    <w:p w14:paraId="1EEFBF60" w14:textId="77777777" w:rsidR="00EA6937" w:rsidRDefault="00EA6937" w:rsidP="00EA6937">
      <w:pPr>
        <w:spacing w:line="480" w:lineRule="auto"/>
        <w:ind w:left="2160" w:firstLine="720"/>
        <w:jc w:val="both"/>
        <w:rPr>
          <w:rFonts w:ascii="Times New Roman" w:hAnsi="Times New Roman" w:cs="Times New Roman"/>
          <w:b/>
          <w:bCs/>
          <w:sz w:val="28"/>
          <w:szCs w:val="28"/>
        </w:rPr>
      </w:pPr>
    </w:p>
    <w:p w14:paraId="6E8D8A82" w14:textId="77777777" w:rsidR="00EA6937" w:rsidRDefault="00EA6937" w:rsidP="00EA6937">
      <w:pPr>
        <w:spacing w:line="480" w:lineRule="auto"/>
        <w:ind w:left="2160" w:firstLine="720"/>
        <w:jc w:val="both"/>
        <w:rPr>
          <w:rFonts w:ascii="Times New Roman" w:hAnsi="Times New Roman" w:cs="Times New Roman"/>
          <w:b/>
          <w:bCs/>
          <w:sz w:val="28"/>
          <w:szCs w:val="28"/>
        </w:rPr>
      </w:pPr>
    </w:p>
    <w:p w14:paraId="470785C0" w14:textId="77777777" w:rsidR="00EA6937" w:rsidRDefault="00EA6937" w:rsidP="00EA6937">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06A2FF94" w14:textId="77777777" w:rsidR="00EA6937" w:rsidRPr="00734026" w:rsidRDefault="00EA6937" w:rsidP="00EA6937">
      <w:pPr>
        <w:spacing w:before="100" w:beforeAutospacing="1" w:line="480" w:lineRule="auto"/>
        <w:jc w:val="both"/>
        <w:rPr>
          <w:rFonts w:ascii="Times New Roman" w:hAnsi="Times New Roman" w:cs="Times New Roman"/>
          <w:bCs/>
          <w:sz w:val="28"/>
          <w:szCs w:val="28"/>
        </w:rPr>
      </w:pPr>
      <w:r w:rsidRPr="00734026">
        <w:rPr>
          <w:rFonts w:ascii="Times New Roman" w:hAnsi="Times New Roman" w:cs="Times New Roman"/>
          <w:bCs/>
          <w:sz w:val="28"/>
          <w:szCs w:val="28"/>
        </w:rPr>
        <w:t>First and foremost I acknowledge the "El Emunah" the faithful God, the king of glory, the one that has been my strength since the beginning of this course, to Jehovah Rapha for his healing power in all area, for his protection and provision. I reference you Lord, be thy exalted.</w:t>
      </w:r>
      <w:r>
        <w:rPr>
          <w:rFonts w:ascii="Times New Roman" w:hAnsi="Times New Roman" w:cs="Times New Roman"/>
          <w:bCs/>
          <w:sz w:val="28"/>
          <w:szCs w:val="28"/>
        </w:rPr>
        <w:t xml:space="preserve"> </w:t>
      </w:r>
      <w:r w:rsidRPr="00734026">
        <w:rPr>
          <w:rFonts w:ascii="Times New Roman" w:hAnsi="Times New Roman" w:cs="Times New Roman"/>
          <w:bCs/>
          <w:sz w:val="28"/>
          <w:szCs w:val="28"/>
        </w:rPr>
        <w:t>I would love to take this wonderful opportunity to express my utmost appreciation and gratitude to my lovely parents for their prayers and support, to my sisters for their unspoken advice and guidance toward my success.</w:t>
      </w:r>
      <w:r>
        <w:rPr>
          <w:rFonts w:ascii="Times New Roman" w:hAnsi="Times New Roman" w:cs="Times New Roman"/>
          <w:bCs/>
          <w:sz w:val="28"/>
          <w:szCs w:val="28"/>
        </w:rPr>
        <w:t xml:space="preserve"> </w:t>
      </w:r>
      <w:r w:rsidRPr="00734026">
        <w:rPr>
          <w:rFonts w:ascii="Times New Roman" w:hAnsi="Times New Roman" w:cs="Times New Roman"/>
          <w:bCs/>
          <w:sz w:val="28"/>
          <w:szCs w:val="28"/>
        </w:rPr>
        <w:t>My extreme regards to my dearie, Adeyemi Emmanuel for his unspoken and immersed contribution towards this course success, your supportive motive and encouragement have inspired me all the way, your love have given me motivation to do better.</w:t>
      </w:r>
      <w:r>
        <w:rPr>
          <w:rFonts w:ascii="Times New Roman" w:hAnsi="Times New Roman" w:cs="Times New Roman"/>
          <w:bCs/>
          <w:sz w:val="28"/>
          <w:szCs w:val="28"/>
        </w:rPr>
        <w:t xml:space="preserve"> </w:t>
      </w:r>
      <w:r w:rsidRPr="00734026">
        <w:rPr>
          <w:rFonts w:ascii="Times New Roman" w:hAnsi="Times New Roman" w:cs="Times New Roman"/>
          <w:bCs/>
          <w:sz w:val="28"/>
          <w:szCs w:val="28"/>
        </w:rPr>
        <w:t xml:space="preserve">I also want to extend my thanks to my Supervisor, Mr. </w:t>
      </w:r>
      <w:proofErr w:type="spellStart"/>
      <w:r w:rsidRPr="00734026">
        <w:rPr>
          <w:rFonts w:ascii="Times New Roman" w:hAnsi="Times New Roman" w:cs="Times New Roman"/>
          <w:bCs/>
          <w:sz w:val="28"/>
          <w:szCs w:val="28"/>
        </w:rPr>
        <w:t>Olarongbe</w:t>
      </w:r>
      <w:proofErr w:type="spellEnd"/>
      <w:r>
        <w:rPr>
          <w:rFonts w:ascii="Times New Roman" w:hAnsi="Times New Roman" w:cs="Times New Roman"/>
          <w:bCs/>
          <w:sz w:val="28"/>
          <w:szCs w:val="28"/>
        </w:rPr>
        <w:t xml:space="preserve"> </w:t>
      </w:r>
      <w:r w:rsidRPr="00734026">
        <w:rPr>
          <w:rFonts w:ascii="Times New Roman" w:hAnsi="Times New Roman" w:cs="Times New Roman"/>
          <w:bCs/>
          <w:sz w:val="28"/>
          <w:szCs w:val="28"/>
        </w:rPr>
        <w:t>G</w:t>
      </w:r>
      <w:r>
        <w:rPr>
          <w:rFonts w:ascii="Times New Roman" w:hAnsi="Times New Roman" w:cs="Times New Roman"/>
          <w:bCs/>
          <w:sz w:val="28"/>
          <w:szCs w:val="28"/>
        </w:rPr>
        <w:t>.O</w:t>
      </w:r>
      <w:r w:rsidRPr="00734026">
        <w:rPr>
          <w:rFonts w:ascii="Times New Roman" w:hAnsi="Times New Roman" w:cs="Times New Roman"/>
          <w:bCs/>
          <w:sz w:val="28"/>
          <w:szCs w:val="28"/>
        </w:rPr>
        <w:t xml:space="preserve"> for guiding me and providing valuable feedback along the way. Your support and your word helped me to stay on track and overcome any challenges I faced. Your expertise and encouragement were instrumental in helping me reach my full potential. Special Thanks to H.O.</w:t>
      </w:r>
      <w:r>
        <w:rPr>
          <w:rFonts w:ascii="Times New Roman" w:hAnsi="Times New Roman" w:cs="Times New Roman"/>
          <w:bCs/>
          <w:sz w:val="28"/>
          <w:szCs w:val="28"/>
        </w:rPr>
        <w:t>U</w:t>
      </w:r>
      <w:r w:rsidRPr="00734026">
        <w:rPr>
          <w:rFonts w:ascii="Times New Roman" w:hAnsi="Times New Roman" w:cs="Times New Roman"/>
          <w:bCs/>
          <w:sz w:val="28"/>
          <w:szCs w:val="28"/>
        </w:rPr>
        <w:t xml:space="preserve"> of the department for her support always.</w:t>
      </w:r>
      <w:r>
        <w:rPr>
          <w:rFonts w:ascii="Times New Roman" w:hAnsi="Times New Roman" w:cs="Times New Roman"/>
          <w:bCs/>
          <w:sz w:val="28"/>
          <w:szCs w:val="28"/>
        </w:rPr>
        <w:t xml:space="preserve"> Lastly,</w:t>
      </w:r>
      <w:r w:rsidRPr="00734026">
        <w:rPr>
          <w:rFonts w:ascii="Times New Roman" w:hAnsi="Times New Roman" w:cs="Times New Roman"/>
          <w:bCs/>
          <w:sz w:val="28"/>
          <w:szCs w:val="28"/>
        </w:rPr>
        <w:t xml:space="preserve"> my sincere gratitude to all those who contributed in many ways, to all my diligent co researcher and to all my great sincere friends always for their cooperation towards my success.</w:t>
      </w:r>
    </w:p>
    <w:bookmarkEnd w:id="0"/>
    <w:p w14:paraId="363388AA" w14:textId="77777777" w:rsidR="00EA6937" w:rsidRDefault="00EA6937" w:rsidP="00EA6937">
      <w:pPr>
        <w:spacing w:line="360" w:lineRule="auto"/>
        <w:rPr>
          <w:rFonts w:ascii="Times New Roman" w:hAnsi="Times New Roman" w:cs="Times New Roman"/>
          <w:bCs/>
          <w:sz w:val="28"/>
          <w:szCs w:val="28"/>
        </w:rPr>
      </w:pPr>
    </w:p>
    <w:p w14:paraId="720EA890" w14:textId="77777777" w:rsidR="00EA6937" w:rsidRDefault="00EA6937" w:rsidP="00EA6937">
      <w:pPr>
        <w:spacing w:line="360" w:lineRule="auto"/>
        <w:rPr>
          <w:rFonts w:ascii="Times New Roman" w:hAnsi="Times New Roman" w:cs="Times New Roman"/>
          <w:b/>
          <w:bCs/>
          <w:sz w:val="28"/>
          <w:szCs w:val="28"/>
        </w:rPr>
      </w:pPr>
    </w:p>
    <w:p w14:paraId="37658F1A" w14:textId="77777777" w:rsidR="00EA6937" w:rsidRDefault="00EA6937" w:rsidP="00EA6937">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4E2FBCC6"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1869DA17"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----------------------------------------------------------------------------i</w:t>
      </w:r>
    </w:p>
    <w:p w14:paraId="2FE055E2"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4C4B9B6A"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0B9602F5"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p>
    <w:p w14:paraId="14FC357E"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2A9CD700"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5DF0E5A1"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7DA62807"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6A5A8CE0" w14:textId="77777777" w:rsidR="00EA6937" w:rsidRDefault="00EA6937" w:rsidP="00EA6937">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2EDB62CA"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14:paraId="3169AB10"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14:paraId="3DD449D2"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1420E24C"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4C962B64" w14:textId="77777777" w:rsidR="00EA6937" w:rsidRPr="00734026"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380B747E" w14:textId="77777777" w:rsidR="00EA6937" w:rsidRDefault="00EA6937" w:rsidP="00EA693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2A80E575"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 ---------------------------------------------------------11</w:t>
      </w:r>
    </w:p>
    <w:p w14:paraId="2DEF919F"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5AB24B9D"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used --------------------------------------------------------------------11</w:t>
      </w:r>
    </w:p>
    <w:p w14:paraId="050BB17C"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2CA4A7A8"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-----------------------------------------------------------12</w:t>
      </w:r>
    </w:p>
    <w:p w14:paraId="43C0A80E"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----------------------------------------13</w:t>
      </w:r>
    </w:p>
    <w:p w14:paraId="50FBFAA0"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----------------------------------------14</w:t>
      </w:r>
    </w:p>
    <w:p w14:paraId="6DCAA849" w14:textId="77777777" w:rsidR="00EA6937" w:rsidRPr="009E77A8" w:rsidRDefault="00EA6937" w:rsidP="00EA6937">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sidRPr="009E77A8">
        <w:rPr>
          <w:rFonts w:ascii="Times New Roman" w:hAnsi="Times New Roman" w:cs="Times New Roman"/>
          <w:bCs/>
          <w:sz w:val="28"/>
          <w:szCs w:val="28"/>
        </w:rPr>
        <w:t xml:space="preserve">Isolation of </w:t>
      </w:r>
      <w:proofErr w:type="spellStart"/>
      <w:r w:rsidRPr="009E77A8">
        <w:rPr>
          <w:rFonts w:ascii="Times New Roman" w:hAnsi="Times New Roman" w:cs="Times New Roman"/>
          <w:bCs/>
          <w:i/>
          <w:iCs/>
          <w:sz w:val="28"/>
          <w:szCs w:val="28"/>
        </w:rPr>
        <w:t>Rhizopus</w:t>
      </w:r>
      <w:proofErr w:type="spellEnd"/>
      <w:r w:rsidRPr="009E77A8">
        <w:rPr>
          <w:rFonts w:ascii="Times New Roman" w:hAnsi="Times New Roman" w:cs="Times New Roman"/>
          <w:bCs/>
          <w:i/>
          <w:iCs/>
          <w:sz w:val="28"/>
          <w:szCs w:val="28"/>
        </w:rPr>
        <w:t xml:space="preserve"> </w:t>
      </w:r>
      <w:proofErr w:type="spellStart"/>
      <w:r w:rsidRPr="009E77A8">
        <w:rPr>
          <w:rFonts w:ascii="Times New Roman" w:hAnsi="Times New Roman" w:cs="Times New Roman"/>
          <w:bCs/>
          <w:i/>
          <w:iCs/>
          <w:sz w:val="28"/>
          <w:szCs w:val="28"/>
        </w:rPr>
        <w:t>Stolonifer</w:t>
      </w:r>
      <w:proofErr w:type="spellEnd"/>
      <w:r w:rsidRPr="009E77A8">
        <w:rPr>
          <w:rFonts w:ascii="Times New Roman" w:hAnsi="Times New Roman" w:cs="Times New Roman"/>
          <w:bCs/>
          <w:i/>
          <w:iCs/>
          <w:sz w:val="28"/>
          <w:szCs w:val="28"/>
        </w:rPr>
        <w:t xml:space="preserve"> </w:t>
      </w:r>
      <w:r w:rsidRPr="009E77A8">
        <w:rPr>
          <w:rFonts w:ascii="Times New Roman" w:hAnsi="Times New Roman" w:cs="Times New Roman"/>
          <w:bCs/>
          <w:sz w:val="28"/>
          <w:szCs w:val="28"/>
        </w:rPr>
        <w:t>from Moldy Bread</w:t>
      </w:r>
      <w:r>
        <w:rPr>
          <w:rFonts w:ascii="Times New Roman" w:hAnsi="Times New Roman" w:cs="Times New Roman"/>
          <w:sz w:val="28"/>
          <w:szCs w:val="28"/>
        </w:rPr>
        <w:t>--------------------------14</w:t>
      </w:r>
    </w:p>
    <w:p w14:paraId="12A6E265" w14:textId="77777777" w:rsidR="00EA6937" w:rsidRPr="004C2EAC" w:rsidRDefault="00EA6937" w:rsidP="00EA6937">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8E3E32">
        <w:rPr>
          <w:rFonts w:ascii="Times New Roman" w:hAnsi="Times New Roman" w:cs="Times New Roman"/>
          <w:sz w:val="28"/>
          <w:szCs w:val="28"/>
        </w:rPr>
        <w:t>2.</w:t>
      </w:r>
      <w:r>
        <w:rPr>
          <w:rFonts w:ascii="Times New Roman" w:hAnsi="Times New Roman" w:cs="Times New Roman"/>
          <w:sz w:val="28"/>
          <w:szCs w:val="28"/>
        </w:rPr>
        <w:t>6</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Characterization a</w:t>
      </w:r>
      <w:r w:rsidRPr="004C2EAC">
        <w:rPr>
          <w:rFonts w:ascii="Times New Roman" w:eastAsia="Times New Roman" w:hAnsi="Times New Roman" w:cs="Times New Roman"/>
          <w:bCs/>
          <w:sz w:val="28"/>
          <w:szCs w:val="28"/>
        </w:rPr>
        <w:t xml:space="preserve">nd Identification of </w:t>
      </w:r>
      <w:proofErr w:type="spellStart"/>
      <w:r w:rsidRPr="004C2EAC">
        <w:rPr>
          <w:rFonts w:ascii="Times New Roman" w:eastAsia="Times New Roman" w:hAnsi="Times New Roman" w:cs="Times New Roman"/>
          <w:bCs/>
          <w:i/>
          <w:iCs/>
          <w:sz w:val="28"/>
          <w:szCs w:val="28"/>
        </w:rPr>
        <w:t>Rhizopus</w:t>
      </w:r>
      <w:proofErr w:type="spellEnd"/>
      <w:r w:rsidRPr="004C2EAC">
        <w:rPr>
          <w:rFonts w:ascii="Times New Roman" w:eastAsia="Times New Roman" w:hAnsi="Times New Roman" w:cs="Times New Roman"/>
          <w:bCs/>
          <w:i/>
          <w:iCs/>
          <w:sz w:val="28"/>
          <w:szCs w:val="28"/>
        </w:rPr>
        <w:t xml:space="preserve"> </w:t>
      </w:r>
      <w:proofErr w:type="spellStart"/>
      <w:r w:rsidRPr="004C2EAC">
        <w:rPr>
          <w:rFonts w:ascii="Times New Roman" w:eastAsia="Times New Roman" w:hAnsi="Times New Roman" w:cs="Times New Roman"/>
          <w:bCs/>
          <w:i/>
          <w:iCs/>
          <w:sz w:val="28"/>
          <w:szCs w:val="28"/>
        </w:rPr>
        <w:t>Stolonifer</w:t>
      </w:r>
      <w:proofErr w:type="spellEnd"/>
      <w:r w:rsidRPr="004C2EAC">
        <w:rPr>
          <w:rFonts w:ascii="Times New Roman" w:hAnsi="Times New Roman" w:cs="Times New Roman"/>
          <w:sz w:val="28"/>
          <w:szCs w:val="28"/>
        </w:rPr>
        <w:t xml:space="preserve"> </w:t>
      </w:r>
      <w:r>
        <w:rPr>
          <w:rFonts w:ascii="Times New Roman" w:hAnsi="Times New Roman" w:cs="Times New Roman"/>
          <w:sz w:val="28"/>
          <w:szCs w:val="28"/>
        </w:rPr>
        <w:t>-----------------15</w:t>
      </w:r>
    </w:p>
    <w:p w14:paraId="2748097F" w14:textId="77777777" w:rsidR="00EA6937" w:rsidRPr="008E3E32" w:rsidRDefault="00EA6937" w:rsidP="00EA6937">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Sub-culturing and </w:t>
      </w:r>
      <w:r w:rsidRPr="008E3E32">
        <w:rPr>
          <w:rFonts w:ascii="Times New Roman" w:hAnsi="Times New Roman" w:cs="Times New Roman"/>
          <w:sz w:val="28"/>
          <w:szCs w:val="28"/>
        </w:rPr>
        <w:t>Toxin production</w:t>
      </w:r>
      <w:r>
        <w:rPr>
          <w:rFonts w:ascii="Times New Roman" w:hAnsi="Times New Roman" w:cs="Times New Roman"/>
          <w:b/>
          <w:sz w:val="28"/>
          <w:szCs w:val="28"/>
        </w:rPr>
        <w:t xml:space="preserve"> -------------------------------------------</w:t>
      </w:r>
      <w:r>
        <w:rPr>
          <w:rFonts w:ascii="Times New Roman" w:hAnsi="Times New Roman" w:cs="Times New Roman"/>
          <w:sz w:val="28"/>
          <w:szCs w:val="28"/>
        </w:rPr>
        <w:t>15</w:t>
      </w:r>
    </w:p>
    <w:p w14:paraId="11A10795"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2EAC">
        <w:rPr>
          <w:rFonts w:ascii="Times New Roman" w:hAnsi="Times New Roman" w:cs="Times New Roman"/>
          <w:sz w:val="28"/>
          <w:szCs w:val="28"/>
        </w:rPr>
        <w:t>Administration and Evaluation of the Potency of the Toxin in White Rat</w:t>
      </w:r>
      <w:r>
        <w:rPr>
          <w:rFonts w:ascii="Times New Roman" w:hAnsi="Times New Roman" w:cs="Times New Roman"/>
          <w:sz w:val="28"/>
          <w:szCs w:val="28"/>
        </w:rPr>
        <w:t>--17</w:t>
      </w:r>
    </w:p>
    <w:p w14:paraId="69ACACAD"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206968FA"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6ED0987"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--------------------- 17</w:t>
      </w:r>
    </w:p>
    <w:p w14:paraId="4E933731" w14:textId="77777777" w:rsidR="00EA6937" w:rsidRPr="00A874C5" w:rsidRDefault="00EA6937" w:rsidP="00EA6937">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4C2EAC">
        <w:rPr>
          <w:rFonts w:ascii="Times New Roman" w:hAnsi="Times New Roman" w:cs="Times New Roman"/>
          <w:sz w:val="28"/>
          <w:szCs w:val="28"/>
        </w:rPr>
        <w:t xml:space="preserve"> Weekly Clinical Observations in Experimental Rats </w:t>
      </w:r>
      <w:r>
        <w:rPr>
          <w:rFonts w:ascii="Times New Roman" w:hAnsi="Times New Roman" w:cs="Times New Roman"/>
          <w:sz w:val="28"/>
          <w:szCs w:val="28"/>
        </w:rPr>
        <w:t>------------------------19</w:t>
      </w:r>
    </w:p>
    <w:p w14:paraId="00B920A8"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----------------------------------20                                                           </w:t>
      </w:r>
    </w:p>
    <w:p w14:paraId="592675F1" w14:textId="77777777" w:rsidR="00EA6937" w:rsidRDefault="00EA6937" w:rsidP="00EA6937">
      <w:pPr>
        <w:spacing w:line="480" w:lineRule="auto"/>
        <w:jc w:val="both"/>
        <w:rPr>
          <w:rFonts w:ascii="Times New Roman" w:hAnsi="Times New Roman" w:cs="Times New Roman"/>
          <w:b/>
          <w:bCs/>
          <w:sz w:val="28"/>
          <w:szCs w:val="28"/>
        </w:rPr>
      </w:pPr>
    </w:p>
    <w:p w14:paraId="33877F23" w14:textId="77777777" w:rsidR="00EA6937" w:rsidRDefault="00EA6937" w:rsidP="00EA6937">
      <w:pPr>
        <w:spacing w:line="480" w:lineRule="auto"/>
        <w:jc w:val="both"/>
        <w:rPr>
          <w:rFonts w:ascii="Times New Roman" w:hAnsi="Times New Roman" w:cs="Times New Roman"/>
          <w:b/>
          <w:bCs/>
          <w:sz w:val="28"/>
          <w:szCs w:val="28"/>
        </w:rPr>
      </w:pPr>
    </w:p>
    <w:p w14:paraId="702525D2" w14:textId="77777777" w:rsidR="00EA6937" w:rsidRDefault="00EA6937" w:rsidP="00EA693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C28EDC3" w14:textId="77777777" w:rsidR="00EA6937" w:rsidRPr="00A874C5" w:rsidRDefault="00EA6937" w:rsidP="00EA6937">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9363113"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 xml:space="preserve">Discussion ---------------------------------------------------------------------24       </w:t>
      </w:r>
    </w:p>
    <w:p w14:paraId="1F057A93"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14:paraId="303C169F"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0C3C949A" w14:textId="77777777" w:rsidR="00EA6937" w:rsidRDefault="00EA6937" w:rsidP="00EA6937">
      <w:pPr>
        <w:tabs>
          <w:tab w:val="left" w:pos="3780"/>
        </w:tabs>
        <w:spacing w:line="480" w:lineRule="auto"/>
        <w:jc w:val="both"/>
        <w:rPr>
          <w:rFonts w:ascii="Times New Roman" w:hAnsi="Times New Roman" w:cs="Times New Roman"/>
          <w:sz w:val="28"/>
          <w:szCs w:val="28"/>
        </w:rPr>
      </w:pPr>
    </w:p>
    <w:p w14:paraId="0B1D8C53" w14:textId="77777777" w:rsidR="00EA6937" w:rsidRDefault="00EA6937" w:rsidP="00EA6937">
      <w:pPr>
        <w:tabs>
          <w:tab w:val="left" w:pos="3780"/>
        </w:tabs>
        <w:spacing w:line="480" w:lineRule="auto"/>
        <w:jc w:val="both"/>
        <w:rPr>
          <w:rFonts w:ascii="Times New Roman" w:hAnsi="Times New Roman" w:cs="Times New Roman"/>
          <w:sz w:val="28"/>
          <w:szCs w:val="28"/>
        </w:rPr>
      </w:pPr>
    </w:p>
    <w:p w14:paraId="079CFE5C" w14:textId="77777777" w:rsidR="00EA6937" w:rsidRDefault="00EA6937" w:rsidP="00EA6937">
      <w:pPr>
        <w:tabs>
          <w:tab w:val="left" w:pos="3780"/>
        </w:tabs>
        <w:spacing w:line="480" w:lineRule="auto"/>
        <w:jc w:val="both"/>
        <w:rPr>
          <w:rFonts w:ascii="Times New Roman" w:hAnsi="Times New Roman" w:cs="Times New Roman"/>
          <w:sz w:val="28"/>
          <w:szCs w:val="28"/>
        </w:rPr>
      </w:pPr>
    </w:p>
    <w:p w14:paraId="2CD6B75C" w14:textId="77777777" w:rsidR="00EA6937" w:rsidRDefault="00EA6937" w:rsidP="00EA6937">
      <w:pPr>
        <w:tabs>
          <w:tab w:val="left" w:pos="3780"/>
        </w:tabs>
        <w:spacing w:line="480" w:lineRule="auto"/>
        <w:jc w:val="both"/>
        <w:rPr>
          <w:rFonts w:ascii="Times New Roman" w:hAnsi="Times New Roman" w:cs="Times New Roman"/>
          <w:sz w:val="28"/>
          <w:szCs w:val="28"/>
        </w:rPr>
      </w:pPr>
    </w:p>
    <w:p w14:paraId="44451725" w14:textId="77777777" w:rsidR="00EA6937" w:rsidRDefault="00EA6937" w:rsidP="00EA6937">
      <w:pPr>
        <w:tabs>
          <w:tab w:val="left" w:pos="3780"/>
        </w:tabs>
        <w:spacing w:line="480" w:lineRule="auto"/>
        <w:jc w:val="both"/>
        <w:rPr>
          <w:rFonts w:ascii="Times New Roman" w:hAnsi="Times New Roman" w:cs="Times New Roman"/>
          <w:sz w:val="28"/>
          <w:szCs w:val="28"/>
        </w:rPr>
      </w:pPr>
    </w:p>
    <w:p w14:paraId="2995AE4D" w14:textId="77777777" w:rsidR="00EA6937" w:rsidRDefault="00EA6937" w:rsidP="00EA6937">
      <w:pPr>
        <w:tabs>
          <w:tab w:val="left" w:pos="3780"/>
        </w:tabs>
        <w:spacing w:line="480" w:lineRule="auto"/>
        <w:jc w:val="both"/>
        <w:rPr>
          <w:rFonts w:ascii="Times New Roman" w:hAnsi="Times New Roman" w:cs="Times New Roman"/>
          <w:sz w:val="28"/>
          <w:szCs w:val="28"/>
        </w:rPr>
      </w:pPr>
    </w:p>
    <w:p w14:paraId="6E4C7ADD" w14:textId="77777777" w:rsidR="00EA6937" w:rsidRDefault="00EA6937" w:rsidP="00EA6937">
      <w:pPr>
        <w:spacing w:before="100" w:beforeAutospacing="1" w:line="360" w:lineRule="auto"/>
        <w:jc w:val="both"/>
        <w:rPr>
          <w:rFonts w:ascii="Times New Roman" w:eastAsia="Calibri" w:hAnsi="Times New Roman" w:cs="Times New Roman"/>
          <w:sz w:val="28"/>
          <w:szCs w:val="28"/>
        </w:rPr>
      </w:pPr>
    </w:p>
    <w:p w14:paraId="071267A6" w14:textId="77777777" w:rsidR="00EA6937" w:rsidRDefault="00EA6937" w:rsidP="00EA6937">
      <w:pPr>
        <w:spacing w:line="480" w:lineRule="auto"/>
        <w:jc w:val="center"/>
        <w:rPr>
          <w:rFonts w:ascii="Times New Roman" w:hAnsi="Times New Roman" w:cs="Times New Roman"/>
          <w:b/>
          <w:bCs/>
          <w:sz w:val="28"/>
          <w:szCs w:val="28"/>
        </w:rPr>
      </w:pPr>
    </w:p>
    <w:p w14:paraId="681F0C6A" w14:textId="77777777" w:rsidR="00EA6937" w:rsidRDefault="00EA6937" w:rsidP="00EA6937">
      <w:pPr>
        <w:spacing w:line="480" w:lineRule="auto"/>
        <w:jc w:val="center"/>
        <w:rPr>
          <w:rFonts w:ascii="Times New Roman" w:hAnsi="Times New Roman" w:cs="Times New Roman"/>
          <w:b/>
          <w:bCs/>
          <w:sz w:val="28"/>
          <w:szCs w:val="28"/>
        </w:rPr>
      </w:pPr>
    </w:p>
    <w:p w14:paraId="0A2C38CB" w14:textId="77777777" w:rsidR="00EA6937" w:rsidRDefault="00EA6937" w:rsidP="00EA6937">
      <w:pPr>
        <w:spacing w:line="480" w:lineRule="auto"/>
        <w:jc w:val="center"/>
        <w:rPr>
          <w:rFonts w:ascii="Times New Roman" w:hAnsi="Times New Roman" w:cs="Times New Roman"/>
          <w:b/>
          <w:bCs/>
          <w:sz w:val="28"/>
          <w:szCs w:val="28"/>
        </w:rPr>
      </w:pPr>
    </w:p>
    <w:p w14:paraId="5D8B8801" w14:textId="77777777" w:rsidR="00EA6937" w:rsidRDefault="00EA6937" w:rsidP="00EA6937">
      <w:pPr>
        <w:spacing w:line="480" w:lineRule="auto"/>
        <w:jc w:val="center"/>
        <w:rPr>
          <w:rFonts w:ascii="Times New Roman" w:hAnsi="Times New Roman" w:cs="Times New Roman"/>
          <w:b/>
          <w:bCs/>
          <w:sz w:val="28"/>
          <w:szCs w:val="28"/>
        </w:rPr>
      </w:pPr>
    </w:p>
    <w:p w14:paraId="4CED7A69" w14:textId="77777777" w:rsidR="00EA6937" w:rsidRDefault="00EA6937" w:rsidP="00EA6937">
      <w:pPr>
        <w:spacing w:line="480" w:lineRule="auto"/>
        <w:jc w:val="center"/>
        <w:rPr>
          <w:rFonts w:ascii="Times New Roman" w:hAnsi="Times New Roman" w:cs="Times New Roman"/>
          <w:b/>
          <w:bCs/>
          <w:sz w:val="28"/>
          <w:szCs w:val="28"/>
        </w:rPr>
      </w:pPr>
    </w:p>
    <w:p w14:paraId="4D7DE523" w14:textId="77777777" w:rsidR="00EA6937" w:rsidRDefault="00EA6937" w:rsidP="00EA6937">
      <w:pPr>
        <w:spacing w:line="480" w:lineRule="auto"/>
        <w:jc w:val="center"/>
        <w:rPr>
          <w:rFonts w:ascii="Times New Roman" w:hAnsi="Times New Roman" w:cs="Times New Roman"/>
          <w:b/>
          <w:bCs/>
          <w:sz w:val="28"/>
          <w:szCs w:val="28"/>
        </w:rPr>
      </w:pPr>
    </w:p>
    <w:p w14:paraId="71CC4521" w14:textId="77777777" w:rsidR="00EA6937" w:rsidRDefault="00EA6937" w:rsidP="00EA6937">
      <w:pPr>
        <w:spacing w:line="480" w:lineRule="auto"/>
        <w:jc w:val="center"/>
        <w:rPr>
          <w:rFonts w:ascii="Times New Roman" w:hAnsi="Times New Roman" w:cs="Times New Roman"/>
          <w:b/>
          <w:bCs/>
          <w:sz w:val="28"/>
          <w:szCs w:val="28"/>
        </w:rPr>
      </w:pPr>
    </w:p>
    <w:p w14:paraId="448505E3" w14:textId="77777777" w:rsidR="00EA6937" w:rsidRDefault="00EA6937" w:rsidP="00EA693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3E3FBBE4"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14:paraId="2E17FF48" w14:textId="77777777" w:rsidR="00EA6937" w:rsidRPr="00A633C9" w:rsidRDefault="00EA6937" w:rsidP="00EA6937">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w:t>
      </w:r>
      <w:r w:rsidRPr="004C2EAC">
        <w:rPr>
          <w:rFonts w:ascii="Times New Roman" w:hAnsi="Times New Roman" w:cs="Times New Roman"/>
          <w:sz w:val="28"/>
          <w:szCs w:val="28"/>
        </w:rPr>
        <w:t>Weekly Clinical Observations in Experimental Rats</w:t>
      </w:r>
    </w:p>
    <w:p w14:paraId="69A944BF" w14:textId="77777777" w:rsidR="00EA6937" w:rsidRDefault="00EA6937" w:rsidP="00EA6937">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1DBF3A31" w14:textId="77777777" w:rsidR="00EA6937" w:rsidRDefault="00EA6937" w:rsidP="00EA693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4C28255E" w14:textId="77777777" w:rsidR="00EA6937" w:rsidRDefault="00EA6937" w:rsidP="00EA6937">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3B2E7080" w14:textId="77777777" w:rsidR="00EA6937" w:rsidRDefault="00EA6937" w:rsidP="00EA6937">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stolonifer</w:t>
      </w:r>
      <w:proofErr w:type="spellEnd"/>
    </w:p>
    <w:p w14:paraId="7F9EA0CF" w14:textId="77777777" w:rsidR="00EA6937" w:rsidRDefault="00EA6937" w:rsidP="00EA693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14:paraId="038C1BE4" w14:textId="77777777" w:rsidR="00EA6937" w:rsidRDefault="00EA6937" w:rsidP="00EA6937">
      <w:pPr>
        <w:spacing w:line="480" w:lineRule="auto"/>
        <w:jc w:val="both"/>
        <w:rPr>
          <w:rFonts w:ascii="Times New Roman" w:hAnsi="Times New Roman" w:cs="Times New Roman"/>
          <w:sz w:val="28"/>
          <w:szCs w:val="28"/>
        </w:rPr>
      </w:pPr>
    </w:p>
    <w:p w14:paraId="3116A284" w14:textId="77777777" w:rsidR="00EA6937" w:rsidRDefault="00EA6937" w:rsidP="00EA6937">
      <w:pPr>
        <w:tabs>
          <w:tab w:val="left" w:pos="3780"/>
        </w:tabs>
        <w:spacing w:line="480" w:lineRule="auto"/>
        <w:jc w:val="both"/>
        <w:rPr>
          <w:rFonts w:ascii="Times New Roman" w:hAnsi="Times New Roman" w:cs="Times New Roman"/>
          <w:sz w:val="28"/>
          <w:szCs w:val="28"/>
        </w:rPr>
      </w:pPr>
    </w:p>
    <w:p w14:paraId="4C656DA1" w14:textId="77777777" w:rsidR="00EA6937" w:rsidRDefault="00EA6937" w:rsidP="00EA6937">
      <w:pPr>
        <w:tabs>
          <w:tab w:val="left" w:pos="3780"/>
        </w:tabs>
        <w:spacing w:line="480" w:lineRule="auto"/>
        <w:jc w:val="both"/>
        <w:rPr>
          <w:rFonts w:ascii="Times New Roman" w:hAnsi="Times New Roman" w:cs="Times New Roman"/>
          <w:sz w:val="28"/>
          <w:szCs w:val="28"/>
        </w:rPr>
      </w:pPr>
    </w:p>
    <w:p w14:paraId="6A2BA4DC" w14:textId="77777777" w:rsidR="00EA6937" w:rsidRDefault="00EA6937" w:rsidP="00EA6937">
      <w:pPr>
        <w:tabs>
          <w:tab w:val="left" w:pos="3780"/>
        </w:tabs>
        <w:spacing w:line="480" w:lineRule="auto"/>
        <w:jc w:val="both"/>
        <w:rPr>
          <w:rFonts w:ascii="Times New Roman" w:hAnsi="Times New Roman" w:cs="Times New Roman"/>
          <w:sz w:val="28"/>
          <w:szCs w:val="28"/>
        </w:rPr>
      </w:pPr>
    </w:p>
    <w:p w14:paraId="276070ED" w14:textId="77777777" w:rsidR="00EA6937" w:rsidRDefault="00EA6937" w:rsidP="00EA6937">
      <w:pPr>
        <w:tabs>
          <w:tab w:val="left" w:pos="3780"/>
        </w:tabs>
        <w:spacing w:line="480" w:lineRule="auto"/>
        <w:jc w:val="both"/>
        <w:rPr>
          <w:rFonts w:ascii="Times New Roman" w:hAnsi="Times New Roman" w:cs="Times New Roman"/>
          <w:sz w:val="28"/>
          <w:szCs w:val="28"/>
        </w:rPr>
      </w:pPr>
    </w:p>
    <w:p w14:paraId="39D9083E" w14:textId="77777777" w:rsidR="00EA6937" w:rsidRDefault="00EA6937" w:rsidP="00EA6937">
      <w:pPr>
        <w:spacing w:before="100" w:beforeAutospacing="1" w:line="360" w:lineRule="auto"/>
        <w:rPr>
          <w:rFonts w:ascii="Times New Roman" w:hAnsi="Times New Roman" w:cs="Times New Roman"/>
          <w:sz w:val="28"/>
          <w:szCs w:val="28"/>
        </w:rPr>
      </w:pPr>
    </w:p>
    <w:p w14:paraId="561E0BB0" w14:textId="77777777" w:rsidR="00EA6937" w:rsidRDefault="00EA6937" w:rsidP="00EA6937">
      <w:pPr>
        <w:spacing w:before="100" w:beforeAutospacing="1" w:line="360" w:lineRule="auto"/>
        <w:rPr>
          <w:rFonts w:ascii="Times New Roman" w:eastAsia="Calibri" w:hAnsi="Times New Roman" w:cs="Times New Roman"/>
          <w:b/>
          <w:sz w:val="28"/>
          <w:szCs w:val="28"/>
        </w:rPr>
      </w:pPr>
    </w:p>
    <w:p w14:paraId="59B33E9F" w14:textId="77777777" w:rsidR="00EA6937" w:rsidRDefault="00EA6937" w:rsidP="00EA6937">
      <w:pPr>
        <w:spacing w:before="100" w:beforeAutospacing="1" w:line="360" w:lineRule="auto"/>
        <w:rPr>
          <w:rFonts w:ascii="Times New Roman" w:eastAsia="Calibri" w:hAnsi="Times New Roman" w:cs="Times New Roman"/>
          <w:b/>
          <w:sz w:val="28"/>
          <w:szCs w:val="28"/>
        </w:rPr>
      </w:pPr>
    </w:p>
    <w:p w14:paraId="4C7631E1" w14:textId="77777777" w:rsidR="00EA6937" w:rsidRDefault="00EA6937" w:rsidP="00EA6937">
      <w:pPr>
        <w:spacing w:before="100" w:beforeAutospacing="1" w:line="360" w:lineRule="auto"/>
        <w:rPr>
          <w:rFonts w:ascii="Times New Roman" w:eastAsia="Calibri" w:hAnsi="Times New Roman" w:cs="Times New Roman"/>
          <w:b/>
          <w:sz w:val="28"/>
          <w:szCs w:val="28"/>
        </w:rPr>
      </w:pPr>
    </w:p>
    <w:p w14:paraId="6D644F97" w14:textId="77777777" w:rsidR="00EA6937" w:rsidRDefault="00EA6937" w:rsidP="00EA6937">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3C4E3F4E" w14:textId="77777777" w:rsidR="00EA6937" w:rsidRPr="00D03079" w:rsidRDefault="00EA6937" w:rsidP="00EA6937">
      <w:pPr>
        <w:spacing w:before="100" w:beforeAutospacing="1" w:line="360" w:lineRule="auto"/>
        <w:jc w:val="both"/>
        <w:rPr>
          <w:rFonts w:ascii="Times New Roman" w:eastAsia="Calibri" w:hAnsi="Times New Roman" w:cs="Times New Roman"/>
          <w:sz w:val="28"/>
          <w:szCs w:val="28"/>
        </w:rPr>
      </w:pPr>
      <w:proofErr w:type="spellStart"/>
      <w:r w:rsidRPr="00D03079">
        <w:rPr>
          <w:rFonts w:ascii="Times New Roman" w:eastAsia="Calibri" w:hAnsi="Times New Roman" w:cs="Times New Roman"/>
          <w:i/>
          <w:sz w:val="28"/>
          <w:szCs w:val="28"/>
        </w:rPr>
        <w:t>Rhizopus</w:t>
      </w:r>
      <w:proofErr w:type="spellEnd"/>
      <w:r w:rsidRPr="00D03079">
        <w:rPr>
          <w:rFonts w:ascii="Times New Roman" w:eastAsia="Calibri" w:hAnsi="Times New Roman" w:cs="Times New Roman"/>
          <w:i/>
          <w:sz w:val="28"/>
          <w:szCs w:val="28"/>
        </w:rPr>
        <w:t xml:space="preserve">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commonly known as black bread mold, is a widely distributed fungus with the potential to produce harmful mycotoxins under favorable environmental conditions. This study aimed to assess the potency and toxicological effects of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toxins using white rats (</w:t>
      </w:r>
      <w:r w:rsidRPr="00D03079">
        <w:rPr>
          <w:rFonts w:ascii="Times New Roman" w:eastAsia="Calibri" w:hAnsi="Times New Roman" w:cs="Times New Roman"/>
          <w:i/>
          <w:sz w:val="28"/>
          <w:szCs w:val="28"/>
        </w:rPr>
        <w:t>Rattus norvegicus</w:t>
      </w:r>
      <w:r w:rsidRPr="00D03079">
        <w:rPr>
          <w:rFonts w:ascii="Times New Roman" w:eastAsia="Calibri" w:hAnsi="Times New Roman" w:cs="Times New Roman"/>
          <w:sz w:val="28"/>
          <w:szCs w:val="28"/>
        </w:rPr>
        <w:t xml:space="preserve">) as a model. The fungus was isolated from moldy bread, cultured in Potato Dextrose Broth (PDB), 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14:paraId="1BD272BE" w14:textId="7388AFE6" w:rsidR="00EA6937" w:rsidRDefault="00EA6937" w:rsidP="00EA6937">
      <w:pPr>
        <w:rPr>
          <w:rFonts w:ascii="Times New Roman" w:eastAsia="Calibri" w:hAnsi="Times New Roman" w:cs="Times New Roman"/>
          <w:sz w:val="28"/>
          <w:szCs w:val="28"/>
        </w:rPr>
        <w:sectPr w:rsidR="00EA6937" w:rsidSect="00EA6937">
          <w:footerReference w:type="default" r:id="rId10"/>
          <w:pgSz w:w="11909" w:h="16834" w:code="9"/>
          <w:pgMar w:top="1440" w:right="1440" w:bottom="1440" w:left="1440" w:header="706" w:footer="706" w:gutter="0"/>
          <w:pgNumType w:fmt="lowerRoman" w:start="2"/>
          <w:cols w:space="708"/>
          <w:docGrid w:linePitch="360"/>
        </w:sectPr>
      </w:pPr>
      <w:r w:rsidRPr="00EA7FF2">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proofErr w:type="spellStart"/>
      <w:r w:rsidRPr="00EA7FF2">
        <w:rPr>
          <w:rFonts w:ascii="Times New Roman" w:eastAsia="Calibri" w:hAnsi="Times New Roman" w:cs="Times New Roman"/>
          <w:i/>
          <w:sz w:val="28"/>
          <w:szCs w:val="28"/>
        </w:rPr>
        <w:t>Rhizopus</w:t>
      </w:r>
      <w:proofErr w:type="spellEnd"/>
      <w:r w:rsidRPr="00EA7FF2">
        <w:rPr>
          <w:rFonts w:ascii="Times New Roman" w:eastAsia="Calibri" w:hAnsi="Times New Roman" w:cs="Times New Roman"/>
          <w:i/>
          <w:sz w:val="28"/>
          <w:szCs w:val="28"/>
        </w:rPr>
        <w:t xml:space="preserve"> </w:t>
      </w:r>
      <w:proofErr w:type="spellStart"/>
      <w:r w:rsidRPr="00EA7FF2">
        <w:rPr>
          <w:rFonts w:ascii="Times New Roman" w:eastAsia="Calibri" w:hAnsi="Times New Roman" w:cs="Times New Roman"/>
          <w:i/>
          <w:sz w:val="28"/>
          <w:szCs w:val="28"/>
        </w:rPr>
        <w:t>stolonifer</w:t>
      </w:r>
      <w:proofErr w:type="spellEnd"/>
      <w:r w:rsidRPr="00EA7FF2">
        <w:rPr>
          <w:rFonts w:ascii="Times New Roman" w:eastAsia="Calibri" w:hAnsi="Times New Roman" w:cs="Times New Roman"/>
          <w:sz w:val="28"/>
          <w:szCs w:val="28"/>
        </w:rPr>
        <w:t xml:space="preserve"> , </w:t>
      </w:r>
      <w:proofErr w:type="spellStart"/>
      <w:r w:rsidRPr="00EA7FF2">
        <w:rPr>
          <w:rFonts w:ascii="Times New Roman" w:eastAsia="Calibri" w:hAnsi="Times New Roman" w:cs="Times New Roman"/>
          <w:sz w:val="28"/>
          <w:szCs w:val="28"/>
        </w:rPr>
        <w:t>mycotoxin</w:t>
      </w:r>
      <w:proofErr w:type="spellEnd"/>
      <w:r w:rsidRPr="00EA7FF2">
        <w:rPr>
          <w:rFonts w:ascii="Times New Roman" w:eastAsia="Calibri" w:hAnsi="Times New Roman" w:cs="Times New Roman"/>
          <w:sz w:val="28"/>
          <w:szCs w:val="28"/>
        </w:rPr>
        <w:t>, food safety, organ damage, fungal contamination</w:t>
      </w:r>
    </w:p>
    <w:p w14:paraId="03A02EFE" w14:textId="77777777" w:rsidR="00EA6937" w:rsidRDefault="00EA6937" w:rsidP="00EA6937">
      <w:pPr>
        <w:spacing w:before="100" w:beforeAutospacing="1" w:after="100" w:afterAutospacing="1" w:line="480" w:lineRule="auto"/>
        <w:rPr>
          <w:rFonts w:ascii="Times New Roman" w:eastAsia="Times New Roman" w:hAnsi="Times New Roman" w:cs="Times New Roman"/>
          <w:b/>
          <w:iCs/>
          <w:sz w:val="28"/>
          <w:szCs w:val="28"/>
        </w:rPr>
      </w:pPr>
    </w:p>
    <w:p w14:paraId="7497CE7D" w14:textId="26220ED8" w:rsidR="00304E18"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CHAPTER ONE</w:t>
      </w:r>
    </w:p>
    <w:p w14:paraId="7ED983BF" w14:textId="77777777" w:rsidR="00280381"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 AND LITERATURE REVIEW</w:t>
      </w:r>
    </w:p>
    <w:p w14:paraId="79A03DC7" w14:textId="77777777" w:rsidR="00304E18" w:rsidRPr="007F4066" w:rsidRDefault="00304E18" w:rsidP="007F4066">
      <w:pPr>
        <w:pStyle w:val="ListParagraph"/>
        <w:numPr>
          <w:ilvl w:val="0"/>
          <w:numId w:val="1"/>
        </w:numPr>
        <w:spacing w:before="100" w:beforeAutospacing="1" w:after="100" w:afterAutospacing="1" w:line="480" w:lineRule="auto"/>
        <w:jc w:val="both"/>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w:t>
      </w:r>
    </w:p>
    <w:p w14:paraId="136F0431" w14:textId="77777777" w:rsidR="00304E18"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7F4066">
        <w:rPr>
          <w:rFonts w:ascii="Times New Roman" w:eastAsia="Times New Roman" w:hAnsi="Times New Roman" w:cs="Times New Roman"/>
          <w:i/>
          <w:sz w:val="28"/>
          <w:szCs w:val="28"/>
        </w:rPr>
        <w:t>Rhizopus</w:t>
      </w:r>
      <w:proofErr w:type="spellEnd"/>
      <w:r w:rsidRPr="007F4066">
        <w:rPr>
          <w:rFonts w:ascii="Times New Roman" w:eastAsia="Times New Roman" w:hAnsi="Times New Roman" w:cs="Times New Roman"/>
          <w:i/>
          <w:sz w:val="28"/>
          <w:szCs w:val="28"/>
        </w:rPr>
        <w:t xml:space="preserve">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commonly known as black bread mold, is a ubiquitous filamentous fungus belonging to the phylum Zygomycota. It is renowned for its rapid growth and widespread presence in various environments, particularly in decaying organic matter. While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primarily recognized for its role in food spoilage, recent studies have highlighted its </w:t>
      </w:r>
      <w:r w:rsidR="001C6DC8" w:rsidRPr="007F4066">
        <w:rPr>
          <w:rFonts w:ascii="Times New Roman" w:eastAsia="Times New Roman" w:hAnsi="Times New Roman" w:cs="Times New Roman"/>
          <w:sz w:val="28"/>
          <w:szCs w:val="28"/>
        </w:rPr>
        <w:t xml:space="preserve">potential to produce mycotoxins </w:t>
      </w:r>
      <w:r w:rsidR="00304E18" w:rsidRPr="007F4066">
        <w:rPr>
          <w:rFonts w:ascii="Times New Roman" w:eastAsia="Times New Roman" w:hAnsi="Times New Roman" w:cs="Times New Roman"/>
          <w:sz w:val="28"/>
          <w:szCs w:val="28"/>
        </w:rPr>
        <w:t xml:space="preserve">secondary metabolites that can be harmful to both humans and animals. These mycotoxins have been implicated in various health issues, prompting scientific investigations into their potency and effects. </w:t>
      </w:r>
      <w:r w:rsidR="001C6DC8" w:rsidRPr="007F4066">
        <w:rPr>
          <w:rFonts w:ascii="Times New Roman" w:eastAsia="Times New Roman" w:hAnsi="Times New Roman" w:cs="Times New Roman"/>
          <w:sz w:val="28"/>
          <w:szCs w:val="28"/>
        </w:rPr>
        <w:t>T</w:t>
      </w:r>
      <w:r w:rsidR="00304E18" w:rsidRPr="007F4066">
        <w:rPr>
          <w:rFonts w:ascii="Times New Roman" w:eastAsia="Times New Roman" w:hAnsi="Times New Roman" w:cs="Times New Roman"/>
          <w:sz w:val="28"/>
          <w:szCs w:val="28"/>
        </w:rPr>
        <w:t xml:space="preserve">he toxicological profile of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crucial, especially considering its prevalence in food products and the environment. This study aims to evaluate the potency of 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using white rats as a model organism to assess potential health risks associated with exposure.</w:t>
      </w:r>
      <w:r w:rsidR="001C6DC8" w:rsidRPr="007F4066">
        <w:rPr>
          <w:rFonts w:ascii="Times New Roman" w:eastAsia="Times New Roman" w:hAnsi="Times New Roman" w:cs="Times New Roman"/>
          <w:sz w:val="28"/>
          <w:szCs w:val="28"/>
        </w:rPr>
        <w:t xml:space="preserve">  </w:t>
      </w:r>
      <w:r w:rsidR="00304E18" w:rsidRPr="007F4066">
        <w:rPr>
          <w:rFonts w:ascii="Times New Roman" w:eastAsia="Times New Roman" w:hAnsi="Times New Roman" w:cs="Times New Roman"/>
          <w:sz w:val="28"/>
          <w:szCs w:val="28"/>
        </w:rPr>
        <w:t xml:space="preserve">Mycotoxins are toxic compounds produced by certain molds, including species of Rhizopus, under specific environmental conditions. These toxins can contaminate food and feed, leading to acute or chronic health effects upon ingestion. The severity of mycotoxin-induced diseases, known as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depends on factors such </w:t>
      </w:r>
      <w:r w:rsidR="00304E18" w:rsidRPr="007F4066">
        <w:rPr>
          <w:rFonts w:ascii="Times New Roman" w:eastAsia="Times New Roman" w:hAnsi="Times New Roman" w:cs="Times New Roman"/>
          <w:sz w:val="28"/>
          <w:szCs w:val="28"/>
        </w:rPr>
        <w:lastRenderedPageBreak/>
        <w:t xml:space="preserve">as the type of toxin, exposure level, and duration. In animals,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can result in reduced productivity, immune suppression, and even death. In humans, they have been linked to various health issues, including liver and kidney damage, immunosuppression, and carcinogenic effects. Given the potential health risks, it is imperative to study the specific mycotoxins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and their effects on biological systems. Such studies can inform risk assessments and guide the development of mitigation strategies to ensure food safety and public health</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Liu et al., 2024</w:t>
      </w:r>
      <w:r w:rsidR="00540A49" w:rsidRPr="007F4066">
        <w:rPr>
          <w:rFonts w:ascii="Times New Roman" w:eastAsia="Times New Roman" w:hAnsi="Times New Roman" w:cs="Times New Roman"/>
          <w:sz w:val="28"/>
          <w:szCs w:val="28"/>
        </w:rPr>
        <w:t>)</w:t>
      </w:r>
      <w:r w:rsidR="00304E18"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p>
    <w:p w14:paraId="250079E2" w14:textId="77777777"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White rats (</w:t>
      </w:r>
      <w:r w:rsidRPr="007F4066">
        <w:rPr>
          <w:rFonts w:ascii="Times New Roman" w:eastAsia="Times New Roman" w:hAnsi="Times New Roman" w:cs="Times New Roman"/>
          <w:i/>
          <w:sz w:val="28"/>
          <w:szCs w:val="28"/>
        </w:rPr>
        <w:t>Rattus norvegicus</w:t>
      </w:r>
      <w:r w:rsidRPr="007F4066">
        <w:rPr>
          <w:rFonts w:ascii="Times New Roman" w:eastAsia="Times New Roman" w:hAnsi="Times New Roman" w:cs="Times New Roman"/>
          <w:sz w:val="28"/>
          <w:szCs w:val="28"/>
        </w:rPr>
        <w:t xml:space="preserve">) are commonly used in toxicological studies due to their physiological and genetic similarities to humans. They serve as valuable models for assessing the toxicity of various substances, including mycotoxins. By administering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to white rats, researchers can observe potential health effects, such as changes in organ function, histopathological alterations, and behavioral responses. These observations provide insights into the potential risks posed by these toxins to human health. Furthermore, studying the effects in a controlled laboratory setting allows for the identification of specific dose-response relationships and the determination of safe exposure levels</w:t>
      </w:r>
      <w:r w:rsidR="002D55FC" w:rsidRPr="007F4066">
        <w:rPr>
          <w:rFonts w:ascii="Times New Roman" w:eastAsia="Times New Roman" w:hAnsi="Times New Roman" w:cs="Times New Roman"/>
          <w:sz w:val="28"/>
          <w:szCs w:val="28"/>
        </w:rPr>
        <w:t xml:space="preserve"> (</w:t>
      </w:r>
      <w:proofErr w:type="spellStart"/>
      <w:r w:rsidR="002D55FC" w:rsidRPr="007F4066">
        <w:rPr>
          <w:rFonts w:ascii="Times New Roman" w:hAnsi="Times New Roman" w:cs="Times New Roman"/>
          <w:color w:val="222222"/>
          <w:sz w:val="28"/>
          <w:szCs w:val="28"/>
          <w:shd w:val="clear" w:color="auto" w:fill="FFFFFF"/>
        </w:rPr>
        <w:t>Udoudoakpan</w:t>
      </w:r>
      <w:proofErr w:type="spellEnd"/>
      <w:r w:rsidR="002D55FC" w:rsidRPr="007F4066">
        <w:rPr>
          <w:rFonts w:ascii="Times New Roman" w:hAnsi="Times New Roman" w:cs="Times New Roman"/>
          <w:color w:val="222222"/>
          <w:sz w:val="28"/>
          <w:szCs w:val="28"/>
          <w:shd w:val="clear" w:color="auto" w:fill="FFFFFF"/>
        </w:rPr>
        <w:t xml:space="preserve"> &amp; </w:t>
      </w:r>
      <w:proofErr w:type="spellStart"/>
      <w:r w:rsidR="002D55FC" w:rsidRPr="007F4066">
        <w:rPr>
          <w:rFonts w:ascii="Times New Roman" w:hAnsi="Times New Roman" w:cs="Times New Roman"/>
          <w:color w:val="222222"/>
          <w:sz w:val="28"/>
          <w:szCs w:val="28"/>
          <w:shd w:val="clear" w:color="auto" w:fill="FFFFFF"/>
        </w:rPr>
        <w:t>Effiong</w:t>
      </w:r>
      <w:proofErr w:type="spellEnd"/>
      <w:r w:rsidR="002D55FC" w:rsidRPr="007F4066">
        <w:rPr>
          <w:rFonts w:ascii="Times New Roman" w:hAnsi="Times New Roman" w:cs="Times New Roman"/>
          <w:color w:val="222222"/>
          <w:sz w:val="28"/>
          <w:szCs w:val="28"/>
          <w:shd w:val="clear" w:color="auto" w:fill="FFFFFF"/>
        </w:rPr>
        <w:t>, 2024</w:t>
      </w:r>
      <w:r w:rsidR="002D55FC"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This information is crucial for establishing regulatory standards and guidelines for mycotoxin contamination in food and feed.</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production of mycotoxins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influenced by various environmental factors, including temperature, humidity, and substrate </w:t>
      </w:r>
      <w:r w:rsidRPr="007F4066">
        <w:rPr>
          <w:rFonts w:ascii="Times New Roman" w:eastAsia="Times New Roman" w:hAnsi="Times New Roman" w:cs="Times New Roman"/>
          <w:sz w:val="28"/>
          <w:szCs w:val="28"/>
        </w:rPr>
        <w:lastRenderedPageBreak/>
        <w:t xml:space="preserve">composition. Optimal conditions for toxin production often coincide with those favorable for fungal growth, such as warm and humid environments. This makes stored food products particularly susceptible to contamination, especially in regions with tropical climates. In Nigeria, for instance, the warm and humid conditions prevalent in many areas create an ideal environment for the growth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subsequent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production. This underscores the importance of proper food storage and handling practices to minimize the risk of contamination. Additionally, understanding the environmental factors that promote toxin production can aid in developing targeted interventions to prevent mycotoxin contamination.</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Previous studies have identified several mycotoxins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including </w:t>
      </w:r>
      <w:proofErr w:type="spellStart"/>
      <w:r w:rsidRPr="007F4066">
        <w:rPr>
          <w:rFonts w:ascii="Times New Roman" w:eastAsia="Times New Roman" w:hAnsi="Times New Roman" w:cs="Times New Roman"/>
          <w:sz w:val="28"/>
          <w:szCs w:val="28"/>
        </w:rPr>
        <w:t>ochratoxin</w:t>
      </w:r>
      <w:proofErr w:type="spellEnd"/>
      <w:r w:rsidRPr="007F4066">
        <w:rPr>
          <w:rFonts w:ascii="Times New Roman" w:eastAsia="Times New Roman" w:hAnsi="Times New Roman" w:cs="Times New Roman"/>
          <w:sz w:val="28"/>
          <w:szCs w:val="28"/>
        </w:rPr>
        <w:t xml:space="preserve"> A, zearalenone, and patulin. These toxins have been associated with various toxic effects in animals and humans. For example, ochratoxin A is known to cause kidney damage and has been classified as a possible human carcinogen. Zearalenone exhibits estrogenic activity, leading to reproductive disorders, while patulin is associated with immunotoxicity and neurotoxicity. The presence of these toxins in food products poses significant health risks, necessitating thorough investigations into their occurrence and effects. By studying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impacts on white rats, researchers can better understand the potential health hazards and develop appropriate risk management strategies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Toigo</w:t>
      </w:r>
      <w:proofErr w:type="spellEnd"/>
      <w:r w:rsidR="00540A49" w:rsidRPr="007F4066">
        <w:rPr>
          <w:rFonts w:ascii="Times New Roman" w:hAnsi="Times New Roman" w:cs="Times New Roman"/>
          <w:color w:val="222222"/>
          <w:sz w:val="28"/>
          <w:szCs w:val="28"/>
          <w:shd w:val="clear" w:color="auto" w:fill="FFFFFF"/>
        </w:rPr>
        <w:t xml:space="preserve"> et al., 2022</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w:t>
      </w:r>
    </w:p>
    <w:p w14:paraId="1E50A1C7" w14:textId="77777777"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lastRenderedPageBreak/>
        <w:t xml:space="preserve">The methodology for assessing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in white rats involves several key steps. First, the fungus is cultured under controlled laboratory conditions to induce toxin production. The resulting mycotoxins are then extracted and quantified using analytical techniques such as high-performance liquid chromatogr</w:t>
      </w:r>
      <w:r w:rsidR="001C6DC8" w:rsidRPr="007F4066">
        <w:rPr>
          <w:rFonts w:ascii="Times New Roman" w:eastAsia="Times New Roman" w:hAnsi="Times New Roman" w:cs="Times New Roman"/>
          <w:sz w:val="28"/>
          <w:szCs w:val="28"/>
        </w:rPr>
        <w:t>aphy (HPLC) or Spectrophotometer</w:t>
      </w:r>
      <w:r w:rsidRPr="007F4066">
        <w:rPr>
          <w:rFonts w:ascii="Times New Roman" w:eastAsia="Times New Roman" w:hAnsi="Times New Roman" w:cs="Times New Roman"/>
          <w:sz w:val="28"/>
          <w:szCs w:val="28"/>
        </w:rPr>
        <w:t xml:space="preserve">. Subsequently, the toxins are administered to white rats through various routes, such as oral gavage or intraperitoneal injection, at different dosage levels. The rats are monitored for clinical signs of toxicity, changes in body weight, food and water intake, and behavioral alterations. At the end of the exposure period, the animals are euthanized, and their organs are examined for </w:t>
      </w:r>
      <w:proofErr w:type="spellStart"/>
      <w:r w:rsidRPr="007F4066">
        <w:rPr>
          <w:rFonts w:ascii="Times New Roman" w:eastAsia="Times New Roman" w:hAnsi="Times New Roman" w:cs="Times New Roman"/>
          <w:sz w:val="28"/>
          <w:szCs w:val="28"/>
        </w:rPr>
        <w:t>histopathological</w:t>
      </w:r>
      <w:proofErr w:type="spellEnd"/>
      <w:r w:rsidRPr="007F4066">
        <w:rPr>
          <w:rFonts w:ascii="Times New Roman" w:eastAsia="Times New Roman" w:hAnsi="Times New Roman" w:cs="Times New Roman"/>
          <w:sz w:val="28"/>
          <w:szCs w:val="28"/>
        </w:rPr>
        <w:t xml:space="preserve"> changes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Abdelhameed</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Khalifa</w:t>
      </w:r>
      <w:proofErr w:type="spellEnd"/>
      <w:r w:rsidR="00540A49" w:rsidRPr="007F4066">
        <w:rPr>
          <w:rFonts w:ascii="Times New Roman" w:hAnsi="Times New Roman" w:cs="Times New Roman"/>
          <w:color w:val="222222"/>
          <w:sz w:val="28"/>
          <w:szCs w:val="28"/>
          <w:shd w:val="clear" w:color="auto" w:fill="FFFFFF"/>
        </w:rPr>
        <w:t>, 2024</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findings from such studies have significant implications for public health and food safety. If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confirmed to produce potent mycotoxins that cause adverse health effects in white rats, it suggests a potential risk to humans, especially in regions where the fungus is prevalent. This information can inform regulatory agencies and policymakers in establishing maximum allowable levels of these toxins in food and feed products. Furthermore, it highlights the need for routine monitoring of food products for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contamination and the implementation of preventive measures to reduce fungal growth and toxin production. Public awareness campaigns can also be initiated to educate consumers and food handlers about the risks associated with mold contamination and the importance of proper food storage practices.</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In addition to public health considerations, </w:t>
      </w:r>
      <w:r w:rsidRPr="007F4066">
        <w:rPr>
          <w:rFonts w:ascii="Times New Roman" w:eastAsia="Times New Roman" w:hAnsi="Times New Roman" w:cs="Times New Roman"/>
          <w:sz w:val="28"/>
          <w:szCs w:val="28"/>
        </w:rPr>
        <w:lastRenderedPageBreak/>
        <w:t xml:space="preserve">understanding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has economic implications. Contamination of food and feed products with mycotoxins can lead to significant economic losses due to product recalls, reduced livestock productivity, and trade restrictions. By identifying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effects, stakeholders in the agricultural and food industries can develop targeted strategies to mitigate these risks. This may include the development of resistant crop varieties, improved storage facilities, and the use of antifungal agents. Moreover, research into the mechanisms of toxin production can lead to innovative approaches for controlling fungal growth and mycotoxin synthesis, thereby enhancing food security and economic stability</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 et al., 2021</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14:paraId="165B1E7F" w14:textId="77777777" w:rsidR="001C6DC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use of white rats in toxicity studies also provides a foundation for further research into the mechanisms of action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By examining the molecular and cellular pathways affected by these toxins, researchers can gain insights into their modes of toxicity. This knowledge can contribute to the development of therapeutic interventions and antidotes for mycotoxin poisoning. Additionally, it can aid in the identification of biomarkers for early detection of exposure, facilitating prompt medical responses. Understanding the mechanisms of toxicity also has broader implications for toxicology and pharmacology, as it can reveal novel targets for drug development and contribute to the field of risk assessment.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Furthermore, the </w:t>
      </w:r>
      <w:r w:rsidRPr="007F4066">
        <w:rPr>
          <w:rFonts w:ascii="Times New Roman" w:eastAsia="Times New Roman" w:hAnsi="Times New Roman" w:cs="Times New Roman"/>
          <w:sz w:val="28"/>
          <w:szCs w:val="28"/>
        </w:rPr>
        <w:lastRenderedPageBreak/>
        <w:t xml:space="preserve">study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in white rats can serve as a model for investigating other fungal toxins and their effects. The methodologies and findings can be applied to studies of other mycotoxin-producing fungi, enhancing our overall understanding of fungal toxicology. This comparative approach can identify common pathways of toxicity and potential cross-reactivities, informing comprehensive risk assessments</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Wang et al., 2025</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It also underscores the importance of interdisciplinary collaboration, integrating mycology, toxicology, pathology, and public health to address the complex challenges posed by mycotoxins. By building a robust body of knowledge, researchers and policymakers can develop effective strategies to protect public health and ensure food safety.</w:t>
      </w:r>
      <w:r w:rsidR="001C6DC8" w:rsidRPr="007F4066">
        <w:rPr>
          <w:rFonts w:ascii="Times New Roman" w:eastAsia="Times New Roman" w:hAnsi="Times New Roman" w:cs="Times New Roman"/>
          <w:sz w:val="28"/>
          <w:szCs w:val="28"/>
        </w:rPr>
        <w:t xml:space="preserve"> T</w:t>
      </w:r>
      <w:r w:rsidRPr="007F4066">
        <w:rPr>
          <w:rFonts w:ascii="Times New Roman" w:eastAsia="Times New Roman" w:hAnsi="Times New Roman" w:cs="Times New Roman"/>
          <w:sz w:val="28"/>
          <w:szCs w:val="28"/>
        </w:rPr>
        <w:t xml:space="preserve">he investigation into the potency of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using white rats as a model organism is a critical step in understanding the potential health risks associated with this common fungus. Given its widespread presence in the environment and food products, elucidating the toxicological profile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essential for public health, food safety, and economic stability. Through comprehensive studies involving toxin extraction, administration, and assessment of health effects in white rats, researchers can provide valuable data to inform regulatory standards and preventive measures. This research not only addresses immediate health concerns but also contributes to the broader scientific understanding of mycotoxins and their impacts on biological systems. Continued efforts in this </w:t>
      </w:r>
      <w:r w:rsidRPr="007F4066">
        <w:rPr>
          <w:rFonts w:ascii="Times New Roman" w:eastAsia="Times New Roman" w:hAnsi="Times New Roman" w:cs="Times New Roman"/>
          <w:sz w:val="28"/>
          <w:szCs w:val="28"/>
        </w:rPr>
        <w:lastRenderedPageBreak/>
        <w:t>field are necessary to safeguard human and animal health against the threats posed by fungal toxins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Alamer</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Abdelkhalig</w:t>
      </w:r>
      <w:proofErr w:type="spellEnd"/>
      <w:r w:rsidR="00540A49" w:rsidRPr="007F4066">
        <w:rPr>
          <w:rFonts w:ascii="Times New Roman" w:hAnsi="Times New Roman" w:cs="Times New Roman"/>
          <w:color w:val="222222"/>
          <w:sz w:val="28"/>
          <w:szCs w:val="28"/>
          <w:shd w:val="clear" w:color="auto" w:fill="FFFFFF"/>
        </w:rPr>
        <w:t>, 2023</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14:paraId="40ADA163" w14:textId="77777777"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1.1 LITERATURE REVIEW</w:t>
      </w:r>
    </w:p>
    <w:p w14:paraId="60153618" w14:textId="77777777" w:rsidR="0006041A" w:rsidRPr="007F4066" w:rsidRDefault="0006041A"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According to </w:t>
      </w:r>
      <w:proofErr w:type="spellStart"/>
      <w:r w:rsidRPr="007F4066">
        <w:rPr>
          <w:rFonts w:ascii="Times New Roman" w:eastAsia="Times New Roman" w:hAnsi="Times New Roman" w:cs="Times New Roman"/>
          <w:sz w:val="28"/>
          <w:szCs w:val="28"/>
        </w:rPr>
        <w:t>Mlikota</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Gabler</w:t>
      </w:r>
      <w:proofErr w:type="spellEnd"/>
      <w:r w:rsidRPr="007F4066">
        <w:rPr>
          <w:rFonts w:ascii="Times New Roman" w:eastAsia="Times New Roman" w:hAnsi="Times New Roman" w:cs="Times New Roman"/>
          <w:sz w:val="28"/>
          <w:szCs w:val="28"/>
        </w:rPr>
        <w:t xml:space="preserve"> et al. (2004),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commonly known as black bread mold, is a ubiquitous fungus that can produce spores capable of surviving under various environmental conditions. Their study demonstrated that the spores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 significant resistance to ethanol and heat treatments, with an estimated 50% inhibition of spore germination (LD₅₀) occurring at 20.6% ethanol concentration at 40°C. This resilience suggests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can persist in diverse environments, potentially leading to contamination of food products and subsequent exposure to its metabolites. While the study focused on the survival of spores rather than toxin production, the ability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withstand common decontamination methods raises concerns about its potential to produce harmful metabolites that could affect both human and animal health. According to Zimmermann et al. (1978), mycotoxins produced by certain fungal species, such as </w:t>
      </w:r>
      <w:proofErr w:type="spellStart"/>
      <w:r w:rsidRPr="007F4066">
        <w:rPr>
          <w:rFonts w:ascii="Times New Roman" w:eastAsia="Times New Roman" w:hAnsi="Times New Roman" w:cs="Times New Roman"/>
          <w:sz w:val="28"/>
          <w:szCs w:val="28"/>
        </w:rPr>
        <w:t>Aspergillus</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can induce severe toxic effects in animal models. In their study, rats fed diets containing cultural products of A.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exhibited reduced weight gain, high mortality rates, and significant organ damage, including liver necrosis and kidney discoloration. Although this study did not specifically investigate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it highlights the potential for fungal </w:t>
      </w:r>
      <w:r w:rsidRPr="007F4066">
        <w:rPr>
          <w:rFonts w:ascii="Times New Roman" w:eastAsia="Times New Roman" w:hAnsi="Times New Roman" w:cs="Times New Roman"/>
          <w:sz w:val="28"/>
          <w:szCs w:val="28"/>
        </w:rPr>
        <w:lastRenderedPageBreak/>
        <w:t xml:space="preserve">metabolites to cause systemic toxicity in mammals. Given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also known to produce secondary metabolites, there is a plausible risk that its toxins could elicit similar adverse effects in animal models, such as white rats. According to </w:t>
      </w:r>
      <w:proofErr w:type="spellStart"/>
      <w:r w:rsidRPr="007F4066">
        <w:rPr>
          <w:rFonts w:ascii="Times New Roman" w:eastAsia="Times New Roman" w:hAnsi="Times New Roman" w:cs="Times New Roman"/>
          <w:sz w:val="28"/>
          <w:szCs w:val="28"/>
        </w:rPr>
        <w:t>Kępińska-Pacelik</w:t>
      </w:r>
      <w:proofErr w:type="spellEnd"/>
      <w:r w:rsidRPr="007F4066">
        <w:rPr>
          <w:rFonts w:ascii="Times New Roman" w:eastAsia="Times New Roman" w:hAnsi="Times New Roman" w:cs="Times New Roman"/>
          <w:sz w:val="28"/>
          <w:szCs w:val="28"/>
        </w:rPr>
        <w:t xml:space="preserve"> and Biel (2021), mycotoxins are secondary metabolites produced by fungi that pose significant health risks to both humans and animals. These compounds are resistant to common food processing methods, such as cooking and baking, making them persistent contaminants in the food supply. The study emphasizes that even low levels of mycotoxins can lead to serious health consequences, including immunosuppression, reproductive issues, and increased susceptibility to diseases. While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not among the most commonly studied mycotoxin-producing fungi, its widespread presence and potential to produce harmful metabolites necessitate further investigation into its toxicological impact on animal models.  According to </w:t>
      </w:r>
      <w:proofErr w:type="spellStart"/>
      <w:r w:rsidRPr="007F4066">
        <w:rPr>
          <w:rFonts w:ascii="Times New Roman" w:eastAsia="Times New Roman" w:hAnsi="Times New Roman" w:cs="Times New Roman"/>
          <w:sz w:val="28"/>
          <w:szCs w:val="28"/>
        </w:rPr>
        <w:t>Nešić</w:t>
      </w:r>
      <w:proofErr w:type="spellEnd"/>
      <w:r w:rsidRPr="007F4066">
        <w:rPr>
          <w:rFonts w:ascii="Times New Roman" w:eastAsia="Times New Roman" w:hAnsi="Times New Roman" w:cs="Times New Roman"/>
          <w:sz w:val="28"/>
          <w:szCs w:val="28"/>
        </w:rPr>
        <w:t xml:space="preserve"> et al. (2021), biological control methods have been explored as strategies to mitigate mycotoxin contamination in food and feed. Their review discusses the use of microorganisms, such as bacteria and non-toxigenic fungi, to degrade or adsorb mycotoxins, thereby reducing their bioavailability and toxicity. Although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has been studied for its potential in biodegradation processes, its role as a mycotoxin producer raises concerns about its dualistic nature. Understanding the conditions under which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produces toxins versus when it contributes to mycotoxin degradation is crucial for assessing its safety and potential applications in food safety interventions.  </w:t>
      </w:r>
      <w:r w:rsidRPr="007F4066">
        <w:rPr>
          <w:rFonts w:ascii="Times New Roman" w:eastAsia="Times New Roman" w:hAnsi="Times New Roman" w:cs="Times New Roman"/>
          <w:sz w:val="28"/>
          <w:szCs w:val="28"/>
        </w:rPr>
        <w:lastRenderedPageBreak/>
        <w:t xml:space="preserve">According to the study by the Department of </w:t>
      </w:r>
      <w:proofErr w:type="spellStart"/>
      <w:r w:rsidRPr="007F4066">
        <w:rPr>
          <w:rFonts w:ascii="Times New Roman" w:eastAsia="Times New Roman" w:hAnsi="Times New Roman" w:cs="Times New Roman"/>
          <w:sz w:val="28"/>
          <w:szCs w:val="28"/>
        </w:rPr>
        <w:t>Pharmacognosy</w:t>
      </w:r>
      <w:proofErr w:type="spellEnd"/>
      <w:r w:rsidRPr="007F4066">
        <w:rPr>
          <w:rFonts w:ascii="Times New Roman" w:eastAsia="Times New Roman" w:hAnsi="Times New Roman" w:cs="Times New Roman"/>
          <w:sz w:val="28"/>
          <w:szCs w:val="28"/>
        </w:rPr>
        <w:t xml:space="preserve"> at </w:t>
      </w:r>
      <w:proofErr w:type="spellStart"/>
      <w:r w:rsidRPr="007F4066">
        <w:rPr>
          <w:rFonts w:ascii="Times New Roman" w:eastAsia="Times New Roman" w:hAnsi="Times New Roman" w:cs="Times New Roman"/>
          <w:sz w:val="28"/>
          <w:szCs w:val="28"/>
        </w:rPr>
        <w:t>Misr</w:t>
      </w:r>
      <w:proofErr w:type="spellEnd"/>
      <w:r w:rsidRPr="007F4066">
        <w:rPr>
          <w:rFonts w:ascii="Times New Roman" w:eastAsia="Times New Roman" w:hAnsi="Times New Roman" w:cs="Times New Roman"/>
          <w:sz w:val="28"/>
          <w:szCs w:val="28"/>
        </w:rPr>
        <w:t xml:space="preserve"> University for Science and Technology (2024),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exhibits pharmacological activities, including antimicrobial and antidiabetic effects. The research involved administering ethanolic extracts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diabetic mice, resulting in significant reductions in blood glucose levels and protective effects on pancreatic beta cells. While these findings suggest potential therapeutic applications, they also underscore the complexity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r w:rsidRPr="007F4066">
        <w:rPr>
          <w:rFonts w:ascii="Times New Roman" w:eastAsia="Times New Roman" w:hAnsi="Times New Roman" w:cs="Times New Roman"/>
          <w:sz w:val="28"/>
          <w:szCs w:val="28"/>
        </w:rPr>
        <w:t>'s</w:t>
      </w:r>
      <w:proofErr w:type="spellEnd"/>
      <w:r w:rsidRPr="007F4066">
        <w:rPr>
          <w:rFonts w:ascii="Times New Roman" w:eastAsia="Times New Roman" w:hAnsi="Times New Roman" w:cs="Times New Roman"/>
          <w:sz w:val="28"/>
          <w:szCs w:val="28"/>
        </w:rPr>
        <w:t xml:space="preserve"> metabolic profile. The same organism capable of producing beneficial compounds may also synthesize harmful toxins under different conditions, highlighting the importance of comprehensive toxicological assessments, particularly when considering its effects on animal models like white rats. </w:t>
      </w:r>
    </w:p>
    <w:p w14:paraId="28C91C79"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STATEMENT OF THE PROBLEM</w:t>
      </w:r>
    </w:p>
    <w:p w14:paraId="46561B0F" w14:textId="77777777" w:rsidR="0006041A" w:rsidRPr="007F4066" w:rsidRDefault="0006041A"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potential health risks posed by fungal toxins remain underexplored, particularly those produced by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This study investigates the toxic effects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on white rats to assess its potency and implications for food safety.</w:t>
      </w:r>
    </w:p>
    <w:p w14:paraId="7058E4C4" w14:textId="77777777" w:rsidR="002D55FC" w:rsidRPr="007F4066" w:rsidRDefault="002D55FC" w:rsidP="007F4066">
      <w:pPr>
        <w:spacing w:line="480" w:lineRule="auto"/>
        <w:jc w:val="both"/>
        <w:rPr>
          <w:rFonts w:ascii="Times New Roman" w:hAnsi="Times New Roman" w:cs="Times New Roman"/>
          <w:sz w:val="28"/>
          <w:szCs w:val="28"/>
        </w:rPr>
      </w:pPr>
    </w:p>
    <w:p w14:paraId="1D4D16A3" w14:textId="77777777" w:rsidR="002D55FC" w:rsidRPr="007F4066" w:rsidRDefault="002D55FC" w:rsidP="007F4066">
      <w:pPr>
        <w:spacing w:line="480" w:lineRule="auto"/>
        <w:jc w:val="both"/>
        <w:rPr>
          <w:rFonts w:ascii="Times New Roman" w:eastAsia="Times New Roman" w:hAnsi="Times New Roman" w:cs="Times New Roman"/>
          <w:b/>
          <w:bCs/>
          <w:sz w:val="28"/>
          <w:szCs w:val="28"/>
        </w:rPr>
      </w:pPr>
    </w:p>
    <w:p w14:paraId="316A2031"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JUSTIFICATION OF THE STUDY</w:t>
      </w:r>
    </w:p>
    <w:p w14:paraId="4F61BB63"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lastRenderedPageBreak/>
        <w:t xml:space="preserve">This study is justified by the need to evaluate the potential health risks associated with exposure to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toxins. Investigating its effects on white rats provides insight into possible toxicological impacts on mammals, including humans. </w:t>
      </w:r>
      <w:r w:rsidRPr="007F4066">
        <w:rPr>
          <w:rFonts w:ascii="Times New Roman" w:hAnsi="Times New Roman" w:cs="Times New Roman"/>
          <w:b/>
          <w:sz w:val="28"/>
          <w:szCs w:val="28"/>
        </w:rPr>
        <w:t>OBJECTIVES TO THE STUDY</w:t>
      </w:r>
    </w:p>
    <w:p w14:paraId="735E98A8" w14:textId="77777777" w:rsidR="002D55FC" w:rsidRPr="007F4066" w:rsidRDefault="00540A49"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primary objective of this research project is to assess the potency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and its toxic effects on white rats. Specifically, the study aims to:</w:t>
      </w:r>
    </w:p>
    <w:p w14:paraId="0F13611E" w14:textId="77777777" w:rsidR="002D55FC" w:rsidRPr="007F4066" w:rsidRDefault="00540A49" w:rsidP="007F4066">
      <w:pPr>
        <w:pStyle w:val="ListParagraph"/>
        <w:numPr>
          <w:ilvl w:val="0"/>
          <w:numId w:val="4"/>
        </w:numPr>
        <w:spacing w:line="480" w:lineRule="auto"/>
        <w:jc w:val="both"/>
        <w:rPr>
          <w:rFonts w:ascii="Times New Roman" w:eastAsia="Times New Roman" w:hAnsi="Times New Roman" w:cs="Times New Roman"/>
          <w:b/>
          <w:bCs/>
          <w:sz w:val="28"/>
          <w:szCs w:val="28"/>
        </w:rPr>
      </w:pPr>
      <w:r w:rsidRPr="007F4066">
        <w:rPr>
          <w:rFonts w:ascii="Times New Roman" w:hAnsi="Times New Roman" w:cs="Times New Roman"/>
          <w:sz w:val="28"/>
          <w:szCs w:val="28"/>
        </w:rPr>
        <w:t xml:space="preserve">Investigate the toxicity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on white rats, focusing on the effects of toxin exposure</w:t>
      </w:r>
    </w:p>
    <w:p w14:paraId="75816794" w14:textId="77777777" w:rsidR="002D55FC" w:rsidRPr="007F4066" w:rsidRDefault="00540A49" w:rsidP="007F4066">
      <w:pPr>
        <w:pStyle w:val="ListParagraph"/>
        <w:numPr>
          <w:ilvl w:val="0"/>
          <w:numId w:val="4"/>
        </w:num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Evaluate the potential physiological and biochemical impacts of the toxin on the rats' health and organ functions</w:t>
      </w:r>
    </w:p>
    <w:p w14:paraId="006F9500" w14:textId="77777777" w:rsidR="002D55FC" w:rsidRPr="007F4066" w:rsidRDefault="002D55FC" w:rsidP="007F4066">
      <w:pPr>
        <w:spacing w:line="480" w:lineRule="auto"/>
        <w:rPr>
          <w:rFonts w:ascii="Times New Roman" w:hAnsi="Times New Roman" w:cs="Times New Roman"/>
          <w:sz w:val="28"/>
          <w:szCs w:val="28"/>
        </w:rPr>
      </w:pPr>
      <w:r w:rsidRPr="007F4066">
        <w:rPr>
          <w:rFonts w:ascii="Times New Roman" w:hAnsi="Times New Roman" w:cs="Times New Roman"/>
          <w:sz w:val="28"/>
          <w:szCs w:val="28"/>
        </w:rPr>
        <w:br w:type="page"/>
      </w:r>
    </w:p>
    <w:p w14:paraId="53B3DAC5" w14:textId="77777777" w:rsidR="002D55FC" w:rsidRPr="007F4066" w:rsidRDefault="002D55FC"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TWO</w:t>
      </w:r>
    </w:p>
    <w:p w14:paraId="35DC9322"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2.0   MATERIALS AND METHODS</w:t>
      </w:r>
    </w:p>
    <w:p w14:paraId="6A053CF1"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2.1   STERILIZATION OF GLASSWARES</w:t>
      </w:r>
    </w:p>
    <w:p w14:paraId="65FFCF3A"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Inoculating loop was heat to redness with spirit lamp and workbench was wiped with 70% ethanol.</w:t>
      </w:r>
    </w:p>
    <w:p w14:paraId="21BDD092"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2.2 MATERIALS USED</w:t>
      </w:r>
    </w:p>
    <w:p w14:paraId="09F7251E" w14:textId="77777777" w:rsidR="002D55FC" w:rsidRPr="007F4066" w:rsidRDefault="00EB6950" w:rsidP="007F4066">
      <w:pPr>
        <w:spacing w:line="480" w:lineRule="auto"/>
        <w:jc w:val="both"/>
        <w:rPr>
          <w:rFonts w:ascii="Times New Roman" w:hAnsi="Times New Roman" w:cs="Times New Roman"/>
          <w:sz w:val="28"/>
          <w:szCs w:val="28"/>
        </w:rPr>
      </w:pPr>
      <w:r w:rsidRPr="00EB6950">
        <w:rPr>
          <w:rFonts w:ascii="Times New Roman" w:hAnsi="Times New Roman" w:cs="Times New Roman"/>
          <w:sz w:val="28"/>
          <w:szCs w:val="28"/>
        </w:rPr>
        <w:t xml:space="preserve">The following materials will be used during the course of the research: Petri dishes, Ethanol, </w:t>
      </w:r>
      <w:proofErr w:type="spellStart"/>
      <w:r w:rsidRPr="00EB6950">
        <w:rPr>
          <w:rFonts w:ascii="Times New Roman" w:hAnsi="Times New Roman" w:cs="Times New Roman"/>
          <w:sz w:val="28"/>
          <w:szCs w:val="28"/>
        </w:rPr>
        <w:t>Bursen</w:t>
      </w:r>
      <w:proofErr w:type="spellEnd"/>
      <w:r w:rsidRPr="00EB6950">
        <w:rPr>
          <w:rFonts w:ascii="Times New Roman" w:hAnsi="Times New Roman" w:cs="Times New Roman"/>
          <w:sz w:val="28"/>
          <w:szCs w:val="28"/>
        </w:rPr>
        <w:t xml:space="preserve"> burner, Potato dextrose agar, Conical flask, Beaker, Weigh balance Distilled water, Test tubes, Inoculating loop, Cotton wool, Gloves,  Nose mask, Measuring cylinder, Stirring rod ,Spatula, Reagent bottles, Potato Dextrose broth(PDB) , </w:t>
      </w:r>
      <w:proofErr w:type="spellStart"/>
      <w:r w:rsidRPr="00EB6950">
        <w:rPr>
          <w:rFonts w:ascii="Times New Roman" w:hAnsi="Times New Roman" w:cs="Times New Roman"/>
          <w:sz w:val="28"/>
          <w:szCs w:val="28"/>
        </w:rPr>
        <w:t>Scapel</w:t>
      </w:r>
      <w:proofErr w:type="spellEnd"/>
      <w:r w:rsidRPr="00EB6950">
        <w:rPr>
          <w:rFonts w:ascii="Times New Roman" w:hAnsi="Times New Roman" w:cs="Times New Roman"/>
          <w:sz w:val="28"/>
          <w:szCs w:val="28"/>
        </w:rPr>
        <w:t xml:space="preserve">, Buffer solution, Normal saline, Centrifuge, Test tube rack, Pipette, Kovac’s reagent, Methyl red, </w:t>
      </w:r>
      <w:proofErr w:type="spellStart"/>
      <w:r w:rsidRPr="00EB6950">
        <w:rPr>
          <w:rFonts w:ascii="Times New Roman" w:hAnsi="Times New Roman" w:cs="Times New Roman"/>
          <w:sz w:val="28"/>
          <w:szCs w:val="28"/>
        </w:rPr>
        <w:t>Barritt’s</w:t>
      </w:r>
      <w:proofErr w:type="spellEnd"/>
      <w:r w:rsidRPr="00EB6950">
        <w:rPr>
          <w:rFonts w:ascii="Times New Roman" w:hAnsi="Times New Roman" w:cs="Times New Roman"/>
          <w:sz w:val="28"/>
          <w:szCs w:val="28"/>
        </w:rPr>
        <w:t xml:space="preserve"> A and B reagent, Magnetic stirrer, Mortar and pistil, lactophenol cotton blue stain, Bread, Peptone water, cover slip, microscope, Syringe, incubator, Spectrophotometer and needle</w:t>
      </w:r>
    </w:p>
    <w:p w14:paraId="6957AC97"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lastRenderedPageBreak/>
        <w:t>2.3 SAMPLE COLLECTION</w:t>
      </w:r>
    </w:p>
    <w:p w14:paraId="6384FBA3" w14:textId="77777777" w:rsidR="004D7DC1" w:rsidRPr="007F4066" w:rsidRDefault="004D7DC1"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Samples of </w:t>
      </w:r>
      <w:proofErr w:type="spellStart"/>
      <w:r w:rsidRPr="007F4066">
        <w:rPr>
          <w:rFonts w:ascii="Times New Roman" w:hAnsi="Times New Roman" w:cs="Times New Roman"/>
          <w:i/>
          <w:sz w:val="28"/>
          <w:szCs w:val="28"/>
        </w:rPr>
        <w:t>Rhizopus</w:t>
      </w:r>
      <w:proofErr w:type="spellEnd"/>
      <w:r w:rsidRPr="007F4066">
        <w:rPr>
          <w:rFonts w:ascii="Times New Roman" w:hAnsi="Times New Roman" w:cs="Times New Roman"/>
          <w:i/>
          <w:sz w:val="28"/>
          <w:szCs w:val="28"/>
        </w:rPr>
        <w:t xml:space="preserve"> </w:t>
      </w:r>
      <w:proofErr w:type="spellStart"/>
      <w:r w:rsidRPr="007F4066">
        <w:rPr>
          <w:rFonts w:ascii="Times New Roman" w:hAnsi="Times New Roman" w:cs="Times New Roman"/>
          <w:i/>
          <w:sz w:val="28"/>
          <w:szCs w:val="28"/>
        </w:rPr>
        <w:t>stolonifer</w:t>
      </w:r>
      <w:proofErr w:type="spellEnd"/>
      <w:r w:rsidRPr="007F4066">
        <w:rPr>
          <w:rFonts w:ascii="Times New Roman" w:hAnsi="Times New Roman" w:cs="Times New Roman"/>
          <w:sz w:val="28"/>
          <w:szCs w:val="28"/>
        </w:rPr>
        <w:t xml:space="preserve"> were isolated from visibly moldy bread that had been stored under moist conditions to promote fungal growth. The collected fungal specimens were carefully transferred into sterile containers and immediately transported to the microbiology laboratory under refrigerated conditions to maintain their viability. Upon arrival, the samples were stored at 4 °C until further processing. To ensure experimental consistency, only fresh and actively growing fungal cultures were selected for toxin extraction. All procedures involving sample handling were conducted under strict aseptic conditions to preserve the purity of the isolates for subsequent toxicological experiments on white rats.</w:t>
      </w:r>
    </w:p>
    <w:p w14:paraId="7FB693CC"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2.4 PREPARATION OF MEDIA</w:t>
      </w:r>
    </w:p>
    <w:p w14:paraId="1A50F56B"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 Media were prepared according to manufacturer′s instruction and then autoclave at 121</w:t>
      </w:r>
      <w:r w:rsidRPr="007F4066">
        <w:rPr>
          <w:rFonts w:ascii="Times New Roman" w:hAnsi="Times New Roman" w:cs="Times New Roman"/>
          <w:sz w:val="28"/>
          <w:szCs w:val="28"/>
          <w:vertAlign w:val="superscript"/>
        </w:rPr>
        <w:t xml:space="preserve">0 </w:t>
      </w:r>
      <w:r w:rsidRPr="007F4066">
        <w:rPr>
          <w:rFonts w:ascii="Times New Roman" w:hAnsi="Times New Roman" w:cs="Times New Roman"/>
          <w:sz w:val="28"/>
          <w:szCs w:val="28"/>
        </w:rPr>
        <w:t xml:space="preserve">C for 15 minutes. The following are the media used during the laboratory bench work </w:t>
      </w:r>
    </w:p>
    <w:p w14:paraId="2EE3CA89" w14:textId="77777777" w:rsidR="002D55FC" w:rsidRPr="007F4066"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Agar (PDA) </w:t>
      </w:r>
    </w:p>
    <w:p w14:paraId="73DDBA3D" w14:textId="77777777" w:rsidR="002D55FC"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Broth (PDB) </w:t>
      </w:r>
    </w:p>
    <w:p w14:paraId="1C3EB983" w14:textId="77777777" w:rsidR="00EB6950" w:rsidRDefault="00EB6950" w:rsidP="00EB6950">
      <w:pPr>
        <w:spacing w:after="200" w:line="480" w:lineRule="auto"/>
        <w:jc w:val="both"/>
        <w:rPr>
          <w:rFonts w:ascii="Times New Roman" w:hAnsi="Times New Roman" w:cs="Times New Roman"/>
          <w:sz w:val="28"/>
          <w:szCs w:val="28"/>
        </w:rPr>
      </w:pPr>
    </w:p>
    <w:p w14:paraId="2D5F9A1A" w14:textId="77777777" w:rsidR="00EB6950" w:rsidRPr="00EB6950" w:rsidRDefault="00EB6950" w:rsidP="00EB6950">
      <w:pPr>
        <w:spacing w:after="200" w:line="480" w:lineRule="auto"/>
        <w:jc w:val="both"/>
        <w:rPr>
          <w:rFonts w:ascii="Times New Roman" w:hAnsi="Times New Roman" w:cs="Times New Roman"/>
          <w:sz w:val="28"/>
          <w:szCs w:val="28"/>
        </w:rPr>
      </w:pPr>
    </w:p>
    <w:p w14:paraId="47A7A42C"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2.4.1 PREPARATION OF POTATO DEXTROSE AGAR (PDA)</w:t>
      </w:r>
    </w:p>
    <w:p w14:paraId="055205D4"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lastRenderedPageBreak/>
        <w:t>Potato Dextrose Agar (PDA) was prepared by dissolving 39 grams of commercially available PDA powder in 1 liter of distilled water. The mixture was stirred thoroughly to ensure even distribution of the components and then heated 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36B64153"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2.4.2 PREPARATION OF POTATO DEXTROSE BROTH (PDB)</w:t>
      </w:r>
    </w:p>
    <w:p w14:paraId="08F4E68C"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and for the extraction of fungal metabolites, including toxins, by allowing the fungus to grow under stationary conditions for several days.</w:t>
      </w:r>
    </w:p>
    <w:p w14:paraId="363D30B9"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 xml:space="preserve">2.5 ISOLATION OF </w:t>
      </w:r>
      <w:r w:rsidR="004D7DC1" w:rsidRPr="007F4066">
        <w:rPr>
          <w:rFonts w:ascii="Times New Roman" w:eastAsia="Times New Roman" w:hAnsi="Times New Roman" w:cs="Times New Roman"/>
          <w:b/>
          <w:bCs/>
          <w:i/>
          <w:iCs/>
          <w:sz w:val="28"/>
          <w:szCs w:val="28"/>
        </w:rPr>
        <w:t xml:space="preserve">RHIZOPUS STOLONIFER </w:t>
      </w:r>
      <w:r w:rsidRPr="007F4066">
        <w:rPr>
          <w:rFonts w:ascii="Times New Roman" w:eastAsia="Times New Roman" w:hAnsi="Times New Roman" w:cs="Times New Roman"/>
          <w:b/>
          <w:bCs/>
          <w:sz w:val="28"/>
          <w:szCs w:val="28"/>
        </w:rPr>
        <w:t xml:space="preserve">FROM </w:t>
      </w:r>
      <w:r w:rsidR="004D7DC1" w:rsidRPr="007F4066">
        <w:rPr>
          <w:rFonts w:ascii="Times New Roman" w:eastAsia="Times New Roman" w:hAnsi="Times New Roman" w:cs="Times New Roman"/>
          <w:b/>
          <w:bCs/>
          <w:sz w:val="28"/>
          <w:szCs w:val="28"/>
        </w:rPr>
        <w:t>MOLDY BREAD</w:t>
      </w:r>
    </w:p>
    <w:p w14:paraId="6482F4F5" w14:textId="77777777" w:rsidR="004D7DC1" w:rsidRPr="007F4066" w:rsidRDefault="00195412" w:rsidP="007F4066">
      <w:pPr>
        <w:spacing w:before="100" w:beforeAutospacing="1" w:after="100" w:afterAutospacing="1" w:line="480" w:lineRule="auto"/>
        <w:jc w:val="both"/>
        <w:rPr>
          <w:rFonts w:ascii="Times New Roman" w:eastAsia="Times New Roman" w:hAnsi="Times New Roman" w:cs="Times New Roman"/>
          <w:sz w:val="28"/>
          <w:szCs w:val="28"/>
        </w:rPr>
      </w:pPr>
      <w:r w:rsidRPr="00195412">
        <w:rPr>
          <w:rFonts w:ascii="Times New Roman" w:eastAsia="Times New Roman" w:hAnsi="Times New Roman" w:cs="Times New Roman"/>
          <w:sz w:val="28"/>
          <w:szCs w:val="28"/>
        </w:rPr>
        <w:t xml:space="preserve">To isolate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visibly moldy bread samples showing characteristic black or grayish fungal growth were selected, as such discoloration often indicates the presence of the fungus. The surface of the moldy bread was gently cleaned using sterile forceps to remove loose debris. Small portions of the contaminated areas were then cut using a sterile scalpel and crushed into smaller fragments with a sterile mortar and pestle. The resulting material was susp</w:t>
      </w:r>
      <w:r>
        <w:rPr>
          <w:rFonts w:ascii="Times New Roman" w:eastAsia="Times New Roman" w:hAnsi="Times New Roman" w:cs="Times New Roman"/>
          <w:sz w:val="28"/>
          <w:szCs w:val="28"/>
        </w:rPr>
        <w:t>ended in sterile normal saline</w:t>
      </w:r>
      <w:r w:rsidRPr="00195412">
        <w:rPr>
          <w:rFonts w:ascii="Times New Roman" w:eastAsia="Times New Roman" w:hAnsi="Times New Roman" w:cs="Times New Roman"/>
          <w:sz w:val="28"/>
          <w:szCs w:val="28"/>
        </w:rPr>
        <w:t xml:space="preserve"> and subjected to serial dilution up to 10⁻⁴ (four dilution levels). From each dilution, 1 ml was aseptically transferred and spread onto the surface of prepared and solidified Potato Dextrose Agar (PDA) plates. The inoculated plates were incubated at 28 °C for 4 to 5 days. Fungal growth was monitored daily, with special attention given to colonies exhibiting the typical morphology of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such as fast-growing, fluffy mycelia and the formation of black sporangia. Colonies with these features were sub-cultured onto fresh PDA plates to obtain pure isolates for further identification and subsequent toxin analysis.</w:t>
      </w:r>
    </w:p>
    <w:p w14:paraId="0EFC4D59" w14:textId="77777777" w:rsidR="004D7DC1" w:rsidRPr="007F4066" w:rsidRDefault="004D7DC1" w:rsidP="007F4066">
      <w:pPr>
        <w:spacing w:before="100" w:beforeAutospacing="1" w:after="100" w:afterAutospacing="1" w:line="480" w:lineRule="auto"/>
        <w:jc w:val="both"/>
        <w:rPr>
          <w:rFonts w:ascii="Times New Roman" w:eastAsia="Times New Roman" w:hAnsi="Times New Roman" w:cs="Times New Roman"/>
          <w:sz w:val="28"/>
          <w:szCs w:val="28"/>
        </w:rPr>
      </w:pPr>
    </w:p>
    <w:p w14:paraId="003009DB"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 xml:space="preserve">2.6 CHARACTERIZATION AND IDENTIFICATION OF </w:t>
      </w:r>
      <w:r w:rsidR="00871091" w:rsidRPr="007F4066">
        <w:rPr>
          <w:rFonts w:ascii="Times New Roman" w:eastAsia="Times New Roman" w:hAnsi="Times New Roman" w:cs="Times New Roman"/>
          <w:b/>
          <w:bCs/>
          <w:i/>
          <w:iCs/>
          <w:sz w:val="28"/>
          <w:szCs w:val="28"/>
        </w:rPr>
        <w:t>RHIZOPUS STOLONIFER</w:t>
      </w:r>
    </w:p>
    <w:p w14:paraId="4DF6C4B7"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lastRenderedPageBreak/>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macroconidia shape, number of septa, and hyphal structure were compared with standard taxonomic keys to confirm the presence of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71091" w:rsidRPr="007F4066">
        <w:rPr>
          <w:rFonts w:ascii="Times New Roman" w:eastAsia="Times New Roman" w:hAnsi="Times New Roman" w:cs="Times New Roman"/>
          <w:sz w:val="28"/>
          <w:szCs w:val="28"/>
        </w:rPr>
        <w:t>.</w:t>
      </w:r>
    </w:p>
    <w:p w14:paraId="0EE57621" w14:textId="77777777" w:rsidR="002D55FC" w:rsidRPr="007F4066" w:rsidRDefault="002D55FC" w:rsidP="007F4066">
      <w:pPr>
        <w:spacing w:before="100" w:beforeAutospacing="1" w:after="100" w:afterAutospacing="1" w:line="480" w:lineRule="auto"/>
        <w:jc w:val="both"/>
        <w:rPr>
          <w:rFonts w:ascii="Times New Roman" w:hAnsi="Times New Roman" w:cs="Times New Roman"/>
          <w:b/>
          <w:i/>
          <w:sz w:val="28"/>
          <w:szCs w:val="28"/>
        </w:rPr>
      </w:pPr>
      <w:r w:rsidRPr="007F4066">
        <w:rPr>
          <w:rFonts w:ascii="Times New Roman" w:hAnsi="Times New Roman" w:cs="Times New Roman"/>
          <w:b/>
          <w:sz w:val="28"/>
          <w:szCs w:val="28"/>
        </w:rPr>
        <w:t xml:space="preserve">2.7 SUB-CULTURING AND EXTRACTION OF </w:t>
      </w:r>
      <w:r w:rsidR="00871091" w:rsidRPr="007F4066">
        <w:rPr>
          <w:rFonts w:ascii="Times New Roman" w:eastAsia="Times New Roman" w:hAnsi="Times New Roman" w:cs="Times New Roman"/>
          <w:b/>
          <w:bCs/>
          <w:i/>
          <w:iCs/>
          <w:sz w:val="28"/>
          <w:szCs w:val="28"/>
        </w:rPr>
        <w:t>RHIZOPUS STOLONIFER</w:t>
      </w:r>
    </w:p>
    <w:p w14:paraId="13F18318"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After characterization, fungi identified as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hAnsi="Times New Roman" w:cs="Times New Roman"/>
          <w:sz w:val="28"/>
          <w:szCs w:val="28"/>
        </w:rPr>
        <w:t xml:space="preserve"> </w:t>
      </w:r>
      <w:r w:rsidRPr="007F4066">
        <w:rPr>
          <w:rFonts w:ascii="Times New Roman" w:hAnsi="Times New Roman" w:cs="Times New Roman"/>
          <w:sz w:val="28"/>
          <w:szCs w:val="28"/>
        </w:rPr>
        <w:t>in the isolates were sub-cultured in Potato Dextrose Broth (PDB) and incubated</w:t>
      </w:r>
      <w:r w:rsidR="00871091" w:rsidRPr="007F4066">
        <w:rPr>
          <w:rFonts w:ascii="Times New Roman" w:hAnsi="Times New Roman" w:cs="Times New Roman"/>
          <w:sz w:val="28"/>
          <w:szCs w:val="28"/>
        </w:rPr>
        <w:t xml:space="preserve"> in a shaking incubator</w:t>
      </w:r>
      <w:r w:rsidRPr="007F4066">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w:t>
      </w:r>
      <w:r w:rsidR="00871091" w:rsidRPr="007F4066">
        <w:rPr>
          <w:rFonts w:ascii="Times New Roman" w:hAnsi="Times New Roman" w:cs="Times New Roman"/>
          <w:sz w:val="28"/>
          <w:szCs w:val="28"/>
        </w:rPr>
        <w:t>l biomass, and the supernatant</w:t>
      </w:r>
      <w:r w:rsidRPr="007F4066">
        <w:rPr>
          <w:rFonts w:ascii="Times New Roman" w:hAnsi="Times New Roman" w:cs="Times New Roman"/>
          <w:sz w:val="28"/>
          <w:szCs w:val="28"/>
        </w:rPr>
        <w:t xml:space="preserve"> presumed to contain the toxin was carefully decanted. This decanted supernatant was then subjected to spectrophotometric analysis to assess the presence and concentration of the produced toxin.</w:t>
      </w:r>
    </w:p>
    <w:p w14:paraId="333EDE8D" w14:textId="77777777" w:rsidR="00871091" w:rsidRPr="007F4066" w:rsidRDefault="00871091" w:rsidP="007F4066">
      <w:pPr>
        <w:spacing w:line="480" w:lineRule="auto"/>
        <w:jc w:val="both"/>
        <w:rPr>
          <w:rFonts w:ascii="Times New Roman" w:hAnsi="Times New Roman" w:cs="Times New Roman"/>
          <w:sz w:val="28"/>
          <w:szCs w:val="28"/>
        </w:rPr>
      </w:pPr>
    </w:p>
    <w:p w14:paraId="0DEC8EDC"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t xml:space="preserve">2.8 </w:t>
      </w:r>
      <w:r w:rsidRPr="007F4066">
        <w:rPr>
          <w:rFonts w:ascii="Times New Roman" w:hAnsi="Times New Roman" w:cs="Times New Roman"/>
          <w:b/>
          <w:sz w:val="28"/>
          <w:szCs w:val="28"/>
        </w:rPr>
        <w:t>ADMINISTRATION AND EVALUATION OF THE POTENCY OF THE TOXIN IN WHITE RATS</w:t>
      </w:r>
    </w:p>
    <w:p w14:paraId="473133E9" w14:textId="77777777" w:rsidR="006F4717" w:rsidRPr="007F4066" w:rsidRDefault="002D55FC" w:rsidP="007F4066">
      <w:pPr>
        <w:spacing w:line="480" w:lineRule="auto"/>
        <w:jc w:val="both"/>
        <w:rPr>
          <w:rFonts w:ascii="Times New Roman" w:hAnsi="Times New Roman" w:cs="Times New Roman"/>
          <w:sz w:val="28"/>
          <w:szCs w:val="28"/>
        </w:rPr>
        <w:sectPr w:rsidR="006F4717" w:rsidRPr="007F4066" w:rsidSect="00EA6937">
          <w:pgSz w:w="11909" w:h="16834" w:code="9"/>
          <w:pgMar w:top="1440" w:right="1440" w:bottom="1440" w:left="1440" w:header="706" w:footer="706" w:gutter="0"/>
          <w:pgNumType w:start="1"/>
          <w:cols w:space="708"/>
          <w:docGrid w:linePitch="360"/>
        </w:sectPr>
      </w:pPr>
      <w:r w:rsidRPr="007F4066">
        <w:rPr>
          <w:rFonts w:ascii="Times New Roman" w:hAnsi="Times New Roman" w:cs="Times New Roman"/>
          <w:sz w:val="28"/>
          <w:szCs w:val="28"/>
        </w:rPr>
        <w:lastRenderedPageBreak/>
        <w:t xml:space="preserve">To evaluate the potency of the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Pr="007F4066">
        <w:rPr>
          <w:rFonts w:ascii="Times New Roman" w:hAnsi="Times New Roman" w:cs="Times New Roman"/>
          <w:sz w:val="28"/>
          <w:szCs w:val="28"/>
        </w:rPr>
        <w:t>,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 the 5</w:t>
      </w:r>
      <w:r w:rsidRPr="007F4066">
        <w:rPr>
          <w:rFonts w:ascii="Times New Roman" w:hAnsi="Times New Roman" w:cs="Times New Roman"/>
          <w:sz w:val="28"/>
          <w:szCs w:val="28"/>
          <w:vertAlign w:val="superscript"/>
        </w:rPr>
        <w:t>th</w:t>
      </w:r>
      <w:r w:rsidRPr="007F4066">
        <w:rPr>
          <w:rFonts w:ascii="Times New Roman" w:hAnsi="Times New Roman" w:cs="Times New Roman"/>
          <w:sz w:val="28"/>
          <w:szCs w:val="28"/>
        </w:rPr>
        <w:t xml:space="preserve"> rat was not injected serving as a control.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proofErr w:type="spellStart"/>
      <w:r w:rsidR="00871091" w:rsidRPr="007F4066">
        <w:rPr>
          <w:rStyle w:val="Emphasis"/>
          <w:rFonts w:ascii="Times New Roman" w:hAnsi="Times New Roman" w:cs="Times New Roman"/>
          <w:sz w:val="28"/>
          <w:szCs w:val="28"/>
        </w:rPr>
        <w:t>Rhizopus</w:t>
      </w:r>
      <w:proofErr w:type="spellEnd"/>
      <w:r w:rsidR="00871091" w:rsidRPr="007F4066">
        <w:rPr>
          <w:rStyle w:val="Emphasis"/>
          <w:rFonts w:ascii="Times New Roman" w:hAnsi="Times New Roman" w:cs="Times New Roman"/>
          <w:sz w:val="28"/>
          <w:szCs w:val="28"/>
        </w:rPr>
        <w:t xml:space="preserve"> </w:t>
      </w:r>
      <w:proofErr w:type="spellStart"/>
      <w:r w:rsidR="00871091" w:rsidRPr="007F4066">
        <w:rPr>
          <w:rStyle w:val="Emphasis"/>
          <w:rFonts w:ascii="Times New Roman" w:hAnsi="Times New Roman" w:cs="Times New Roman"/>
          <w:sz w:val="28"/>
          <w:szCs w:val="28"/>
        </w:rPr>
        <w:t>stolonifer</w:t>
      </w:r>
      <w:proofErr w:type="spellEnd"/>
      <w:r w:rsidR="00871091" w:rsidRPr="007F4066">
        <w:rPr>
          <w:rFonts w:ascii="Times New Roman" w:hAnsi="Times New Roman" w:cs="Times New Roman"/>
          <w:sz w:val="28"/>
          <w:szCs w:val="28"/>
        </w:rPr>
        <w:t xml:space="preserve"> </w:t>
      </w:r>
      <w:r w:rsidRPr="007F4066">
        <w:rPr>
          <w:rFonts w:ascii="Times New Roman" w:hAnsi="Times New Roman" w:cs="Times New Roman"/>
          <w:sz w:val="28"/>
          <w:szCs w:val="28"/>
        </w:rPr>
        <w:t>toxin at different concentrations.</w:t>
      </w:r>
    </w:p>
    <w:p w14:paraId="45A14F01" w14:textId="77777777" w:rsidR="006F4717" w:rsidRDefault="006F4717"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THREE</w:t>
      </w:r>
    </w:p>
    <w:p w14:paraId="5860BFA4" w14:textId="77777777" w:rsidR="000332CE" w:rsidRPr="004C6431" w:rsidRDefault="00E233CD" w:rsidP="004C6431">
      <w:pPr>
        <w:spacing w:line="480" w:lineRule="auto"/>
        <w:rPr>
          <w:rFonts w:ascii="Times New Roman" w:hAnsi="Times New Roman" w:cs="Times New Roman"/>
          <w:b/>
          <w:sz w:val="28"/>
          <w:szCs w:val="28"/>
        </w:rPr>
      </w:pPr>
      <w:r w:rsidRPr="004C6431">
        <w:rPr>
          <w:rFonts w:ascii="Times New Roman" w:hAnsi="Times New Roman" w:cs="Times New Roman"/>
          <w:b/>
          <w:sz w:val="28"/>
          <w:szCs w:val="28"/>
        </w:rPr>
        <w:t>3.</w:t>
      </w:r>
      <w:r w:rsidR="001E62E6" w:rsidRPr="004C6431">
        <w:rPr>
          <w:rFonts w:ascii="Times New Roman" w:hAnsi="Times New Roman" w:cs="Times New Roman"/>
          <w:b/>
          <w:sz w:val="28"/>
          <w:szCs w:val="28"/>
        </w:rPr>
        <w:t>1</w:t>
      </w:r>
      <w:r w:rsidRPr="004C6431">
        <w:rPr>
          <w:rFonts w:ascii="Times New Roman" w:hAnsi="Times New Roman" w:cs="Times New Roman"/>
          <w:b/>
          <w:sz w:val="28"/>
          <w:szCs w:val="28"/>
        </w:rPr>
        <w:t xml:space="preserve"> </w:t>
      </w:r>
      <w:r w:rsidR="001E62E6" w:rsidRPr="004C6431">
        <w:rPr>
          <w:rFonts w:ascii="Times New Roman" w:hAnsi="Times New Roman" w:cs="Times New Roman"/>
          <w:b/>
          <w:sz w:val="28"/>
          <w:szCs w:val="28"/>
        </w:rPr>
        <w:t>Characterization and Identification of Fungal Isolate</w:t>
      </w:r>
    </w:p>
    <w:p w14:paraId="12A4CE19" w14:textId="77777777" w:rsidR="00E233CD" w:rsidRPr="004C6431" w:rsidRDefault="00E233CD" w:rsidP="004C6431">
      <w:pPr>
        <w:spacing w:before="100" w:beforeAutospacing="1" w:after="100" w:afterAutospacing="1"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b/>
          <w:bCs/>
          <w:sz w:val="28"/>
          <w:szCs w:val="28"/>
        </w:rPr>
        <w:t>Table</w:t>
      </w:r>
      <w:r w:rsidR="001E62E6" w:rsidRPr="004C6431">
        <w:rPr>
          <w:rFonts w:ascii="Times New Roman" w:eastAsia="Times New Roman" w:hAnsi="Times New Roman" w:cs="Times New Roman"/>
          <w:b/>
          <w:bCs/>
          <w:sz w:val="28"/>
          <w:szCs w:val="28"/>
        </w:rPr>
        <w:t xml:space="preserve"> 1</w:t>
      </w:r>
      <w:r w:rsidRPr="004C6431">
        <w:rPr>
          <w:rFonts w:ascii="Times New Roman" w:eastAsia="Times New Roman" w:hAnsi="Times New Roman" w:cs="Times New Roman"/>
          <w:b/>
          <w:bCs/>
          <w:sz w:val="28"/>
          <w:szCs w:val="28"/>
        </w:rPr>
        <w:t xml:space="preserve">: </w:t>
      </w:r>
      <w:r w:rsidR="001E62E6" w:rsidRPr="004C6431">
        <w:rPr>
          <w:rFonts w:ascii="Times New Roman" w:hAnsi="Times New Roman" w:cs="Times New Roman"/>
          <w:b/>
          <w:sz w:val="28"/>
          <w:szCs w:val="28"/>
        </w:rPr>
        <w:t>Characterization and Identification of Fungal Isolate</w:t>
      </w:r>
    </w:p>
    <w:tbl>
      <w:tblPr>
        <w:tblStyle w:val="ListTable6Colorful"/>
        <w:tblW w:w="0" w:type="auto"/>
        <w:tblLook w:val="04A0" w:firstRow="1" w:lastRow="0" w:firstColumn="1" w:lastColumn="0" w:noHBand="0" w:noVBand="1"/>
      </w:tblPr>
      <w:tblGrid>
        <w:gridCol w:w="4046"/>
        <w:gridCol w:w="5199"/>
      </w:tblGrid>
      <w:tr w:rsidR="00E233CD" w:rsidRPr="004C6431" w14:paraId="5C2C2F67" w14:textId="77777777" w:rsidTr="006A3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34E8D" w14:textId="77777777" w:rsidR="00E233CD" w:rsidRPr="004C6431" w:rsidRDefault="00E233CD" w:rsidP="004C6431">
            <w:pPr>
              <w:spacing w:line="480" w:lineRule="auto"/>
              <w:jc w:val="center"/>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Cultural Features on PDA</w:t>
            </w:r>
          </w:p>
        </w:tc>
        <w:tc>
          <w:tcPr>
            <w:tcW w:w="0" w:type="auto"/>
            <w:shd w:val="clear" w:color="auto" w:fill="auto"/>
            <w:hideMark/>
          </w:tcPr>
          <w:p w14:paraId="63695D46" w14:textId="77777777" w:rsidR="00E233CD" w:rsidRPr="004C6431" w:rsidRDefault="00E233CD" w:rsidP="004C643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Microscopic Characteristics</w:t>
            </w:r>
          </w:p>
        </w:tc>
      </w:tr>
      <w:tr w:rsidR="00E233CD" w:rsidRPr="004C6431" w14:paraId="0B560DE9" w14:textId="77777777"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236E9E"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Colonies appear white to grayish with a cottony or woolly texture.</w:t>
            </w:r>
          </w:p>
        </w:tc>
        <w:tc>
          <w:tcPr>
            <w:tcW w:w="0" w:type="auto"/>
            <w:shd w:val="clear" w:color="auto" w:fill="auto"/>
            <w:hideMark/>
          </w:tcPr>
          <w:p w14:paraId="385761F7" w14:textId="77777777"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Non-septate hyphae with large, spherical sporangia containing numerous spores.</w:t>
            </w:r>
          </w:p>
        </w:tc>
      </w:tr>
      <w:tr w:rsidR="00E233CD" w:rsidRPr="004C6431" w14:paraId="6492DE2F" w14:textId="77777777"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605A90"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Presence of horizontal hyphae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spreading across the medium.</w:t>
            </w:r>
          </w:p>
        </w:tc>
        <w:tc>
          <w:tcPr>
            <w:tcW w:w="0" w:type="auto"/>
            <w:shd w:val="clear" w:color="auto" w:fill="auto"/>
            <w:hideMark/>
          </w:tcPr>
          <w:p w14:paraId="2E7F4BFC" w14:textId="77777777"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Rhizoids (root-like structures) present beneath the sporangiophores, anchoring the mycelium.</w:t>
            </w:r>
          </w:p>
        </w:tc>
      </w:tr>
      <w:tr w:rsidR="00E233CD" w:rsidRPr="004C6431" w14:paraId="21F9667A" w14:textId="77777777"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629088"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Fluffy, rapid-growing mycelium covering the surface of the plate.</w:t>
            </w:r>
          </w:p>
        </w:tc>
        <w:tc>
          <w:tcPr>
            <w:tcW w:w="0" w:type="auto"/>
            <w:shd w:val="clear" w:color="auto" w:fill="auto"/>
            <w:hideMark/>
          </w:tcPr>
          <w:p w14:paraId="6D4F9AFA" w14:textId="77777777"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proofErr w:type="spellStart"/>
            <w:r w:rsidRPr="004C6431">
              <w:rPr>
                <w:rFonts w:ascii="Times New Roman" w:eastAsia="Times New Roman" w:hAnsi="Times New Roman" w:cs="Times New Roman"/>
                <w:sz w:val="28"/>
                <w:szCs w:val="28"/>
              </w:rPr>
              <w:t>Sporangiophores</w:t>
            </w:r>
            <w:proofErr w:type="spellEnd"/>
            <w:r w:rsidRPr="004C6431">
              <w:rPr>
                <w:rFonts w:ascii="Times New Roman" w:eastAsia="Times New Roman" w:hAnsi="Times New Roman" w:cs="Times New Roman"/>
                <w:sz w:val="28"/>
                <w:szCs w:val="28"/>
              </w:rPr>
              <w:t xml:space="preserve"> arise from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and are typically unbranched and erect.</w:t>
            </w:r>
          </w:p>
        </w:tc>
      </w:tr>
      <w:tr w:rsidR="00E233CD" w:rsidRPr="004C6431" w14:paraId="302EBBB7" w14:textId="77777777"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DD2152"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Distinct zones of aerial mycelium and submerged hyphae observed.</w:t>
            </w:r>
          </w:p>
        </w:tc>
        <w:tc>
          <w:tcPr>
            <w:tcW w:w="0" w:type="auto"/>
            <w:shd w:val="clear" w:color="auto" w:fill="auto"/>
            <w:hideMark/>
          </w:tcPr>
          <w:p w14:paraId="7954402B" w14:textId="77777777"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Sporangia are dark-colored when mature, containing sporangiospores.</w:t>
            </w:r>
          </w:p>
        </w:tc>
      </w:tr>
    </w:tbl>
    <w:p w14:paraId="0BE42C55" w14:textId="77777777" w:rsidR="000332CE" w:rsidRPr="004C6431" w:rsidRDefault="000332CE" w:rsidP="004C6431">
      <w:pPr>
        <w:spacing w:line="480" w:lineRule="auto"/>
        <w:rPr>
          <w:rFonts w:ascii="Times New Roman" w:hAnsi="Times New Roman" w:cs="Times New Roman"/>
          <w:b/>
          <w:sz w:val="28"/>
          <w:szCs w:val="28"/>
        </w:rPr>
      </w:pPr>
    </w:p>
    <w:p w14:paraId="4B856BFB" w14:textId="77777777" w:rsidR="001E62E6" w:rsidRDefault="001E62E6" w:rsidP="000332CE">
      <w:pPr>
        <w:spacing w:line="480" w:lineRule="auto"/>
        <w:rPr>
          <w:rFonts w:ascii="Times New Roman" w:hAnsi="Times New Roman" w:cs="Times New Roman"/>
          <w:b/>
          <w:sz w:val="28"/>
          <w:szCs w:val="28"/>
        </w:rPr>
      </w:pPr>
    </w:p>
    <w:p w14:paraId="588C5160" w14:textId="77777777" w:rsidR="000527E8" w:rsidRDefault="000527E8" w:rsidP="000332CE">
      <w:pPr>
        <w:spacing w:line="480" w:lineRule="auto"/>
        <w:rPr>
          <w:rFonts w:ascii="Times New Roman" w:hAnsi="Times New Roman" w:cs="Times New Roman"/>
          <w:b/>
          <w:sz w:val="28"/>
          <w:szCs w:val="28"/>
        </w:rPr>
      </w:pPr>
      <w:r>
        <w:rPr>
          <w:rFonts w:ascii="Times New Roman" w:hAnsi="Times New Roman" w:cs="Times New Roman"/>
          <w:b/>
          <w:sz w:val="28"/>
          <w:szCs w:val="28"/>
        </w:rPr>
        <w:t>Fig. A Showing colony on PDA</w:t>
      </w:r>
      <w:r>
        <w:rPr>
          <w:rFonts w:ascii="Times New Roman" w:hAnsi="Times New Roman" w:cs="Times New Roman"/>
          <w:b/>
          <w:sz w:val="28"/>
          <w:szCs w:val="28"/>
        </w:rPr>
        <w:tab/>
      </w:r>
      <w:r>
        <w:rPr>
          <w:rFonts w:ascii="Times New Roman" w:hAnsi="Times New Roman" w:cs="Times New Roman"/>
          <w:b/>
          <w:sz w:val="28"/>
          <w:szCs w:val="28"/>
        </w:rPr>
        <w:tab/>
        <w:t>Fig. B Showing microscopic view</w:t>
      </w:r>
      <w:r>
        <w:rPr>
          <w:rFonts w:ascii="Times New Roman" w:hAnsi="Times New Roman" w:cs="Times New Roman"/>
          <w:b/>
          <w:sz w:val="28"/>
          <w:szCs w:val="28"/>
        </w:rPr>
        <w:tab/>
      </w:r>
    </w:p>
    <w:p w14:paraId="1A1ABDDF" w14:textId="77777777" w:rsidR="000527E8" w:rsidRDefault="000527E8" w:rsidP="000332CE">
      <w:pPr>
        <w:spacing w:line="480" w:lineRule="auto"/>
        <w:rPr>
          <w:rFonts w:ascii="Times New Roman" w:hAnsi="Times New Roman" w:cs="Times New Roman"/>
          <w:b/>
          <w:sz w:val="28"/>
          <w:szCs w:val="28"/>
        </w:rPr>
      </w:pPr>
      <w:r w:rsidRPr="006B50E9">
        <w:rPr>
          <w:rFonts w:ascii="Times New Roman" w:hAnsi="Times New Roman" w:cs="Times New Roman"/>
          <w:b/>
          <w:noProof/>
          <w:sz w:val="28"/>
          <w:szCs w:val="28"/>
        </w:rPr>
        <w:lastRenderedPageBreak/>
        <w:drawing>
          <wp:inline distT="0" distB="0" distL="0" distR="0" wp14:anchorId="0B300089" wp14:editId="4B913673">
            <wp:extent cx="2546252" cy="2368936"/>
            <wp:effectExtent l="0" t="0" r="6985" b="0"/>
            <wp:docPr id="4" name="Picture 4" descr="C:\Users\BALOGUN JAMIU\AppData\Local\Packages\5319275A.WhatsAppDesktop_cv1g1gvanyjgm\TempState\F1222F559689B1B1B2EABF82BCEF46EF\WhatsApp Image 2025-06-20 at 12.30.27_c4d98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F1222F559689B1B1B2EABF82BCEF46EF\WhatsApp Image 2025-06-20 at 12.30.27_c4d98644.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838" t="22341" r="2229" b="18439"/>
                    <a:stretch/>
                  </pic:blipFill>
                  <pic:spPr bwMode="auto">
                    <a:xfrm>
                      <a:off x="0" y="0"/>
                      <a:ext cx="2554752" cy="237684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sz w:val="28"/>
          <w:szCs w:val="28"/>
        </w:rPr>
        <w:t xml:space="preserve">              </w:t>
      </w:r>
      <w:r w:rsidRPr="00E233CD">
        <w:rPr>
          <w:rFonts w:ascii="Times New Roman" w:hAnsi="Times New Roman" w:cs="Times New Roman"/>
          <w:b/>
          <w:noProof/>
          <w:sz w:val="28"/>
          <w:szCs w:val="28"/>
        </w:rPr>
        <w:drawing>
          <wp:inline distT="0" distB="0" distL="0" distR="0" wp14:anchorId="1CE2B9D6" wp14:editId="41001B56">
            <wp:extent cx="2311726" cy="2324100"/>
            <wp:effectExtent l="0" t="0" r="0" b="0"/>
            <wp:docPr id="3" name="Picture 3" descr="C:\Users\BALOGUN JAMIU\AppData\Local\Packages\5319275A.WhatsAppDesktop_cv1g1gvanyjgm\TempState\C8C27A9731D46BC61ECBB8195027BC68\WhatsApp Image 2025-06-20 at 12.26.56_912e1b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C8C27A9731D46BC61ECBB8195027BC68\WhatsApp Image 2025-06-20 at 12.26.56_912e1b28.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315" b="34638"/>
                    <a:stretch/>
                  </pic:blipFill>
                  <pic:spPr bwMode="auto">
                    <a:xfrm>
                      <a:off x="0" y="0"/>
                      <a:ext cx="2315134" cy="2327526"/>
                    </a:xfrm>
                    <a:prstGeom prst="rect">
                      <a:avLst/>
                    </a:prstGeom>
                    <a:noFill/>
                    <a:ln>
                      <a:noFill/>
                    </a:ln>
                    <a:extLst>
                      <a:ext uri="{53640926-AAD7-44D8-BBD7-CCE9431645EC}">
                        <a14:shadowObscured xmlns:a14="http://schemas.microsoft.com/office/drawing/2010/main"/>
                      </a:ext>
                    </a:extLst>
                  </pic:spPr>
                </pic:pic>
              </a:graphicData>
            </a:graphic>
          </wp:inline>
        </w:drawing>
      </w:r>
    </w:p>
    <w:p w14:paraId="0EF2E05E" w14:textId="77777777" w:rsidR="004C6431" w:rsidRDefault="004C6431" w:rsidP="000332CE">
      <w:pPr>
        <w:spacing w:line="480" w:lineRule="auto"/>
        <w:rPr>
          <w:rFonts w:ascii="Times New Roman" w:hAnsi="Times New Roman" w:cs="Times New Roman"/>
          <w:b/>
          <w:sz w:val="28"/>
          <w:szCs w:val="28"/>
        </w:rPr>
      </w:pPr>
    </w:p>
    <w:p w14:paraId="16962D26" w14:textId="77777777" w:rsidR="000527E8" w:rsidRDefault="000527E8" w:rsidP="001E62E6">
      <w:pPr>
        <w:spacing w:line="480" w:lineRule="auto"/>
        <w:rPr>
          <w:rFonts w:ascii="Times New Roman" w:hAnsi="Times New Roman" w:cs="Times New Roman"/>
          <w:b/>
          <w:sz w:val="28"/>
          <w:szCs w:val="28"/>
        </w:rPr>
      </w:pPr>
    </w:p>
    <w:p w14:paraId="1A4ECAB9" w14:textId="77777777" w:rsidR="000527E8" w:rsidRDefault="000527E8" w:rsidP="001E62E6">
      <w:pPr>
        <w:spacing w:line="480" w:lineRule="auto"/>
        <w:rPr>
          <w:rFonts w:ascii="Times New Roman" w:hAnsi="Times New Roman" w:cs="Times New Roman"/>
          <w:b/>
          <w:sz w:val="28"/>
          <w:szCs w:val="28"/>
        </w:rPr>
      </w:pPr>
    </w:p>
    <w:p w14:paraId="5BC3CC5C" w14:textId="77777777" w:rsidR="001E62E6" w:rsidRDefault="000527E8" w:rsidP="001E62E6">
      <w:pPr>
        <w:spacing w:line="480" w:lineRule="auto"/>
        <w:rPr>
          <w:rFonts w:ascii="Times New Roman" w:hAnsi="Times New Roman" w:cs="Times New Roman"/>
          <w:b/>
          <w:sz w:val="28"/>
          <w:szCs w:val="28"/>
        </w:rPr>
      </w:pPr>
      <w:r>
        <w:rPr>
          <w:rFonts w:ascii="Times New Roman" w:hAnsi="Times New Roman" w:cs="Times New Roman"/>
          <w:b/>
          <w:sz w:val="28"/>
          <w:szCs w:val="28"/>
        </w:rPr>
        <w:tab/>
      </w:r>
    </w:p>
    <w:p w14:paraId="0183C542" w14:textId="77777777" w:rsid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0527E8">
        <w:rPr>
          <w:rFonts w:ascii="Times New Roman" w:hAnsi="Times New Roman" w:cs="Times New Roman"/>
          <w:b/>
          <w:sz w:val="28"/>
          <w:szCs w:val="28"/>
        </w:rPr>
        <w:t xml:space="preserve">                  </w:t>
      </w:r>
    </w:p>
    <w:p w14:paraId="373334AB" w14:textId="77777777" w:rsidR="001E62E6" w:rsidRDefault="001E62E6" w:rsidP="001E62E6">
      <w:pPr>
        <w:spacing w:line="480" w:lineRule="auto"/>
        <w:rPr>
          <w:rFonts w:ascii="Times New Roman" w:hAnsi="Times New Roman" w:cs="Times New Roman"/>
          <w:b/>
          <w:sz w:val="28"/>
          <w:szCs w:val="28"/>
        </w:rPr>
      </w:pPr>
    </w:p>
    <w:p w14:paraId="427846BC" w14:textId="77777777" w:rsidR="000332CE" w:rsidRPr="007F4066" w:rsidRDefault="000332CE" w:rsidP="000332CE">
      <w:pPr>
        <w:spacing w:line="480" w:lineRule="auto"/>
        <w:rPr>
          <w:rFonts w:ascii="Times New Roman" w:hAnsi="Times New Roman" w:cs="Times New Roman"/>
          <w:b/>
          <w:sz w:val="28"/>
          <w:szCs w:val="28"/>
        </w:rPr>
      </w:pPr>
    </w:p>
    <w:p w14:paraId="1B3E6B99" w14:textId="77777777" w:rsidR="001E62E6" w:rsidRDefault="001E62E6">
      <w:pPr>
        <w:rPr>
          <w:rFonts w:ascii="Times New Roman" w:hAnsi="Times New Roman" w:cs="Times New Roman"/>
          <w:b/>
          <w:sz w:val="28"/>
          <w:szCs w:val="28"/>
        </w:rPr>
      </w:pPr>
      <w:r>
        <w:rPr>
          <w:rFonts w:ascii="Times New Roman" w:hAnsi="Times New Roman" w:cs="Times New Roman"/>
          <w:b/>
          <w:sz w:val="28"/>
          <w:szCs w:val="28"/>
        </w:rPr>
        <w:br w:type="page"/>
      </w:r>
    </w:p>
    <w:p w14:paraId="44B28321" w14:textId="77777777" w:rsidR="00B63A4F" w:rsidRP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TABLE 2</w:t>
      </w:r>
      <w:r w:rsidR="006F4717" w:rsidRPr="007F4066">
        <w:rPr>
          <w:rFonts w:ascii="Times New Roman" w:hAnsi="Times New Roman" w:cs="Times New Roman"/>
          <w:b/>
          <w:sz w:val="28"/>
          <w:szCs w:val="28"/>
        </w:rPr>
        <w:t>: Weekly Clinical Observations in Experimental Rats</w:t>
      </w:r>
    </w:p>
    <w:tbl>
      <w:tblPr>
        <w:tblStyle w:val="TableGrid"/>
        <w:tblW w:w="11160" w:type="dxa"/>
        <w:jc w:val="center"/>
        <w:tblLayout w:type="fixed"/>
        <w:tblLook w:val="04A0" w:firstRow="1" w:lastRow="0" w:firstColumn="1" w:lastColumn="0" w:noHBand="0" w:noVBand="1"/>
      </w:tblPr>
      <w:tblGrid>
        <w:gridCol w:w="1350"/>
        <w:gridCol w:w="1615"/>
        <w:gridCol w:w="1890"/>
        <w:gridCol w:w="1530"/>
        <w:gridCol w:w="1440"/>
        <w:gridCol w:w="1710"/>
        <w:gridCol w:w="1625"/>
      </w:tblGrid>
      <w:tr w:rsidR="002C70C9" w:rsidRPr="007F4066" w14:paraId="0921EFBA" w14:textId="77777777" w:rsidTr="001E62E6">
        <w:trPr>
          <w:cantSplit/>
          <w:trHeight w:val="836"/>
          <w:jc w:val="center"/>
        </w:trPr>
        <w:tc>
          <w:tcPr>
            <w:tcW w:w="1350" w:type="dxa"/>
          </w:tcPr>
          <w:p w14:paraId="0F5D6BD2"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RAT ID</w:t>
            </w:r>
          </w:p>
        </w:tc>
        <w:tc>
          <w:tcPr>
            <w:tcW w:w="1615" w:type="dxa"/>
          </w:tcPr>
          <w:p w14:paraId="0DFE212C"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GEN. APPEARANCE</w:t>
            </w:r>
          </w:p>
        </w:tc>
        <w:tc>
          <w:tcPr>
            <w:tcW w:w="1890" w:type="dxa"/>
          </w:tcPr>
          <w:p w14:paraId="694B4C34"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BEHAVIOUR</w:t>
            </w:r>
          </w:p>
        </w:tc>
        <w:tc>
          <w:tcPr>
            <w:tcW w:w="1530" w:type="dxa"/>
          </w:tcPr>
          <w:p w14:paraId="08B76214"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LOCOMOTION</w:t>
            </w:r>
          </w:p>
        </w:tc>
        <w:tc>
          <w:tcPr>
            <w:tcW w:w="1440" w:type="dxa"/>
          </w:tcPr>
          <w:p w14:paraId="7E3A3E0D"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FEEDING</w:t>
            </w:r>
          </w:p>
          <w:p w14:paraId="1B6B800C" w14:textId="77777777" w:rsidR="002C70C9" w:rsidRPr="007F4066" w:rsidRDefault="002C70C9" w:rsidP="002C70C9">
            <w:pPr>
              <w:rPr>
                <w:rFonts w:ascii="Times New Roman" w:hAnsi="Times New Roman" w:cs="Times New Roman"/>
                <w:b/>
                <w:sz w:val="26"/>
                <w:szCs w:val="26"/>
              </w:rPr>
            </w:pPr>
          </w:p>
        </w:tc>
        <w:tc>
          <w:tcPr>
            <w:tcW w:w="1710" w:type="dxa"/>
          </w:tcPr>
          <w:p w14:paraId="061C01A3" w14:textId="77777777" w:rsidR="002C70C9"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 xml:space="preserve">RESPIRATORY </w:t>
            </w:r>
          </w:p>
          <w:p w14:paraId="7B77834F"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SIGNS</w:t>
            </w:r>
          </w:p>
        </w:tc>
        <w:tc>
          <w:tcPr>
            <w:tcW w:w="1625" w:type="dxa"/>
          </w:tcPr>
          <w:p w14:paraId="32F55746"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EYES &amp; NOSE</w:t>
            </w:r>
          </w:p>
        </w:tc>
      </w:tr>
      <w:tr w:rsidR="002C70C9" w:rsidRPr="007F4066" w14:paraId="71DB1799" w14:textId="77777777" w:rsidTr="001E62E6">
        <w:trPr>
          <w:jc w:val="center"/>
        </w:trPr>
        <w:tc>
          <w:tcPr>
            <w:tcW w:w="1350" w:type="dxa"/>
          </w:tcPr>
          <w:p w14:paraId="75F6572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0679A5C5" w14:textId="77777777"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14:paraId="03D9382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3F4B215B"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w:t>
            </w:r>
          </w:p>
        </w:tc>
        <w:tc>
          <w:tcPr>
            <w:tcW w:w="1440" w:type="dxa"/>
            <w:vMerge w:val="restart"/>
          </w:tcPr>
          <w:p w14:paraId="404B71F5"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14:paraId="295F8BF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5188380C"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The eye is more red</w:t>
            </w:r>
          </w:p>
        </w:tc>
      </w:tr>
      <w:tr w:rsidR="002C70C9" w:rsidRPr="007F4066" w14:paraId="6279FB19" w14:textId="77777777" w:rsidTr="001E62E6">
        <w:trPr>
          <w:jc w:val="center"/>
        </w:trPr>
        <w:tc>
          <w:tcPr>
            <w:tcW w:w="1350" w:type="dxa"/>
          </w:tcPr>
          <w:p w14:paraId="7D25305B"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16BD02EE" w14:textId="77777777" w:rsidR="002C70C9" w:rsidRPr="007F4066" w:rsidRDefault="002C70C9" w:rsidP="002C70C9">
            <w:pPr>
              <w:rPr>
                <w:rFonts w:ascii="Times New Roman" w:hAnsi="Times New Roman" w:cs="Times New Roman"/>
                <w:sz w:val="26"/>
                <w:szCs w:val="26"/>
              </w:rPr>
            </w:pPr>
          </w:p>
        </w:tc>
        <w:tc>
          <w:tcPr>
            <w:tcW w:w="1890" w:type="dxa"/>
          </w:tcPr>
          <w:p w14:paraId="6C261F4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0D8AD730" w14:textId="77777777" w:rsidR="002C70C9" w:rsidRPr="007F4066" w:rsidRDefault="002C70C9" w:rsidP="002C70C9">
            <w:pPr>
              <w:rPr>
                <w:rFonts w:ascii="Times New Roman" w:hAnsi="Times New Roman" w:cs="Times New Roman"/>
                <w:sz w:val="26"/>
                <w:szCs w:val="26"/>
              </w:rPr>
            </w:pPr>
          </w:p>
        </w:tc>
        <w:tc>
          <w:tcPr>
            <w:tcW w:w="1440" w:type="dxa"/>
            <w:vMerge/>
          </w:tcPr>
          <w:p w14:paraId="226E1199" w14:textId="77777777" w:rsidR="002C70C9" w:rsidRPr="007F4066" w:rsidRDefault="002C70C9" w:rsidP="002C70C9">
            <w:pPr>
              <w:rPr>
                <w:rFonts w:ascii="Times New Roman" w:hAnsi="Times New Roman" w:cs="Times New Roman"/>
                <w:sz w:val="26"/>
                <w:szCs w:val="26"/>
              </w:rPr>
            </w:pPr>
          </w:p>
        </w:tc>
        <w:tc>
          <w:tcPr>
            <w:tcW w:w="1710" w:type="dxa"/>
            <w:vMerge/>
          </w:tcPr>
          <w:p w14:paraId="73A5E728" w14:textId="77777777" w:rsidR="002C70C9" w:rsidRPr="007F4066" w:rsidRDefault="002C70C9" w:rsidP="002C70C9">
            <w:pPr>
              <w:rPr>
                <w:rFonts w:ascii="Times New Roman" w:hAnsi="Times New Roman" w:cs="Times New Roman"/>
                <w:sz w:val="26"/>
                <w:szCs w:val="26"/>
              </w:rPr>
            </w:pPr>
          </w:p>
        </w:tc>
        <w:tc>
          <w:tcPr>
            <w:tcW w:w="1625" w:type="dxa"/>
            <w:vMerge/>
          </w:tcPr>
          <w:p w14:paraId="3EA1DBCC" w14:textId="77777777" w:rsidR="002C70C9" w:rsidRPr="007F4066" w:rsidRDefault="002C70C9" w:rsidP="002C70C9">
            <w:pPr>
              <w:rPr>
                <w:rFonts w:ascii="Times New Roman" w:hAnsi="Times New Roman" w:cs="Times New Roman"/>
                <w:sz w:val="26"/>
                <w:szCs w:val="26"/>
              </w:rPr>
            </w:pPr>
          </w:p>
        </w:tc>
      </w:tr>
      <w:tr w:rsidR="002C70C9" w:rsidRPr="007F4066" w14:paraId="6D19ADC0" w14:textId="77777777" w:rsidTr="001E62E6">
        <w:trPr>
          <w:jc w:val="center"/>
        </w:trPr>
        <w:tc>
          <w:tcPr>
            <w:tcW w:w="1350" w:type="dxa"/>
          </w:tcPr>
          <w:p w14:paraId="7CA2CDB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0CB9D074" w14:textId="77777777" w:rsidR="002C70C9" w:rsidRPr="007F4066" w:rsidRDefault="002C70C9" w:rsidP="002C70C9">
            <w:pPr>
              <w:rPr>
                <w:rFonts w:ascii="Times New Roman" w:hAnsi="Times New Roman" w:cs="Times New Roman"/>
                <w:sz w:val="26"/>
                <w:szCs w:val="26"/>
              </w:rPr>
            </w:pPr>
          </w:p>
        </w:tc>
        <w:tc>
          <w:tcPr>
            <w:tcW w:w="1890" w:type="dxa"/>
          </w:tcPr>
          <w:p w14:paraId="4F7E9AD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470682B1" w14:textId="77777777" w:rsidR="002C70C9" w:rsidRPr="007F4066" w:rsidRDefault="002C70C9" w:rsidP="002C70C9">
            <w:pPr>
              <w:rPr>
                <w:rFonts w:ascii="Times New Roman" w:hAnsi="Times New Roman" w:cs="Times New Roman"/>
                <w:sz w:val="26"/>
                <w:szCs w:val="26"/>
              </w:rPr>
            </w:pPr>
          </w:p>
        </w:tc>
        <w:tc>
          <w:tcPr>
            <w:tcW w:w="1440" w:type="dxa"/>
            <w:vMerge/>
          </w:tcPr>
          <w:p w14:paraId="5FD0ABAC" w14:textId="77777777" w:rsidR="002C70C9" w:rsidRPr="007F4066" w:rsidRDefault="002C70C9" w:rsidP="002C70C9">
            <w:pPr>
              <w:rPr>
                <w:rFonts w:ascii="Times New Roman" w:hAnsi="Times New Roman" w:cs="Times New Roman"/>
                <w:sz w:val="26"/>
                <w:szCs w:val="26"/>
              </w:rPr>
            </w:pPr>
          </w:p>
        </w:tc>
        <w:tc>
          <w:tcPr>
            <w:tcW w:w="1710" w:type="dxa"/>
            <w:vMerge/>
          </w:tcPr>
          <w:p w14:paraId="6356CA7C" w14:textId="77777777" w:rsidR="002C70C9" w:rsidRPr="007F4066" w:rsidRDefault="002C70C9" w:rsidP="002C70C9">
            <w:pPr>
              <w:rPr>
                <w:rFonts w:ascii="Times New Roman" w:hAnsi="Times New Roman" w:cs="Times New Roman"/>
                <w:sz w:val="26"/>
                <w:szCs w:val="26"/>
              </w:rPr>
            </w:pPr>
          </w:p>
        </w:tc>
        <w:tc>
          <w:tcPr>
            <w:tcW w:w="1625" w:type="dxa"/>
            <w:vMerge/>
          </w:tcPr>
          <w:p w14:paraId="13A2F18F" w14:textId="77777777" w:rsidR="002C70C9" w:rsidRPr="007F4066" w:rsidRDefault="002C70C9" w:rsidP="002C70C9">
            <w:pPr>
              <w:rPr>
                <w:rFonts w:ascii="Times New Roman" w:hAnsi="Times New Roman" w:cs="Times New Roman"/>
                <w:sz w:val="26"/>
                <w:szCs w:val="26"/>
              </w:rPr>
            </w:pPr>
          </w:p>
        </w:tc>
      </w:tr>
      <w:tr w:rsidR="002C70C9" w:rsidRPr="007F4066" w14:paraId="09A2CE9B" w14:textId="77777777" w:rsidTr="001E62E6">
        <w:trPr>
          <w:jc w:val="center"/>
        </w:trPr>
        <w:tc>
          <w:tcPr>
            <w:tcW w:w="1350" w:type="dxa"/>
          </w:tcPr>
          <w:p w14:paraId="0D2B7E7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589E4083" w14:textId="77777777" w:rsidR="002C70C9" w:rsidRPr="007F4066" w:rsidRDefault="002C70C9" w:rsidP="002C70C9">
            <w:pPr>
              <w:rPr>
                <w:rFonts w:ascii="Times New Roman" w:hAnsi="Times New Roman" w:cs="Times New Roman"/>
                <w:sz w:val="26"/>
                <w:szCs w:val="26"/>
              </w:rPr>
            </w:pPr>
          </w:p>
        </w:tc>
        <w:tc>
          <w:tcPr>
            <w:tcW w:w="1890" w:type="dxa"/>
          </w:tcPr>
          <w:p w14:paraId="4A1DD9C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Aggressive</w:t>
            </w:r>
          </w:p>
        </w:tc>
        <w:tc>
          <w:tcPr>
            <w:tcW w:w="1530" w:type="dxa"/>
            <w:vMerge/>
          </w:tcPr>
          <w:p w14:paraId="76386841" w14:textId="77777777" w:rsidR="002C70C9" w:rsidRPr="007F4066" w:rsidRDefault="002C70C9" w:rsidP="002C70C9">
            <w:pPr>
              <w:rPr>
                <w:rFonts w:ascii="Times New Roman" w:hAnsi="Times New Roman" w:cs="Times New Roman"/>
                <w:sz w:val="26"/>
                <w:szCs w:val="26"/>
              </w:rPr>
            </w:pPr>
          </w:p>
        </w:tc>
        <w:tc>
          <w:tcPr>
            <w:tcW w:w="1440" w:type="dxa"/>
            <w:vMerge/>
          </w:tcPr>
          <w:p w14:paraId="6D0471F5" w14:textId="77777777" w:rsidR="002C70C9" w:rsidRPr="007F4066" w:rsidRDefault="002C70C9" w:rsidP="002C70C9">
            <w:pPr>
              <w:rPr>
                <w:rFonts w:ascii="Times New Roman" w:hAnsi="Times New Roman" w:cs="Times New Roman"/>
                <w:sz w:val="26"/>
                <w:szCs w:val="26"/>
              </w:rPr>
            </w:pPr>
          </w:p>
        </w:tc>
        <w:tc>
          <w:tcPr>
            <w:tcW w:w="1710" w:type="dxa"/>
            <w:vMerge/>
          </w:tcPr>
          <w:p w14:paraId="5E94B704" w14:textId="77777777" w:rsidR="002C70C9" w:rsidRPr="007F4066" w:rsidRDefault="002C70C9" w:rsidP="002C70C9">
            <w:pPr>
              <w:rPr>
                <w:rFonts w:ascii="Times New Roman" w:hAnsi="Times New Roman" w:cs="Times New Roman"/>
                <w:sz w:val="26"/>
                <w:szCs w:val="26"/>
              </w:rPr>
            </w:pPr>
          </w:p>
        </w:tc>
        <w:tc>
          <w:tcPr>
            <w:tcW w:w="1625" w:type="dxa"/>
            <w:vMerge/>
          </w:tcPr>
          <w:p w14:paraId="0A3E0DC4" w14:textId="77777777" w:rsidR="002C70C9" w:rsidRPr="007F4066" w:rsidRDefault="002C70C9" w:rsidP="002C70C9">
            <w:pPr>
              <w:rPr>
                <w:rFonts w:ascii="Times New Roman" w:hAnsi="Times New Roman" w:cs="Times New Roman"/>
                <w:sz w:val="26"/>
                <w:szCs w:val="26"/>
              </w:rPr>
            </w:pPr>
          </w:p>
        </w:tc>
      </w:tr>
      <w:tr w:rsidR="002C70C9" w:rsidRPr="007F4066" w14:paraId="70ECAEF7" w14:textId="77777777" w:rsidTr="001E62E6">
        <w:trPr>
          <w:jc w:val="center"/>
        </w:trPr>
        <w:tc>
          <w:tcPr>
            <w:tcW w:w="1350" w:type="dxa"/>
          </w:tcPr>
          <w:p w14:paraId="45DCBED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4092103A" w14:textId="77777777"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14:paraId="3E855DE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1D706925"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and calm</w:t>
            </w:r>
          </w:p>
        </w:tc>
        <w:tc>
          <w:tcPr>
            <w:tcW w:w="1440" w:type="dxa"/>
            <w:vMerge w:val="restart"/>
          </w:tcPr>
          <w:p w14:paraId="7C7E7E7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High </w:t>
            </w:r>
          </w:p>
        </w:tc>
        <w:tc>
          <w:tcPr>
            <w:tcW w:w="1710" w:type="dxa"/>
            <w:vMerge w:val="restart"/>
          </w:tcPr>
          <w:p w14:paraId="1BC5924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0588ECA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 red</w:t>
            </w:r>
          </w:p>
        </w:tc>
      </w:tr>
      <w:tr w:rsidR="002C70C9" w:rsidRPr="007F4066" w14:paraId="79C8B7C8" w14:textId="77777777" w:rsidTr="001E62E6">
        <w:trPr>
          <w:jc w:val="center"/>
        </w:trPr>
        <w:tc>
          <w:tcPr>
            <w:tcW w:w="1350" w:type="dxa"/>
          </w:tcPr>
          <w:p w14:paraId="43013F2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1E18E85" w14:textId="77777777" w:rsidR="002C70C9" w:rsidRPr="007F4066" w:rsidRDefault="002C70C9" w:rsidP="002C70C9">
            <w:pPr>
              <w:rPr>
                <w:rFonts w:ascii="Times New Roman" w:hAnsi="Times New Roman" w:cs="Times New Roman"/>
                <w:sz w:val="26"/>
                <w:szCs w:val="26"/>
              </w:rPr>
            </w:pPr>
          </w:p>
        </w:tc>
        <w:tc>
          <w:tcPr>
            <w:tcW w:w="1890" w:type="dxa"/>
          </w:tcPr>
          <w:p w14:paraId="652550B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63976D5A" w14:textId="77777777" w:rsidR="002C70C9" w:rsidRPr="007F4066" w:rsidRDefault="002C70C9" w:rsidP="002C70C9">
            <w:pPr>
              <w:rPr>
                <w:rFonts w:ascii="Times New Roman" w:hAnsi="Times New Roman" w:cs="Times New Roman"/>
                <w:sz w:val="26"/>
                <w:szCs w:val="26"/>
              </w:rPr>
            </w:pPr>
          </w:p>
        </w:tc>
        <w:tc>
          <w:tcPr>
            <w:tcW w:w="1440" w:type="dxa"/>
            <w:vMerge/>
          </w:tcPr>
          <w:p w14:paraId="434AF7DA" w14:textId="77777777" w:rsidR="002C70C9" w:rsidRPr="007F4066" w:rsidRDefault="002C70C9" w:rsidP="002C70C9">
            <w:pPr>
              <w:rPr>
                <w:rFonts w:ascii="Times New Roman" w:hAnsi="Times New Roman" w:cs="Times New Roman"/>
                <w:sz w:val="26"/>
                <w:szCs w:val="26"/>
              </w:rPr>
            </w:pPr>
          </w:p>
        </w:tc>
        <w:tc>
          <w:tcPr>
            <w:tcW w:w="1710" w:type="dxa"/>
            <w:vMerge/>
          </w:tcPr>
          <w:p w14:paraId="2E133E16" w14:textId="77777777" w:rsidR="002C70C9" w:rsidRPr="007F4066" w:rsidRDefault="002C70C9" w:rsidP="002C70C9">
            <w:pPr>
              <w:rPr>
                <w:rFonts w:ascii="Times New Roman" w:hAnsi="Times New Roman" w:cs="Times New Roman"/>
                <w:sz w:val="26"/>
                <w:szCs w:val="26"/>
              </w:rPr>
            </w:pPr>
          </w:p>
        </w:tc>
        <w:tc>
          <w:tcPr>
            <w:tcW w:w="1625" w:type="dxa"/>
            <w:vMerge/>
          </w:tcPr>
          <w:p w14:paraId="3341AE4E" w14:textId="77777777" w:rsidR="002C70C9" w:rsidRPr="007F4066" w:rsidRDefault="002C70C9" w:rsidP="002C70C9">
            <w:pPr>
              <w:rPr>
                <w:rFonts w:ascii="Times New Roman" w:hAnsi="Times New Roman" w:cs="Times New Roman"/>
                <w:sz w:val="26"/>
                <w:szCs w:val="26"/>
              </w:rPr>
            </w:pPr>
          </w:p>
        </w:tc>
      </w:tr>
      <w:tr w:rsidR="002C70C9" w:rsidRPr="007F4066" w14:paraId="779E6F8B" w14:textId="77777777" w:rsidTr="001E62E6">
        <w:trPr>
          <w:trHeight w:val="206"/>
          <w:jc w:val="center"/>
        </w:trPr>
        <w:tc>
          <w:tcPr>
            <w:tcW w:w="1350" w:type="dxa"/>
          </w:tcPr>
          <w:p w14:paraId="243F5E8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2E19559A" w14:textId="77777777" w:rsidR="002C70C9" w:rsidRPr="007F4066" w:rsidRDefault="002C70C9" w:rsidP="002C70C9">
            <w:pPr>
              <w:rPr>
                <w:rFonts w:ascii="Times New Roman" w:hAnsi="Times New Roman" w:cs="Times New Roman"/>
                <w:sz w:val="26"/>
                <w:szCs w:val="26"/>
              </w:rPr>
            </w:pPr>
          </w:p>
        </w:tc>
        <w:tc>
          <w:tcPr>
            <w:tcW w:w="1890" w:type="dxa"/>
          </w:tcPr>
          <w:p w14:paraId="1CF5CD8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 Active</w:t>
            </w:r>
          </w:p>
        </w:tc>
        <w:tc>
          <w:tcPr>
            <w:tcW w:w="1530" w:type="dxa"/>
            <w:vMerge/>
          </w:tcPr>
          <w:p w14:paraId="1CD9E8E4" w14:textId="77777777" w:rsidR="002C70C9" w:rsidRPr="007F4066" w:rsidRDefault="002C70C9" w:rsidP="002C70C9">
            <w:pPr>
              <w:rPr>
                <w:rFonts w:ascii="Times New Roman" w:hAnsi="Times New Roman" w:cs="Times New Roman"/>
                <w:sz w:val="26"/>
                <w:szCs w:val="26"/>
              </w:rPr>
            </w:pPr>
          </w:p>
        </w:tc>
        <w:tc>
          <w:tcPr>
            <w:tcW w:w="1440" w:type="dxa"/>
            <w:vMerge/>
          </w:tcPr>
          <w:p w14:paraId="6EC8458C" w14:textId="77777777" w:rsidR="002C70C9" w:rsidRPr="007F4066" w:rsidRDefault="002C70C9" w:rsidP="002C70C9">
            <w:pPr>
              <w:rPr>
                <w:rFonts w:ascii="Times New Roman" w:hAnsi="Times New Roman" w:cs="Times New Roman"/>
                <w:sz w:val="26"/>
                <w:szCs w:val="26"/>
              </w:rPr>
            </w:pPr>
          </w:p>
        </w:tc>
        <w:tc>
          <w:tcPr>
            <w:tcW w:w="1710" w:type="dxa"/>
            <w:vMerge/>
          </w:tcPr>
          <w:p w14:paraId="1420FA15" w14:textId="77777777" w:rsidR="002C70C9" w:rsidRPr="007F4066" w:rsidRDefault="002C70C9" w:rsidP="002C70C9">
            <w:pPr>
              <w:rPr>
                <w:rFonts w:ascii="Times New Roman" w:hAnsi="Times New Roman" w:cs="Times New Roman"/>
                <w:sz w:val="26"/>
                <w:szCs w:val="26"/>
              </w:rPr>
            </w:pPr>
          </w:p>
        </w:tc>
        <w:tc>
          <w:tcPr>
            <w:tcW w:w="1625" w:type="dxa"/>
            <w:vMerge/>
          </w:tcPr>
          <w:p w14:paraId="5026B299" w14:textId="77777777" w:rsidR="002C70C9" w:rsidRPr="007F4066" w:rsidRDefault="002C70C9" w:rsidP="002C70C9">
            <w:pPr>
              <w:rPr>
                <w:rFonts w:ascii="Times New Roman" w:hAnsi="Times New Roman" w:cs="Times New Roman"/>
                <w:sz w:val="26"/>
                <w:szCs w:val="26"/>
              </w:rPr>
            </w:pPr>
          </w:p>
        </w:tc>
      </w:tr>
      <w:tr w:rsidR="002C70C9" w:rsidRPr="007F4066" w14:paraId="74F4686C" w14:textId="77777777" w:rsidTr="001E62E6">
        <w:trPr>
          <w:jc w:val="center"/>
        </w:trPr>
        <w:tc>
          <w:tcPr>
            <w:tcW w:w="1350" w:type="dxa"/>
          </w:tcPr>
          <w:p w14:paraId="142A312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31ABFF7B" w14:textId="77777777" w:rsidR="002C70C9" w:rsidRPr="007F4066" w:rsidRDefault="002C70C9" w:rsidP="002C70C9">
            <w:pPr>
              <w:rPr>
                <w:rFonts w:ascii="Times New Roman" w:hAnsi="Times New Roman" w:cs="Times New Roman"/>
                <w:sz w:val="26"/>
                <w:szCs w:val="26"/>
              </w:rPr>
            </w:pPr>
          </w:p>
        </w:tc>
        <w:tc>
          <w:tcPr>
            <w:tcW w:w="1890" w:type="dxa"/>
          </w:tcPr>
          <w:p w14:paraId="2E74DD8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w:t>
            </w:r>
            <w:r>
              <w:rPr>
                <w:rFonts w:ascii="Times New Roman" w:hAnsi="Times New Roman" w:cs="Times New Roman"/>
                <w:sz w:val="26"/>
                <w:szCs w:val="26"/>
              </w:rPr>
              <w:t xml:space="preserve"> </w:t>
            </w:r>
            <w:r w:rsidRPr="007F4066">
              <w:rPr>
                <w:rFonts w:ascii="Times New Roman" w:hAnsi="Times New Roman" w:cs="Times New Roman"/>
                <w:sz w:val="26"/>
                <w:szCs w:val="26"/>
              </w:rPr>
              <w:t>active</w:t>
            </w:r>
          </w:p>
        </w:tc>
        <w:tc>
          <w:tcPr>
            <w:tcW w:w="1530" w:type="dxa"/>
            <w:vMerge/>
          </w:tcPr>
          <w:p w14:paraId="5462BD89" w14:textId="77777777" w:rsidR="002C70C9" w:rsidRPr="007F4066" w:rsidRDefault="002C70C9" w:rsidP="002C70C9">
            <w:pPr>
              <w:rPr>
                <w:rFonts w:ascii="Times New Roman" w:hAnsi="Times New Roman" w:cs="Times New Roman"/>
                <w:sz w:val="26"/>
                <w:szCs w:val="26"/>
              </w:rPr>
            </w:pPr>
          </w:p>
        </w:tc>
        <w:tc>
          <w:tcPr>
            <w:tcW w:w="1440" w:type="dxa"/>
            <w:vMerge/>
          </w:tcPr>
          <w:p w14:paraId="6B0E0D87" w14:textId="77777777" w:rsidR="002C70C9" w:rsidRPr="007F4066" w:rsidRDefault="002C70C9" w:rsidP="002C70C9">
            <w:pPr>
              <w:rPr>
                <w:rFonts w:ascii="Times New Roman" w:hAnsi="Times New Roman" w:cs="Times New Roman"/>
                <w:sz w:val="26"/>
                <w:szCs w:val="26"/>
              </w:rPr>
            </w:pPr>
          </w:p>
        </w:tc>
        <w:tc>
          <w:tcPr>
            <w:tcW w:w="1710" w:type="dxa"/>
            <w:vMerge/>
          </w:tcPr>
          <w:p w14:paraId="1529EF4E" w14:textId="77777777" w:rsidR="002C70C9" w:rsidRPr="007F4066" w:rsidRDefault="002C70C9" w:rsidP="002C70C9">
            <w:pPr>
              <w:rPr>
                <w:rFonts w:ascii="Times New Roman" w:hAnsi="Times New Roman" w:cs="Times New Roman"/>
                <w:sz w:val="26"/>
                <w:szCs w:val="26"/>
              </w:rPr>
            </w:pPr>
          </w:p>
        </w:tc>
        <w:tc>
          <w:tcPr>
            <w:tcW w:w="1625" w:type="dxa"/>
            <w:vMerge/>
          </w:tcPr>
          <w:p w14:paraId="04CE2F2C" w14:textId="77777777" w:rsidR="002C70C9" w:rsidRPr="007F4066" w:rsidRDefault="002C70C9" w:rsidP="002C70C9">
            <w:pPr>
              <w:rPr>
                <w:rFonts w:ascii="Times New Roman" w:hAnsi="Times New Roman" w:cs="Times New Roman"/>
                <w:sz w:val="26"/>
                <w:szCs w:val="26"/>
              </w:rPr>
            </w:pPr>
          </w:p>
        </w:tc>
      </w:tr>
      <w:tr w:rsidR="002C70C9" w:rsidRPr="007F4066" w14:paraId="6FCBDFE6" w14:textId="77777777" w:rsidTr="001E62E6">
        <w:trPr>
          <w:jc w:val="center"/>
        </w:trPr>
        <w:tc>
          <w:tcPr>
            <w:tcW w:w="1350" w:type="dxa"/>
          </w:tcPr>
          <w:p w14:paraId="5F56F55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260ED90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 body lean</w:t>
            </w:r>
          </w:p>
        </w:tc>
        <w:tc>
          <w:tcPr>
            <w:tcW w:w="1890" w:type="dxa"/>
          </w:tcPr>
          <w:p w14:paraId="22A9CEB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676D350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Calm and sleeping </w:t>
            </w:r>
          </w:p>
        </w:tc>
        <w:tc>
          <w:tcPr>
            <w:tcW w:w="1440" w:type="dxa"/>
            <w:vMerge w:val="restart"/>
          </w:tcPr>
          <w:p w14:paraId="6397230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Feeding well</w:t>
            </w:r>
          </w:p>
        </w:tc>
        <w:tc>
          <w:tcPr>
            <w:tcW w:w="1710" w:type="dxa"/>
            <w:vMerge w:val="restart"/>
          </w:tcPr>
          <w:p w14:paraId="3826CDA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43AD70C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Eye point out</w:t>
            </w:r>
          </w:p>
        </w:tc>
      </w:tr>
      <w:tr w:rsidR="002C70C9" w:rsidRPr="007F4066" w14:paraId="3E23C5CE" w14:textId="77777777" w:rsidTr="001E62E6">
        <w:trPr>
          <w:jc w:val="center"/>
        </w:trPr>
        <w:tc>
          <w:tcPr>
            <w:tcW w:w="1350" w:type="dxa"/>
          </w:tcPr>
          <w:p w14:paraId="7B596C7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30A22EDA" w14:textId="77777777" w:rsidR="002C70C9" w:rsidRPr="007F4066" w:rsidRDefault="002C70C9" w:rsidP="002C70C9">
            <w:pPr>
              <w:rPr>
                <w:rFonts w:ascii="Times New Roman" w:hAnsi="Times New Roman" w:cs="Times New Roman"/>
                <w:sz w:val="26"/>
                <w:szCs w:val="26"/>
              </w:rPr>
            </w:pPr>
          </w:p>
        </w:tc>
        <w:tc>
          <w:tcPr>
            <w:tcW w:w="1890" w:type="dxa"/>
          </w:tcPr>
          <w:p w14:paraId="58EC282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w:t>
            </w:r>
          </w:p>
        </w:tc>
        <w:tc>
          <w:tcPr>
            <w:tcW w:w="1530" w:type="dxa"/>
            <w:vMerge/>
          </w:tcPr>
          <w:p w14:paraId="76CD3A87" w14:textId="77777777" w:rsidR="002C70C9" w:rsidRPr="007F4066" w:rsidRDefault="002C70C9" w:rsidP="002C70C9">
            <w:pPr>
              <w:rPr>
                <w:rFonts w:ascii="Times New Roman" w:hAnsi="Times New Roman" w:cs="Times New Roman"/>
                <w:sz w:val="26"/>
                <w:szCs w:val="26"/>
              </w:rPr>
            </w:pPr>
          </w:p>
        </w:tc>
        <w:tc>
          <w:tcPr>
            <w:tcW w:w="1440" w:type="dxa"/>
            <w:vMerge/>
          </w:tcPr>
          <w:p w14:paraId="3A4B4F7E" w14:textId="77777777" w:rsidR="002C70C9" w:rsidRPr="007F4066" w:rsidRDefault="002C70C9" w:rsidP="002C70C9">
            <w:pPr>
              <w:rPr>
                <w:rFonts w:ascii="Times New Roman" w:hAnsi="Times New Roman" w:cs="Times New Roman"/>
                <w:sz w:val="26"/>
                <w:szCs w:val="26"/>
              </w:rPr>
            </w:pPr>
          </w:p>
        </w:tc>
        <w:tc>
          <w:tcPr>
            <w:tcW w:w="1710" w:type="dxa"/>
            <w:vMerge/>
          </w:tcPr>
          <w:p w14:paraId="763577C0" w14:textId="77777777" w:rsidR="002C70C9" w:rsidRPr="007F4066" w:rsidRDefault="002C70C9" w:rsidP="002C70C9">
            <w:pPr>
              <w:rPr>
                <w:rFonts w:ascii="Times New Roman" w:hAnsi="Times New Roman" w:cs="Times New Roman"/>
                <w:sz w:val="26"/>
                <w:szCs w:val="26"/>
              </w:rPr>
            </w:pPr>
          </w:p>
        </w:tc>
        <w:tc>
          <w:tcPr>
            <w:tcW w:w="1625" w:type="dxa"/>
            <w:vMerge/>
          </w:tcPr>
          <w:p w14:paraId="7C3FFEED" w14:textId="77777777" w:rsidR="002C70C9" w:rsidRPr="007F4066" w:rsidRDefault="002C70C9" w:rsidP="002C70C9">
            <w:pPr>
              <w:rPr>
                <w:rFonts w:ascii="Times New Roman" w:hAnsi="Times New Roman" w:cs="Times New Roman"/>
                <w:sz w:val="26"/>
                <w:szCs w:val="26"/>
              </w:rPr>
            </w:pPr>
          </w:p>
        </w:tc>
      </w:tr>
      <w:tr w:rsidR="002C70C9" w:rsidRPr="007F4066" w14:paraId="03194DB8" w14:textId="77777777" w:rsidTr="001E62E6">
        <w:trPr>
          <w:cantSplit/>
          <w:trHeight w:val="494"/>
          <w:jc w:val="center"/>
        </w:trPr>
        <w:tc>
          <w:tcPr>
            <w:tcW w:w="1350" w:type="dxa"/>
          </w:tcPr>
          <w:p w14:paraId="7D68457A"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243E4AC4" w14:textId="77777777" w:rsidR="002C70C9" w:rsidRPr="007F4066" w:rsidRDefault="002C70C9" w:rsidP="002C70C9">
            <w:pPr>
              <w:rPr>
                <w:rFonts w:ascii="Times New Roman" w:hAnsi="Times New Roman" w:cs="Times New Roman"/>
                <w:sz w:val="26"/>
                <w:szCs w:val="26"/>
              </w:rPr>
            </w:pPr>
          </w:p>
        </w:tc>
        <w:tc>
          <w:tcPr>
            <w:tcW w:w="1890" w:type="dxa"/>
          </w:tcPr>
          <w:p w14:paraId="04C6F4FC"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5FB1085D" w14:textId="77777777" w:rsidR="002C70C9" w:rsidRPr="007F4066" w:rsidRDefault="002C70C9" w:rsidP="002C70C9">
            <w:pPr>
              <w:rPr>
                <w:rFonts w:ascii="Times New Roman" w:hAnsi="Times New Roman" w:cs="Times New Roman"/>
                <w:sz w:val="26"/>
                <w:szCs w:val="26"/>
              </w:rPr>
            </w:pPr>
          </w:p>
        </w:tc>
        <w:tc>
          <w:tcPr>
            <w:tcW w:w="1440" w:type="dxa"/>
            <w:vMerge/>
          </w:tcPr>
          <w:p w14:paraId="259AC70E" w14:textId="77777777" w:rsidR="002C70C9" w:rsidRPr="007F4066" w:rsidRDefault="002C70C9" w:rsidP="002C70C9">
            <w:pPr>
              <w:rPr>
                <w:rFonts w:ascii="Times New Roman" w:hAnsi="Times New Roman" w:cs="Times New Roman"/>
                <w:sz w:val="26"/>
                <w:szCs w:val="26"/>
              </w:rPr>
            </w:pPr>
          </w:p>
        </w:tc>
        <w:tc>
          <w:tcPr>
            <w:tcW w:w="1710" w:type="dxa"/>
            <w:vMerge/>
          </w:tcPr>
          <w:p w14:paraId="3DD333CF" w14:textId="77777777" w:rsidR="002C70C9" w:rsidRPr="007F4066" w:rsidRDefault="002C70C9" w:rsidP="002C70C9">
            <w:pPr>
              <w:rPr>
                <w:rFonts w:ascii="Times New Roman" w:hAnsi="Times New Roman" w:cs="Times New Roman"/>
                <w:sz w:val="26"/>
                <w:szCs w:val="26"/>
              </w:rPr>
            </w:pPr>
          </w:p>
        </w:tc>
        <w:tc>
          <w:tcPr>
            <w:tcW w:w="1625" w:type="dxa"/>
            <w:vMerge/>
          </w:tcPr>
          <w:p w14:paraId="6A77703A" w14:textId="77777777" w:rsidR="002C70C9" w:rsidRPr="007F4066" w:rsidRDefault="002C70C9" w:rsidP="002C70C9">
            <w:pPr>
              <w:rPr>
                <w:rFonts w:ascii="Times New Roman" w:hAnsi="Times New Roman" w:cs="Times New Roman"/>
                <w:sz w:val="26"/>
                <w:szCs w:val="26"/>
              </w:rPr>
            </w:pPr>
          </w:p>
        </w:tc>
      </w:tr>
      <w:tr w:rsidR="002C70C9" w:rsidRPr="007F4066" w14:paraId="4902A14A" w14:textId="77777777" w:rsidTr="001E62E6">
        <w:trPr>
          <w:cantSplit/>
          <w:trHeight w:val="620"/>
          <w:jc w:val="center"/>
        </w:trPr>
        <w:tc>
          <w:tcPr>
            <w:tcW w:w="1350" w:type="dxa"/>
          </w:tcPr>
          <w:p w14:paraId="7CC74DDA"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0502A561" w14:textId="77777777" w:rsidR="002C70C9" w:rsidRPr="007F4066" w:rsidRDefault="002C70C9" w:rsidP="002C70C9">
            <w:pPr>
              <w:rPr>
                <w:rFonts w:ascii="Times New Roman" w:hAnsi="Times New Roman" w:cs="Times New Roman"/>
                <w:sz w:val="26"/>
                <w:szCs w:val="26"/>
              </w:rPr>
            </w:pPr>
          </w:p>
        </w:tc>
        <w:tc>
          <w:tcPr>
            <w:tcW w:w="1890" w:type="dxa"/>
          </w:tcPr>
          <w:p w14:paraId="518F241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but active</w:t>
            </w:r>
          </w:p>
        </w:tc>
        <w:tc>
          <w:tcPr>
            <w:tcW w:w="1530" w:type="dxa"/>
            <w:vMerge/>
          </w:tcPr>
          <w:p w14:paraId="7B69A7B4" w14:textId="77777777" w:rsidR="002C70C9" w:rsidRPr="007F4066" w:rsidRDefault="002C70C9" w:rsidP="002C70C9">
            <w:pPr>
              <w:rPr>
                <w:rFonts w:ascii="Times New Roman" w:hAnsi="Times New Roman" w:cs="Times New Roman"/>
                <w:sz w:val="26"/>
                <w:szCs w:val="26"/>
              </w:rPr>
            </w:pPr>
          </w:p>
        </w:tc>
        <w:tc>
          <w:tcPr>
            <w:tcW w:w="1440" w:type="dxa"/>
            <w:vMerge/>
          </w:tcPr>
          <w:p w14:paraId="1F539A8E" w14:textId="77777777" w:rsidR="002C70C9" w:rsidRPr="007F4066" w:rsidRDefault="002C70C9" w:rsidP="002C70C9">
            <w:pPr>
              <w:rPr>
                <w:rFonts w:ascii="Times New Roman" w:hAnsi="Times New Roman" w:cs="Times New Roman"/>
                <w:sz w:val="26"/>
                <w:szCs w:val="26"/>
              </w:rPr>
            </w:pPr>
          </w:p>
        </w:tc>
        <w:tc>
          <w:tcPr>
            <w:tcW w:w="1710" w:type="dxa"/>
            <w:vMerge/>
          </w:tcPr>
          <w:p w14:paraId="655CFE4B" w14:textId="77777777" w:rsidR="002C70C9" w:rsidRPr="007F4066" w:rsidRDefault="002C70C9" w:rsidP="002C70C9">
            <w:pPr>
              <w:rPr>
                <w:rFonts w:ascii="Times New Roman" w:hAnsi="Times New Roman" w:cs="Times New Roman"/>
                <w:sz w:val="26"/>
                <w:szCs w:val="26"/>
              </w:rPr>
            </w:pPr>
          </w:p>
        </w:tc>
        <w:tc>
          <w:tcPr>
            <w:tcW w:w="1625" w:type="dxa"/>
            <w:vMerge/>
          </w:tcPr>
          <w:p w14:paraId="3B9472BD" w14:textId="77777777" w:rsidR="002C70C9" w:rsidRPr="007F4066" w:rsidRDefault="002C70C9" w:rsidP="002C70C9">
            <w:pPr>
              <w:rPr>
                <w:rFonts w:ascii="Times New Roman" w:hAnsi="Times New Roman" w:cs="Times New Roman"/>
                <w:sz w:val="26"/>
                <w:szCs w:val="26"/>
              </w:rPr>
            </w:pPr>
          </w:p>
        </w:tc>
      </w:tr>
      <w:tr w:rsidR="002C70C9" w:rsidRPr="007F4066" w14:paraId="0E68ADD1" w14:textId="77777777" w:rsidTr="001E62E6">
        <w:trPr>
          <w:trHeight w:val="521"/>
          <w:jc w:val="center"/>
        </w:trPr>
        <w:tc>
          <w:tcPr>
            <w:tcW w:w="1350" w:type="dxa"/>
          </w:tcPr>
          <w:p w14:paraId="04F26B8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6314C7A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Weight reduced</w:t>
            </w:r>
          </w:p>
        </w:tc>
        <w:tc>
          <w:tcPr>
            <w:tcW w:w="1890" w:type="dxa"/>
            <w:vMerge w:val="restart"/>
          </w:tcPr>
          <w:p w14:paraId="2F3B494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Energetic</w:t>
            </w:r>
          </w:p>
        </w:tc>
        <w:tc>
          <w:tcPr>
            <w:tcW w:w="1530" w:type="dxa"/>
            <w:vMerge w:val="restart"/>
          </w:tcPr>
          <w:p w14:paraId="1077D25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and active</w:t>
            </w:r>
          </w:p>
        </w:tc>
        <w:tc>
          <w:tcPr>
            <w:tcW w:w="1440" w:type="dxa"/>
            <w:vMerge w:val="restart"/>
          </w:tcPr>
          <w:p w14:paraId="5FCCEC0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14:paraId="5387D0F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Swelling stomach </w:t>
            </w:r>
          </w:p>
        </w:tc>
        <w:tc>
          <w:tcPr>
            <w:tcW w:w="1625" w:type="dxa"/>
            <w:vMerge w:val="restart"/>
          </w:tcPr>
          <w:p w14:paraId="1C694AD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 eye</w:t>
            </w:r>
          </w:p>
        </w:tc>
      </w:tr>
      <w:tr w:rsidR="002C70C9" w:rsidRPr="007F4066" w14:paraId="18A67D22" w14:textId="77777777" w:rsidTr="001E62E6">
        <w:trPr>
          <w:jc w:val="center"/>
        </w:trPr>
        <w:tc>
          <w:tcPr>
            <w:tcW w:w="1350" w:type="dxa"/>
          </w:tcPr>
          <w:p w14:paraId="60E0D5A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C709639" w14:textId="77777777" w:rsidR="002C70C9" w:rsidRPr="007F4066" w:rsidRDefault="002C70C9" w:rsidP="002C70C9">
            <w:pPr>
              <w:rPr>
                <w:rFonts w:ascii="Times New Roman" w:hAnsi="Times New Roman" w:cs="Times New Roman"/>
                <w:sz w:val="26"/>
                <w:szCs w:val="26"/>
              </w:rPr>
            </w:pPr>
          </w:p>
        </w:tc>
        <w:tc>
          <w:tcPr>
            <w:tcW w:w="1890" w:type="dxa"/>
            <w:vMerge/>
          </w:tcPr>
          <w:p w14:paraId="763FD189" w14:textId="77777777" w:rsidR="002C70C9" w:rsidRPr="007F4066" w:rsidRDefault="002C70C9" w:rsidP="002C70C9">
            <w:pPr>
              <w:rPr>
                <w:rFonts w:ascii="Times New Roman" w:hAnsi="Times New Roman" w:cs="Times New Roman"/>
                <w:sz w:val="26"/>
                <w:szCs w:val="26"/>
              </w:rPr>
            </w:pPr>
          </w:p>
        </w:tc>
        <w:tc>
          <w:tcPr>
            <w:tcW w:w="1530" w:type="dxa"/>
            <w:vMerge/>
          </w:tcPr>
          <w:p w14:paraId="095663E4" w14:textId="77777777" w:rsidR="002C70C9" w:rsidRPr="007F4066" w:rsidRDefault="002C70C9" w:rsidP="002C70C9">
            <w:pPr>
              <w:rPr>
                <w:rFonts w:ascii="Times New Roman" w:hAnsi="Times New Roman" w:cs="Times New Roman"/>
                <w:sz w:val="26"/>
                <w:szCs w:val="26"/>
              </w:rPr>
            </w:pPr>
          </w:p>
        </w:tc>
        <w:tc>
          <w:tcPr>
            <w:tcW w:w="1440" w:type="dxa"/>
            <w:vMerge/>
          </w:tcPr>
          <w:p w14:paraId="5242E3B0" w14:textId="77777777" w:rsidR="002C70C9" w:rsidRPr="007F4066" w:rsidRDefault="002C70C9" w:rsidP="002C70C9">
            <w:pPr>
              <w:rPr>
                <w:rFonts w:ascii="Times New Roman" w:hAnsi="Times New Roman" w:cs="Times New Roman"/>
                <w:sz w:val="26"/>
                <w:szCs w:val="26"/>
              </w:rPr>
            </w:pPr>
          </w:p>
        </w:tc>
        <w:tc>
          <w:tcPr>
            <w:tcW w:w="1710" w:type="dxa"/>
            <w:vMerge/>
          </w:tcPr>
          <w:p w14:paraId="6B25CA2D" w14:textId="77777777" w:rsidR="002C70C9" w:rsidRPr="007F4066" w:rsidRDefault="002C70C9" w:rsidP="002C70C9">
            <w:pPr>
              <w:rPr>
                <w:rFonts w:ascii="Times New Roman" w:hAnsi="Times New Roman" w:cs="Times New Roman"/>
                <w:sz w:val="26"/>
                <w:szCs w:val="26"/>
              </w:rPr>
            </w:pPr>
          </w:p>
        </w:tc>
        <w:tc>
          <w:tcPr>
            <w:tcW w:w="1625" w:type="dxa"/>
            <w:vMerge/>
          </w:tcPr>
          <w:p w14:paraId="23CA0820" w14:textId="77777777" w:rsidR="002C70C9" w:rsidRPr="007F4066" w:rsidRDefault="002C70C9" w:rsidP="002C70C9">
            <w:pPr>
              <w:rPr>
                <w:rFonts w:ascii="Times New Roman" w:hAnsi="Times New Roman" w:cs="Times New Roman"/>
                <w:sz w:val="26"/>
                <w:szCs w:val="26"/>
              </w:rPr>
            </w:pPr>
          </w:p>
        </w:tc>
      </w:tr>
      <w:tr w:rsidR="002C70C9" w:rsidRPr="007F4066" w14:paraId="4E697456" w14:textId="77777777" w:rsidTr="001E62E6">
        <w:trPr>
          <w:jc w:val="center"/>
        </w:trPr>
        <w:tc>
          <w:tcPr>
            <w:tcW w:w="1350" w:type="dxa"/>
          </w:tcPr>
          <w:p w14:paraId="461B3C1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DDD4E25" w14:textId="77777777" w:rsidR="002C70C9" w:rsidRPr="007F4066" w:rsidRDefault="002C70C9" w:rsidP="002C70C9">
            <w:pPr>
              <w:rPr>
                <w:rFonts w:ascii="Times New Roman" w:hAnsi="Times New Roman" w:cs="Times New Roman"/>
                <w:sz w:val="26"/>
                <w:szCs w:val="26"/>
              </w:rPr>
            </w:pPr>
          </w:p>
        </w:tc>
        <w:tc>
          <w:tcPr>
            <w:tcW w:w="1890" w:type="dxa"/>
            <w:vMerge/>
          </w:tcPr>
          <w:p w14:paraId="4E0BAAB9" w14:textId="77777777" w:rsidR="002C70C9" w:rsidRPr="007F4066" w:rsidRDefault="002C70C9" w:rsidP="002C70C9">
            <w:pPr>
              <w:rPr>
                <w:rFonts w:ascii="Times New Roman" w:hAnsi="Times New Roman" w:cs="Times New Roman"/>
                <w:sz w:val="26"/>
                <w:szCs w:val="26"/>
              </w:rPr>
            </w:pPr>
          </w:p>
        </w:tc>
        <w:tc>
          <w:tcPr>
            <w:tcW w:w="1530" w:type="dxa"/>
            <w:vMerge/>
          </w:tcPr>
          <w:p w14:paraId="30A14769" w14:textId="77777777" w:rsidR="002C70C9" w:rsidRPr="007F4066" w:rsidRDefault="002C70C9" w:rsidP="002C70C9">
            <w:pPr>
              <w:rPr>
                <w:rFonts w:ascii="Times New Roman" w:hAnsi="Times New Roman" w:cs="Times New Roman"/>
                <w:sz w:val="26"/>
                <w:szCs w:val="26"/>
              </w:rPr>
            </w:pPr>
          </w:p>
        </w:tc>
        <w:tc>
          <w:tcPr>
            <w:tcW w:w="1440" w:type="dxa"/>
            <w:vMerge/>
          </w:tcPr>
          <w:p w14:paraId="363D5692" w14:textId="77777777" w:rsidR="002C70C9" w:rsidRPr="007F4066" w:rsidRDefault="002C70C9" w:rsidP="002C70C9">
            <w:pPr>
              <w:rPr>
                <w:rFonts w:ascii="Times New Roman" w:hAnsi="Times New Roman" w:cs="Times New Roman"/>
                <w:sz w:val="26"/>
                <w:szCs w:val="26"/>
              </w:rPr>
            </w:pPr>
          </w:p>
        </w:tc>
        <w:tc>
          <w:tcPr>
            <w:tcW w:w="1710" w:type="dxa"/>
            <w:vMerge w:val="restart"/>
          </w:tcPr>
          <w:p w14:paraId="6A2EE73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tcPr>
          <w:p w14:paraId="24683FEF" w14:textId="77777777" w:rsidR="002C70C9" w:rsidRPr="007F4066" w:rsidRDefault="002C70C9" w:rsidP="002C70C9">
            <w:pPr>
              <w:rPr>
                <w:rFonts w:ascii="Times New Roman" w:hAnsi="Times New Roman" w:cs="Times New Roman"/>
                <w:sz w:val="26"/>
                <w:szCs w:val="26"/>
              </w:rPr>
            </w:pPr>
          </w:p>
        </w:tc>
      </w:tr>
      <w:tr w:rsidR="002C70C9" w:rsidRPr="007F4066" w14:paraId="7966E4AB" w14:textId="77777777" w:rsidTr="001E62E6">
        <w:trPr>
          <w:jc w:val="center"/>
        </w:trPr>
        <w:tc>
          <w:tcPr>
            <w:tcW w:w="1350" w:type="dxa"/>
          </w:tcPr>
          <w:p w14:paraId="3EA0F02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3F297A4E" w14:textId="77777777" w:rsidR="002C70C9" w:rsidRPr="007F4066" w:rsidRDefault="002C70C9" w:rsidP="002C70C9">
            <w:pPr>
              <w:rPr>
                <w:rFonts w:ascii="Times New Roman" w:hAnsi="Times New Roman" w:cs="Times New Roman"/>
                <w:sz w:val="26"/>
                <w:szCs w:val="26"/>
              </w:rPr>
            </w:pPr>
          </w:p>
        </w:tc>
        <w:tc>
          <w:tcPr>
            <w:tcW w:w="1890" w:type="dxa"/>
            <w:vMerge/>
          </w:tcPr>
          <w:p w14:paraId="3545EB63" w14:textId="77777777" w:rsidR="002C70C9" w:rsidRPr="007F4066" w:rsidRDefault="002C70C9" w:rsidP="002C70C9">
            <w:pPr>
              <w:rPr>
                <w:rFonts w:ascii="Times New Roman" w:hAnsi="Times New Roman" w:cs="Times New Roman"/>
                <w:sz w:val="26"/>
                <w:szCs w:val="26"/>
              </w:rPr>
            </w:pPr>
          </w:p>
        </w:tc>
        <w:tc>
          <w:tcPr>
            <w:tcW w:w="1530" w:type="dxa"/>
            <w:vMerge/>
          </w:tcPr>
          <w:p w14:paraId="566401C4" w14:textId="77777777" w:rsidR="002C70C9" w:rsidRPr="007F4066" w:rsidRDefault="002C70C9" w:rsidP="002C70C9">
            <w:pPr>
              <w:rPr>
                <w:rFonts w:ascii="Times New Roman" w:hAnsi="Times New Roman" w:cs="Times New Roman"/>
                <w:sz w:val="26"/>
                <w:szCs w:val="26"/>
              </w:rPr>
            </w:pPr>
          </w:p>
        </w:tc>
        <w:tc>
          <w:tcPr>
            <w:tcW w:w="1440" w:type="dxa"/>
            <w:vMerge/>
          </w:tcPr>
          <w:p w14:paraId="55A49D02" w14:textId="77777777" w:rsidR="002C70C9" w:rsidRPr="007F4066" w:rsidRDefault="002C70C9" w:rsidP="002C70C9">
            <w:pPr>
              <w:rPr>
                <w:rFonts w:ascii="Times New Roman" w:hAnsi="Times New Roman" w:cs="Times New Roman"/>
                <w:sz w:val="26"/>
                <w:szCs w:val="26"/>
              </w:rPr>
            </w:pPr>
          </w:p>
        </w:tc>
        <w:tc>
          <w:tcPr>
            <w:tcW w:w="1710" w:type="dxa"/>
            <w:vMerge/>
          </w:tcPr>
          <w:p w14:paraId="272849A4" w14:textId="77777777" w:rsidR="002C70C9" w:rsidRPr="007F4066" w:rsidRDefault="002C70C9" w:rsidP="002C70C9">
            <w:pPr>
              <w:rPr>
                <w:rFonts w:ascii="Times New Roman" w:hAnsi="Times New Roman" w:cs="Times New Roman"/>
                <w:sz w:val="26"/>
                <w:szCs w:val="26"/>
              </w:rPr>
            </w:pPr>
          </w:p>
        </w:tc>
        <w:tc>
          <w:tcPr>
            <w:tcW w:w="1625" w:type="dxa"/>
            <w:vMerge/>
          </w:tcPr>
          <w:p w14:paraId="4F9DF257" w14:textId="77777777" w:rsidR="002C70C9" w:rsidRPr="007F4066" w:rsidRDefault="002C70C9" w:rsidP="002C70C9">
            <w:pPr>
              <w:rPr>
                <w:rFonts w:ascii="Times New Roman" w:hAnsi="Times New Roman" w:cs="Times New Roman"/>
                <w:sz w:val="26"/>
                <w:szCs w:val="26"/>
              </w:rPr>
            </w:pPr>
          </w:p>
        </w:tc>
      </w:tr>
      <w:tr w:rsidR="002C70C9" w:rsidRPr="007F4066" w14:paraId="0890B15B" w14:textId="77777777" w:rsidTr="001E62E6">
        <w:trPr>
          <w:jc w:val="center"/>
        </w:trPr>
        <w:tc>
          <w:tcPr>
            <w:tcW w:w="1350" w:type="dxa"/>
          </w:tcPr>
          <w:p w14:paraId="7B5F77F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188B3F7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Muscle gain</w:t>
            </w:r>
          </w:p>
        </w:tc>
        <w:tc>
          <w:tcPr>
            <w:tcW w:w="1890" w:type="dxa"/>
            <w:vMerge w:val="restart"/>
          </w:tcPr>
          <w:p w14:paraId="310F6DC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Less active</w:t>
            </w:r>
          </w:p>
        </w:tc>
        <w:tc>
          <w:tcPr>
            <w:tcW w:w="1530" w:type="dxa"/>
            <w:vMerge w:val="restart"/>
          </w:tcPr>
          <w:p w14:paraId="37F2930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and calm</w:t>
            </w:r>
          </w:p>
        </w:tc>
        <w:tc>
          <w:tcPr>
            <w:tcW w:w="1440" w:type="dxa"/>
            <w:vMerge w:val="restart"/>
          </w:tcPr>
          <w:p w14:paraId="6FFF4E6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val="restart"/>
          </w:tcPr>
          <w:p w14:paraId="3070B87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6F617349"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eye</w:t>
            </w:r>
          </w:p>
        </w:tc>
      </w:tr>
      <w:tr w:rsidR="002C70C9" w:rsidRPr="007F4066" w14:paraId="3B979C60" w14:textId="77777777" w:rsidTr="001E62E6">
        <w:trPr>
          <w:jc w:val="center"/>
        </w:trPr>
        <w:tc>
          <w:tcPr>
            <w:tcW w:w="1350" w:type="dxa"/>
          </w:tcPr>
          <w:p w14:paraId="31F0B10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79C3F929" w14:textId="77777777" w:rsidR="002C70C9" w:rsidRPr="007F4066" w:rsidRDefault="002C70C9" w:rsidP="002C70C9">
            <w:pPr>
              <w:rPr>
                <w:rFonts w:ascii="Times New Roman" w:hAnsi="Times New Roman" w:cs="Times New Roman"/>
                <w:sz w:val="26"/>
                <w:szCs w:val="26"/>
              </w:rPr>
            </w:pPr>
          </w:p>
        </w:tc>
        <w:tc>
          <w:tcPr>
            <w:tcW w:w="1890" w:type="dxa"/>
            <w:vMerge/>
          </w:tcPr>
          <w:p w14:paraId="6E3A8CC2" w14:textId="77777777" w:rsidR="002C70C9" w:rsidRPr="007F4066" w:rsidRDefault="002C70C9" w:rsidP="002C70C9">
            <w:pPr>
              <w:rPr>
                <w:rFonts w:ascii="Times New Roman" w:hAnsi="Times New Roman" w:cs="Times New Roman"/>
                <w:sz w:val="26"/>
                <w:szCs w:val="26"/>
              </w:rPr>
            </w:pPr>
          </w:p>
        </w:tc>
        <w:tc>
          <w:tcPr>
            <w:tcW w:w="1530" w:type="dxa"/>
            <w:vMerge/>
          </w:tcPr>
          <w:p w14:paraId="5736D9D9" w14:textId="77777777" w:rsidR="002C70C9" w:rsidRPr="007F4066" w:rsidRDefault="002C70C9" w:rsidP="002C70C9">
            <w:pPr>
              <w:rPr>
                <w:rFonts w:ascii="Times New Roman" w:hAnsi="Times New Roman" w:cs="Times New Roman"/>
                <w:sz w:val="26"/>
                <w:szCs w:val="26"/>
              </w:rPr>
            </w:pPr>
          </w:p>
        </w:tc>
        <w:tc>
          <w:tcPr>
            <w:tcW w:w="1440" w:type="dxa"/>
            <w:vMerge/>
          </w:tcPr>
          <w:p w14:paraId="6E503EE8" w14:textId="77777777" w:rsidR="002C70C9" w:rsidRPr="007F4066" w:rsidRDefault="002C70C9" w:rsidP="002C70C9">
            <w:pPr>
              <w:rPr>
                <w:rFonts w:ascii="Times New Roman" w:hAnsi="Times New Roman" w:cs="Times New Roman"/>
                <w:sz w:val="26"/>
                <w:szCs w:val="26"/>
              </w:rPr>
            </w:pPr>
          </w:p>
        </w:tc>
        <w:tc>
          <w:tcPr>
            <w:tcW w:w="1710" w:type="dxa"/>
            <w:vMerge/>
          </w:tcPr>
          <w:p w14:paraId="178A4BC3" w14:textId="77777777" w:rsidR="002C70C9" w:rsidRPr="007F4066" w:rsidRDefault="002C70C9" w:rsidP="002C70C9">
            <w:pPr>
              <w:rPr>
                <w:rFonts w:ascii="Times New Roman" w:hAnsi="Times New Roman" w:cs="Times New Roman"/>
                <w:sz w:val="26"/>
                <w:szCs w:val="26"/>
              </w:rPr>
            </w:pPr>
          </w:p>
        </w:tc>
        <w:tc>
          <w:tcPr>
            <w:tcW w:w="1625" w:type="dxa"/>
            <w:vMerge/>
          </w:tcPr>
          <w:p w14:paraId="2F892686" w14:textId="77777777" w:rsidR="002C70C9" w:rsidRPr="007F4066" w:rsidRDefault="002C70C9" w:rsidP="002C70C9">
            <w:pPr>
              <w:rPr>
                <w:rFonts w:ascii="Times New Roman" w:hAnsi="Times New Roman" w:cs="Times New Roman"/>
                <w:sz w:val="26"/>
                <w:szCs w:val="26"/>
              </w:rPr>
            </w:pPr>
          </w:p>
        </w:tc>
      </w:tr>
      <w:tr w:rsidR="002C70C9" w:rsidRPr="007F4066" w14:paraId="411874E0" w14:textId="77777777" w:rsidTr="001E62E6">
        <w:trPr>
          <w:jc w:val="center"/>
        </w:trPr>
        <w:tc>
          <w:tcPr>
            <w:tcW w:w="1350" w:type="dxa"/>
          </w:tcPr>
          <w:p w14:paraId="4256E37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A614F35" w14:textId="77777777" w:rsidR="002C70C9" w:rsidRPr="007F4066" w:rsidRDefault="002C70C9" w:rsidP="002C70C9">
            <w:pPr>
              <w:rPr>
                <w:rFonts w:ascii="Times New Roman" w:hAnsi="Times New Roman" w:cs="Times New Roman"/>
                <w:sz w:val="26"/>
                <w:szCs w:val="26"/>
              </w:rPr>
            </w:pPr>
          </w:p>
        </w:tc>
        <w:tc>
          <w:tcPr>
            <w:tcW w:w="1890" w:type="dxa"/>
            <w:vMerge/>
          </w:tcPr>
          <w:p w14:paraId="22286B37" w14:textId="77777777" w:rsidR="002C70C9" w:rsidRPr="007F4066" w:rsidRDefault="002C70C9" w:rsidP="002C70C9">
            <w:pPr>
              <w:rPr>
                <w:rFonts w:ascii="Times New Roman" w:hAnsi="Times New Roman" w:cs="Times New Roman"/>
                <w:sz w:val="26"/>
                <w:szCs w:val="26"/>
              </w:rPr>
            </w:pPr>
          </w:p>
        </w:tc>
        <w:tc>
          <w:tcPr>
            <w:tcW w:w="1530" w:type="dxa"/>
            <w:vMerge/>
          </w:tcPr>
          <w:p w14:paraId="03A5D0FC" w14:textId="77777777" w:rsidR="002C70C9" w:rsidRPr="007F4066" w:rsidRDefault="002C70C9" w:rsidP="002C70C9">
            <w:pPr>
              <w:rPr>
                <w:rFonts w:ascii="Times New Roman" w:hAnsi="Times New Roman" w:cs="Times New Roman"/>
                <w:sz w:val="26"/>
                <w:szCs w:val="26"/>
              </w:rPr>
            </w:pPr>
          </w:p>
        </w:tc>
        <w:tc>
          <w:tcPr>
            <w:tcW w:w="1440" w:type="dxa"/>
            <w:vMerge/>
          </w:tcPr>
          <w:p w14:paraId="0B4F0946" w14:textId="77777777" w:rsidR="002C70C9" w:rsidRPr="007F4066" w:rsidRDefault="002C70C9" w:rsidP="002C70C9">
            <w:pPr>
              <w:rPr>
                <w:rFonts w:ascii="Times New Roman" w:hAnsi="Times New Roman" w:cs="Times New Roman"/>
                <w:sz w:val="26"/>
                <w:szCs w:val="26"/>
              </w:rPr>
            </w:pPr>
          </w:p>
        </w:tc>
        <w:tc>
          <w:tcPr>
            <w:tcW w:w="1710" w:type="dxa"/>
            <w:vMerge/>
          </w:tcPr>
          <w:p w14:paraId="72237EF8" w14:textId="77777777" w:rsidR="002C70C9" w:rsidRPr="007F4066" w:rsidRDefault="002C70C9" w:rsidP="002C70C9">
            <w:pPr>
              <w:rPr>
                <w:rFonts w:ascii="Times New Roman" w:hAnsi="Times New Roman" w:cs="Times New Roman"/>
                <w:sz w:val="26"/>
                <w:szCs w:val="26"/>
              </w:rPr>
            </w:pPr>
          </w:p>
        </w:tc>
        <w:tc>
          <w:tcPr>
            <w:tcW w:w="1625" w:type="dxa"/>
            <w:vMerge/>
          </w:tcPr>
          <w:p w14:paraId="56CAE74E" w14:textId="77777777" w:rsidR="002C70C9" w:rsidRPr="007F4066" w:rsidRDefault="002C70C9" w:rsidP="002C70C9">
            <w:pPr>
              <w:rPr>
                <w:rFonts w:ascii="Times New Roman" w:hAnsi="Times New Roman" w:cs="Times New Roman"/>
                <w:sz w:val="26"/>
                <w:szCs w:val="26"/>
              </w:rPr>
            </w:pPr>
          </w:p>
        </w:tc>
      </w:tr>
      <w:tr w:rsidR="002C70C9" w:rsidRPr="007F4066" w14:paraId="2C08AA51" w14:textId="77777777" w:rsidTr="001E62E6">
        <w:trPr>
          <w:jc w:val="center"/>
        </w:trPr>
        <w:tc>
          <w:tcPr>
            <w:tcW w:w="1350" w:type="dxa"/>
          </w:tcPr>
          <w:p w14:paraId="62489189"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15041EA5" w14:textId="77777777" w:rsidR="002C70C9" w:rsidRPr="007F4066" w:rsidRDefault="002C70C9" w:rsidP="002C70C9">
            <w:pPr>
              <w:rPr>
                <w:rFonts w:ascii="Times New Roman" w:hAnsi="Times New Roman" w:cs="Times New Roman"/>
                <w:sz w:val="26"/>
                <w:szCs w:val="26"/>
              </w:rPr>
            </w:pPr>
          </w:p>
        </w:tc>
        <w:tc>
          <w:tcPr>
            <w:tcW w:w="1890" w:type="dxa"/>
            <w:vMerge/>
          </w:tcPr>
          <w:p w14:paraId="5A186CAB" w14:textId="77777777" w:rsidR="002C70C9" w:rsidRPr="007F4066" w:rsidRDefault="002C70C9" w:rsidP="002C70C9">
            <w:pPr>
              <w:rPr>
                <w:rFonts w:ascii="Times New Roman" w:hAnsi="Times New Roman" w:cs="Times New Roman"/>
                <w:sz w:val="26"/>
                <w:szCs w:val="26"/>
              </w:rPr>
            </w:pPr>
          </w:p>
        </w:tc>
        <w:tc>
          <w:tcPr>
            <w:tcW w:w="1530" w:type="dxa"/>
            <w:vMerge/>
          </w:tcPr>
          <w:p w14:paraId="760DB5F5" w14:textId="77777777" w:rsidR="002C70C9" w:rsidRPr="007F4066" w:rsidRDefault="002C70C9" w:rsidP="002C70C9">
            <w:pPr>
              <w:rPr>
                <w:rFonts w:ascii="Times New Roman" w:hAnsi="Times New Roman" w:cs="Times New Roman"/>
                <w:sz w:val="26"/>
                <w:szCs w:val="26"/>
              </w:rPr>
            </w:pPr>
          </w:p>
        </w:tc>
        <w:tc>
          <w:tcPr>
            <w:tcW w:w="1440" w:type="dxa"/>
            <w:vMerge/>
          </w:tcPr>
          <w:p w14:paraId="070A700B" w14:textId="77777777" w:rsidR="002C70C9" w:rsidRPr="007F4066" w:rsidRDefault="002C70C9" w:rsidP="002C70C9">
            <w:pPr>
              <w:rPr>
                <w:rFonts w:ascii="Times New Roman" w:hAnsi="Times New Roman" w:cs="Times New Roman"/>
                <w:sz w:val="26"/>
                <w:szCs w:val="26"/>
              </w:rPr>
            </w:pPr>
          </w:p>
        </w:tc>
        <w:tc>
          <w:tcPr>
            <w:tcW w:w="1710" w:type="dxa"/>
            <w:vMerge/>
          </w:tcPr>
          <w:p w14:paraId="3679092C" w14:textId="77777777" w:rsidR="002C70C9" w:rsidRPr="007F4066" w:rsidRDefault="002C70C9" w:rsidP="002C70C9">
            <w:pPr>
              <w:rPr>
                <w:rFonts w:ascii="Times New Roman" w:hAnsi="Times New Roman" w:cs="Times New Roman"/>
                <w:sz w:val="26"/>
                <w:szCs w:val="26"/>
              </w:rPr>
            </w:pPr>
          </w:p>
        </w:tc>
        <w:tc>
          <w:tcPr>
            <w:tcW w:w="1625" w:type="dxa"/>
            <w:vMerge/>
          </w:tcPr>
          <w:p w14:paraId="5C61B925" w14:textId="77777777" w:rsidR="002C70C9" w:rsidRPr="007F4066" w:rsidRDefault="002C70C9" w:rsidP="002C70C9">
            <w:pPr>
              <w:rPr>
                <w:rFonts w:ascii="Times New Roman" w:hAnsi="Times New Roman" w:cs="Times New Roman"/>
                <w:sz w:val="26"/>
                <w:szCs w:val="26"/>
              </w:rPr>
            </w:pPr>
          </w:p>
        </w:tc>
      </w:tr>
      <w:tr w:rsidR="002C70C9" w:rsidRPr="007F4066" w14:paraId="338DDD62" w14:textId="77777777" w:rsidTr="001E62E6">
        <w:trPr>
          <w:cantSplit/>
          <w:trHeight w:val="341"/>
          <w:jc w:val="center"/>
        </w:trPr>
        <w:tc>
          <w:tcPr>
            <w:tcW w:w="1350" w:type="dxa"/>
          </w:tcPr>
          <w:p w14:paraId="637AB22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75115C0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Skinny body</w:t>
            </w:r>
          </w:p>
        </w:tc>
        <w:tc>
          <w:tcPr>
            <w:tcW w:w="1890" w:type="dxa"/>
            <w:vMerge w:val="restart"/>
          </w:tcPr>
          <w:p w14:paraId="36038A6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Appear calm &amp; dull</w:t>
            </w:r>
          </w:p>
        </w:tc>
        <w:tc>
          <w:tcPr>
            <w:tcW w:w="1530" w:type="dxa"/>
            <w:vMerge w:val="restart"/>
          </w:tcPr>
          <w:p w14:paraId="40E1449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&amp; week</w:t>
            </w:r>
          </w:p>
        </w:tc>
        <w:tc>
          <w:tcPr>
            <w:tcW w:w="1440" w:type="dxa"/>
          </w:tcPr>
          <w:p w14:paraId="1D11576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 feeding</w:t>
            </w:r>
          </w:p>
        </w:tc>
        <w:tc>
          <w:tcPr>
            <w:tcW w:w="1710" w:type="dxa"/>
            <w:vMerge w:val="restart"/>
          </w:tcPr>
          <w:p w14:paraId="3D520E1D" w14:textId="77777777" w:rsidR="002C70C9" w:rsidRPr="007F4066" w:rsidRDefault="002C70C9" w:rsidP="002C70C9">
            <w:pPr>
              <w:rPr>
                <w:rFonts w:ascii="Times New Roman" w:hAnsi="Times New Roman" w:cs="Times New Roman"/>
                <w:sz w:val="26"/>
                <w:szCs w:val="26"/>
              </w:rPr>
            </w:pPr>
          </w:p>
          <w:p w14:paraId="0FF43B4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2792532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Sharp but not clear eye</w:t>
            </w:r>
          </w:p>
        </w:tc>
      </w:tr>
      <w:tr w:rsidR="002C70C9" w:rsidRPr="007F4066" w14:paraId="156E4224" w14:textId="77777777" w:rsidTr="001E62E6">
        <w:trPr>
          <w:jc w:val="center"/>
        </w:trPr>
        <w:tc>
          <w:tcPr>
            <w:tcW w:w="1350" w:type="dxa"/>
          </w:tcPr>
          <w:p w14:paraId="6472D1F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3EECB80" w14:textId="77777777" w:rsidR="002C70C9" w:rsidRPr="007F4066" w:rsidRDefault="002C70C9" w:rsidP="002C70C9">
            <w:pPr>
              <w:rPr>
                <w:rFonts w:ascii="Times New Roman" w:hAnsi="Times New Roman" w:cs="Times New Roman"/>
                <w:sz w:val="26"/>
                <w:szCs w:val="26"/>
              </w:rPr>
            </w:pPr>
          </w:p>
        </w:tc>
        <w:tc>
          <w:tcPr>
            <w:tcW w:w="1890" w:type="dxa"/>
            <w:vMerge/>
          </w:tcPr>
          <w:p w14:paraId="1B01B941" w14:textId="77777777" w:rsidR="002C70C9" w:rsidRPr="007F4066" w:rsidRDefault="002C70C9" w:rsidP="002C70C9">
            <w:pPr>
              <w:rPr>
                <w:rFonts w:ascii="Times New Roman" w:hAnsi="Times New Roman" w:cs="Times New Roman"/>
                <w:sz w:val="26"/>
                <w:szCs w:val="26"/>
              </w:rPr>
            </w:pPr>
          </w:p>
        </w:tc>
        <w:tc>
          <w:tcPr>
            <w:tcW w:w="1530" w:type="dxa"/>
            <w:vMerge/>
          </w:tcPr>
          <w:p w14:paraId="2C2CBE98" w14:textId="77777777" w:rsidR="002C70C9" w:rsidRPr="007F4066" w:rsidRDefault="002C70C9" w:rsidP="002C70C9">
            <w:pPr>
              <w:rPr>
                <w:rFonts w:ascii="Times New Roman" w:hAnsi="Times New Roman" w:cs="Times New Roman"/>
                <w:sz w:val="26"/>
                <w:szCs w:val="26"/>
              </w:rPr>
            </w:pPr>
          </w:p>
        </w:tc>
        <w:tc>
          <w:tcPr>
            <w:tcW w:w="1440" w:type="dxa"/>
            <w:vMerge w:val="restart"/>
          </w:tcPr>
          <w:p w14:paraId="4B9887B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tcPr>
          <w:p w14:paraId="359C322E" w14:textId="77777777" w:rsidR="002C70C9" w:rsidRPr="007F4066" w:rsidRDefault="002C70C9" w:rsidP="002C70C9">
            <w:pPr>
              <w:rPr>
                <w:rFonts w:ascii="Times New Roman" w:hAnsi="Times New Roman" w:cs="Times New Roman"/>
                <w:sz w:val="26"/>
                <w:szCs w:val="26"/>
              </w:rPr>
            </w:pPr>
          </w:p>
        </w:tc>
        <w:tc>
          <w:tcPr>
            <w:tcW w:w="1625" w:type="dxa"/>
            <w:vMerge/>
          </w:tcPr>
          <w:p w14:paraId="443DE45B" w14:textId="77777777" w:rsidR="002C70C9" w:rsidRPr="007F4066" w:rsidRDefault="002C70C9" w:rsidP="002C70C9">
            <w:pPr>
              <w:rPr>
                <w:rFonts w:ascii="Times New Roman" w:hAnsi="Times New Roman" w:cs="Times New Roman"/>
                <w:sz w:val="26"/>
                <w:szCs w:val="26"/>
              </w:rPr>
            </w:pPr>
          </w:p>
        </w:tc>
      </w:tr>
      <w:tr w:rsidR="002C70C9" w:rsidRPr="007F4066" w14:paraId="3726DEFA" w14:textId="77777777" w:rsidTr="001E62E6">
        <w:trPr>
          <w:jc w:val="center"/>
        </w:trPr>
        <w:tc>
          <w:tcPr>
            <w:tcW w:w="1350" w:type="dxa"/>
          </w:tcPr>
          <w:p w14:paraId="41EC12B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8966300" w14:textId="77777777" w:rsidR="002C70C9" w:rsidRPr="007F4066" w:rsidRDefault="002C70C9" w:rsidP="002C70C9">
            <w:pPr>
              <w:rPr>
                <w:rFonts w:ascii="Times New Roman" w:hAnsi="Times New Roman" w:cs="Times New Roman"/>
                <w:sz w:val="26"/>
                <w:szCs w:val="26"/>
              </w:rPr>
            </w:pPr>
          </w:p>
        </w:tc>
        <w:tc>
          <w:tcPr>
            <w:tcW w:w="1890" w:type="dxa"/>
            <w:vMerge/>
          </w:tcPr>
          <w:p w14:paraId="5C60C825" w14:textId="77777777" w:rsidR="002C70C9" w:rsidRPr="007F4066" w:rsidRDefault="002C70C9" w:rsidP="002C70C9">
            <w:pPr>
              <w:rPr>
                <w:rFonts w:ascii="Times New Roman" w:hAnsi="Times New Roman" w:cs="Times New Roman"/>
                <w:sz w:val="26"/>
                <w:szCs w:val="26"/>
              </w:rPr>
            </w:pPr>
          </w:p>
        </w:tc>
        <w:tc>
          <w:tcPr>
            <w:tcW w:w="1530" w:type="dxa"/>
            <w:vMerge/>
          </w:tcPr>
          <w:p w14:paraId="07EB28C8" w14:textId="77777777" w:rsidR="002C70C9" w:rsidRPr="007F4066" w:rsidRDefault="002C70C9" w:rsidP="002C70C9">
            <w:pPr>
              <w:rPr>
                <w:rFonts w:ascii="Times New Roman" w:hAnsi="Times New Roman" w:cs="Times New Roman"/>
                <w:sz w:val="26"/>
                <w:szCs w:val="26"/>
              </w:rPr>
            </w:pPr>
          </w:p>
        </w:tc>
        <w:tc>
          <w:tcPr>
            <w:tcW w:w="1440" w:type="dxa"/>
            <w:vMerge/>
          </w:tcPr>
          <w:p w14:paraId="6388455D" w14:textId="77777777" w:rsidR="002C70C9" w:rsidRPr="007F4066" w:rsidRDefault="002C70C9" w:rsidP="002C70C9">
            <w:pPr>
              <w:rPr>
                <w:rFonts w:ascii="Times New Roman" w:hAnsi="Times New Roman" w:cs="Times New Roman"/>
                <w:sz w:val="26"/>
                <w:szCs w:val="26"/>
              </w:rPr>
            </w:pPr>
          </w:p>
        </w:tc>
        <w:tc>
          <w:tcPr>
            <w:tcW w:w="1710" w:type="dxa"/>
            <w:vMerge/>
          </w:tcPr>
          <w:p w14:paraId="7DD9F046" w14:textId="77777777" w:rsidR="002C70C9" w:rsidRPr="007F4066" w:rsidRDefault="002C70C9" w:rsidP="002C70C9">
            <w:pPr>
              <w:rPr>
                <w:rFonts w:ascii="Times New Roman" w:hAnsi="Times New Roman" w:cs="Times New Roman"/>
                <w:sz w:val="26"/>
                <w:szCs w:val="26"/>
              </w:rPr>
            </w:pPr>
          </w:p>
        </w:tc>
        <w:tc>
          <w:tcPr>
            <w:tcW w:w="1625" w:type="dxa"/>
            <w:vMerge/>
          </w:tcPr>
          <w:p w14:paraId="2CE3B86C" w14:textId="77777777" w:rsidR="002C70C9" w:rsidRPr="007F4066" w:rsidRDefault="002C70C9" w:rsidP="002C70C9">
            <w:pPr>
              <w:rPr>
                <w:rFonts w:ascii="Times New Roman" w:hAnsi="Times New Roman" w:cs="Times New Roman"/>
                <w:sz w:val="26"/>
                <w:szCs w:val="26"/>
              </w:rPr>
            </w:pPr>
          </w:p>
        </w:tc>
      </w:tr>
      <w:tr w:rsidR="002C70C9" w:rsidRPr="007F4066" w14:paraId="4DD83709" w14:textId="77777777" w:rsidTr="001E62E6">
        <w:trPr>
          <w:jc w:val="center"/>
        </w:trPr>
        <w:tc>
          <w:tcPr>
            <w:tcW w:w="1350" w:type="dxa"/>
          </w:tcPr>
          <w:p w14:paraId="6944EB3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13FFB6DB" w14:textId="77777777" w:rsidR="002C70C9" w:rsidRPr="007F4066" w:rsidRDefault="002C70C9" w:rsidP="002C70C9">
            <w:pPr>
              <w:rPr>
                <w:rFonts w:ascii="Times New Roman" w:hAnsi="Times New Roman" w:cs="Times New Roman"/>
                <w:sz w:val="26"/>
                <w:szCs w:val="26"/>
              </w:rPr>
            </w:pPr>
          </w:p>
        </w:tc>
        <w:tc>
          <w:tcPr>
            <w:tcW w:w="1890" w:type="dxa"/>
            <w:vMerge/>
          </w:tcPr>
          <w:p w14:paraId="5416B34B" w14:textId="77777777" w:rsidR="002C70C9" w:rsidRPr="007F4066" w:rsidRDefault="002C70C9" w:rsidP="002C70C9">
            <w:pPr>
              <w:rPr>
                <w:rFonts w:ascii="Times New Roman" w:hAnsi="Times New Roman" w:cs="Times New Roman"/>
                <w:sz w:val="26"/>
                <w:szCs w:val="26"/>
              </w:rPr>
            </w:pPr>
          </w:p>
        </w:tc>
        <w:tc>
          <w:tcPr>
            <w:tcW w:w="1530" w:type="dxa"/>
            <w:vMerge/>
          </w:tcPr>
          <w:p w14:paraId="05E925E2" w14:textId="77777777" w:rsidR="002C70C9" w:rsidRPr="007F4066" w:rsidRDefault="002C70C9" w:rsidP="002C70C9">
            <w:pPr>
              <w:rPr>
                <w:rFonts w:ascii="Times New Roman" w:hAnsi="Times New Roman" w:cs="Times New Roman"/>
                <w:sz w:val="26"/>
                <w:szCs w:val="26"/>
              </w:rPr>
            </w:pPr>
          </w:p>
        </w:tc>
        <w:tc>
          <w:tcPr>
            <w:tcW w:w="1440" w:type="dxa"/>
            <w:vMerge/>
          </w:tcPr>
          <w:p w14:paraId="5C5EF636" w14:textId="77777777" w:rsidR="002C70C9" w:rsidRPr="007F4066" w:rsidRDefault="002C70C9" w:rsidP="002C70C9">
            <w:pPr>
              <w:rPr>
                <w:rFonts w:ascii="Times New Roman" w:hAnsi="Times New Roman" w:cs="Times New Roman"/>
                <w:sz w:val="26"/>
                <w:szCs w:val="26"/>
              </w:rPr>
            </w:pPr>
          </w:p>
        </w:tc>
        <w:tc>
          <w:tcPr>
            <w:tcW w:w="1710" w:type="dxa"/>
            <w:vMerge/>
          </w:tcPr>
          <w:p w14:paraId="42186EC7" w14:textId="77777777" w:rsidR="002C70C9" w:rsidRPr="007F4066" w:rsidRDefault="002C70C9" w:rsidP="002C70C9">
            <w:pPr>
              <w:rPr>
                <w:rFonts w:ascii="Times New Roman" w:hAnsi="Times New Roman" w:cs="Times New Roman"/>
                <w:sz w:val="26"/>
                <w:szCs w:val="26"/>
              </w:rPr>
            </w:pPr>
          </w:p>
        </w:tc>
        <w:tc>
          <w:tcPr>
            <w:tcW w:w="1625" w:type="dxa"/>
            <w:vMerge/>
          </w:tcPr>
          <w:p w14:paraId="3E5E971E" w14:textId="77777777" w:rsidR="002C70C9" w:rsidRPr="007F4066" w:rsidRDefault="002C70C9" w:rsidP="002C70C9">
            <w:pPr>
              <w:rPr>
                <w:rFonts w:ascii="Times New Roman" w:hAnsi="Times New Roman" w:cs="Times New Roman"/>
                <w:sz w:val="26"/>
                <w:szCs w:val="26"/>
              </w:rPr>
            </w:pPr>
          </w:p>
        </w:tc>
      </w:tr>
    </w:tbl>
    <w:p w14:paraId="7AC425A3" w14:textId="77777777" w:rsidR="001E62E6" w:rsidRDefault="001E62E6" w:rsidP="001E62E6">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E4E875"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Black – 100%</w:t>
      </w:r>
    </w:p>
    <w:p w14:paraId="55B6AF4A"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Red – 80%</w:t>
      </w:r>
    </w:p>
    <w:p w14:paraId="5C6F7B1B"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Green – 60%</w:t>
      </w:r>
    </w:p>
    <w:p w14:paraId="3BD290C0"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 xml:space="preserve">Blue – 50% </w:t>
      </w:r>
    </w:p>
    <w:p w14:paraId="1807FCB4" w14:textId="77777777" w:rsidR="008D5597" w:rsidRPr="004C6431" w:rsidRDefault="006F4717" w:rsidP="004C6431">
      <w:pPr>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Table 2:  Post-Mortem Findings in Experimental Rats</w:t>
      </w:r>
    </w:p>
    <w:tbl>
      <w:tblPr>
        <w:tblStyle w:val="TableGrid"/>
        <w:tblW w:w="0" w:type="auto"/>
        <w:tblLook w:val="04A0" w:firstRow="1" w:lastRow="0" w:firstColumn="1" w:lastColumn="0" w:noHBand="0" w:noVBand="1"/>
      </w:tblPr>
      <w:tblGrid>
        <w:gridCol w:w="1259"/>
        <w:gridCol w:w="1951"/>
        <w:gridCol w:w="2066"/>
        <w:gridCol w:w="1628"/>
        <w:gridCol w:w="2341"/>
      </w:tblGrid>
      <w:tr w:rsidR="007F4066" w:rsidRPr="001E62E6" w14:paraId="67E67905" w14:textId="77777777" w:rsidTr="007F4066">
        <w:tc>
          <w:tcPr>
            <w:tcW w:w="0" w:type="auto"/>
            <w:hideMark/>
          </w:tcPr>
          <w:p w14:paraId="05764EE6"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Organ</w:t>
            </w:r>
          </w:p>
        </w:tc>
        <w:tc>
          <w:tcPr>
            <w:tcW w:w="0" w:type="auto"/>
            <w:hideMark/>
          </w:tcPr>
          <w:p w14:paraId="26BD884D"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Green (60%)</w:t>
            </w:r>
          </w:p>
        </w:tc>
        <w:tc>
          <w:tcPr>
            <w:tcW w:w="0" w:type="auto"/>
            <w:hideMark/>
          </w:tcPr>
          <w:p w14:paraId="5022B508"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Red (80%)</w:t>
            </w:r>
          </w:p>
        </w:tc>
        <w:tc>
          <w:tcPr>
            <w:tcW w:w="0" w:type="auto"/>
            <w:hideMark/>
          </w:tcPr>
          <w:p w14:paraId="5E87E38C"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Blue (50%)</w:t>
            </w:r>
          </w:p>
        </w:tc>
        <w:tc>
          <w:tcPr>
            <w:tcW w:w="0" w:type="auto"/>
            <w:hideMark/>
          </w:tcPr>
          <w:p w14:paraId="1E31646D"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Black (100%)</w:t>
            </w:r>
          </w:p>
        </w:tc>
      </w:tr>
      <w:tr w:rsidR="007F4066" w:rsidRPr="001E62E6" w14:paraId="3F52F29B" w14:textId="77777777" w:rsidTr="007F4066">
        <w:tc>
          <w:tcPr>
            <w:tcW w:w="0" w:type="auto"/>
            <w:hideMark/>
          </w:tcPr>
          <w:p w14:paraId="0FBDA357"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lastRenderedPageBreak/>
              <w:t>Intestine</w:t>
            </w:r>
          </w:p>
        </w:tc>
        <w:tc>
          <w:tcPr>
            <w:tcW w:w="0" w:type="auto"/>
            <w:hideMark/>
          </w:tcPr>
          <w:p w14:paraId="792FF102"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14:paraId="3F3DC09A"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Merged and intermixed</w:t>
            </w:r>
          </w:p>
        </w:tc>
        <w:tc>
          <w:tcPr>
            <w:tcW w:w="0" w:type="auto"/>
            <w:hideMark/>
          </w:tcPr>
          <w:p w14:paraId="3F12BCEC"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14:paraId="4CE66F91"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 pigmentation, blended</w:t>
            </w:r>
          </w:p>
        </w:tc>
      </w:tr>
      <w:tr w:rsidR="007F4066" w:rsidRPr="001E62E6" w14:paraId="59E64B33" w14:textId="77777777" w:rsidTr="007F4066">
        <w:tc>
          <w:tcPr>
            <w:tcW w:w="0" w:type="auto"/>
            <w:hideMark/>
          </w:tcPr>
          <w:p w14:paraId="6C31F17B"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Liver</w:t>
            </w:r>
          </w:p>
        </w:tc>
        <w:tc>
          <w:tcPr>
            <w:tcW w:w="0" w:type="auto"/>
            <w:hideMark/>
          </w:tcPr>
          <w:p w14:paraId="5309FF55"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Brownish (vs control)</w:t>
            </w:r>
          </w:p>
        </w:tc>
        <w:tc>
          <w:tcPr>
            <w:tcW w:w="0" w:type="auto"/>
            <w:hideMark/>
          </w:tcPr>
          <w:p w14:paraId="41953F4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15A8CFF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Light red</w:t>
            </w:r>
          </w:p>
        </w:tc>
        <w:tc>
          <w:tcPr>
            <w:tcW w:w="0" w:type="auto"/>
            <w:hideMark/>
          </w:tcPr>
          <w:p w14:paraId="083E5241"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Very dark (vs control)</w:t>
            </w:r>
          </w:p>
        </w:tc>
      </w:tr>
      <w:tr w:rsidR="007F4066" w:rsidRPr="001E62E6" w14:paraId="68B1F5B3" w14:textId="77777777" w:rsidTr="007F4066">
        <w:tc>
          <w:tcPr>
            <w:tcW w:w="0" w:type="auto"/>
            <w:hideMark/>
          </w:tcPr>
          <w:p w14:paraId="72DFB738"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Kidney</w:t>
            </w:r>
          </w:p>
        </w:tc>
        <w:tc>
          <w:tcPr>
            <w:tcW w:w="0" w:type="auto"/>
            <w:hideMark/>
          </w:tcPr>
          <w:p w14:paraId="0B84DB6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pale</w:t>
            </w:r>
          </w:p>
        </w:tc>
        <w:tc>
          <w:tcPr>
            <w:tcW w:w="0" w:type="auto"/>
            <w:hideMark/>
          </w:tcPr>
          <w:p w14:paraId="02E2B6A6"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Tiny, dark brown</w:t>
            </w:r>
          </w:p>
        </w:tc>
        <w:tc>
          <w:tcPr>
            <w:tcW w:w="0" w:type="auto"/>
            <w:hideMark/>
          </w:tcPr>
          <w:p w14:paraId="4E85ADCF"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 (vs control)</w:t>
            </w:r>
          </w:p>
        </w:tc>
        <w:tc>
          <w:tcPr>
            <w:tcW w:w="0" w:type="auto"/>
            <w:hideMark/>
          </w:tcPr>
          <w:p w14:paraId="7969BE2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compact</w:t>
            </w:r>
          </w:p>
        </w:tc>
      </w:tr>
      <w:tr w:rsidR="007F4066" w:rsidRPr="001E62E6" w14:paraId="7BB5723E" w14:textId="77777777" w:rsidTr="007F4066">
        <w:tc>
          <w:tcPr>
            <w:tcW w:w="0" w:type="auto"/>
            <w:hideMark/>
          </w:tcPr>
          <w:p w14:paraId="0E2BD22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Heart</w:t>
            </w:r>
          </w:p>
        </w:tc>
        <w:tc>
          <w:tcPr>
            <w:tcW w:w="0" w:type="auto"/>
            <w:hideMark/>
          </w:tcPr>
          <w:p w14:paraId="422930BA"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 slightly darker</w:t>
            </w:r>
          </w:p>
        </w:tc>
        <w:tc>
          <w:tcPr>
            <w:tcW w:w="0" w:type="auto"/>
            <w:hideMark/>
          </w:tcPr>
          <w:p w14:paraId="413F2942"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2F1EB31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w:t>
            </w:r>
          </w:p>
        </w:tc>
        <w:tc>
          <w:tcPr>
            <w:tcW w:w="0" w:type="auto"/>
            <w:hideMark/>
          </w:tcPr>
          <w:p w14:paraId="47C8C189"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Abnormal (vs control)</w:t>
            </w:r>
          </w:p>
        </w:tc>
      </w:tr>
      <w:tr w:rsidR="007F4066" w:rsidRPr="001E62E6" w14:paraId="04047392" w14:textId="77777777" w:rsidTr="007F4066">
        <w:tc>
          <w:tcPr>
            <w:tcW w:w="0" w:type="auto"/>
            <w:hideMark/>
          </w:tcPr>
          <w:p w14:paraId="7AECADA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Lungs</w:t>
            </w:r>
          </w:p>
        </w:tc>
        <w:tc>
          <w:tcPr>
            <w:tcW w:w="0" w:type="auto"/>
            <w:hideMark/>
          </w:tcPr>
          <w:p w14:paraId="64CFE179"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dark</w:t>
            </w:r>
          </w:p>
        </w:tc>
        <w:tc>
          <w:tcPr>
            <w:tcW w:w="0" w:type="auto"/>
            <w:hideMark/>
          </w:tcPr>
          <w:p w14:paraId="1609C32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Mini, pale</w:t>
            </w:r>
          </w:p>
        </w:tc>
        <w:tc>
          <w:tcPr>
            <w:tcW w:w="0" w:type="auto"/>
            <w:hideMark/>
          </w:tcPr>
          <w:p w14:paraId="0F8FE9F0"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pink</w:t>
            </w:r>
          </w:p>
        </w:tc>
        <w:tc>
          <w:tcPr>
            <w:tcW w:w="0" w:type="auto"/>
            <w:hideMark/>
          </w:tcPr>
          <w:p w14:paraId="1F0E55F6"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Swollen, unusually small</w:t>
            </w:r>
          </w:p>
        </w:tc>
      </w:tr>
      <w:tr w:rsidR="007F4066" w:rsidRPr="001E62E6" w14:paraId="00D6E9E5" w14:textId="77777777" w:rsidTr="007F4066">
        <w:tc>
          <w:tcPr>
            <w:tcW w:w="0" w:type="auto"/>
            <w:hideMark/>
          </w:tcPr>
          <w:p w14:paraId="39D25A2B"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Blood</w:t>
            </w:r>
          </w:p>
        </w:tc>
        <w:tc>
          <w:tcPr>
            <w:tcW w:w="0" w:type="auto"/>
            <w:hideMark/>
          </w:tcPr>
          <w:p w14:paraId="55D9EAF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2417697C"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Pitch black, low volume</w:t>
            </w:r>
          </w:p>
        </w:tc>
        <w:tc>
          <w:tcPr>
            <w:tcW w:w="0" w:type="auto"/>
            <w:hideMark/>
          </w:tcPr>
          <w:p w14:paraId="31368188"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Black</w:t>
            </w:r>
          </w:p>
        </w:tc>
        <w:tc>
          <w:tcPr>
            <w:tcW w:w="0" w:type="auto"/>
            <w:hideMark/>
          </w:tcPr>
          <w:p w14:paraId="1313FCD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Little to no blood</w:t>
            </w:r>
          </w:p>
        </w:tc>
      </w:tr>
    </w:tbl>
    <w:p w14:paraId="4FD7B55B" w14:textId="77777777" w:rsidR="001E62E6" w:rsidRDefault="001E62E6" w:rsidP="001E62E6">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Key</w:t>
      </w:r>
      <w:r w:rsidR="007F4066" w:rsidRPr="007F4066">
        <w:rPr>
          <w:rFonts w:ascii="Times New Roman" w:eastAsia="Times New Roman" w:hAnsi="Times New Roman" w:cs="Times New Roman"/>
          <w:b/>
          <w:sz w:val="28"/>
          <w:szCs w:val="28"/>
        </w:rPr>
        <w:t>:</w:t>
      </w:r>
      <w:r w:rsidR="007F4066" w:rsidRPr="007F4066">
        <w:rPr>
          <w:rFonts w:ascii="Times New Roman" w:eastAsia="Times New Roman" w:hAnsi="Times New Roman" w:cs="Times New Roman"/>
          <w:sz w:val="28"/>
          <w:szCs w:val="28"/>
        </w:rPr>
        <w:t xml:space="preserve"> vs = versus</w:t>
      </w:r>
    </w:p>
    <w:p w14:paraId="2155429F" w14:textId="77777777" w:rsidR="001E62E6" w:rsidRPr="001E62E6" w:rsidRDefault="001E62E6" w:rsidP="001E62E6">
      <w:pPr>
        <w:spacing w:line="240" w:lineRule="auto"/>
        <w:rPr>
          <w:rFonts w:ascii="Times New Roman" w:eastAsia="Times New Roman" w:hAnsi="Times New Roman" w:cs="Times New Roman"/>
          <w:sz w:val="28"/>
          <w:szCs w:val="28"/>
        </w:rPr>
      </w:pPr>
      <w:r>
        <w:rPr>
          <w:rFonts w:ascii="Times New Roman" w:hAnsi="Times New Roman" w:cs="Times New Roman"/>
          <w:sz w:val="28"/>
          <w:szCs w:val="28"/>
        </w:rPr>
        <w:t>Black – 100%</w:t>
      </w:r>
    </w:p>
    <w:p w14:paraId="5EE9958B"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Red – 80%</w:t>
      </w:r>
    </w:p>
    <w:p w14:paraId="421ACFC9"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Green – 60%</w:t>
      </w:r>
    </w:p>
    <w:p w14:paraId="19A22724"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 xml:space="preserve">Blue – 50% </w:t>
      </w:r>
    </w:p>
    <w:p w14:paraId="7CC450BD" w14:textId="77777777" w:rsidR="00EB6950" w:rsidRDefault="00EB6950" w:rsidP="007F4066">
      <w:pPr>
        <w:spacing w:line="480" w:lineRule="auto"/>
        <w:rPr>
          <w:rFonts w:ascii="Times New Roman" w:eastAsia="Times New Roman" w:hAnsi="Times New Roman" w:cs="Times New Roman"/>
          <w:sz w:val="28"/>
          <w:szCs w:val="28"/>
        </w:rPr>
      </w:pPr>
    </w:p>
    <w:p w14:paraId="125A5980" w14:textId="77777777" w:rsidR="00EB6950" w:rsidRDefault="00F602E8" w:rsidP="001E62E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sidR="004C6431">
        <w:rPr>
          <w:rFonts w:ascii="Times New Roman" w:eastAsia="Times New Roman" w:hAnsi="Times New Roman" w:cs="Times New Roman"/>
          <w:sz w:val="28"/>
          <w:szCs w:val="28"/>
        </w:rPr>
        <w:lastRenderedPageBreak/>
        <w:t>Fig.3</w:t>
      </w:r>
      <w:r w:rsidR="00EB6950">
        <w:rPr>
          <w:rFonts w:ascii="Times New Roman" w:eastAsia="Times New Roman" w:hAnsi="Times New Roman" w:cs="Times New Roman"/>
          <w:sz w:val="28"/>
          <w:szCs w:val="28"/>
        </w:rPr>
        <w:t xml:space="preserve"> </w:t>
      </w:r>
    </w:p>
    <w:p w14:paraId="2F283A46" w14:textId="77777777" w:rsidR="00EB6950" w:rsidRDefault="00F602E8" w:rsidP="00F602E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(b) </w:t>
      </w:r>
    </w:p>
    <w:p w14:paraId="355060CE" w14:textId="77777777" w:rsidR="00F602E8" w:rsidRPr="00F602E8" w:rsidRDefault="00F602E8" w:rsidP="004C77BE">
      <w:pPr>
        <w:spacing w:line="480" w:lineRule="auto"/>
        <w:rPr>
          <w:rFonts w:ascii="Times New Roman" w:eastAsia="Times New Roman" w:hAnsi="Times New Roman" w:cs="Times New Roman"/>
          <w:sz w:val="28"/>
          <w:szCs w:val="28"/>
        </w:rPr>
      </w:pPr>
      <w:r w:rsidRPr="00F602E8">
        <w:rPr>
          <w:rFonts w:ascii="Times New Roman" w:eastAsia="Times New Roman" w:hAnsi="Times New Roman" w:cs="Times New Roman"/>
          <w:sz w:val="28"/>
          <w:szCs w:val="28"/>
        </w:rPr>
        <w:t xml:space="preserve">Dissected Experimental Rat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Dissected Experimental Rat (Control)</w:t>
      </w:r>
    </w:p>
    <w:p w14:paraId="679E7C5A" w14:textId="77777777" w:rsidR="00EB6950" w:rsidRDefault="00EB6950" w:rsidP="007F4066">
      <w:pPr>
        <w:spacing w:line="480" w:lineRule="auto"/>
        <w:rPr>
          <w:rFonts w:ascii="Times New Roman" w:eastAsia="Times New Roman" w:hAnsi="Times New Roman" w:cs="Times New Roman"/>
          <w:sz w:val="28"/>
          <w:szCs w:val="28"/>
        </w:rPr>
      </w:pPr>
      <w:r w:rsidRPr="00EB6950">
        <w:rPr>
          <w:rFonts w:ascii="Times New Roman" w:eastAsia="Times New Roman" w:hAnsi="Times New Roman" w:cs="Times New Roman"/>
          <w:noProof/>
          <w:sz w:val="28"/>
          <w:szCs w:val="28"/>
        </w:rPr>
        <w:drawing>
          <wp:inline distT="0" distB="0" distL="0" distR="0" wp14:anchorId="3C258EDB" wp14:editId="07E62E85">
            <wp:extent cx="1643063" cy="2190750"/>
            <wp:effectExtent l="0" t="0" r="0" b="0"/>
            <wp:docPr id="1" name="Picture 1" descr="C:\Users\BALOGUN JAMIU\AppData\Local\Packages\5319275A.WhatsAppDesktop_cv1g1gvanyjgm\TempState\564A1EDF1E53D6ACCEC09E195CCFD028\WhatsApp Image 2025-06-03 at 17.57.14_30e1e6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64A1EDF1E53D6ACCEC09E195CCFD028\WhatsApp Image 2025-06-03 at 17.57.14_30e1e6e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982" cy="2222641"/>
                    </a:xfrm>
                    <a:prstGeom prst="rect">
                      <a:avLst/>
                    </a:prstGeom>
                    <a:noFill/>
                    <a:ln>
                      <a:noFill/>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 xml:space="preserve">                 </w:t>
      </w:r>
      <w:r w:rsidR="004C77BE" w:rsidRPr="00EB6950">
        <w:rPr>
          <w:rFonts w:ascii="Times New Roman" w:eastAsia="Times New Roman" w:hAnsi="Times New Roman" w:cs="Times New Roman"/>
          <w:noProof/>
          <w:sz w:val="28"/>
          <w:szCs w:val="28"/>
        </w:rPr>
        <w:drawing>
          <wp:inline distT="0" distB="0" distL="0" distR="0" wp14:anchorId="24935852" wp14:editId="43AFF783">
            <wp:extent cx="1568450" cy="2091267"/>
            <wp:effectExtent l="0" t="0" r="0" b="4445"/>
            <wp:docPr id="2" name="Picture 2" descr="C:\Users\BALOGUN JAMIU\AppData\Local\Packages\5319275A.WhatsAppDesktop_cv1g1gvanyjgm\TempState\C53653A7EC323DD84C5DBDEA5BC5D7AD\WhatsApp Image 2025-06-03 at 17.57.15_fda93f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C53653A7EC323DD84C5DBDEA5BC5D7AD\WhatsApp Image 2025-06-03 at 17.57.15_fda93f9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7348" cy="2103131"/>
                    </a:xfrm>
                    <a:prstGeom prst="rect">
                      <a:avLst/>
                    </a:prstGeom>
                    <a:noFill/>
                    <a:ln>
                      <a:noFill/>
                    </a:ln>
                  </pic:spPr>
                </pic:pic>
              </a:graphicData>
            </a:graphic>
          </wp:inline>
        </w:drawing>
      </w:r>
    </w:p>
    <w:p w14:paraId="46156768" w14:textId="77777777" w:rsidR="00F602E8" w:rsidRDefault="00F602E8" w:rsidP="007F4066">
      <w:pPr>
        <w:spacing w:line="480" w:lineRule="auto"/>
        <w:rPr>
          <w:rFonts w:ascii="Times New Roman" w:eastAsia="Times New Roman" w:hAnsi="Times New Roman" w:cs="Times New Roman"/>
          <w:sz w:val="28"/>
          <w:szCs w:val="28"/>
        </w:rPr>
      </w:pPr>
    </w:p>
    <w:p w14:paraId="3E2CCB09" w14:textId="77777777" w:rsidR="00EB6950" w:rsidRDefault="00EB6950" w:rsidP="007F4066">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5775F255" w14:textId="77777777" w:rsidR="00EB6950" w:rsidRDefault="00EB6950" w:rsidP="007F4066">
      <w:pPr>
        <w:spacing w:line="480" w:lineRule="auto"/>
        <w:rPr>
          <w:rFonts w:ascii="Times New Roman" w:eastAsia="Times New Roman" w:hAnsi="Times New Roman" w:cs="Times New Roman"/>
          <w:sz w:val="28"/>
          <w:szCs w:val="28"/>
        </w:rPr>
      </w:pPr>
    </w:p>
    <w:p w14:paraId="62DE8D74" w14:textId="77777777" w:rsidR="00EB6950" w:rsidRPr="007F4066" w:rsidRDefault="00EB6950" w:rsidP="007F4066">
      <w:pPr>
        <w:spacing w:line="480" w:lineRule="auto"/>
        <w:rPr>
          <w:rFonts w:ascii="Times New Roman" w:eastAsia="Times New Roman" w:hAnsi="Times New Roman" w:cs="Times New Roman"/>
          <w:sz w:val="28"/>
          <w:szCs w:val="28"/>
        </w:rPr>
      </w:pPr>
    </w:p>
    <w:p w14:paraId="0EE58E89" w14:textId="77777777" w:rsidR="007F4066" w:rsidRPr="007F4066" w:rsidRDefault="007F4066" w:rsidP="00181848">
      <w:pPr>
        <w:spacing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sz w:val="28"/>
          <w:szCs w:val="28"/>
        </w:rPr>
        <w:br w:type="page"/>
      </w:r>
      <w:r w:rsidRPr="007F4066">
        <w:rPr>
          <w:rFonts w:ascii="Times New Roman" w:eastAsia="Times New Roman" w:hAnsi="Times New Roman" w:cs="Times New Roman"/>
          <w:b/>
          <w:sz w:val="28"/>
          <w:szCs w:val="28"/>
        </w:rPr>
        <w:lastRenderedPageBreak/>
        <w:t>CHAPTER FOUR</w:t>
      </w:r>
    </w:p>
    <w:p w14:paraId="1799C6C2" w14:textId="77777777"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4.0 DISCUSSION AND CONCLUSION</w:t>
      </w:r>
    </w:p>
    <w:p w14:paraId="016AC1AB" w14:textId="77777777"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4.1 DISCUSSION</w:t>
      </w:r>
    </w:p>
    <w:p w14:paraId="779471A5"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characterization and identification of the fungal isolate observed on Potato Dextrose Agar (PDA) revealed morphological features consistent with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(Table 1). Macroscopically, the colonies exhibited a cottony, fluffy appearance with a white to grayish coloration, which became darker as the fungus matured. The presence of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horizontal hyphae connecting nodal points and rhizoids beneath the sporangiophores further supported the identification. Microscopically, non-septate hyphae and large spherical sporangia filled with sporangiospores were key diagnostic features. This morphology aligns with findings from earlier studies that described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as a fast-growing zygomycete with prominent aerial and submerged hyphae (Singh et al., 2021). Figures 1 and 2 visually confirm both the microscopic and cultural appearance of the isolate, supporting the identification.</w:t>
      </w:r>
    </w:p>
    <w:p w14:paraId="14D8AD7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clinical observations from the experimental rats exposed to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revealed a range of physiological and behavioral responses that suggest systemic toxicity (Table 2). In particular, rats in the “Black” group (100% exposure) consistently showed signs of distress such as weight loss, calm or dull behavior, increased sleep duration, and red or dull eyes. These symptoms were </w:t>
      </w:r>
      <w:r w:rsidRPr="004C6431">
        <w:rPr>
          <w:rFonts w:ascii="Times New Roman" w:eastAsia="Times New Roman" w:hAnsi="Times New Roman" w:cs="Times New Roman"/>
          <w:sz w:val="28"/>
          <w:szCs w:val="28"/>
        </w:rPr>
        <w:lastRenderedPageBreak/>
        <w:t xml:space="preserve">less pronounced but still evident in the “Red” (80%) and “Green” (60%) groups, while the “Blue” (50%) group showed the least alterations. Locomotion and feeding behavior were impaired in higher-exposure groups, with some animals appearing weak, skinny, or inactive. Such behavioral changes are consistent with fungal toxicosis, especially from mycotoxins known to be produced by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spp., which may affect metabolic and neurological functions (Jain &amp; Agrawal, 2020).</w:t>
      </w:r>
    </w:p>
    <w:p w14:paraId="5782C00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post-mortem examination reinforced the toxic effects of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exposure on internal organs (Table 2). The most severely affected group, “Black” (100%), exhibited notable pathology, including blended, depigmented intestines, very dark livers, compact dark kidneys, abnormal heart tissue, and swollen or unusually small lungs. The presence of little or no blood also suggests internal bleeding or circulatory compromise. In contrast, organs in the “Blue” (50%) and “Green” (60%) groups appeared closer to normal, although some discoloration and reduction in organ size were noted. The discoloration of the liver and kidneys is a typical marker of mycotoxin accumulation and damage, potentially implicating secondary metabolites like rhizoxin and furan compounds previously reported in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species (Papp et al., 2020).</w:t>
      </w:r>
    </w:p>
    <w:p w14:paraId="4E0D058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Figures 3a and 3b provide visual evidence of the pathological effects on dissected rats, highlighting the stark contrast between toxin-exposed and control specimens. In Figure 1a, swelling, discoloration, and abnormal tissue texture are </w:t>
      </w:r>
      <w:r w:rsidRPr="004C6431">
        <w:rPr>
          <w:rFonts w:ascii="Times New Roman" w:eastAsia="Times New Roman" w:hAnsi="Times New Roman" w:cs="Times New Roman"/>
          <w:sz w:val="28"/>
          <w:szCs w:val="28"/>
        </w:rPr>
        <w:lastRenderedPageBreak/>
        <w:t>evident in the experimental group, particularly affecting the gastrointestinal and hepatic structures. Conversely, the control rat in Figure 3b maintained normal organ coloration and morphology. These findings are in line with the histopathological alterations reported in rats exposed to fungal metabolites in previous toxicological studies (Oluwafemi et al., 2020).</w:t>
      </w:r>
    </w:p>
    <w:p w14:paraId="649944EF" w14:textId="77777777" w:rsidR="007F4066"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results indicate that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while commonly known for food spoilage, possesses significant biological potency capable of inducing systemic toxicity in mammals. The extent of clinical symptoms and organ damage was dose-dependent, suggesting a threshold beyond which exposure becomes acutely harmful. These findings may have implications for food safety and environmental health, particularly in poorly stored or contaminated foodstuffs where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species are prevalent.</w:t>
      </w:r>
    </w:p>
    <w:p w14:paraId="66F67690" w14:textId="77777777" w:rsidR="007F4066" w:rsidRPr="007F4066" w:rsidRDefault="007F4066" w:rsidP="007F4066">
      <w:pPr>
        <w:spacing w:line="480" w:lineRule="auto"/>
        <w:jc w:val="both"/>
        <w:rPr>
          <w:rFonts w:ascii="Times New Roman" w:eastAsia="Times New Roman" w:hAnsi="Times New Roman" w:cs="Times New Roman"/>
          <w:sz w:val="28"/>
          <w:szCs w:val="28"/>
        </w:rPr>
      </w:pPr>
    </w:p>
    <w:p w14:paraId="182F682D" w14:textId="77777777" w:rsidR="007F4066" w:rsidRDefault="007F406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6DBC5578" w14:textId="77777777" w:rsidR="007F4066" w:rsidRPr="007F4066" w:rsidRDefault="007F4066"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4.2Conclusion</w:t>
      </w:r>
    </w:p>
    <w:p w14:paraId="6D27D59A" w14:textId="77777777" w:rsidR="007F4066" w:rsidRPr="007F4066" w:rsidRDefault="007F4066" w:rsidP="007F4066">
      <w:pPr>
        <w:spacing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findings from both clinical observation and post-mortem examination suggest that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produces a potent toxin with significant systemic toxicity in rats, especially at higher concentrations. The severity of both external symptoms and internal organ damage increased with toxin concentration. These results demonstrate the need for further biochemical and histopathological studies to characterize the toxin components and mechanisms of toxicity, especially regarding liver, kidney, and respiratory involvement. Proper handling and monitoring of food or environments contaminated with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are crucial to prevent potential mycotoxin exposure.</w:t>
      </w:r>
    </w:p>
    <w:p w14:paraId="2C3A5C46" w14:textId="77777777" w:rsidR="007F4066" w:rsidRPr="007F4066" w:rsidRDefault="007F4066" w:rsidP="007F4066">
      <w:pPr>
        <w:spacing w:line="480" w:lineRule="auto"/>
        <w:jc w:val="both"/>
        <w:rPr>
          <w:rFonts w:ascii="Times New Roman" w:eastAsia="Times New Roman" w:hAnsi="Times New Roman" w:cs="Times New Roman"/>
          <w:sz w:val="28"/>
          <w:szCs w:val="28"/>
        </w:rPr>
      </w:pPr>
    </w:p>
    <w:p w14:paraId="55F2AF7D" w14:textId="77777777" w:rsidR="008D5597" w:rsidRPr="007F4066" w:rsidRDefault="008D5597" w:rsidP="007F4066">
      <w:pPr>
        <w:spacing w:line="480" w:lineRule="auto"/>
        <w:jc w:val="both"/>
        <w:rPr>
          <w:rFonts w:ascii="Times New Roman" w:eastAsia="Times New Roman" w:hAnsi="Times New Roman" w:cs="Times New Roman"/>
          <w:b/>
          <w:sz w:val="28"/>
          <w:szCs w:val="28"/>
        </w:rPr>
      </w:pPr>
    </w:p>
    <w:p w14:paraId="5A4321E1" w14:textId="77777777" w:rsidR="006F4717" w:rsidRPr="007F4066" w:rsidRDefault="006F4717" w:rsidP="007F4066">
      <w:pPr>
        <w:spacing w:line="480" w:lineRule="auto"/>
        <w:jc w:val="both"/>
        <w:rPr>
          <w:rFonts w:ascii="Times New Roman" w:eastAsia="Times New Roman" w:hAnsi="Times New Roman" w:cs="Times New Roman"/>
          <w:sz w:val="28"/>
          <w:szCs w:val="28"/>
        </w:rPr>
      </w:pPr>
    </w:p>
    <w:p w14:paraId="5C779BEA" w14:textId="77777777" w:rsidR="00871091" w:rsidRPr="007F4066" w:rsidRDefault="00871091" w:rsidP="007F4066">
      <w:pPr>
        <w:spacing w:line="480" w:lineRule="auto"/>
        <w:jc w:val="both"/>
        <w:rPr>
          <w:rFonts w:ascii="Times New Roman" w:hAnsi="Times New Roman" w:cs="Times New Roman"/>
          <w:sz w:val="28"/>
          <w:szCs w:val="28"/>
        </w:rPr>
      </w:pPr>
    </w:p>
    <w:p w14:paraId="73A53E6A" w14:textId="77777777" w:rsidR="00540A49" w:rsidRPr="007F4066" w:rsidRDefault="002D55FC"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br w:type="page"/>
      </w:r>
    </w:p>
    <w:p w14:paraId="2558639E" w14:textId="77777777" w:rsidR="00C3778D" w:rsidRPr="00C3778D" w:rsidRDefault="007F4066" w:rsidP="00C3778D">
      <w:pPr>
        <w:spacing w:before="100" w:beforeAutospacing="1" w:after="100" w:afterAutospacing="1"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b/>
          <w:bCs/>
          <w:sz w:val="28"/>
          <w:szCs w:val="28"/>
        </w:rPr>
        <w:lastRenderedPageBreak/>
        <w:t>REFERENCES</w:t>
      </w:r>
    </w:p>
    <w:p w14:paraId="4AF268A8"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Abdelhameed</w:t>
      </w:r>
      <w:proofErr w:type="spellEnd"/>
      <w:r w:rsidRPr="00C3778D">
        <w:rPr>
          <w:rFonts w:ascii="Times New Roman" w:eastAsia="Times New Roman" w:hAnsi="Times New Roman" w:cs="Times New Roman"/>
          <w:sz w:val="28"/>
          <w:szCs w:val="28"/>
        </w:rPr>
        <w:t xml:space="preserve">, S. M., &amp; Khalifa, B. A. (2024). </w:t>
      </w:r>
      <w:proofErr w:type="spellStart"/>
      <w:r w:rsidRPr="00C3778D">
        <w:rPr>
          <w:rFonts w:ascii="Times New Roman" w:eastAsia="Times New Roman" w:hAnsi="Times New Roman" w:cs="Times New Roman"/>
          <w:sz w:val="28"/>
          <w:szCs w:val="28"/>
        </w:rPr>
        <w:t>Mycobiota</w:t>
      </w:r>
      <w:proofErr w:type="spellEnd"/>
      <w:r w:rsidRPr="00C3778D">
        <w:rPr>
          <w:rFonts w:ascii="Times New Roman" w:eastAsia="Times New Roman" w:hAnsi="Times New Roman" w:cs="Times New Roman"/>
          <w:sz w:val="28"/>
          <w:szCs w:val="28"/>
        </w:rPr>
        <w:t xml:space="preserve"> contaminating some market cake samples with reference to their toxin and enzyme. </w:t>
      </w:r>
      <w:r w:rsidRPr="00C3778D">
        <w:rPr>
          <w:rFonts w:ascii="Times New Roman" w:eastAsia="Times New Roman" w:hAnsi="Times New Roman" w:cs="Times New Roman"/>
          <w:i/>
          <w:iCs/>
          <w:sz w:val="28"/>
          <w:szCs w:val="28"/>
        </w:rPr>
        <w:t>BMC microbiology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24</w:t>
      </w:r>
      <w:r w:rsidRPr="00C3778D">
        <w:rPr>
          <w:rFonts w:ascii="Times New Roman" w:eastAsia="Times New Roman" w:hAnsi="Times New Roman" w:cs="Times New Roman"/>
          <w:sz w:val="28"/>
          <w:szCs w:val="28"/>
        </w:rPr>
        <w:t>(1), 209.</w:t>
      </w:r>
    </w:p>
    <w:p w14:paraId="50A5E114" w14:textId="77777777" w:rsidR="00C3778D" w:rsidRPr="00C3778D" w:rsidRDefault="00C3778D" w:rsidP="00C3778D">
      <w:pPr>
        <w:pStyle w:val="NormalWeb"/>
        <w:spacing w:line="480" w:lineRule="auto"/>
        <w:ind w:left="720" w:hanging="720"/>
        <w:rPr>
          <w:sz w:val="28"/>
          <w:szCs w:val="28"/>
        </w:rPr>
      </w:pPr>
      <w:proofErr w:type="spellStart"/>
      <w:r w:rsidRPr="00C3778D">
        <w:rPr>
          <w:sz w:val="28"/>
          <w:szCs w:val="28"/>
        </w:rPr>
        <w:t>Alamer</w:t>
      </w:r>
      <w:proofErr w:type="spellEnd"/>
      <w:r w:rsidRPr="00C3778D">
        <w:rPr>
          <w:sz w:val="28"/>
          <w:szCs w:val="28"/>
        </w:rPr>
        <w:t xml:space="preserve">, S. S., &amp; </w:t>
      </w:r>
      <w:proofErr w:type="spellStart"/>
      <w:r w:rsidRPr="00C3778D">
        <w:rPr>
          <w:sz w:val="28"/>
          <w:szCs w:val="28"/>
        </w:rPr>
        <w:t>Abdelkhalig</w:t>
      </w:r>
      <w:proofErr w:type="spellEnd"/>
      <w:r w:rsidRPr="00C3778D">
        <w:rPr>
          <w:sz w:val="28"/>
          <w:szCs w:val="28"/>
        </w:rPr>
        <w:t xml:space="preserve">, S. M. (2023). Inhibitory Effect of Natural Honey on The Growth of </w:t>
      </w:r>
      <w:proofErr w:type="spellStart"/>
      <w:r w:rsidRPr="00C3778D">
        <w:rPr>
          <w:sz w:val="28"/>
          <w:szCs w:val="28"/>
        </w:rPr>
        <w:t>Rhizopus</w:t>
      </w:r>
      <w:proofErr w:type="spellEnd"/>
      <w:r w:rsidRPr="00C3778D">
        <w:rPr>
          <w:sz w:val="28"/>
          <w:szCs w:val="28"/>
        </w:rPr>
        <w:t xml:space="preserve"> </w:t>
      </w:r>
      <w:proofErr w:type="spellStart"/>
      <w:r w:rsidRPr="00C3778D">
        <w:rPr>
          <w:sz w:val="28"/>
          <w:szCs w:val="28"/>
        </w:rPr>
        <w:t>stolonifer</w:t>
      </w:r>
      <w:proofErr w:type="spellEnd"/>
      <w:r w:rsidRPr="00C3778D">
        <w:rPr>
          <w:sz w:val="28"/>
          <w:szCs w:val="28"/>
        </w:rPr>
        <w:t xml:space="preserve">, </w:t>
      </w:r>
      <w:proofErr w:type="spellStart"/>
      <w:r w:rsidRPr="00C3778D">
        <w:rPr>
          <w:sz w:val="28"/>
          <w:szCs w:val="28"/>
        </w:rPr>
        <w:t>Mucor</w:t>
      </w:r>
      <w:proofErr w:type="spellEnd"/>
      <w:r w:rsidRPr="00C3778D">
        <w:rPr>
          <w:sz w:val="28"/>
          <w:szCs w:val="28"/>
        </w:rPr>
        <w:t xml:space="preserve"> spp., and </w:t>
      </w:r>
      <w:proofErr w:type="spellStart"/>
      <w:r w:rsidRPr="00C3778D">
        <w:rPr>
          <w:sz w:val="28"/>
          <w:szCs w:val="28"/>
        </w:rPr>
        <w:t>Aspergillus</w:t>
      </w:r>
      <w:proofErr w:type="spellEnd"/>
      <w:r w:rsidRPr="00C3778D">
        <w:rPr>
          <w:sz w:val="28"/>
          <w:szCs w:val="28"/>
        </w:rPr>
        <w:t xml:space="preserve"> </w:t>
      </w:r>
      <w:proofErr w:type="spellStart"/>
      <w:r w:rsidRPr="00C3778D">
        <w:rPr>
          <w:sz w:val="28"/>
          <w:szCs w:val="28"/>
        </w:rPr>
        <w:t>niger</w:t>
      </w:r>
      <w:proofErr w:type="spellEnd"/>
      <w:r w:rsidRPr="00C3778D">
        <w:rPr>
          <w:sz w:val="28"/>
          <w:szCs w:val="28"/>
        </w:rPr>
        <w:t>. </w:t>
      </w:r>
      <w:r w:rsidRPr="00C3778D">
        <w:rPr>
          <w:i/>
          <w:iCs/>
          <w:sz w:val="28"/>
          <w:szCs w:val="28"/>
        </w:rPr>
        <w:t xml:space="preserve">SAR J </w:t>
      </w:r>
      <w:proofErr w:type="spellStart"/>
      <w:r w:rsidRPr="00C3778D">
        <w:rPr>
          <w:i/>
          <w:iCs/>
          <w:sz w:val="28"/>
          <w:szCs w:val="28"/>
        </w:rPr>
        <w:t>Pathol</w:t>
      </w:r>
      <w:proofErr w:type="spellEnd"/>
      <w:r w:rsidRPr="00C3778D">
        <w:rPr>
          <w:i/>
          <w:iCs/>
          <w:sz w:val="28"/>
          <w:szCs w:val="28"/>
        </w:rPr>
        <w:t xml:space="preserve"> </w:t>
      </w:r>
      <w:proofErr w:type="spellStart"/>
      <w:r w:rsidRPr="00C3778D">
        <w:rPr>
          <w:i/>
          <w:iCs/>
          <w:sz w:val="28"/>
          <w:szCs w:val="28"/>
        </w:rPr>
        <w:t>Microbiol</w:t>
      </w:r>
      <w:proofErr w:type="spellEnd"/>
      <w:r w:rsidRPr="00C3778D">
        <w:rPr>
          <w:sz w:val="28"/>
          <w:szCs w:val="28"/>
        </w:rPr>
        <w:t>, </w:t>
      </w:r>
      <w:r w:rsidRPr="00C3778D">
        <w:rPr>
          <w:i/>
          <w:iCs/>
          <w:sz w:val="28"/>
          <w:szCs w:val="28"/>
        </w:rPr>
        <w:t>4</w:t>
      </w:r>
      <w:r w:rsidRPr="00C3778D">
        <w:rPr>
          <w:sz w:val="28"/>
          <w:szCs w:val="28"/>
        </w:rPr>
        <w:t xml:space="preserve">(3), 30-34. Jain, A., &amp; Agrawal, R. (2020). Fungal toxins and their adverse effects: A review. </w:t>
      </w:r>
      <w:r w:rsidRPr="00C3778D">
        <w:rPr>
          <w:rStyle w:val="Emphasis"/>
          <w:sz w:val="28"/>
          <w:szCs w:val="28"/>
        </w:rPr>
        <w:t>Journal of Mycology and Medical Mycology</w:t>
      </w:r>
      <w:r w:rsidRPr="00C3778D">
        <w:rPr>
          <w:sz w:val="28"/>
          <w:szCs w:val="28"/>
        </w:rPr>
        <w:t xml:space="preserve">, </w:t>
      </w:r>
      <w:r w:rsidRPr="00C3778D">
        <w:rPr>
          <w:rStyle w:val="Strong"/>
          <w:sz w:val="28"/>
          <w:szCs w:val="28"/>
        </w:rPr>
        <w:t>30</w:t>
      </w:r>
      <w:r w:rsidRPr="00C3778D">
        <w:rPr>
          <w:sz w:val="28"/>
          <w:szCs w:val="28"/>
        </w:rPr>
        <w:t>(2), 78–84.</w:t>
      </w:r>
    </w:p>
    <w:p w14:paraId="06B8934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Department of Pharmacognosy, College of Pharmaceutical Sciences and Drug Manufacturing, </w:t>
      </w:r>
      <w:proofErr w:type="spellStart"/>
      <w:r w:rsidRPr="00C3778D">
        <w:rPr>
          <w:rFonts w:ascii="Times New Roman" w:eastAsia="Times New Roman" w:hAnsi="Times New Roman" w:cs="Times New Roman"/>
          <w:sz w:val="28"/>
          <w:szCs w:val="28"/>
        </w:rPr>
        <w:t>Misr</w:t>
      </w:r>
      <w:proofErr w:type="spellEnd"/>
      <w:r w:rsidRPr="00C3778D">
        <w:rPr>
          <w:rFonts w:ascii="Times New Roman" w:eastAsia="Times New Roman" w:hAnsi="Times New Roman" w:cs="Times New Roman"/>
          <w:sz w:val="28"/>
          <w:szCs w:val="28"/>
        </w:rPr>
        <w:t xml:space="preserve"> University for Science and Technology. (2024). Screening of pharmacological activities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(black bread mold). </w:t>
      </w:r>
      <w:r w:rsidRPr="00C3778D">
        <w:rPr>
          <w:rFonts w:ascii="Times New Roman" w:eastAsia="Times New Roman" w:hAnsi="Times New Roman" w:cs="Times New Roman"/>
          <w:i/>
          <w:iCs/>
          <w:sz w:val="28"/>
          <w:szCs w:val="28"/>
        </w:rPr>
        <w:t>Journal of Pharmaceutical Sciences and Drug Manufacturing</w:t>
      </w:r>
      <w:r w:rsidRPr="00C3778D">
        <w:rPr>
          <w:rFonts w:ascii="Times New Roman" w:eastAsia="Times New Roman" w:hAnsi="Times New Roman" w:cs="Times New Roman"/>
          <w:sz w:val="28"/>
          <w:szCs w:val="28"/>
        </w:rPr>
        <w:t xml:space="preserve">, 1(2), 69–75. </w:t>
      </w:r>
      <w:hyperlink r:id="rId15" w:tgtFrame="_new" w:history="1">
        <w:r w:rsidRPr="00C3778D">
          <w:rPr>
            <w:rFonts w:ascii="Times New Roman" w:eastAsia="Times New Roman" w:hAnsi="Times New Roman" w:cs="Times New Roman"/>
            <w:color w:val="0000FF"/>
            <w:sz w:val="28"/>
            <w:szCs w:val="28"/>
            <w:u w:val="single"/>
          </w:rPr>
          <w:t>https://jpsdm.journals.ekb.eg/article_347758.html</w:t>
        </w:r>
      </w:hyperlink>
      <w:hyperlink r:id="rId16" w:tgtFrame="_blank" w:history="1">
        <w:r w:rsidRPr="00C3778D">
          <w:rPr>
            <w:rFonts w:ascii="Times New Roman" w:eastAsia="Times New Roman" w:hAnsi="Times New Roman" w:cs="Times New Roman"/>
            <w:color w:val="0000FF"/>
            <w:sz w:val="28"/>
            <w:szCs w:val="28"/>
            <w:u w:val="single"/>
          </w:rPr>
          <w:t>jpsdm.journals.ekb.eg</w:t>
        </w:r>
      </w:hyperlink>
    </w:p>
    <w:p w14:paraId="71F62064"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Kępińska-Pacelik</w:t>
      </w:r>
      <w:proofErr w:type="spellEnd"/>
      <w:r w:rsidRPr="00C3778D">
        <w:rPr>
          <w:rFonts w:ascii="Times New Roman" w:eastAsia="Times New Roman" w:hAnsi="Times New Roman" w:cs="Times New Roman"/>
          <w:sz w:val="28"/>
          <w:szCs w:val="28"/>
        </w:rPr>
        <w:t xml:space="preserve">, J., &amp; Biel, W. (2021). Alimentary risk of mycotoxins for humans and animals.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13(11), 822. </w:t>
      </w:r>
      <w:hyperlink r:id="rId17" w:tgtFrame="_new" w:history="1">
        <w:r w:rsidRPr="00C3778D">
          <w:rPr>
            <w:rFonts w:ascii="Times New Roman" w:eastAsia="Times New Roman" w:hAnsi="Times New Roman" w:cs="Times New Roman"/>
            <w:color w:val="0000FF"/>
            <w:sz w:val="28"/>
            <w:szCs w:val="28"/>
            <w:u w:val="single"/>
          </w:rPr>
          <w:t>https://doi.org/10.3390/toxins13110822</w:t>
        </w:r>
      </w:hyperlink>
      <w:hyperlink r:id="rId18" w:tgtFrame="_blank" w:history="1">
        <w:r w:rsidRPr="00C3778D">
          <w:rPr>
            <w:rFonts w:ascii="Times New Roman" w:eastAsia="Times New Roman" w:hAnsi="Times New Roman" w:cs="Times New Roman"/>
            <w:color w:val="0000FF"/>
            <w:sz w:val="28"/>
            <w:szCs w:val="28"/>
            <w:u w:val="single"/>
          </w:rPr>
          <w:t>PMC</w:t>
        </w:r>
      </w:hyperlink>
    </w:p>
    <w:p w14:paraId="0A459F3B"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Li, L., Zhang, M., Sun, H. N., &amp; Mu, T. H. (2021). Contribution of ultrasound and conventional hot water to the inactivation of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in sweet potato. </w:t>
      </w:r>
      <w:proofErr w:type="spellStart"/>
      <w:r w:rsidRPr="00C3778D">
        <w:rPr>
          <w:rFonts w:ascii="Times New Roman" w:eastAsia="Times New Roman" w:hAnsi="Times New Roman" w:cs="Times New Roman"/>
          <w:i/>
          <w:iCs/>
          <w:sz w:val="28"/>
          <w:szCs w:val="28"/>
        </w:rPr>
        <w:t>Lwt</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148</w:t>
      </w:r>
      <w:r w:rsidRPr="00C3778D">
        <w:rPr>
          <w:rFonts w:ascii="Times New Roman" w:eastAsia="Times New Roman" w:hAnsi="Times New Roman" w:cs="Times New Roman"/>
          <w:sz w:val="28"/>
          <w:szCs w:val="28"/>
        </w:rPr>
        <w:t>, 111797.</w:t>
      </w:r>
    </w:p>
    <w:p w14:paraId="2BFA5A80"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Liu, Q., Chen, Q., Liu, H., Du, Y., Jiao, W., Sun, F., &amp; Fu, M. (2024).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related control strategies in postharvest fruit: A review. </w:t>
      </w:r>
      <w:proofErr w:type="spellStart"/>
      <w:r w:rsidRPr="00C3778D">
        <w:rPr>
          <w:rFonts w:ascii="Times New Roman" w:eastAsia="Times New Roman" w:hAnsi="Times New Roman" w:cs="Times New Roman"/>
          <w:i/>
          <w:iCs/>
          <w:sz w:val="28"/>
          <w:szCs w:val="28"/>
        </w:rPr>
        <w:t>Heliyon</w:t>
      </w:r>
      <w:proofErr w:type="spellEnd"/>
      <w:r w:rsidRPr="00C3778D">
        <w:rPr>
          <w:rFonts w:ascii="Times New Roman" w:eastAsia="Times New Roman" w:hAnsi="Times New Roman" w:cs="Times New Roman"/>
          <w:sz w:val="28"/>
          <w:szCs w:val="28"/>
        </w:rPr>
        <w:t>.</w:t>
      </w:r>
    </w:p>
    <w:p w14:paraId="3E6E9F97"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Mlikota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Gabler</w:t>
      </w:r>
      <w:proofErr w:type="spellEnd"/>
      <w:r w:rsidRPr="00C3778D">
        <w:rPr>
          <w:rFonts w:ascii="Times New Roman" w:eastAsia="Times New Roman" w:hAnsi="Times New Roman" w:cs="Times New Roman"/>
          <w:sz w:val="28"/>
          <w:szCs w:val="28"/>
        </w:rPr>
        <w:t xml:space="preserve">, F., Mansour, M. F., </w:t>
      </w:r>
      <w:proofErr w:type="spellStart"/>
      <w:r w:rsidRPr="00C3778D">
        <w:rPr>
          <w:rFonts w:ascii="Times New Roman" w:eastAsia="Times New Roman" w:hAnsi="Times New Roman" w:cs="Times New Roman"/>
          <w:sz w:val="28"/>
          <w:szCs w:val="28"/>
        </w:rPr>
        <w:t>Smilanick</w:t>
      </w:r>
      <w:proofErr w:type="spellEnd"/>
      <w:r w:rsidRPr="00C3778D">
        <w:rPr>
          <w:rFonts w:ascii="Times New Roman" w:eastAsia="Times New Roman" w:hAnsi="Times New Roman" w:cs="Times New Roman"/>
          <w:sz w:val="28"/>
          <w:szCs w:val="28"/>
        </w:rPr>
        <w:t xml:space="preserve">, J. L., &amp; Mackey, B. E. (2004). Survival of spores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niger</w:t>
      </w:r>
      <w:proofErr w:type="spellEnd"/>
      <w:r w:rsidRPr="00C3778D">
        <w:rPr>
          <w:rFonts w:ascii="Times New Roman" w:eastAsia="Times New Roman" w:hAnsi="Times New Roman" w:cs="Times New Roman"/>
          <w:sz w:val="28"/>
          <w:szCs w:val="28"/>
        </w:rPr>
        <w:t xml:space="preserve">, Botrytis </w:t>
      </w:r>
      <w:proofErr w:type="spellStart"/>
      <w:r w:rsidRPr="00C3778D">
        <w:rPr>
          <w:rFonts w:ascii="Times New Roman" w:eastAsia="Times New Roman" w:hAnsi="Times New Roman" w:cs="Times New Roman"/>
          <w:sz w:val="28"/>
          <w:szCs w:val="28"/>
        </w:rPr>
        <w:t>cinerea</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Alternaria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alternata</w:t>
      </w:r>
      <w:proofErr w:type="spellEnd"/>
      <w:r w:rsidRPr="00C3778D">
        <w:rPr>
          <w:rFonts w:ascii="Times New Roman" w:eastAsia="Times New Roman" w:hAnsi="Times New Roman" w:cs="Times New Roman"/>
          <w:sz w:val="28"/>
          <w:szCs w:val="28"/>
        </w:rPr>
        <w:t xml:space="preserve"> after exposure to ethanol solutions at various temperatures. </w:t>
      </w:r>
      <w:r w:rsidRPr="00C3778D">
        <w:rPr>
          <w:rFonts w:ascii="Times New Roman" w:eastAsia="Times New Roman" w:hAnsi="Times New Roman" w:cs="Times New Roman"/>
          <w:i/>
          <w:iCs/>
          <w:sz w:val="28"/>
          <w:szCs w:val="28"/>
        </w:rPr>
        <w:t>Journal of Applied Microbiology</w:t>
      </w:r>
      <w:r w:rsidRPr="00C3778D">
        <w:rPr>
          <w:rFonts w:ascii="Times New Roman" w:eastAsia="Times New Roman" w:hAnsi="Times New Roman" w:cs="Times New Roman"/>
          <w:sz w:val="28"/>
          <w:szCs w:val="28"/>
        </w:rPr>
        <w:t xml:space="preserve">, 96(6), 1354–1360. </w:t>
      </w:r>
      <w:hyperlink r:id="rId19" w:tgtFrame="_new" w:history="1">
        <w:r w:rsidRPr="00C3778D">
          <w:rPr>
            <w:rFonts w:ascii="Times New Roman" w:eastAsia="Times New Roman" w:hAnsi="Times New Roman" w:cs="Times New Roman"/>
            <w:color w:val="0000FF"/>
            <w:sz w:val="28"/>
            <w:szCs w:val="28"/>
            <w:u w:val="single"/>
          </w:rPr>
          <w:t>https://doi.org/10.1111/j.1365-2672.2004.02280.x</w:t>
        </w:r>
      </w:hyperlink>
      <w:hyperlink r:id="rId20" w:tgtFrame="_blank" w:history="1">
        <w:r w:rsidRPr="00C3778D">
          <w:rPr>
            <w:rFonts w:ascii="Times New Roman" w:eastAsia="Times New Roman" w:hAnsi="Times New Roman" w:cs="Times New Roman"/>
            <w:color w:val="0000FF"/>
            <w:sz w:val="28"/>
            <w:szCs w:val="28"/>
            <w:u w:val="single"/>
          </w:rPr>
          <w:t>Environmental Microbiology</w:t>
        </w:r>
      </w:hyperlink>
    </w:p>
    <w:p w14:paraId="34ED3B7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Nešić</w:t>
      </w:r>
      <w:proofErr w:type="spellEnd"/>
      <w:r w:rsidRPr="00C3778D">
        <w:rPr>
          <w:rFonts w:ascii="Times New Roman" w:eastAsia="Times New Roman" w:hAnsi="Times New Roman" w:cs="Times New Roman"/>
          <w:sz w:val="28"/>
          <w:szCs w:val="28"/>
        </w:rPr>
        <w:t xml:space="preserve">, K., </w:t>
      </w:r>
      <w:proofErr w:type="spellStart"/>
      <w:r w:rsidRPr="00C3778D">
        <w:rPr>
          <w:rFonts w:ascii="Times New Roman" w:eastAsia="Times New Roman" w:hAnsi="Times New Roman" w:cs="Times New Roman"/>
          <w:sz w:val="28"/>
          <w:szCs w:val="28"/>
        </w:rPr>
        <w:t>Habschied</w:t>
      </w:r>
      <w:proofErr w:type="spellEnd"/>
      <w:r w:rsidRPr="00C3778D">
        <w:rPr>
          <w:rFonts w:ascii="Times New Roman" w:eastAsia="Times New Roman" w:hAnsi="Times New Roman" w:cs="Times New Roman"/>
          <w:sz w:val="28"/>
          <w:szCs w:val="28"/>
        </w:rPr>
        <w:t xml:space="preserve">, K., &amp; </w:t>
      </w:r>
      <w:proofErr w:type="spellStart"/>
      <w:r w:rsidRPr="00C3778D">
        <w:rPr>
          <w:rFonts w:ascii="Times New Roman" w:eastAsia="Times New Roman" w:hAnsi="Times New Roman" w:cs="Times New Roman"/>
          <w:sz w:val="28"/>
          <w:szCs w:val="28"/>
        </w:rPr>
        <w:t>Mastanjević</w:t>
      </w:r>
      <w:proofErr w:type="spellEnd"/>
      <w:r w:rsidRPr="00C3778D">
        <w:rPr>
          <w:rFonts w:ascii="Times New Roman" w:eastAsia="Times New Roman" w:hAnsi="Times New Roman" w:cs="Times New Roman"/>
          <w:sz w:val="28"/>
          <w:szCs w:val="28"/>
        </w:rPr>
        <w:t xml:space="preserve">, K. (2021). Possibilities for the biological control of mycotoxins in food and feed.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13(3), 198. </w:t>
      </w:r>
      <w:hyperlink r:id="rId21" w:tgtFrame="_new" w:history="1">
        <w:r w:rsidRPr="00C3778D">
          <w:rPr>
            <w:rFonts w:ascii="Times New Roman" w:eastAsia="Times New Roman" w:hAnsi="Times New Roman" w:cs="Times New Roman"/>
            <w:color w:val="0000FF"/>
            <w:sz w:val="28"/>
            <w:szCs w:val="28"/>
            <w:u w:val="single"/>
          </w:rPr>
          <w:t>https://doi.org/10.3390/toxins13030198</w:t>
        </w:r>
      </w:hyperlink>
      <w:hyperlink r:id="rId22" w:tgtFrame="_blank" w:history="1">
        <w:r w:rsidRPr="00C3778D">
          <w:rPr>
            <w:rFonts w:ascii="Times New Roman" w:eastAsia="Times New Roman" w:hAnsi="Times New Roman" w:cs="Times New Roman"/>
            <w:color w:val="0000FF"/>
            <w:sz w:val="28"/>
            <w:szCs w:val="28"/>
            <w:u w:val="single"/>
          </w:rPr>
          <w:t>NCBI</w:t>
        </w:r>
      </w:hyperlink>
    </w:p>
    <w:p w14:paraId="0C0E6B38" w14:textId="77777777" w:rsidR="00C3778D" w:rsidRPr="00C3778D" w:rsidRDefault="00C3778D" w:rsidP="00C3778D">
      <w:pPr>
        <w:pStyle w:val="NormalWeb"/>
        <w:spacing w:line="480" w:lineRule="auto"/>
        <w:ind w:left="720" w:hanging="720"/>
        <w:rPr>
          <w:sz w:val="28"/>
          <w:szCs w:val="28"/>
        </w:rPr>
      </w:pPr>
      <w:r w:rsidRPr="00C3778D">
        <w:rPr>
          <w:sz w:val="28"/>
          <w:szCs w:val="28"/>
        </w:rPr>
        <w:t xml:space="preserve">Oluwafemi, F., </w:t>
      </w:r>
      <w:proofErr w:type="spellStart"/>
      <w:r w:rsidRPr="00C3778D">
        <w:rPr>
          <w:sz w:val="28"/>
          <w:szCs w:val="28"/>
        </w:rPr>
        <w:t>Adedayo</w:t>
      </w:r>
      <w:proofErr w:type="spellEnd"/>
      <w:r w:rsidRPr="00C3778D">
        <w:rPr>
          <w:sz w:val="28"/>
          <w:szCs w:val="28"/>
        </w:rPr>
        <w:t xml:space="preserve">, T., &amp; </w:t>
      </w:r>
      <w:proofErr w:type="spellStart"/>
      <w:r w:rsidRPr="00C3778D">
        <w:rPr>
          <w:sz w:val="28"/>
          <w:szCs w:val="28"/>
        </w:rPr>
        <w:t>Arinola</w:t>
      </w:r>
      <w:proofErr w:type="spellEnd"/>
      <w:r w:rsidRPr="00C3778D">
        <w:rPr>
          <w:sz w:val="28"/>
          <w:szCs w:val="28"/>
        </w:rPr>
        <w:t xml:space="preserve">, O. (2020). Toxicological effects of fungal metabolites in rodents: A histopathological and biochemical approach. </w:t>
      </w:r>
      <w:r w:rsidRPr="00C3778D">
        <w:rPr>
          <w:rStyle w:val="Emphasis"/>
          <w:sz w:val="28"/>
          <w:szCs w:val="28"/>
        </w:rPr>
        <w:t>African Journal of Biomedical Research</w:t>
      </w:r>
      <w:r w:rsidRPr="00C3778D">
        <w:rPr>
          <w:sz w:val="28"/>
          <w:szCs w:val="28"/>
        </w:rPr>
        <w:t xml:space="preserve">, </w:t>
      </w:r>
      <w:r w:rsidRPr="00C3778D">
        <w:rPr>
          <w:rStyle w:val="Strong"/>
          <w:sz w:val="28"/>
          <w:szCs w:val="28"/>
        </w:rPr>
        <w:t>23</w:t>
      </w:r>
      <w:r w:rsidRPr="00C3778D">
        <w:rPr>
          <w:sz w:val="28"/>
          <w:szCs w:val="28"/>
        </w:rPr>
        <w:t>(4), 339–345.</w:t>
      </w:r>
    </w:p>
    <w:p w14:paraId="2033FEEA" w14:textId="77777777" w:rsidR="00C3778D" w:rsidRPr="00C3778D" w:rsidRDefault="00C3778D" w:rsidP="00C3778D">
      <w:pPr>
        <w:pStyle w:val="NormalWeb"/>
        <w:spacing w:line="480" w:lineRule="auto"/>
        <w:ind w:left="720" w:hanging="720"/>
        <w:rPr>
          <w:sz w:val="28"/>
          <w:szCs w:val="28"/>
        </w:rPr>
      </w:pPr>
      <w:r w:rsidRPr="00C3778D">
        <w:rPr>
          <w:sz w:val="28"/>
          <w:szCs w:val="28"/>
        </w:rPr>
        <w:lastRenderedPageBreak/>
        <w:t xml:space="preserve">Papp, T., </w:t>
      </w:r>
      <w:proofErr w:type="spellStart"/>
      <w:r w:rsidRPr="00C3778D">
        <w:rPr>
          <w:sz w:val="28"/>
          <w:szCs w:val="28"/>
        </w:rPr>
        <w:t>Vágvölgyi</w:t>
      </w:r>
      <w:proofErr w:type="spellEnd"/>
      <w:r w:rsidRPr="00C3778D">
        <w:rPr>
          <w:sz w:val="28"/>
          <w:szCs w:val="28"/>
        </w:rPr>
        <w:t xml:space="preserve">, C., &amp; </w:t>
      </w:r>
      <w:proofErr w:type="spellStart"/>
      <w:r w:rsidRPr="00C3778D">
        <w:rPr>
          <w:sz w:val="28"/>
          <w:szCs w:val="28"/>
        </w:rPr>
        <w:t>Kredics</w:t>
      </w:r>
      <w:proofErr w:type="spellEnd"/>
      <w:r w:rsidRPr="00C3778D">
        <w:rPr>
          <w:sz w:val="28"/>
          <w:szCs w:val="28"/>
        </w:rPr>
        <w:t xml:space="preserve">, L. (2020). </w:t>
      </w:r>
      <w:r w:rsidRPr="00C3778D">
        <w:rPr>
          <w:rStyle w:val="Emphasis"/>
          <w:sz w:val="28"/>
          <w:szCs w:val="28"/>
        </w:rPr>
        <w:t>Rhizopus</w:t>
      </w:r>
      <w:r w:rsidRPr="00C3778D">
        <w:rPr>
          <w:sz w:val="28"/>
          <w:szCs w:val="28"/>
        </w:rPr>
        <w:t xml:space="preserve"> species as opportunistic human pathogens. </w:t>
      </w:r>
      <w:r w:rsidRPr="00C3778D">
        <w:rPr>
          <w:rStyle w:val="Emphasis"/>
          <w:sz w:val="28"/>
          <w:szCs w:val="28"/>
        </w:rPr>
        <w:t>Medical Mycology Journal</w:t>
      </w:r>
      <w:r w:rsidRPr="00C3778D">
        <w:rPr>
          <w:sz w:val="28"/>
          <w:szCs w:val="28"/>
        </w:rPr>
        <w:t xml:space="preserve">, </w:t>
      </w:r>
      <w:r w:rsidRPr="00C3778D">
        <w:rPr>
          <w:rStyle w:val="Strong"/>
          <w:sz w:val="28"/>
          <w:szCs w:val="28"/>
        </w:rPr>
        <w:t>61</w:t>
      </w:r>
      <w:r w:rsidRPr="00C3778D">
        <w:rPr>
          <w:sz w:val="28"/>
          <w:szCs w:val="28"/>
        </w:rPr>
        <w:t>(3), 112–120.</w:t>
      </w:r>
    </w:p>
    <w:p w14:paraId="05C719FF" w14:textId="77777777" w:rsidR="00C3778D" w:rsidRPr="00C3778D" w:rsidRDefault="00C3778D" w:rsidP="00C3778D">
      <w:pPr>
        <w:pStyle w:val="NormalWeb"/>
        <w:spacing w:line="480" w:lineRule="auto"/>
        <w:ind w:left="720" w:hanging="720"/>
        <w:rPr>
          <w:sz w:val="28"/>
          <w:szCs w:val="28"/>
        </w:rPr>
      </w:pPr>
      <w:r w:rsidRPr="00C3778D">
        <w:rPr>
          <w:sz w:val="28"/>
          <w:szCs w:val="28"/>
        </w:rPr>
        <w:t xml:space="preserve">Singh, R., Sharma, P., &amp; Kumar, N. (2021). Morphological and molecular identification of fungal isolates from spoiled food: Emphasis on </w:t>
      </w:r>
      <w:proofErr w:type="spellStart"/>
      <w:r w:rsidRPr="00C3778D">
        <w:rPr>
          <w:rStyle w:val="Emphasis"/>
          <w:sz w:val="28"/>
          <w:szCs w:val="28"/>
        </w:rPr>
        <w:t>Rhizopus</w:t>
      </w:r>
      <w:proofErr w:type="spellEnd"/>
      <w:r w:rsidRPr="00C3778D">
        <w:rPr>
          <w:rStyle w:val="Emphasis"/>
          <w:sz w:val="28"/>
          <w:szCs w:val="28"/>
        </w:rPr>
        <w:t xml:space="preserve"> </w:t>
      </w:r>
      <w:proofErr w:type="spellStart"/>
      <w:r w:rsidRPr="00C3778D">
        <w:rPr>
          <w:rStyle w:val="Emphasis"/>
          <w:sz w:val="28"/>
          <w:szCs w:val="28"/>
        </w:rPr>
        <w:t>stolonifer</w:t>
      </w:r>
      <w:proofErr w:type="spellEnd"/>
      <w:r w:rsidRPr="00C3778D">
        <w:rPr>
          <w:sz w:val="28"/>
          <w:szCs w:val="28"/>
        </w:rPr>
        <w:t xml:space="preserve">. </w:t>
      </w:r>
      <w:r w:rsidRPr="00C3778D">
        <w:rPr>
          <w:rStyle w:val="Emphasis"/>
          <w:sz w:val="28"/>
          <w:szCs w:val="28"/>
        </w:rPr>
        <w:t>International Journal of Microbiology Research</w:t>
      </w:r>
      <w:r w:rsidRPr="00C3778D">
        <w:rPr>
          <w:sz w:val="28"/>
          <w:szCs w:val="28"/>
        </w:rPr>
        <w:t xml:space="preserve">, </w:t>
      </w:r>
      <w:r w:rsidRPr="00C3778D">
        <w:rPr>
          <w:rStyle w:val="Strong"/>
          <w:sz w:val="28"/>
          <w:szCs w:val="28"/>
        </w:rPr>
        <w:t>13</w:t>
      </w:r>
      <w:r w:rsidRPr="00C3778D">
        <w:rPr>
          <w:sz w:val="28"/>
          <w:szCs w:val="28"/>
        </w:rPr>
        <w:t>(1), 12–19.</w:t>
      </w:r>
    </w:p>
    <w:p w14:paraId="423D0DF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Toigo</w:t>
      </w:r>
      <w:proofErr w:type="spellEnd"/>
      <w:r w:rsidRPr="00C3778D">
        <w:rPr>
          <w:rFonts w:ascii="Times New Roman" w:eastAsia="Times New Roman" w:hAnsi="Times New Roman" w:cs="Times New Roman"/>
          <w:sz w:val="28"/>
          <w:szCs w:val="28"/>
        </w:rPr>
        <w:t xml:space="preserve">, S. E. M., Fernandes, C. C., &amp; Miranda, M. L. D. (2022). Promising antifungal activity of two varieties of Capsicum </w:t>
      </w:r>
      <w:proofErr w:type="spellStart"/>
      <w:r w:rsidRPr="00C3778D">
        <w:rPr>
          <w:rFonts w:ascii="Times New Roman" w:eastAsia="Times New Roman" w:hAnsi="Times New Roman" w:cs="Times New Roman"/>
          <w:sz w:val="28"/>
          <w:szCs w:val="28"/>
        </w:rPr>
        <w:t>chinense</w:t>
      </w:r>
      <w:proofErr w:type="spellEnd"/>
      <w:r w:rsidRPr="00C3778D">
        <w:rPr>
          <w:rFonts w:ascii="Times New Roman" w:eastAsia="Times New Roman" w:hAnsi="Times New Roman" w:cs="Times New Roman"/>
          <w:sz w:val="28"/>
          <w:szCs w:val="28"/>
        </w:rPr>
        <w:t xml:space="preserve"> against </w:t>
      </w:r>
      <w:proofErr w:type="spellStart"/>
      <w:r w:rsidRPr="00C3778D">
        <w:rPr>
          <w:rFonts w:ascii="Times New Roman" w:eastAsia="Times New Roman" w:hAnsi="Times New Roman" w:cs="Times New Roman"/>
          <w:sz w:val="28"/>
          <w:szCs w:val="28"/>
        </w:rPr>
        <w:t>Sclerotinia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sclerotiorum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Colletotrichum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goleosporoides</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Food Science and Technology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42</w:t>
      </w:r>
      <w:r w:rsidRPr="00C3778D">
        <w:rPr>
          <w:rFonts w:ascii="Times New Roman" w:eastAsia="Times New Roman" w:hAnsi="Times New Roman" w:cs="Times New Roman"/>
          <w:sz w:val="28"/>
          <w:szCs w:val="28"/>
        </w:rPr>
        <w:t>, e52722.</w:t>
      </w:r>
    </w:p>
    <w:p w14:paraId="3B4CF39A"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Udoudoakpan</w:t>
      </w:r>
      <w:proofErr w:type="spellEnd"/>
      <w:r w:rsidRPr="00C3778D">
        <w:rPr>
          <w:rFonts w:ascii="Times New Roman" w:eastAsia="Times New Roman" w:hAnsi="Times New Roman" w:cs="Times New Roman"/>
          <w:sz w:val="28"/>
          <w:szCs w:val="28"/>
        </w:rPr>
        <w:t xml:space="preserve">, I. F., &amp; Effiong, B. N. (2024). Accessing the Antimicrobial Potency of Piper </w:t>
      </w:r>
      <w:proofErr w:type="spellStart"/>
      <w:r w:rsidRPr="00C3778D">
        <w:rPr>
          <w:rFonts w:ascii="Times New Roman" w:eastAsia="Times New Roman" w:hAnsi="Times New Roman" w:cs="Times New Roman"/>
          <w:sz w:val="28"/>
          <w:szCs w:val="28"/>
        </w:rPr>
        <w:t>guineense</w:t>
      </w:r>
      <w:proofErr w:type="spellEnd"/>
      <w:r w:rsidRPr="00C3778D">
        <w:rPr>
          <w:rFonts w:ascii="Times New Roman" w:eastAsia="Times New Roman" w:hAnsi="Times New Roman" w:cs="Times New Roman"/>
          <w:sz w:val="28"/>
          <w:szCs w:val="28"/>
        </w:rPr>
        <w:t xml:space="preserve"> (ODUSA) Seed Extracts on Bread Spoilage Organisms. </w:t>
      </w:r>
      <w:r w:rsidRPr="00C3778D">
        <w:rPr>
          <w:rFonts w:ascii="Times New Roman" w:eastAsia="Times New Roman" w:hAnsi="Times New Roman" w:cs="Times New Roman"/>
          <w:i/>
          <w:iCs/>
          <w:sz w:val="28"/>
          <w:szCs w:val="28"/>
        </w:rPr>
        <w:t>Research Journal of Food Science and Quality Control (RJFSQC) E-ISSN</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2756</w:t>
      </w:r>
      <w:r w:rsidRPr="00C3778D">
        <w:rPr>
          <w:rFonts w:ascii="Times New Roman" w:eastAsia="Times New Roman" w:hAnsi="Times New Roman" w:cs="Times New Roman"/>
          <w:sz w:val="28"/>
          <w:szCs w:val="28"/>
        </w:rPr>
        <w:t>, 5483.</w:t>
      </w:r>
    </w:p>
    <w:p w14:paraId="122A29FF"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Wang, K., Li, C., Cao, S., Lei, C., Ji, N., Zou, Y., ... &amp; Gao, H. (2025). VOZ‐dependent priming of salicylic acid‐dependent defense against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by β‐</w:t>
      </w:r>
      <w:proofErr w:type="spellStart"/>
      <w:r w:rsidRPr="00C3778D">
        <w:rPr>
          <w:rFonts w:ascii="Times New Roman" w:eastAsia="Times New Roman" w:hAnsi="Times New Roman" w:cs="Times New Roman"/>
          <w:sz w:val="28"/>
          <w:szCs w:val="28"/>
        </w:rPr>
        <w:t>aminobutyric</w:t>
      </w:r>
      <w:proofErr w:type="spellEnd"/>
      <w:r w:rsidRPr="00C3778D">
        <w:rPr>
          <w:rFonts w:ascii="Times New Roman" w:eastAsia="Times New Roman" w:hAnsi="Times New Roman" w:cs="Times New Roman"/>
          <w:sz w:val="28"/>
          <w:szCs w:val="28"/>
        </w:rPr>
        <w:t xml:space="preserve"> acid requires the TCP protein TCP2 in peach fruit. </w:t>
      </w:r>
      <w:r w:rsidRPr="00C3778D">
        <w:rPr>
          <w:rFonts w:ascii="Times New Roman" w:eastAsia="Times New Roman" w:hAnsi="Times New Roman" w:cs="Times New Roman"/>
          <w:i/>
          <w:iCs/>
          <w:sz w:val="28"/>
          <w:szCs w:val="28"/>
        </w:rPr>
        <w:t>The Plant Journal</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121</w:t>
      </w:r>
      <w:r w:rsidRPr="00C3778D">
        <w:rPr>
          <w:rFonts w:ascii="Times New Roman" w:eastAsia="Times New Roman" w:hAnsi="Times New Roman" w:cs="Times New Roman"/>
          <w:sz w:val="28"/>
          <w:szCs w:val="28"/>
        </w:rPr>
        <w:t>(1), e17176.</w:t>
      </w:r>
    </w:p>
    <w:p w14:paraId="7699E750"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Zimmermann, J. L., Carlton, W. W., &amp; Tuite, J. (1978). Mycotoxicosis produced in rats by cultural products of an isolate of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ochraceus</w:t>
      </w:r>
      <w:proofErr w:type="spellEnd"/>
      <w:r w:rsidRPr="00C3778D">
        <w:rPr>
          <w:rFonts w:ascii="Times New Roman" w:eastAsia="Times New Roman" w:hAnsi="Times New Roman" w:cs="Times New Roman"/>
          <w:sz w:val="28"/>
          <w:szCs w:val="28"/>
        </w:rPr>
        <w:t xml:space="preserve">. </w:t>
      </w:r>
      <w:r w:rsidRPr="00C3778D">
        <w:rPr>
          <w:rFonts w:ascii="Times New Roman" w:eastAsia="Times New Roman" w:hAnsi="Times New Roman" w:cs="Times New Roman"/>
          <w:i/>
          <w:iCs/>
          <w:sz w:val="28"/>
          <w:szCs w:val="28"/>
        </w:rPr>
        <w:t>Food and Cosmetics Toxicology</w:t>
      </w:r>
      <w:r w:rsidRPr="00C3778D">
        <w:rPr>
          <w:rFonts w:ascii="Times New Roman" w:eastAsia="Times New Roman" w:hAnsi="Times New Roman" w:cs="Times New Roman"/>
          <w:sz w:val="28"/>
          <w:szCs w:val="28"/>
        </w:rPr>
        <w:t xml:space="preserve">, 16(5), 449–461. </w:t>
      </w:r>
      <w:hyperlink r:id="rId23" w:tgtFrame="_new" w:history="1">
        <w:r w:rsidRPr="00C3778D">
          <w:rPr>
            <w:rFonts w:ascii="Times New Roman" w:eastAsia="Times New Roman" w:hAnsi="Times New Roman" w:cs="Times New Roman"/>
            <w:color w:val="0000FF"/>
            <w:sz w:val="28"/>
            <w:szCs w:val="28"/>
            <w:u w:val="single"/>
          </w:rPr>
          <w:t>https://doi.org/10.1016/S0015-6264(78)80303-4</w:t>
        </w:r>
      </w:hyperlink>
      <w:hyperlink r:id="rId24" w:tgtFrame="_blank" w:history="1">
        <w:r w:rsidRPr="00C3778D">
          <w:rPr>
            <w:rFonts w:ascii="Times New Roman" w:eastAsia="Times New Roman" w:hAnsi="Times New Roman" w:cs="Times New Roman"/>
            <w:color w:val="0000FF"/>
            <w:sz w:val="28"/>
            <w:szCs w:val="28"/>
            <w:u w:val="single"/>
          </w:rPr>
          <w:t>PMC</w:t>
        </w:r>
      </w:hyperlink>
    </w:p>
    <w:p w14:paraId="094BD370"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
    <w:p w14:paraId="3CFB2E67" w14:textId="77777777"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iCs/>
          <w:sz w:val="28"/>
          <w:szCs w:val="28"/>
        </w:rPr>
      </w:pPr>
    </w:p>
    <w:sectPr w:rsidR="001C6DC8" w:rsidRPr="007F4066" w:rsidSect="00EA6937">
      <w:pgSz w:w="11909" w:h="16834"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3CC27" w14:textId="77777777" w:rsidR="00675875" w:rsidRDefault="00675875" w:rsidP="007F4066">
      <w:pPr>
        <w:spacing w:after="0" w:line="240" w:lineRule="auto"/>
      </w:pPr>
      <w:r>
        <w:separator/>
      </w:r>
    </w:p>
  </w:endnote>
  <w:endnote w:type="continuationSeparator" w:id="0">
    <w:p w14:paraId="05E58BAE" w14:textId="77777777" w:rsidR="00675875" w:rsidRDefault="00675875" w:rsidP="007F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719E4C3C" w14:textId="77777777" w:rsidR="00EA6937" w:rsidRDefault="00EA693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60DF9BA5" w14:textId="77777777" w:rsidR="00EA6937" w:rsidRDefault="00EA69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52708"/>
      <w:docPartObj>
        <w:docPartGallery w:val="Page Numbers (Bottom of Page)"/>
        <w:docPartUnique/>
      </w:docPartObj>
    </w:sdtPr>
    <w:sdtEndPr>
      <w:rPr>
        <w:noProof/>
      </w:rPr>
    </w:sdtEndPr>
    <w:sdtContent>
      <w:p w14:paraId="09576D25" w14:textId="77777777" w:rsidR="00EA344B" w:rsidRDefault="00EA344B">
        <w:pPr>
          <w:pStyle w:val="Footer"/>
          <w:jc w:val="center"/>
        </w:pPr>
        <w:r>
          <w:fldChar w:fldCharType="begin"/>
        </w:r>
        <w:r>
          <w:instrText xml:space="preserve"> PAGE   \* MERGEFORMAT </w:instrText>
        </w:r>
        <w:r>
          <w:fldChar w:fldCharType="separate"/>
        </w:r>
        <w:r w:rsidR="00EA0C68">
          <w:rPr>
            <w:noProof/>
          </w:rPr>
          <w:t>20</w:t>
        </w:r>
        <w:r>
          <w:rPr>
            <w:noProof/>
          </w:rPr>
          <w:fldChar w:fldCharType="end"/>
        </w:r>
      </w:p>
    </w:sdtContent>
  </w:sdt>
  <w:p w14:paraId="7A02DDE8" w14:textId="77777777" w:rsidR="00EA344B" w:rsidRDefault="00EA3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73F7F" w14:textId="77777777" w:rsidR="00675875" w:rsidRDefault="00675875" w:rsidP="007F4066">
      <w:pPr>
        <w:spacing w:after="0" w:line="240" w:lineRule="auto"/>
      </w:pPr>
      <w:r>
        <w:separator/>
      </w:r>
    </w:p>
  </w:footnote>
  <w:footnote w:type="continuationSeparator" w:id="0">
    <w:p w14:paraId="5A378C03" w14:textId="77777777" w:rsidR="00675875" w:rsidRDefault="00675875" w:rsidP="007F40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27C36"/>
    <w:multiLevelType w:val="multilevel"/>
    <w:tmpl w:val="FB1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84422F"/>
    <w:multiLevelType w:val="multilevel"/>
    <w:tmpl w:val="6882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AC470D"/>
    <w:multiLevelType w:val="hybridMultilevel"/>
    <w:tmpl w:val="2340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9F22BD"/>
    <w:multiLevelType w:val="multilevel"/>
    <w:tmpl w:val="DA381F6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2B55ADF"/>
    <w:multiLevelType w:val="hybridMultilevel"/>
    <w:tmpl w:val="3C3427EC"/>
    <w:lvl w:ilvl="0" w:tplc="E64C9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78"/>
    <w:rsid w:val="000332CE"/>
    <w:rsid w:val="000527E8"/>
    <w:rsid w:val="0006041A"/>
    <w:rsid w:val="00107089"/>
    <w:rsid w:val="00181848"/>
    <w:rsid w:val="00191234"/>
    <w:rsid w:val="00195412"/>
    <w:rsid w:val="001C6DC8"/>
    <w:rsid w:val="001E1325"/>
    <w:rsid w:val="001E62E6"/>
    <w:rsid w:val="002603DD"/>
    <w:rsid w:val="00263FF9"/>
    <w:rsid w:val="00280381"/>
    <w:rsid w:val="002B0BB5"/>
    <w:rsid w:val="002C70C9"/>
    <w:rsid w:val="002D3AA9"/>
    <w:rsid w:val="002D55FC"/>
    <w:rsid w:val="00304E18"/>
    <w:rsid w:val="003A388C"/>
    <w:rsid w:val="003B472E"/>
    <w:rsid w:val="00450826"/>
    <w:rsid w:val="004C6431"/>
    <w:rsid w:val="004C77BE"/>
    <w:rsid w:val="004D7DC1"/>
    <w:rsid w:val="004E5498"/>
    <w:rsid w:val="005044B3"/>
    <w:rsid w:val="00540A49"/>
    <w:rsid w:val="005B5D2A"/>
    <w:rsid w:val="005E26F9"/>
    <w:rsid w:val="00645FF4"/>
    <w:rsid w:val="00667F15"/>
    <w:rsid w:val="00675875"/>
    <w:rsid w:val="006A334A"/>
    <w:rsid w:val="006B50E9"/>
    <w:rsid w:val="006F06DB"/>
    <w:rsid w:val="006F4717"/>
    <w:rsid w:val="0078606D"/>
    <w:rsid w:val="007A5C16"/>
    <w:rsid w:val="007D2A78"/>
    <w:rsid w:val="007F4066"/>
    <w:rsid w:val="008520E1"/>
    <w:rsid w:val="00871091"/>
    <w:rsid w:val="008A4321"/>
    <w:rsid w:val="008D5597"/>
    <w:rsid w:val="008E05E5"/>
    <w:rsid w:val="0094255A"/>
    <w:rsid w:val="0098466D"/>
    <w:rsid w:val="00986AAE"/>
    <w:rsid w:val="00A45125"/>
    <w:rsid w:val="00A636AB"/>
    <w:rsid w:val="00AE2B8E"/>
    <w:rsid w:val="00B52347"/>
    <w:rsid w:val="00B63A4F"/>
    <w:rsid w:val="00BE3C21"/>
    <w:rsid w:val="00C3778D"/>
    <w:rsid w:val="00C77AD7"/>
    <w:rsid w:val="00CC0476"/>
    <w:rsid w:val="00CC4042"/>
    <w:rsid w:val="00D13221"/>
    <w:rsid w:val="00D415F8"/>
    <w:rsid w:val="00DA0F41"/>
    <w:rsid w:val="00E233CD"/>
    <w:rsid w:val="00E23B83"/>
    <w:rsid w:val="00E71726"/>
    <w:rsid w:val="00EA0C68"/>
    <w:rsid w:val="00EA344B"/>
    <w:rsid w:val="00EA6937"/>
    <w:rsid w:val="00EB6950"/>
    <w:rsid w:val="00ED1470"/>
    <w:rsid w:val="00F44857"/>
    <w:rsid w:val="00F57D6E"/>
    <w:rsid w:val="00F602E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6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5B5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D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5B5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7335">
      <w:bodyDiv w:val="1"/>
      <w:marLeft w:val="0"/>
      <w:marRight w:val="0"/>
      <w:marTop w:val="0"/>
      <w:marBottom w:val="0"/>
      <w:divBdr>
        <w:top w:val="none" w:sz="0" w:space="0" w:color="auto"/>
        <w:left w:val="none" w:sz="0" w:space="0" w:color="auto"/>
        <w:bottom w:val="none" w:sz="0" w:space="0" w:color="auto"/>
        <w:right w:val="none" w:sz="0" w:space="0" w:color="auto"/>
      </w:divBdr>
      <w:divsChild>
        <w:div w:id="706563528">
          <w:marLeft w:val="0"/>
          <w:marRight w:val="0"/>
          <w:marTop w:val="0"/>
          <w:marBottom w:val="0"/>
          <w:divBdr>
            <w:top w:val="none" w:sz="0" w:space="0" w:color="auto"/>
            <w:left w:val="none" w:sz="0" w:space="0" w:color="auto"/>
            <w:bottom w:val="none" w:sz="0" w:space="0" w:color="auto"/>
            <w:right w:val="none" w:sz="0" w:space="0" w:color="auto"/>
          </w:divBdr>
          <w:divsChild>
            <w:div w:id="20510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3844">
      <w:bodyDiv w:val="1"/>
      <w:marLeft w:val="0"/>
      <w:marRight w:val="0"/>
      <w:marTop w:val="0"/>
      <w:marBottom w:val="0"/>
      <w:divBdr>
        <w:top w:val="none" w:sz="0" w:space="0" w:color="auto"/>
        <w:left w:val="none" w:sz="0" w:space="0" w:color="auto"/>
        <w:bottom w:val="none" w:sz="0" w:space="0" w:color="auto"/>
        <w:right w:val="none" w:sz="0" w:space="0" w:color="auto"/>
      </w:divBdr>
    </w:div>
    <w:div w:id="873927720">
      <w:bodyDiv w:val="1"/>
      <w:marLeft w:val="0"/>
      <w:marRight w:val="0"/>
      <w:marTop w:val="0"/>
      <w:marBottom w:val="0"/>
      <w:divBdr>
        <w:top w:val="none" w:sz="0" w:space="0" w:color="auto"/>
        <w:left w:val="none" w:sz="0" w:space="0" w:color="auto"/>
        <w:bottom w:val="none" w:sz="0" w:space="0" w:color="auto"/>
        <w:right w:val="none" w:sz="0" w:space="0" w:color="auto"/>
      </w:divBdr>
    </w:div>
    <w:div w:id="952857417">
      <w:bodyDiv w:val="1"/>
      <w:marLeft w:val="0"/>
      <w:marRight w:val="0"/>
      <w:marTop w:val="0"/>
      <w:marBottom w:val="0"/>
      <w:divBdr>
        <w:top w:val="none" w:sz="0" w:space="0" w:color="auto"/>
        <w:left w:val="none" w:sz="0" w:space="0" w:color="auto"/>
        <w:bottom w:val="none" w:sz="0" w:space="0" w:color="auto"/>
        <w:right w:val="none" w:sz="0" w:space="0" w:color="auto"/>
      </w:divBdr>
    </w:div>
    <w:div w:id="1511336522">
      <w:bodyDiv w:val="1"/>
      <w:marLeft w:val="0"/>
      <w:marRight w:val="0"/>
      <w:marTop w:val="0"/>
      <w:marBottom w:val="0"/>
      <w:divBdr>
        <w:top w:val="none" w:sz="0" w:space="0" w:color="auto"/>
        <w:left w:val="none" w:sz="0" w:space="0" w:color="auto"/>
        <w:bottom w:val="none" w:sz="0" w:space="0" w:color="auto"/>
        <w:right w:val="none" w:sz="0" w:space="0" w:color="auto"/>
      </w:divBdr>
    </w:div>
    <w:div w:id="1676876621">
      <w:bodyDiv w:val="1"/>
      <w:marLeft w:val="0"/>
      <w:marRight w:val="0"/>
      <w:marTop w:val="0"/>
      <w:marBottom w:val="0"/>
      <w:divBdr>
        <w:top w:val="none" w:sz="0" w:space="0" w:color="auto"/>
        <w:left w:val="none" w:sz="0" w:space="0" w:color="auto"/>
        <w:bottom w:val="none" w:sz="0" w:space="0" w:color="auto"/>
        <w:right w:val="none" w:sz="0" w:space="0" w:color="auto"/>
      </w:divBdr>
    </w:div>
    <w:div w:id="1720739254">
      <w:bodyDiv w:val="1"/>
      <w:marLeft w:val="0"/>
      <w:marRight w:val="0"/>
      <w:marTop w:val="0"/>
      <w:marBottom w:val="0"/>
      <w:divBdr>
        <w:top w:val="none" w:sz="0" w:space="0" w:color="auto"/>
        <w:left w:val="none" w:sz="0" w:space="0" w:color="auto"/>
        <w:bottom w:val="none" w:sz="0" w:space="0" w:color="auto"/>
        <w:right w:val="none" w:sz="0" w:space="0" w:color="auto"/>
      </w:divBdr>
    </w:div>
    <w:div w:id="1765344113">
      <w:bodyDiv w:val="1"/>
      <w:marLeft w:val="0"/>
      <w:marRight w:val="0"/>
      <w:marTop w:val="0"/>
      <w:marBottom w:val="0"/>
      <w:divBdr>
        <w:top w:val="none" w:sz="0" w:space="0" w:color="auto"/>
        <w:left w:val="none" w:sz="0" w:space="0" w:color="auto"/>
        <w:bottom w:val="none" w:sz="0" w:space="0" w:color="auto"/>
        <w:right w:val="none" w:sz="0" w:space="0" w:color="auto"/>
      </w:divBdr>
    </w:div>
    <w:div w:id="1921911593">
      <w:bodyDiv w:val="1"/>
      <w:marLeft w:val="0"/>
      <w:marRight w:val="0"/>
      <w:marTop w:val="0"/>
      <w:marBottom w:val="0"/>
      <w:divBdr>
        <w:top w:val="none" w:sz="0" w:space="0" w:color="auto"/>
        <w:left w:val="none" w:sz="0" w:space="0" w:color="auto"/>
        <w:bottom w:val="none" w:sz="0" w:space="0" w:color="auto"/>
        <w:right w:val="none" w:sz="0" w:space="0" w:color="auto"/>
      </w:divBdr>
    </w:div>
    <w:div w:id="20561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s://pmc.ncbi.nlm.nih.gov/articles/PMC8622594/?utm_source=chatgpt.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3390/toxins13030198"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3390/toxins131108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psdm.journals.ekb.eg/article_347758.html?utm_source=chatgpt.com" TargetMode="External"/><Relationship Id="rId20" Type="http://schemas.openxmlformats.org/officeDocument/2006/relationships/hyperlink" Target="https://enviromicro-journals.onlinelibrary.wiley.com/doi/10.1111/j.1365-2672.2004.02280.x?utm_source=chatgp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pmc.ncbi.nlm.nih.gov/articles/PMC7130234/?utm_source=chatgpt.com" TargetMode="External"/><Relationship Id="rId5" Type="http://schemas.openxmlformats.org/officeDocument/2006/relationships/webSettings" Target="webSettings.xml"/><Relationship Id="rId15" Type="http://schemas.openxmlformats.org/officeDocument/2006/relationships/hyperlink" Target="https://jpsdm.journals.ekb.eg/article_347758.html" TargetMode="External"/><Relationship Id="rId23" Type="http://schemas.openxmlformats.org/officeDocument/2006/relationships/hyperlink" Target="https://doi.org/10.1016/S0015-6264(78)80303-4" TargetMode="External"/><Relationship Id="rId10" Type="http://schemas.openxmlformats.org/officeDocument/2006/relationships/footer" Target="footer2.xml"/><Relationship Id="rId19" Type="http://schemas.openxmlformats.org/officeDocument/2006/relationships/hyperlink" Target="https://doi.org/10.1111/j.1365-2672.2004.02280.x"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eg"/><Relationship Id="rId22" Type="http://schemas.openxmlformats.org/officeDocument/2006/relationships/hyperlink" Target="https://ncbi.nlm.nih.gov/pmc/articles/PMC8001018/?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38</Pages>
  <Words>5865</Words>
  <Characters>33436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21</cp:revision>
  <dcterms:created xsi:type="dcterms:W3CDTF">2025-05-11T12:59:00Z</dcterms:created>
  <dcterms:modified xsi:type="dcterms:W3CDTF">2025-08-08T02:25:00Z</dcterms:modified>
</cp:coreProperties>
</file>