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31" w:rsidRDefault="00335E31" w:rsidP="00335E31">
      <w:pPr>
        <w:pStyle w:val="Normal1"/>
        <w:spacing w:after="280" w:line="480" w:lineRule="auto"/>
        <w:jc w:val="both"/>
        <w:rPr>
          <w:rFonts w:ascii="Times New Roman" w:eastAsia="Times New Roman" w:hAnsi="Times New Roman" w:cs="Times New Roman"/>
          <w:sz w:val="36"/>
          <w:szCs w:val="36"/>
        </w:rPr>
      </w:pPr>
      <w:r>
        <w:rPr>
          <w:rFonts w:ascii="Times New Roman" w:eastAsia="Times New Roman" w:hAnsi="Times New Roman" w:cs="Times New Roman"/>
          <w:b/>
          <w:sz w:val="36"/>
          <w:szCs w:val="36"/>
        </w:rPr>
        <w:t>GROWTH RESPONSE OF POTATO (SOLANUM TUBEROSUM) TO POULTRY DROPPINGS IN ILORIN SOUTHERN GUINEA SAVANNA ZONE OF NIGERIA.</w:t>
      </w:r>
    </w:p>
    <w:p w:rsidR="00773C75" w:rsidRDefault="00773C75" w:rsidP="00335E31">
      <w:pPr>
        <w:pStyle w:val="Normal1"/>
        <w:spacing w:after="280" w:line="48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BY</w:t>
      </w:r>
    </w:p>
    <w:p w:rsidR="00E161CA" w:rsidRDefault="00E161CA" w:rsidP="00E161CA">
      <w:pPr>
        <w:pStyle w:val="Normal1"/>
        <w:spacing w:after="280" w:line="240" w:lineRule="auto"/>
        <w:jc w:val="center"/>
        <w:rPr>
          <w:rFonts w:ascii="Times New Roman" w:eastAsia="Times New Roman" w:hAnsi="Times New Roman" w:cs="Times New Roman"/>
          <w:sz w:val="36"/>
          <w:szCs w:val="36"/>
        </w:rPr>
      </w:pPr>
      <w:bookmarkStart w:id="0" w:name="_GoBack"/>
      <w:r>
        <w:rPr>
          <w:rFonts w:ascii="Times New Roman" w:eastAsia="Times New Roman" w:hAnsi="Times New Roman" w:cs="Times New Roman"/>
          <w:sz w:val="36"/>
          <w:szCs w:val="36"/>
        </w:rPr>
        <w:t>YAKUBU MOSES</w:t>
      </w:r>
    </w:p>
    <w:bookmarkEnd w:id="0"/>
    <w:p w:rsidR="00E161CA" w:rsidRDefault="00E161CA" w:rsidP="00E161CA">
      <w:pPr>
        <w:pStyle w:val="Normal1"/>
        <w:spacing w:after="280" w:line="48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ND/23/AGT/PT/0024</w:t>
      </w:r>
    </w:p>
    <w:p w:rsidR="00335E31" w:rsidRDefault="00335E31" w:rsidP="00335E31">
      <w:pPr>
        <w:pStyle w:val="Normal1"/>
        <w:spacing w:after="0" w:line="279" w:lineRule="auto"/>
        <w:ind w:right="12"/>
        <w:rPr>
          <w:sz w:val="44"/>
          <w:szCs w:val="44"/>
        </w:rPr>
      </w:pPr>
    </w:p>
    <w:p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BEING A RESEARCH WORK SUBMITTED TO THE </w:t>
      </w:r>
    </w:p>
    <w:p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DEPARTMENT OF AGRICULTURALTECHNOLOGY,  </w:t>
      </w:r>
    </w:p>
    <w:p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INSTITUTE OF APPLIED SCIENCE, KWARA STATE </w:t>
      </w:r>
    </w:p>
    <w:p w:rsidR="00335E31" w:rsidRDefault="00335E31" w:rsidP="00335E31">
      <w:pPr>
        <w:pStyle w:val="Normal1"/>
        <w:spacing w:after="0" w:line="259" w:lineRule="auto"/>
        <w:ind w:left="10" w:right="70"/>
        <w:jc w:val="center"/>
        <w:rPr>
          <w:rFonts w:ascii="Book Antiqua" w:eastAsia="Book Antiqua" w:hAnsi="Book Antiqua" w:cs="Book Antiqua"/>
          <w:b/>
          <w:sz w:val="26"/>
          <w:szCs w:val="26"/>
        </w:rPr>
      </w:pPr>
      <w:r>
        <w:rPr>
          <w:rFonts w:ascii="Book Antiqua" w:eastAsia="Book Antiqua" w:hAnsi="Book Antiqua" w:cs="Book Antiqua"/>
          <w:b/>
          <w:sz w:val="26"/>
          <w:szCs w:val="26"/>
        </w:rPr>
        <w:t xml:space="preserve">POLYTECHNIC, ILORIN </w:t>
      </w:r>
    </w:p>
    <w:p w:rsidR="00335E31" w:rsidRDefault="00335E31" w:rsidP="00335E31">
      <w:pPr>
        <w:pStyle w:val="Normal1"/>
        <w:spacing w:after="0" w:line="259" w:lineRule="auto"/>
        <w:ind w:left="10" w:right="70"/>
        <w:jc w:val="center"/>
        <w:rPr>
          <w:rFonts w:ascii="Book Antiqua" w:eastAsia="Book Antiqua" w:hAnsi="Book Antiqua" w:cs="Book Antiqua"/>
          <w:b/>
          <w:sz w:val="26"/>
          <w:szCs w:val="26"/>
        </w:rPr>
      </w:pPr>
    </w:p>
    <w:p w:rsidR="00335E31" w:rsidRDefault="00335E31" w:rsidP="00335E31">
      <w:pPr>
        <w:pStyle w:val="Normal1"/>
        <w:spacing w:after="0" w:line="259" w:lineRule="auto"/>
        <w:ind w:right="5"/>
        <w:jc w:val="center"/>
      </w:pPr>
      <w:r>
        <w:rPr>
          <w:rFonts w:ascii="Book Antiqua" w:eastAsia="Book Antiqua" w:hAnsi="Book Antiqua" w:cs="Book Antiqua"/>
          <w:b/>
          <w:sz w:val="26"/>
          <w:szCs w:val="26"/>
        </w:rPr>
        <w:t xml:space="preserve"> </w:t>
      </w:r>
    </w:p>
    <w:p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IN PARTIAL FULFILMENT OF THE REQUIREMENTS FOR </w:t>
      </w:r>
    </w:p>
    <w:p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THE AWARD FOR NATIONAL DIPLOMA (ND) IN </w:t>
      </w:r>
    </w:p>
    <w:p w:rsidR="00335E31" w:rsidRDefault="00335E31" w:rsidP="00335E31">
      <w:pPr>
        <w:pStyle w:val="Normal1"/>
        <w:spacing w:after="0" w:line="259" w:lineRule="auto"/>
        <w:ind w:left="10" w:right="70"/>
        <w:jc w:val="center"/>
      </w:pPr>
      <w:r>
        <w:rPr>
          <w:rFonts w:ascii="Book Antiqua" w:eastAsia="Book Antiqua" w:hAnsi="Book Antiqua" w:cs="Book Antiqua"/>
          <w:b/>
          <w:sz w:val="26"/>
          <w:szCs w:val="26"/>
        </w:rPr>
        <w:t xml:space="preserve">AGRICULTURAL TECHNOLOGY  </w:t>
      </w:r>
    </w:p>
    <w:p w:rsidR="00335E31" w:rsidRDefault="00335E31" w:rsidP="00335E31">
      <w:pPr>
        <w:pStyle w:val="Normal1"/>
        <w:spacing w:after="0" w:line="259" w:lineRule="auto"/>
        <w:ind w:right="5"/>
        <w:jc w:val="center"/>
      </w:pPr>
      <w:r>
        <w:rPr>
          <w:rFonts w:ascii="Book Antiqua" w:eastAsia="Book Antiqua" w:hAnsi="Book Antiqua" w:cs="Book Antiqua"/>
          <w:b/>
          <w:sz w:val="26"/>
          <w:szCs w:val="26"/>
        </w:rPr>
        <w:t xml:space="preserve"> </w:t>
      </w:r>
    </w:p>
    <w:p w:rsidR="00335E31" w:rsidRDefault="00335E31" w:rsidP="00335E31">
      <w:pPr>
        <w:pStyle w:val="Normal1"/>
        <w:spacing w:after="278" w:line="259" w:lineRule="auto"/>
        <w:ind w:right="5"/>
        <w:jc w:val="right"/>
      </w:pPr>
      <w:r>
        <w:rPr>
          <w:rFonts w:ascii="Book Antiqua" w:eastAsia="Book Antiqua" w:hAnsi="Book Antiqua" w:cs="Book Antiqua"/>
          <w:b/>
          <w:sz w:val="26"/>
          <w:szCs w:val="26"/>
        </w:rPr>
        <w:t xml:space="preserve"> </w:t>
      </w:r>
    </w:p>
    <w:p w:rsidR="00335E31" w:rsidRDefault="00335E31" w:rsidP="00335E31">
      <w:pPr>
        <w:pStyle w:val="Normal1"/>
        <w:spacing w:after="297" w:line="259" w:lineRule="auto"/>
        <w:ind w:right="70"/>
        <w:jc w:val="right"/>
        <w:rPr>
          <w:rFonts w:ascii="Book Antiqua" w:eastAsia="Book Antiqua" w:hAnsi="Book Antiqua" w:cs="Book Antiqua"/>
          <w:b/>
          <w:sz w:val="28"/>
          <w:szCs w:val="28"/>
        </w:rPr>
      </w:pPr>
      <w:r>
        <w:rPr>
          <w:rFonts w:ascii="Book Antiqua" w:eastAsia="Book Antiqua" w:hAnsi="Book Antiqua" w:cs="Book Antiqua"/>
          <w:b/>
          <w:sz w:val="26"/>
          <w:szCs w:val="26"/>
        </w:rPr>
        <w:t xml:space="preserve">JULY, 2025 </w:t>
      </w:r>
      <w:r>
        <w:rPr>
          <w:rFonts w:ascii="Book Antiqua" w:eastAsia="Book Antiqua" w:hAnsi="Book Antiqua" w:cs="Book Antiqua"/>
          <w:b/>
          <w:sz w:val="28"/>
          <w:szCs w:val="28"/>
        </w:rPr>
        <w:t xml:space="preserve"> </w:t>
      </w:r>
    </w:p>
    <w:p w:rsidR="00335E31" w:rsidRDefault="00335E31" w:rsidP="00335E31">
      <w:pPr>
        <w:pStyle w:val="Normal1"/>
        <w:spacing w:after="0" w:line="259" w:lineRule="auto"/>
        <w:jc w:val="center"/>
        <w:rPr>
          <w:rFonts w:ascii="Book Antiqua" w:eastAsia="Book Antiqua" w:hAnsi="Book Antiqua" w:cs="Book Antiqua"/>
          <w:b/>
          <w:sz w:val="28"/>
          <w:szCs w:val="28"/>
        </w:rPr>
      </w:pPr>
    </w:p>
    <w:p w:rsidR="00335E31" w:rsidRDefault="00335E31" w:rsidP="00335E31">
      <w:pPr>
        <w:pStyle w:val="Normal1"/>
        <w:spacing w:before="240" w:after="240" w:line="259" w:lineRule="auto"/>
        <w:rPr>
          <w:rFonts w:ascii="Times New Roman" w:eastAsia="Times New Roman" w:hAnsi="Times New Roman" w:cs="Times New Roman"/>
          <w:sz w:val="28"/>
          <w:szCs w:val="28"/>
        </w:rPr>
      </w:pPr>
    </w:p>
    <w:p w:rsidR="00335E31" w:rsidRDefault="00335E31" w:rsidP="00335E31">
      <w:pPr>
        <w:pStyle w:val="Normal1"/>
        <w:spacing w:before="240" w:after="240" w:line="259" w:lineRule="auto"/>
        <w:rPr>
          <w:rFonts w:ascii="Times New Roman" w:eastAsia="Times New Roman" w:hAnsi="Times New Roman" w:cs="Times New Roman"/>
          <w:sz w:val="28"/>
          <w:szCs w:val="28"/>
        </w:rPr>
      </w:pPr>
    </w:p>
    <w:p w:rsidR="00335E31" w:rsidRDefault="00335E31" w:rsidP="00335E31">
      <w:pPr>
        <w:pStyle w:val="Normal1"/>
        <w:spacing w:before="240" w:after="240" w:line="259" w:lineRule="auto"/>
        <w:rPr>
          <w:rFonts w:ascii="Times New Roman" w:eastAsia="Times New Roman" w:hAnsi="Times New Roman" w:cs="Times New Roman"/>
          <w:sz w:val="28"/>
          <w:szCs w:val="28"/>
        </w:rPr>
      </w:pPr>
    </w:p>
    <w:p w:rsidR="00335E31" w:rsidRDefault="00335E31" w:rsidP="00335E31">
      <w:pPr>
        <w:pStyle w:val="Normal1"/>
        <w:spacing w:after="454" w:line="259" w:lineRule="auto"/>
        <w:ind w:right="70"/>
        <w:jc w:val="center"/>
        <w:rPr>
          <w:rFonts w:ascii="Times New Roman" w:eastAsia="Times New Roman" w:hAnsi="Times New Roman" w:cs="Times New Roman"/>
          <w:b/>
          <w:i/>
          <w:sz w:val="28"/>
          <w:szCs w:val="28"/>
        </w:rPr>
      </w:pPr>
    </w:p>
    <w:p w:rsidR="00335E31" w:rsidRDefault="00335E31" w:rsidP="00335E31">
      <w:pPr>
        <w:pStyle w:val="Normal1"/>
        <w:spacing w:after="454" w:line="259" w:lineRule="auto"/>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ABSTRACT</w:t>
      </w:r>
      <w:r>
        <w:rPr>
          <w:rFonts w:ascii="Times New Roman" w:eastAsia="Times New Roman" w:hAnsi="Times New Roman" w:cs="Times New Roman"/>
          <w:i/>
          <w:sz w:val="28"/>
          <w:szCs w:val="28"/>
        </w:rPr>
        <w:t xml:space="preserve">  </w:t>
      </w:r>
    </w:p>
    <w:p w:rsidR="00335E31" w:rsidRDefault="00335E31" w:rsidP="00335E31">
      <w:pPr>
        <w:pStyle w:val="Normal1"/>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This study was conducted to evaluate the growth response of potato (Solanum </w:t>
      </w:r>
      <w:proofErr w:type="spellStart"/>
      <w:r>
        <w:rPr>
          <w:rFonts w:ascii="Times New Roman" w:eastAsia="Times New Roman" w:hAnsi="Times New Roman" w:cs="Times New Roman"/>
          <w:i/>
          <w:sz w:val="28"/>
          <w:szCs w:val="28"/>
        </w:rPr>
        <w:t>tuberosum</w:t>
      </w:r>
      <w:proofErr w:type="spellEnd"/>
      <w:r>
        <w:rPr>
          <w:rFonts w:ascii="Times New Roman" w:eastAsia="Times New Roman" w:hAnsi="Times New Roman" w:cs="Times New Roman"/>
          <w:i/>
          <w:sz w:val="28"/>
          <w:szCs w:val="28"/>
        </w:rPr>
        <w:t>) to poultry droppings in Ilorin, located within the Southern Guinea Savanna agro-ecological zone of Nigeria. The experiment aimed to determine the effectiveness of poultry manure as an organic fertilizer in enhancing the vegetative and yield performance of potatoes compared to conventional practices. A complete randomized design (RCD) was employed with varying application rates of poultry droppings (</w:t>
      </w:r>
      <w:r w:rsidR="00A15D10">
        <w:rPr>
          <w:rFonts w:ascii="Times New Roman" w:eastAsia="Times New Roman" w:hAnsi="Times New Roman" w:cs="Times New Roman"/>
          <w:i/>
          <w:sz w:val="28"/>
          <w:szCs w:val="28"/>
        </w:rPr>
        <w:t xml:space="preserve">0, 10, </w:t>
      </w:r>
      <w:r>
        <w:rPr>
          <w:rFonts w:ascii="Times New Roman" w:eastAsia="Times New Roman" w:hAnsi="Times New Roman" w:cs="Times New Roman"/>
          <w:i/>
          <w:sz w:val="28"/>
          <w:szCs w:val="28"/>
        </w:rPr>
        <w:t xml:space="preserve">20, and </w:t>
      </w:r>
      <w:r w:rsidR="00A15D10">
        <w:rPr>
          <w:rFonts w:ascii="Times New Roman" w:eastAsia="Times New Roman" w:hAnsi="Times New Roman" w:cs="Times New Roman"/>
          <w:i/>
          <w:sz w:val="28"/>
          <w:szCs w:val="28"/>
        </w:rPr>
        <w:t>3</w:t>
      </w:r>
      <w:r>
        <w:rPr>
          <w:rFonts w:ascii="Times New Roman" w:eastAsia="Times New Roman" w:hAnsi="Times New Roman" w:cs="Times New Roman"/>
          <w:i/>
          <w:sz w:val="28"/>
          <w:szCs w:val="28"/>
        </w:rPr>
        <w:t>0 g/pot), replicated three times. Key growth parameters assessed included plant height, number of leaves,</w:t>
      </w:r>
      <w:r w:rsidR="00730201">
        <w:rPr>
          <w:rFonts w:ascii="Times New Roman" w:eastAsia="Times New Roman" w:hAnsi="Times New Roman" w:cs="Times New Roman"/>
          <w:i/>
          <w:sz w:val="28"/>
          <w:szCs w:val="28"/>
        </w:rPr>
        <w:t xml:space="preserve"> and</w:t>
      </w:r>
      <w:r>
        <w:rPr>
          <w:rFonts w:ascii="Times New Roman" w:eastAsia="Times New Roman" w:hAnsi="Times New Roman" w:cs="Times New Roman"/>
          <w:i/>
          <w:sz w:val="28"/>
          <w:szCs w:val="28"/>
        </w:rPr>
        <w:t xml:space="preserve"> stem girth per plant. The results revealed a significant improvement in </w:t>
      </w:r>
      <w:r w:rsidR="00730201">
        <w:rPr>
          <w:rFonts w:ascii="Times New Roman" w:eastAsia="Times New Roman" w:hAnsi="Times New Roman" w:cs="Times New Roman"/>
          <w:i/>
          <w:sz w:val="28"/>
          <w:szCs w:val="28"/>
        </w:rPr>
        <w:t xml:space="preserve">all growth attributes </w:t>
      </w:r>
      <w:r>
        <w:rPr>
          <w:rFonts w:ascii="Times New Roman" w:eastAsia="Times New Roman" w:hAnsi="Times New Roman" w:cs="Times New Roman"/>
          <w:i/>
          <w:sz w:val="28"/>
          <w:szCs w:val="28"/>
        </w:rPr>
        <w:t>with increasing poultry ma</w:t>
      </w:r>
      <w:r w:rsidR="00730201">
        <w:rPr>
          <w:rFonts w:ascii="Times New Roman" w:eastAsia="Times New Roman" w:hAnsi="Times New Roman" w:cs="Times New Roman"/>
          <w:i/>
          <w:sz w:val="28"/>
          <w:szCs w:val="28"/>
        </w:rPr>
        <w:t>nure application, with the 3</w:t>
      </w:r>
      <w:r>
        <w:rPr>
          <w:rFonts w:ascii="Times New Roman" w:eastAsia="Times New Roman" w:hAnsi="Times New Roman" w:cs="Times New Roman"/>
          <w:i/>
          <w:sz w:val="28"/>
          <w:szCs w:val="28"/>
        </w:rPr>
        <w:t>0 g</w:t>
      </w:r>
      <w:r w:rsidR="00730201">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pot treatment showing the most optimal performance. The findings suggest that poultry droppings are a viable and eco-friendly alternative to synthetic fertilizers, contributing to sustainable soil fertility management and increased potato</w:t>
      </w:r>
      <w:r w:rsidR="002359D6">
        <w:rPr>
          <w:rFonts w:ascii="Times New Roman" w:eastAsia="Times New Roman" w:hAnsi="Times New Roman" w:cs="Times New Roman"/>
          <w:i/>
          <w:sz w:val="28"/>
          <w:szCs w:val="28"/>
        </w:rPr>
        <w:t xml:space="preserve"> better growth performance</w:t>
      </w:r>
      <w:r>
        <w:rPr>
          <w:rFonts w:ascii="Times New Roman" w:eastAsia="Times New Roman" w:hAnsi="Times New Roman" w:cs="Times New Roman"/>
          <w:i/>
          <w:sz w:val="28"/>
          <w:szCs w:val="28"/>
        </w:rPr>
        <w:t xml:space="preserve"> in the region. This study underscores the potential of integrating organic inputs into potato cultivation systems to promote environmentally sustainable agriculture in the Southern Guinea Savanna of Nigeria.</w:t>
      </w:r>
    </w:p>
    <w:p w:rsidR="00335E31" w:rsidRDefault="00335E31" w:rsidP="00335E31">
      <w:pPr>
        <w:pStyle w:val="Normal1"/>
        <w:spacing w:before="240" w:after="240" w:line="476" w:lineRule="auto"/>
        <w:rPr>
          <w:rFonts w:ascii="Times New Roman" w:eastAsia="Times New Roman" w:hAnsi="Times New Roman" w:cs="Times New Roman"/>
          <w:i/>
          <w:sz w:val="28"/>
          <w:szCs w:val="28"/>
        </w:rPr>
      </w:pPr>
    </w:p>
    <w:p w:rsidR="00335E31" w:rsidRDefault="00335E31" w:rsidP="00335E31">
      <w:pPr>
        <w:pStyle w:val="Normal1"/>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ONE</w:t>
      </w: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Background Information </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Potato (Solanum </w:t>
      </w:r>
      <w:proofErr w:type="spellStart"/>
      <w:r>
        <w:rPr>
          <w:rFonts w:ascii="Times New Roman" w:eastAsia="Times New Roman" w:hAnsi="Times New Roman" w:cs="Times New Roman"/>
          <w:sz w:val="24"/>
          <w:szCs w:val="24"/>
        </w:rPr>
        <w:t>tuberosum</w:t>
      </w:r>
      <w:proofErr w:type="spellEnd"/>
      <w:r>
        <w:rPr>
          <w:rFonts w:ascii="Times New Roman" w:eastAsia="Times New Roman" w:hAnsi="Times New Roman" w:cs="Times New Roman"/>
          <w:sz w:val="24"/>
          <w:szCs w:val="24"/>
        </w:rPr>
        <w:t>) is one of the most widely grown root crops in the world, valued</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its high yield, versatility in culinary uses, and nutritional content. In Nigeria, potatoes are</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Nitrogen Fertilization and Sources</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leguminous cover crops, provide a slow-release </w:t>
      </w:r>
      <w:r>
        <w:rPr>
          <w:rFonts w:ascii="Times New Roman" w:eastAsia="Times New Roman" w:hAnsi="Times New Roman" w:cs="Times New Roman"/>
          <w:sz w:val="24"/>
          <w:szCs w:val="24"/>
        </w:rPr>
        <w:lastRenderedPageBreak/>
        <w:t>form of nitrogen and improve soil structure over time. They are also considered more sustainable, as they contribute to enhanced soil organic matter, microbial activity, and long-term soil health.</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these contrasting benefits and challenges of organic and inorganic fertilizers, it is crucial to evaluate their respective effects on crop growth, yield, and soil health, especially in regions like Ilorin where soil fertility management is a key concern.</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Problem</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critical role of nitrogen in potato cultivation, the most effective and sustainable nitrogen sources for potato production in the Southern Guinea Savanna zone of Nigeria remain unclear. While many studies have focused on the impact of nitrogen fertilization on potato growth in other regions, there is a lack of specific research on how organic versus inorganic nitrogen sources affect potato yields and soil quality in the unique climatic and soil conditions of Ilorin. This research aims to address this gap by evaluating the response of potatoes to varying nitrogen rates from organic source. It will assess how each nitrogen source affects potato growth </w:t>
      </w:r>
      <w:r>
        <w:rPr>
          <w:rFonts w:ascii="Times New Roman" w:eastAsia="Times New Roman" w:hAnsi="Times New Roman" w:cs="Times New Roman"/>
          <w:sz w:val="24"/>
          <w:szCs w:val="24"/>
        </w:rPr>
        <w:lastRenderedPageBreak/>
        <w:t>with a focus on determining the most suitable nitrogen management practices for sustainable potato farming in the Southern Guinea Savanna zone.</w:t>
      </w:r>
    </w:p>
    <w:p w:rsidR="00335E31" w:rsidRDefault="00335E31" w:rsidP="00335E31">
      <w:pPr>
        <w:pStyle w:val="Normal1"/>
        <w:spacing w:before="280" w:after="280" w:line="240" w:lineRule="auto"/>
        <w:rPr>
          <w:rFonts w:ascii="Arial" w:eastAsia="Arial" w:hAnsi="Arial" w:cs="Arial"/>
        </w:rPr>
      </w:pPr>
      <w:r>
        <w:rPr>
          <w:rFonts w:ascii="Arial" w:eastAsia="Arial" w:hAnsi="Arial" w:cs="Arial"/>
          <w:b/>
        </w:rPr>
        <w:t>Justification of the Study</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335E31" w:rsidRDefault="00335E31" w:rsidP="00335E31">
      <w:pPr>
        <w:pStyle w:val="Normal1"/>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Objectives of the Study</w:t>
      </w:r>
    </w:p>
    <w:p w:rsidR="00335E31" w:rsidRDefault="00335E31" w:rsidP="00335E31">
      <w:pPr>
        <w:pStyle w:val="Normal1"/>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objectives of this study involve the following:</w:t>
      </w:r>
    </w:p>
    <w:p w:rsidR="00335E31" w:rsidRDefault="00335E31" w:rsidP="00335E31">
      <w:pPr>
        <w:pStyle w:val="Normal1"/>
        <w:numPr>
          <w:ilvl w:val="0"/>
          <w:numId w:val="1"/>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effect of poultry droppings on sprouting percentage of Potato</w:t>
      </w:r>
    </w:p>
    <w:p w:rsidR="00335E31" w:rsidRDefault="00335E31" w:rsidP="00335E31">
      <w:pPr>
        <w:pStyle w:val="Normal1"/>
        <w:numPr>
          <w:ilvl w:val="0"/>
          <w:numId w:val="1"/>
        </w:num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 of poultry droppings on growth parameters of Potato.</w:t>
      </w:r>
    </w:p>
    <w:p w:rsidR="00335E31" w:rsidRDefault="00335E31" w:rsidP="00335E31">
      <w:pPr>
        <w:pStyle w:val="Normal1"/>
        <w:jc w:val="both"/>
        <w:rPr>
          <w:rFonts w:ascii="Times New Roman" w:eastAsia="Times New Roman" w:hAnsi="Times New Roman" w:cs="Times New Roman"/>
          <w:color w:val="000000"/>
          <w:sz w:val="24"/>
          <w:szCs w:val="24"/>
        </w:rPr>
      </w:pPr>
    </w:p>
    <w:p w:rsidR="00335E31" w:rsidRDefault="00335E31" w:rsidP="00335E31">
      <w:pPr>
        <w:pStyle w:val="Normal1"/>
        <w:rPr>
          <w:rFonts w:ascii="Times New Roman" w:eastAsia="Times New Roman" w:hAnsi="Times New Roman" w:cs="Times New Roman"/>
          <w:sz w:val="24"/>
          <w:szCs w:val="24"/>
        </w:rPr>
      </w:pPr>
    </w:p>
    <w:p w:rsidR="00335E31" w:rsidRDefault="00335E31" w:rsidP="00335E31">
      <w:pPr>
        <w:pStyle w:val="Normal1"/>
        <w:rPr>
          <w:rFonts w:ascii="Times New Roman" w:eastAsia="Times New Roman" w:hAnsi="Times New Roman" w:cs="Times New Roman"/>
          <w:sz w:val="24"/>
          <w:szCs w:val="24"/>
        </w:rPr>
      </w:pPr>
    </w:p>
    <w:p w:rsidR="00335E31" w:rsidRDefault="00335E31" w:rsidP="00335E31">
      <w:pPr>
        <w:pStyle w:val="Normal1"/>
        <w:rPr>
          <w:rFonts w:ascii="Times New Roman" w:eastAsia="Times New Roman" w:hAnsi="Times New Roman" w:cs="Times New Roman"/>
          <w:sz w:val="24"/>
          <w:szCs w:val="24"/>
        </w:rPr>
      </w:pPr>
    </w:p>
    <w:p w:rsidR="00335E31" w:rsidRDefault="00335E31" w:rsidP="00335E31">
      <w:pPr>
        <w:pStyle w:val="Normal1"/>
        <w:rPr>
          <w:rFonts w:ascii="Times New Roman" w:eastAsia="Times New Roman" w:hAnsi="Times New Roman" w:cs="Times New Roman"/>
          <w:sz w:val="24"/>
          <w:szCs w:val="24"/>
        </w:rPr>
      </w:pPr>
    </w:p>
    <w:p w:rsidR="00335E31" w:rsidRDefault="00335E31" w:rsidP="00335E31">
      <w:pPr>
        <w:pStyle w:val="Normal1"/>
        <w:rPr>
          <w:rFonts w:ascii="Times New Roman" w:eastAsia="Times New Roman" w:hAnsi="Times New Roman" w:cs="Times New Roman"/>
          <w:sz w:val="24"/>
          <w:szCs w:val="24"/>
        </w:rPr>
      </w:pPr>
    </w:p>
    <w:p w:rsidR="00335E31" w:rsidRDefault="00335E31" w:rsidP="00335E31">
      <w:pPr>
        <w:pStyle w:val="Normal1"/>
        <w:ind w:left="2880" w:firstLine="720"/>
        <w:jc w:val="both"/>
        <w:rPr>
          <w:rFonts w:ascii="Tahoma" w:eastAsia="Tahoma" w:hAnsi="Tahoma" w:cs="Tahoma"/>
          <w:b/>
          <w:sz w:val="24"/>
          <w:szCs w:val="24"/>
        </w:rPr>
      </w:pPr>
      <w:r>
        <w:rPr>
          <w:rFonts w:ascii="Tahoma" w:eastAsia="Tahoma" w:hAnsi="Tahoma" w:cs="Tahoma"/>
          <w:b/>
          <w:sz w:val="24"/>
          <w:szCs w:val="24"/>
        </w:rPr>
        <w:lastRenderedPageBreak/>
        <w:t xml:space="preserve"> CHAPTER TWO</w:t>
      </w:r>
    </w:p>
    <w:p w:rsidR="00335E31" w:rsidRDefault="00335E31" w:rsidP="00335E31">
      <w:pPr>
        <w:pStyle w:val="Normal1"/>
        <w:jc w:val="both"/>
        <w:rPr>
          <w:rFonts w:ascii="Tahoma" w:eastAsia="Tahoma" w:hAnsi="Tahoma" w:cs="Tahoma"/>
          <w:b/>
          <w:sz w:val="24"/>
          <w:szCs w:val="24"/>
        </w:rPr>
      </w:pPr>
      <w:r>
        <w:rPr>
          <w:rFonts w:ascii="Tahoma" w:eastAsia="Tahoma" w:hAnsi="Tahoma" w:cs="Tahoma"/>
          <w:b/>
          <w:sz w:val="24"/>
          <w:szCs w:val="24"/>
        </w:rPr>
        <w:t>2.0</w:t>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t xml:space="preserve">      LITERATURE REVIEW </w:t>
      </w:r>
    </w:p>
    <w:p w:rsidR="00335E31" w:rsidRDefault="00335E31" w:rsidP="00335E31">
      <w:pPr>
        <w:pStyle w:val="Normal1"/>
        <w:spacing w:before="280" w:after="280" w:line="480" w:lineRule="auto"/>
        <w:jc w:val="both"/>
        <w:rPr>
          <w:rFonts w:ascii="Tahoma" w:eastAsia="Tahoma" w:hAnsi="Tahoma" w:cs="Tahoma"/>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Importance</w:t>
      </w:r>
      <w:proofErr w:type="gramEnd"/>
      <w:r>
        <w:rPr>
          <w:rFonts w:ascii="Times New Roman" w:eastAsia="Times New Roman" w:hAnsi="Times New Roman" w:cs="Times New Roman"/>
          <w:b/>
          <w:sz w:val="24"/>
          <w:szCs w:val="24"/>
        </w:rPr>
        <w:t xml:space="preserve"> of Potato (Solanum </w:t>
      </w:r>
      <w:proofErr w:type="spellStart"/>
      <w:r>
        <w:rPr>
          <w:rFonts w:ascii="Times New Roman" w:eastAsia="Times New Roman" w:hAnsi="Times New Roman" w:cs="Times New Roman"/>
          <w:b/>
          <w:sz w:val="24"/>
          <w:szCs w:val="24"/>
        </w:rPr>
        <w:t>tuberosum</w:t>
      </w:r>
      <w:proofErr w:type="spellEnd"/>
      <w:r>
        <w:rPr>
          <w:rFonts w:ascii="Times New Roman" w:eastAsia="Times New Roman" w:hAnsi="Times New Roman" w:cs="Times New Roman"/>
          <w:b/>
          <w:sz w:val="24"/>
          <w:szCs w:val="24"/>
        </w:rPr>
        <w:t xml:space="preserve">) in Agriculture </w:t>
      </w:r>
    </w:p>
    <w:p w:rsidR="00335E31" w:rsidRDefault="00335E31" w:rsidP="00335E31">
      <w:pPr>
        <w:pStyle w:val="Normal1"/>
        <w:spacing w:before="280" w:after="280" w:line="480" w:lineRule="auto"/>
        <w:jc w:val="both"/>
        <w:rPr>
          <w:rFonts w:ascii="Arial" w:eastAsia="Arial" w:hAnsi="Arial" w:cs="Arial"/>
        </w:rPr>
      </w:pPr>
      <w:r>
        <w:rPr>
          <w:rFonts w:ascii="Times New Roman" w:eastAsia="Times New Roman" w:hAnsi="Times New Roman" w:cs="Times New Roman"/>
          <w:sz w:val="24"/>
          <w:szCs w:val="24"/>
        </w:rPr>
        <w:t xml:space="preserve">Potato (Solanum </w:t>
      </w:r>
      <w:proofErr w:type="spellStart"/>
      <w:r>
        <w:rPr>
          <w:rFonts w:ascii="Times New Roman" w:eastAsia="Times New Roman" w:hAnsi="Times New Roman" w:cs="Times New Roman"/>
          <w:sz w:val="24"/>
          <w:szCs w:val="24"/>
        </w:rPr>
        <w:t>tuberosum</w:t>
      </w:r>
      <w:proofErr w:type="spellEnd"/>
      <w:r>
        <w:rPr>
          <w:rFonts w:ascii="Times New Roman" w:eastAsia="Times New Roman" w:hAnsi="Times New Roman" w:cs="Times New Roman"/>
          <w:sz w:val="24"/>
          <w:szCs w:val="24"/>
        </w:rPr>
        <w:t xml:space="preserve">)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w:t>
      </w:r>
      <w:r>
        <w:rPr>
          <w:rFonts w:ascii="Arial" w:eastAsia="Arial" w:hAnsi="Arial" w:cs="Arial"/>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335E31" w:rsidRDefault="00335E31" w:rsidP="00335E31">
      <w:pPr>
        <w:pStyle w:val="Normal1"/>
        <w:spacing w:before="280" w:after="280" w:line="480" w:lineRule="auto"/>
        <w:jc w:val="both"/>
        <w:rPr>
          <w:rFonts w:ascii="Arial" w:eastAsia="Arial" w:hAnsi="Arial" w:cs="Arial"/>
        </w:rPr>
      </w:pPr>
      <w:r>
        <w:rPr>
          <w:rFonts w:ascii="Arial" w:eastAsia="Arial" w:hAnsi="Arial" w:cs="Arial"/>
          <w:b/>
        </w:rPr>
        <w:t>2.2</w:t>
      </w:r>
      <w:r>
        <w:rPr>
          <w:rFonts w:ascii="Arial" w:eastAsia="Arial" w:hAnsi="Arial" w:cs="Arial"/>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b/>
          <w:sz w:val="24"/>
          <w:szCs w:val="24"/>
        </w:rPr>
        <w:t xml:space="preserve"> </w:t>
      </w:r>
      <w:r>
        <w:rPr>
          <w:rFonts w:ascii="Arial" w:eastAsia="Arial" w:hAnsi="Arial" w:cs="Arial"/>
          <w:b/>
        </w:rPr>
        <w:t>of Nitrogen in Plant Growth and Yield</w:t>
      </w:r>
    </w:p>
    <w:p w:rsidR="00335E31" w:rsidRDefault="00335E31" w:rsidP="00335E31">
      <w:pPr>
        <w:pStyle w:val="Normal1"/>
        <w:spacing w:before="280" w:after="280" w:line="480" w:lineRule="auto"/>
        <w:jc w:val="both"/>
        <w:rPr>
          <w:rFonts w:ascii="Arial" w:eastAsia="Arial" w:hAnsi="Arial" w:cs="Arial"/>
        </w:rPr>
      </w:pPr>
      <w:r>
        <w:rPr>
          <w:rFonts w:ascii="Arial" w:eastAsia="Arial" w:hAnsi="Arial" w:cs="Arial"/>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w:t>
      </w:r>
      <w:r>
        <w:rPr>
          <w:rFonts w:ascii="Arial" w:eastAsia="Arial" w:hAnsi="Arial" w:cs="Arial"/>
        </w:rPr>
        <w:lastRenderedPageBreak/>
        <w:t xml:space="preserve">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w:t>
      </w:r>
      <w:proofErr w:type="spellStart"/>
      <w:r>
        <w:rPr>
          <w:rFonts w:ascii="Arial" w:eastAsia="Arial" w:hAnsi="Arial" w:cs="Arial"/>
        </w:rPr>
        <w:t>tuberization</w:t>
      </w:r>
      <w:proofErr w:type="spellEnd"/>
      <w:r>
        <w:rPr>
          <w:rFonts w:ascii="Arial" w:eastAsia="Arial" w:hAnsi="Arial" w:cs="Arial"/>
        </w:rPr>
        <w:t>, and increased susceptibility to diseases (</w:t>
      </w:r>
      <w:proofErr w:type="spellStart"/>
      <w:r>
        <w:rPr>
          <w:rFonts w:ascii="Arial" w:eastAsia="Arial" w:hAnsi="Arial" w:cs="Arial"/>
        </w:rPr>
        <w:t>Marschner</w:t>
      </w:r>
      <w:proofErr w:type="spellEnd"/>
      <w:r>
        <w:rPr>
          <w:rFonts w:ascii="Arial" w:eastAsia="Arial" w:hAnsi="Arial" w:cs="Arial"/>
        </w:rPr>
        <w:t>, 2012). Therefore, optimizing nitrogen application is key to achieving balanced growth and maximizing yields.</w:t>
      </w: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Nitrogen Fertilization: Organic </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w:t>
      </w:r>
      <w:proofErr w:type="spellStart"/>
      <w:r>
        <w:rPr>
          <w:rFonts w:ascii="Times New Roman" w:eastAsia="Times New Roman" w:hAnsi="Times New Roman" w:cs="Times New Roman"/>
          <w:sz w:val="24"/>
          <w:szCs w:val="24"/>
        </w:rPr>
        <w:t>Giller</w:t>
      </w:r>
      <w:proofErr w:type="spellEnd"/>
      <w:r>
        <w:rPr>
          <w:rFonts w:ascii="Times New Roman" w:eastAsia="Times New Roman" w:hAnsi="Times New Roman" w:cs="Times New Roman"/>
          <w:sz w:val="24"/>
          <w:szCs w:val="24"/>
        </w:rPr>
        <w:t xml:space="preserve"> et al., 2017). In a study conducted by </w:t>
      </w:r>
      <w:proofErr w:type="spellStart"/>
      <w:r>
        <w:rPr>
          <w:rFonts w:ascii="Times New Roman" w:eastAsia="Times New Roman" w:hAnsi="Times New Roman" w:cs="Times New Roman"/>
          <w:sz w:val="24"/>
          <w:szCs w:val="24"/>
        </w:rPr>
        <w:t>Sanz</w:t>
      </w:r>
      <w:proofErr w:type="spellEnd"/>
      <w:r>
        <w:rPr>
          <w:rFonts w:ascii="Times New Roman" w:eastAsia="Times New Roman" w:hAnsi="Times New Roman" w:cs="Times New Roman"/>
          <w:sz w:val="24"/>
          <w:szCs w:val="24"/>
        </w:rPr>
        <w:t xml:space="preserve"> et al. (2019), the use of organic fertilizers was found to enhance soil microbial diversity and activity, which, in turn, improved nitrogen cycling and</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soil</w:t>
      </w:r>
      <w:proofErr w:type="gramEnd"/>
      <w:r>
        <w:rPr>
          <w:rFonts w:ascii="Times New Roman" w:eastAsia="Times New Roman" w:hAnsi="Times New Roman" w:cs="Times New Roman"/>
          <w:sz w:val="24"/>
          <w:szCs w:val="24"/>
        </w:rPr>
        <w:t xml:space="preserve">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Adediran</w:t>
      </w:r>
      <w:proofErr w:type="spellEnd"/>
      <w:r>
        <w:rPr>
          <w:rFonts w:ascii="Times New Roman" w:eastAsia="Times New Roman" w:hAnsi="Times New Roman" w:cs="Times New Roman"/>
          <w:sz w:val="24"/>
          <w:szCs w:val="24"/>
        </w:rPr>
        <w:t xml:space="preserve"> (2015) found that potatoes fertilized with organic nitrogen sources showed moderate yield improvement compared to inorganic sources, but the results were less consistent across different seasons.</w:t>
      </w:r>
    </w:p>
    <w:p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lastRenderedPageBreak/>
        <w:t xml:space="preserve">Most farmers in the tropics have adopted the use of mineral </w:t>
      </w:r>
      <w:proofErr w:type="spellStart"/>
      <w:r>
        <w:rPr>
          <w:rFonts w:ascii="Tahoma" w:eastAsia="Tahoma" w:hAnsi="Tahoma" w:cs="Tahoma"/>
          <w:sz w:val="24"/>
          <w:szCs w:val="24"/>
        </w:rPr>
        <w:t>fertilisers</w:t>
      </w:r>
      <w:proofErr w:type="spellEnd"/>
      <w:r>
        <w:rPr>
          <w:rFonts w:ascii="Tahoma" w:eastAsia="Tahoma" w:hAnsi="Tahoma" w:cs="Tahoma"/>
          <w:sz w:val="24"/>
          <w:szCs w:val="24"/>
        </w:rPr>
        <w:t>, but the intensive use of this over time could constitute a setback to soil fertility (</w:t>
      </w:r>
      <w:proofErr w:type="spellStart"/>
      <w:r>
        <w:rPr>
          <w:rFonts w:ascii="Tahoma" w:eastAsia="Tahoma" w:hAnsi="Tahoma" w:cs="Tahoma"/>
          <w:sz w:val="24"/>
          <w:szCs w:val="24"/>
        </w:rPr>
        <w:t>Phicot</w:t>
      </w:r>
      <w:proofErr w:type="spellEnd"/>
      <w:r>
        <w:rPr>
          <w:rFonts w:ascii="Tahoma" w:eastAsia="Tahoma" w:hAnsi="Tahoma" w:cs="Tahoma"/>
          <w:sz w:val="24"/>
          <w:szCs w:val="24"/>
        </w:rPr>
        <w:t xml:space="preserve">, et al., 1981, Isherwood, 2000). Another major limitation to the usage of chemical </w:t>
      </w:r>
      <w:proofErr w:type="spellStart"/>
      <w:r>
        <w:rPr>
          <w:rFonts w:ascii="Tahoma" w:eastAsia="Tahoma" w:hAnsi="Tahoma" w:cs="Tahoma"/>
          <w:sz w:val="24"/>
          <w:szCs w:val="24"/>
        </w:rPr>
        <w:t>fertilisers</w:t>
      </w:r>
      <w:proofErr w:type="spellEnd"/>
      <w:r>
        <w:rPr>
          <w:rFonts w:ascii="Tahoma" w:eastAsia="Tahoma" w:hAnsi="Tahoma" w:cs="Tahoma"/>
          <w:sz w:val="24"/>
          <w:szCs w:val="24"/>
        </w:rPr>
        <w:t xml:space="preserve"> is due to the adverse effects they have on plant quality and disease susceptibility. A continual dependence on chemical </w:t>
      </w:r>
      <w:proofErr w:type="spellStart"/>
      <w:r>
        <w:rPr>
          <w:rFonts w:ascii="Tahoma" w:eastAsia="Tahoma" w:hAnsi="Tahoma" w:cs="Tahoma"/>
          <w:sz w:val="24"/>
          <w:szCs w:val="24"/>
        </w:rPr>
        <w:t>fertilisers</w:t>
      </w:r>
      <w:proofErr w:type="spellEnd"/>
      <w:r>
        <w:rPr>
          <w:rFonts w:ascii="Tahoma" w:eastAsia="Tahoma" w:hAnsi="Tahoma" w:cs="Tahoma"/>
          <w:sz w:val="24"/>
          <w:szCs w:val="24"/>
        </w:rPr>
        <w:t xml:space="preserve"> may be accompanied by a fall in organic matter content, increased soil acidity, degradation of soil physical properties and increased rate of erosion due to instability of soil aggregates (</w:t>
      </w:r>
      <w:proofErr w:type="spellStart"/>
      <w:r>
        <w:rPr>
          <w:rFonts w:ascii="Tahoma" w:eastAsia="Tahoma" w:hAnsi="Tahoma" w:cs="Tahoma"/>
          <w:sz w:val="24"/>
          <w:szCs w:val="24"/>
        </w:rPr>
        <w:t>Olowoake&amp;Ojo</w:t>
      </w:r>
      <w:proofErr w:type="spellEnd"/>
      <w:r>
        <w:rPr>
          <w:rFonts w:ascii="Tahoma" w:eastAsia="Tahoma" w:hAnsi="Tahoma" w:cs="Tahoma"/>
          <w:sz w:val="24"/>
          <w:szCs w:val="24"/>
        </w:rPr>
        <w:t>, 2014).</w:t>
      </w:r>
    </w:p>
    <w:p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However, the supply of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is inadequate and the farmers lack sufficient money to procure the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and, when supplied, the supply is often late. Inorganic fertilizer costs and the other constraints deter farmers from using them in the recommended quantities and in balanced proportions (</w:t>
      </w:r>
      <w:proofErr w:type="spellStart"/>
      <w:r>
        <w:rPr>
          <w:rFonts w:ascii="Tahoma" w:eastAsia="Tahoma" w:hAnsi="Tahoma" w:cs="Tahoma"/>
          <w:sz w:val="24"/>
          <w:szCs w:val="24"/>
        </w:rPr>
        <w:t>Babatola</w:t>
      </w:r>
      <w:proofErr w:type="spellEnd"/>
      <w:r>
        <w:rPr>
          <w:rFonts w:ascii="Tahoma" w:eastAsia="Tahoma" w:hAnsi="Tahoma" w:cs="Tahoma"/>
          <w:sz w:val="24"/>
          <w:szCs w:val="24"/>
        </w:rPr>
        <w:t xml:space="preserve"> et al., 2002). Unlike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some organic </w:t>
      </w:r>
      <w:proofErr w:type="spellStart"/>
      <w:r>
        <w:rPr>
          <w:rFonts w:ascii="Tahoma" w:eastAsia="Tahoma" w:hAnsi="Tahoma" w:cs="Tahoma"/>
          <w:sz w:val="24"/>
          <w:szCs w:val="24"/>
        </w:rPr>
        <w:t>fertilisers</w:t>
      </w:r>
      <w:proofErr w:type="spellEnd"/>
      <w:r>
        <w:rPr>
          <w:rFonts w:ascii="Tahoma" w:eastAsia="Tahoma" w:hAnsi="Tahoma" w:cs="Tahoma"/>
          <w:sz w:val="24"/>
          <w:szCs w:val="24"/>
        </w:rPr>
        <w:t xml:space="preserve"> are cheap, easy to come-by, generally safe to use, are not poisonous and may be environmentally friendly. However, they must be applied to the crop in large quantities because the nutrient concentration is very low compared with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which would definitely result to high transportation cost of manure materials.</w:t>
      </w:r>
    </w:p>
    <w:p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The prospect of obtaining enough chemical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to meet the requirements of the increasing population in the tropics is remote (Law-</w:t>
      </w:r>
      <w:proofErr w:type="spellStart"/>
      <w:r>
        <w:rPr>
          <w:rFonts w:ascii="Tahoma" w:eastAsia="Tahoma" w:hAnsi="Tahoma" w:cs="Tahoma"/>
          <w:sz w:val="24"/>
          <w:szCs w:val="24"/>
        </w:rPr>
        <w:t>Ogbomo</w:t>
      </w:r>
      <w:proofErr w:type="spellEnd"/>
      <w:r>
        <w:rPr>
          <w:rFonts w:ascii="Tahoma" w:eastAsia="Tahoma" w:hAnsi="Tahoma" w:cs="Tahoma"/>
          <w:sz w:val="24"/>
          <w:szCs w:val="24"/>
        </w:rPr>
        <w:t xml:space="preserve"> 2013). The current price of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calls for its economic </w:t>
      </w:r>
      <w:proofErr w:type="spellStart"/>
      <w:r>
        <w:rPr>
          <w:rFonts w:ascii="Tahoma" w:eastAsia="Tahoma" w:hAnsi="Tahoma" w:cs="Tahoma"/>
          <w:sz w:val="24"/>
          <w:szCs w:val="24"/>
        </w:rPr>
        <w:t>utilisation</w:t>
      </w:r>
      <w:proofErr w:type="spellEnd"/>
      <w:r>
        <w:rPr>
          <w:rFonts w:ascii="Tahoma" w:eastAsia="Tahoma" w:hAnsi="Tahoma" w:cs="Tahoma"/>
          <w:sz w:val="24"/>
          <w:szCs w:val="24"/>
        </w:rPr>
        <w:t xml:space="preserve"> to meet specific requirements of crops. The current world-wide shortage of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and its anticipated adverse effect on food </w:t>
      </w:r>
      <w:r>
        <w:rPr>
          <w:rFonts w:ascii="Tahoma" w:eastAsia="Tahoma" w:hAnsi="Tahoma" w:cs="Tahoma"/>
          <w:sz w:val="24"/>
          <w:szCs w:val="24"/>
        </w:rPr>
        <w:lastRenderedPageBreak/>
        <w:t xml:space="preserve">production has made many countries to explore the value of organic manure to reduce pressure on the demand for mineral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as complementary use.</w:t>
      </w:r>
    </w:p>
    <w:p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Research studies have shown that the use of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in combination with organic materials is able to give the desired higher and sustainable crop yields than the sole use of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or animal manure. (</w:t>
      </w:r>
      <w:proofErr w:type="spellStart"/>
      <w:r>
        <w:rPr>
          <w:rFonts w:ascii="Tahoma" w:eastAsia="Tahoma" w:hAnsi="Tahoma" w:cs="Tahoma"/>
          <w:sz w:val="24"/>
          <w:szCs w:val="24"/>
        </w:rPr>
        <w:t>Ogunlade</w:t>
      </w:r>
      <w:proofErr w:type="spellEnd"/>
      <w:r>
        <w:rPr>
          <w:rFonts w:ascii="Tahoma" w:eastAsia="Tahoma" w:hAnsi="Tahoma" w:cs="Tahoma"/>
          <w:sz w:val="24"/>
          <w:szCs w:val="24"/>
        </w:rPr>
        <w:t xml:space="preserve"> et al., 2011).</w:t>
      </w:r>
    </w:p>
    <w:p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Total reliance on inorganic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or organic materials alone as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may not be realistic, use of 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should be employed so as to sustain soil fertility management strategy for okra production. Several sources of organic materials and residues abound in Nigeria which can be processed, packaged and made available as branded organic </w:t>
      </w:r>
      <w:proofErr w:type="spellStart"/>
      <w:r>
        <w:rPr>
          <w:rFonts w:ascii="Tahoma" w:eastAsia="Tahoma" w:hAnsi="Tahoma" w:cs="Tahoma"/>
          <w:sz w:val="24"/>
          <w:szCs w:val="24"/>
        </w:rPr>
        <w:t>fertiliser</w:t>
      </w:r>
      <w:proofErr w:type="spellEnd"/>
      <w:r>
        <w:rPr>
          <w:rFonts w:ascii="Tahoma" w:eastAsia="Tahoma" w:hAnsi="Tahoma" w:cs="Tahoma"/>
          <w:sz w:val="24"/>
          <w:szCs w:val="24"/>
        </w:rPr>
        <w:t xml:space="preserve"> at a cheap rate for home gardening, horticulture and farming as a whole (</w:t>
      </w:r>
      <w:proofErr w:type="spellStart"/>
      <w:r>
        <w:rPr>
          <w:rFonts w:ascii="Tahoma" w:eastAsia="Tahoma" w:hAnsi="Tahoma" w:cs="Tahoma"/>
          <w:sz w:val="24"/>
          <w:szCs w:val="24"/>
        </w:rPr>
        <w:t>Olowoake&amp;Adeoye</w:t>
      </w:r>
      <w:proofErr w:type="spellEnd"/>
      <w:r>
        <w:rPr>
          <w:rFonts w:ascii="Tahoma" w:eastAsia="Tahoma" w:hAnsi="Tahoma" w:cs="Tahoma"/>
          <w:sz w:val="24"/>
          <w:szCs w:val="24"/>
        </w:rPr>
        <w:t xml:space="preserve">, 2010). Hence, the prospect of </w:t>
      </w:r>
      <w:proofErr w:type="spellStart"/>
      <w:r>
        <w:rPr>
          <w:rFonts w:ascii="Tahoma" w:eastAsia="Tahoma" w:hAnsi="Tahoma" w:cs="Tahoma"/>
          <w:sz w:val="24"/>
          <w:szCs w:val="24"/>
        </w:rPr>
        <w:t>jatropha</w:t>
      </w:r>
      <w:proofErr w:type="spellEnd"/>
      <w:r>
        <w:rPr>
          <w:rFonts w:ascii="Tahoma" w:eastAsia="Tahoma" w:hAnsi="Tahoma" w:cs="Tahoma"/>
          <w:sz w:val="24"/>
          <w:szCs w:val="24"/>
        </w:rPr>
        <w:t xml:space="preserve"> cake and </w:t>
      </w:r>
      <w:proofErr w:type="spellStart"/>
      <w:r>
        <w:rPr>
          <w:rFonts w:ascii="Tahoma" w:eastAsia="Tahoma" w:hAnsi="Tahoma" w:cs="Tahoma"/>
          <w:sz w:val="24"/>
          <w:szCs w:val="24"/>
        </w:rPr>
        <w:t>organomineral</w:t>
      </w:r>
      <w:proofErr w:type="spellEnd"/>
      <w:r>
        <w:rPr>
          <w:rFonts w:ascii="Tahoma" w:eastAsia="Tahoma" w:hAnsi="Tahoma" w:cs="Tahoma"/>
          <w:sz w:val="24"/>
          <w:szCs w:val="24"/>
        </w:rPr>
        <w:t xml:space="preserve"> as organic </w:t>
      </w:r>
      <w:proofErr w:type="spellStart"/>
      <w:r>
        <w:rPr>
          <w:rFonts w:ascii="Tahoma" w:eastAsia="Tahoma" w:hAnsi="Tahoma" w:cs="Tahoma"/>
          <w:sz w:val="24"/>
          <w:szCs w:val="24"/>
        </w:rPr>
        <w:t>fertilisers</w:t>
      </w:r>
      <w:proofErr w:type="spellEnd"/>
      <w:r>
        <w:rPr>
          <w:rFonts w:ascii="Tahoma" w:eastAsia="Tahoma" w:hAnsi="Tahoma" w:cs="Tahoma"/>
          <w:sz w:val="24"/>
          <w:szCs w:val="24"/>
        </w:rPr>
        <w:t xml:space="preserve"> needs to be further evaluated in greater details. </w:t>
      </w:r>
      <w:proofErr w:type="spellStart"/>
      <w:proofErr w:type="gramStart"/>
      <w:r>
        <w:rPr>
          <w:rFonts w:ascii="Tahoma" w:eastAsia="Tahoma" w:hAnsi="Tahoma" w:cs="Tahoma"/>
          <w:sz w:val="24"/>
          <w:szCs w:val="24"/>
        </w:rPr>
        <w:t>jatropha</w:t>
      </w:r>
      <w:proofErr w:type="spellEnd"/>
      <w:proofErr w:type="gramEnd"/>
      <w:r>
        <w:rPr>
          <w:rFonts w:ascii="Tahoma" w:eastAsia="Tahoma" w:hAnsi="Tahoma" w:cs="Tahoma"/>
          <w:sz w:val="24"/>
          <w:szCs w:val="24"/>
        </w:rPr>
        <w:t xml:space="preserve"> cake contained up to 58% of crude protein by weight (</w:t>
      </w:r>
      <w:proofErr w:type="spellStart"/>
      <w:r>
        <w:rPr>
          <w:rFonts w:ascii="Tahoma" w:eastAsia="Tahoma" w:hAnsi="Tahoma" w:cs="Tahoma"/>
          <w:sz w:val="24"/>
          <w:szCs w:val="24"/>
        </w:rPr>
        <w:t>Achtena</w:t>
      </w:r>
      <w:proofErr w:type="spellEnd"/>
      <w:r>
        <w:rPr>
          <w:rFonts w:ascii="Tahoma" w:eastAsia="Tahoma" w:hAnsi="Tahoma" w:cs="Tahoma"/>
          <w:sz w:val="24"/>
          <w:szCs w:val="24"/>
        </w:rPr>
        <w:t xml:space="preserve"> et al., 2008). The percentages of nitrogen (N), phosphorous (P), and potassium (K) were 3.2-4.5%, 1.4-2.1%, and 1.2-1.7%, respectively. The presences of these elements were </w:t>
      </w:r>
      <w:proofErr w:type="spellStart"/>
      <w:r>
        <w:rPr>
          <w:rFonts w:ascii="Tahoma" w:eastAsia="Tahoma" w:hAnsi="Tahoma" w:cs="Tahoma"/>
          <w:sz w:val="24"/>
          <w:szCs w:val="24"/>
        </w:rPr>
        <w:t>recognised</w:t>
      </w:r>
      <w:proofErr w:type="spellEnd"/>
      <w:r>
        <w:rPr>
          <w:rFonts w:ascii="Tahoma" w:eastAsia="Tahoma" w:hAnsi="Tahoma" w:cs="Tahoma"/>
          <w:sz w:val="24"/>
          <w:szCs w:val="24"/>
        </w:rPr>
        <w:t xml:space="preserve"> as the organic nutrients sources that are even higher than that of chicken or cow manure (</w:t>
      </w:r>
      <w:proofErr w:type="spellStart"/>
      <w:r>
        <w:rPr>
          <w:rFonts w:ascii="Tahoma" w:eastAsia="Tahoma" w:hAnsi="Tahoma" w:cs="Tahoma"/>
          <w:sz w:val="24"/>
          <w:szCs w:val="24"/>
        </w:rPr>
        <w:t>Srinophakun</w:t>
      </w:r>
      <w:proofErr w:type="spellEnd"/>
      <w:r>
        <w:rPr>
          <w:rFonts w:ascii="Tahoma" w:eastAsia="Tahoma" w:hAnsi="Tahoma" w:cs="Tahoma"/>
          <w:sz w:val="24"/>
          <w:szCs w:val="24"/>
        </w:rPr>
        <w:t xml:space="preserve"> et al., 2012).</w:t>
      </w:r>
    </w:p>
    <w:p w:rsidR="00335E31" w:rsidRDefault="00335E31" w:rsidP="00335E31">
      <w:pPr>
        <w:pStyle w:val="Normal1"/>
        <w:spacing w:before="280" w:after="280" w:line="480" w:lineRule="auto"/>
        <w:jc w:val="both"/>
        <w:rPr>
          <w:rFonts w:ascii="Tahoma" w:eastAsia="Tahoma" w:hAnsi="Tahoma" w:cs="Tahoma"/>
          <w:sz w:val="24"/>
          <w:szCs w:val="24"/>
        </w:rPr>
      </w:pPr>
      <w:r>
        <w:rPr>
          <w:rFonts w:ascii="Tahoma" w:eastAsia="Tahoma" w:hAnsi="Tahoma" w:cs="Tahoma"/>
          <w:sz w:val="24"/>
          <w:szCs w:val="24"/>
        </w:rPr>
        <w:t xml:space="preserve">Some studies showed that </w:t>
      </w:r>
      <w:proofErr w:type="spellStart"/>
      <w:r>
        <w:rPr>
          <w:rFonts w:ascii="Tahoma" w:eastAsia="Tahoma" w:hAnsi="Tahoma" w:cs="Tahoma"/>
          <w:sz w:val="24"/>
          <w:szCs w:val="24"/>
        </w:rPr>
        <w:t>organomineralfertiliser</w:t>
      </w:r>
      <w:proofErr w:type="spellEnd"/>
      <w:r>
        <w:rPr>
          <w:rFonts w:ascii="Tahoma" w:eastAsia="Tahoma" w:hAnsi="Tahoma" w:cs="Tahoma"/>
          <w:sz w:val="24"/>
          <w:szCs w:val="24"/>
        </w:rPr>
        <w:t xml:space="preserve"> gave significant increases in yield of okra (</w:t>
      </w:r>
      <w:proofErr w:type="spellStart"/>
      <w:r>
        <w:rPr>
          <w:rFonts w:ascii="Tahoma" w:eastAsia="Tahoma" w:hAnsi="Tahoma" w:cs="Tahoma"/>
          <w:sz w:val="24"/>
          <w:szCs w:val="24"/>
        </w:rPr>
        <w:t>Akanbi</w:t>
      </w:r>
      <w:proofErr w:type="spellEnd"/>
      <w:r>
        <w:rPr>
          <w:rFonts w:ascii="Tahoma" w:eastAsia="Tahoma" w:hAnsi="Tahoma" w:cs="Tahoma"/>
          <w:sz w:val="24"/>
          <w:szCs w:val="24"/>
        </w:rPr>
        <w:t xml:space="preserve"> et al., 2004) and watermelon (</w:t>
      </w:r>
      <w:proofErr w:type="spellStart"/>
      <w:r>
        <w:rPr>
          <w:rFonts w:ascii="Tahoma" w:eastAsia="Tahoma" w:hAnsi="Tahoma" w:cs="Tahoma"/>
          <w:sz w:val="24"/>
          <w:szCs w:val="24"/>
        </w:rPr>
        <w:t>Ojo</w:t>
      </w:r>
      <w:proofErr w:type="spellEnd"/>
      <w:r>
        <w:rPr>
          <w:rFonts w:ascii="Tahoma" w:eastAsia="Tahoma" w:hAnsi="Tahoma" w:cs="Tahoma"/>
          <w:sz w:val="24"/>
          <w:szCs w:val="24"/>
        </w:rPr>
        <w:t xml:space="preserve"> et al., 2014). There is little or no information on the usage of </w:t>
      </w:r>
      <w:proofErr w:type="spellStart"/>
      <w:r>
        <w:rPr>
          <w:rFonts w:ascii="Tahoma" w:eastAsia="Tahoma" w:hAnsi="Tahoma" w:cs="Tahoma"/>
          <w:sz w:val="24"/>
          <w:szCs w:val="24"/>
        </w:rPr>
        <w:t>jatropha</w:t>
      </w:r>
      <w:proofErr w:type="spellEnd"/>
      <w:r>
        <w:rPr>
          <w:rFonts w:ascii="Tahoma" w:eastAsia="Tahoma" w:hAnsi="Tahoma" w:cs="Tahoma"/>
          <w:sz w:val="24"/>
          <w:szCs w:val="24"/>
        </w:rPr>
        <w:t xml:space="preserve"> cake and </w:t>
      </w:r>
      <w:proofErr w:type="spellStart"/>
      <w:r>
        <w:rPr>
          <w:rFonts w:ascii="Tahoma" w:eastAsia="Tahoma" w:hAnsi="Tahoma" w:cs="Tahoma"/>
          <w:sz w:val="24"/>
          <w:szCs w:val="24"/>
        </w:rPr>
        <w:t>organomineralfertiliser</w:t>
      </w:r>
      <w:proofErr w:type="spellEnd"/>
      <w:r>
        <w:rPr>
          <w:rFonts w:ascii="Tahoma" w:eastAsia="Tahoma" w:hAnsi="Tahoma" w:cs="Tahoma"/>
          <w:sz w:val="24"/>
          <w:szCs w:val="24"/>
        </w:rPr>
        <w:t xml:space="preserve"> for the production of okra in Ilorin, North-central Nigeria. The objective of this work is to </w:t>
      </w:r>
      <w:r>
        <w:rPr>
          <w:rFonts w:ascii="Tahoma" w:eastAsia="Tahoma" w:hAnsi="Tahoma" w:cs="Tahoma"/>
          <w:sz w:val="24"/>
          <w:szCs w:val="24"/>
        </w:rPr>
        <w:lastRenderedPageBreak/>
        <w:t xml:space="preserve">investigate the growth and yield of okra as influenced by NPK, </w:t>
      </w:r>
      <w:proofErr w:type="spellStart"/>
      <w:r>
        <w:rPr>
          <w:rFonts w:ascii="Tahoma" w:eastAsia="Tahoma" w:hAnsi="Tahoma" w:cs="Tahoma"/>
          <w:sz w:val="24"/>
          <w:szCs w:val="24"/>
        </w:rPr>
        <w:t>jatropha</w:t>
      </w:r>
      <w:proofErr w:type="spellEnd"/>
      <w:r>
        <w:rPr>
          <w:rFonts w:ascii="Tahoma" w:eastAsia="Tahoma" w:hAnsi="Tahoma" w:cs="Tahoma"/>
          <w:sz w:val="24"/>
          <w:szCs w:val="24"/>
        </w:rPr>
        <w:t xml:space="preserve"> cake and a commercially available </w:t>
      </w:r>
      <w:proofErr w:type="spellStart"/>
      <w:r>
        <w:rPr>
          <w:rFonts w:ascii="Tahoma" w:eastAsia="Tahoma" w:hAnsi="Tahoma" w:cs="Tahoma"/>
          <w:sz w:val="24"/>
          <w:szCs w:val="24"/>
        </w:rPr>
        <w:t>organomineralfertiliser</w:t>
      </w:r>
      <w:proofErr w:type="spellEnd"/>
      <w:r>
        <w:rPr>
          <w:rFonts w:ascii="Tahoma" w:eastAsia="Tahoma" w:hAnsi="Tahoma" w:cs="Tahoma"/>
          <w:sz w:val="24"/>
          <w:szCs w:val="24"/>
        </w:rPr>
        <w:t xml:space="preserve"> on an </w:t>
      </w:r>
      <w:proofErr w:type="spellStart"/>
      <w:r>
        <w:rPr>
          <w:rFonts w:ascii="Tahoma" w:eastAsia="Tahoma" w:hAnsi="Tahoma" w:cs="Tahoma"/>
          <w:sz w:val="24"/>
          <w:szCs w:val="24"/>
        </w:rPr>
        <w:t>Alfisol</w:t>
      </w:r>
      <w:proofErr w:type="spellEnd"/>
      <w:r>
        <w:rPr>
          <w:rFonts w:ascii="Tahoma" w:eastAsia="Tahoma" w:hAnsi="Tahoma" w:cs="Tahoma"/>
          <w:sz w:val="24"/>
          <w:szCs w:val="24"/>
        </w:rPr>
        <w:t xml:space="preserve"> in Ilorin, Southern Guinea Savanna of Nigeria.</w:t>
      </w:r>
    </w:p>
    <w:p w:rsidR="00335E31" w:rsidRDefault="00335E31" w:rsidP="00335E31">
      <w:pPr>
        <w:pStyle w:val="Normal1"/>
        <w:spacing w:before="280" w:after="280" w:line="480" w:lineRule="auto"/>
        <w:jc w:val="both"/>
        <w:rPr>
          <w:rFonts w:ascii="Arial" w:eastAsia="Arial" w:hAnsi="Arial" w:cs="Arial"/>
        </w:rPr>
      </w:pPr>
    </w:p>
    <w:p w:rsidR="00335E31" w:rsidRDefault="00335E31" w:rsidP="00335E31">
      <w:pPr>
        <w:pStyle w:val="Normal1"/>
        <w:spacing w:before="280" w:after="280" w:line="480" w:lineRule="auto"/>
        <w:jc w:val="both"/>
        <w:rPr>
          <w:rFonts w:ascii="Arial" w:eastAsia="Arial" w:hAnsi="Arial" w:cs="Arial"/>
        </w:rPr>
      </w:pPr>
    </w:p>
    <w:p w:rsidR="00335E31" w:rsidRDefault="00335E31" w:rsidP="00335E31">
      <w:pPr>
        <w:pStyle w:val="Normal1"/>
        <w:spacing w:before="280" w:after="280" w:line="480" w:lineRule="auto"/>
        <w:jc w:val="both"/>
        <w:rPr>
          <w:rFonts w:ascii="Arial" w:eastAsia="Arial" w:hAnsi="Arial" w:cs="Arial"/>
        </w:rPr>
      </w:pPr>
    </w:p>
    <w:p w:rsidR="00335E31" w:rsidRDefault="00335E31" w:rsidP="00335E31">
      <w:pPr>
        <w:pStyle w:val="Normal1"/>
        <w:spacing w:before="280" w:after="280" w:line="480" w:lineRule="auto"/>
        <w:jc w:val="both"/>
        <w:rPr>
          <w:rFonts w:ascii="Arial" w:eastAsia="Arial" w:hAnsi="Arial" w:cs="Arial"/>
        </w:rPr>
      </w:pPr>
    </w:p>
    <w:p w:rsidR="00335E31" w:rsidRDefault="00335E31" w:rsidP="00335E31">
      <w:pPr>
        <w:pStyle w:val="Normal1"/>
        <w:spacing w:before="280" w:after="280" w:line="480" w:lineRule="auto"/>
        <w:jc w:val="both"/>
        <w:rPr>
          <w:rFonts w:ascii="Arial" w:eastAsia="Arial" w:hAnsi="Arial" w:cs="Arial"/>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b/>
          <w:sz w:val="24"/>
          <w:szCs w:val="24"/>
        </w:rPr>
      </w:pPr>
    </w:p>
    <w:p w:rsidR="00335E31" w:rsidRDefault="00335E31" w:rsidP="00335E31">
      <w:pPr>
        <w:pStyle w:val="Normal1"/>
        <w:ind w:left="3600" w:firstLine="720"/>
        <w:jc w:val="both"/>
        <w:rPr>
          <w:rFonts w:ascii="Tahoma" w:eastAsia="Tahoma" w:hAnsi="Tahoma" w:cs="Tahoma"/>
          <w:sz w:val="24"/>
          <w:szCs w:val="24"/>
        </w:rPr>
      </w:pPr>
      <w:r>
        <w:rPr>
          <w:rFonts w:ascii="Tahoma" w:eastAsia="Tahoma" w:hAnsi="Tahoma" w:cs="Tahoma"/>
          <w:b/>
          <w:sz w:val="24"/>
          <w:szCs w:val="24"/>
        </w:rPr>
        <w:lastRenderedPageBreak/>
        <w:t>CHAPTER 3</w:t>
      </w:r>
    </w:p>
    <w:p w:rsidR="00335E31" w:rsidRDefault="00335E31" w:rsidP="00335E31">
      <w:pPr>
        <w:pStyle w:val="Normal1"/>
        <w:jc w:val="both"/>
        <w:rPr>
          <w:rFonts w:ascii="Tahoma" w:eastAsia="Tahoma" w:hAnsi="Tahoma" w:cs="Tahoma"/>
          <w:b/>
          <w:sz w:val="24"/>
          <w:szCs w:val="24"/>
        </w:rPr>
      </w:pPr>
    </w:p>
    <w:p w:rsidR="00335E31" w:rsidRDefault="00335E31" w:rsidP="00335E31">
      <w:pPr>
        <w:pStyle w:val="Normal1"/>
        <w:jc w:val="both"/>
        <w:rPr>
          <w:rFonts w:ascii="Tahoma" w:eastAsia="Tahoma" w:hAnsi="Tahoma" w:cs="Tahoma"/>
          <w:b/>
          <w:smallCaps/>
          <w:sz w:val="24"/>
          <w:szCs w:val="24"/>
        </w:rPr>
      </w:pPr>
      <w:r>
        <w:rPr>
          <w:rFonts w:ascii="Tahoma" w:eastAsia="Tahoma" w:hAnsi="Tahoma" w:cs="Tahoma"/>
          <w:b/>
          <w:sz w:val="24"/>
          <w:szCs w:val="24"/>
        </w:rPr>
        <w:t xml:space="preserve">3.0           </w:t>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b/>
          <w:sz w:val="24"/>
          <w:szCs w:val="24"/>
        </w:rPr>
        <w:tab/>
        <w:t>MATERIALS AND METHODS</w:t>
      </w:r>
    </w:p>
    <w:p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    Effect of Poultry Manure on growth and yield of   Okra.</w:t>
      </w:r>
    </w:p>
    <w:p w:rsidR="00335E31" w:rsidRDefault="00335E31" w:rsidP="00335E31">
      <w:pPr>
        <w:pStyle w:val="Normal1"/>
        <w:spacing w:before="280" w:after="280" w:line="480" w:lineRule="auto"/>
        <w:ind w:left="360" w:hanging="360"/>
        <w:jc w:val="both"/>
        <w:rPr>
          <w:rFonts w:ascii="Tahoma" w:eastAsia="Tahoma" w:hAnsi="Tahoma" w:cs="Tahoma"/>
          <w:sz w:val="24"/>
          <w:szCs w:val="24"/>
        </w:rPr>
      </w:pPr>
      <w:r>
        <w:rPr>
          <w:rFonts w:ascii="Tahoma" w:eastAsia="Tahoma" w:hAnsi="Tahoma" w:cs="Tahoma"/>
          <w:b/>
          <w:sz w:val="24"/>
          <w:szCs w:val="24"/>
        </w:rPr>
        <w:t xml:space="preserve">3.1.2 Site </w:t>
      </w:r>
      <w:proofErr w:type="gramStart"/>
      <w:r>
        <w:rPr>
          <w:rFonts w:ascii="Tahoma" w:eastAsia="Tahoma" w:hAnsi="Tahoma" w:cs="Tahoma"/>
          <w:b/>
          <w:sz w:val="24"/>
          <w:szCs w:val="24"/>
        </w:rPr>
        <w:t xml:space="preserve">Description </w:t>
      </w:r>
      <w:r>
        <w:rPr>
          <w:rFonts w:ascii="Tahoma" w:eastAsia="Tahoma" w:hAnsi="Tahoma" w:cs="Tahoma"/>
          <w:sz w:val="24"/>
          <w:szCs w:val="24"/>
        </w:rPr>
        <w:t xml:space="preserve"> experiment</w:t>
      </w:r>
      <w:proofErr w:type="gramEnd"/>
      <w:r>
        <w:rPr>
          <w:rFonts w:ascii="Tahoma" w:eastAsia="Tahoma" w:hAnsi="Tahoma" w:cs="Tahoma"/>
          <w:sz w:val="24"/>
          <w:szCs w:val="24"/>
        </w:rPr>
        <w:t xml:space="preserve"> was carried out in the nursery garden of the Department of Agricultural Technology, Institute of Applied Science, Kwara State Polytechnic Ilorin, Ilorin, Nigeria. Ilorin is in the Southern Guinea Savanna agro ecological zone of Nigeria. </w:t>
      </w:r>
    </w:p>
    <w:p w:rsidR="00335E31" w:rsidRDefault="00335E31" w:rsidP="00335E31">
      <w:pPr>
        <w:pStyle w:val="Normal1"/>
        <w:ind w:left="360" w:hanging="360"/>
        <w:jc w:val="both"/>
        <w:rPr>
          <w:rFonts w:ascii="Tahoma" w:eastAsia="Tahoma" w:hAnsi="Tahoma" w:cs="Tahoma"/>
          <w:sz w:val="24"/>
          <w:szCs w:val="24"/>
        </w:rPr>
      </w:pPr>
      <w:r>
        <w:rPr>
          <w:rFonts w:ascii="Tahoma" w:eastAsia="Tahoma" w:hAnsi="Tahoma" w:cs="Tahoma"/>
          <w:b/>
          <w:sz w:val="24"/>
          <w:szCs w:val="24"/>
        </w:rPr>
        <w:t>3.1.3 Preparation of Planting Materials</w:t>
      </w:r>
      <w:r>
        <w:rPr>
          <w:rFonts w:ascii="Tahoma" w:eastAsia="Tahoma" w:hAnsi="Tahoma" w:cs="Tahoma"/>
          <w:b/>
          <w:sz w:val="24"/>
          <w:szCs w:val="24"/>
        </w:rPr>
        <w:tab/>
      </w:r>
    </w:p>
    <w:p w:rsidR="00335E31" w:rsidRDefault="00335E31" w:rsidP="00335E31">
      <w:pPr>
        <w:pStyle w:val="Normal1"/>
        <w:spacing w:before="280" w:after="280" w:line="480" w:lineRule="auto"/>
        <w:ind w:left="360" w:firstLine="360"/>
        <w:jc w:val="both"/>
        <w:rPr>
          <w:rFonts w:ascii="Tahoma" w:eastAsia="Tahoma" w:hAnsi="Tahoma" w:cs="Tahoma"/>
          <w:sz w:val="24"/>
          <w:szCs w:val="24"/>
        </w:rPr>
      </w:pPr>
      <w:r>
        <w:rPr>
          <w:rFonts w:ascii="Times New Roman" w:eastAsia="Times New Roman" w:hAnsi="Times New Roman" w:cs="Times New Roman"/>
          <w:sz w:val="24"/>
          <w:szCs w:val="24"/>
        </w:rPr>
        <w:t xml:space="preserve">The seeds were obtained from a reputable source at the department of Agronomy Faculty of Agriculture University of Ilorin, Ilorin. These seeds were </w:t>
      </w:r>
      <w:proofErr w:type="spellStart"/>
      <w:r>
        <w:rPr>
          <w:rFonts w:ascii="Times New Roman" w:eastAsia="Times New Roman" w:hAnsi="Times New Roman" w:cs="Times New Roman"/>
          <w:sz w:val="24"/>
          <w:szCs w:val="24"/>
        </w:rPr>
        <w:t>subjecte</w:t>
      </w:r>
      <w:proofErr w:type="spellEnd"/>
      <w:r>
        <w:rPr>
          <w:rFonts w:ascii="Times New Roman" w:eastAsia="Times New Roman" w:hAnsi="Times New Roman" w:cs="Times New Roman"/>
          <w:sz w:val="24"/>
          <w:szCs w:val="24"/>
        </w:rPr>
        <w:t xml:space="preserve"> to germination test, before planted</w:t>
      </w:r>
      <w:r>
        <w:rPr>
          <w:rFonts w:ascii="Tahoma" w:eastAsia="Tahoma" w:hAnsi="Tahoma" w:cs="Tahoma"/>
          <w:sz w:val="24"/>
          <w:szCs w:val="24"/>
        </w:rPr>
        <w:t>.</w:t>
      </w:r>
    </w:p>
    <w:p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3.1.4 Experimental Design and Plot layout</w:t>
      </w:r>
      <w:r>
        <w:rPr>
          <w:rFonts w:ascii="Tahoma" w:eastAsia="Tahoma" w:hAnsi="Tahoma" w:cs="Tahoma"/>
          <w:b/>
          <w:sz w:val="24"/>
          <w:szCs w:val="24"/>
        </w:rPr>
        <w:tab/>
      </w:r>
    </w:p>
    <w:p w:rsidR="00335E31" w:rsidRDefault="00335E31" w:rsidP="00335E31">
      <w:pPr>
        <w:pStyle w:val="Normal1"/>
        <w:spacing w:before="280" w:after="280" w:line="480" w:lineRule="auto"/>
        <w:ind w:left="360" w:firstLine="360"/>
        <w:jc w:val="both"/>
        <w:rPr>
          <w:rFonts w:ascii="Tahoma" w:eastAsia="Tahoma" w:hAnsi="Tahoma" w:cs="Tahoma"/>
          <w:b/>
          <w:sz w:val="24"/>
          <w:szCs w:val="24"/>
        </w:rPr>
      </w:pPr>
      <w:r>
        <w:rPr>
          <w:rFonts w:ascii="Tahoma" w:eastAsia="Tahoma" w:hAnsi="Tahoma" w:cs="Tahoma"/>
          <w:sz w:val="24"/>
          <w:szCs w:val="24"/>
        </w:rPr>
        <w:t xml:space="preserve">The potted experiment was laid out in completely randomized design (C R D) with three treatments replicated three times. These treatments include:  20g, 40g, 60g and Control making 12 experimental units were involved.       </w:t>
      </w:r>
    </w:p>
    <w:p w:rsidR="00335E31" w:rsidRDefault="00335E31" w:rsidP="00335E31">
      <w:pPr>
        <w:pStyle w:val="Normal1"/>
        <w:spacing w:before="280" w:after="280" w:line="480" w:lineRule="auto"/>
        <w:ind w:left="360" w:hanging="360"/>
        <w:jc w:val="both"/>
        <w:rPr>
          <w:rFonts w:ascii="Tahoma" w:eastAsia="Tahoma" w:hAnsi="Tahoma" w:cs="Tahoma"/>
          <w:b/>
          <w:sz w:val="24"/>
          <w:szCs w:val="24"/>
        </w:rPr>
      </w:pPr>
      <w:r>
        <w:rPr>
          <w:rFonts w:ascii="Tahoma" w:eastAsia="Tahoma" w:hAnsi="Tahoma" w:cs="Tahoma"/>
          <w:b/>
          <w:sz w:val="24"/>
          <w:szCs w:val="24"/>
        </w:rPr>
        <w:t xml:space="preserve">3.1.5 Planting </w:t>
      </w:r>
    </w:p>
    <w:p w:rsidR="00335E31" w:rsidRDefault="00335E31" w:rsidP="00335E31">
      <w:pPr>
        <w:pStyle w:val="Normal1"/>
        <w:spacing w:before="280" w:after="280" w:line="480" w:lineRule="auto"/>
        <w:ind w:left="360" w:firstLine="360"/>
        <w:jc w:val="both"/>
        <w:rPr>
          <w:rFonts w:ascii="Tahoma" w:eastAsia="Tahoma" w:hAnsi="Tahoma" w:cs="Tahoma"/>
          <w:sz w:val="24"/>
          <w:szCs w:val="24"/>
        </w:rPr>
      </w:pPr>
      <w:r>
        <w:rPr>
          <w:rFonts w:ascii="Tahoma" w:eastAsia="Tahoma" w:hAnsi="Tahoma" w:cs="Tahoma"/>
          <w:sz w:val="24"/>
          <w:szCs w:val="24"/>
        </w:rPr>
        <w:t xml:space="preserve"> Planting was carried out in March/ April, 2025 during the later part of early rainy season.  Seeds were sown at the rate of one seed per hole at 2cm deep; a total of three seeds per polythene bags were planted to give three stands. Five </w:t>
      </w:r>
      <w:proofErr w:type="spellStart"/>
      <w:r>
        <w:rPr>
          <w:rFonts w:ascii="Tahoma" w:eastAsia="Tahoma" w:hAnsi="Tahoma" w:cs="Tahoma"/>
          <w:sz w:val="24"/>
          <w:szCs w:val="24"/>
        </w:rPr>
        <w:t>litres</w:t>
      </w:r>
      <w:proofErr w:type="spellEnd"/>
      <w:r>
        <w:rPr>
          <w:rFonts w:ascii="Tahoma" w:eastAsia="Tahoma" w:hAnsi="Tahoma" w:cs="Tahoma"/>
          <w:sz w:val="24"/>
          <w:szCs w:val="24"/>
        </w:rPr>
        <w:t xml:space="preserve"> </w:t>
      </w:r>
      <w:r>
        <w:rPr>
          <w:rFonts w:ascii="Tahoma" w:eastAsia="Tahoma" w:hAnsi="Tahoma" w:cs="Tahoma"/>
          <w:sz w:val="24"/>
          <w:szCs w:val="24"/>
        </w:rPr>
        <w:lastRenderedPageBreak/>
        <w:t>buckets capacity were used, properly perforated to allow drainage. They were filled with soil ¾ size of the buckets size.</w:t>
      </w:r>
    </w:p>
    <w:p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3.1.6 Agronomic practices</w:t>
      </w:r>
    </w:p>
    <w:p w:rsidR="00335E31" w:rsidRDefault="00335E31" w:rsidP="00335E31">
      <w:pPr>
        <w:pStyle w:val="Normal1"/>
        <w:spacing w:before="280" w:after="280" w:line="480" w:lineRule="auto"/>
        <w:ind w:left="360" w:firstLine="360"/>
        <w:jc w:val="both"/>
        <w:rPr>
          <w:rFonts w:ascii="Tahoma" w:eastAsia="Tahoma" w:hAnsi="Tahoma" w:cs="Tahoma"/>
          <w:sz w:val="24"/>
          <w:szCs w:val="24"/>
        </w:rPr>
      </w:pPr>
      <w:r>
        <w:rPr>
          <w:rFonts w:ascii="Tahoma" w:eastAsia="Tahoma" w:hAnsi="Tahoma" w:cs="Tahoma"/>
          <w:sz w:val="24"/>
          <w:szCs w:val="24"/>
        </w:rPr>
        <w:t xml:space="preserve">Weeding was done manually by hand pulling weed, plants were irrigated using watering can once in a day for the first week and later followed by every two (2) days interval to avoid water logging. </w:t>
      </w:r>
    </w:p>
    <w:p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3.1.7 Data Collection</w:t>
      </w:r>
    </w:p>
    <w:p w:rsidR="00335E31" w:rsidRDefault="00335E31" w:rsidP="00335E31">
      <w:pPr>
        <w:pStyle w:val="Normal1"/>
        <w:spacing w:before="280" w:after="280" w:line="480" w:lineRule="auto"/>
        <w:ind w:left="360" w:firstLine="360"/>
        <w:jc w:val="both"/>
        <w:rPr>
          <w:rFonts w:ascii="Tahoma" w:eastAsia="Tahoma" w:hAnsi="Tahoma" w:cs="Tahoma"/>
          <w:b/>
          <w:sz w:val="24"/>
          <w:szCs w:val="24"/>
        </w:rPr>
      </w:pPr>
      <w:r>
        <w:rPr>
          <w:rFonts w:ascii="Tahoma" w:eastAsia="Tahoma" w:hAnsi="Tahoma" w:cs="Tahoma"/>
          <w:sz w:val="24"/>
          <w:szCs w:val="24"/>
        </w:rPr>
        <w:t xml:space="preserve">Data were collected on the following parameters: number of seedlings sprout, percentage sprout, plant height, stem girth, number of leaves per plant. </w:t>
      </w:r>
    </w:p>
    <w:p w:rsidR="00335E31" w:rsidRDefault="00335E31" w:rsidP="00335E31">
      <w:pPr>
        <w:pStyle w:val="Normal1"/>
        <w:spacing w:before="280" w:after="280" w:line="480" w:lineRule="auto"/>
        <w:ind w:left="360" w:hanging="360"/>
        <w:jc w:val="both"/>
        <w:rPr>
          <w:rFonts w:ascii="Tahoma" w:eastAsia="Tahoma" w:hAnsi="Tahoma" w:cs="Tahoma"/>
          <w:sz w:val="24"/>
          <w:szCs w:val="24"/>
        </w:rPr>
      </w:pPr>
      <w:proofErr w:type="spellStart"/>
      <w:r>
        <w:rPr>
          <w:rFonts w:ascii="Tahoma" w:eastAsia="Tahoma" w:hAnsi="Tahoma" w:cs="Tahoma"/>
          <w:sz w:val="24"/>
          <w:szCs w:val="24"/>
        </w:rPr>
        <w:t>i</w:t>
      </w:r>
      <w:proofErr w:type="spellEnd"/>
      <w:r>
        <w:rPr>
          <w:rFonts w:ascii="Tahoma" w:eastAsia="Tahoma" w:hAnsi="Tahoma" w:cs="Tahoma"/>
          <w:sz w:val="24"/>
          <w:szCs w:val="24"/>
        </w:rPr>
        <w:t>.</w:t>
      </w:r>
      <w:r>
        <w:rPr>
          <w:rFonts w:ascii="Tahoma" w:eastAsia="Tahoma" w:hAnsi="Tahoma" w:cs="Tahoma"/>
          <w:sz w:val="24"/>
          <w:szCs w:val="24"/>
        </w:rPr>
        <w:tab/>
        <w:t>Mean Plant height: This was taken on the plants from each polythene bag at four weeks after planting using a meter tape. The measurement was taken on each of the plant from the base to the upper most shoot/leaves.</w:t>
      </w:r>
    </w:p>
    <w:p w:rsidR="00335E31" w:rsidRDefault="00335E31" w:rsidP="00335E31">
      <w:pPr>
        <w:pStyle w:val="Normal1"/>
        <w:ind w:left="360" w:hanging="360"/>
        <w:jc w:val="both"/>
        <w:rPr>
          <w:rFonts w:ascii="Tahoma" w:eastAsia="Tahoma" w:hAnsi="Tahoma" w:cs="Tahoma"/>
          <w:sz w:val="24"/>
          <w:szCs w:val="24"/>
        </w:rPr>
      </w:pPr>
      <w:r>
        <w:rPr>
          <w:rFonts w:ascii="Tahoma" w:eastAsia="Tahoma" w:hAnsi="Tahoma" w:cs="Tahoma"/>
          <w:sz w:val="24"/>
          <w:szCs w:val="24"/>
        </w:rPr>
        <w:t>ii. Number of leaves per plant: This was done by counting the leaves on each plant</w:t>
      </w:r>
    </w:p>
    <w:p w:rsidR="00335E31" w:rsidRDefault="00335E31" w:rsidP="00335E31">
      <w:pPr>
        <w:pStyle w:val="Normal1"/>
        <w:pBdr>
          <w:top w:val="nil"/>
          <w:left w:val="nil"/>
          <w:bottom w:val="nil"/>
          <w:right w:val="nil"/>
          <w:between w:val="nil"/>
        </w:pBdr>
        <w:spacing w:before="280" w:after="280" w:line="480" w:lineRule="auto"/>
        <w:ind w:left="360" w:hanging="360"/>
        <w:jc w:val="both"/>
        <w:rPr>
          <w:rFonts w:ascii="Tahoma" w:eastAsia="Tahoma" w:hAnsi="Tahoma" w:cs="Tahoma"/>
          <w:sz w:val="24"/>
          <w:szCs w:val="24"/>
        </w:rPr>
      </w:pPr>
      <w:r>
        <w:rPr>
          <w:rFonts w:ascii="Tahoma" w:eastAsia="Tahoma" w:hAnsi="Tahoma" w:cs="Tahoma"/>
          <w:color w:val="000000"/>
          <w:sz w:val="24"/>
          <w:szCs w:val="24"/>
        </w:rPr>
        <w:t xml:space="preserve">iii. Stem Girth: This was determined by </w:t>
      </w:r>
      <w:proofErr w:type="spellStart"/>
      <w:r>
        <w:rPr>
          <w:rFonts w:ascii="Tahoma" w:eastAsia="Tahoma" w:hAnsi="Tahoma" w:cs="Tahoma"/>
          <w:color w:val="000000"/>
          <w:sz w:val="24"/>
          <w:szCs w:val="24"/>
        </w:rPr>
        <w:t>vernier</w:t>
      </w:r>
      <w:proofErr w:type="spellEnd"/>
      <w:r>
        <w:rPr>
          <w:rFonts w:ascii="Tahoma" w:eastAsia="Tahoma" w:hAnsi="Tahoma" w:cs="Tahoma"/>
          <w:color w:val="000000"/>
          <w:sz w:val="24"/>
          <w:szCs w:val="24"/>
        </w:rPr>
        <w:t xml:space="preserve"> </w:t>
      </w:r>
      <w:proofErr w:type="spellStart"/>
      <w:r>
        <w:rPr>
          <w:rFonts w:ascii="Tahoma" w:eastAsia="Tahoma" w:hAnsi="Tahoma" w:cs="Tahoma"/>
          <w:color w:val="000000"/>
          <w:sz w:val="24"/>
          <w:szCs w:val="24"/>
        </w:rPr>
        <w:t>caliper.OR</w:t>
      </w:r>
      <w:proofErr w:type="spellEnd"/>
      <w:r>
        <w:rPr>
          <w:rFonts w:ascii="Tahoma" w:eastAsia="Tahoma" w:hAnsi="Tahoma" w:cs="Tahoma"/>
          <w:color w:val="000000"/>
          <w:sz w:val="24"/>
          <w:szCs w:val="24"/>
        </w:rPr>
        <w:t xml:space="preserve">, stem diameter was measured five centimeters above ground level using micrometer screw gauge and converted to girth using the following </w:t>
      </w:r>
      <w:proofErr w:type="spellStart"/>
      <w:r>
        <w:rPr>
          <w:rFonts w:ascii="Tahoma" w:eastAsia="Tahoma" w:hAnsi="Tahoma" w:cs="Tahoma"/>
          <w:color w:val="000000"/>
          <w:sz w:val="24"/>
          <w:szCs w:val="24"/>
        </w:rPr>
        <w:t>formula:</w:t>
      </w:r>
      <w:r>
        <w:rPr>
          <w:rFonts w:ascii="Tahoma" w:eastAsia="Tahoma" w:hAnsi="Tahoma" w:cs="Tahoma"/>
          <w:sz w:val="24"/>
          <w:szCs w:val="24"/>
        </w:rPr>
        <w:t>where</w:t>
      </w:r>
      <w:proofErr w:type="spellEnd"/>
      <w:r>
        <w:rPr>
          <w:rFonts w:ascii="Tahoma" w:eastAsia="Tahoma" w:hAnsi="Tahoma" w:cs="Tahoma"/>
          <w:sz w:val="24"/>
          <w:szCs w:val="24"/>
        </w:rPr>
        <w:t>, G is the stem girth, D is the stem diameter and π is a constant (π = 22/7).</w:t>
      </w:r>
    </w:p>
    <w:p w:rsidR="00335E31" w:rsidRDefault="00335E31" w:rsidP="00335E31">
      <w:pPr>
        <w:pStyle w:val="Normal1"/>
        <w:ind w:left="360" w:hanging="360"/>
        <w:jc w:val="both"/>
        <w:rPr>
          <w:rFonts w:ascii="Tahoma" w:eastAsia="Tahoma" w:hAnsi="Tahoma" w:cs="Tahoma"/>
          <w:b/>
          <w:sz w:val="24"/>
          <w:szCs w:val="24"/>
        </w:rPr>
      </w:pPr>
      <w:r>
        <w:rPr>
          <w:rFonts w:ascii="Tahoma" w:eastAsia="Tahoma" w:hAnsi="Tahoma" w:cs="Tahoma"/>
          <w:b/>
          <w:sz w:val="24"/>
          <w:szCs w:val="24"/>
        </w:rPr>
        <w:t>3.1.8   DATA ANALYSIS</w:t>
      </w:r>
    </w:p>
    <w:p w:rsidR="00335E31" w:rsidRDefault="00335E31" w:rsidP="00335E31">
      <w:pPr>
        <w:pStyle w:val="Normal1"/>
        <w:spacing w:before="280" w:after="280" w:line="480" w:lineRule="auto"/>
        <w:ind w:left="360" w:hanging="360"/>
        <w:jc w:val="both"/>
        <w:rPr>
          <w:rFonts w:ascii="Tahoma" w:eastAsia="Tahoma" w:hAnsi="Tahoma" w:cs="Tahoma"/>
          <w:sz w:val="24"/>
          <w:szCs w:val="24"/>
        </w:rPr>
      </w:pPr>
      <w:r>
        <w:rPr>
          <w:rFonts w:ascii="Tahoma" w:eastAsia="Tahoma" w:hAnsi="Tahoma" w:cs="Tahoma"/>
          <w:sz w:val="24"/>
          <w:szCs w:val="24"/>
        </w:rPr>
        <w:t xml:space="preserve">All data collected were subjected to Analysis of Variance (ANOVA). The analysis was done according to the completely randomized block design using SPSS analytical </w:t>
      </w:r>
      <w:r>
        <w:rPr>
          <w:rFonts w:ascii="Tahoma" w:eastAsia="Tahoma" w:hAnsi="Tahoma" w:cs="Tahoma"/>
          <w:sz w:val="24"/>
          <w:szCs w:val="24"/>
        </w:rPr>
        <w:lastRenderedPageBreak/>
        <w:t>Software. OR All data collected were subjected to analysis of variance using the procedure GLM of SAS (SAS Institute, 2010). Where there was significant F-test, treatment means were separated using the Least Significant Difference (LSD) test at 5% probability level.</w:t>
      </w:r>
    </w:p>
    <w:p w:rsidR="00335E31" w:rsidRDefault="00335E31" w:rsidP="00335E31">
      <w:pPr>
        <w:pStyle w:val="Normal1"/>
        <w:spacing w:before="280" w:after="280" w:line="480" w:lineRule="auto"/>
        <w:ind w:left="2160" w:firstLine="720"/>
        <w:jc w:val="both"/>
        <w:rPr>
          <w:rFonts w:ascii="Tahoma" w:eastAsia="Tahoma" w:hAnsi="Tahoma" w:cs="Tahoma"/>
          <w:b/>
          <w:sz w:val="24"/>
          <w:szCs w:val="24"/>
        </w:rPr>
      </w:pPr>
    </w:p>
    <w:p w:rsidR="00335E31" w:rsidRDefault="00335E31" w:rsidP="00335E31">
      <w:pPr>
        <w:pStyle w:val="Normal1"/>
        <w:ind w:left="2160" w:firstLine="720"/>
        <w:jc w:val="both"/>
        <w:rPr>
          <w:rFonts w:ascii="Tahoma" w:eastAsia="Tahoma" w:hAnsi="Tahoma" w:cs="Tahoma"/>
          <w:b/>
          <w:sz w:val="24"/>
          <w:szCs w:val="24"/>
        </w:rPr>
      </w:pPr>
    </w:p>
    <w:p w:rsidR="00335E31" w:rsidRDefault="00335E31" w:rsidP="00335E31">
      <w:pPr>
        <w:pStyle w:val="Normal1"/>
        <w:ind w:left="2160" w:firstLine="720"/>
        <w:jc w:val="both"/>
        <w:rPr>
          <w:rFonts w:ascii="Tahoma" w:eastAsia="Tahoma" w:hAnsi="Tahoma" w:cs="Tahoma"/>
          <w:b/>
          <w:sz w:val="24"/>
          <w:szCs w:val="24"/>
        </w:rPr>
      </w:pPr>
    </w:p>
    <w:p w:rsidR="00335E31" w:rsidRDefault="00335E31" w:rsidP="00335E31">
      <w:pPr>
        <w:pStyle w:val="Normal1"/>
        <w:ind w:left="2160" w:firstLine="720"/>
        <w:jc w:val="both"/>
        <w:rPr>
          <w:rFonts w:ascii="Tahoma" w:eastAsia="Tahoma" w:hAnsi="Tahoma" w:cs="Tahoma"/>
          <w:b/>
          <w:sz w:val="24"/>
          <w:szCs w:val="24"/>
        </w:rPr>
      </w:pPr>
    </w:p>
    <w:p w:rsidR="00335E31" w:rsidRDefault="00335E31" w:rsidP="00335E31">
      <w:pPr>
        <w:pStyle w:val="Normal1"/>
        <w:ind w:left="2160" w:firstLine="720"/>
        <w:jc w:val="both"/>
        <w:rPr>
          <w:rFonts w:ascii="Tahoma" w:eastAsia="Tahoma" w:hAnsi="Tahoma" w:cs="Tahoma"/>
          <w:b/>
          <w:sz w:val="24"/>
          <w:szCs w:val="24"/>
        </w:rPr>
      </w:pPr>
    </w:p>
    <w:p w:rsidR="00335E31" w:rsidRDefault="00335E31" w:rsidP="00335E31">
      <w:pPr>
        <w:pStyle w:val="Normal1"/>
        <w:ind w:left="2160" w:firstLine="720"/>
        <w:jc w:val="both"/>
        <w:rPr>
          <w:rFonts w:ascii="Tahoma" w:eastAsia="Tahoma" w:hAnsi="Tahoma" w:cs="Tahoma"/>
          <w:b/>
          <w:sz w:val="24"/>
          <w:szCs w:val="24"/>
        </w:rPr>
      </w:pPr>
    </w:p>
    <w:p w:rsidR="00335E31" w:rsidRDefault="00335E31" w:rsidP="00335E31">
      <w:pPr>
        <w:pStyle w:val="Normal1"/>
        <w:jc w:val="both"/>
        <w:rPr>
          <w:rFonts w:ascii="Tahoma" w:eastAsia="Tahoma" w:hAnsi="Tahoma" w:cs="Tahoma"/>
          <w:b/>
          <w:sz w:val="24"/>
          <w:szCs w:val="24"/>
        </w:rPr>
      </w:pPr>
    </w:p>
    <w:p w:rsidR="00335E31" w:rsidRDefault="00335E31" w:rsidP="00335E31">
      <w:pPr>
        <w:pStyle w:val="Normal1"/>
        <w:jc w:val="both"/>
        <w:rPr>
          <w:rFonts w:ascii="Tahoma" w:eastAsia="Tahoma" w:hAnsi="Tahoma" w:cs="Tahoma"/>
          <w:b/>
          <w:sz w:val="24"/>
          <w:szCs w:val="24"/>
        </w:rPr>
      </w:pP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335E31" w:rsidRDefault="00335E31" w:rsidP="00335E31">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335E31" w:rsidRDefault="00335E31" w:rsidP="00335E31">
      <w:pPr>
        <w:pStyle w:val="Normal1"/>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Effects of poultry droppings on potato (Solanum </w:t>
      </w:r>
      <w:proofErr w:type="spellStart"/>
      <w:r>
        <w:rPr>
          <w:rFonts w:ascii="Times New Roman" w:eastAsia="Times New Roman" w:hAnsi="Times New Roman" w:cs="Times New Roman"/>
          <w:sz w:val="24"/>
          <w:szCs w:val="24"/>
        </w:rPr>
        <w:t>tuberosum</w:t>
      </w:r>
      <w:proofErr w:type="spellEnd"/>
      <w:r>
        <w:rPr>
          <w:rFonts w:ascii="Times New Roman" w:eastAsia="Times New Roman" w:hAnsi="Times New Roman" w:cs="Times New Roman"/>
          <w:sz w:val="24"/>
          <w:szCs w:val="24"/>
        </w:rPr>
        <w:t>) in Southern Guinea Savanna of Nigeria.</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Analysis of data </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Effect </w:t>
      </w:r>
      <w:proofErr w:type="gramStart"/>
      <w:r>
        <w:rPr>
          <w:rFonts w:ascii="Times New Roman" w:eastAsia="Times New Roman" w:hAnsi="Times New Roman" w:cs="Times New Roman"/>
          <w:sz w:val="24"/>
          <w:szCs w:val="24"/>
        </w:rPr>
        <w:t>of  poultry</w:t>
      </w:r>
      <w:proofErr w:type="gramEnd"/>
      <w:r>
        <w:rPr>
          <w:rFonts w:ascii="Times New Roman" w:eastAsia="Times New Roman" w:hAnsi="Times New Roman" w:cs="Times New Roman"/>
          <w:sz w:val="24"/>
          <w:szCs w:val="24"/>
        </w:rPr>
        <w:t xml:space="preserve"> droppings on Potato Sprouting Percentage.</w:t>
      </w:r>
    </w:p>
    <w:tbl>
      <w:tblPr>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gridCol w:w="795"/>
      </w:tblGrid>
      <w:tr w:rsidR="00335E31" w:rsidTr="007C7BA8">
        <w:trPr>
          <w:gridAfter w:val="1"/>
          <w:wAfter w:w="795" w:type="dxa"/>
          <w:cantSplit/>
          <w:trHeight w:val="413"/>
          <w:tblHeader/>
        </w:trPr>
        <w:tc>
          <w:tcPr>
            <w:tcW w:w="3600"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Emergence Percentage at 4 Weeks After Sowing ( WAS)</w:t>
            </w:r>
          </w:p>
        </w:tc>
        <w:tc>
          <w:tcPr>
            <w:tcW w:w="1305" w:type="dxa"/>
            <w:vMerge w:val="restart"/>
            <w:tcBorders>
              <w:top w:val="nil"/>
              <w:right w:val="nil"/>
            </w:tcBorders>
          </w:tcPr>
          <w:p w:rsidR="00335E31" w:rsidRDefault="00335E31" w:rsidP="007C7BA8">
            <w:pPr>
              <w:pStyle w:val="Normal1"/>
              <w:spacing w:line="480" w:lineRule="auto"/>
              <w:jc w:val="both"/>
              <w:rPr>
                <w:rFonts w:ascii="Times New Roman" w:eastAsia="Times New Roman" w:hAnsi="Times New Roman" w:cs="Times New Roman"/>
                <w:smallCaps/>
                <w:sz w:val="24"/>
                <w:szCs w:val="24"/>
              </w:rPr>
            </w:pPr>
          </w:p>
        </w:tc>
      </w:tr>
      <w:tr w:rsidR="00335E31" w:rsidTr="007C7BA8">
        <w:trPr>
          <w:cantSplit/>
          <w:trHeight w:val="1134"/>
          <w:tblHeader/>
        </w:trPr>
        <w:tc>
          <w:tcPr>
            <w:tcW w:w="3600"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poultry droppings (g)</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30</w:t>
            </w:r>
          </w:p>
        </w:tc>
        <w:tc>
          <w:tcPr>
            <w:tcW w:w="3780"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54.67a</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63.33c</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74.33b</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82.33d</w:t>
            </w:r>
          </w:p>
        </w:tc>
        <w:tc>
          <w:tcPr>
            <w:tcW w:w="1305" w:type="dxa"/>
            <w:vMerge/>
            <w:tcBorders>
              <w:top w:val="nil"/>
              <w:right w:val="nil"/>
            </w:tcBorders>
          </w:tcPr>
          <w:p w:rsidR="00335E31" w:rsidRDefault="00335E31" w:rsidP="007C7BA8">
            <w:pPr>
              <w:pStyle w:val="Normal1"/>
              <w:widowControl w:val="0"/>
              <w:pBdr>
                <w:top w:val="nil"/>
                <w:left w:val="nil"/>
                <w:bottom w:val="nil"/>
                <w:right w:val="nil"/>
                <w:between w:val="nil"/>
              </w:pBdr>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335E31" w:rsidRDefault="00335E31" w:rsidP="007C7BA8">
            <w:pPr>
              <w:pStyle w:val="Normal1"/>
              <w:rPr>
                <w:rFonts w:ascii="Times New Roman" w:eastAsia="Times New Roman" w:hAnsi="Times New Roman" w:cs="Times New Roman"/>
                <w:sz w:val="24"/>
                <w:szCs w:val="24"/>
              </w:rPr>
            </w:pPr>
          </w:p>
        </w:tc>
      </w:tr>
      <w:tr w:rsidR="00335E31" w:rsidTr="007C7BA8">
        <w:trPr>
          <w:gridAfter w:val="1"/>
          <w:wAfter w:w="795" w:type="dxa"/>
          <w:cantSplit/>
          <w:tblHeader/>
        </w:trPr>
        <w:tc>
          <w:tcPr>
            <w:tcW w:w="3600"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rPr>
              <w:t>0.05</w:t>
            </w:r>
          </w:p>
        </w:tc>
        <w:tc>
          <w:tcPr>
            <w:tcW w:w="3780"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8.381</w:t>
            </w:r>
          </w:p>
        </w:tc>
        <w:tc>
          <w:tcPr>
            <w:tcW w:w="1305" w:type="dxa"/>
            <w:vMerge/>
            <w:tcBorders>
              <w:top w:val="nil"/>
              <w:right w:val="nil"/>
            </w:tcBorders>
          </w:tcPr>
          <w:p w:rsidR="00335E31" w:rsidRDefault="00335E31" w:rsidP="007C7BA8">
            <w:pPr>
              <w:pStyle w:val="Normal1"/>
              <w:widowControl w:val="0"/>
              <w:pBdr>
                <w:top w:val="nil"/>
                <w:left w:val="nil"/>
                <w:bottom w:val="nil"/>
                <w:right w:val="nil"/>
                <w:between w:val="nil"/>
              </w:pBdr>
              <w:rPr>
                <w:rFonts w:ascii="Times New Roman" w:eastAsia="Times New Roman" w:hAnsi="Times New Roman" w:cs="Times New Roman"/>
                <w:smallCaps/>
                <w:sz w:val="24"/>
                <w:szCs w:val="24"/>
              </w:rPr>
            </w:pPr>
          </w:p>
        </w:tc>
      </w:tr>
    </w:tbl>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Table 2:  Effect </w:t>
      </w:r>
      <w:proofErr w:type="gramStart"/>
      <w:r>
        <w:rPr>
          <w:rFonts w:ascii="Times New Roman" w:eastAsia="Times New Roman" w:hAnsi="Times New Roman" w:cs="Times New Roman"/>
          <w:sz w:val="24"/>
          <w:szCs w:val="24"/>
        </w:rPr>
        <w:t>of  poultry</w:t>
      </w:r>
      <w:proofErr w:type="gramEnd"/>
      <w:r>
        <w:rPr>
          <w:rFonts w:ascii="Times New Roman" w:eastAsia="Times New Roman" w:hAnsi="Times New Roman" w:cs="Times New Roman"/>
          <w:sz w:val="24"/>
          <w:szCs w:val="24"/>
        </w:rPr>
        <w:t xml:space="preserve"> droppings on Potato plant height (cm).</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rsidTr="007C7BA8">
        <w:trPr>
          <w:cantSplit/>
          <w:trHeight w:val="413"/>
          <w:tblHeader/>
        </w:trPr>
        <w:tc>
          <w:tcPr>
            <w:tcW w:w="3600"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rsidTr="007C7BA8">
        <w:trPr>
          <w:cantSplit/>
          <w:trHeight w:val="1134"/>
          <w:tblHeader/>
        </w:trPr>
        <w:tc>
          <w:tcPr>
            <w:tcW w:w="3600"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poultry droppings (g)</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30</w:t>
            </w:r>
          </w:p>
        </w:tc>
        <w:tc>
          <w:tcPr>
            <w:tcW w:w="3780"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3.83a</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4.50b</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5.83b</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6.83c</w:t>
            </w:r>
          </w:p>
        </w:tc>
        <w:tc>
          <w:tcPr>
            <w:tcW w:w="1305"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6.67a</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7.17c</w:t>
            </w:r>
          </w:p>
          <w:p w:rsidR="00335E31" w:rsidRDefault="00335E31" w:rsidP="007C7BA8">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8.67b</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9.67d</w:t>
            </w:r>
          </w:p>
        </w:tc>
      </w:tr>
      <w:tr w:rsidR="00335E31" w:rsidTr="007C7BA8">
        <w:trPr>
          <w:cantSplit/>
          <w:tblHeader/>
        </w:trPr>
        <w:tc>
          <w:tcPr>
            <w:tcW w:w="3600"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rPr>
              <w:t>0.05</w:t>
            </w:r>
          </w:p>
        </w:tc>
        <w:tc>
          <w:tcPr>
            <w:tcW w:w="3780"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0.489</w:t>
            </w:r>
          </w:p>
        </w:tc>
        <w:tc>
          <w:tcPr>
            <w:tcW w:w="1305"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1.000</w:t>
            </w:r>
          </w:p>
        </w:tc>
      </w:tr>
    </w:tbl>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Table 3.   Poultry droppings on Potato leaf numbers.</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rsidTr="007C7BA8">
        <w:trPr>
          <w:cantSplit/>
          <w:trHeight w:val="413"/>
          <w:tblHeader/>
        </w:trPr>
        <w:tc>
          <w:tcPr>
            <w:tcW w:w="3600"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rsidTr="007C7BA8">
        <w:trPr>
          <w:cantSplit/>
          <w:trHeight w:val="1134"/>
          <w:tblHeader/>
        </w:trPr>
        <w:tc>
          <w:tcPr>
            <w:tcW w:w="3600" w:type="dxa"/>
          </w:tcPr>
          <w:p w:rsidR="00335E31" w:rsidRDefault="00335E31" w:rsidP="007C7BA8">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droppings (g)</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780" w:type="dxa"/>
          </w:tcPr>
          <w:p w:rsidR="00335E31" w:rsidRDefault="00335E31" w:rsidP="007C7BA8">
            <w:pPr>
              <w:pStyle w:val="Normal1"/>
              <w:spacing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w:t>
            </w:r>
          </w:p>
        </w:tc>
        <w:tc>
          <w:tcPr>
            <w:tcW w:w="1305" w:type="dxa"/>
          </w:tcPr>
          <w:p w:rsidR="00335E31" w:rsidRDefault="00335E31" w:rsidP="007C7BA8">
            <w:pPr>
              <w:pStyle w:val="Normal1"/>
              <w:spacing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335E31" w:rsidTr="007C7BA8">
        <w:trPr>
          <w:cantSplit/>
          <w:tblHeader/>
        </w:trPr>
        <w:tc>
          <w:tcPr>
            <w:tcW w:w="3600" w:type="dxa"/>
          </w:tcPr>
          <w:p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vertAlign w:val="subscript"/>
              </w:rPr>
              <w:t>0.05</w:t>
            </w:r>
          </w:p>
        </w:tc>
        <w:tc>
          <w:tcPr>
            <w:tcW w:w="3780" w:type="dxa"/>
          </w:tcPr>
          <w:p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2.830</w:t>
            </w:r>
          </w:p>
        </w:tc>
        <w:tc>
          <w:tcPr>
            <w:tcW w:w="1305" w:type="dxa"/>
          </w:tcPr>
          <w:p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0.774</w:t>
            </w:r>
          </w:p>
        </w:tc>
      </w:tr>
    </w:tbl>
    <w:p w:rsidR="00335E31" w:rsidRDefault="00335E31" w:rsidP="00335E31">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Default="00335E31" w:rsidP="00335E31">
      <w:pPr>
        <w:pStyle w:val="Normal1"/>
        <w:spacing w:before="280" w:after="280" w:line="480" w:lineRule="auto"/>
        <w:ind w:left="216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16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ind w:left="2160" w:firstLine="720"/>
        <w:jc w:val="both"/>
        <w:rPr>
          <w:rFonts w:ascii="Times New Roman" w:eastAsia="Times New Roman" w:hAnsi="Times New Roman" w:cs="Times New Roman"/>
          <w:b/>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4.   Poultry droppings on Potato Stem Girth.</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rsidTr="007C7BA8">
        <w:trPr>
          <w:cantSplit/>
          <w:trHeight w:val="413"/>
          <w:tblHeader/>
        </w:trPr>
        <w:tc>
          <w:tcPr>
            <w:tcW w:w="3600" w:type="dxa"/>
          </w:tcPr>
          <w:p w:rsidR="00335E31" w:rsidRDefault="00335E31" w:rsidP="007C7BA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Weeks After Sowing (WAS)</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335E31" w:rsidRDefault="00335E31" w:rsidP="007C7BA8">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335E31" w:rsidRDefault="00335E31" w:rsidP="007C7BA8">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35E31" w:rsidTr="007C7BA8">
        <w:trPr>
          <w:cantSplit/>
          <w:trHeight w:val="1134"/>
          <w:tblHeader/>
        </w:trPr>
        <w:tc>
          <w:tcPr>
            <w:tcW w:w="3600" w:type="dxa"/>
          </w:tcPr>
          <w:p w:rsidR="00335E31" w:rsidRDefault="00335E31" w:rsidP="007C7BA8">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droppings (g)</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780" w:type="dxa"/>
          </w:tcPr>
          <w:p w:rsidR="00335E31" w:rsidRDefault="00335E31" w:rsidP="007C7BA8">
            <w:pPr>
              <w:pStyle w:val="Normal1"/>
              <w:spacing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305" w:type="dxa"/>
          </w:tcPr>
          <w:p w:rsidR="00335E31" w:rsidRDefault="00335E31" w:rsidP="007C7BA8">
            <w:pPr>
              <w:pStyle w:val="Normal1"/>
              <w:spacing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335E31" w:rsidRDefault="00335E31" w:rsidP="007C7BA8">
            <w:pPr>
              <w:pStyle w:val="Normal1"/>
              <w:spacing w:before="280" w:after="280" w:line="480" w:lineRule="auto"/>
              <w:ind w:left="540" w:hanging="540"/>
              <w:jc w:val="both"/>
              <w:rPr>
                <w:rFonts w:ascii="Times New Roman" w:eastAsia="Times New Roman" w:hAnsi="Times New Roman" w:cs="Times New Roman"/>
                <w:sz w:val="24"/>
                <w:szCs w:val="24"/>
              </w:rPr>
            </w:pPr>
          </w:p>
          <w:p w:rsidR="00335E31" w:rsidRDefault="00335E31" w:rsidP="007C7BA8">
            <w:pPr>
              <w:pStyle w:val="Normal1"/>
              <w:spacing w:before="28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335E31" w:rsidTr="007C7BA8">
        <w:trPr>
          <w:cantSplit/>
          <w:tblHeader/>
        </w:trPr>
        <w:tc>
          <w:tcPr>
            <w:tcW w:w="3600" w:type="dxa"/>
          </w:tcPr>
          <w:p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vertAlign w:val="subscript"/>
              </w:rPr>
              <w:t>0.05</w:t>
            </w:r>
          </w:p>
        </w:tc>
        <w:tc>
          <w:tcPr>
            <w:tcW w:w="3780" w:type="dxa"/>
          </w:tcPr>
          <w:p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335E31" w:rsidRDefault="00335E31" w:rsidP="007C7BA8">
            <w:pPr>
              <w:pStyle w:val="Normal1"/>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Means followed by the same letter within a treatment group are not significantly different at 0.05 level of probability </w:t>
      </w: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results above at Table 1 to 4, all the growth parameters collected for all other treatments were higher to that of control and at both week 4 and 6 of the sprouting percentage.</w:t>
      </w:r>
    </w:p>
    <w:p w:rsidR="00335E31" w:rsidRDefault="00335E31" w:rsidP="00335E31">
      <w:pPr>
        <w:pStyle w:val="Normal1"/>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335E31" w:rsidRDefault="00335E31" w:rsidP="00335E31">
      <w:pPr>
        <w:pStyle w:val="Normal1"/>
        <w:spacing w:before="280" w:after="280" w:line="480" w:lineRule="auto"/>
        <w:jc w:val="both"/>
        <w:rPr>
          <w:rFonts w:ascii="Times New Roman" w:eastAsia="Times New Roman" w:hAnsi="Times New Roman" w:cs="Times New Roman"/>
          <w:b/>
          <w:sz w:val="24"/>
          <w:szCs w:val="24"/>
        </w:rPr>
      </w:pPr>
      <w:r>
        <w:rPr>
          <w:b/>
          <w:sz w:val="23"/>
          <w:szCs w:val="23"/>
        </w:rPr>
        <w:t xml:space="preserve">4.2 </w:t>
      </w:r>
      <w:r>
        <w:rPr>
          <w:rFonts w:ascii="Times New Roman" w:eastAsia="Times New Roman" w:hAnsi="Times New Roman" w:cs="Times New Roman"/>
          <w:b/>
          <w:sz w:val="24"/>
          <w:szCs w:val="24"/>
        </w:rPr>
        <w:t>Response of Potato Growth Characters to Poultry Manure Rates.</w:t>
      </w:r>
    </w:p>
    <w:p w:rsidR="00335E31" w:rsidRDefault="00335E31" w:rsidP="00335E31">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results above the sprouting percentage, plant height, number of leaves as well as stem girth shows there are significant differences between the control and the remaining treatments treated with poultry manure. Conventionally, poultry manure has been reported to be rich in nitrogen which supports vigorous vegetative growth in crops. </w:t>
      </w:r>
      <w:proofErr w:type="spellStart"/>
      <w:r>
        <w:rPr>
          <w:rFonts w:ascii="Times New Roman" w:eastAsia="Times New Roman" w:hAnsi="Times New Roman" w:cs="Times New Roman"/>
          <w:color w:val="000000"/>
          <w:sz w:val="24"/>
          <w:szCs w:val="24"/>
        </w:rPr>
        <w:t>Dademol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(2004) reported that nitrogen content in organic fertilizers enhanced leaf area production. Also, decomposition of manure increases macro and micro nutrients as well as enhancement of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w:t>
      </w:r>
      <w:proofErr w:type="spellStart"/>
      <w:r>
        <w:rPr>
          <w:rFonts w:ascii="Times New Roman" w:eastAsia="Times New Roman" w:hAnsi="Times New Roman" w:cs="Times New Roman"/>
          <w:color w:val="000000"/>
          <w:sz w:val="24"/>
          <w:szCs w:val="24"/>
        </w:rPr>
        <w:t>Sendurkunaran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This study is agreed with the findings of </w:t>
      </w:r>
      <w:proofErr w:type="spellStart"/>
      <w:r>
        <w:rPr>
          <w:rFonts w:ascii="Times New Roman" w:eastAsia="Times New Roman" w:hAnsi="Times New Roman" w:cs="Times New Roman"/>
          <w:color w:val="000000"/>
          <w:sz w:val="24"/>
          <w:szCs w:val="24"/>
        </w:rPr>
        <w:t>Aliyu</w:t>
      </w:r>
      <w:proofErr w:type="spellEnd"/>
      <w:r>
        <w:rPr>
          <w:rFonts w:ascii="Times New Roman" w:eastAsia="Times New Roman" w:hAnsi="Times New Roman" w:cs="Times New Roman"/>
          <w:color w:val="000000"/>
          <w:sz w:val="24"/>
          <w:szCs w:val="24"/>
        </w:rPr>
        <w:t xml:space="preserve">, (2002) who observed increase in plant height, number of leaves and branches with increase in stand density. Efficient utilization of applied </w:t>
      </w:r>
      <w:proofErr w:type="gramStart"/>
      <w:r>
        <w:rPr>
          <w:rFonts w:ascii="Times New Roman" w:eastAsia="Times New Roman" w:hAnsi="Times New Roman" w:cs="Times New Roman"/>
          <w:color w:val="000000"/>
          <w:sz w:val="24"/>
          <w:szCs w:val="24"/>
        </w:rPr>
        <w:t>nutrients  probably</w:t>
      </w:r>
      <w:proofErr w:type="gramEnd"/>
      <w:r>
        <w:rPr>
          <w:rFonts w:ascii="Times New Roman" w:eastAsia="Times New Roman" w:hAnsi="Times New Roman" w:cs="Times New Roman"/>
          <w:color w:val="000000"/>
          <w:sz w:val="24"/>
          <w:szCs w:val="24"/>
        </w:rPr>
        <w:t xml:space="preserve"> induced optimum morphological growth that caused the increase in growth characters of the crop.</w:t>
      </w:r>
    </w:p>
    <w:p w:rsidR="00335E31" w:rsidRDefault="00335E31" w:rsidP="00335E31">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this is in agreement with the work done by </w:t>
      </w:r>
      <w:proofErr w:type="spellStart"/>
      <w:r>
        <w:rPr>
          <w:rFonts w:ascii="Times New Roman" w:eastAsia="Times New Roman" w:hAnsi="Times New Roman" w:cs="Times New Roman"/>
          <w:color w:val="000000"/>
          <w:sz w:val="24"/>
          <w:szCs w:val="24"/>
        </w:rPr>
        <w:t>Senjobi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(2010) who reported that the use of organic manure (poultry, cow, goat, pig) improved all the growth parameters of leaf </w:t>
      </w:r>
      <w:r>
        <w:rPr>
          <w:rFonts w:ascii="Times New Roman" w:eastAsia="Times New Roman" w:hAnsi="Times New Roman" w:cs="Times New Roman"/>
          <w:color w:val="000000"/>
          <w:sz w:val="24"/>
          <w:szCs w:val="24"/>
        </w:rPr>
        <w:lastRenderedPageBreak/>
        <w:t>vegetables. They also help in better nutrient recycling (</w:t>
      </w:r>
      <w:proofErr w:type="spellStart"/>
      <w:r>
        <w:rPr>
          <w:rFonts w:ascii="Times New Roman" w:eastAsia="Times New Roman" w:hAnsi="Times New Roman" w:cs="Times New Roman"/>
          <w:color w:val="000000"/>
          <w:sz w:val="24"/>
          <w:szCs w:val="24"/>
        </w:rPr>
        <w:t>Elshakweer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1998). This positive performance might have due to the better mineralization of the applied manure, and efficient use of the nutrients by the crop as well as pests and diseases attacked controlled.</w:t>
      </w:r>
    </w:p>
    <w:p w:rsidR="00335E31" w:rsidRDefault="00335E31" w:rsidP="00335E31">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pBdr>
          <w:top w:val="nil"/>
          <w:left w:val="nil"/>
          <w:bottom w:val="nil"/>
          <w:right w:val="nil"/>
          <w:between w:val="nil"/>
        </w:pBdr>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335E31" w:rsidRDefault="00335E31" w:rsidP="00335E31">
      <w:pPr>
        <w:pStyle w:val="Normal1"/>
        <w:pBdr>
          <w:top w:val="nil"/>
          <w:left w:val="nil"/>
          <w:bottom w:val="nil"/>
          <w:right w:val="nil"/>
          <w:between w:val="nil"/>
        </w:pBdr>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SUMMARY, CONCLUSION AND RECOMMENDATIONS</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Summary</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investigated the effect of poultry droppings on the growth response of potato (Solanum </w:t>
      </w:r>
      <w:proofErr w:type="spellStart"/>
      <w:r>
        <w:rPr>
          <w:rFonts w:ascii="Times New Roman" w:eastAsia="Times New Roman" w:hAnsi="Times New Roman" w:cs="Times New Roman"/>
          <w:sz w:val="24"/>
          <w:szCs w:val="24"/>
        </w:rPr>
        <w:t>tuberosum</w:t>
      </w:r>
      <w:proofErr w:type="spellEnd"/>
      <w:r>
        <w:rPr>
          <w:rFonts w:ascii="Times New Roman" w:eastAsia="Times New Roman" w:hAnsi="Times New Roman" w:cs="Times New Roman"/>
          <w:sz w:val="24"/>
          <w:szCs w:val="24"/>
        </w:rPr>
        <w:t>) in the Southern Guinea Savanna zone of Nigeria, particularly in Ilorin. The aim was to determine how different rates of poultry manure application influence key growth parameters of potato including sprouting percentage, plant height, number of leaves, and stem girth.</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pot experiment was conducted using four treatment levels of poultry droppings (0g, 10g, 20g, and 30g), laid out in a completely randomized design and replicated. Data were collected at 4 and 6 weeks after sowing (WAS) and subjected to analysis of variance (ANOVA).</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revealed that all the measured growth parameters responded positively to the application of poultry droppings. Notably, the 30g treatment produced the highest sprouting percentage (82.33%), tallest plant height (9.67 cm), highest number of leaves (8.00), and greatest stem girth (1.50 cm). The control treatment (0g) consistently recorded the lowest values across </w:t>
      </w:r>
      <w:r>
        <w:rPr>
          <w:rFonts w:ascii="Times New Roman" w:eastAsia="Times New Roman" w:hAnsi="Times New Roman" w:cs="Times New Roman"/>
          <w:sz w:val="24"/>
          <w:szCs w:val="24"/>
        </w:rPr>
        <w:lastRenderedPageBreak/>
        <w:t>all parameters. These findings underscore the efficacy of poultry manure as a rich source of nutrients, particularly nitrogen, which is essential for vigorous vegetative growth in potatoes.</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of poultry droppings significantly improved the growth performance of potato plants in the Southern Guinea Savanna zone of Nigeria. The enhanced sprouting, plant height, leaf production, and stem girth observed at higher manure rates (particularly 30g) confirm that poultry manure is an effective organic fertilizer capable of supplying essential nutrients required for optimal potato development. These results align with existing literature that emphasizes the role of organic manures in improving soil fertility, enhancing nutrient uptake, and promoting sustainable agriculture.</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Thus, poultry manure, being readily available, cost-effective, and environmentally friendly, offers a sustainable alternative to synthetic fertilizers, especially for smallholder farmers in resource-constrained settings.</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Recommendations</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Use of Poultry Manure: Farmers in the Southern Guinea Savanna region should be encouraged to adopt poultry droppings at appropriate rates (e.g., 30g per pot equivalent in field application) to enhance potato growth and yield.</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Soil Fertility Management: The integration of organic fertilizers like poultry droppings into soil fertility programs should be promoted to improve soil structure and nutrient content, thereby supporting sustainable crop production.</w:t>
      </w:r>
    </w:p>
    <w:p w:rsidR="00335E31" w:rsidRDefault="00335E31" w:rsidP="00335E31">
      <w:pPr>
        <w:pStyle w:val="Normal1"/>
        <w:pBdr>
          <w:top w:val="nil"/>
          <w:left w:val="nil"/>
          <w:bottom w:val="nil"/>
          <w:right w:val="nil"/>
          <w:between w:val="nil"/>
        </w:pBd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Extension Services: Agricultural extension workers should disseminate knowledge about the benefits and proper application methods of poultry manure to local farmers.</w:t>
      </w:r>
    </w:p>
    <w:p w:rsidR="00335E31" w:rsidRDefault="00335E31" w:rsidP="00335E31">
      <w:pPr>
        <w:pStyle w:val="Normal1"/>
        <w:pBdr>
          <w:top w:val="nil"/>
          <w:left w:val="nil"/>
          <w:bottom w:val="nil"/>
          <w:right w:val="nil"/>
          <w:between w:val="nil"/>
        </w:pBdr>
        <w:spacing w:before="280" w:after="280" w:line="480" w:lineRule="auto"/>
        <w:rPr>
          <w:rFonts w:ascii="Arial" w:eastAsia="Arial" w:hAnsi="Arial" w:cs="Arial"/>
        </w:rPr>
      </w:pPr>
      <w:r>
        <w:rPr>
          <w:rFonts w:ascii="Times New Roman" w:eastAsia="Times New Roman" w:hAnsi="Times New Roman" w:cs="Times New Roman"/>
          <w:sz w:val="24"/>
          <w:szCs w:val="24"/>
        </w:rPr>
        <w:t>4. Further Research: Long-term field trials should be conducted to assess the cumulative effect of poultry droppings on potato yield and soil health across different agro-ecological zones.</w:t>
      </w:r>
    </w:p>
    <w:p w:rsidR="00335E31" w:rsidRDefault="00335E31" w:rsidP="00335E31">
      <w:pPr>
        <w:pStyle w:val="Normal1"/>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Akanbi</w:t>
      </w:r>
      <w:proofErr w:type="spellEnd"/>
      <w:r>
        <w:rPr>
          <w:rFonts w:ascii="Times New Roman" w:eastAsia="Times New Roman" w:hAnsi="Times New Roman" w:cs="Times New Roman"/>
          <w:sz w:val="24"/>
          <w:szCs w:val="24"/>
        </w:rPr>
        <w:t xml:space="preserve">,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Aliyu</w:t>
      </w:r>
      <w:proofErr w:type="spellEnd"/>
      <w:r>
        <w:rPr>
          <w:rFonts w:ascii="Times New Roman" w:eastAsia="Times New Roman" w:hAnsi="Times New Roman" w:cs="Times New Roman"/>
          <w:sz w:val="24"/>
          <w:szCs w:val="24"/>
        </w:rPr>
        <w:t>, (2002). Growth and yield of pepper (</w:t>
      </w:r>
      <w:r>
        <w:rPr>
          <w:rFonts w:ascii="Times New Roman" w:eastAsia="Times New Roman" w:hAnsi="Times New Roman" w:cs="Times New Roman"/>
          <w:i/>
          <w:sz w:val="24"/>
          <w:szCs w:val="24"/>
        </w:rPr>
        <w:t>Capsicum annum</w:t>
      </w:r>
      <w:r>
        <w:rPr>
          <w:rFonts w:ascii="Times New Roman" w:eastAsia="Times New Roman" w:hAnsi="Times New Roman" w:cs="Times New Roman"/>
          <w:sz w:val="24"/>
          <w:szCs w:val="24"/>
        </w:rPr>
        <w:t xml:space="preserve">. L.) as affected by nitrogen,   phosphorus application and plant density. </w:t>
      </w:r>
      <w:r>
        <w:rPr>
          <w:rFonts w:ascii="Times New Roman" w:eastAsia="Times New Roman" w:hAnsi="Times New Roman" w:cs="Times New Roman"/>
          <w:i/>
          <w:sz w:val="24"/>
          <w:szCs w:val="24"/>
        </w:rPr>
        <w:t xml:space="preserve">Crop Research </w:t>
      </w:r>
      <w:r>
        <w:rPr>
          <w:rFonts w:ascii="Times New Roman" w:eastAsia="Times New Roman" w:hAnsi="Times New Roman" w:cs="Times New Roman"/>
          <w:sz w:val="24"/>
          <w:szCs w:val="24"/>
        </w:rPr>
        <w:t>28(3): 467-475.</w:t>
      </w:r>
    </w:p>
    <w:p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Dademol</w:t>
      </w:r>
      <w:proofErr w:type="spellEnd"/>
      <w:r>
        <w:rPr>
          <w:rFonts w:ascii="Times New Roman" w:eastAsia="Times New Roman" w:hAnsi="Times New Roman" w:cs="Times New Roman"/>
          <w:sz w:val="24"/>
          <w:szCs w:val="24"/>
        </w:rPr>
        <w:t xml:space="preserve">, A.A., </w:t>
      </w:r>
      <w:proofErr w:type="spellStart"/>
      <w:r>
        <w:rPr>
          <w:rFonts w:ascii="Times New Roman" w:eastAsia="Times New Roman" w:hAnsi="Times New Roman" w:cs="Times New Roman"/>
          <w:sz w:val="24"/>
          <w:szCs w:val="24"/>
        </w:rPr>
        <w:t>Dangale</w:t>
      </w:r>
      <w:proofErr w:type="spellEnd"/>
      <w:r>
        <w:rPr>
          <w:rFonts w:ascii="Times New Roman" w:eastAsia="Times New Roman" w:hAnsi="Times New Roman" w:cs="Times New Roman"/>
          <w:sz w:val="24"/>
          <w:szCs w:val="24"/>
        </w:rPr>
        <w:t xml:space="preserve">, J. H. and </w:t>
      </w:r>
      <w:proofErr w:type="spellStart"/>
      <w:r>
        <w:rPr>
          <w:rFonts w:ascii="Times New Roman" w:eastAsia="Times New Roman" w:hAnsi="Times New Roman" w:cs="Times New Roman"/>
          <w:sz w:val="24"/>
          <w:szCs w:val="24"/>
        </w:rPr>
        <w:t>Mhaskar</w:t>
      </w:r>
      <w:proofErr w:type="spellEnd"/>
      <w:r>
        <w:rPr>
          <w:rFonts w:ascii="Times New Roman" w:eastAsia="Times New Roman" w:hAnsi="Times New Roman" w:cs="Times New Roman"/>
          <w:sz w:val="24"/>
          <w:szCs w:val="24"/>
        </w:rPr>
        <w:t xml:space="preserve">, N.V. (2004). Effect of manures and fertilizer content and uptake of nutrients by okra on lateritic soils of Konkan. </w:t>
      </w:r>
      <w:r>
        <w:rPr>
          <w:rFonts w:ascii="Times New Roman" w:eastAsia="Times New Roman" w:hAnsi="Times New Roman" w:cs="Times New Roman"/>
          <w:i/>
          <w:sz w:val="24"/>
          <w:szCs w:val="24"/>
        </w:rPr>
        <w:t xml:space="preserve">Journal of soil and </w:t>
      </w:r>
      <w:proofErr w:type="gramStart"/>
      <w:r>
        <w:rPr>
          <w:rFonts w:ascii="Times New Roman" w:eastAsia="Times New Roman" w:hAnsi="Times New Roman" w:cs="Times New Roman"/>
          <w:i/>
          <w:sz w:val="24"/>
          <w:szCs w:val="24"/>
        </w:rPr>
        <w:t>crops.</w:t>
      </w:r>
      <w:r>
        <w:rPr>
          <w:rFonts w:ascii="Times New Roman" w:eastAsia="Times New Roman" w:hAnsi="Times New Roman" w:cs="Times New Roman"/>
          <w:sz w:val="24"/>
          <w:szCs w:val="24"/>
        </w:rPr>
        <w:t>14(</w:t>
      </w:r>
      <w:proofErr w:type="gramEnd"/>
      <w:r>
        <w:rPr>
          <w:rFonts w:ascii="Times New Roman" w:eastAsia="Times New Roman" w:hAnsi="Times New Roman" w:cs="Times New Roman"/>
          <w:sz w:val="24"/>
          <w:szCs w:val="24"/>
        </w:rPr>
        <w:t>2): 262-268.</w:t>
      </w:r>
    </w:p>
    <w:p w:rsidR="00335E31" w:rsidRDefault="00335E31" w:rsidP="00335E31">
      <w:pPr>
        <w:pStyle w:val="Normal1"/>
        <w:pBdr>
          <w:top w:val="nil"/>
          <w:left w:val="nil"/>
          <w:bottom w:val="nil"/>
          <w:right w:val="nil"/>
          <w:between w:val="nil"/>
        </w:pBdr>
        <w:spacing w:before="280" w:after="28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w:t>
      </w:r>
      <w:proofErr w:type="spellStart"/>
      <w:r>
        <w:rPr>
          <w:rFonts w:ascii="Times New Roman" w:eastAsia="Times New Roman" w:hAnsi="Times New Roman" w:cs="Times New Roman"/>
          <w:color w:val="000000"/>
          <w:sz w:val="24"/>
          <w:szCs w:val="24"/>
        </w:rPr>
        <w:t>Shakweer</w:t>
      </w:r>
      <w:proofErr w:type="spellEnd"/>
      <w:r>
        <w:rPr>
          <w:rFonts w:ascii="Times New Roman" w:eastAsia="Times New Roman" w:hAnsi="Times New Roman" w:cs="Times New Roman"/>
          <w:color w:val="000000"/>
          <w:sz w:val="24"/>
          <w:szCs w:val="24"/>
        </w:rPr>
        <w:t xml:space="preserve">, M. H. A., El-Sayed, E. A &amp; </w:t>
      </w:r>
      <w:proofErr w:type="spellStart"/>
      <w:r>
        <w:rPr>
          <w:rFonts w:ascii="Times New Roman" w:eastAsia="Times New Roman" w:hAnsi="Times New Roman" w:cs="Times New Roman"/>
          <w:color w:val="000000"/>
          <w:sz w:val="24"/>
          <w:szCs w:val="24"/>
        </w:rPr>
        <w:t>Ewees</w:t>
      </w:r>
      <w:proofErr w:type="spellEnd"/>
      <w:r>
        <w:rPr>
          <w:rFonts w:ascii="Times New Roman" w:eastAsia="Times New Roman" w:hAnsi="Times New Roman" w:cs="Times New Roman"/>
          <w:color w:val="000000"/>
          <w:sz w:val="24"/>
          <w:szCs w:val="24"/>
        </w:rPr>
        <w:t xml:space="preserve">, M. S. A. (1998). Soil and plant analysis as a guide for interpretation of the improvement deficiency of organic conditioners added to different soil in Egypt. </w:t>
      </w:r>
      <w:r>
        <w:rPr>
          <w:rFonts w:ascii="Times New Roman" w:eastAsia="Times New Roman" w:hAnsi="Times New Roman" w:cs="Times New Roman"/>
          <w:i/>
          <w:color w:val="000000"/>
          <w:sz w:val="24"/>
          <w:szCs w:val="24"/>
        </w:rPr>
        <w:t xml:space="preserve">Communication Soil Science Plant Anal. </w:t>
      </w:r>
      <w:r>
        <w:rPr>
          <w:rFonts w:ascii="Times New Roman" w:eastAsia="Times New Roman" w:hAnsi="Times New Roman" w:cs="Times New Roman"/>
          <w:color w:val="000000"/>
          <w:sz w:val="24"/>
          <w:szCs w:val="24"/>
        </w:rPr>
        <w:t>29: 206-208.</w:t>
      </w:r>
    </w:p>
    <w:p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Giller</w:t>
      </w:r>
      <w:proofErr w:type="spellEnd"/>
      <w:r>
        <w:rPr>
          <w:rFonts w:ascii="Times New Roman" w:eastAsia="Times New Roman" w:hAnsi="Times New Roman" w:cs="Times New Roman"/>
          <w:sz w:val="24"/>
          <w:szCs w:val="24"/>
        </w:rPr>
        <w:t xml:space="preserve">, K. E., </w:t>
      </w:r>
      <w:proofErr w:type="spellStart"/>
      <w:r>
        <w:rPr>
          <w:rFonts w:ascii="Times New Roman" w:eastAsia="Times New Roman" w:hAnsi="Times New Roman" w:cs="Times New Roman"/>
          <w:sz w:val="24"/>
          <w:szCs w:val="24"/>
        </w:rPr>
        <w:t>Beare</w:t>
      </w:r>
      <w:proofErr w:type="spellEnd"/>
      <w:r>
        <w:rPr>
          <w:rFonts w:ascii="Times New Roman" w:eastAsia="Times New Roman" w:hAnsi="Times New Roman" w:cs="Times New Roman"/>
          <w:sz w:val="24"/>
          <w:szCs w:val="24"/>
        </w:rPr>
        <w:t xml:space="preserve">, M. H., &amp; </w:t>
      </w:r>
      <w:proofErr w:type="spellStart"/>
      <w:r>
        <w:rPr>
          <w:rFonts w:ascii="Times New Roman" w:eastAsia="Times New Roman" w:hAnsi="Times New Roman" w:cs="Times New Roman"/>
          <w:sz w:val="24"/>
          <w:szCs w:val="24"/>
        </w:rPr>
        <w:t>Izac</w:t>
      </w:r>
      <w:proofErr w:type="spellEnd"/>
      <w:r>
        <w:rPr>
          <w:rFonts w:ascii="Times New Roman" w:eastAsia="Times New Roman" w:hAnsi="Times New Roman" w:cs="Times New Roman"/>
          <w:sz w:val="24"/>
          <w:szCs w:val="24"/>
        </w:rPr>
        <w:t xml:space="preserve">, A. M. (2017). Sustainable soil management and fertilizer use for potato production in sub-Saharan Africa. Field Crops Research, 212, 36-47. </w:t>
      </w:r>
      <w:hyperlink r:id="rId7">
        <w:r>
          <w:rPr>
            <w:rFonts w:ascii="Times New Roman" w:eastAsia="Times New Roman" w:hAnsi="Times New Roman" w:cs="Times New Roman"/>
            <w:color w:val="0000FF"/>
            <w:sz w:val="24"/>
            <w:szCs w:val="24"/>
            <w:u w:val="single"/>
          </w:rPr>
          <w:t>https://doi.org/10.1016/j.fcr.2017.05.002</w:t>
        </w:r>
      </w:hyperlink>
      <w:r>
        <w:rPr>
          <w:rFonts w:ascii="Times New Roman" w:eastAsia="Times New Roman" w:hAnsi="Times New Roman" w:cs="Times New Roman"/>
          <w:sz w:val="24"/>
          <w:szCs w:val="24"/>
        </w:rPr>
        <w:t>.</w:t>
      </w:r>
    </w:p>
    <w:p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Marschner</w:t>
      </w:r>
      <w:proofErr w:type="spellEnd"/>
      <w:r>
        <w:rPr>
          <w:rFonts w:ascii="Times New Roman" w:eastAsia="Times New Roman" w:hAnsi="Times New Roman" w:cs="Times New Roman"/>
          <w:sz w:val="24"/>
          <w:szCs w:val="24"/>
        </w:rPr>
        <w:t xml:space="preserve">, H. (2012). Mineral nutrition of plants: Principles and perspectives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Academic Press.</w:t>
      </w:r>
    </w:p>
    <w:p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Sanz</w:t>
      </w:r>
      <w:proofErr w:type="spellEnd"/>
      <w:r>
        <w:rPr>
          <w:rFonts w:ascii="Times New Roman" w:eastAsia="Times New Roman" w:hAnsi="Times New Roman" w:cs="Times New Roman"/>
          <w:sz w:val="24"/>
          <w:szCs w:val="24"/>
        </w:rPr>
        <w:t>, A., Villanueva, R., &amp; Ochoa, C. (2019). Impact of organic fertilizer on soil microbial</w:t>
      </w:r>
    </w:p>
    <w:p w:rsidR="00335E31" w:rsidRDefault="00335E31" w:rsidP="00335E31">
      <w:pPr>
        <w:pStyle w:val="Normal1"/>
        <w:spacing w:before="280" w:after="280" w:line="480" w:lineRule="auto"/>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diversity</w:t>
      </w:r>
      <w:proofErr w:type="gramEnd"/>
      <w:r>
        <w:rPr>
          <w:rFonts w:ascii="Times New Roman" w:eastAsia="Times New Roman" w:hAnsi="Times New Roman" w:cs="Times New Roman"/>
          <w:sz w:val="24"/>
          <w:szCs w:val="24"/>
        </w:rPr>
        <w:t xml:space="preserve"> and plant growth in potato farming. Soil Biology and Biochemistry, 134, 168-177.https://doi.org/10.1016/j.soilbio.2019.04.015</w:t>
      </w:r>
    </w:p>
    <w:p w:rsidR="00335E31" w:rsidRDefault="00335E31" w:rsidP="00335E31">
      <w:pPr>
        <w:pStyle w:val="Normal1"/>
        <w:spacing w:before="280" w:after="28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Sendurkumaran</w:t>
      </w:r>
      <w:proofErr w:type="spellEnd"/>
      <w:r>
        <w:rPr>
          <w:rFonts w:ascii="Times New Roman" w:eastAsia="Times New Roman" w:hAnsi="Times New Roman" w:cs="Times New Roman"/>
          <w:sz w:val="24"/>
          <w:szCs w:val="24"/>
        </w:rPr>
        <w:t xml:space="preserve">, S., Natarajan, S. and </w:t>
      </w:r>
      <w:proofErr w:type="spellStart"/>
      <w:r>
        <w:rPr>
          <w:rFonts w:ascii="Times New Roman" w:eastAsia="Times New Roman" w:hAnsi="Times New Roman" w:cs="Times New Roman"/>
          <w:sz w:val="24"/>
          <w:szCs w:val="24"/>
        </w:rPr>
        <w:t>Thamburaj</w:t>
      </w:r>
      <w:proofErr w:type="spellEnd"/>
      <w:r>
        <w:rPr>
          <w:rFonts w:ascii="Times New Roman" w:eastAsia="Times New Roman" w:hAnsi="Times New Roman" w:cs="Times New Roman"/>
          <w:sz w:val="24"/>
          <w:szCs w:val="24"/>
        </w:rPr>
        <w:t xml:space="preserve">, S. (1998). Effect of organic and inorganic fertilizer on growth, yield and quality of tomato. </w:t>
      </w:r>
      <w:r>
        <w:rPr>
          <w:rFonts w:ascii="Times New Roman" w:eastAsia="Times New Roman" w:hAnsi="Times New Roman" w:cs="Times New Roman"/>
          <w:i/>
          <w:sz w:val="24"/>
          <w:szCs w:val="24"/>
        </w:rPr>
        <w:t xml:space="preserve">South Indian Journal of Horticulture. </w:t>
      </w:r>
      <w:r>
        <w:rPr>
          <w:rFonts w:ascii="Times New Roman" w:eastAsia="Times New Roman" w:hAnsi="Times New Roman" w:cs="Times New Roman"/>
          <w:sz w:val="24"/>
          <w:szCs w:val="24"/>
        </w:rPr>
        <w:t>46 (3 and 4): 203-205.</w:t>
      </w:r>
    </w:p>
    <w:p w:rsidR="00335E31" w:rsidRDefault="00335E31" w:rsidP="00335E31">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35E31" w:rsidRDefault="00335E31" w:rsidP="00335E31">
      <w:pPr>
        <w:pStyle w:val="Normal1"/>
        <w:pBdr>
          <w:top w:val="nil"/>
          <w:left w:val="nil"/>
          <w:bottom w:val="nil"/>
          <w:right w:val="nil"/>
          <w:between w:val="nil"/>
        </w:pBdr>
        <w:spacing w:before="280" w:after="28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Senjobi</w:t>
      </w:r>
      <w:proofErr w:type="spellEnd"/>
      <w:r>
        <w:rPr>
          <w:rFonts w:ascii="Times New Roman" w:eastAsia="Times New Roman" w:hAnsi="Times New Roman" w:cs="Times New Roman"/>
          <w:color w:val="000000"/>
          <w:sz w:val="24"/>
          <w:szCs w:val="24"/>
        </w:rPr>
        <w:t xml:space="preserve">, B. A., </w:t>
      </w:r>
      <w:proofErr w:type="spellStart"/>
      <w:r>
        <w:rPr>
          <w:rFonts w:ascii="Times New Roman" w:eastAsia="Times New Roman" w:hAnsi="Times New Roman" w:cs="Times New Roman"/>
          <w:color w:val="000000"/>
          <w:sz w:val="24"/>
          <w:szCs w:val="24"/>
        </w:rPr>
        <w:t>Peluola</w:t>
      </w:r>
      <w:proofErr w:type="spellEnd"/>
      <w:r>
        <w:rPr>
          <w:rFonts w:ascii="Times New Roman" w:eastAsia="Times New Roman" w:hAnsi="Times New Roman" w:cs="Times New Roman"/>
          <w:color w:val="000000"/>
          <w:sz w:val="24"/>
          <w:szCs w:val="24"/>
        </w:rPr>
        <w:t xml:space="preserve">, C. O. </w:t>
      </w:r>
      <w:proofErr w:type="spellStart"/>
      <w:r>
        <w:rPr>
          <w:rFonts w:ascii="Times New Roman" w:eastAsia="Times New Roman" w:hAnsi="Times New Roman" w:cs="Times New Roman"/>
          <w:color w:val="000000"/>
          <w:sz w:val="24"/>
          <w:szCs w:val="24"/>
        </w:rPr>
        <w:t>Senjobi</w:t>
      </w:r>
      <w:proofErr w:type="spellEnd"/>
      <w:r>
        <w:rPr>
          <w:rFonts w:ascii="Times New Roman" w:eastAsia="Times New Roman" w:hAnsi="Times New Roman" w:cs="Times New Roman"/>
          <w:color w:val="000000"/>
          <w:sz w:val="24"/>
          <w:szCs w:val="24"/>
        </w:rPr>
        <w:t xml:space="preserve">, C. T., </w:t>
      </w:r>
      <w:proofErr w:type="spellStart"/>
      <w:r>
        <w:rPr>
          <w:rFonts w:ascii="Times New Roman" w:eastAsia="Times New Roman" w:hAnsi="Times New Roman" w:cs="Times New Roman"/>
          <w:color w:val="000000"/>
          <w:sz w:val="24"/>
          <w:szCs w:val="24"/>
        </w:rPr>
        <w:t>Lawal</w:t>
      </w:r>
      <w:proofErr w:type="spellEnd"/>
      <w:r>
        <w:rPr>
          <w:rFonts w:ascii="Times New Roman" w:eastAsia="Times New Roman" w:hAnsi="Times New Roman" w:cs="Times New Roman"/>
          <w:color w:val="000000"/>
          <w:sz w:val="24"/>
          <w:szCs w:val="24"/>
        </w:rPr>
        <w:t xml:space="preserve">, I. O., </w:t>
      </w:r>
      <w:proofErr w:type="spellStart"/>
      <w:r>
        <w:rPr>
          <w:rFonts w:ascii="Times New Roman" w:eastAsia="Times New Roman" w:hAnsi="Times New Roman" w:cs="Times New Roman"/>
          <w:color w:val="000000"/>
          <w:sz w:val="24"/>
          <w:szCs w:val="24"/>
        </w:rPr>
        <w:t>Ande</w:t>
      </w:r>
      <w:proofErr w:type="spellEnd"/>
      <w:r>
        <w:rPr>
          <w:rFonts w:ascii="Times New Roman" w:eastAsia="Times New Roman" w:hAnsi="Times New Roman" w:cs="Times New Roman"/>
          <w:color w:val="000000"/>
          <w:sz w:val="24"/>
          <w:szCs w:val="24"/>
        </w:rPr>
        <w:t xml:space="preserve">, O. T &amp; Salami, B. T. (2010). Performance of </w:t>
      </w:r>
      <w:proofErr w:type="spellStart"/>
      <w:r>
        <w:rPr>
          <w:rFonts w:ascii="Times New Roman" w:eastAsia="Times New Roman" w:hAnsi="Times New Roman" w:cs="Times New Roman"/>
          <w:i/>
          <w:color w:val="000000"/>
          <w:sz w:val="24"/>
          <w:szCs w:val="24"/>
        </w:rPr>
        <w:t>Cochorus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olitorius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as influenced by soil type and organic manure amendments in </w:t>
      </w:r>
      <w:proofErr w:type="spellStart"/>
      <w:r>
        <w:rPr>
          <w:rFonts w:ascii="Times New Roman" w:eastAsia="Times New Roman" w:hAnsi="Times New Roman" w:cs="Times New Roman"/>
          <w:color w:val="000000"/>
          <w:sz w:val="24"/>
          <w:szCs w:val="24"/>
        </w:rPr>
        <w:t>Yewa</w:t>
      </w:r>
      <w:proofErr w:type="spellEnd"/>
      <w:r>
        <w:rPr>
          <w:rFonts w:ascii="Times New Roman" w:eastAsia="Times New Roman" w:hAnsi="Times New Roman" w:cs="Times New Roman"/>
          <w:color w:val="000000"/>
          <w:sz w:val="24"/>
          <w:szCs w:val="24"/>
        </w:rPr>
        <w:t xml:space="preserve"> North Local Government Area, Ogun State. </w:t>
      </w:r>
      <w:r>
        <w:rPr>
          <w:rFonts w:ascii="Times New Roman" w:eastAsia="Times New Roman" w:hAnsi="Times New Roman" w:cs="Times New Roman"/>
          <w:i/>
          <w:color w:val="000000"/>
          <w:sz w:val="24"/>
          <w:szCs w:val="24"/>
        </w:rPr>
        <w:t xml:space="preserve">African Journal of Biotechnology </w:t>
      </w:r>
      <w:r>
        <w:rPr>
          <w:rFonts w:ascii="Times New Roman" w:eastAsia="Times New Roman" w:hAnsi="Times New Roman" w:cs="Times New Roman"/>
          <w:color w:val="000000"/>
          <w:sz w:val="24"/>
          <w:szCs w:val="24"/>
        </w:rPr>
        <w:t xml:space="preserve">9(33): 5309-5312 </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Zhao, X., Zhang, J., &amp; Zhang, H. (2020). Effects of organic and inorganic nitrogen on potato</w:t>
      </w:r>
    </w:p>
    <w:p w:rsidR="00335E31" w:rsidRDefault="00335E31" w:rsidP="00335E31">
      <w:pPr>
        <w:pStyle w:val="Normal1"/>
        <w:spacing w:before="280" w:after="280" w:line="480" w:lineRule="auto"/>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production</w:t>
      </w:r>
      <w:proofErr w:type="gramEnd"/>
      <w:r>
        <w:rPr>
          <w:rFonts w:ascii="Times New Roman" w:eastAsia="Times New Roman" w:hAnsi="Times New Roman" w:cs="Times New Roman"/>
          <w:sz w:val="24"/>
          <w:szCs w:val="24"/>
        </w:rPr>
        <w:t>: A comparative study in the semi-arid region. Agricultural Systems, 180, 102748.https://doi.org/10.1016/j.agsy.2020.102748</w:t>
      </w: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after="280" w:line="480" w:lineRule="auto"/>
        <w:jc w:val="both"/>
        <w:rPr>
          <w:rFonts w:ascii="Times New Roman" w:eastAsia="Times New Roman" w:hAnsi="Times New Roman" w:cs="Times New Roman"/>
          <w:sz w:val="24"/>
          <w:szCs w:val="24"/>
        </w:rPr>
      </w:pPr>
    </w:p>
    <w:p w:rsidR="00335E31" w:rsidRDefault="00335E31" w:rsidP="00335E31">
      <w:pPr>
        <w:pStyle w:val="Normal1"/>
        <w:spacing w:before="280" w:line="480" w:lineRule="auto"/>
        <w:jc w:val="both"/>
        <w:rPr>
          <w:rFonts w:ascii="Times New Roman" w:eastAsia="Times New Roman" w:hAnsi="Times New Roman" w:cs="Times New Roman"/>
          <w:sz w:val="24"/>
          <w:szCs w:val="24"/>
        </w:rPr>
      </w:pPr>
    </w:p>
    <w:p w:rsidR="00E61053" w:rsidRDefault="00E61053"/>
    <w:sectPr w:rsidR="00E61053" w:rsidSect="000F0C2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F9C" w:rsidRDefault="00FA0F9C">
      <w:pPr>
        <w:spacing w:after="0" w:line="240" w:lineRule="auto"/>
      </w:pPr>
      <w:r>
        <w:separator/>
      </w:r>
    </w:p>
  </w:endnote>
  <w:endnote w:type="continuationSeparator" w:id="0">
    <w:p w:rsidR="00FA0F9C" w:rsidRDefault="00FA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C2B" w:rsidRDefault="00FA0F9C">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F9C" w:rsidRDefault="00FA0F9C">
      <w:pPr>
        <w:spacing w:after="0" w:line="240" w:lineRule="auto"/>
      </w:pPr>
      <w:r>
        <w:separator/>
      </w:r>
    </w:p>
  </w:footnote>
  <w:footnote w:type="continuationSeparator" w:id="0">
    <w:p w:rsidR="00FA0F9C" w:rsidRDefault="00FA0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C2B" w:rsidRDefault="00FA0F9C">
    <w:pPr>
      <w:pStyle w:val="Norm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C2D78"/>
    <w:multiLevelType w:val="multilevel"/>
    <w:tmpl w:val="FD3CA9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31"/>
    <w:rsid w:val="002359D6"/>
    <w:rsid w:val="00335E31"/>
    <w:rsid w:val="00352702"/>
    <w:rsid w:val="005D78A8"/>
    <w:rsid w:val="00730201"/>
    <w:rsid w:val="00773C75"/>
    <w:rsid w:val="00A15D10"/>
    <w:rsid w:val="00A24BFF"/>
    <w:rsid w:val="00B3176F"/>
    <w:rsid w:val="00E161CA"/>
    <w:rsid w:val="00E61053"/>
    <w:rsid w:val="00EF4925"/>
    <w:rsid w:val="00FA0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0D80C-BE2B-4ABC-BC51-040DCBB3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31"/>
    <w:pPr>
      <w:spacing w:before="0" w:beforeAutospacing="0" w:after="200" w:afterAutospacing="0" w:line="276" w:lineRule="auto"/>
      <w:jc w:val="left"/>
    </w:pPr>
    <w:rPr>
      <w:rFonts w:ascii="Calibri" w:eastAsia="Calibri" w:hAnsi="Calibri" w:cs="Calibri"/>
    </w:rPr>
  </w:style>
  <w:style w:type="paragraph" w:styleId="Heading1">
    <w:name w:val="heading 1"/>
    <w:basedOn w:val="Normal1"/>
    <w:next w:val="Normal1"/>
    <w:link w:val="Heading1Char"/>
    <w:rsid w:val="00335E31"/>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E31"/>
    <w:rPr>
      <w:rFonts w:ascii="Calibri" w:eastAsia="Calibri" w:hAnsi="Calibri" w:cs="Calibri"/>
      <w:b/>
      <w:sz w:val="48"/>
      <w:szCs w:val="48"/>
    </w:rPr>
  </w:style>
  <w:style w:type="paragraph" w:customStyle="1" w:styleId="Normal1">
    <w:name w:val="Normal1"/>
    <w:rsid w:val="00335E31"/>
    <w:pPr>
      <w:spacing w:before="0" w:beforeAutospacing="0" w:after="200" w:afterAutospacing="0" w:line="276" w:lineRule="auto"/>
      <w:jc w:val="left"/>
    </w:pPr>
    <w:rPr>
      <w:rFonts w:ascii="Calibri" w:eastAsia="Calibri" w:hAnsi="Calibri" w:cs="Calibri"/>
    </w:rPr>
  </w:style>
  <w:style w:type="paragraph" w:styleId="BalloonText">
    <w:name w:val="Balloon Text"/>
    <w:basedOn w:val="Normal"/>
    <w:link w:val="BalloonTextChar"/>
    <w:uiPriority w:val="99"/>
    <w:semiHidden/>
    <w:unhideWhenUsed/>
    <w:rsid w:val="00335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3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fcr.2017.05.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3679</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3</cp:revision>
  <dcterms:created xsi:type="dcterms:W3CDTF">2025-08-09T21:57:00Z</dcterms:created>
  <dcterms:modified xsi:type="dcterms:W3CDTF">2025-08-09T21:57:00Z</dcterms:modified>
</cp:coreProperties>
</file>