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sz w:val="28"/>
          <w:szCs w:val="28"/>
        </w:rPr>
        <w:t>BACTERIAL AND FUNGAL LOAD OF SLICED BREAD ON SALE IN ILORIN METROPOLIS.</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94"/>
        <w:spacing w:after="150" w:afterAutospacing="false" w:lineRule="atLeast" w:line="18"/>
        <w:jc w:val="center"/>
        <w:rPr>
          <w:rFonts w:eastAsia="-webkit-standard"/>
          <w:b/>
          <w:sz w:val="28"/>
          <w:szCs w:val="28"/>
        </w:rPr>
      </w:pPr>
      <w:r>
        <w:rPr>
          <w:rFonts w:eastAsia="Calibri"/>
          <w:b/>
          <w:bCs/>
          <w:sz w:val="32"/>
          <w:szCs w:val="32"/>
        </w:rPr>
        <w:t>YUSUF RUKAYAT DUPE</w:t>
      </w:r>
    </w:p>
    <w:bookmarkStart w:id="0" w:name="_GoBack"/>
    <w:p>
      <w:pPr>
        <w:pStyle w:val="style94"/>
        <w:spacing w:after="150" w:lineRule="atLeast" w:line="18"/>
        <w:jc w:val="center"/>
        <w:rPr>
          <w:rFonts w:eastAsia="Calibri"/>
          <w:b/>
          <w:bCs/>
          <w:sz w:val="32"/>
          <w:szCs w:val="32"/>
        </w:rPr>
      </w:pPr>
      <w:r>
        <w:rPr>
          <w:rFonts w:eastAsia="Calibri"/>
          <w:b/>
          <w:bCs/>
          <w:sz w:val="32"/>
          <w:szCs w:val="32"/>
        </w:rPr>
        <w:t>HND/23/SLT/FT/0387</w:t>
      </w:r>
    </w:p>
    <w:bookmarkEnd w:id="0"/>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jc w:val="center"/>
        <w:rPr>
          <w:sz w:val="26"/>
          <w:szCs w:val="26"/>
        </w:rPr>
      </w:pPr>
      <w:r>
        <w:rPr>
          <w:rFonts w:eastAsia="-webkit-standard"/>
          <w:sz w:val="28"/>
          <w:szCs w:val="28"/>
        </w:rPr>
        <w:t> </w:t>
      </w: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rPr>
          <w:rFonts w:ascii="Times New Roman" w:cs="Times New Roman" w:hAnsi="Times New Roman"/>
          <w:b/>
          <w:bCs/>
          <w:sz w:val="28"/>
          <w:szCs w:val="28"/>
        </w:rPr>
      </w:pPr>
      <w:r>
        <w:rPr/>
        <w:drawing>
          <wp:inline distL="0" distT="0" distB="0" distR="0">
            <wp:extent cx="5420402" cy="714248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420402" cy="7142481"/>
                    </a:xfrm>
                    <a:prstGeom prst="rect"/>
                  </pic:spPr>
                </pic:pic>
              </a:graphicData>
            </a:graphic>
          </wp:inline>
        </w:drawing>
      </w: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 xml:space="preserve">I dedicate this to ALMIGHTY ALLAH who have being with me throughout my stay In KWARA STATE POLYTECHNIC and for spearing my life till this day and I also dedicate it to my mum and dad </w:t>
      </w:r>
    </w:p>
    <w:p>
      <w:pPr>
        <w:pStyle w:val="style0"/>
        <w:spacing w:after="0" w:lineRule="auto" w:line="480"/>
        <w:rPr>
          <w:rFonts w:ascii="Times New Roman" w:cs="Times New Roman" w:hAnsi="Times New Roman"/>
          <w:b/>
          <w:sz w:val="26"/>
          <w:szCs w:val="26"/>
        </w:rPr>
      </w:pPr>
      <w:r>
        <w:rPr>
          <w:rFonts w:ascii="Times New Roman" w:cs="Times New Roman" w:hAnsi="Times New Roman"/>
          <w:sz w:val="28"/>
          <w:szCs w:val="28"/>
        </w:rPr>
        <w:t>To my real MVPs( DAD AND MUM JAMALDEEN) i dedicate this to you too</w:t>
      </w: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r>
        <w:rPr>
          <w:rFonts w:ascii="Times New Roman" w:cs="Times New Roman" w:hAnsi="Times New Roman"/>
          <w:b/>
          <w:bCs/>
          <w:sz w:val="26"/>
          <w:szCs w:val="26"/>
        </w:rPr>
        <w:t>ACKNOWLEDGEMENTS</w:t>
      </w:r>
    </w:p>
    <w:p>
      <w:pPr>
        <w:pStyle w:val="style0"/>
        <w:jc w:val="both"/>
        <w:rPr>
          <w:rFonts w:ascii="Times New Roman" w:cs="Times New Roman" w:hAnsi="Times New Roman"/>
          <w:sz w:val="28"/>
          <w:szCs w:val="28"/>
        </w:rPr>
      </w:pPr>
      <w:r>
        <w:rPr>
          <w:rFonts w:ascii="Times New Roman" w:cs="Times New Roman" w:hAnsi="Times New Roman"/>
          <w:sz w:val="28"/>
          <w:szCs w:val="28"/>
        </w:rPr>
        <w:t>IN THE NAME OF ALLAH, THE MOST BENEFICIENT, THE MOST MERCIFUL (ALHAMDULLILAH OVER EVERYTHING)</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Firstly I will like to extend my gratitude to my lovely supervisor( DR MRS ABDULLAH H J) for her immense support throughout my project work from project practical to project write up thanks for ur guidance ma’am </w:t>
      </w:r>
    </w:p>
    <w:p>
      <w:pPr>
        <w:pStyle w:val="style0"/>
        <w:jc w:val="both"/>
        <w:rPr>
          <w:rFonts w:ascii="Times New Roman" w:cs="Times New Roman" w:hAnsi="Times New Roman"/>
          <w:sz w:val="28"/>
          <w:szCs w:val="28"/>
        </w:rPr>
      </w:pPr>
      <w:r>
        <w:rPr>
          <w:rFonts w:ascii="Times New Roman" w:cs="Times New Roman" w:hAnsi="Times New Roman"/>
          <w:sz w:val="28"/>
          <w:szCs w:val="28"/>
        </w:rPr>
        <w:t>My amiable HOU ( MRS AHMED T) and my lovely HOD (DR UTHMAN) thanks for your support throughout my academic journey</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w:t>
      </w:r>
      <w:r>
        <w:rPr>
          <w:rFonts w:ascii="Times New Roman" w:cs="Times New Roman" w:hAnsi="Times New Roman"/>
          <w:sz w:val="28"/>
          <w:szCs w:val="28"/>
        </w:rPr>
        <w:t xml:space="preserve">institute in all, my lecturers </w:t>
      </w:r>
      <w:r>
        <w:rPr>
          <w:rFonts w:ascii="Times New Roman" w:cs="Times New Roman" w:hAnsi="Times New Roman"/>
          <w:sz w:val="28"/>
          <w:szCs w:val="28"/>
        </w:rPr>
        <w:t xml:space="preserve">I appreciate all of you so much thank you all </w:t>
      </w:r>
    </w:p>
    <w:p>
      <w:pPr>
        <w:pStyle w:val="style0"/>
        <w:jc w:val="both"/>
        <w:rPr>
          <w:rFonts w:ascii="Times New Roman" w:cs="Times New Roman" w:hAnsi="Times New Roman"/>
          <w:sz w:val="28"/>
          <w:szCs w:val="28"/>
        </w:rPr>
      </w:pPr>
      <w:r>
        <w:rPr>
          <w:rFonts w:ascii="Times New Roman" w:cs="Times New Roman" w:hAnsi="Times New Roman"/>
          <w:sz w:val="28"/>
          <w:szCs w:val="28"/>
        </w:rPr>
        <w:t>Sec</w:t>
      </w:r>
      <w:r>
        <w:rPr>
          <w:rFonts w:ascii="Times New Roman" w:cs="Times New Roman" w:hAnsi="Times New Roman"/>
          <w:sz w:val="28"/>
          <w:szCs w:val="28"/>
        </w:rPr>
        <w:t xml:space="preserve">ondly my family, my everything. </w:t>
      </w:r>
      <w:r>
        <w:rPr>
          <w:rFonts w:ascii="Times New Roman" w:cs="Times New Roman" w:hAnsi="Times New Roman"/>
          <w:sz w:val="28"/>
          <w:szCs w:val="28"/>
        </w:rPr>
        <w:t xml:space="preserve">My mom and dad thank you so much for your support and prayers  they really go a long way i love you so much my parents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sister(MUM JAMAL) and her husband(DAD JAMAL) thanks so much for believing in me spent on me throughout my academic journey you didn’t stop there you support mentally, spiritually, physically, emotionally, and financially all through I will forever be grateful to you sir/ma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brother(DAD FATIMAH) his wife(AUNTY AMEERAH) thanks so much for your immense support it’s means a lot to me and I will forever thankful to you thanks so much sir/ma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older sister(MUM ADAM) thanks so much ma’am </w:t>
      </w:r>
    </w:p>
    <w:p>
      <w:pPr>
        <w:pStyle w:val="style0"/>
        <w:jc w:val="both"/>
        <w:rPr>
          <w:rFonts w:ascii="Times New Roman" w:cs="Times New Roman" w:hAnsi="Times New Roman"/>
          <w:sz w:val="28"/>
          <w:szCs w:val="28"/>
        </w:rPr>
      </w:pPr>
      <w:r>
        <w:rPr>
          <w:rFonts w:ascii="Times New Roman" w:cs="Times New Roman" w:hAnsi="Times New Roman"/>
          <w:sz w:val="28"/>
          <w:szCs w:val="28"/>
        </w:rPr>
        <w:t>I  appreciate my family in a whole eshey oooo modupe gan ni oo</w:t>
      </w:r>
      <w:r>
        <w:rPr>
          <w:rFonts w:ascii="Times New Roman" w:cs="Times New Roman" w:hAnsi="Times New Roman"/>
          <w:b/>
          <w:sz w:val="28"/>
          <w:szCs w:val="28"/>
        </w:rPr>
        <w:t xml:space="preserve"> </w:t>
      </w:r>
      <w:r>
        <w:rPr>
          <w:rFonts w:ascii="Times New Roman" w:cs="Times New Roman" w:hAnsi="Times New Roman"/>
          <w:b/>
          <w:sz w:val="28"/>
          <w:szCs w:val="28"/>
        </w:rPr>
        <w:br w:type="page"/>
      </w:r>
    </w:p>
    <w:p>
      <w:pPr>
        <w:pStyle w:val="style266"/>
        <w:spacing w:lineRule="auto" w:line="360"/>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iv</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v-vi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w:t>
      </w:r>
    </w:p>
    <w:p>
      <w:pPr>
        <w:pStyle w:val="style0"/>
        <w:spacing w:lineRule="auto" w:line="276"/>
        <w:jc w:val="both"/>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viii</w:t>
      </w:r>
    </w:p>
    <w:p>
      <w:pPr>
        <w:pStyle w:val="style19"/>
        <w:spacing w:lineRule="auto" w:line="360"/>
        <w:rPr>
          <w:rFonts w:ascii="Times New Roman" w:cs="Times New Roman" w:eastAsia="宋体" w:hAnsi="Times New Roman"/>
          <w:b/>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"_Toc202399896" </w:instrText>
      </w:r>
      <w:r>
        <w:rPr/>
        <w:fldChar w:fldCharType="separate"/>
      </w:r>
      <w:r>
        <w:rPr>
          <w:rStyle w:val="style85"/>
          <w:rFonts w:ascii="Times New Roman" w:cs="Times New Roman" w:hAnsi="Times New Roman"/>
          <w:b/>
          <w:noProof/>
          <w:color w:val="auto"/>
          <w:sz w:val="28"/>
          <w:szCs w:val="28"/>
        </w:rPr>
        <w:t>CHAPTER ONE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"_Toc202399897" </w:instrText>
      </w:r>
      <w:r>
        <w:rPr/>
        <w:fldChar w:fldCharType="separate"/>
      </w:r>
      <w:r>
        <w:rPr>
          <w:rStyle w:val="style85"/>
          <w:rFonts w:ascii="Times New Roman" w:cs="Times New Roman" w:hAnsi="Times New Roman"/>
          <w:b/>
          <w:noProof/>
          <w:color w:val="auto"/>
          <w:sz w:val="28"/>
          <w:szCs w:val="28"/>
        </w:rPr>
        <w:t>1.0 INTRODUCTION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"_Toc202399898" </w:instrText>
      </w:r>
      <w:r>
        <w:rPr/>
        <w:fldChar w:fldCharType="separate"/>
      </w:r>
      <w:r>
        <w:rPr>
          <w:rStyle w:val="style85"/>
          <w:rFonts w:ascii="Times New Roman" w:cs="Times New Roman" w:hAnsi="Times New Roman"/>
          <w:b/>
          <w:noProof/>
          <w:color w:val="auto"/>
          <w:sz w:val="28"/>
          <w:szCs w:val="28"/>
        </w:rPr>
        <w:t>1.1 Literature review</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10</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"_Toc202399899" </w:instrText>
      </w:r>
      <w:r>
        <w:rPr/>
        <w:fldChar w:fldCharType="separate"/>
      </w:r>
      <w:r>
        <w:rPr>
          <w:rStyle w:val="style85"/>
          <w:rFonts w:ascii="Times New Roman" w:cs="Times New Roman" w:hAnsi="Times New Roman"/>
          <w:b/>
          <w:noProof/>
          <w:color w:val="auto"/>
          <w:sz w:val="28"/>
          <w:szCs w:val="28"/>
        </w:rPr>
        <w:t>1.2 Statement of problem</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_Toc202399899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14</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"_Toc202399900" </w:instrText>
      </w:r>
      <w:r>
        <w:rPr/>
        <w:fldChar w:fldCharType="separate"/>
      </w:r>
      <w:r>
        <w:rPr>
          <w:rStyle w:val="style85"/>
          <w:rFonts w:ascii="Times New Roman" w:cs="Times New Roman" w:eastAsia="Times New Roman" w:hAnsi="Times New Roman"/>
          <w:b/>
          <w:noProof/>
          <w:color w:val="auto"/>
          <w:sz w:val="28"/>
          <w:szCs w:val="28"/>
        </w:rPr>
        <w:t>1.3 AIM</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_Toc202399900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"_Toc202399901" </w:instrText>
      </w:r>
      <w:r>
        <w:rPr/>
        <w:fldChar w:fldCharType="separate"/>
      </w:r>
      <w:r>
        <w:rPr>
          <w:rStyle w:val="style85"/>
          <w:rFonts w:ascii="Times New Roman" w:cs="Times New Roman" w:hAnsi="Times New Roman"/>
          <w:b/>
          <w:noProof/>
          <w:color w:val="auto"/>
          <w:sz w:val="28"/>
          <w:szCs w:val="28"/>
        </w:rPr>
        <w:t>1.4 Objectives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_Toc202399901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"_Toc202399902" </w:instrText>
      </w:r>
      <w:r>
        <w:rPr/>
        <w:fldChar w:fldCharType="separate"/>
      </w:r>
      <w:r>
        <w:rPr>
          <w:rStyle w:val="style85"/>
          <w:rFonts w:ascii="Times New Roman" w:cs="Times New Roman" w:hAnsi="Times New Roman"/>
          <w:b/>
          <w:noProof/>
          <w:color w:val="auto"/>
          <w:sz w:val="28"/>
          <w:szCs w:val="28"/>
        </w:rPr>
        <w:t>CHAPTER TWO</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_Toc202399902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"_Toc202399903" </w:instrText>
      </w:r>
      <w:r>
        <w:rPr/>
        <w:fldChar w:fldCharType="separate"/>
      </w:r>
      <w:r>
        <w:rPr>
          <w:rStyle w:val="style85"/>
          <w:rFonts w:ascii="Times New Roman" w:cs="Times New Roman" w:hAnsi="Times New Roman"/>
          <w:b/>
          <w:bCs/>
          <w:noProof/>
          <w:color w:val="auto"/>
          <w:sz w:val="28"/>
          <w:szCs w:val="28"/>
        </w:rPr>
        <w:t>2.0 MATERIALS AND METHODS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_Toc202399903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"_Toc202399904" </w:instrText>
      </w:r>
      <w:r>
        <w:rPr/>
        <w:fldChar w:fldCharType="separate"/>
      </w:r>
      <w:r>
        <w:rPr>
          <w:rStyle w:val="style85"/>
          <w:rFonts w:ascii="Times New Roman" w:cs="Times New Roman" w:hAnsi="Times New Roman"/>
          <w:b/>
          <w:bCs/>
          <w:noProof/>
          <w:color w:val="auto"/>
          <w:sz w:val="28"/>
          <w:szCs w:val="28"/>
        </w:rPr>
        <w:t>2.1 Materials Used</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_Toc202399904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"_Toc202399905" </w:instrText>
      </w:r>
      <w:r>
        <w:rPr/>
        <w:fldChar w:fldCharType="separate"/>
      </w:r>
      <w:r>
        <w:rPr>
          <w:rStyle w:val="style85"/>
          <w:rFonts w:ascii="Times New Roman" w:cs="Times New Roman" w:hAnsi="Times New Roman"/>
          <w:b/>
          <w:bCs/>
          <w:noProof/>
          <w:color w:val="auto"/>
          <w:sz w:val="28"/>
          <w:szCs w:val="28"/>
        </w:rPr>
        <w:t>2.1.1 Chemicals and Reagents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_Toc202399905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"_Toc202399906" </w:instrText>
      </w:r>
      <w:r>
        <w:rPr/>
        <w:fldChar w:fldCharType="separate"/>
      </w:r>
      <w:r>
        <w:rPr>
          <w:rStyle w:val="style85"/>
          <w:rFonts w:ascii="Times New Roman" w:cs="Times New Roman" w:hAnsi="Times New Roman"/>
          <w:b/>
          <w:bCs/>
          <w:noProof/>
          <w:color w:val="auto"/>
          <w:sz w:val="28"/>
          <w:szCs w:val="28"/>
        </w:rPr>
        <w:t>2.2 Preparation of Sample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18</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"_Toc202399907" </w:instrText>
      </w:r>
      <w:r>
        <w:rPr/>
        <w:fldChar w:fldCharType="separate"/>
      </w:r>
      <w:r>
        <w:rPr>
          <w:rStyle w:val="style85"/>
          <w:rFonts w:ascii="Times New Roman" w:cs="Times New Roman" w:hAnsi="Times New Roman"/>
          <w:b/>
          <w:bCs/>
          <w:noProof/>
          <w:color w:val="auto"/>
          <w:sz w:val="28"/>
          <w:szCs w:val="28"/>
        </w:rPr>
        <w:t>2.3 Preparation of Media</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18</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"_Toc202399908" </w:instrText>
      </w:r>
      <w:r>
        <w:rPr/>
        <w:fldChar w:fldCharType="separate"/>
      </w:r>
      <w:r>
        <w:rPr>
          <w:rStyle w:val="style85"/>
          <w:rFonts w:ascii="Times New Roman" w:cs="Times New Roman" w:hAnsi="Times New Roman"/>
          <w:b/>
          <w:bCs/>
          <w:noProof/>
          <w:color w:val="auto"/>
          <w:sz w:val="28"/>
          <w:szCs w:val="28"/>
        </w:rPr>
        <w:t>2.4 Inoculation and Incubation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19</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"_Toc202399909" </w:instrText>
      </w:r>
      <w:r>
        <w:rPr/>
        <w:fldChar w:fldCharType="separate"/>
      </w:r>
      <w:r>
        <w:rPr>
          <w:rStyle w:val="style85"/>
          <w:rFonts w:ascii="Times New Roman" w:cs="Times New Roman" w:hAnsi="Times New Roman"/>
          <w:b/>
          <w:bCs/>
          <w:noProof/>
          <w:color w:val="auto"/>
          <w:sz w:val="28"/>
          <w:szCs w:val="28"/>
        </w:rPr>
        <w:t>2.5 Bacterial Analysis and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_Toc202399909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19</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"_Toc202399910" </w:instrText>
      </w:r>
      <w:r>
        <w:rPr/>
        <w:fldChar w:fldCharType="separate"/>
      </w:r>
      <w:r>
        <w:rPr>
          <w:rStyle w:val="style85"/>
          <w:rFonts w:ascii="Times New Roman" w:cs="Times New Roman" w:hAnsi="Times New Roman"/>
          <w:b/>
          <w:bCs/>
          <w:noProof/>
          <w:color w:val="auto"/>
          <w:sz w:val="28"/>
          <w:szCs w:val="28"/>
        </w:rPr>
        <w:t>2.6 Fungal Analysis and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_Toc202399910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20</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"_Toc202399911" </w:instrText>
      </w:r>
      <w:r>
        <w:rPr/>
        <w:fldChar w:fldCharType="separate"/>
      </w:r>
      <w:r>
        <w:rPr>
          <w:rStyle w:val="style85"/>
          <w:rFonts w:ascii="Times New Roman" w:cs="Times New Roman" w:hAnsi="Times New Roman"/>
          <w:b/>
          <w:noProof/>
          <w:color w:val="auto"/>
          <w:sz w:val="28"/>
          <w:szCs w:val="28"/>
        </w:rPr>
        <w:t>CHAPTER THREE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_Toc202399911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"_Toc202399912" </w:instrText>
      </w:r>
      <w:r>
        <w:rPr/>
        <w:fldChar w:fldCharType="separate"/>
      </w:r>
      <w:r>
        <w:rPr>
          <w:rStyle w:val="style85"/>
          <w:rFonts w:ascii="Times New Roman" w:cs="Times New Roman" w:hAnsi="Times New Roman"/>
          <w:b/>
          <w:bCs/>
          <w:noProof/>
          <w:color w:val="auto"/>
          <w:sz w:val="28"/>
          <w:szCs w:val="28"/>
        </w:rPr>
        <w:t>3.0 RESULTS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_Toc202399912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"_Toc202399913" </w:instrText>
      </w:r>
      <w:r>
        <w:rPr/>
        <w:fldChar w:fldCharType="separate"/>
      </w:r>
      <w:r>
        <w:rPr>
          <w:rStyle w:val="style85"/>
          <w:rFonts w:ascii="Times New Roman" w:cs="Times New Roman" w:hAnsi="Times New Roman"/>
          <w:b/>
          <w:bCs/>
          <w:noProof/>
          <w:color w:val="auto"/>
          <w:sz w:val="28"/>
          <w:szCs w:val="28"/>
        </w:rPr>
        <w:t>3.1 Fungal Observation (Lactophenol Cotton Blue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_Toc202399913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"_Toc202399914" </w:instrText>
      </w:r>
      <w:r>
        <w:rPr/>
        <w:fldChar w:fldCharType="separate"/>
      </w:r>
      <w:r>
        <w:rPr>
          <w:rStyle w:val="style85"/>
          <w:rFonts w:ascii="Times New Roman" w:cs="Times New Roman" w:hAnsi="Times New Roman"/>
          <w:b/>
          <w:bCs/>
          <w:noProof/>
          <w:color w:val="auto"/>
          <w:sz w:val="28"/>
          <w:szCs w:val="28"/>
        </w:rPr>
        <w:t>3.2 Bacterial Observation (Gram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_Toc202399914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24</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"_Toc202399915" </w:instrText>
      </w:r>
      <w:r>
        <w:rPr/>
        <w:fldChar w:fldCharType="separate"/>
      </w:r>
      <w:r>
        <w:rPr>
          <w:rStyle w:val="style85"/>
          <w:rFonts w:ascii="Times New Roman" w:cs="Times New Roman" w:hAnsi="Times New Roman"/>
          <w:b/>
          <w:noProof/>
          <w:color w:val="auto"/>
          <w:sz w:val="28"/>
          <w:szCs w:val="28"/>
        </w:rPr>
        <w:t>CHAPTER FOUR</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_Toc202399915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"_Toc202399916" </w:instrText>
      </w:r>
      <w:r>
        <w:rPr/>
        <w:fldChar w:fldCharType="separate"/>
      </w:r>
      <w:r>
        <w:rPr>
          <w:rStyle w:val="style85"/>
          <w:rFonts w:ascii="Times New Roman" w:cs="Times New Roman" w:hAnsi="Times New Roman"/>
          <w:b/>
          <w:noProof/>
          <w:color w:val="auto"/>
          <w:sz w:val="28"/>
          <w:szCs w:val="28"/>
        </w:rPr>
        <w:t>4.0 DISCUSSION AND CONCLUSION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"_Toc202399917" </w:instrText>
      </w:r>
      <w:r>
        <w:rPr/>
        <w:fldChar w:fldCharType="separate"/>
      </w:r>
      <w:r>
        <w:rPr>
          <w:rStyle w:val="style85"/>
          <w:rFonts w:ascii="Times New Roman" w:cs="Times New Roman" w:hAnsi="Times New Roman"/>
          <w:b/>
          <w:bCs/>
          <w:noProof/>
          <w:color w:val="auto"/>
          <w:sz w:val="28"/>
          <w:szCs w:val="28"/>
        </w:rPr>
        <w:t>4.1 DISCUSSION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noProof/>
          <w:sz w:val="28"/>
          <w:szCs w:val="28"/>
        </w:rPr>
      </w:pPr>
      <w:r>
        <w:rPr/>
        <w:fldChar w:fldCharType="begin"/>
      </w:r>
      <w:r>
        <w:instrText xml:space="preserve"> HYPERLINK \l "_Toc202399918" </w:instrText>
      </w:r>
      <w:r>
        <w:rPr/>
        <w:fldChar w:fldCharType="separate"/>
      </w:r>
      <w:r>
        <w:rPr>
          <w:rStyle w:val="style85"/>
          <w:rFonts w:ascii="Times New Roman" w:cs="Times New Roman" w:hAnsi="Times New Roman"/>
          <w:b/>
          <w:noProof/>
          <w:color w:val="auto"/>
          <w:sz w:val="28"/>
          <w:szCs w:val="28"/>
        </w:rPr>
        <w:t>4.2 Conclusion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27</w:t>
      </w:r>
      <w:r>
        <w:rPr>
          <w:rFonts w:ascii="Times New Roman" w:cs="Times New Roman" w:hAnsi="Times New Roman"/>
          <w:b/>
          <w:noProof/>
          <w:webHidden/>
          <w:sz w:val="28"/>
          <w:szCs w:val="28"/>
        </w:rPr>
        <w:fldChar w:fldCharType="end"/>
      </w:r>
      <w:r>
        <w:rPr/>
        <w:fldChar w:fldCharType="end"/>
      </w:r>
    </w:p>
    <w:p>
      <w:pPr>
        <w:pStyle w:val="style0"/>
        <w:spacing w:lineRule="auto" w:line="360"/>
        <w:rPr>
          <w:rFonts w:ascii="Times New Roman" w:cs="Times New Roman" w:hAnsi="Times New Roman"/>
        </w:rPr>
      </w:pPr>
      <w:r>
        <w:rPr>
          <w:rFonts w:ascii="Times New Roman" w:cs="Times New Roman" w:hAnsi="Times New Roman"/>
          <w:b/>
          <w:bCs/>
          <w:noProof/>
          <w:sz w:val="28"/>
          <w:szCs w:val="28"/>
        </w:rPr>
        <w:fldChar w:fldCharType="end"/>
      </w:r>
    </w:p>
    <w:p>
      <w:pPr>
        <w:pStyle w:val="style0"/>
        <w:spacing w:lineRule="auto" w:line="360"/>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LIST OF TABLES</w:t>
      </w:r>
    </w:p>
    <w:p>
      <w:pPr>
        <w:pStyle w:val="style4"/>
        <w:spacing w:lineRule="auto" w:line="480"/>
        <w:rPr>
          <w:rStyle w:val="style87"/>
          <w:rFonts w:ascii="Times New Roman" w:cs="Times New Roman" w:hAnsi="Times New Roman"/>
          <w:i w:val="false"/>
          <w:color w:val="auto"/>
          <w:sz w:val="28"/>
          <w:szCs w:val="28"/>
        </w:rPr>
      </w:pPr>
      <w:r>
        <w:rPr>
          <w:rStyle w:val="style87"/>
          <w:rFonts w:ascii="Times New Roman" w:cs="Times New Roman" w:hAnsi="Times New Roman"/>
          <w:b w:val="false"/>
          <w:i w:val="false"/>
          <w:color w:val="auto"/>
          <w:sz w:val="28"/>
          <w:szCs w:val="28"/>
        </w:rPr>
        <w:t>Table1: Macroscopic Observation of Fungal Growth on Bread Samples</w:t>
      </w:r>
      <w:r>
        <w:rPr>
          <w:rStyle w:val="style87"/>
          <w:rFonts w:ascii="Times New Roman" w:cs="Times New Roman" w:hAnsi="Times New Roman"/>
          <w:i w:val="false"/>
          <w:color w:val="auto"/>
          <w:sz w:val="28"/>
          <w:szCs w:val="28"/>
        </w:rPr>
        <w:t xml:space="preserve"> 21</w:t>
      </w:r>
    </w:p>
    <w:p>
      <w:pPr>
        <w:pStyle w:val="style4"/>
        <w:spacing w:lineRule="auto" w:line="480"/>
        <w:rPr>
          <w:rStyle w:val="style87"/>
          <w:rFonts w:ascii="Times New Roman" w:cs="Times New Roman" w:hAnsi="Times New Roman"/>
          <w:b w:val="false"/>
          <w:i w:val="false"/>
          <w:color w:val="auto"/>
          <w:sz w:val="28"/>
          <w:szCs w:val="28"/>
        </w:rPr>
      </w:pPr>
      <w:r>
        <w:rPr>
          <w:rStyle w:val="style87"/>
          <w:rFonts w:ascii="Times New Roman" w:cs="Times New Roman" w:hAnsi="Times New Roman"/>
          <w:b w:val="false"/>
          <w:i w:val="false"/>
          <w:color w:val="auto"/>
          <w:sz w:val="28"/>
          <w:szCs w:val="28"/>
        </w:rPr>
        <w:t>Table 1: Microscopic Observation of Fungal Growth on Bread               22</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 xml:space="preserve">Table 2: Bacteria Microscopic Observation </w:t>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Cs w:val="false"/>
          <w:i w:val="false"/>
          <w:color w:val="auto"/>
          <w:sz w:val="28"/>
          <w:szCs w:val="28"/>
        </w:rPr>
        <w:t xml:space="preserve">     </w:t>
      </w:r>
      <w:r>
        <w:rPr>
          <w:rStyle w:val="style87"/>
          <w:rFonts w:ascii="Times New Roman" w:cs="Times New Roman" w:hAnsi="Times New Roman"/>
          <w:bCs w:val="false"/>
          <w:i w:val="false"/>
          <w:color w:val="auto"/>
          <w:sz w:val="28"/>
          <w:szCs w:val="28"/>
        </w:rPr>
        <w:tab/>
      </w:r>
      <w:r>
        <w:rPr>
          <w:rStyle w:val="style87"/>
          <w:rFonts w:ascii="Times New Roman" w:cs="Times New Roman" w:hAnsi="Times New Roman"/>
          <w:b w:val="false"/>
          <w:bCs w:val="false"/>
          <w:i w:val="false"/>
          <w:color w:val="auto"/>
          <w:sz w:val="28"/>
          <w:szCs w:val="28"/>
        </w:rPr>
        <w:t>24</w:t>
      </w:r>
    </w:p>
    <w:p>
      <w:pPr>
        <w:pStyle w:val="style0"/>
        <w:rPr/>
      </w:pPr>
    </w:p>
    <w:p>
      <w:pPr>
        <w:pStyle w:val="style4"/>
        <w:spacing w:lineRule="auto" w:line="480"/>
        <w:rPr>
          <w:rFonts w:ascii="Times New Roman" w:cs="Times New Roman" w:hAnsi="Times New Roman"/>
          <w:i w:val="false"/>
          <w:color w:val="auto"/>
          <w:sz w:val="28"/>
          <w:szCs w:val="28"/>
        </w:rPr>
      </w:pPr>
      <w:r>
        <w:rPr>
          <w:rFonts w:ascii="Times New Roman" w:cs="Times New Roman" w:hAnsi="Times New Roman"/>
          <w:b/>
          <w:sz w:val="28"/>
          <w:szCs w:val="28"/>
        </w:rPr>
        <w:br w:type="page"/>
      </w:r>
    </w:p>
    <w:p>
      <w:pPr>
        <w:pStyle w:val="style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i/>
          <w:sz w:val="28"/>
          <w:szCs w:val="28"/>
        </w:rPr>
        <w:sectPr>
          <w:footerReference w:type="default" r:id="rId3"/>
          <w:pgSz w:w="11520" w:h="14400" w:orient="portrait"/>
          <w:pgMar w:top="1440" w:right="1440" w:bottom="1440" w:left="1440" w:header="706" w:footer="706" w:gutter="0"/>
          <w:pgNumType w:fmt="lowerRoman" w:start="1"/>
          <w:cols w:space="720"/>
        </w:sectPr>
      </w:pPr>
      <w:r>
        <w:rPr>
          <w:rFonts w:ascii="Times New Roman" w:cs="Times New Roman" w:hAnsi="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Pr>
          <w:rFonts w:ascii="Times New Roman" w:cs="Times New Roman" w:hAnsi="Times New Roman"/>
          <w:i/>
          <w:iCs/>
          <w:sz w:val="28"/>
          <w:szCs w:val="28"/>
        </w:rPr>
        <w:t>Staphylococcus spp.</w:t>
      </w:r>
      <w:r>
        <w:rPr>
          <w:rFonts w:ascii="Times New Roman" w:cs="Times New Roman" w:hAnsi="Times New Roman"/>
          <w:i/>
          <w:sz w:val="28"/>
          <w:szCs w:val="28"/>
        </w:rPr>
        <w:t xml:space="preserve">, </w:t>
      </w:r>
      <w:r>
        <w:rPr>
          <w:rFonts w:ascii="Times New Roman" w:cs="Times New Roman" w:hAnsi="Times New Roman"/>
          <w:i/>
          <w:iCs/>
          <w:sz w:val="28"/>
          <w:szCs w:val="28"/>
        </w:rPr>
        <w:t>Bacillus spp.</w:t>
      </w:r>
      <w:r>
        <w:rPr>
          <w:rFonts w:ascii="Times New Roman" w:cs="Times New Roman" w:hAnsi="Times New Roman"/>
          <w:i/>
          <w:sz w:val="28"/>
          <w:szCs w:val="28"/>
        </w:rPr>
        <w:t xml:space="preserve">, and </w:t>
      </w:r>
      <w:r>
        <w:rPr>
          <w:rFonts w:ascii="Times New Roman" w:cs="Times New Roman" w:hAnsi="Times New Roman"/>
          <w:i/>
          <w:iCs/>
          <w:sz w:val="28"/>
          <w:szCs w:val="28"/>
        </w:rPr>
        <w:t>Streptococcus spp.</w:t>
      </w:r>
      <w:r>
        <w:rPr>
          <w:rFonts w:ascii="Times New Roman" w:cs="Times New Roman" w:hAnsi="Times New Roman"/>
          <w:i/>
          <w:sz w:val="28"/>
          <w:szCs w:val="28"/>
        </w:rPr>
        <w:t xml:space="preserve"> were the dominant bacteria, while </w:t>
      </w:r>
      <w:r>
        <w:rPr>
          <w:rFonts w:ascii="Times New Roman" w:cs="Times New Roman" w:hAnsi="Times New Roman"/>
          <w:i/>
          <w:iCs/>
          <w:sz w:val="28"/>
          <w:szCs w:val="28"/>
        </w:rPr>
        <w:t>Saccharomyces spp.</w:t>
      </w:r>
      <w:r>
        <w:rPr>
          <w:rFonts w:ascii="Times New Roman" w:cs="Times New Roman" w:hAnsi="Times New Roman"/>
          <w:i/>
          <w:sz w:val="28"/>
          <w:szCs w:val="28"/>
        </w:rPr>
        <w:t xml:space="preserve">, </w:t>
      </w:r>
      <w:r>
        <w:rPr>
          <w:rFonts w:ascii="Times New Roman" w:cs="Times New Roman" w:hAnsi="Times New Roman"/>
          <w:i/>
          <w:iCs/>
          <w:sz w:val="28"/>
          <w:szCs w:val="28"/>
        </w:rPr>
        <w:t>Rhizopus spp.</w:t>
      </w:r>
      <w:r>
        <w:rPr>
          <w:rFonts w:ascii="Times New Roman" w:cs="Times New Roman" w:hAnsi="Times New Roman"/>
          <w:i/>
          <w:sz w:val="28"/>
          <w:szCs w:val="28"/>
        </w:rPr>
        <w:t xml:space="preserve">, and </w:t>
      </w:r>
      <w:r>
        <w:rPr>
          <w:rFonts w:ascii="Times New Roman" w:cs="Times New Roman" w:hAnsi="Times New Roman"/>
          <w:i/>
          <w:iCs/>
          <w:sz w:val="28"/>
          <w:szCs w:val="28"/>
        </w:rPr>
        <w:t>Aspergillus spp.</w:t>
      </w:r>
      <w:r>
        <w:rPr>
          <w:rFonts w:ascii="Times New Roman" w:cs="Times New Roman" w:hAnsi="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bookmarkStart w:id="1" w:name="_Toc202399896"/>
    <w:p>
      <w:pPr>
        <w:pStyle w:val="style1"/>
        <w:jc w:val="center"/>
        <w:rPr>
          <w:rFonts w:ascii="Times New Roman" w:cs="Times New Roman" w:hAnsi="Times New Roman"/>
          <w:b/>
          <w:color w:val="auto"/>
        </w:rPr>
      </w:pPr>
      <w:r>
        <w:rPr>
          <w:rFonts w:ascii="Times New Roman" w:cs="Times New Roman" w:hAnsi="Times New Roman"/>
          <w:b/>
          <w:color w:val="auto"/>
        </w:rPr>
        <w:t>CHAPTER ONE</w:t>
      </w:r>
      <w:bookmarkEnd w:id="1"/>
    </w:p>
    <w:bookmarkStart w:id="2" w:name="_Toc202399897"/>
    <w:p>
      <w:pPr>
        <w:pStyle w:val="style1"/>
        <w:rPr>
          <w:rFonts w:ascii="Times New Roman" w:cs="Times New Roman" w:hAnsi="Times New Roman"/>
          <w:b/>
          <w:color w:val="auto"/>
        </w:rPr>
      </w:pPr>
      <w:r>
        <w:rPr>
          <w:rFonts w:ascii="Times New Roman" w:cs="Times New Roman" w:hAnsi="Times New Roman"/>
          <w:b/>
          <w:color w:val="auto"/>
        </w:rPr>
        <w:t xml:space="preserve">1.0 </w:t>
      </w:r>
      <w:r>
        <w:rPr>
          <w:rFonts w:ascii="Times New Roman" w:cs="Times New Roman" w:hAnsi="Times New Roman"/>
          <w:b/>
          <w:color w:val="auto"/>
        </w:rPr>
        <w:t>INTRODUCTION</w:t>
      </w:r>
      <w:bookmarkEnd w:id="2"/>
    </w:p>
    <w:p>
      <w:pPr>
        <w:pStyle w:val="style94"/>
        <w:spacing w:lineRule="auto" w:line="480"/>
        <w:jc w:val="both"/>
        <w:rPr>
          <w:sz w:val="28"/>
          <w:szCs w:val="28"/>
        </w:rPr>
      </w:pPr>
      <w:r>
        <w:rPr>
          <w:sz w:val="28"/>
          <w:szCs w:val="28"/>
        </w:rPr>
        <w:t>Bread is one of the most commonly consumed staple foods worldwide, appreciated for its affordability, palatability, and nutritional value</w:t>
      </w:r>
      <w:r>
        <w:rPr>
          <w:sz w:val="28"/>
          <w:szCs w:val="28"/>
        </w:rPr>
        <w:t xml:space="preserve"> fig.1 </w:t>
      </w:r>
      <w:r>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Pr>
          <w:sz w:val="28"/>
          <w:szCs w:val="28"/>
        </w:rPr>
        <w:t>growing metropolis where many residents depend on pre-packaged and sliced bread for daily consumption. The microbial load on bread in this area is of particular interest due to varying standards of hygiene among vendors and bakeries.</w:t>
      </w:r>
    </w:p>
    <w:p>
      <w:pPr>
        <w:pStyle w:val="style94"/>
        <w:spacing w:lineRule="auto" w:line="480"/>
        <w:jc w:val="both"/>
        <w:rPr>
          <w:sz w:val="28"/>
          <w:szCs w:val="28"/>
        </w:rPr>
      </w:pPr>
      <w:r>
        <w:rPr>
          <w:sz w:val="28"/>
          <w:szCs w:val="28"/>
        </w:rPr>
        <w:t>Fig. 1</w:t>
      </w:r>
    </w:p>
    <w:p>
      <w:pPr>
        <w:pStyle w:val="style94"/>
        <w:spacing w:lineRule="auto" w:line="480"/>
        <w:jc w:val="both"/>
        <w:rPr>
          <w:sz w:val="28"/>
          <w:szCs w:val="28"/>
        </w:rPr>
      </w:pPr>
      <w:r>
        <w:rPr>
          <w:sz w:val="28"/>
          <w:szCs w:val="28"/>
        </w:rPr>
        <w:t>Sliced bread</w:t>
      </w:r>
    </w:p>
    <w:p>
      <w:pPr>
        <w:pStyle w:val="style94"/>
        <w:spacing w:lineRule="auto" w:line="480"/>
        <w:jc w:val="both"/>
        <w:rPr>
          <w:sz w:val="28"/>
          <w:szCs w:val="28"/>
        </w:rPr>
      </w:pPr>
      <w:r>
        <w:rPr>
          <w:noProof/>
          <w:sz w:val="28"/>
          <w:szCs w:val="28"/>
        </w:rPr>
        <w:drawing>
          <wp:inline distL="0" distT="0" distB="0" distR="0">
            <wp:extent cx="3479800" cy="1955641"/>
            <wp:effectExtent l="0" t="0" r="6350" b="6985"/>
            <wp:docPr id="1027" name="Picture 2" descr="BREAD LOVERS! How Much Does Your Favorite Bread Cost In Your Area? -  Naijaloaded | Nigeria's Most Visited Music &amp; Entertainment Websi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0" r="0" b="0"/>
                    <a:stretch/>
                  </pic:blipFill>
                  <pic:spPr>
                    <a:xfrm rot="0">
                      <a:off x="0" y="0"/>
                      <a:ext cx="3479800" cy="1955641"/>
                    </a:xfrm>
                    <a:prstGeom prst="rect"/>
                    <a:ln>
                      <a:noFill/>
                    </a:ln>
                  </pic:spPr>
                </pic:pic>
              </a:graphicData>
            </a:graphic>
          </wp:inline>
        </w:drawing>
      </w:r>
    </w:p>
    <w:p>
      <w:pPr>
        <w:pStyle w:val="style94"/>
        <w:spacing w:lineRule="auto" w:line="480"/>
        <w:jc w:val="both"/>
        <w:rPr>
          <w:sz w:val="28"/>
          <w:szCs w:val="28"/>
        </w:rPr>
      </w:pPr>
      <w:r>
        <w:rPr>
          <w:sz w:val="28"/>
          <w:szCs w:val="28"/>
        </w:rPr>
        <w:t>Source: (Shiferaw et al., 2020).</w:t>
      </w:r>
    </w:p>
    <w:p>
      <w:pPr>
        <w:pStyle w:val="style94"/>
        <w:spacing w:lineRule="auto" w:line="480"/>
        <w:jc w:val="both"/>
        <w:rPr>
          <w:sz w:val="28"/>
          <w:szCs w:val="28"/>
        </w:rPr>
      </w:pPr>
      <w:r>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Pr>
          <w:sz w:val="28"/>
          <w:szCs w:val="28"/>
        </w:rPr>
        <w:t xml:space="preserve">species of </w:t>
      </w:r>
      <w:r>
        <w:rPr>
          <w:rStyle w:val="style88"/>
          <w:sz w:val="28"/>
          <w:szCs w:val="28"/>
        </w:rPr>
        <w:t>Staphylococcus</w:t>
      </w:r>
      <w:r>
        <w:rPr>
          <w:sz w:val="28"/>
          <w:szCs w:val="28"/>
        </w:rPr>
        <w:t xml:space="preserve">, </w:t>
      </w:r>
      <w:r>
        <w:rPr>
          <w:rStyle w:val="style88"/>
          <w:sz w:val="28"/>
          <w:szCs w:val="28"/>
        </w:rPr>
        <w:t>Bacillus</w:t>
      </w:r>
      <w:r>
        <w:rPr>
          <w:sz w:val="28"/>
          <w:szCs w:val="28"/>
        </w:rPr>
        <w:t xml:space="preserve">, and </w:t>
      </w:r>
      <w:r>
        <w:rPr>
          <w:rStyle w:val="style88"/>
          <w:sz w:val="28"/>
          <w:szCs w:val="28"/>
        </w:rPr>
        <w:t>Escherichia coli</w:t>
      </w:r>
      <w:r>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Pr>
          <w:sz w:val="28"/>
          <w:szCs w:val="28"/>
        </w:rPr>
        <w:br/>
      </w:r>
      <w:r>
        <w:rPr>
          <w:sz w:val="28"/>
          <w:szCs w:val="28"/>
        </w:rPr>
        <w:t xml:space="preserve">Fungal contamination, on the other hand, is mainly attributed to mold growth, which becomes evident through visible spoilage signs such as discoloration and odor. Fungi like </w:t>
      </w:r>
      <w:r>
        <w:rPr>
          <w:rStyle w:val="style88"/>
          <w:sz w:val="28"/>
          <w:szCs w:val="28"/>
        </w:rPr>
        <w:t>Aspergillus</w:t>
      </w:r>
      <w:r>
        <w:rPr>
          <w:sz w:val="28"/>
          <w:szCs w:val="28"/>
        </w:rPr>
        <w:t xml:space="preserve">, </w:t>
      </w:r>
      <w:r>
        <w:rPr>
          <w:rStyle w:val="style88"/>
          <w:sz w:val="28"/>
          <w:szCs w:val="28"/>
        </w:rPr>
        <w:t>Penicillium</w:t>
      </w:r>
      <w:r>
        <w:rPr>
          <w:sz w:val="28"/>
          <w:szCs w:val="28"/>
        </w:rPr>
        <w:t xml:space="preserve">, and </w:t>
      </w:r>
      <w:r>
        <w:rPr>
          <w:rStyle w:val="style88"/>
          <w:sz w:val="28"/>
          <w:szCs w:val="28"/>
        </w:rPr>
        <w:t>Rhizopus</w:t>
      </w:r>
      <w:r>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pPr>
        <w:pStyle w:val="style94"/>
        <w:spacing w:lineRule="auto" w:line="480"/>
        <w:jc w:val="both"/>
        <w:rPr>
          <w:sz w:val="28"/>
          <w:szCs w:val="28"/>
        </w:rPr>
      </w:pPr>
      <w:r>
        <w:rPr>
          <w:sz w:val="28"/>
          <w:szCs w:val="28"/>
        </w:rPr>
        <w:t xml:space="preserve">The microbial quality of bread is often assessed through the enumeration of total bacterial and fungal colony counts using standard microbiological </w:t>
      </w:r>
      <w:r>
        <w:rPr>
          <w:sz w:val="28"/>
          <w:szCs w:val="28"/>
        </w:rPr>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Pr>
          <w:sz w:val="28"/>
          <w:szCs w:val="28"/>
        </w:rPr>
        <w:br/>
      </w:r>
      <w:r>
        <w:rPr>
          <w:sz w:val="28"/>
          <w:szCs w:val="28"/>
        </w:rP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Pr>
          <w:sz w:val="28"/>
          <w:szCs w:val="28"/>
        </w:rPr>
        <w:t xml:space="preserve"> associated public health risks (Akinnibosun et al., 2022).</w:t>
      </w:r>
    </w:p>
    <w:p>
      <w:pPr>
        <w:pStyle w:val="style94"/>
        <w:spacing w:lineRule="auto" w:line="480"/>
        <w:jc w:val="both"/>
        <w:rPr>
          <w:sz w:val="28"/>
          <w:szCs w:val="28"/>
        </w:rPr>
      </w:pPr>
      <w:r>
        <w:rPr>
          <w:sz w:val="28"/>
          <w:szCs w:val="28"/>
        </w:rPr>
        <w:t xml:space="preserve">Bread packaging plays a crucial role in determining microbial load. While some brands use airtight plastic wrappers and label their products with </w:t>
      </w:r>
      <w:r>
        <w:rPr>
          <w:sz w:val="28"/>
          <w:szCs w:val="28"/>
        </w:rPr>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Pr>
          <w:sz w:val="28"/>
          <w:szCs w:val="28"/>
        </w:rPr>
        <w:t>T</w:t>
      </w:r>
      <w:r>
        <w:rPr>
          <w:sz w:val="28"/>
          <w:szCs w:val="28"/>
        </w:rPr>
        <w:t>he correlation between packaging methods and contamination levels is key to reducing microbial loads.</w:t>
      </w:r>
    </w:p>
    <w:p>
      <w:pPr>
        <w:pStyle w:val="style94"/>
        <w:spacing w:lineRule="auto" w:line="480"/>
        <w:jc w:val="both"/>
        <w:rPr>
          <w:sz w:val="28"/>
          <w:szCs w:val="28"/>
        </w:rPr>
      </w:pPr>
      <w:r>
        <w:rPr>
          <w:sz w:val="28"/>
          <w:szCs w:val="28"/>
        </w:rPr>
        <w:br/>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p>
      <w:pPr>
        <w:pStyle w:val="style94"/>
        <w:spacing w:lineRule="auto" w:line="480"/>
        <w:jc w:val="both"/>
        <w:rPr>
          <w:sz w:val="28"/>
          <w:szCs w:val="28"/>
        </w:rPr>
      </w:pPr>
      <w:r>
        <w:rPr>
          <w:sz w:val="28"/>
          <w:szCs w:val="28"/>
        </w:rPr>
        <w:t>fig. 2</w:t>
      </w:r>
    </w:p>
    <w:p>
      <w:pPr>
        <w:pStyle w:val="style94"/>
        <w:spacing w:lineRule="auto" w:line="480"/>
        <w:jc w:val="both"/>
        <w:rPr>
          <w:sz w:val="28"/>
          <w:szCs w:val="28"/>
        </w:rPr>
      </w:pPr>
      <w:r>
        <w:rPr>
          <w:sz w:val="28"/>
          <w:szCs w:val="28"/>
        </w:rPr>
        <w:t>Flowchart illustrating sources of microbial contamination in bread from production to consumption, including h</w:t>
      </w:r>
      <w:r>
        <w:rPr>
          <w:sz w:val="28"/>
          <w:szCs w:val="28"/>
        </w:rPr>
        <w:t>andling, packaging, and storage</w:t>
      </w:r>
    </w:p>
    <w:p>
      <w:pPr>
        <w:pStyle w:val="style94"/>
        <w:spacing w:lineRule="auto" w:line="480"/>
        <w:jc w:val="both"/>
        <w:rPr>
          <w:sz w:val="28"/>
          <w:szCs w:val="28"/>
        </w:rPr>
      </w:pPr>
      <w:r>
        <w:rPr>
          <w:noProof/>
          <w:sz w:val="28"/>
          <w:szCs w:val="28"/>
        </w:rPr>
        <w:drawing>
          <wp:inline distL="0" distT="0" distB="0" distR="0">
            <wp:extent cx="2997354" cy="3060857"/>
            <wp:effectExtent l="0" t="0" r="0" b="635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srcRect l="0" t="0" r="0" b="0"/>
                    <a:stretch/>
                  </pic:blipFill>
                  <pic:spPr>
                    <a:xfrm rot="0">
                      <a:off x="0" y="0"/>
                      <a:ext cx="2997354" cy="3060857"/>
                    </a:xfrm>
                    <a:prstGeom prst="rect"/>
                  </pic:spPr>
                </pic:pic>
              </a:graphicData>
            </a:graphic>
          </wp:inline>
        </w:drawing>
      </w:r>
    </w:p>
    <w:p>
      <w:pPr>
        <w:pStyle w:val="style94"/>
        <w:spacing w:lineRule="auto" w:line="480"/>
        <w:jc w:val="both"/>
        <w:rPr>
          <w:sz w:val="28"/>
          <w:szCs w:val="28"/>
        </w:rPr>
      </w:pPr>
      <w:r>
        <w:rPr>
          <w:sz w:val="28"/>
          <w:szCs w:val="28"/>
        </w:rPr>
        <w:t xml:space="preserve">Source: </w:t>
      </w:r>
      <w:r>
        <w:rPr>
          <w:sz w:val="28"/>
          <w:szCs w:val="28"/>
        </w:rPr>
        <w:t>(</w:t>
      </w:r>
      <w:r>
        <w:rPr>
          <w:sz w:val="28"/>
          <w:szCs w:val="28"/>
          <w:shd w:val="clear" w:color="auto" w:fill="ffffff"/>
        </w:rPr>
        <w:t>Lateef, 2021</w:t>
      </w:r>
      <w:r>
        <w:rPr>
          <w:sz w:val="28"/>
          <w:szCs w:val="28"/>
        </w:rPr>
        <w:t>).</w:t>
      </w:r>
    </w:p>
    <w:p>
      <w:pPr>
        <w:pStyle w:val="style94"/>
        <w:spacing w:lineRule="auto" w:line="480"/>
        <w:jc w:val="both"/>
        <w:rPr>
          <w:sz w:val="28"/>
          <w:szCs w:val="28"/>
        </w:rPr>
      </w:pPr>
      <w:r>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Pr>
          <w:sz w:val="28"/>
          <w:szCs w:val="28"/>
        </w:rPr>
        <w:t xml:space="preserve"> fig. 2</w:t>
      </w:r>
      <w:r>
        <w:rPr>
          <w:sz w:val="28"/>
          <w:szCs w:val="28"/>
        </w:rPr>
        <w:t>.</w:t>
      </w:r>
    </w:p>
    <w:p>
      <w:pPr>
        <w:pStyle w:val="style94"/>
        <w:spacing w:lineRule="auto" w:line="480"/>
        <w:jc w:val="both"/>
        <w:rPr>
          <w:sz w:val="28"/>
          <w:szCs w:val="28"/>
        </w:rPr>
      </w:pPr>
      <w:r>
        <w:rPr>
          <w:sz w:val="28"/>
          <w:szCs w:val="28"/>
        </w:rPr>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Pr>
          <w:sz w:val="28"/>
          <w:szCs w:val="28"/>
        </w:rPr>
        <w:t xml:space="preserve"> </w:t>
      </w:r>
      <w:r>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Pr>
          <w:sz w:val="28"/>
          <w:szCs w:val="28"/>
        </w:rPr>
        <w:t>cation in food safety practices (</w:t>
      </w:r>
      <w:r>
        <w:rPr>
          <w:sz w:val="28"/>
          <w:szCs w:val="28"/>
          <w:shd w:val="clear" w:color="auto" w:fill="ffffff"/>
        </w:rPr>
        <w:t>Raji et al., 2025</w:t>
      </w:r>
      <w:r>
        <w:rPr>
          <w:sz w:val="28"/>
          <w:szCs w:val="28"/>
        </w:rPr>
        <w:t>).</w:t>
      </w:r>
      <w:r>
        <w:rPr>
          <w:sz w:val="28"/>
          <w:szCs w:val="28"/>
        </w:rPr>
        <w:br/>
      </w:r>
      <w:r>
        <w:rPr>
          <w:sz w:val="28"/>
          <w:szCs w:val="28"/>
        </w:rPr>
        <w:t xml:space="preserve">The objectives of this study are to isolate and identify bacterial and fungal species present in sliced bread sold in Ilorin metropolis, determine their load, and assess the hygienic conditions of the sales environment. This study also </w:t>
      </w:r>
      <w:r>
        <w:rPr>
          <w:sz w:val="28"/>
          <w:szCs w:val="28"/>
        </w:rPr>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Pr>
          <w:sz w:val="28"/>
          <w:szCs w:val="28"/>
        </w:rPr>
        <w:t>tative sample for investigation (Akinnibosun et al., 2022).</w:t>
      </w:r>
    </w:p>
    <w:p>
      <w:pPr>
        <w:pStyle w:val="style94"/>
        <w:spacing w:lineRule="auto" w:line="480"/>
        <w:jc w:val="both"/>
        <w:rPr>
          <w:sz w:val="28"/>
          <w:szCs w:val="28"/>
        </w:rPr>
      </w:pPr>
      <w:r>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Pr>
          <w:sz w:val="28"/>
          <w:szCs w:val="28"/>
        </w:rPr>
        <w:t>Filling this gap is critical to understanding regional variations in food hygiene</w:t>
      </w:r>
      <w:r>
        <w:rPr>
          <w:sz w:val="28"/>
          <w:szCs w:val="28"/>
        </w:rPr>
        <w:t xml:space="preserve"> (</w:t>
      </w:r>
      <w:r>
        <w:rPr>
          <w:sz w:val="28"/>
          <w:szCs w:val="28"/>
          <w:shd w:val="clear" w:color="auto" w:fill="ffffff"/>
        </w:rPr>
        <w:t>Lateef, 2021</w:t>
      </w:r>
      <w:r>
        <w:rPr>
          <w:sz w:val="28"/>
          <w:szCs w:val="28"/>
        </w:rPr>
        <w:t>)</w:t>
      </w:r>
      <w:r>
        <w:rPr>
          <w:sz w:val="28"/>
          <w:szCs w:val="28"/>
        </w:rPr>
        <w:t>.</w:t>
      </w:r>
      <w:r>
        <w:rPr>
          <w:sz w:val="28"/>
          <w:szCs w:val="28"/>
        </w:rPr>
        <w:t xml:space="preserve"> </w:t>
      </w:r>
      <w:r>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Pr>
          <w:sz w:val="28"/>
          <w:szCs w:val="28"/>
        </w:rPr>
        <w:br/>
      </w:r>
      <w:r>
        <w:rPr>
          <w:sz w:val="28"/>
          <w:szCs w:val="28"/>
        </w:rP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Pr>
          <w:sz w:val="28"/>
          <w:szCs w:val="28"/>
        </w:rPr>
        <w:t xml:space="preserve"> (</w:t>
      </w:r>
      <w:r>
        <w:rPr>
          <w:sz w:val="28"/>
          <w:szCs w:val="28"/>
          <w:shd w:val="clear" w:color="auto" w:fill="ffffff"/>
        </w:rPr>
        <w:t>Raji et al., 2025</w:t>
      </w:r>
      <w:r>
        <w:rPr>
          <w:sz w:val="28"/>
          <w:szCs w:val="28"/>
        </w:rPr>
        <w:t>)</w:t>
      </w:r>
      <w:r>
        <w:rPr>
          <w:sz w:val="28"/>
          <w:szCs w:val="28"/>
        </w:rPr>
        <w:t>.</w:t>
      </w:r>
    </w:p>
    <w:p>
      <w:pPr>
        <w:pStyle w:val="style94"/>
        <w:spacing w:lineRule="auto" w:line="480"/>
        <w:jc w:val="both"/>
        <w:rPr>
          <w:sz w:val="28"/>
          <w:szCs w:val="28"/>
        </w:rPr>
      </w:pPr>
    </w:p>
    <w:bookmarkStart w:id="3" w:name="_Toc202399898"/>
    <w:p>
      <w:pPr>
        <w:pStyle w:val="style1"/>
        <w:rPr>
          <w:rFonts w:ascii="Times New Roman" w:cs="Times New Roman" w:hAnsi="Times New Roman"/>
          <w:b/>
          <w:color w:val="auto"/>
        </w:rPr>
      </w:pPr>
      <w:r>
        <w:rPr>
          <w:rFonts w:ascii="Times New Roman" w:cs="Times New Roman" w:hAnsi="Times New Roman"/>
          <w:b/>
          <w:color w:val="auto"/>
        </w:rPr>
        <w:t>1.1 Literature review</w:t>
      </w:r>
      <w:bookmarkEnd w:id="3"/>
    </w:p>
    <w:p>
      <w:pPr>
        <w:pStyle w:val="style94"/>
        <w:spacing w:lineRule="auto" w:line="480"/>
        <w:jc w:val="both"/>
        <w:rPr>
          <w:sz w:val="28"/>
          <w:szCs w:val="28"/>
        </w:rPr>
      </w:pPr>
      <w:r>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pPr>
        <w:pStyle w:val="style94"/>
        <w:spacing w:lineRule="auto" w:line="480"/>
        <w:jc w:val="both"/>
        <w:rPr>
          <w:sz w:val="28"/>
          <w:szCs w:val="28"/>
        </w:rPr>
      </w:pPr>
      <w:r>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Pr>
          <w:rStyle w:val="style88"/>
          <w:sz w:val="28"/>
          <w:szCs w:val="28"/>
        </w:rPr>
        <w:t>Staphylococcus aureus</w:t>
      </w:r>
      <w:r>
        <w:rPr>
          <w:sz w:val="28"/>
          <w:szCs w:val="28"/>
        </w:rPr>
        <w:t xml:space="preserve">, </w:t>
      </w:r>
      <w:r>
        <w:rPr>
          <w:rStyle w:val="style88"/>
          <w:sz w:val="28"/>
          <w:szCs w:val="28"/>
        </w:rPr>
        <w:t>Bacillus cereus</w:t>
      </w:r>
      <w:r>
        <w:rPr>
          <w:sz w:val="28"/>
          <w:szCs w:val="28"/>
        </w:rPr>
        <w:t xml:space="preserve">, and various molds, especially when stored at room temperature. The study emphasized the risk of foodborne illnesses associated with consuming such contaminated </w:t>
      </w:r>
      <w:r>
        <w:rPr>
          <w:sz w:val="28"/>
          <w:szCs w:val="28"/>
        </w:rPr>
        <w:t>bread, and advocated for improved packaging and labeling of bread products to reduce consumer exposure.</w:t>
      </w:r>
    </w:p>
    <w:p>
      <w:pPr>
        <w:pStyle w:val="style94"/>
        <w:spacing w:lineRule="auto" w:line="480"/>
        <w:jc w:val="both"/>
        <w:rPr>
          <w:sz w:val="28"/>
          <w:szCs w:val="28"/>
        </w:rPr>
      </w:pPr>
      <w:r>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Pr>
          <w:rStyle w:val="style88"/>
          <w:sz w:val="28"/>
          <w:szCs w:val="28"/>
        </w:rPr>
        <w:t>Aspergillus niger</w:t>
      </w:r>
      <w:r>
        <w:rPr>
          <w:sz w:val="28"/>
          <w:szCs w:val="28"/>
        </w:rPr>
        <w:t xml:space="preserve">, </w:t>
      </w:r>
      <w:r>
        <w:rPr>
          <w:rStyle w:val="style88"/>
          <w:sz w:val="28"/>
          <w:szCs w:val="28"/>
        </w:rPr>
        <w:t>Penicillium</w:t>
      </w:r>
      <w:r>
        <w:rPr>
          <w:sz w:val="28"/>
          <w:szCs w:val="28"/>
        </w:rPr>
        <w:t xml:space="preserve"> spp., and </w:t>
      </w:r>
      <w:r>
        <w:rPr>
          <w:rStyle w:val="style88"/>
          <w:sz w:val="28"/>
          <w:szCs w:val="28"/>
        </w:rPr>
        <w:t>Rhizopus stolonifer</w:t>
      </w:r>
      <w:r>
        <w:rPr>
          <w:sz w:val="28"/>
          <w:szCs w:val="28"/>
        </w:rPr>
        <w:t>. These fungi not only reduce the aesthetic and nutritional value of bread but may also produce mycotoxins, posing serious long-term health risks.</w:t>
      </w:r>
      <w:r>
        <w:rPr>
          <w:sz w:val="28"/>
          <w:szCs w:val="28"/>
        </w:rPr>
        <w:br/>
      </w:r>
      <w:r>
        <w:rPr>
          <w:sz w:val="28"/>
          <w:szCs w:val="28"/>
        </w:rP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pPr>
        <w:pStyle w:val="style94"/>
        <w:spacing w:lineRule="auto" w:line="480"/>
        <w:jc w:val="both"/>
        <w:rPr>
          <w:sz w:val="28"/>
          <w:szCs w:val="28"/>
        </w:rPr>
      </w:pPr>
      <w:r>
        <w:rPr>
          <w:sz w:val="28"/>
          <w:szCs w:val="28"/>
        </w:rPr>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Pr>
          <w:sz w:val="28"/>
          <w:szCs w:val="28"/>
        </w:rPr>
        <w:br/>
      </w:r>
      <w:r>
        <w:rPr>
          <w:sz w:val="28"/>
          <w:szCs w:val="28"/>
        </w:rP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pPr>
        <w:pStyle w:val="style94"/>
        <w:spacing w:lineRule="auto" w:line="480"/>
        <w:jc w:val="both"/>
        <w:rPr>
          <w:sz w:val="28"/>
          <w:szCs w:val="28"/>
        </w:rPr>
      </w:pPr>
      <w:r>
        <w:rPr>
          <w:sz w:val="28"/>
          <w:szCs w:val="28"/>
        </w:rPr>
        <w:t xml:space="preserve">A recent study in Kwara State by Yusuf et al. (2023) evaluated the microbial profile of bread from both large-scale bakeries and small-scale vendors. The </w:t>
      </w:r>
      <w:r>
        <w:rPr>
          <w:sz w:val="28"/>
          <w:szCs w:val="28"/>
        </w:rPr>
        <w:t xml:space="preserve">results showed a significantly higher microbial load in bread sold by small-scale vendors, including isolates of </w:t>
      </w:r>
      <w:r>
        <w:rPr>
          <w:rStyle w:val="style88"/>
          <w:sz w:val="28"/>
          <w:szCs w:val="28"/>
        </w:rPr>
        <w:t>E. coli</w:t>
      </w:r>
      <w:r>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pPr>
        <w:pStyle w:val="style94"/>
        <w:spacing w:lineRule="auto" w:line="480"/>
        <w:jc w:val="both"/>
        <w:rPr>
          <w:sz w:val="28"/>
          <w:szCs w:val="28"/>
        </w:rPr>
      </w:pPr>
      <w:r>
        <w:rPr>
          <w:sz w:val="28"/>
          <w:szCs w:val="28"/>
        </w:rPr>
        <w:t xml:space="preserve">The presence of antibiotic-resistant bacteria in bread has also been identified as an emerging concern. A study by Ogundipe et al. (2022) reported the isolation of multidrug-resistant </w:t>
      </w:r>
      <w:r>
        <w:rPr>
          <w:rStyle w:val="style88"/>
          <w:sz w:val="28"/>
          <w:szCs w:val="28"/>
        </w:rPr>
        <w:t>Staphylococcus aureus</w:t>
      </w:r>
      <w:r>
        <w:rPr>
          <w:sz w:val="28"/>
          <w:szCs w:val="28"/>
        </w:rPr>
        <w:t xml:space="preserve"> and </w:t>
      </w:r>
      <w:r>
        <w:rPr>
          <w:rStyle w:val="style88"/>
          <w:sz w:val="28"/>
          <w:szCs w:val="28"/>
        </w:rPr>
        <w:t>Enterobacter</w:t>
      </w:r>
      <w:r>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pPr>
        <w:pStyle w:val="style94"/>
        <w:spacing w:lineRule="auto" w:line="480"/>
        <w:jc w:val="both"/>
        <w:rPr>
          <w:sz w:val="28"/>
          <w:szCs w:val="28"/>
        </w:rPr>
      </w:pPr>
    </w:p>
    <w:p>
      <w:pPr>
        <w:pStyle w:val="style94"/>
        <w:spacing w:lineRule="auto" w:line="480"/>
        <w:jc w:val="both"/>
        <w:rPr>
          <w:sz w:val="28"/>
          <w:szCs w:val="28"/>
        </w:rPr>
      </w:pPr>
    </w:p>
    <w:bookmarkStart w:id="4" w:name="_Toc202399899"/>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4"/>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Poor Hygiene During Bread Production and Handling: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Lack of Microbiological Surveillance and Regulation Enforcement: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Limited Public Awareness on Safe Bread Storage and Consumption: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bookmarkStart w:id="5" w:name="_Toc20239990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1.3 AIM</w:t>
      </w:r>
      <w:bookmarkEnd w:id="5"/>
    </w:p>
    <w:p>
      <w:pPr>
        <w:pStyle w:val="style0"/>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hAnsi="Times New Roman"/>
          <w:sz w:val="28"/>
          <w:szCs w:val="28"/>
        </w:rPr>
        <w:t xml:space="preserve">The aim of this study is to </w:t>
      </w:r>
      <w:r>
        <w:rPr>
          <w:rStyle w:val="style87"/>
          <w:rFonts w:ascii="Times New Roman" w:cs="Times New Roman" w:hAnsi="Times New Roman"/>
          <w:b w:val="false"/>
          <w:sz w:val="28"/>
          <w:szCs w:val="28"/>
        </w:rPr>
        <w:t>determine the bacterial and fungal loads present on sliced bread sold in Ilorin metropolis</w:t>
      </w:r>
      <w:r>
        <w:rPr>
          <w:rFonts w:ascii="Times New Roman" w:cs="Times New Roman" w:hAnsi="Times New Roman"/>
          <w:sz w:val="28"/>
          <w:szCs w:val="28"/>
        </w:rPr>
        <w:t>, in order to assess its microbiological quality, identify potential public health risks, and recommend appropriate hygienic and regulatory measures for safer consumption.</w:t>
      </w:r>
    </w:p>
    <w:bookmarkStart w:id="6" w:name="_Toc202399901"/>
    <w:p>
      <w:pPr>
        <w:pStyle w:val="style1"/>
        <w:rPr>
          <w:rFonts w:ascii="Times New Roman" w:cs="Times New Roman" w:hAnsi="Times New Roman"/>
          <w:b/>
          <w:color w:val="auto"/>
        </w:rPr>
      </w:pPr>
      <w:r>
        <w:rPr>
          <w:rFonts w:ascii="Times New Roman" w:cs="Times New Roman" w:hAnsi="Times New Roman"/>
          <w:b/>
          <w:color w:val="auto"/>
        </w:rPr>
        <w:t>1.4 Objectives</w:t>
      </w:r>
      <w:bookmarkEnd w:id="6"/>
    </w:p>
    <w:p>
      <w:pPr>
        <w:pStyle w:val="style94"/>
        <w:numPr>
          <w:ilvl w:val="0"/>
          <w:numId w:val="4"/>
        </w:numPr>
        <w:spacing w:lineRule="auto" w:line="480"/>
        <w:jc w:val="both"/>
        <w:rPr>
          <w:sz w:val="28"/>
          <w:szCs w:val="28"/>
        </w:rPr>
      </w:pPr>
      <w:r>
        <w:rPr>
          <w:sz w:val="28"/>
          <w:szCs w:val="28"/>
        </w:rPr>
        <w:t>To isolate and identify the bacterial and fungal species present on sliced bread sold in Ilorin metropolis.</w:t>
      </w:r>
    </w:p>
    <w:p>
      <w:pPr>
        <w:pStyle w:val="style94"/>
        <w:numPr>
          <w:ilvl w:val="0"/>
          <w:numId w:val="4"/>
        </w:numPr>
        <w:spacing w:lineRule="auto" w:line="480"/>
        <w:jc w:val="both"/>
        <w:rPr>
          <w:sz w:val="28"/>
          <w:szCs w:val="28"/>
        </w:rPr>
      </w:pPr>
      <w:r>
        <w:rPr>
          <w:sz w:val="28"/>
          <w:szCs w:val="28"/>
        </w:rPr>
        <w:t xml:space="preserve"> To determine the bacterial and fungal load (colony-forming units) on sliced bread samples from different vendors in Ilorin.</w:t>
      </w:r>
    </w:p>
    <w:p>
      <w:pPr>
        <w:pStyle w:val="style94"/>
        <w:numPr>
          <w:ilvl w:val="0"/>
          <w:numId w:val="4"/>
        </w:numPr>
        <w:spacing w:lineRule="auto" w:line="480"/>
        <w:jc w:val="both"/>
        <w:rPr>
          <w:sz w:val="28"/>
          <w:szCs w:val="28"/>
        </w:rPr>
      </w:pPr>
      <w:r>
        <w:rPr>
          <w:sz w:val="28"/>
          <w:szCs w:val="28"/>
        </w:rPr>
        <w:t xml:space="preserve"> To assess the hygienic conditions and packaging methods used by bread sellers in Ilorin metropolis.</w:t>
      </w:r>
    </w:p>
    <w:p>
      <w:pPr>
        <w:pStyle w:val="style94"/>
        <w:numPr>
          <w:ilvl w:val="0"/>
          <w:numId w:val="4"/>
        </w:numPr>
        <w:spacing w:lineRule="auto" w:line="480"/>
        <w:jc w:val="both"/>
        <w:rPr>
          <w:sz w:val="28"/>
          <w:szCs w:val="28"/>
        </w:rPr>
      </w:pPr>
      <w:r>
        <w:rPr>
          <w:sz w:val="28"/>
          <w:szCs w:val="28"/>
        </w:rPr>
        <w:t xml:space="preserve"> To evaluate whether the microbial loads on sliced bread exceed recommended safety standards and suggest measures to reduce contamination.</w:t>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7" w:name="_Toc202399902"/>
    <w:p>
      <w:pPr>
        <w:pStyle w:val="style1"/>
        <w:jc w:val="center"/>
        <w:rPr>
          <w:rFonts w:ascii="Times New Roman" w:cs="Times New Roman" w:hAnsi="Times New Roman"/>
          <w:color w:val="auto"/>
        </w:rPr>
      </w:pPr>
      <w:r>
        <w:rPr>
          <w:rStyle w:val="style87"/>
          <w:rFonts w:ascii="Times New Roman" w:cs="Times New Roman" w:hAnsi="Times New Roman"/>
          <w:b w:val="false"/>
          <w:bCs w:val="false"/>
          <w:color w:val="auto"/>
        </w:rPr>
        <w:t>CHAPTER TWO</w:t>
      </w:r>
      <w:bookmarkEnd w:id="7"/>
    </w:p>
    <w:bookmarkStart w:id="8" w:name="_Toc202399903"/>
    <w:p>
      <w:pPr>
        <w:pStyle w:val="style1"/>
        <w:rPr>
          <w:rFonts w:ascii="Times New Roman" w:cs="Times New Roman" w:hAnsi="Times New Roman"/>
          <w:color w:val="auto"/>
        </w:rPr>
      </w:pPr>
      <w:r>
        <w:rPr>
          <w:rStyle w:val="style87"/>
          <w:rFonts w:ascii="Times New Roman" w:cs="Times New Roman" w:hAnsi="Times New Roman"/>
          <w:color w:val="auto"/>
          <w:sz w:val="28"/>
          <w:szCs w:val="28"/>
        </w:rPr>
        <w:t>2.0 MATERIALS AND METHODS</w:t>
      </w:r>
      <w:bookmarkEnd w:id="8"/>
    </w:p>
    <w:bookmarkStart w:id="9" w:name="_Toc202399904"/>
    <w:p>
      <w:pPr>
        <w:pStyle w:val="style1"/>
        <w:rPr>
          <w:rFonts w:ascii="Times New Roman" w:cs="Times New Roman" w:hAnsi="Times New Roman"/>
          <w:color w:val="auto"/>
        </w:rPr>
      </w:pPr>
      <w:r>
        <w:rPr>
          <w:rStyle w:val="style87"/>
          <w:rFonts w:ascii="Times New Roman" w:cs="Times New Roman" w:hAnsi="Times New Roman"/>
          <w:color w:val="auto"/>
          <w:sz w:val="28"/>
          <w:szCs w:val="28"/>
        </w:rPr>
        <w:t>2.1 Materials Used</w:t>
      </w:r>
      <w:bookmarkEnd w:id="9"/>
    </w:p>
    <w:p>
      <w:pPr>
        <w:pStyle w:val="style94"/>
        <w:spacing w:lineRule="auto" w:line="480"/>
        <w:jc w:val="both"/>
        <w:rPr>
          <w:sz w:val="28"/>
          <w:szCs w:val="28"/>
        </w:rPr>
      </w:pPr>
      <w:r>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bookmarkStart w:id="10" w:name="_Toc202399905"/>
    <w:p>
      <w:pPr>
        <w:pStyle w:val="style1"/>
        <w:rPr>
          <w:rFonts w:ascii="Times New Roman" w:cs="Times New Roman" w:hAnsi="Times New Roman"/>
          <w:color w:val="auto"/>
        </w:rPr>
      </w:pPr>
      <w:r>
        <w:rPr>
          <w:rStyle w:val="style87"/>
          <w:rFonts w:ascii="Times New Roman" w:cs="Times New Roman" w:hAnsi="Times New Roman"/>
          <w:color w:val="auto"/>
          <w:sz w:val="28"/>
          <w:szCs w:val="28"/>
        </w:rPr>
        <w:t>2.1.1 Chemicals and Reagents</w:t>
      </w:r>
      <w:bookmarkEnd w:id="10"/>
    </w:p>
    <w:p>
      <w:pPr>
        <w:pStyle w:val="style94"/>
        <w:spacing w:lineRule="auto" w:line="480"/>
        <w:jc w:val="both"/>
        <w:rPr>
          <w:sz w:val="28"/>
          <w:szCs w:val="28"/>
        </w:rPr>
      </w:pPr>
      <w:r>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Pr>
          <w:sz w:val="28"/>
          <w:szCs w:val="28"/>
        </w:rPr>
        <w:t>in 10 ml of distilled water, and 1 ml of the reconstituted solution was added to the SDA to prevent bacterial interference.</w:t>
      </w:r>
    </w:p>
    <w:bookmarkStart w:id="11" w:name="_Toc202399906"/>
    <w:p>
      <w:pPr>
        <w:pStyle w:val="style1"/>
        <w:rPr>
          <w:rFonts w:ascii="Times New Roman" w:cs="Times New Roman" w:hAnsi="Times New Roman"/>
          <w:color w:val="auto"/>
        </w:rPr>
      </w:pPr>
      <w:r>
        <w:rPr>
          <w:rStyle w:val="style87"/>
          <w:rFonts w:ascii="Times New Roman" w:cs="Times New Roman" w:hAnsi="Times New Roman"/>
          <w:color w:val="auto"/>
          <w:sz w:val="28"/>
          <w:szCs w:val="28"/>
        </w:rPr>
        <w:t>2.2 Preparation of Sample</w:t>
      </w:r>
      <w:bookmarkEnd w:id="11"/>
    </w:p>
    <w:p>
      <w:pPr>
        <w:pStyle w:val="style94"/>
        <w:spacing w:lineRule="auto" w:line="480"/>
        <w:jc w:val="both"/>
        <w:rPr>
          <w:sz w:val="28"/>
          <w:szCs w:val="28"/>
        </w:rPr>
      </w:pPr>
      <w:r>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bookmarkStart w:id="12" w:name="_Toc202399907"/>
    <w:p>
      <w:pPr>
        <w:pStyle w:val="style1"/>
        <w:rPr>
          <w:rFonts w:ascii="Times New Roman" w:cs="Times New Roman" w:hAnsi="Times New Roman"/>
          <w:color w:val="auto"/>
        </w:rPr>
      </w:pPr>
      <w:r>
        <w:rPr>
          <w:rStyle w:val="style87"/>
          <w:rFonts w:ascii="Times New Roman" w:cs="Times New Roman" w:hAnsi="Times New Roman"/>
          <w:color w:val="auto"/>
          <w:sz w:val="28"/>
          <w:szCs w:val="28"/>
        </w:rPr>
        <w:t>2.3 Preparation of Media</w:t>
      </w:r>
      <w:bookmarkEnd w:id="12"/>
    </w:p>
    <w:p>
      <w:pPr>
        <w:pStyle w:val="style94"/>
        <w:spacing w:lineRule="auto" w:line="480"/>
        <w:jc w:val="both"/>
        <w:rPr>
          <w:sz w:val="28"/>
          <w:szCs w:val="28"/>
        </w:rPr>
      </w:pPr>
      <w:r>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Pr>
          <w:sz w:val="28"/>
          <w:szCs w:val="28"/>
        </w:rPr>
        <w:t>Once solidified, the Petri dishes were inverted and labeled using paper tape for proper sample identification.</w:t>
      </w:r>
    </w:p>
    <w:bookmarkStart w:id="13" w:name="_Toc202399908"/>
    <w:p>
      <w:pPr>
        <w:pStyle w:val="style1"/>
        <w:rPr>
          <w:rFonts w:ascii="Times New Roman" w:cs="Times New Roman" w:hAnsi="Times New Roman"/>
          <w:color w:val="auto"/>
        </w:rPr>
      </w:pPr>
      <w:r>
        <w:rPr>
          <w:rStyle w:val="style87"/>
          <w:rFonts w:ascii="Times New Roman" w:cs="Times New Roman" w:hAnsi="Times New Roman"/>
          <w:color w:val="auto"/>
          <w:sz w:val="28"/>
          <w:szCs w:val="28"/>
        </w:rPr>
        <w:t>2.4 Inoculation and Incubation</w:t>
      </w:r>
      <w:bookmarkEnd w:id="13"/>
    </w:p>
    <w:p>
      <w:pPr>
        <w:pStyle w:val="style94"/>
        <w:spacing w:lineRule="auto" w:line="480"/>
        <w:jc w:val="both"/>
        <w:rPr>
          <w:sz w:val="28"/>
          <w:szCs w:val="28"/>
        </w:rPr>
      </w:pPr>
      <w:r>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bookmarkStart w:id="14" w:name="_Toc202399909"/>
    <w:p>
      <w:pPr>
        <w:pStyle w:val="style1"/>
        <w:rPr>
          <w:rFonts w:ascii="Times New Roman" w:cs="Times New Roman" w:hAnsi="Times New Roman"/>
          <w:color w:val="auto"/>
        </w:rPr>
      </w:pPr>
      <w:r>
        <w:rPr>
          <w:rStyle w:val="style87"/>
          <w:rFonts w:ascii="Times New Roman" w:cs="Times New Roman" w:hAnsi="Times New Roman"/>
          <w:color w:val="auto"/>
          <w:sz w:val="28"/>
          <w:szCs w:val="28"/>
        </w:rPr>
        <w:t>2.5 Bacterial Analysis and Staining</w:t>
      </w:r>
      <w:bookmarkEnd w:id="14"/>
    </w:p>
    <w:p>
      <w:pPr>
        <w:pStyle w:val="style94"/>
        <w:spacing w:lineRule="auto" w:line="480"/>
        <w:jc w:val="both"/>
        <w:rPr>
          <w:sz w:val="28"/>
          <w:szCs w:val="28"/>
        </w:rPr>
      </w:pPr>
      <w:r>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pPr>
        <w:pStyle w:val="style94"/>
        <w:spacing w:lineRule="auto" w:line="480"/>
        <w:jc w:val="both"/>
        <w:rPr>
          <w:sz w:val="28"/>
          <w:szCs w:val="28"/>
        </w:rPr>
      </w:pPr>
    </w:p>
    <w:bookmarkStart w:id="15" w:name="_Toc202399910"/>
    <w:p>
      <w:pPr>
        <w:pStyle w:val="style1"/>
        <w:rPr>
          <w:rFonts w:ascii="Times New Roman" w:cs="Times New Roman" w:hAnsi="Times New Roman"/>
          <w:color w:val="auto"/>
        </w:rPr>
      </w:pPr>
      <w:r>
        <w:rPr>
          <w:rStyle w:val="style87"/>
          <w:rFonts w:ascii="Times New Roman" w:cs="Times New Roman" w:hAnsi="Times New Roman"/>
          <w:color w:val="auto"/>
          <w:sz w:val="28"/>
          <w:szCs w:val="28"/>
        </w:rPr>
        <w:t>2.6 Fungal Analysis and Staining</w:t>
      </w:r>
      <w:bookmarkEnd w:id="15"/>
    </w:p>
    <w:p>
      <w:pPr>
        <w:pStyle w:val="style94"/>
        <w:spacing w:lineRule="auto" w:line="480"/>
        <w:jc w:val="both"/>
        <w:rPr>
          <w:sz w:val="28"/>
          <w:szCs w:val="28"/>
        </w:rPr>
      </w:pPr>
      <w:r>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16" w:name="_Toc202399911"/>
    <w:p>
      <w:pPr>
        <w:pStyle w:val="style1"/>
        <w:jc w:val="center"/>
        <w:rPr>
          <w:rFonts w:ascii="Times New Roman" w:cs="Times New Roman" w:hAnsi="Times New Roman"/>
          <w:color w:val="auto"/>
        </w:rPr>
      </w:pPr>
      <w:r>
        <w:rPr>
          <w:rFonts w:ascii="Times New Roman" w:cs="Times New Roman" w:hAnsi="Times New Roman"/>
          <w:color w:val="auto"/>
        </w:rPr>
        <w:t>CHAPTER THREE</w:t>
      </w:r>
      <w:bookmarkEnd w:id="16"/>
    </w:p>
    <w:bookmarkStart w:id="17" w:name="_Toc202399912"/>
    <w:p>
      <w:pPr>
        <w:pStyle w:val="style1"/>
        <w:rPr>
          <w:rFonts w:ascii="Times New Roman" w:cs="Times New Roman" w:hAnsi="Times New Roman"/>
          <w:color w:val="auto"/>
        </w:rPr>
      </w:pPr>
      <w:r>
        <w:rPr>
          <w:rStyle w:val="style87"/>
          <w:rFonts w:ascii="Times New Roman" w:cs="Times New Roman" w:hAnsi="Times New Roman"/>
          <w:color w:val="auto"/>
          <w:sz w:val="28"/>
          <w:szCs w:val="28"/>
        </w:rPr>
        <w:t>3.0 RESULTS</w:t>
      </w:r>
      <w:bookmarkEnd w:id="17"/>
    </w:p>
    <w:p>
      <w:pPr>
        <w:pStyle w:val="style94"/>
        <w:spacing w:lineRule="auto" w:line="480"/>
        <w:jc w:val="both"/>
        <w:rPr>
          <w:sz w:val="28"/>
          <w:szCs w:val="28"/>
        </w:rPr>
      </w:pPr>
      <w:r>
        <w:rPr>
          <w:sz w:val="28"/>
          <w:szCs w:val="28"/>
        </w:rPr>
        <w:t>The results obtained from the microbiological analysis of sliced bread samples labeled A, B, and C. Both bacterial and fungal growth were observed and analyzed through culturing and microscopy.</w:t>
      </w:r>
    </w:p>
    <w:bookmarkStart w:id="18" w:name="_Toc202399913"/>
    <w:p>
      <w:pPr>
        <w:pStyle w:val="style1"/>
        <w:rPr>
          <w:rFonts w:ascii="Times New Roman" w:cs="Times New Roman" w:hAnsi="Times New Roman"/>
          <w:color w:val="auto"/>
        </w:rPr>
      </w:pPr>
      <w:r>
        <w:rPr>
          <w:rStyle w:val="style87"/>
          <w:rFonts w:ascii="Times New Roman" w:cs="Times New Roman" w:hAnsi="Times New Roman"/>
          <w:color w:val="auto"/>
          <w:sz w:val="28"/>
          <w:szCs w:val="28"/>
        </w:rPr>
        <w:t>3.1 Fungal Observation (Lactophenol Cotton Blue Staining)</w:t>
      </w:r>
      <w:bookmarkEnd w:id="18"/>
    </w:p>
    <w:p>
      <w:pPr>
        <w:pStyle w:val="style94"/>
        <w:spacing w:lineRule="auto" w:line="480"/>
        <w:rPr>
          <w:sz w:val="28"/>
          <w:szCs w:val="28"/>
        </w:rPr>
      </w:pPr>
      <w:r>
        <w:rPr>
          <w:sz w:val="28"/>
          <w:szCs w:val="28"/>
        </w:rPr>
        <w:t>Fungal growth was assessed based on the colony morphology on Sabouraud Dextrose Agar and microscopic characteristics using lactophenol cotton blue staining. The results are summarized below:</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 xml:space="preserve">Table </w:t>
      </w:r>
      <w:r>
        <w:rPr>
          <w:rStyle w:val="style87"/>
          <w:rFonts w:ascii="Times New Roman" w:cs="Times New Roman" w:hAnsi="Times New Roman"/>
          <w:b w:val="false"/>
          <w:bCs w:val="false"/>
          <w:i w:val="false"/>
          <w:color w:val="auto"/>
          <w:sz w:val="28"/>
          <w:szCs w:val="28"/>
        </w:rPr>
        <w:t>1:</w:t>
      </w:r>
      <w:r>
        <w:rPr>
          <w:rStyle w:val="style87"/>
          <w:rFonts w:ascii="Times New Roman" w:cs="Times New Roman" w:hAnsi="Times New Roman"/>
          <w:b w:val="false"/>
          <w:bCs w:val="false"/>
          <w:i w:val="false"/>
          <w:color w:val="auto"/>
          <w:sz w:val="28"/>
          <w:szCs w:val="28"/>
        </w:rPr>
        <w:t xml:space="preserve"> Macroscopic</w:t>
      </w:r>
      <w:r>
        <w:rPr>
          <w:rStyle w:val="style87"/>
          <w:rFonts w:ascii="Times New Roman" w:cs="Times New Roman" w:hAnsi="Times New Roman"/>
          <w:b w:val="false"/>
          <w:bCs w:val="false"/>
          <w:i w:val="false"/>
          <w:color w:val="auto"/>
          <w:sz w:val="28"/>
          <w:szCs w:val="28"/>
        </w:rPr>
        <w:t xml:space="preserve"> Observation of Fungal Growth on Bread Samples</w:t>
      </w:r>
    </w:p>
    <w:tbl>
      <w:tblPr>
        <w:tblStyle w:val="style154"/>
        <w:tblW w:w="0" w:type="auto"/>
        <w:tblLook w:val="04A0" w:firstRow="1" w:lastRow="0" w:firstColumn="1" w:lastColumn="0" w:noHBand="0" w:noVBand="1"/>
      </w:tblPr>
      <w:tblGrid>
        <w:gridCol w:w="1168"/>
        <w:gridCol w:w="3355"/>
        <w:gridCol w:w="3377"/>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Microscopic Observation</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Creamy mucoid growth </w:t>
            </w:r>
            <w:r>
              <w:rPr>
                <w:rFonts w:ascii="Times New Roman" w:cs="Times New Roman" w:hAnsi="Times New Roman"/>
                <w:sz w:val="28"/>
                <w:szCs w:val="28"/>
              </w:rPr>
              <w:br/>
            </w:r>
            <w:r>
              <w:rPr>
                <w:rFonts w:ascii="Times New Roman" w:cs="Times New Roman" w:hAnsi="Times New Roman"/>
                <w:sz w:val="28"/>
                <w:szCs w:val="28"/>
              </w:rPr>
              <w:t>ii. Whitish, cottony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Yeast</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Mold </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i. Creamy mucoid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Whitish, cottony growth </w:t>
            </w:r>
            <w:r>
              <w:rPr>
                <w:rFonts w:ascii="Times New Roman" w:cs="Times New Roman" w:hAnsi="Times New Roman"/>
                <w:sz w:val="28"/>
                <w:szCs w:val="28"/>
              </w:rPr>
              <w:br/>
            </w:r>
            <w:r>
              <w:rPr>
                <w:rFonts w:ascii="Times New Roman" w:cs="Times New Roman" w:hAnsi="Times New Roman"/>
                <w:sz w:val="28"/>
                <w:szCs w:val="28"/>
              </w:rPr>
              <w:t xml:space="preserve">ii. Greenish, powdery growth </w:t>
            </w:r>
            <w:r>
              <w:rPr>
                <w:rFonts w:ascii="Times New Roman" w:cs="Times New Roman" w:hAnsi="Times New Roman"/>
                <w:sz w:val="28"/>
                <w:szCs w:val="28"/>
              </w:rPr>
              <w:br/>
            </w:r>
            <w:r>
              <w:rPr>
                <w:rFonts w:ascii="Times New Roman" w:cs="Times New Roman" w:hAnsi="Times New Roman"/>
                <w:sz w:val="28"/>
                <w:szCs w:val="28"/>
              </w:rPr>
              <w:t>iii. Creamy mucoid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Yeast</w:t>
            </w:r>
          </w:p>
        </w:tc>
      </w:tr>
    </w:tbl>
    <w:p>
      <w:pPr>
        <w:pStyle w:val="style94"/>
        <w:spacing w:lineRule="auto" w:line="480"/>
        <w:rPr>
          <w:sz w:val="28"/>
          <w:szCs w:val="28"/>
        </w:rPr>
      </w:pPr>
      <w:r>
        <w:rPr>
          <w:rStyle w:val="style87"/>
          <w:sz w:val="28"/>
          <w:szCs w:val="28"/>
        </w:rPr>
        <w:t>Note:</w:t>
      </w:r>
      <w:r>
        <w:rPr>
          <w:sz w:val="28"/>
          <w:szCs w:val="28"/>
        </w:rPr>
        <w:t xml:space="preserve"> The creamy mucoid growth observed in all samples is indicative of yeast or yeast-like fungi, while the greenish powdery growth observed in Sample C suggests the presence of </w:t>
      </w:r>
      <w:r>
        <w:rPr>
          <w:rStyle w:val="style88"/>
          <w:sz w:val="28"/>
          <w:szCs w:val="28"/>
        </w:rPr>
        <w:t>Aspergillus</w:t>
      </w:r>
      <w:r>
        <w:rPr>
          <w:sz w:val="28"/>
          <w:szCs w:val="28"/>
        </w:rPr>
        <w:t xml:space="preserve"> species.</w:t>
      </w:r>
    </w:p>
    <w:p>
      <w:pPr>
        <w:pStyle w:val="style94"/>
        <w:spacing w:lineRule="auto" w:line="480"/>
        <w:rPr>
          <w:sz w:val="28"/>
          <w:szCs w:val="28"/>
        </w:rPr>
      </w:pPr>
    </w:p>
    <w:p>
      <w:pPr>
        <w:pStyle w:val="style4"/>
        <w:spacing w:lineRule="auto" w:line="480"/>
        <w:rPr>
          <w:rFonts w:ascii="Times New Roman" w:cs="Times New Roman" w:hAnsi="Times New Roman"/>
          <w:b/>
          <w:i w:val="false"/>
          <w:color w:val="auto"/>
          <w:sz w:val="28"/>
          <w:szCs w:val="28"/>
        </w:rPr>
      </w:pPr>
      <w:r>
        <w:rPr>
          <w:rStyle w:val="style87"/>
          <w:rFonts w:ascii="Times New Roman" w:cs="Times New Roman" w:hAnsi="Times New Roman"/>
          <w:bCs w:val="false"/>
          <w:i w:val="false"/>
          <w:color w:val="auto"/>
          <w:sz w:val="28"/>
          <w:szCs w:val="28"/>
        </w:rPr>
        <w:t xml:space="preserve">Table </w:t>
      </w:r>
      <w:r>
        <w:rPr>
          <w:rStyle w:val="style87"/>
          <w:rFonts w:ascii="Times New Roman" w:cs="Times New Roman" w:hAnsi="Times New Roman"/>
          <w:bCs w:val="false"/>
          <w:i w:val="false"/>
          <w:color w:val="auto"/>
          <w:sz w:val="28"/>
          <w:szCs w:val="28"/>
        </w:rPr>
        <w:t>2: Microscopic Observation of Fungal Growth on Bread</w:t>
      </w:r>
      <w:r>
        <w:rPr>
          <w:rStyle w:val="style87"/>
          <w:rFonts w:ascii="Times New Roman" w:cs="Times New Roman" w:hAnsi="Times New Roman"/>
          <w:bCs w:val="false"/>
          <w:i w:val="false"/>
          <w:color w:val="auto"/>
          <w:sz w:val="28"/>
          <w:szCs w:val="28"/>
        </w:rPr>
        <w:t xml:space="preserve"> Samples</w:t>
      </w:r>
    </w:p>
    <w:tbl>
      <w:tblPr>
        <w:tblStyle w:val="style154"/>
        <w:tblW w:w="0" w:type="auto"/>
        <w:tblLook w:val="04A0" w:firstRow="1" w:lastRow="0" w:firstColumn="1" w:lastColumn="0" w:noHBand="0" w:noVBand="1"/>
      </w:tblPr>
      <w:tblGrid>
        <w:gridCol w:w="1168"/>
        <w:gridCol w:w="2918"/>
        <w:gridCol w:w="3377"/>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Microscopic Observation</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i. Budding Yeast</w:t>
            </w:r>
            <w:r>
              <w:rPr>
                <w:rFonts w:ascii="Times New Roman" w:cs="Times New Roman" w:hAnsi="Times New Roman"/>
                <w:sz w:val="28"/>
                <w:szCs w:val="28"/>
              </w:rPr>
              <w:br/>
            </w:r>
            <w:r>
              <w:rPr>
                <w:rFonts w:ascii="Times New Roman" w:cs="Times New Roman" w:hAnsi="Times New Roman"/>
                <w:sz w:val="28"/>
                <w:szCs w:val="28"/>
              </w:rPr>
              <w:t>ii. Non-septate hyphae</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 xml:space="preserve">Rhizopus spp. </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Budding yeast </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Non-septate hyphae </w:t>
            </w:r>
            <w:r>
              <w:rPr>
                <w:rFonts w:ascii="Times New Roman" w:cs="Times New Roman" w:hAnsi="Times New Roman"/>
                <w:sz w:val="28"/>
                <w:szCs w:val="28"/>
              </w:rPr>
              <w:br/>
            </w:r>
            <w:r>
              <w:rPr>
                <w:rFonts w:ascii="Times New Roman" w:cs="Times New Roman" w:hAnsi="Times New Roman"/>
                <w:sz w:val="28"/>
                <w:szCs w:val="28"/>
              </w:rPr>
              <w:t xml:space="preserve">ii. Septate hyphae </w:t>
            </w:r>
            <w:r>
              <w:rPr>
                <w:rFonts w:ascii="Times New Roman" w:cs="Times New Roman" w:hAnsi="Times New Roman"/>
                <w:sz w:val="28"/>
                <w:szCs w:val="28"/>
              </w:rPr>
              <w:br/>
            </w:r>
            <w:r>
              <w:rPr>
                <w:rFonts w:ascii="Times New Roman" w:cs="Times New Roman" w:hAnsi="Times New Roman"/>
                <w:sz w:val="28"/>
                <w:szCs w:val="28"/>
              </w:rPr>
              <w:t>iii. Creamy mucoid growth</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Rhizopus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Aspergillus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tc>
      </w:tr>
    </w:tbl>
    <w:p>
      <w:pPr>
        <w:pStyle w:val="style94"/>
        <w:spacing w:lineRule="auto" w:line="480"/>
        <w:rPr>
          <w:sz w:val="28"/>
          <w:szCs w:val="28"/>
        </w:rPr>
      </w:pPr>
      <w:r>
        <w:rPr>
          <w:sz w:val="28"/>
          <w:szCs w:val="28"/>
        </w:rPr>
        <w:t>Fig.3</w:t>
      </w:r>
    </w:p>
    <w:p>
      <w:pPr>
        <w:pStyle w:val="style94"/>
        <w:spacing w:lineRule="auto" w:line="480"/>
        <w:rPr>
          <w:sz w:val="28"/>
          <w:szCs w:val="28"/>
        </w:rPr>
      </w:pPr>
      <w:r>
        <w:rPr>
          <w:sz w:val="28"/>
          <w:szCs w:val="28"/>
        </w:rPr>
        <w:t>Observation of sample with staining using lactophenol cotton blue</w:t>
      </w:r>
      <w:r>
        <w:rPr>
          <w:noProof/>
          <w:sz w:val="28"/>
          <w:szCs w:val="28"/>
        </w:rPr>
        <w:drawing>
          <wp:inline distL="0" distT="0" distB="0" distR="0">
            <wp:extent cx="2101958" cy="3149762"/>
            <wp:effectExtent l="0" t="0" r="0" b="0"/>
            <wp:docPr id="1029"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rcRect l="0" t="0" r="0" b="0"/>
                    <a:stretch/>
                  </pic:blipFill>
                  <pic:spPr>
                    <a:xfrm rot="0">
                      <a:off x="0" y="0"/>
                      <a:ext cx="2101958" cy="3149762"/>
                    </a:xfrm>
                    <a:prstGeom prst="rect"/>
                  </pic:spPr>
                </pic:pic>
              </a:graphicData>
            </a:graphic>
          </wp:inline>
        </w:drawing>
      </w:r>
    </w:p>
    <w:p>
      <w:pPr>
        <w:pStyle w:val="style94"/>
        <w:spacing w:lineRule="auto" w:line="480"/>
        <w:rPr>
          <w:sz w:val="28"/>
          <w:szCs w:val="28"/>
        </w:rPr>
      </w:pPr>
    </w:p>
    <w:p>
      <w:pPr>
        <w:pStyle w:val="style94"/>
        <w:spacing w:lineRule="auto" w:line="480"/>
        <w:rPr>
          <w:sz w:val="28"/>
          <w:szCs w:val="28"/>
        </w:rPr>
      </w:pPr>
    </w:p>
    <w:p>
      <w:pPr>
        <w:pStyle w:val="style94"/>
        <w:spacing w:lineRule="auto" w:line="480"/>
        <w:rPr>
          <w:sz w:val="28"/>
          <w:szCs w:val="28"/>
        </w:rPr>
      </w:pPr>
    </w:p>
    <w:bookmarkStart w:id="19" w:name="_Toc202399914"/>
    <w:p>
      <w:pPr>
        <w:pStyle w:val="style1"/>
        <w:rPr>
          <w:rFonts w:ascii="Times New Roman" w:cs="Times New Roman" w:hAnsi="Times New Roman"/>
          <w:color w:val="auto"/>
        </w:rPr>
      </w:pPr>
      <w:r>
        <w:rPr>
          <w:rStyle w:val="style87"/>
          <w:rFonts w:ascii="Times New Roman" w:cs="Times New Roman" w:hAnsi="Times New Roman"/>
          <w:color w:val="auto"/>
          <w:sz w:val="28"/>
          <w:szCs w:val="28"/>
        </w:rPr>
        <w:t>3.2 Bacterial Observation (Gram Staining)</w:t>
      </w:r>
      <w:bookmarkEnd w:id="19"/>
    </w:p>
    <w:p>
      <w:pPr>
        <w:pStyle w:val="style94"/>
        <w:spacing w:lineRule="auto" w:line="480"/>
        <w:rPr>
          <w:sz w:val="28"/>
          <w:szCs w:val="28"/>
        </w:rPr>
      </w:pPr>
      <w:r>
        <w:rPr>
          <w:sz w:val="28"/>
          <w:szCs w:val="28"/>
        </w:rPr>
        <w:t>Bacterial colonies were cultured on Nutrient Agar and examined microscopically after Gram staining. The colony morphology and microscopic features observed are presented below:</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Table 3</w:t>
      </w:r>
      <w:r>
        <w:rPr>
          <w:rStyle w:val="style87"/>
          <w:rFonts w:ascii="Times New Roman" w:cs="Times New Roman" w:hAnsi="Times New Roman"/>
          <w:b w:val="false"/>
          <w:bCs w:val="false"/>
          <w:i w:val="false"/>
          <w:color w:val="auto"/>
          <w:sz w:val="28"/>
          <w:szCs w:val="28"/>
        </w:rPr>
        <w:t xml:space="preserve">: </w:t>
      </w:r>
      <w:r>
        <w:rPr>
          <w:rStyle w:val="style87"/>
          <w:rFonts w:ascii="Times New Roman" w:cs="Times New Roman" w:hAnsi="Times New Roman"/>
          <w:b w:val="false"/>
          <w:bCs w:val="false"/>
          <w:i w:val="false"/>
          <w:color w:val="auto"/>
          <w:sz w:val="28"/>
          <w:szCs w:val="28"/>
        </w:rPr>
        <w:t xml:space="preserve">Bacteria Microscopic </w:t>
      </w:r>
      <w:r>
        <w:rPr>
          <w:rStyle w:val="style87"/>
          <w:rFonts w:ascii="Times New Roman" w:cs="Times New Roman" w:hAnsi="Times New Roman"/>
          <w:b w:val="false"/>
          <w:bCs w:val="false"/>
          <w:i w:val="false"/>
          <w:color w:val="auto"/>
          <w:sz w:val="28"/>
          <w:szCs w:val="28"/>
        </w:rPr>
        <w:t xml:space="preserve">Observation </w:t>
      </w:r>
    </w:p>
    <w:tbl>
      <w:tblPr>
        <w:tblStyle w:val="style154"/>
        <w:tblW w:w="0" w:type="auto"/>
        <w:tblLook w:val="04A0" w:firstRow="1" w:lastRow="0" w:firstColumn="1" w:lastColumn="0" w:noHBand="0" w:noVBand="1"/>
      </w:tblPr>
      <w:tblGrid>
        <w:gridCol w:w="1168"/>
        <w:gridCol w:w="3708"/>
        <w:gridCol w:w="2719"/>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Inference</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in cluster</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Staphylococcus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rod</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Bacilli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cocci in chain</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Streptococcus spp</w:t>
            </w:r>
          </w:p>
        </w:tc>
      </w:tr>
    </w:tbl>
    <w:p>
      <w:pPr>
        <w:pStyle w:val="style0"/>
        <w:spacing w:lineRule="auto" w:line="480"/>
        <w:rPr>
          <w:rFonts w:ascii="Times New Roman" w:cs="Times New Roman" w:hAnsi="Times New Roman"/>
          <w:sz w:val="28"/>
          <w:szCs w:val="28"/>
        </w:rPr>
      </w:pPr>
      <w:r>
        <w:rPr>
          <w:rFonts w:ascii="Times New Roman" w:cs="Times New Roman" w:hAnsi="Times New Roman"/>
          <w:sz w:val="28"/>
          <w:szCs w:val="28"/>
        </w:rPr>
        <w:br w:type="page"/>
      </w:r>
    </w:p>
    <w:bookmarkStart w:id="20" w:name="_Toc202399915"/>
    <w:p>
      <w:pPr>
        <w:pStyle w:val="style1"/>
        <w:jc w:val="center"/>
        <w:rPr>
          <w:rFonts w:ascii="Times New Roman" w:cs="Times New Roman" w:hAnsi="Times New Roman"/>
          <w:b/>
          <w:color w:val="auto"/>
        </w:rPr>
      </w:pPr>
      <w:r>
        <w:rPr>
          <w:rFonts w:ascii="Times New Roman" w:cs="Times New Roman" w:hAnsi="Times New Roman"/>
          <w:b/>
          <w:color w:val="auto"/>
        </w:rPr>
        <w:t>CHAPTER FOUR</w:t>
      </w:r>
      <w:bookmarkEnd w:id="20"/>
    </w:p>
    <w:bookmarkStart w:id="21" w:name="_Toc202399916"/>
    <w:p>
      <w:pPr>
        <w:pStyle w:val="style1"/>
        <w:rPr>
          <w:rFonts w:ascii="Times New Roman" w:cs="Times New Roman" w:hAnsi="Times New Roman"/>
          <w:b/>
          <w:color w:val="auto"/>
        </w:rPr>
      </w:pPr>
      <w:r>
        <w:rPr>
          <w:rFonts w:ascii="Times New Roman" w:cs="Times New Roman" w:hAnsi="Times New Roman"/>
          <w:b/>
          <w:color w:val="auto"/>
        </w:rPr>
        <w:t>4.0 DISCUSSION AND CONCLUSION</w:t>
      </w:r>
      <w:bookmarkEnd w:id="21"/>
      <w:r>
        <w:rPr>
          <w:rFonts w:ascii="Times New Roman" w:cs="Times New Roman" w:hAnsi="Times New Roman"/>
          <w:b/>
          <w:color w:val="auto"/>
        </w:rPr>
        <w:t xml:space="preserve"> </w:t>
      </w:r>
    </w:p>
    <w:bookmarkStart w:id="22" w:name="_Toc202399917"/>
    <w:p>
      <w:pPr>
        <w:pStyle w:val="style1"/>
        <w:rPr>
          <w:rFonts w:ascii="Times New Roman" w:cs="Times New Roman" w:hAnsi="Times New Roman"/>
          <w:color w:val="auto"/>
        </w:rPr>
      </w:pPr>
      <w:r>
        <w:rPr>
          <w:rStyle w:val="style87"/>
          <w:rFonts w:ascii="Times New Roman" w:cs="Times New Roman" w:hAnsi="Times New Roman"/>
          <w:color w:val="auto"/>
          <w:sz w:val="28"/>
          <w:szCs w:val="28"/>
        </w:rPr>
        <w:t>4.1 DISCUSSION</w:t>
      </w:r>
      <w:bookmarkEnd w:id="22"/>
    </w:p>
    <w:p>
      <w:pPr>
        <w:pStyle w:val="style94"/>
        <w:spacing w:lineRule="auto" w:line="480"/>
        <w:jc w:val="both"/>
        <w:rPr>
          <w:sz w:val="28"/>
          <w:szCs w:val="28"/>
        </w:rPr>
      </w:pPr>
      <w:r>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Pr>
          <w:i/>
          <w:iCs/>
          <w:sz w:val="28"/>
          <w:szCs w:val="28"/>
        </w:rPr>
        <w:t>Saccharomyces</w:t>
      </w:r>
      <w:r>
        <w:rPr>
          <w:sz w:val="28"/>
          <w:szCs w:val="28"/>
        </w:rPr>
        <w:t xml:space="preserve"> spp. (a budding yeast) and </w:t>
      </w:r>
      <w:r>
        <w:rPr>
          <w:i/>
          <w:iCs/>
          <w:sz w:val="28"/>
          <w:szCs w:val="28"/>
        </w:rPr>
        <w:t>Rhizopus</w:t>
      </w:r>
      <w:r>
        <w:rPr>
          <w:sz w:val="28"/>
          <w:szCs w:val="28"/>
        </w:rPr>
        <w:t xml:space="preserve"> spp., characterized by non-septate hyphae. Sample B displayed only creamy mucoid growth macroscopically, but microscopic analysis confirmed the presence of budding yeast, specifically </w:t>
      </w:r>
      <w:r>
        <w:rPr>
          <w:i/>
          <w:iCs/>
          <w:sz w:val="28"/>
          <w:szCs w:val="28"/>
        </w:rPr>
        <w:t>Saccharomyces</w:t>
      </w:r>
      <w:r>
        <w:rPr>
          <w:sz w:val="28"/>
          <w:szCs w:val="28"/>
        </w:rPr>
        <w:t xml:space="preserve"> spp.</w:t>
      </w:r>
    </w:p>
    <w:p>
      <w:pPr>
        <w:pStyle w:val="style94"/>
        <w:spacing w:lineRule="auto" w:line="480"/>
        <w:jc w:val="both"/>
        <w:rPr>
          <w:sz w:val="28"/>
          <w:szCs w:val="28"/>
        </w:rPr>
      </w:pPr>
      <w:r>
        <w:rPr>
          <w:sz w:val="28"/>
          <w:szCs w:val="28"/>
        </w:rPr>
        <w:t xml:space="preserve">Sample C had the most diverse fungal contamination. It exhibited whitish cottony growth, greenish powdery growth, and creamy mucoid colonies. Microscopy revealed the presence of </w:t>
      </w:r>
      <w:r>
        <w:rPr>
          <w:i/>
          <w:iCs/>
          <w:sz w:val="28"/>
          <w:szCs w:val="28"/>
        </w:rPr>
        <w:t>Rhizopus</w:t>
      </w:r>
      <w:r>
        <w:rPr>
          <w:sz w:val="28"/>
          <w:szCs w:val="28"/>
        </w:rPr>
        <w:t xml:space="preserve"> spp., </w:t>
      </w:r>
      <w:r>
        <w:rPr>
          <w:i/>
          <w:iCs/>
          <w:sz w:val="28"/>
          <w:szCs w:val="28"/>
        </w:rPr>
        <w:t>Aspergillus</w:t>
      </w:r>
      <w:r>
        <w:rPr>
          <w:sz w:val="28"/>
          <w:szCs w:val="28"/>
        </w:rPr>
        <w:t xml:space="preserve"> spp., and </w:t>
      </w:r>
      <w:r>
        <w:rPr>
          <w:i/>
          <w:iCs/>
          <w:sz w:val="28"/>
          <w:szCs w:val="28"/>
        </w:rPr>
        <w:t>Saccharomyces</w:t>
      </w:r>
      <w:r>
        <w:rPr>
          <w:sz w:val="28"/>
          <w:szCs w:val="28"/>
        </w:rPr>
        <w:t xml:space="preserve"> spp. The greenish powdery growth was particularly suggestive of </w:t>
      </w:r>
      <w:r>
        <w:rPr>
          <w:i/>
          <w:iCs/>
          <w:sz w:val="28"/>
          <w:szCs w:val="28"/>
        </w:rPr>
        <w:t>Aspergillus</w:t>
      </w:r>
      <w:r>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Pr>
          <w:i/>
          <w:iCs/>
          <w:sz w:val="28"/>
          <w:szCs w:val="28"/>
        </w:rPr>
        <w:t>Aspergillus</w:t>
      </w:r>
      <w:r>
        <w:rPr>
          <w:sz w:val="28"/>
          <w:szCs w:val="28"/>
        </w:rPr>
        <w:t xml:space="preserve"> and </w:t>
      </w:r>
      <w:r>
        <w:rPr>
          <w:i/>
          <w:iCs/>
          <w:sz w:val="28"/>
          <w:szCs w:val="28"/>
        </w:rPr>
        <w:t>Rhizopus</w:t>
      </w:r>
      <w:r>
        <w:rPr>
          <w:sz w:val="28"/>
          <w:szCs w:val="28"/>
        </w:rPr>
        <w:t xml:space="preserve"> spp.</w:t>
      </w:r>
    </w:p>
    <w:p>
      <w:pPr>
        <w:pStyle w:val="style94"/>
        <w:spacing w:lineRule="auto" w:line="480"/>
        <w:jc w:val="both"/>
        <w:rPr>
          <w:sz w:val="28"/>
          <w:szCs w:val="28"/>
        </w:rPr>
      </w:pPr>
      <w:r>
        <w:rPr>
          <w:sz w:val="28"/>
          <w:szCs w:val="28"/>
        </w:rPr>
        <w:t xml:space="preserve">The bacterial examination revealed notable differences in microbial composition across the samples. According to Table 3.2, Sample A showed Gram-positive cocci arranged in clusters, indicating the presence of </w:t>
      </w:r>
      <w:r>
        <w:rPr>
          <w:i/>
          <w:iCs/>
          <w:sz w:val="28"/>
          <w:szCs w:val="28"/>
        </w:rPr>
        <w:t>Staphylococcus</w:t>
      </w:r>
      <w:r>
        <w:rPr>
          <w:sz w:val="28"/>
          <w:szCs w:val="28"/>
        </w:rPr>
        <w:t xml:space="preserve"> spp., a group of bacteria commonly found on human skin and often associated with contamination during handling. Sample B revealed Gram-positive rod-shaped bacteria suggestive of </w:t>
      </w:r>
      <w:r>
        <w:rPr>
          <w:i/>
          <w:iCs/>
          <w:sz w:val="28"/>
          <w:szCs w:val="28"/>
        </w:rPr>
        <w:t>Bacillus</w:t>
      </w:r>
      <w:r>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Pr>
          <w:i/>
          <w:iCs/>
          <w:sz w:val="28"/>
          <w:szCs w:val="28"/>
        </w:rPr>
        <w:t>Streptococcus</w:t>
      </w:r>
      <w:r>
        <w:rPr>
          <w:sz w:val="28"/>
          <w:szCs w:val="28"/>
        </w:rPr>
        <w:t xml:space="preserve"> spp., which may originate </w:t>
      </w:r>
      <w:r>
        <w:rPr>
          <w:sz w:val="28"/>
          <w:szCs w:val="28"/>
        </w:rPr>
        <w:t>from human contact or environmental sources during or after packaging (Okpalugo et al., 2020).</w:t>
      </w:r>
    </w:p>
    <w:p>
      <w:pPr>
        <w:pStyle w:val="style94"/>
        <w:spacing w:lineRule="auto" w:line="480"/>
        <w:jc w:val="both"/>
        <w:rPr>
          <w:sz w:val="28"/>
          <w:szCs w:val="28"/>
        </w:rPr>
      </w:pPr>
      <w:r>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Pr>
          <w:i/>
          <w:iCs/>
          <w:sz w:val="28"/>
          <w:szCs w:val="28"/>
        </w:rPr>
        <w:t>Staphylococcus</w:t>
      </w:r>
      <w:r>
        <w:rPr>
          <w:sz w:val="28"/>
          <w:szCs w:val="28"/>
        </w:rPr>
        <w:t xml:space="preserve"> and </w:t>
      </w:r>
      <w:r>
        <w:rPr>
          <w:i/>
          <w:iCs/>
          <w:sz w:val="28"/>
          <w:szCs w:val="28"/>
        </w:rPr>
        <w:t>Streptococcus</w:t>
      </w:r>
      <w:r>
        <w:rPr>
          <w:sz w:val="28"/>
          <w:szCs w:val="28"/>
        </w:rPr>
        <w:t xml:space="preserve"> spp. in ready-to-eat food like bread poses a significant public health concern, especially in settings where food safety regulations may be poorly enforced (Adejumo et al., 2021). The high occurrence of fungi such as </w:t>
      </w:r>
      <w:r>
        <w:rPr>
          <w:i/>
          <w:iCs/>
          <w:sz w:val="28"/>
          <w:szCs w:val="28"/>
        </w:rPr>
        <w:t>Aspergillus</w:t>
      </w:r>
      <w:r>
        <w:rPr>
          <w:sz w:val="28"/>
          <w:szCs w:val="28"/>
        </w:rPr>
        <w:t xml:space="preserve"> spp. further suggests a risk of mycotoxin exposure if the bread is consumed without adequate inspection.</w:t>
      </w:r>
    </w:p>
    <w:bookmarkStart w:id="23" w:name="_Toc202399918"/>
    <w:p>
      <w:pPr>
        <w:pStyle w:val="style1"/>
        <w:rPr>
          <w:rFonts w:ascii="Times New Roman" w:cs="Times New Roman" w:hAnsi="Times New Roman"/>
          <w:color w:val="auto"/>
        </w:rPr>
      </w:pPr>
      <w:r>
        <w:rPr>
          <w:rFonts w:ascii="Times New Roman" w:cs="Times New Roman" w:hAnsi="Times New Roman"/>
          <w:color w:val="auto"/>
        </w:rPr>
        <w:t>4.2 Conclusion</w:t>
      </w:r>
      <w:bookmarkEnd w:id="23"/>
    </w:p>
    <w:p>
      <w:pPr>
        <w:pStyle w:val="style94"/>
        <w:spacing w:lineRule="auto" w:line="480"/>
        <w:jc w:val="both"/>
        <w:rPr>
          <w:sz w:val="28"/>
          <w:szCs w:val="28"/>
        </w:rPr>
      </w:pPr>
      <w:r>
        <w:rPr>
          <w:sz w:val="28"/>
          <w:szCs w:val="28"/>
        </w:rPr>
        <w:t>The microbial analysis of sliced bread sold in Ilorin confirms the presence of both bacterial and fungal contaminants, emphasizing the urgent need for improved hygiene, storage, and regulation to ensure the safety of consumers.</w:t>
      </w:r>
    </w:p>
    <w:p>
      <w:pPr>
        <w:pStyle w:val="style0"/>
        <w:rPr>
          <w:rFonts w:ascii="Times New Roman" w:cs="Times New Roman" w:eastAsia="Times New Roman" w:hAnsi="Times New Roman"/>
          <w:sz w:val="28"/>
          <w:szCs w:val="28"/>
        </w:rPr>
      </w:pPr>
      <w:r>
        <w:rPr>
          <w:rFonts w:ascii="Times New Roman" w:cs="Times New Roman" w:hAnsi="Times New Roman"/>
          <w:sz w:val="28"/>
          <w:szCs w:val="28"/>
        </w:rPr>
        <w:br w:type="page"/>
      </w:r>
    </w:p>
    <w:p>
      <w:pPr>
        <w:pStyle w:val="style1"/>
        <w:jc w:val="center"/>
        <w:rPr>
          <w:rFonts w:ascii="Times New Roman" w:cs="Times New Roman" w:hAnsi="Times New Roman"/>
          <w:color w:val="auto"/>
        </w:rPr>
      </w:pPr>
      <w:r>
        <w:rPr>
          <w:rFonts w:ascii="Times New Roman" w:cs="Times New Roman" w:hAnsi="Times New Roman"/>
          <w:color w:val="auto"/>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Adejumo, T. O., Adedeji, A. A., Afolabi, O. R., &amp; Ogunleye, O. A. (2021). Microbial quality of sliced bread sold in selected outlets in Osogbo, Nigeria. </w:t>
      </w:r>
      <w:r>
        <w:rPr>
          <w:rFonts w:ascii="Times New Roman" w:cs="Times New Roman" w:eastAsia="Times New Roman" w:hAnsi="Times New Roman"/>
          <w:i/>
          <w:iCs/>
          <w:sz w:val="28"/>
          <w:szCs w:val="28"/>
        </w:rPr>
        <w:t>African Journal of Food Science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15</w:t>
      </w:r>
      <w:r>
        <w:rPr>
          <w:rFonts w:ascii="Times New Roman" w:cs="Times New Roman" w:eastAsia="Times New Roman" w:hAnsi="Times New Roman"/>
          <w:sz w:val="28"/>
          <w:szCs w:val="28"/>
        </w:rPr>
        <w:t>(3), 97–104. https://doi.org/10.5897/AJFS2021.2014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Akbar, A., Khan, A., Rehman, A., &amp; Iqbal, S. (2020). Morphological and molecular characterization of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species isolated from stored grains. </w:t>
      </w:r>
      <w:r>
        <w:rPr>
          <w:rFonts w:ascii="Times New Roman" w:cs="Times New Roman" w:eastAsia="Times New Roman" w:hAnsi="Times New Roman"/>
          <w:i/>
          <w:iCs/>
          <w:sz w:val="28"/>
          <w:szCs w:val="28"/>
        </w:rPr>
        <w:t>Journal of Fungal Research</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25</w:t>
      </w:r>
      <w:r>
        <w:rPr>
          <w:rFonts w:ascii="Times New Roman" w:cs="Times New Roman" w:eastAsia="Times New Roman" w:hAnsi="Times New Roman"/>
          <w:sz w:val="28"/>
          <w:szCs w:val="28"/>
        </w:rPr>
        <w:t>(3), 134–140.</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Akinnibosun, F.I., Asemota, O., &amp; Ighodaro, O.M. (2022). Microbiological assessment of bread from local bakeries in Benin City. </w:t>
      </w:r>
      <w:r>
        <w:rPr>
          <w:rFonts w:ascii="Times New Roman" w:cs="Times New Roman" w:eastAsia="Times New Roman" w:hAnsi="Times New Roman"/>
          <w:i/>
          <w:iCs/>
          <w:sz w:val="28"/>
          <w:szCs w:val="28"/>
        </w:rPr>
        <w:t>Nigerian Journal of Microbiology</w:t>
      </w:r>
      <w:r>
        <w:rPr>
          <w:rFonts w:ascii="Times New Roman" w:cs="Times New Roman" w:eastAsia="Times New Roman" w:hAnsi="Times New Roman"/>
          <w:sz w:val="28"/>
          <w:szCs w:val="28"/>
        </w:rPr>
        <w:t>, 36(2), 45–53.</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Eze, V. C., &amp; Umeh, S. C. (2022). Fungal Spoilage of Bakery Products and the Influence of Environmental Conditions. </w:t>
      </w:r>
      <w:r>
        <w:rPr>
          <w:rFonts w:ascii="Times New Roman" w:cs="Times New Roman" w:eastAsia="Times New Roman" w:hAnsi="Times New Roman"/>
          <w:i/>
          <w:iCs/>
          <w:sz w:val="28"/>
          <w:szCs w:val="28"/>
        </w:rPr>
        <w:t>African Journal of Food Science and Technology</w:t>
      </w:r>
      <w:r>
        <w:rPr>
          <w:rFonts w:ascii="Times New Roman" w:cs="Times New Roman" w:eastAsia="Times New Roman" w:hAnsi="Times New Roman"/>
          <w:sz w:val="28"/>
          <w:szCs w:val="28"/>
        </w:rPr>
        <w:t>, 13(4), 89–95.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Igiebor, F.A., Okoh, S.O., &amp; Okoh, A.I. (2021). Microbial contamination of bakery products: A public health concern. </w:t>
      </w:r>
      <w:r>
        <w:rPr>
          <w:rFonts w:ascii="Times New Roman" w:cs="Times New Roman" w:eastAsia="Times New Roman" w:hAnsi="Times New Roman"/>
          <w:i/>
          <w:iCs/>
          <w:sz w:val="28"/>
          <w:szCs w:val="28"/>
        </w:rPr>
        <w:t>Food Science &amp; Nutrition</w:t>
      </w:r>
      <w:r>
        <w:rPr>
          <w:rFonts w:ascii="Times New Roman" w:cs="Times New Roman" w:eastAsia="Times New Roman" w:hAnsi="Times New Roman"/>
          <w:sz w:val="28"/>
          <w:szCs w:val="28"/>
        </w:rPr>
        <w:t>, 9(5), 2845–2853. https://doi.org/10.1002/fsn3.2185</w:t>
      </w:r>
    </w:p>
    <w:p>
      <w:pPr>
        <w:pStyle w:val="style94"/>
        <w:spacing w:lineRule="auto" w:line="480"/>
        <w:ind w:left="720" w:hanging="720"/>
        <w:jc w:val="both"/>
        <w:rPr>
          <w:sz w:val="28"/>
          <w:szCs w:val="28"/>
        </w:rPr>
      </w:pPr>
      <w:r>
        <w:rPr>
          <w:sz w:val="28"/>
          <w:szCs w:val="28"/>
          <w:shd w:val="clear" w:color="auto" w:fill="ffffff"/>
        </w:rPr>
        <w:t>Lateef, A. (2021). The next big thing is very small: the paradox of diminutive microbes and nanoparticles. </w:t>
      </w:r>
      <w:r>
        <w:rPr>
          <w:i/>
          <w:iCs/>
          <w:sz w:val="28"/>
          <w:szCs w:val="28"/>
          <w:shd w:val="clear" w:color="auto" w:fill="ffffff"/>
        </w:rPr>
        <w:t>Nano Plus: Science and Technology of Nanomaterials</w:t>
      </w:r>
      <w:r>
        <w:rPr>
          <w:sz w:val="28"/>
          <w:szCs w:val="28"/>
          <w:shd w:val="clear" w:color="auto" w:fill="ffffff"/>
        </w:rPr>
        <w:t>, </w:t>
      </w:r>
      <w:r>
        <w:rPr>
          <w:i/>
          <w:iCs/>
          <w:sz w:val="28"/>
          <w:szCs w:val="28"/>
          <w:shd w:val="clear" w:color="auto" w:fill="ffffff"/>
        </w:rPr>
        <w:t>2</w:t>
      </w:r>
      <w:r>
        <w:rPr>
          <w:sz w:val="28"/>
          <w:szCs w:val="28"/>
          <w:shd w:val="clear" w:color="auto" w:fill="ffffff"/>
        </w:rPr>
        <w:t>(1), 27-65.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Ogundipe, M.O., Adeyanju, O., &amp; Ojo, T.O. (2022). Detection of antibiotic-resistant bacteria in bread samples from retail outlets in Ibadan. </w:t>
      </w:r>
      <w:r>
        <w:rPr>
          <w:rFonts w:ascii="Times New Roman" w:cs="Times New Roman" w:eastAsia="Times New Roman" w:hAnsi="Times New Roman"/>
          <w:i/>
          <w:iCs/>
          <w:sz w:val="28"/>
          <w:szCs w:val="28"/>
        </w:rPr>
        <w:t>African Journal of Clinical Microbiology</w:t>
      </w:r>
      <w:r>
        <w:rPr>
          <w:rFonts w:ascii="Times New Roman" w:cs="Times New Roman" w:eastAsia="Times New Roman" w:hAnsi="Times New Roman"/>
          <w:sz w:val="28"/>
          <w:szCs w:val="28"/>
        </w:rPr>
        <w:t>, 13(1), 67–74.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Okpalugo, J. S., Ibrahim, K., Onwunzo, M. C., &amp; Ayuba, N. E. (2020). Bacteriological evaluation of bakery products in Nigeria. </w:t>
      </w:r>
      <w:r>
        <w:rPr>
          <w:rFonts w:ascii="Times New Roman" w:cs="Times New Roman" w:eastAsia="Times New Roman" w:hAnsi="Times New Roman"/>
          <w:i/>
          <w:iCs/>
          <w:sz w:val="28"/>
          <w:szCs w:val="28"/>
        </w:rPr>
        <w:t>Nigerian Food Journal</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38</w:t>
      </w:r>
      <w:r>
        <w:rPr>
          <w:rFonts w:ascii="Times New Roman" w:cs="Times New Roman" w:eastAsia="Times New Roman" w:hAnsi="Times New Roman"/>
          <w:sz w:val="28"/>
          <w:szCs w:val="28"/>
        </w:rPr>
        <w:t>(1), 101–106. https://doi.org/10.1016/j.nifoj.2020.03.010</w:t>
      </w:r>
    </w:p>
    <w:p>
      <w:pPr>
        <w:pStyle w:val="style94"/>
        <w:spacing w:lineRule="auto" w:line="480"/>
        <w:ind w:left="720" w:hanging="720"/>
        <w:jc w:val="both"/>
        <w:rPr>
          <w:sz w:val="28"/>
          <w:szCs w:val="28"/>
        </w:rPr>
      </w:pPr>
      <w:r>
        <w:rPr>
          <w:sz w:val="28"/>
          <w:szCs w:val="28"/>
        </w:rPr>
        <w:t xml:space="preserve">Oladipo, I.C., &amp; Adeleke, R.O. (2020). Microbial quality of some brands of bread in Ibadan, Nigeria. </w:t>
      </w:r>
      <w:r>
        <w:rPr>
          <w:rStyle w:val="style88"/>
          <w:sz w:val="28"/>
          <w:szCs w:val="28"/>
        </w:rPr>
        <w:t>African Journal of Food Science</w:t>
      </w:r>
      <w:r>
        <w:rPr>
          <w:sz w:val="28"/>
          <w:szCs w:val="28"/>
        </w:rPr>
        <w:t>, 14(8), 253-260. https://doi.org/10.5897/AJFS2020.1908</w:t>
      </w:r>
    </w:p>
    <w:p>
      <w:pPr>
        <w:pStyle w:val="style94"/>
        <w:spacing w:lineRule="auto" w:line="480"/>
        <w:ind w:left="720" w:hanging="720"/>
        <w:jc w:val="both"/>
        <w:rPr>
          <w:sz w:val="28"/>
          <w:szCs w:val="28"/>
        </w:rPr>
      </w:pPr>
      <w:r>
        <w:rPr>
          <w:sz w:val="28"/>
          <w:szCs w:val="28"/>
        </w:rPr>
        <w:t xml:space="preserve">Onifade, A.K., Akinyosoye, F.A., &amp; Olajide, T.I. (2023). Assessment of bacterial and fungal contamination in packaged bread in Nigeria. </w:t>
      </w:r>
      <w:r>
        <w:rPr>
          <w:rStyle w:val="style88"/>
          <w:sz w:val="28"/>
          <w:szCs w:val="28"/>
        </w:rPr>
        <w:t>Journal of Food Safety and Hygiene</w:t>
      </w:r>
      <w:r>
        <w:rPr>
          <w:sz w:val="28"/>
          <w:szCs w:val="28"/>
        </w:rPr>
        <w:t>, 9(1), 13-21.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hAnsi="Times New Roman"/>
          <w:sz w:val="28"/>
          <w:szCs w:val="28"/>
          <w:shd w:val="clear" w:color="auto" w:fill="ffffff"/>
        </w:rPr>
        <w:t>Raji, A. O., Caesar, N., Oguntade, M. F., Raji, M. O., &amp; OlusolaAjewole, A. (2025). Cocoa-Fortified Warankashi: Nutritional Enhancement, Antioxidant Properties, and Storage Stability. </w:t>
      </w:r>
      <w:r>
        <w:rPr>
          <w:rFonts w:ascii="Times New Roman" w:cs="Times New Roman" w:hAnsi="Times New Roman"/>
          <w:i/>
          <w:iCs/>
          <w:sz w:val="28"/>
          <w:szCs w:val="28"/>
          <w:shd w:val="clear" w:color="auto" w:fill="ffffff"/>
        </w:rPr>
        <w:t>Food Nutrition</w:t>
      </w:r>
      <w:r>
        <w:rPr>
          <w:rFonts w:ascii="Times New Roman" w:cs="Times New Roman" w:hAnsi="Times New Roman"/>
          <w:sz w:val="28"/>
          <w:szCs w:val="28"/>
          <w:shd w:val="clear" w:color="auto" w:fill="ffffff"/>
        </w:rPr>
        <w:t>, 100010.</w:t>
      </w:r>
    </w:p>
    <w:p>
      <w:pPr>
        <w:pStyle w:val="style94"/>
        <w:spacing w:lineRule="auto" w:line="480"/>
        <w:ind w:left="720" w:hanging="720"/>
        <w:jc w:val="both"/>
        <w:rPr>
          <w:sz w:val="28"/>
          <w:szCs w:val="28"/>
        </w:rPr>
      </w:pPr>
      <w:r>
        <w:rPr>
          <w:sz w:val="28"/>
          <w:szCs w:val="28"/>
        </w:rPr>
        <w:t xml:space="preserve">Shiferaw, D., Tadesse, A., &amp; Mekuria, T. (2020). Microbial quality of bread sold in open markets: A case study from Addis Ababa. </w:t>
      </w:r>
      <w:r>
        <w:rPr>
          <w:rStyle w:val="style88"/>
          <w:sz w:val="28"/>
          <w:szCs w:val="28"/>
        </w:rPr>
        <w:t>Journal of Food Quality and Hazards Control</w:t>
      </w:r>
      <w:r>
        <w:rPr>
          <w:sz w:val="28"/>
          <w:szCs w:val="28"/>
        </w:rPr>
        <w:t xml:space="preserve">, 7(2), 55-61. </w:t>
      </w:r>
      <w:r>
        <w:rPr/>
        <w:fldChar w:fldCharType="begin"/>
      </w:r>
      <w:r>
        <w:instrText xml:space="preserve"> HYPERLINK "https://doi.org/10.18502/jfqhc.7.2.2777" </w:instrText>
      </w:r>
      <w:r>
        <w:rPr/>
        <w:fldChar w:fldCharType="separate"/>
      </w:r>
      <w:r>
        <w:rPr>
          <w:rStyle w:val="style85"/>
          <w:color w:val="auto"/>
          <w:sz w:val="28"/>
          <w:szCs w:val="28"/>
        </w:rPr>
        <w:t>https://doi.org/10.18502/jfqhc.7.2.2777</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Shiferaw, D., Tadesse, A., &amp; Mekuria, T. (2020). Microbial quality of bread sold in open markets: A case study from Addis Ababa. </w:t>
      </w:r>
      <w:r>
        <w:rPr>
          <w:rFonts w:ascii="Times New Roman" w:cs="Times New Roman" w:eastAsia="Times New Roman" w:hAnsi="Times New Roman"/>
          <w:i/>
          <w:iCs/>
          <w:sz w:val="28"/>
          <w:szCs w:val="28"/>
        </w:rPr>
        <w:t>Journal of Food Quality and Hazards Control</w:t>
      </w:r>
      <w:r>
        <w:rPr>
          <w:rFonts w:ascii="Times New Roman" w:cs="Times New Roman" w:eastAsia="Times New Roman" w:hAnsi="Times New Roman"/>
          <w:sz w:val="28"/>
          <w:szCs w:val="28"/>
        </w:rPr>
        <w:t>, 7(2), 55–61. https://doi.org/10.18502/jfqhc.7.2.2777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Umeh, C.N., Iroha, I.R., &amp; Eze, I. (2021). Evaluation of bread-handling practices and their effect on fungal spoilage in Nigeria. </w:t>
      </w:r>
      <w:r>
        <w:rPr>
          <w:rFonts w:ascii="Times New Roman" w:cs="Times New Roman" w:eastAsia="Times New Roman" w:hAnsi="Times New Roman"/>
          <w:i/>
          <w:iCs/>
          <w:sz w:val="28"/>
          <w:szCs w:val="28"/>
        </w:rPr>
        <w:t>Journal of Applied Food Microbiology</w:t>
      </w:r>
      <w:r>
        <w:rPr>
          <w:rFonts w:ascii="Times New Roman" w:cs="Times New Roman" w:eastAsia="Times New Roman" w:hAnsi="Times New Roman"/>
          <w:sz w:val="28"/>
          <w:szCs w:val="28"/>
        </w:rPr>
        <w:t>, 11(4), 234–242.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Yusuf, M. A., &amp; Adeoye, F. A. (2020). Bacteriological Quality of Sliced Bread from Different Vendors in Ilorin, Nigeria. </w:t>
      </w:r>
      <w:r>
        <w:rPr>
          <w:rFonts w:ascii="Times New Roman" w:cs="Times New Roman" w:eastAsia="Times New Roman" w:hAnsi="Times New Roman"/>
          <w:i/>
          <w:iCs/>
          <w:sz w:val="28"/>
          <w:szCs w:val="28"/>
        </w:rPr>
        <w:t>Journal of Applied Sciences and Environmental Management</w:t>
      </w:r>
      <w:r>
        <w:rPr>
          <w:rFonts w:ascii="Times New Roman" w:cs="Times New Roman" w:eastAsia="Times New Roman" w:hAnsi="Times New Roman"/>
          <w:sz w:val="28"/>
          <w:szCs w:val="28"/>
        </w:rPr>
        <w:t>, 24(3), 505–510.</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p>
    <w:sectPr>
      <w:footerReference w:type="default" r:id="rId7"/>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0000003"/>
    <w:multiLevelType w:val="multilevel"/>
    <w:tmpl w:val="E0DAB9F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E0DAB9F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E25456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6ABC1F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100"/>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character" w:customStyle="1" w:styleId="style4097">
    <w:name w:val="Heading 3 Char_a921f765-dcbd-4c43-b008-2d21c900b836"/>
    <w:basedOn w:val="style65"/>
    <w:next w:val="style4097"/>
    <w:link w:val="style3"/>
    <w:uiPriority w:val="9"/>
    <w:rPr>
      <w:rFonts w:ascii="Times New Roman" w:cs="Times New Roman" w:eastAsia="Times New Roman" w:hAnsi="Times New Roman"/>
      <w:b/>
      <w:bCs/>
      <w:sz w:val="27"/>
      <w:szCs w:val="27"/>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8c953354-e48e-4295-8143-dd1fdfc67651"/>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8c0a8805-7b82-4372-8d03-2013808361d3"/>
    <w:basedOn w:val="style65"/>
    <w:next w:val="style4099"/>
    <w:link w:val="style32"/>
    <w:uiPriority w:val="99"/>
  </w:style>
  <w:style w:type="character" w:customStyle="1" w:styleId="style4100">
    <w:name w:val="Heading 2 Char_b5ec8e8b-1848-4a4c-b89e-4e790d3a5b0a"/>
    <w:basedOn w:val="style65"/>
    <w:next w:val="style4100"/>
    <w:link w:val="style2"/>
    <w:uiPriority w:val="9"/>
    <w:rPr>
      <w:rFonts w:ascii="Calibri Light" w:cs="宋体" w:eastAsia="宋体" w:hAnsi="Calibri Light"/>
      <w:color w:val="2e74b5"/>
      <w:sz w:val="26"/>
      <w:szCs w:val="26"/>
    </w:rPr>
  </w:style>
  <w:style w:type="character" w:customStyle="1" w:styleId="style4101">
    <w:name w:val="Heading 4 Char_31d41eb1-9934-481e-94cf-545e96ba1108"/>
    <w:basedOn w:val="style65"/>
    <w:next w:val="style4101"/>
    <w:link w:val="style4"/>
    <w:uiPriority w:val="9"/>
    <w:rPr>
      <w:rFonts w:ascii="Calibri Light" w:cs="宋体" w:eastAsia="宋体" w:hAnsi="Calibri Light"/>
      <w:i/>
      <w:iCs/>
      <w:color w:val="2e74b5"/>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9">
    <w:name w:val="toc 1"/>
    <w:basedOn w:val="style0"/>
    <w:next w:val="style0"/>
    <w:uiPriority w:val="39"/>
    <w:pPr>
      <w:tabs>
        <w:tab w:val="right" w:leader="dot" w:pos="8630"/>
      </w:tabs>
      <w:spacing w:after="100" w:lineRule="auto" w:line="256"/>
    </w:pPr>
    <w:rPr/>
  </w:style>
  <w:style w:type="paragraph" w:styleId="style20">
    <w:name w:val="toc 2"/>
    <w:basedOn w:val="style0"/>
    <w:next w:val="style0"/>
    <w:uiPriority w:val="39"/>
    <w:pPr>
      <w:spacing w:after="100" w:lineRule="auto" w:line="256"/>
      <w:ind w:left="220"/>
    </w:pPr>
    <w:rPr/>
  </w:style>
  <w:style w:type="paragraph" w:styleId="style21">
    <w:name w:val="toc 3"/>
    <w:basedOn w:val="style0"/>
    <w:next w:val="style0"/>
    <w:uiPriority w:val="39"/>
    <w:pPr>
      <w:spacing w:after="100" w:lineRule="auto" w:line="256"/>
      <w:ind w:left="440"/>
    </w:pPr>
    <w:rPr/>
  </w:style>
  <w:style w:type="character" w:customStyle="1" w:styleId="style4102">
    <w:name w:val="Heading 1 Char_451079bb-c527-4ec2-83ea-da142e423116"/>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spacing w:lineRule="auto" w:line="256"/>
      <w:outlineLvl w:val="9"/>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E096-91FD-4233-8DC9-4BF02A01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4454</Words>
  <Pages>39</Pages>
  <Characters>26065</Characters>
  <Application>WPS Office</Application>
  <DocSecurity>0</DocSecurity>
  <Paragraphs>245</Paragraphs>
  <ScaleCrop>false</ScaleCrop>
  <LinksUpToDate>false</LinksUpToDate>
  <CharactersWithSpaces>30869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2025-07-09T19:20:00Z</dcterms:created>
  <dc:creator>Microsoft account</dc:creator>
  <lastModifiedBy>Infinix X6817</lastModifiedBy>
  <dcterms:modified xsi:type="dcterms:W3CDTF">2025-08-09T19:15:17Z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69126fa846884840b3946d497931089b</vt:lpwstr>
  </property>
</Properties>
</file>