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02C" w:rsidRDefault="00671F86">
      <w:pPr>
        <w:spacing w:after="0"/>
        <w:jc w:val="center"/>
        <w:rPr>
          <w:rFonts w:ascii="Calibri Light" w:hAnsi="Calibri Light" w:cs="Tahoma"/>
          <w:b/>
          <w:sz w:val="32"/>
          <w:szCs w:val="40"/>
        </w:rPr>
      </w:pPr>
      <w:r>
        <w:rPr>
          <w:b/>
          <w:noProof/>
          <w:sz w:val="32"/>
          <w:szCs w:val="32"/>
          <w:lang w:eastAsia="en-US"/>
        </w:rPr>
        <w:drawing>
          <wp:inline distT="0" distB="0" distL="0" distR="0">
            <wp:extent cx="704850" cy="66675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04850" cy="666750"/>
                    </a:xfrm>
                    <a:prstGeom prst="rect">
                      <a:avLst/>
                    </a:prstGeom>
                    <a:ln>
                      <a:noFill/>
                    </a:ln>
                  </pic:spPr>
                </pic:pic>
              </a:graphicData>
            </a:graphic>
          </wp:inline>
        </w:drawing>
      </w:r>
    </w:p>
    <w:p w:rsidR="00A6002C" w:rsidRDefault="00671F86">
      <w:pPr>
        <w:jc w:val="center"/>
        <w:rPr>
          <w:rFonts w:ascii="Times New Roman" w:hAnsi="Times New Roman"/>
          <w:b/>
          <w:sz w:val="28"/>
          <w:szCs w:val="28"/>
        </w:rPr>
      </w:pPr>
      <w:r>
        <w:rPr>
          <w:rFonts w:ascii="Times New Roman" w:hAnsi="Times New Roman"/>
          <w:b/>
          <w:sz w:val="28"/>
          <w:szCs w:val="28"/>
        </w:rPr>
        <w:t>DEPARTMENT OF NUTRITION AND DIETETICS</w:t>
      </w:r>
    </w:p>
    <w:p w:rsidR="00A6002C" w:rsidRDefault="00A6002C">
      <w:pPr>
        <w:spacing w:after="0" w:line="240" w:lineRule="auto"/>
        <w:jc w:val="center"/>
        <w:rPr>
          <w:rFonts w:ascii="Calisto MT" w:hAnsi="Calisto MT" w:cs="Tahoma"/>
          <w:b/>
          <w:sz w:val="14"/>
          <w:szCs w:val="28"/>
        </w:rPr>
      </w:pPr>
    </w:p>
    <w:p w:rsidR="00A6002C" w:rsidRDefault="00671F86">
      <w:pPr>
        <w:jc w:val="center"/>
        <w:rPr>
          <w:rFonts w:ascii="Calisto MT" w:hAnsi="Calisto MT"/>
          <w:b/>
          <w:sz w:val="28"/>
          <w:szCs w:val="28"/>
        </w:rPr>
      </w:pPr>
      <w:r>
        <w:rPr>
          <w:rFonts w:ascii="Calisto MT" w:hAnsi="Calisto MT"/>
          <w:b/>
          <w:sz w:val="28"/>
          <w:szCs w:val="28"/>
        </w:rPr>
        <w:t>DETERMINATION OF OXALATE CONTENT OF SELECTED COMMERCIAL CHOCOLATE CONFECTIONERY (CHOCOLATE ICE CREAMS AND COOKIES)</w:t>
      </w:r>
    </w:p>
    <w:p w:rsidR="00A6002C" w:rsidRDefault="00A6002C">
      <w:pPr>
        <w:spacing w:after="0"/>
        <w:jc w:val="center"/>
        <w:rPr>
          <w:rFonts w:ascii="Monotype Corsiva" w:hAnsi="Monotype Corsiva" w:cs="Tahoma"/>
          <w:b/>
          <w:sz w:val="16"/>
          <w:szCs w:val="40"/>
        </w:rPr>
      </w:pPr>
    </w:p>
    <w:p w:rsidR="00A6002C" w:rsidRDefault="00671F86">
      <w:pPr>
        <w:spacing w:after="0"/>
        <w:jc w:val="center"/>
        <w:rPr>
          <w:rFonts w:ascii="Monotype Corsiva" w:hAnsi="Monotype Corsiva" w:cs="Tahoma"/>
          <w:b/>
          <w:sz w:val="32"/>
          <w:szCs w:val="40"/>
        </w:rPr>
      </w:pPr>
      <w:r>
        <w:rPr>
          <w:rFonts w:ascii="Monotype Corsiva" w:hAnsi="Monotype Corsiva" w:cs="Tahoma"/>
          <w:b/>
          <w:sz w:val="32"/>
          <w:szCs w:val="40"/>
        </w:rPr>
        <w:t>By</w:t>
      </w:r>
    </w:p>
    <w:p w:rsidR="00A6002C" w:rsidRDefault="00A6002C">
      <w:pPr>
        <w:spacing w:after="0"/>
        <w:jc w:val="center"/>
        <w:rPr>
          <w:rFonts w:ascii="Times New Roman" w:hAnsi="Times New Roman"/>
          <w:b/>
          <w:sz w:val="16"/>
          <w:szCs w:val="28"/>
        </w:rPr>
      </w:pPr>
    </w:p>
    <w:p w:rsidR="00A6002C" w:rsidRDefault="00A6002C">
      <w:pPr>
        <w:spacing w:after="0" w:line="240" w:lineRule="auto"/>
        <w:jc w:val="center"/>
        <w:rPr>
          <w:rFonts w:ascii="Times New Roman" w:hAnsi="Times New Roman"/>
          <w:b/>
          <w:sz w:val="36"/>
          <w:szCs w:val="28"/>
        </w:rPr>
      </w:pPr>
    </w:p>
    <w:p w:rsidR="00A6002C" w:rsidRDefault="00671F86">
      <w:pPr>
        <w:spacing w:after="0" w:line="240" w:lineRule="auto"/>
        <w:jc w:val="center"/>
        <w:rPr>
          <w:rFonts w:ascii="Times New Roman" w:hAnsi="Times New Roman"/>
          <w:b/>
          <w:sz w:val="36"/>
          <w:szCs w:val="28"/>
        </w:rPr>
      </w:pPr>
      <w:r>
        <w:rPr>
          <w:rFonts w:ascii="Times New Roman" w:hAnsi="Times New Roman"/>
          <w:b/>
          <w:sz w:val="36"/>
          <w:szCs w:val="28"/>
        </w:rPr>
        <w:t xml:space="preserve">ABDULJELIL RASHEEDAT DAMILOLA </w:t>
      </w:r>
    </w:p>
    <w:p w:rsidR="00A6002C" w:rsidRDefault="00671F86">
      <w:pPr>
        <w:spacing w:after="0" w:line="240" w:lineRule="auto"/>
        <w:jc w:val="center"/>
        <w:rPr>
          <w:rFonts w:ascii="Times New Roman" w:hAnsi="Times New Roman"/>
          <w:b/>
          <w:sz w:val="36"/>
          <w:szCs w:val="28"/>
        </w:rPr>
      </w:pPr>
      <w:r>
        <w:rPr>
          <w:rFonts w:ascii="Times New Roman" w:hAnsi="Times New Roman"/>
          <w:b/>
          <w:sz w:val="36"/>
          <w:szCs w:val="28"/>
        </w:rPr>
        <w:t>ND/23/NAD/FT/00</w:t>
      </w:r>
      <w:r>
        <w:rPr>
          <w:rFonts w:ascii="Times New Roman" w:hAnsi="Times New Roman"/>
          <w:b/>
          <w:sz w:val="36"/>
          <w:szCs w:val="28"/>
        </w:rPr>
        <w:t>44</w:t>
      </w:r>
    </w:p>
    <w:p w:rsidR="00A6002C" w:rsidRDefault="00671F86">
      <w:pPr>
        <w:spacing w:after="0"/>
        <w:ind w:firstLine="720"/>
        <w:jc w:val="both"/>
        <w:rPr>
          <w:rFonts w:ascii="Times New Roman" w:hAnsi="Times New Roman"/>
          <w:b/>
          <w:sz w:val="30"/>
          <w:szCs w:val="26"/>
        </w:rPr>
      </w:pPr>
      <w:r>
        <w:rPr>
          <w:rFonts w:ascii="Times New Roman" w:hAnsi="Times New Roman"/>
          <w:b/>
          <w:sz w:val="30"/>
          <w:szCs w:val="26"/>
        </w:rPr>
        <w:tab/>
      </w:r>
    </w:p>
    <w:p w:rsidR="00A6002C" w:rsidRDefault="00A6002C">
      <w:pPr>
        <w:spacing w:after="0"/>
        <w:ind w:firstLine="720"/>
        <w:jc w:val="both"/>
        <w:rPr>
          <w:rFonts w:ascii="Times New Roman" w:hAnsi="Times New Roman"/>
          <w:b/>
          <w:sz w:val="30"/>
          <w:szCs w:val="26"/>
        </w:rPr>
      </w:pPr>
    </w:p>
    <w:p w:rsidR="00A6002C" w:rsidRDefault="00A6002C">
      <w:pPr>
        <w:spacing w:after="0"/>
        <w:ind w:firstLine="720"/>
        <w:jc w:val="both"/>
        <w:rPr>
          <w:rFonts w:ascii="Times New Roman" w:hAnsi="Times New Roman"/>
          <w:b/>
          <w:sz w:val="26"/>
          <w:szCs w:val="26"/>
        </w:rPr>
      </w:pPr>
    </w:p>
    <w:p w:rsidR="00A6002C" w:rsidRDefault="00671F86">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A6002C" w:rsidRDefault="00671F86">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A6002C" w:rsidRDefault="00671F86">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A6002C" w:rsidRDefault="00671F86">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w:t>
      </w:r>
      <w:r>
        <w:rPr>
          <w:rFonts w:ascii="Tahoma" w:hAnsi="Tahoma" w:cs="Tahoma"/>
          <w:b/>
          <w:sz w:val="26"/>
          <w:szCs w:val="28"/>
        </w:rPr>
        <w:t>IN,</w:t>
      </w:r>
    </w:p>
    <w:p w:rsidR="00A6002C" w:rsidRDefault="00671F86">
      <w:pPr>
        <w:spacing w:after="0"/>
        <w:jc w:val="center"/>
        <w:rPr>
          <w:rFonts w:ascii="Tahoma" w:hAnsi="Tahoma" w:cs="Tahoma"/>
          <w:b/>
          <w:sz w:val="26"/>
          <w:szCs w:val="28"/>
        </w:rPr>
      </w:pPr>
      <w:r>
        <w:rPr>
          <w:rFonts w:ascii="Tahoma" w:hAnsi="Tahoma" w:cs="Tahoma"/>
          <w:b/>
          <w:sz w:val="26"/>
          <w:szCs w:val="28"/>
        </w:rPr>
        <w:t xml:space="preserve"> KWARA STATE</w:t>
      </w:r>
    </w:p>
    <w:p w:rsidR="00A6002C" w:rsidRDefault="00A6002C">
      <w:pPr>
        <w:spacing w:before="240" w:after="0"/>
        <w:jc w:val="center"/>
        <w:rPr>
          <w:rFonts w:ascii="Times New Roman" w:hAnsi="Times New Roman"/>
          <w:b/>
          <w:sz w:val="28"/>
          <w:szCs w:val="28"/>
        </w:rPr>
      </w:pPr>
    </w:p>
    <w:p w:rsidR="00A6002C" w:rsidRDefault="00671F86">
      <w:pPr>
        <w:spacing w:before="240" w:after="0"/>
        <w:jc w:val="center"/>
        <w:rPr>
          <w:rFonts w:ascii="Algerian" w:hAnsi="Algerian"/>
          <w:b/>
          <w:sz w:val="24"/>
          <w:szCs w:val="28"/>
        </w:rPr>
      </w:pPr>
      <w:r>
        <w:rPr>
          <w:rFonts w:ascii="Times New Roman" w:hAnsi="Times New Roman"/>
          <w:b/>
          <w:sz w:val="28"/>
          <w:szCs w:val="28"/>
        </w:rPr>
        <w:t xml:space="preserve">SUPERVISED BY: </w:t>
      </w:r>
      <w:r>
        <w:rPr>
          <w:rFonts w:ascii="Algerian" w:hAnsi="Algerian"/>
          <w:b/>
          <w:sz w:val="28"/>
          <w:szCs w:val="28"/>
        </w:rPr>
        <w:t>MR.  O. E. ADEYEM</w:t>
      </w:r>
      <w:r>
        <w:rPr>
          <w:rFonts w:hAnsi="Algerian"/>
          <w:b/>
          <w:sz w:val="28"/>
          <w:szCs w:val="28"/>
        </w:rPr>
        <w:t>O</w:t>
      </w:r>
    </w:p>
    <w:p w:rsidR="00A6002C" w:rsidRDefault="00671F86">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A6002C" w:rsidRDefault="00A6002C">
      <w:pPr>
        <w:spacing w:before="240"/>
        <w:jc w:val="right"/>
        <w:rPr>
          <w:rFonts w:ascii="Tahoma" w:hAnsi="Tahoma" w:cs="Tahoma"/>
          <w:b/>
          <w:sz w:val="26"/>
          <w:szCs w:val="28"/>
        </w:rPr>
      </w:pPr>
    </w:p>
    <w:p w:rsidR="00A6002C" w:rsidRDefault="00671F86">
      <w:pPr>
        <w:spacing w:after="0" w:line="480" w:lineRule="auto"/>
        <w:ind w:firstLine="720"/>
        <w:jc w:val="center"/>
        <w:rPr>
          <w:rFonts w:ascii="Times New Roman" w:hAnsi="Times New Roman"/>
          <w:b/>
          <w:sz w:val="28"/>
          <w:szCs w:val="28"/>
        </w:rPr>
      </w:pPr>
      <w:r>
        <w:rPr>
          <w:rFonts w:ascii="Times New Roman" w:hAnsi="Times New Roman"/>
          <w:b/>
          <w:sz w:val="28"/>
          <w:szCs w:val="28"/>
        </w:rPr>
        <w:t>CERTIFICATION</w:t>
      </w:r>
    </w:p>
    <w:p w:rsidR="00A6002C" w:rsidRDefault="00671F86">
      <w:pPr>
        <w:spacing w:after="0" w:line="480" w:lineRule="auto"/>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ascii="Times New Roman" w:hAnsi="Times New Roman"/>
          <w:sz w:val="28"/>
          <w:szCs w:val="28"/>
        </w:rPr>
        <w:t xml:space="preserve">ABDUL JELIL RASHEEDAT DAMILOLA </w:t>
      </w:r>
      <w:r>
        <w:rPr>
          <w:rFonts w:ascii="Times New Roman" w:hAnsi="Times New Roman"/>
          <w:sz w:val="26"/>
          <w:szCs w:val="28"/>
        </w:rPr>
        <w:t>with Matriculation Number ND/23/NAD/FT/00</w:t>
      </w:r>
      <w:r>
        <w:rPr>
          <w:rFonts w:ascii="Times New Roman" w:hAnsi="Times New Roman"/>
          <w:sz w:val="26"/>
          <w:szCs w:val="28"/>
        </w:rPr>
        <w:t>44</w:t>
      </w:r>
      <w:r>
        <w:rPr>
          <w:rFonts w:ascii="Times New Roman" w:hAnsi="Times New Roman"/>
          <w:sz w:val="26"/>
          <w:szCs w:val="28"/>
        </w:rPr>
        <w:t xml:space="preserve"> </w:t>
      </w:r>
      <w:r>
        <w:rPr>
          <w:rFonts w:ascii="Times New Roman" w:hAnsi="Times New Roman"/>
          <w:sz w:val="28"/>
          <w:szCs w:val="28"/>
        </w:rPr>
        <w:t>has been read, approved and submitted to the Department of Nutrition and Dietetics, Institute of Applied Sciences, Kwara State Polytechnic, Ilorin.</w:t>
      </w:r>
    </w:p>
    <w:p w:rsidR="00A6002C" w:rsidRDefault="00A6002C">
      <w:pPr>
        <w:spacing w:after="0" w:line="240" w:lineRule="auto"/>
        <w:jc w:val="both"/>
        <w:rPr>
          <w:rFonts w:ascii="Times New Roman" w:hAnsi="Times New Roman"/>
          <w:sz w:val="28"/>
          <w:szCs w:val="28"/>
        </w:rPr>
      </w:pPr>
    </w:p>
    <w:p w:rsidR="00A6002C" w:rsidRDefault="00671F86">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A6002C" w:rsidRDefault="00671F86">
      <w:pPr>
        <w:spacing w:after="0"/>
        <w:rPr>
          <w:rFonts w:ascii="Times New Roman" w:hAnsi="Times New Roman"/>
          <w:b/>
          <w:sz w:val="28"/>
          <w:szCs w:val="28"/>
        </w:rPr>
      </w:pPr>
      <w:r>
        <w:rPr>
          <w:rFonts w:ascii="Algerian" w:hAnsi="Algerian"/>
          <w:b/>
          <w:sz w:val="28"/>
          <w:szCs w:val="28"/>
        </w:rPr>
        <w:t>MR.  O. E. 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A6002C" w:rsidRDefault="00671F86">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Supervisor</w:t>
      </w:r>
    </w:p>
    <w:p w:rsidR="00A6002C" w:rsidRDefault="00671F86">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rsidR="00A6002C" w:rsidRDefault="00671F86">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A6002C" w:rsidRDefault="00671F86">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HEAD OF DEPARTMENT</w:t>
      </w:r>
    </w:p>
    <w:p w:rsidR="00A6002C" w:rsidRDefault="00671F86">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rsidR="00A6002C" w:rsidRDefault="00671F86">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A6002C" w:rsidRDefault="00671F86">
      <w:pPr>
        <w:spacing w:line="576" w:lineRule="auto"/>
        <w:jc w:val="center"/>
        <w:rPr>
          <w:rFonts w:ascii="Arial" w:eastAsia="Arial" w:hAnsi="Arial" w:cs="Arial"/>
          <w:sz w:val="26"/>
          <w:szCs w:val="26"/>
        </w:rPr>
      </w:pPr>
      <w:r>
        <w:rPr>
          <w:rFonts w:ascii="Times New Roman" w:hAnsi="Times New Roman"/>
          <w:b/>
          <w:sz w:val="28"/>
          <w:szCs w:val="28"/>
        </w:rPr>
        <w:br w:type="page"/>
      </w:r>
      <w:r>
        <w:rPr>
          <w:rFonts w:ascii="Times New Roman" w:eastAsia="Times New Roman" w:hAnsi="Times New Roman"/>
          <w:b/>
          <w:sz w:val="26"/>
          <w:szCs w:val="26"/>
        </w:rPr>
        <w:lastRenderedPageBreak/>
        <w:t>DEDICATION</w:t>
      </w:r>
    </w:p>
    <w:p w:rsidR="00A6002C" w:rsidRDefault="00A6002C">
      <w:pPr>
        <w:spacing w:line="576" w:lineRule="auto"/>
        <w:jc w:val="both"/>
        <w:rPr>
          <w:rFonts w:ascii="Arial" w:eastAsia="Arial" w:hAnsi="Arial" w:cs="Arial"/>
          <w:sz w:val="26"/>
          <w:szCs w:val="26"/>
        </w:rPr>
      </w:pPr>
    </w:p>
    <w:p w:rsidR="00A6002C" w:rsidRDefault="00671F86">
      <w:pPr>
        <w:spacing w:line="576" w:lineRule="auto"/>
        <w:jc w:val="both"/>
        <w:rPr>
          <w:rFonts w:ascii="Arial" w:eastAsia="Arial" w:hAnsi="Arial" w:cs="Arial"/>
          <w:sz w:val="26"/>
          <w:szCs w:val="26"/>
        </w:rPr>
      </w:pPr>
      <w:r>
        <w:rPr>
          <w:rFonts w:ascii="Arial" w:eastAsia="Arial" w:hAnsi="Arial" w:cs="Arial"/>
          <w:sz w:val="26"/>
          <w:szCs w:val="26"/>
        </w:rPr>
        <w:t>With great joy in my heart, I dedicate this project to Almighty Allah, who granted me the strength, wis</w:t>
      </w:r>
      <w:r>
        <w:rPr>
          <w:rFonts w:ascii="Arial" w:eastAsia="Arial" w:hAnsi="Arial" w:cs="Arial"/>
          <w:sz w:val="26"/>
          <w:szCs w:val="26"/>
        </w:rPr>
        <w:t>dom, and opportunity to complete this project.</w:t>
      </w:r>
    </w:p>
    <w:p w:rsidR="00A6002C" w:rsidRDefault="00671F86">
      <w:pPr>
        <w:spacing w:line="576" w:lineRule="auto"/>
        <w:jc w:val="both"/>
        <w:rPr>
          <w:rFonts w:ascii="Arial" w:eastAsia="Arial" w:hAnsi="Arial" w:cs="Arial"/>
          <w:sz w:val="26"/>
          <w:szCs w:val="26"/>
        </w:rPr>
      </w:pPr>
      <w:r>
        <w:rPr>
          <w:rFonts w:ascii="Arial" w:eastAsia="Arial" w:hAnsi="Arial" w:cs="Arial"/>
          <w:sz w:val="26"/>
          <w:szCs w:val="26"/>
        </w:rPr>
        <w:t xml:space="preserve">     I also dedicate this project to my beloved husband ABDUL JELIL, who stood by me financially, emotionally, and for his unwavering support, encouragement, tireless, and sacrifice. And to myself, for the sle</w:t>
      </w:r>
      <w:r>
        <w:rPr>
          <w:rFonts w:ascii="Arial" w:eastAsia="Arial" w:hAnsi="Arial" w:cs="Arial"/>
          <w:sz w:val="26"/>
          <w:szCs w:val="26"/>
        </w:rPr>
        <w:t>epless night and early mornings. Thanks to myself for persevering, staying focused and pushing through challenges. My hard work determination and resilience have paid off. Congratulations on completing this final year project.</w:t>
      </w:r>
    </w:p>
    <w:p w:rsidR="00A6002C" w:rsidRDefault="00671F86">
      <w:pPr>
        <w:spacing w:line="576" w:lineRule="auto"/>
        <w:jc w:val="both"/>
        <w:rPr>
          <w:rFonts w:ascii="Arial" w:eastAsia="Arial" w:hAnsi="Arial" w:cs="Arial"/>
          <w:sz w:val="26"/>
          <w:szCs w:val="26"/>
        </w:rPr>
      </w:pPr>
      <w:r>
        <w:rPr>
          <w:rFonts w:ascii="Arial" w:eastAsia="Arial" w:hAnsi="Arial" w:cs="Arial"/>
          <w:sz w:val="26"/>
          <w:szCs w:val="26"/>
        </w:rPr>
        <w:t xml:space="preserve">     And to the memory of my </w:t>
      </w:r>
      <w:r>
        <w:rPr>
          <w:rFonts w:ascii="Arial" w:eastAsia="Arial" w:hAnsi="Arial" w:cs="Arial"/>
          <w:sz w:val="26"/>
          <w:szCs w:val="26"/>
        </w:rPr>
        <w:t>beloved mother, Mrs. TAIWO MEMUNAT , May her soul rest in peace, and may this achievement make you proud.</w:t>
      </w:r>
    </w:p>
    <w:p w:rsidR="00A6002C" w:rsidRDefault="00A6002C">
      <w:pPr>
        <w:spacing w:line="576" w:lineRule="auto"/>
        <w:jc w:val="both"/>
        <w:rPr>
          <w:rFonts w:ascii="Arial" w:eastAsia="Arial" w:hAnsi="Arial" w:cs="Arial"/>
          <w:sz w:val="26"/>
          <w:szCs w:val="26"/>
        </w:rPr>
      </w:pPr>
    </w:p>
    <w:p w:rsidR="00A6002C" w:rsidRDefault="00A6002C">
      <w:pPr>
        <w:spacing w:line="576" w:lineRule="auto"/>
        <w:jc w:val="both"/>
        <w:rPr>
          <w:rFonts w:ascii="Arial" w:eastAsia="Arial" w:hAnsi="Arial" w:cs="Arial"/>
          <w:sz w:val="26"/>
          <w:szCs w:val="26"/>
        </w:rPr>
      </w:pPr>
    </w:p>
    <w:p w:rsidR="00A6002C" w:rsidRDefault="00A6002C">
      <w:pPr>
        <w:spacing w:line="576" w:lineRule="auto"/>
        <w:jc w:val="both"/>
        <w:rPr>
          <w:rFonts w:ascii="Arial" w:eastAsia="Arial" w:hAnsi="Arial" w:cs="Arial"/>
          <w:sz w:val="26"/>
          <w:szCs w:val="26"/>
        </w:rPr>
      </w:pPr>
    </w:p>
    <w:p w:rsidR="00A6002C" w:rsidRDefault="00A6002C">
      <w:pPr>
        <w:spacing w:line="576" w:lineRule="auto"/>
        <w:jc w:val="both"/>
        <w:rPr>
          <w:sz w:val="26"/>
          <w:szCs w:val="26"/>
        </w:rPr>
      </w:pPr>
    </w:p>
    <w:p w:rsidR="00A6002C" w:rsidRDefault="00671F86">
      <w:pPr>
        <w:rPr>
          <w:rFonts w:ascii="Times New Roman" w:eastAsia="Times New Roman" w:hAnsi="Times New Roman"/>
          <w:b/>
          <w:sz w:val="26"/>
          <w:szCs w:val="26"/>
        </w:rPr>
      </w:pPr>
      <w:r>
        <w:rPr>
          <w:rFonts w:ascii="Times New Roman" w:eastAsia="Times New Roman" w:hAnsi="Times New Roman"/>
          <w:b/>
          <w:sz w:val="26"/>
          <w:szCs w:val="26"/>
        </w:rPr>
        <w:br w:type="page"/>
      </w:r>
    </w:p>
    <w:p w:rsidR="00A6002C" w:rsidRDefault="00671F86">
      <w:pPr>
        <w:spacing w:line="576" w:lineRule="auto"/>
        <w:jc w:val="center"/>
        <w:rPr>
          <w:rFonts w:ascii="Times New Roman" w:eastAsia="Times New Roman" w:hAnsi="Times New Roman"/>
          <w:sz w:val="26"/>
          <w:szCs w:val="26"/>
        </w:rPr>
      </w:pPr>
      <w:r>
        <w:rPr>
          <w:rFonts w:ascii="Times New Roman" w:eastAsia="Times New Roman" w:hAnsi="Times New Roman"/>
          <w:b/>
          <w:sz w:val="26"/>
          <w:szCs w:val="26"/>
        </w:rPr>
        <w:lastRenderedPageBreak/>
        <w:t>ACKNOWLEDGMENT</w:t>
      </w:r>
    </w:p>
    <w:p w:rsidR="00A6002C" w:rsidRDefault="00A6002C">
      <w:pPr>
        <w:spacing w:line="576" w:lineRule="auto"/>
        <w:jc w:val="center"/>
        <w:rPr>
          <w:rFonts w:ascii="Times New Roman" w:eastAsia="Times New Roman" w:hAnsi="Times New Roman"/>
          <w:sz w:val="26"/>
          <w:szCs w:val="26"/>
        </w:rPr>
      </w:pPr>
    </w:p>
    <w:p w:rsidR="00A6002C" w:rsidRDefault="00671F86">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All praise and gratitude goes to Almighty Allah, for his divine guidance, blessings and mercy throughout my academic and project journey. </w:t>
      </w:r>
    </w:p>
    <w:p w:rsidR="00A6002C" w:rsidRDefault="00671F86">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     To my supervisor, I would like to extend my sincere gratitude to my supervisor, Mr. ADEYEMO.O.ELIJAH, For his gu</w:t>
      </w:r>
      <w:r>
        <w:rPr>
          <w:rFonts w:ascii="Times New Roman" w:eastAsia="Times New Roman" w:hAnsi="Times New Roman"/>
          <w:sz w:val="26"/>
          <w:szCs w:val="26"/>
        </w:rPr>
        <w:t xml:space="preserve">idance, support, and expertise throughout this project. His valuable insight and feedback have been instrumental in shaping this work , and I appreciate his dedication to my academic growth. </w:t>
      </w:r>
    </w:p>
    <w:p w:rsidR="00A6002C" w:rsidRDefault="00671F86">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      To my husband, Your love, encouragement, and support mean </w:t>
      </w:r>
      <w:r>
        <w:rPr>
          <w:rFonts w:ascii="Times New Roman" w:eastAsia="Times New Roman" w:hAnsi="Times New Roman"/>
          <w:sz w:val="26"/>
          <w:szCs w:val="26"/>
        </w:rPr>
        <w:t>the world to me.This achievement wouldn't have been possible without you.Thank you for being my rock and partner in every sense.</w:t>
      </w:r>
    </w:p>
    <w:p w:rsidR="00A6002C" w:rsidRDefault="00A6002C">
      <w:pPr>
        <w:spacing w:line="576" w:lineRule="auto"/>
        <w:ind w:firstLine="540"/>
        <w:jc w:val="both"/>
        <w:rPr>
          <w:rFonts w:ascii="Times New Roman" w:eastAsia="Times New Roman" w:hAnsi="Times New Roman"/>
          <w:sz w:val="26"/>
          <w:szCs w:val="26"/>
        </w:rPr>
      </w:pPr>
    </w:p>
    <w:p w:rsidR="00A6002C" w:rsidRDefault="00671F86">
      <w:pPr>
        <w:spacing w:before="240" w:line="480" w:lineRule="auto"/>
        <w:jc w:val="both"/>
        <w:rPr>
          <w:rFonts w:ascii="Times New Roman" w:hAnsi="Times New Roman"/>
          <w:b/>
          <w:sz w:val="28"/>
        </w:rPr>
      </w:pPr>
      <w:r>
        <w:rPr>
          <w:rFonts w:ascii="Times New Roman" w:hAnsi="Times New Roman"/>
          <w:b/>
          <w:sz w:val="28"/>
        </w:rPr>
        <w:t xml:space="preserve">CONTENTS </w:t>
      </w:r>
    </w:p>
    <w:p w:rsidR="00A6002C" w:rsidRDefault="00671F86">
      <w:pPr>
        <w:spacing w:before="240" w:line="480" w:lineRule="auto"/>
        <w:jc w:val="both"/>
        <w:rPr>
          <w:rFonts w:ascii="Times New Roman" w:hAnsi="Times New Roman"/>
          <w:sz w:val="28"/>
        </w:rPr>
      </w:pPr>
      <w:r>
        <w:rPr>
          <w:rFonts w:ascii="Times New Roman" w:hAnsi="Times New Roman"/>
          <w:sz w:val="28"/>
        </w:rPr>
        <w:t xml:space="preserve">Title page </w:t>
      </w:r>
    </w:p>
    <w:p w:rsidR="00A6002C" w:rsidRDefault="00671F86">
      <w:pPr>
        <w:spacing w:before="240" w:line="480" w:lineRule="auto"/>
        <w:jc w:val="both"/>
        <w:rPr>
          <w:rFonts w:ascii="Times New Roman" w:hAnsi="Times New Roman"/>
          <w:sz w:val="28"/>
        </w:rPr>
      </w:pPr>
      <w:r>
        <w:rPr>
          <w:rFonts w:ascii="Times New Roman" w:hAnsi="Times New Roman"/>
          <w:sz w:val="28"/>
        </w:rPr>
        <w:lastRenderedPageBreak/>
        <w:t>Certification</w:t>
      </w:r>
    </w:p>
    <w:p w:rsidR="00A6002C" w:rsidRDefault="00671F86">
      <w:pPr>
        <w:spacing w:before="240" w:line="480" w:lineRule="auto"/>
        <w:jc w:val="both"/>
        <w:rPr>
          <w:rFonts w:ascii="Times New Roman" w:hAnsi="Times New Roman"/>
          <w:sz w:val="28"/>
        </w:rPr>
      </w:pPr>
      <w:r>
        <w:rPr>
          <w:rFonts w:ascii="Times New Roman" w:hAnsi="Times New Roman"/>
          <w:sz w:val="28"/>
        </w:rPr>
        <w:t xml:space="preserve">Dedication </w:t>
      </w:r>
    </w:p>
    <w:p w:rsidR="00A6002C" w:rsidRDefault="00671F86">
      <w:pPr>
        <w:spacing w:before="240" w:line="480" w:lineRule="auto"/>
        <w:jc w:val="both"/>
        <w:rPr>
          <w:rFonts w:ascii="Times New Roman" w:hAnsi="Times New Roman"/>
          <w:b/>
          <w:sz w:val="28"/>
          <w:szCs w:val="28"/>
        </w:rPr>
      </w:pPr>
      <w:r>
        <w:rPr>
          <w:rFonts w:ascii="Times New Roman" w:hAnsi="Times New Roman"/>
          <w:sz w:val="28"/>
        </w:rPr>
        <w:t>Ac</w:t>
      </w:r>
      <w:r>
        <w:rPr>
          <w:rFonts w:ascii="Times New Roman" w:hAnsi="Times New Roman"/>
          <w:sz w:val="28"/>
        </w:rPr>
        <w:t xml:space="preserve">knowledge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Table of contents:</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1.0. Introduction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1.1 problem statement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 xml:space="preserve">Aim and objectives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1.3 Justification of the study</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1.4 Scope of the study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1.5 Relevance of the study</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2.0 Literature review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2.1 Biology of cocoa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2.2 Components of cocoa</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2.3 Processing of chocolate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lastRenderedPageBreak/>
        <w:t xml:space="preserve">2.4 Types of chocolate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2.5 Benefits of chocolate consumption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2.6 Functional properties of chocolate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2.6.1 Chocolate as an antioxidant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2.6.2 Chocolate as cardioprotective</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2.6.3 Chocolate for Alzheimer's diseases (AD)</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2.6.4 Chocolate as a good mood food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2.6.5 Chocolate as anti</w:t>
      </w:r>
      <w:r>
        <w:rPr>
          <w:rFonts w:ascii="Times New Roman" w:hAnsi="Times New Roman"/>
          <w:sz w:val="28"/>
          <w:szCs w:val="28"/>
        </w:rPr>
        <w:t xml:space="preserve">diabetic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2.7. Effect of processing on functional properties of chocolate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2.8. Health implications of oxalate consumption </w:t>
      </w:r>
    </w:p>
    <w:p w:rsidR="00A6002C" w:rsidRDefault="00671F86">
      <w:pPr>
        <w:spacing w:line="480" w:lineRule="auto"/>
        <w:rPr>
          <w:rFonts w:ascii="Times New Roman" w:hAnsi="Times New Roman"/>
          <w:sz w:val="28"/>
          <w:szCs w:val="28"/>
        </w:rPr>
      </w:pPr>
      <w:r>
        <w:rPr>
          <w:rFonts w:ascii="Times New Roman" w:hAnsi="Times New Roman"/>
          <w:sz w:val="28"/>
          <w:szCs w:val="28"/>
        </w:rPr>
        <w:t>2.9 Hyperoxaluria</w:t>
      </w:r>
    </w:p>
    <w:p w:rsidR="00A6002C" w:rsidRDefault="00671F86">
      <w:pPr>
        <w:spacing w:line="480" w:lineRule="auto"/>
        <w:jc w:val="both"/>
        <w:rPr>
          <w:rFonts w:ascii="Times New Roman" w:hAnsi="Times New Roman"/>
          <w:b/>
          <w:sz w:val="28"/>
          <w:szCs w:val="28"/>
        </w:rPr>
      </w:pPr>
      <w:r>
        <w:rPr>
          <w:rFonts w:ascii="Times New Roman" w:hAnsi="Times New Roman"/>
          <w:b/>
          <w:sz w:val="28"/>
          <w:szCs w:val="28"/>
        </w:rPr>
        <w:t>CHAPTER THREE</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3.0 Experimental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3.1 Reagent and apparatus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lastRenderedPageBreak/>
        <w:t xml:space="preserve">3.1.1 Reagent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3.1.2 Apparatus &amp; Equipment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3.1.3 Samples used</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3.2 Collection of samples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3.3 Preparation of samples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3.4. Preparation of solution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3.4.1 0.5M sulphuric acid solution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3.4.2 0.025M potassium permanganate solution (KMnO</w:t>
      </w:r>
      <w:r>
        <w:rPr>
          <w:rFonts w:ascii="Times New Roman" w:hAnsi="Times New Roman"/>
          <w:sz w:val="28"/>
          <w:szCs w:val="28"/>
          <w:vertAlign w:val="subscript"/>
        </w:rPr>
        <w:t>4</w:t>
      </w:r>
      <w:r>
        <w:rPr>
          <w:rFonts w:ascii="Times New Roman" w:hAnsi="Times New Roman"/>
          <w:sz w:val="28"/>
          <w:szCs w:val="28"/>
        </w:rPr>
        <w:t>)</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3.4.3 Preparation of 0.1M oxalic a</w:t>
      </w:r>
      <w:r>
        <w:rPr>
          <w:rFonts w:ascii="Times New Roman" w:hAnsi="Times New Roman"/>
          <w:sz w:val="28"/>
          <w:szCs w:val="28"/>
        </w:rPr>
        <w:t xml:space="preserve">cid solution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3.5 Digestion of samples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3.6 Standardization of KMnO4 solution </w:t>
      </w:r>
    </w:p>
    <w:p w:rsidR="00A6002C" w:rsidRDefault="00671F86">
      <w:pPr>
        <w:spacing w:line="480" w:lineRule="auto"/>
        <w:jc w:val="both"/>
        <w:rPr>
          <w:rFonts w:ascii="Times New Roman" w:hAnsi="Times New Roman"/>
          <w:sz w:val="28"/>
          <w:szCs w:val="28"/>
        </w:rPr>
      </w:pPr>
      <w:r>
        <w:rPr>
          <w:rFonts w:ascii="Times New Roman" w:hAnsi="Times New Roman"/>
          <w:sz w:val="28"/>
          <w:szCs w:val="28"/>
        </w:rPr>
        <w:t xml:space="preserve">3.7 Determination of oxalate content </w:t>
      </w:r>
    </w:p>
    <w:p w:rsidR="00A6002C" w:rsidRDefault="00671F86">
      <w:pPr>
        <w:spacing w:line="480" w:lineRule="auto"/>
        <w:rPr>
          <w:rFonts w:ascii="Times New Roman" w:hAnsi="Times New Roman"/>
          <w:b/>
          <w:sz w:val="28"/>
        </w:rPr>
      </w:pPr>
      <w:r>
        <w:rPr>
          <w:rFonts w:ascii="Times New Roman" w:hAnsi="Times New Roman"/>
          <w:b/>
          <w:sz w:val="28"/>
        </w:rPr>
        <w:t>CHAPTER FOUR</w:t>
      </w:r>
    </w:p>
    <w:p w:rsidR="00A6002C" w:rsidRDefault="00671F86">
      <w:pPr>
        <w:spacing w:line="480" w:lineRule="auto"/>
        <w:rPr>
          <w:rFonts w:ascii="Times New Roman" w:hAnsi="Times New Roman"/>
          <w:sz w:val="28"/>
        </w:rPr>
      </w:pPr>
      <w:r>
        <w:rPr>
          <w:rFonts w:ascii="Times New Roman" w:hAnsi="Times New Roman"/>
          <w:sz w:val="28"/>
        </w:rPr>
        <w:t>4.0 Results and discussion</w:t>
      </w:r>
    </w:p>
    <w:p w:rsidR="00A6002C" w:rsidRDefault="00671F86">
      <w:pPr>
        <w:spacing w:line="480" w:lineRule="auto"/>
        <w:rPr>
          <w:rFonts w:ascii="Times New Roman" w:hAnsi="Times New Roman"/>
          <w:sz w:val="28"/>
        </w:rPr>
      </w:pPr>
      <w:r>
        <w:rPr>
          <w:rFonts w:ascii="Times New Roman" w:hAnsi="Times New Roman"/>
          <w:sz w:val="28"/>
        </w:rPr>
        <w:lastRenderedPageBreak/>
        <w:t>4.1 Results</w:t>
      </w:r>
    </w:p>
    <w:p w:rsidR="00A6002C" w:rsidRDefault="00671F86">
      <w:pPr>
        <w:spacing w:line="480" w:lineRule="auto"/>
        <w:rPr>
          <w:rFonts w:ascii="Times New Roman" w:hAnsi="Times New Roman"/>
          <w:sz w:val="28"/>
        </w:rPr>
      </w:pPr>
      <w:r>
        <w:rPr>
          <w:rFonts w:ascii="Times New Roman" w:hAnsi="Times New Roman"/>
          <w:sz w:val="28"/>
        </w:rPr>
        <w:t>4.2 Discussion</w:t>
      </w:r>
    </w:p>
    <w:p w:rsidR="00A6002C" w:rsidRDefault="00671F86">
      <w:pPr>
        <w:spacing w:line="480" w:lineRule="auto"/>
        <w:rPr>
          <w:rFonts w:ascii="Times New Roman" w:hAnsi="Times New Roman"/>
          <w:sz w:val="28"/>
        </w:rPr>
      </w:pPr>
      <w:r>
        <w:rPr>
          <w:rFonts w:ascii="Times New Roman" w:hAnsi="Times New Roman"/>
          <w:sz w:val="28"/>
        </w:rPr>
        <w:t xml:space="preserve">4.3 Conclusion </w:t>
      </w:r>
    </w:p>
    <w:p w:rsidR="00A6002C" w:rsidRDefault="00671F86">
      <w:pPr>
        <w:spacing w:line="480" w:lineRule="auto"/>
        <w:ind w:firstLine="450"/>
        <w:rPr>
          <w:rFonts w:ascii="Times New Roman" w:hAnsi="Times New Roman"/>
          <w:sz w:val="28"/>
        </w:rPr>
      </w:pPr>
      <w:r>
        <w:rPr>
          <w:rFonts w:ascii="Times New Roman" w:hAnsi="Times New Roman"/>
          <w:sz w:val="28"/>
        </w:rPr>
        <w:t>References as footnotes</w:t>
      </w:r>
    </w:p>
    <w:p w:rsidR="00A6002C" w:rsidRDefault="00A6002C">
      <w:pPr>
        <w:spacing w:line="480" w:lineRule="auto"/>
        <w:rPr>
          <w:rFonts w:ascii="Times New Roman" w:hAnsi="Times New Roman"/>
          <w:sz w:val="28"/>
        </w:rPr>
      </w:pPr>
    </w:p>
    <w:p w:rsidR="00A6002C" w:rsidRDefault="00A6002C">
      <w:pPr>
        <w:spacing w:after="160" w:line="259" w:lineRule="auto"/>
      </w:pPr>
    </w:p>
    <w:p w:rsidR="00A6002C" w:rsidRDefault="00A6002C"/>
    <w:p w:rsidR="00A6002C" w:rsidRDefault="00671F86">
      <w:pPr>
        <w:spacing w:after="160" w:line="259" w:lineRule="auto"/>
      </w:pPr>
      <w:r>
        <w:br w:type="page"/>
      </w:r>
    </w:p>
    <w:p w:rsidR="00A6002C" w:rsidRDefault="00671F86">
      <w:pPr>
        <w:spacing w:line="480" w:lineRule="auto"/>
        <w:jc w:val="center"/>
        <w:rPr>
          <w:rFonts w:ascii="Times New Roman" w:hAnsi="Times New Roman"/>
          <w:b/>
          <w:sz w:val="28"/>
        </w:rPr>
      </w:pPr>
      <w:r>
        <w:rPr>
          <w:rFonts w:ascii="Times New Roman" w:hAnsi="Times New Roman"/>
          <w:b/>
          <w:sz w:val="28"/>
        </w:rPr>
        <w:lastRenderedPageBreak/>
        <w:t>Abstract</w:t>
      </w:r>
    </w:p>
    <w:p w:rsidR="00A6002C" w:rsidRDefault="00671F86">
      <w:pPr>
        <w:spacing w:after="0"/>
        <w:jc w:val="both"/>
        <w:rPr>
          <w:rFonts w:ascii="Times New Roman" w:hAnsi="Times New Roman"/>
          <w:i/>
          <w:sz w:val="28"/>
        </w:rPr>
      </w:pPr>
      <w:r>
        <w:rPr>
          <w:rFonts w:ascii="Times New Roman" w:hAnsi="Times New Roman"/>
          <w:i/>
          <w:sz w:val="28"/>
        </w:rPr>
        <w:t>The oxalate contents of a number of selected chocolate confectioneries (ice creams and cookies) were determined titrimetrically. The results showed that oxalate was present in all the samples and ranged between 2.328 mg/g and 64.30 mg/g. The Frosty bite ic</w:t>
      </w:r>
      <w:r>
        <w:rPr>
          <w:rFonts w:ascii="Times New Roman" w:hAnsi="Times New Roman"/>
          <w:i/>
          <w:sz w:val="28"/>
        </w:rPr>
        <w:t xml:space="preserve">e cream (big size) had the highest oxalate content of 64.30 mg/g, followed by the Fab chocolate cookie with an oxalate content of 58.60 mg/g, the least oxalate content was found in the Festo chocolate cookie sample with 2.32 mg/g. Generally, the ice cream </w:t>
      </w:r>
      <w:r>
        <w:rPr>
          <w:rFonts w:ascii="Times New Roman" w:hAnsi="Times New Roman"/>
          <w:i/>
          <w:sz w:val="28"/>
        </w:rPr>
        <w:t>sample had slightly more oxalate content than the cookies. This study reveals that consumption of these chocolate confectioneries should be handled cautiously to reduce the risk of consuming much oxalate which may have its impact on health.</w:t>
      </w:r>
    </w:p>
    <w:p w:rsidR="00A6002C" w:rsidRDefault="00671F86">
      <w:pPr>
        <w:spacing w:line="480" w:lineRule="auto"/>
        <w:jc w:val="both"/>
        <w:rPr>
          <w:rFonts w:ascii="Times New Roman" w:hAnsi="Times New Roman"/>
          <w:b/>
          <w:i/>
          <w:sz w:val="28"/>
        </w:rPr>
      </w:pPr>
      <w:r>
        <w:rPr>
          <w:rFonts w:ascii="Times New Roman" w:hAnsi="Times New Roman"/>
          <w:b/>
          <w:i/>
          <w:sz w:val="28"/>
        </w:rPr>
        <w:t xml:space="preserve">Keywords: </w:t>
      </w:r>
      <w:r>
        <w:rPr>
          <w:rFonts w:ascii="Times New Roman" w:hAnsi="Times New Roman"/>
          <w:b/>
          <w:i/>
          <w:sz w:val="28"/>
        </w:rPr>
        <w:t>chocolate confectionery, ice cream, cookies, candies, oxalate</w:t>
      </w:r>
    </w:p>
    <w:p w:rsidR="00A6002C" w:rsidRDefault="00A6002C"/>
    <w:p w:rsidR="009C2625" w:rsidRDefault="009C2625">
      <w:pPr>
        <w:spacing w:after="160" w:line="259" w:lineRule="auto"/>
      </w:pPr>
      <w:r>
        <w:br w:type="page"/>
      </w:r>
    </w:p>
    <w:p w:rsidR="009C2625" w:rsidRDefault="009C2625" w:rsidP="009C2625">
      <w:pPr>
        <w:spacing w:line="480" w:lineRule="auto"/>
        <w:jc w:val="center"/>
        <w:rPr>
          <w:rFonts w:ascii="Times New Roman" w:hAnsi="Times New Roman"/>
          <w:b/>
          <w:sz w:val="28"/>
          <w:szCs w:val="28"/>
        </w:rPr>
      </w:pPr>
      <w:r>
        <w:rPr>
          <w:rFonts w:ascii="Times New Roman" w:hAnsi="Times New Roman"/>
          <w:b/>
          <w:sz w:val="28"/>
          <w:szCs w:val="28"/>
        </w:rPr>
        <w:lastRenderedPageBreak/>
        <w:t>CHAPTER ONE</w:t>
      </w:r>
    </w:p>
    <w:p w:rsidR="009C2625" w:rsidRDefault="009C2625" w:rsidP="009C2625">
      <w:pPr>
        <w:spacing w:line="480" w:lineRule="auto"/>
        <w:ind w:firstLine="720"/>
        <w:jc w:val="both"/>
        <w:rPr>
          <w:rFonts w:ascii="Times New Roman" w:hAnsi="Times New Roman"/>
          <w:b/>
          <w:sz w:val="28"/>
          <w:szCs w:val="28"/>
        </w:rPr>
      </w:pPr>
      <w:r>
        <w:rPr>
          <w:rFonts w:ascii="Times New Roman" w:hAnsi="Times New Roman"/>
          <w:b/>
          <w:sz w:val="28"/>
          <w:szCs w:val="28"/>
        </w:rPr>
        <w:t xml:space="preserve">1.0   INTRODUCTION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Chocolate is considered the most popular sweet in every section of the age groups of people all over the world. The popularity of chocolate is not just an overnight sensation, it has taken several thousands years from Mayo people in 400 AD, who first planted the cacao tree to the Aztec people, who used cocoa beans as currency. Cocoa beans are the major ingredient of chocolate and related products. In 1875, Daniel Peter developed milk chocolate by using condensed milk powder from henri nestle. A major popular commercialization of chocolate occurred after the production of the first dark chocolate by Rudolph Lindt in Switzerland (1879) by involving the “conching” method; conching enhanced the smoothness of chocolate</w:t>
      </w:r>
      <w:r>
        <w:rPr>
          <w:rFonts w:ascii="Times New Roman" w:hAnsi="Times New Roman"/>
          <w:sz w:val="28"/>
          <w:szCs w:val="28"/>
          <w:vertAlign w:val="superscript"/>
        </w:rPr>
        <w:t>1</w:t>
      </w:r>
      <w:r>
        <w:rPr>
          <w:rFonts w:ascii="Times New Roman" w:hAnsi="Times New Roman"/>
          <w:sz w:val="28"/>
          <w:szCs w:val="28"/>
        </w:rPr>
        <w:t xml:space="preserve">. The world’s annual cocoa production in 2021-22 was around 4.9 million tons. Around </w:t>
      </w: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1. Verma,R." The history and science of chocolate".The Malaysian journal of pathology.35,2(2013) 111-121</w:t>
      </w:r>
    </w:p>
    <w:p w:rsidR="009C2625" w:rsidRDefault="009C2625" w:rsidP="009C2625">
      <w:pPr>
        <w:spacing w:after="0" w:line="480" w:lineRule="auto"/>
        <w:ind w:left="720"/>
        <w:jc w:val="both"/>
        <w:rPr>
          <w:rFonts w:ascii="Times New Roman" w:hAnsi="Times New Roman"/>
          <w:sz w:val="28"/>
          <w:szCs w:val="28"/>
        </w:rPr>
      </w:pPr>
      <w:r>
        <w:rPr>
          <w:rFonts w:ascii="Times New Roman" w:hAnsi="Times New Roman"/>
          <w:sz w:val="28"/>
          <w:szCs w:val="28"/>
        </w:rPr>
        <w:lastRenderedPageBreak/>
        <w:t>60% of the total cocoa beans are produced in the countries cote d’lvoire and Ghana, followed by Ecuador with a 7% share (Swiss platform for sustainable cocoa, 2022). Around 43% of the cocoa production are utilized by the chocolate industry. In 2021, revenue generated by the global chocolate confectionery market was US $ 0.99 trillion</w:t>
      </w:r>
      <w:r>
        <w:rPr>
          <w:rFonts w:ascii="Times New Roman" w:hAnsi="Times New Roman"/>
          <w:sz w:val="28"/>
          <w:szCs w:val="28"/>
          <w:vertAlign w:val="superscript"/>
        </w:rPr>
        <w:t>2</w:t>
      </w:r>
      <w:r>
        <w:rPr>
          <w:rFonts w:ascii="Times New Roman" w:hAnsi="Times New Roman"/>
          <w:sz w:val="28"/>
          <w:szCs w:val="28"/>
        </w:rPr>
        <w:t>. The Indian chocolate market was US $ 2.4 billion and is expected to reach US $ 4.1 billion in 2028 at a CAGR of 8.8% during 2023 -2028</w:t>
      </w:r>
      <w:r>
        <w:rPr>
          <w:rFonts w:ascii="Times New Roman" w:hAnsi="Times New Roman"/>
          <w:sz w:val="28"/>
          <w:szCs w:val="28"/>
          <w:vertAlign w:val="superscript"/>
        </w:rPr>
        <w:t>3</w:t>
      </w:r>
      <w:r>
        <w:rPr>
          <w:rFonts w:ascii="Times New Roman" w:hAnsi="Times New Roman"/>
          <w:sz w:val="28"/>
          <w:szCs w:val="28"/>
        </w:rPr>
        <w:t xml:space="preserve">. The growth of the cocoa sector is driven by its popularity, extensive appeal in all age groups, and perceived health benefits.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 xml:space="preserve">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 Statista." Size of the chocolate confectionery market world wide from 2016 to 2017". A review (2022)</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3. Indian chocolate market." Industry trends, share,size, growth, opportunity and forecast ". India chocolate market (2022)</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compounds that have beneficial effects on heart health, insulin secretion, and brain function among others</w:t>
      </w:r>
      <w:r>
        <w:rPr>
          <w:rFonts w:ascii="Times New Roman" w:hAnsi="Times New Roman"/>
          <w:sz w:val="28"/>
          <w:szCs w:val="28"/>
          <w:vertAlign w:val="superscript"/>
        </w:rPr>
        <w:t>4</w:t>
      </w:r>
      <w:r>
        <w:rPr>
          <w:rFonts w:ascii="Times New Roman" w:hAnsi="Times New Roman"/>
          <w:sz w:val="28"/>
          <w:szCs w:val="28"/>
        </w:rPr>
        <w:t xml:space="preserve">. Research studies are </w:t>
      </w:r>
      <w:r>
        <w:rPr>
          <w:rFonts w:ascii="Times New Roman" w:hAnsi="Times New Roman"/>
          <w:sz w:val="28"/>
          <w:szCs w:val="28"/>
        </w:rPr>
        <w:lastRenderedPageBreak/>
        <w:t>reporting the effect of the use of chocolate on multiple ailments and conditions including aging, high blood pressure, gut microbiota, cancer, depression, diabetes, and Alzheimer's disease among others.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This paper reviews the bioactive compounds in chocolate, the role of chocolate as a functional food, and recent developments in improving the functional properties of the chocolates. It highlights the efficiency of chocolate in the systemic health, metabolism, and immune system beyond its consideration as good mood food.</w:t>
      </w:r>
    </w:p>
    <w:p w:rsidR="009C2625" w:rsidRDefault="009C2625" w:rsidP="009C2625">
      <w:pPr>
        <w:spacing w:line="480" w:lineRule="auto"/>
        <w:ind w:firstLine="720"/>
        <w:jc w:val="both"/>
        <w:rPr>
          <w:rFonts w:ascii="Times New Roman" w:hAnsi="Times New Roman"/>
          <w:b/>
          <w:sz w:val="28"/>
          <w:szCs w:val="28"/>
        </w:rPr>
      </w:pPr>
      <w:r>
        <w:rPr>
          <w:rFonts w:ascii="Times New Roman" w:hAnsi="Times New Roman"/>
          <w:b/>
          <w:sz w:val="28"/>
          <w:szCs w:val="28"/>
        </w:rPr>
        <w:t xml:space="preserve">1.1 PROBLEM STATEMENT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Chocolate confectionaries (ice cream, cookies and candies) are frequently consumed among both young children and adults.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Regular consumption of confectionaries such as ice cream, cookies and candies poses significant health risks, including obesity, dental issues, increased risk of kidney stones formation and other diet related issues, thereby compromising overall health and wellbeing.</w:t>
      </w:r>
    </w:p>
    <w:p w:rsidR="009C2625" w:rsidRDefault="009C2625" w:rsidP="009C2625">
      <w:pPr>
        <w:spacing w:line="480" w:lineRule="auto"/>
        <w:ind w:left="720"/>
        <w:jc w:val="both"/>
        <w:rPr>
          <w:rFonts w:ascii="Times New Roman" w:hAnsi="Times New Roman"/>
          <w:b/>
          <w:sz w:val="28"/>
          <w:szCs w:val="28"/>
        </w:rPr>
      </w:pPr>
      <w:r>
        <w:rPr>
          <w:rFonts w:ascii="Times New Roman" w:hAnsi="Times New Roman"/>
          <w:b/>
          <w:sz w:val="28"/>
          <w:szCs w:val="28"/>
        </w:rPr>
        <w:lastRenderedPageBreak/>
        <w:t>1.2.     AIM AND OBJECTIVE OF DETERMINING THE OXALATE CONTENT OF SELECTED COMMERCIAL CHOCOLATE CONFECTIONERY (CANDIES)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 xml:space="preserve">            The primary aim of this study is to determine and quantify the oxalate content of the selected commercial chocolate confectionery products (chocolate candies)</w:t>
      </w:r>
    </w:p>
    <w:p w:rsidR="009C2625" w:rsidRDefault="009C2625" w:rsidP="009C2625">
      <w:pPr>
        <w:spacing w:line="480" w:lineRule="auto"/>
        <w:jc w:val="both"/>
        <w:rPr>
          <w:rFonts w:ascii="Times New Roman" w:hAnsi="Times New Roman"/>
          <w:sz w:val="28"/>
          <w:szCs w:val="28"/>
        </w:rPr>
      </w:pPr>
      <w:r>
        <w:rPr>
          <w:rFonts w:ascii="Times New Roman" w:hAnsi="Times New Roman"/>
          <w:sz w:val="28"/>
          <w:szCs w:val="28"/>
        </w:rPr>
        <w:t xml:space="preserve">          Specific objectives</w:t>
      </w:r>
    </w:p>
    <w:p w:rsidR="009C2625" w:rsidRDefault="009C2625" w:rsidP="009C2625">
      <w:pPr>
        <w:numPr>
          <w:ilvl w:val="0"/>
          <w:numId w:val="1"/>
        </w:numPr>
        <w:spacing w:line="480" w:lineRule="auto"/>
        <w:jc w:val="both"/>
        <w:rPr>
          <w:rFonts w:ascii="Times New Roman" w:hAnsi="Times New Roman"/>
          <w:sz w:val="28"/>
          <w:szCs w:val="28"/>
        </w:rPr>
      </w:pPr>
      <w:r>
        <w:rPr>
          <w:rFonts w:ascii="Times New Roman" w:hAnsi="Times New Roman"/>
          <w:sz w:val="28"/>
          <w:szCs w:val="28"/>
        </w:rPr>
        <w:t>To sample chocolate candies sold within Ilorin metropolis by buying from retailers and shopping malls.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ii. To digest the samples with sulfuric acid so as to release the oxalate</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iii. To quantify the oxalate in each sample by titrimetric method</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iv. To compare the oxalate content of the different types of chocolate products (candies and chocolate).</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1.3. JUSTIFICATION OF THE STUDY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lastRenderedPageBreak/>
        <w:t>Consumer Awareness: This study will provide consumers with accurate information about the oxalate content of commercial chocolate candies, enabling them to make informed choices about their diet and lifestyle.</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This study will contribute to the existing body of research on oxalate content in food products, providing new insights and data for future studies.</w:t>
      </w:r>
    </w:p>
    <w:p w:rsidR="009C2625" w:rsidRDefault="009C2625" w:rsidP="009C2625">
      <w:pPr>
        <w:spacing w:line="480" w:lineRule="auto"/>
        <w:ind w:left="220"/>
        <w:jc w:val="both"/>
        <w:rPr>
          <w:rFonts w:ascii="Times New Roman" w:hAnsi="Times New Roman"/>
          <w:b/>
          <w:sz w:val="28"/>
          <w:szCs w:val="28"/>
        </w:rPr>
      </w:pPr>
      <w:r>
        <w:rPr>
          <w:rFonts w:ascii="Times New Roman" w:hAnsi="Times New Roman"/>
          <w:b/>
          <w:sz w:val="28"/>
          <w:szCs w:val="28"/>
        </w:rPr>
        <w:t xml:space="preserve">1.4      SCOPE OF DETERMINING OXALATE CONTENT OF CHOCOLATE CANDIES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 xml:space="preserve">The study will focus on obtaining selected commercial chocolate candies, and quantification of the oxalate in each sample. </w:t>
      </w:r>
    </w:p>
    <w:p w:rsidR="009C2625" w:rsidRDefault="009C2625" w:rsidP="009C2625">
      <w:pPr>
        <w:spacing w:line="480" w:lineRule="auto"/>
        <w:ind w:firstLine="220"/>
        <w:jc w:val="both"/>
        <w:rPr>
          <w:rFonts w:ascii="Times New Roman" w:hAnsi="Times New Roman"/>
          <w:b/>
          <w:sz w:val="28"/>
          <w:szCs w:val="28"/>
        </w:rPr>
      </w:pPr>
      <w:r>
        <w:rPr>
          <w:rFonts w:ascii="Times New Roman" w:hAnsi="Times New Roman"/>
          <w:b/>
          <w:sz w:val="28"/>
          <w:szCs w:val="28"/>
        </w:rPr>
        <w:t>1.5    RELEVANCE OF THE STUDY</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Public Health Significance: The study's findings on the oxalate content of chocolate candies will inform consumers, particularly those with kidney stone issues or other oxalate-related health concerns.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lastRenderedPageBreak/>
        <w:t>Food Safety and Regulation: The study's results will contribute to ensuring compliance with food safety regulations and guidelines related to oxalate content in food products.</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Consumer Awareness and Education: The study will provide valuable information to consumers, enabling them to make informed choices about their diet and lifestyle.</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Product Development and Reformulation: The study's findings will inform manufacturers about the oxalate content of their products, guiding them in developing new products or reformulating existing ones to reduce oxalate content.</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The study will contribute to the existing body of research on oxalate content in food products, providing new insights and data for future studies.</w:t>
      </w:r>
    </w:p>
    <w:p w:rsidR="009C2625" w:rsidRDefault="009C2625" w:rsidP="009C2625">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TWO</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2.0 LITERATURE REVIEW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This literature review examines the health implications of dietary oxalate consumption, focusing on its role in kidney stone formation and associated health risks. Oxalates, naturally occurring compounds in many foods, particularly vegetables, have been linked to increased calcium oxalate stone formation, with studies indicating a direct correlation between high dietary oxalate intake and the prevalence of kidney stones. The review highlights key dietary factors contributing to stone development, including calcium intake, the influence of gut microbiota, and the impact of various food types, 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2.1. BIOLOGY OF COCOA</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Cocoa is a dried and fully fermented cocoa bean product from T. cocoa, an evergreen tree in the family malvacae. The name signifies "Food of God" in Greek. There are two main groups of cocoa beans, purple seeded forester, the most widely used cocoa bean, and criollo, the lesser used mild flavoured high-quality cocoa</w:t>
      </w:r>
      <w:r>
        <w:rPr>
          <w:rFonts w:ascii="Times New Roman" w:hAnsi="Times New Roman"/>
          <w:sz w:val="28"/>
          <w:szCs w:val="28"/>
          <w:vertAlign w:val="superscript"/>
        </w:rPr>
        <w:t>5</w:t>
      </w:r>
      <w:r>
        <w:rPr>
          <w:rFonts w:ascii="Times New Roman" w:hAnsi="Times New Roman"/>
          <w:sz w:val="28"/>
          <w:szCs w:val="28"/>
        </w:rPr>
        <w:t>. The cocoa plant is a branching tree with simple, pointed (lanceolate) leave measuring up to 61cm (24 in) long and 10 cm (4 in) wide. The tree produces clusters of pale- yellow flowers each with five petals and sepals. The cocoa pods can be green-white, yellow, purplish or red in color each of which contains 20-50 seeds, the cocoa beans are arranged in five distinct rows. The plant has its origin in the upper Amazon region of south America</w:t>
      </w:r>
      <w:r>
        <w:rPr>
          <w:rFonts w:ascii="Times New Roman" w:hAnsi="Times New Roman"/>
          <w:sz w:val="28"/>
          <w:szCs w:val="28"/>
          <w:vertAlign w:val="superscript"/>
        </w:rPr>
        <w:t>6</w:t>
      </w:r>
      <w:r>
        <w:rPr>
          <w:rFonts w:ascii="Times New Roman" w:hAnsi="Times New Roman"/>
          <w:sz w:val="28"/>
          <w:szCs w:val="28"/>
        </w:rPr>
        <w:t>.</w:t>
      </w: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4. Taubert,D; Roesen,R.,&amp;schomig E." Effects of cocoa and tea intake on blood pressure;a meta analysis". Archive of internal medicine 167,7(2007) 626-634</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5. Sein,M.M.,kyi.Cm; &amp; phyu,s.l.l" studies on preparation and physio-chemical properties of chocolate from indigenous cocoa beans ".West Yangon university research journal.1(2009)1-5</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6. Plant village (2022). Cocoa,retrieved in 2023, June 15</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2.2.    COMPONENTS OF COCOA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Cocoa beans have a composition that includes lipids, carbohydrates, proteins, minerals and bioactive components with rich functional properties. The main component of cocoa beans is lipid fraction, the cocoa butter approximately 50%, mainly constituted by neural lipids, with a predominant fraction of triglyceride molecules. Oleic acid, stearic acid and palmitic acid are the main constituents of cocoa butter. Protein fraction constitutes 10% to 15% of the dry weight of cocoa seeds, and it is composed of 52% and 43% of albumin and globulin fractions, respectively. Other proteins, such as glutelins and prolamins, are present in lower concentrations. Cocoa beans are also rich in carbohydrates 31%, fiber 16%, and minerals</w:t>
      </w:r>
      <w:r>
        <w:rPr>
          <w:rFonts w:ascii="Times New Roman" w:hAnsi="Times New Roman"/>
          <w:sz w:val="28"/>
          <w:szCs w:val="28"/>
          <w:vertAlign w:val="superscript"/>
        </w:rPr>
        <w:t>7</w:t>
      </w:r>
      <w:r>
        <w:rPr>
          <w:rFonts w:ascii="Times New Roman" w:hAnsi="Times New Roman"/>
          <w:sz w:val="28"/>
          <w:szCs w:val="28"/>
        </w:rPr>
        <w:t>. Cocoa beans contain stimulant substances, such as theobromine, caffeine, and theophylline, named purinic alkaloids, which affect the central nervous system</w:t>
      </w:r>
      <w:r>
        <w:rPr>
          <w:rFonts w:ascii="Times New Roman" w:hAnsi="Times New Roman"/>
          <w:sz w:val="28"/>
          <w:szCs w:val="28"/>
          <w:vertAlign w:val="superscript"/>
        </w:rPr>
        <w:t>8</w:t>
      </w:r>
      <w:r>
        <w:rPr>
          <w:rFonts w:ascii="Times New Roman" w:hAnsi="Times New Roman"/>
          <w:sz w:val="28"/>
          <w:szCs w:val="28"/>
        </w:rPr>
        <w:t>.</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7. Shahanas E., panjikkaran,s.T.,et al" Health benefits of bioactive compounds from cocoa". Agricultural research.40,2(2019)143-149</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8. Bertazzo A.,comais .,mangiarini,F et al" composition of cocoa beans". Chocolate in health nutrition.A review 7,10(2013) 105-117</w:t>
      </w:r>
    </w:p>
    <w:p w:rsidR="009C2625" w:rsidRDefault="009C2625" w:rsidP="009C2625">
      <w:pPr>
        <w:spacing w:line="480" w:lineRule="auto"/>
        <w:jc w:val="both"/>
        <w:rPr>
          <w:rFonts w:ascii="Times New Roman" w:hAnsi="Times New Roman"/>
          <w:sz w:val="28"/>
          <w:szCs w:val="28"/>
        </w:rPr>
      </w:pP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lastRenderedPageBreak/>
        <w:t xml:space="preserve">2.3. PROCESSING OF CHOCOLATE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Cocoa fruit at the harvesting stage contains about 30-40 seeds. The seeds are covered by a mucilaginous pulp which is removed by yeast and bacteria during fermentation. The 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 The nibs are then ground to cocoa liquor.</w:t>
      </w:r>
    </w:p>
    <w:p w:rsidR="009C2625" w:rsidRDefault="009C2625" w:rsidP="009C2625">
      <w:pPr>
        <w:spacing w:line="480" w:lineRule="auto"/>
        <w:ind w:left="630"/>
        <w:jc w:val="both"/>
        <w:rPr>
          <w:rFonts w:ascii="Times New Roman" w:hAnsi="Times New Roman"/>
          <w:sz w:val="28"/>
          <w:szCs w:val="28"/>
        </w:rPr>
      </w:pPr>
      <w:r>
        <w:rPr>
          <w:rFonts w:ascii="Times New Roman" w:hAnsi="Times New Roman"/>
          <w:sz w:val="28"/>
          <w:szCs w:val="28"/>
        </w:rPr>
        <w:t>The dark chocolate is made by mixing cocoa liquor, sugar, Cocoa butter and emulsifiers. To produce milk chocolate, milk, and other ingredients are added and refined to reduce the particle size of solids.</w:t>
      </w:r>
    </w:p>
    <w:p w:rsidR="009C2625" w:rsidRDefault="009C2625" w:rsidP="009C2625">
      <w:pPr>
        <w:spacing w:after="0" w:line="480" w:lineRule="auto"/>
        <w:ind w:left="630"/>
        <w:jc w:val="both"/>
        <w:rPr>
          <w:rFonts w:ascii="Times New Roman" w:hAnsi="Times New Roman"/>
          <w:sz w:val="28"/>
          <w:szCs w:val="28"/>
        </w:rPr>
      </w:pPr>
      <w:r>
        <w:rPr>
          <w:rFonts w:ascii="Times New Roman" w:hAnsi="Times New Roman"/>
          <w:sz w:val="28"/>
          <w:szCs w:val="28"/>
        </w:rPr>
        <w:t xml:space="preserve">After refining the moisture undergoes a conching operation wherein the chocolate mass is agitated at a high temperature of around 50°C . </w:t>
      </w:r>
      <w:r>
        <w:rPr>
          <w:rFonts w:ascii="Times New Roman" w:hAnsi="Times New Roman"/>
          <w:sz w:val="28"/>
          <w:szCs w:val="28"/>
        </w:rPr>
        <w:lastRenderedPageBreak/>
        <w:t>Conching is followed by tempering, which consists of heating, cooling, and mixing</w:t>
      </w:r>
      <w:r>
        <w:rPr>
          <w:rFonts w:ascii="Times New Roman" w:hAnsi="Times New Roman"/>
          <w:sz w:val="28"/>
          <w:szCs w:val="28"/>
          <w:vertAlign w:val="superscript"/>
        </w:rPr>
        <w:t>9,10</w:t>
      </w:r>
      <w:r>
        <w:rPr>
          <w:rFonts w:ascii="Times New Roman" w:hAnsi="Times New Roman"/>
          <w:sz w:val="28"/>
          <w:szCs w:val="28"/>
        </w:rPr>
        <w:t>.</w:t>
      </w:r>
    </w:p>
    <w:p w:rsidR="009C2625" w:rsidRDefault="009C2625" w:rsidP="009C2625">
      <w:pPr>
        <w:spacing w:after="0" w:line="480" w:lineRule="auto"/>
        <w:jc w:val="both"/>
        <w:rPr>
          <w:rFonts w:ascii="Times New Roman" w:hAnsi="Times New Roman"/>
          <w:b/>
          <w:sz w:val="28"/>
          <w:szCs w:val="28"/>
        </w:rPr>
      </w:pPr>
      <w:r>
        <w:rPr>
          <w:rFonts w:ascii="Times New Roman" w:hAnsi="Times New Roman"/>
          <w:b/>
          <w:sz w:val="28"/>
          <w:szCs w:val="28"/>
        </w:rPr>
        <w:t xml:space="preserve">2.4 TYPES OF CHOCOLATE </w:t>
      </w:r>
    </w:p>
    <w:p w:rsidR="009C2625" w:rsidRDefault="009C2625" w:rsidP="009C2625">
      <w:pPr>
        <w:spacing w:after="0" w:line="480" w:lineRule="auto"/>
        <w:ind w:left="560"/>
        <w:jc w:val="both"/>
        <w:rPr>
          <w:rFonts w:ascii="Times New Roman" w:hAnsi="Times New Roman"/>
          <w:sz w:val="28"/>
          <w:szCs w:val="28"/>
        </w:rPr>
      </w:pPr>
      <w:r>
        <w:rPr>
          <w:rFonts w:ascii="Times New Roman" w:hAnsi="Times New Roman"/>
          <w:sz w:val="28"/>
          <w:szCs w:val="28"/>
        </w:rPr>
        <w:t>There are several types of chocolate with types including dark chocolate, white chocolate and milk chocolate. Among these types of chocolate, dark chocolate has gained some form of prominence because of its health benefits. Dark chocolate became part of the delicacies of the south Americans about 3000 years ago as history will have it and it was later shipped to Europe by Christopher Columbus</w:t>
      </w:r>
      <w:r>
        <w:rPr>
          <w:rFonts w:ascii="Times New Roman" w:hAnsi="Times New Roman"/>
          <w:sz w:val="28"/>
          <w:szCs w:val="28"/>
          <w:vertAlign w:val="superscript"/>
        </w:rPr>
        <w:t>11</w:t>
      </w:r>
      <w:r>
        <w:rPr>
          <w:rFonts w:ascii="Times New Roman" w:hAnsi="Times New Roman"/>
          <w:sz w:val="28"/>
          <w:szCs w:val="28"/>
        </w:rPr>
        <w:t>. The composition of white and milk chocolate includes cocoa butter, milk, and sugar and low amounts of cocoa bean solid (&lt;10% of total weight) respectively</w:t>
      </w:r>
      <w:r>
        <w:rPr>
          <w:rFonts w:ascii="Times New Roman" w:hAnsi="Times New Roman"/>
          <w:sz w:val="28"/>
          <w:szCs w:val="28"/>
          <w:vertAlign w:val="superscript"/>
        </w:rPr>
        <w:t>12</w:t>
      </w:r>
      <w:r>
        <w:rPr>
          <w:rFonts w:ascii="Times New Roman" w:hAnsi="Times New Roman"/>
          <w:sz w:val="28"/>
          <w:szCs w:val="28"/>
        </w:rPr>
        <w:t>. Notably, the westerner views dark chocolate as one with a higher content of cocoa and vice versa for milk chocolate also referred to as sweet chocolate.</w:t>
      </w:r>
    </w:p>
    <w:p w:rsidR="009C2625" w:rsidRDefault="009C2625" w:rsidP="009C2625">
      <w:pPr>
        <w:spacing w:after="0"/>
        <w:ind w:left="720" w:hanging="720"/>
        <w:jc w:val="both"/>
        <w:rPr>
          <w:rFonts w:ascii="Times New Roman" w:hAnsi="Times New Roman"/>
          <w:sz w:val="18"/>
          <w:szCs w:val="28"/>
        </w:rPr>
      </w:pPr>
    </w:p>
    <w:p w:rsidR="009C2625" w:rsidRDefault="009C2625" w:rsidP="009C2625">
      <w:pPr>
        <w:spacing w:after="0"/>
        <w:ind w:left="720" w:hanging="720"/>
        <w:jc w:val="both"/>
        <w:rPr>
          <w:rFonts w:ascii="Times New Roman" w:hAnsi="Times New Roman"/>
          <w:sz w:val="18"/>
          <w:szCs w:val="28"/>
        </w:rPr>
      </w:pPr>
    </w:p>
    <w:p w:rsidR="009C2625" w:rsidRDefault="009C2625" w:rsidP="009C2625">
      <w:pPr>
        <w:spacing w:after="0"/>
        <w:ind w:left="720" w:hanging="720"/>
        <w:jc w:val="both"/>
        <w:rPr>
          <w:rFonts w:ascii="Times New Roman" w:hAnsi="Times New Roman"/>
          <w:sz w:val="18"/>
          <w:szCs w:val="28"/>
        </w:rPr>
      </w:pPr>
    </w:p>
    <w:p w:rsidR="009C2625" w:rsidRDefault="009C2625" w:rsidP="009C2625">
      <w:pPr>
        <w:spacing w:after="0"/>
        <w:ind w:left="720" w:hanging="720"/>
        <w:jc w:val="both"/>
        <w:rPr>
          <w:rFonts w:ascii="Times New Roman" w:hAnsi="Times New Roman"/>
          <w:sz w:val="18"/>
          <w:szCs w:val="28"/>
        </w:rPr>
      </w:pPr>
      <w:r>
        <w:rPr>
          <w:rFonts w:ascii="Times New Roman" w:hAnsi="Times New Roman"/>
          <w:sz w:val="18"/>
          <w:szCs w:val="28"/>
        </w:rPr>
        <w:t>9. Dimattia,C.D; sacchwtti,G;Mastrocola,D,et al. "The impact of processing on invitro antioxidants activity and the effects of chocolate on antioxidant markers in vivo" journal of frontiers in immunology 8,1207(2017)</w:t>
      </w:r>
    </w:p>
    <w:p w:rsidR="009C2625" w:rsidRDefault="009C2625" w:rsidP="009C2625">
      <w:pPr>
        <w:spacing w:after="0"/>
        <w:ind w:left="720" w:hanging="720"/>
        <w:jc w:val="both"/>
        <w:rPr>
          <w:rFonts w:ascii="Times New Roman" w:hAnsi="Times New Roman"/>
          <w:sz w:val="18"/>
          <w:szCs w:val="28"/>
        </w:rPr>
      </w:pPr>
      <w:r>
        <w:rPr>
          <w:rFonts w:ascii="Times New Roman" w:hAnsi="Times New Roman"/>
          <w:sz w:val="18"/>
          <w:szCs w:val="28"/>
        </w:rPr>
        <w:t xml:space="preserve">10. Shafi,F.,Reshi M.,Aiman &amp; Bashir" chocolate processing". International journal of advanced Biological research </w:t>
      </w:r>
    </w:p>
    <w:p w:rsidR="009C2625" w:rsidRDefault="009C2625" w:rsidP="009C2625">
      <w:pPr>
        <w:spacing w:after="0"/>
        <w:ind w:left="720" w:hanging="720"/>
        <w:jc w:val="both"/>
        <w:rPr>
          <w:rFonts w:ascii="Times New Roman" w:hAnsi="Times New Roman"/>
          <w:sz w:val="18"/>
          <w:szCs w:val="28"/>
        </w:rPr>
      </w:pPr>
      <w:r>
        <w:rPr>
          <w:rFonts w:ascii="Times New Roman" w:hAnsi="Times New Roman"/>
          <w:sz w:val="18"/>
          <w:szCs w:val="28"/>
        </w:rPr>
        <w:t>11. Dillinger TL,Barriga P,Escarcegas et al " Food of the gods: cure for human?". Journal of nutrition.130,8 2057-2072</w:t>
      </w:r>
    </w:p>
    <w:p w:rsidR="009C2625" w:rsidRDefault="009C2625" w:rsidP="009C2625">
      <w:pPr>
        <w:spacing w:after="0"/>
        <w:ind w:left="720" w:hanging="720"/>
        <w:jc w:val="both"/>
        <w:rPr>
          <w:rFonts w:ascii="Times New Roman" w:hAnsi="Times New Roman"/>
          <w:sz w:val="18"/>
          <w:szCs w:val="28"/>
        </w:rPr>
      </w:pPr>
      <w:r>
        <w:rPr>
          <w:rFonts w:ascii="Times New Roman" w:hAnsi="Times New Roman"/>
          <w:sz w:val="18"/>
          <w:szCs w:val="28"/>
        </w:rPr>
        <w:t>12. Corti R,perdix j ,flammer AJ,et al " Dark or white chocolate? Cocoa and cardiovascular health ".Rev med suisse.2010;6(239):499-500</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2.5 BENEFITS OF CHOCOLATE CONSUMPTION </w:t>
      </w:r>
    </w:p>
    <w:p w:rsidR="009C2625" w:rsidRDefault="009C2625" w:rsidP="009C2625">
      <w:pPr>
        <w:spacing w:line="480" w:lineRule="auto"/>
        <w:ind w:left="420"/>
        <w:jc w:val="both"/>
        <w:rPr>
          <w:rFonts w:ascii="Times New Roman" w:hAnsi="Times New Roman"/>
          <w:sz w:val="28"/>
          <w:szCs w:val="28"/>
        </w:rPr>
      </w:pPr>
      <w:r>
        <w:rPr>
          <w:rFonts w:ascii="Times New Roman" w:hAnsi="Times New Roman"/>
          <w:sz w:val="28"/>
          <w:szCs w:val="28"/>
        </w:rPr>
        <w:lastRenderedPageBreak/>
        <w:t>Despite the harmful effects high consumption of chocolate causes, moderate consumption of the same has proven to provide health benefits</w:t>
      </w:r>
      <w:r>
        <w:rPr>
          <w:rFonts w:ascii="Times New Roman" w:hAnsi="Times New Roman"/>
          <w:sz w:val="28"/>
          <w:szCs w:val="28"/>
          <w:vertAlign w:val="superscript"/>
        </w:rPr>
        <w:t>13</w:t>
      </w:r>
      <w:r>
        <w:rPr>
          <w:rFonts w:ascii="Times New Roman" w:hAnsi="Times New Roman"/>
          <w:sz w:val="28"/>
          <w:szCs w:val="28"/>
        </w:rPr>
        <w:t>.</w:t>
      </w:r>
    </w:p>
    <w:p w:rsidR="009C2625" w:rsidRDefault="009C2625" w:rsidP="009C2625">
      <w:pPr>
        <w:spacing w:line="480" w:lineRule="auto"/>
        <w:ind w:left="420"/>
        <w:jc w:val="both"/>
        <w:rPr>
          <w:rFonts w:ascii="Times New Roman" w:hAnsi="Times New Roman"/>
          <w:sz w:val="28"/>
          <w:szCs w:val="28"/>
        </w:rPr>
      </w:pPr>
      <w:r>
        <w:rPr>
          <w:rFonts w:ascii="Times New Roman" w:hAnsi="Times New Roman"/>
          <w:sz w:val="28"/>
          <w:szCs w:val="28"/>
        </w:rPr>
        <w:t>One of the health benefits of consumption of chocolate focused on is cardiovascular health</w:t>
      </w:r>
      <w:r>
        <w:rPr>
          <w:rFonts w:ascii="Times New Roman" w:hAnsi="Times New Roman"/>
          <w:sz w:val="28"/>
          <w:szCs w:val="28"/>
          <w:vertAlign w:val="superscript"/>
        </w:rPr>
        <w:t>14</w:t>
      </w:r>
      <w:r>
        <w:rPr>
          <w:rFonts w:ascii="Times New Roman" w:hAnsi="Times New Roman"/>
          <w:sz w:val="28"/>
          <w:szCs w:val="28"/>
        </w:rPr>
        <w:t>. Through several pathways, consumers of chocolate may be protected from cardiovascular diseases because of the flavonoids component. Flavonoids may also have other influences by acting as antioxidant, anti-platelet and anti-inflammatory agent</w:t>
      </w:r>
      <w:r>
        <w:rPr>
          <w:rFonts w:ascii="Times New Roman" w:hAnsi="Times New Roman"/>
          <w:sz w:val="28"/>
          <w:szCs w:val="28"/>
          <w:vertAlign w:val="superscript"/>
        </w:rPr>
        <w:t>15</w:t>
      </w:r>
      <w:r>
        <w:rPr>
          <w:rFonts w:ascii="Times New Roman" w:hAnsi="Times New Roman"/>
          <w:sz w:val="28"/>
          <w:szCs w:val="28"/>
        </w:rPr>
        <w:t>. Other latent risk factors of cardiovascular diseases such as hypercholesterolemia, hypertension may be improved by flavonoids as well as improvement on endothelial functions</w:t>
      </w:r>
      <w:r>
        <w:rPr>
          <w:rFonts w:ascii="Times New Roman" w:hAnsi="Times New Roman"/>
          <w:sz w:val="28"/>
          <w:szCs w:val="28"/>
          <w:vertAlign w:val="superscript"/>
        </w:rPr>
        <w:t>16</w:t>
      </w:r>
      <w:r>
        <w:rPr>
          <w:rFonts w:ascii="Times New Roman" w:hAnsi="Times New Roman"/>
          <w:sz w:val="28"/>
          <w:szCs w:val="28"/>
        </w:rPr>
        <w:t>. Apart from the cardiovascular health benefits consumption of chocolate may have,it also may have neurological health benefits and benion other ailments</w:t>
      </w:r>
      <w:r>
        <w:rPr>
          <w:rFonts w:ascii="Times New Roman" w:hAnsi="Times New Roman"/>
          <w:sz w:val="28"/>
          <w:szCs w:val="28"/>
          <w:vertAlign w:val="superscript"/>
        </w:rPr>
        <w:t>16</w:t>
      </w:r>
      <w:r>
        <w:rPr>
          <w:rFonts w:ascii="Times New Roman" w:hAnsi="Times New Roman"/>
          <w:sz w:val="28"/>
          <w:szCs w:val="28"/>
        </w:rPr>
        <w:t>.</w:t>
      </w:r>
    </w:p>
    <w:p w:rsidR="009C2625" w:rsidRDefault="009C2625" w:rsidP="009C2625">
      <w:pPr>
        <w:spacing w:after="0"/>
        <w:ind w:left="720" w:hanging="720"/>
        <w:jc w:val="both"/>
        <w:rPr>
          <w:rFonts w:ascii="Times New Roman" w:hAnsi="Times New Roman"/>
          <w:sz w:val="20"/>
          <w:szCs w:val="28"/>
        </w:rPr>
      </w:pPr>
      <w:r>
        <w:rPr>
          <w:rFonts w:ascii="Times New Roman" w:hAnsi="Times New Roman"/>
          <w:sz w:val="20"/>
          <w:szCs w:val="28"/>
        </w:rPr>
        <w:t>13. Latif R. Chocolate/Cocoa and human health: a review. Neth J Med. 2013;71(2):63-68.</w:t>
      </w:r>
    </w:p>
    <w:p w:rsidR="009C2625" w:rsidRDefault="009C2625" w:rsidP="009C2625">
      <w:pPr>
        <w:spacing w:after="0"/>
        <w:ind w:left="720" w:hanging="720"/>
        <w:jc w:val="both"/>
        <w:rPr>
          <w:rFonts w:ascii="Times New Roman" w:hAnsi="Times New Roman"/>
          <w:sz w:val="20"/>
          <w:szCs w:val="28"/>
        </w:rPr>
      </w:pPr>
      <w:r>
        <w:rPr>
          <w:rFonts w:ascii="Times New Roman" w:hAnsi="Times New Roman"/>
          <w:sz w:val="20"/>
          <w:szCs w:val="28"/>
        </w:rPr>
        <w:t>14. Larsson SC. "Coffee, tea and cocoa and cardiovascular health". Circulation.45,1(2014)309-314</w:t>
      </w:r>
    </w:p>
    <w:p w:rsidR="009C2625" w:rsidRDefault="009C2625" w:rsidP="009C2625">
      <w:pPr>
        <w:spacing w:after="0"/>
        <w:ind w:left="720" w:hanging="720"/>
        <w:jc w:val="both"/>
        <w:rPr>
          <w:rFonts w:ascii="Times New Roman" w:hAnsi="Times New Roman"/>
          <w:sz w:val="20"/>
          <w:szCs w:val="28"/>
        </w:rPr>
      </w:pPr>
      <w:r>
        <w:rPr>
          <w:rFonts w:ascii="Times New Roman" w:hAnsi="Times New Roman"/>
          <w:sz w:val="20"/>
          <w:szCs w:val="28"/>
        </w:rPr>
        <w:t>15. R. Corti, A. J. Flammer, N. K Hollenberg. "Cocoa and cardiovascular health". Circulation.2009, 119,10, 1433-1441</w:t>
      </w:r>
    </w:p>
    <w:p w:rsidR="009C2625" w:rsidRDefault="009C2625" w:rsidP="009C2625">
      <w:pPr>
        <w:spacing w:after="0"/>
        <w:ind w:left="720" w:hanging="720"/>
        <w:jc w:val="both"/>
        <w:rPr>
          <w:rFonts w:ascii="Times New Roman" w:hAnsi="Times New Roman"/>
          <w:sz w:val="20"/>
          <w:szCs w:val="28"/>
        </w:rPr>
      </w:pPr>
      <w:r>
        <w:rPr>
          <w:rFonts w:ascii="Times New Roman" w:hAnsi="Times New Roman"/>
          <w:sz w:val="20"/>
          <w:szCs w:val="28"/>
        </w:rPr>
        <w:t>16. L. D. Latham, D. S. Hensenzk, Minor. "Chocolate guilty pleasure or healthy supplement?". Jclin hypertens. 2010, 16, 2, 1608-1609</w:t>
      </w:r>
    </w:p>
    <w:p w:rsidR="009C2625" w:rsidRDefault="009C2625" w:rsidP="009C2625">
      <w:pPr>
        <w:spacing w:after="0"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2.6 FUNCTIONAL PROPERTIES OF CHOCOLATE </w:t>
      </w:r>
    </w:p>
    <w:p w:rsidR="009C2625" w:rsidRDefault="009C2625" w:rsidP="009C2625">
      <w:pPr>
        <w:spacing w:after="0" w:line="480" w:lineRule="auto"/>
        <w:jc w:val="both"/>
        <w:rPr>
          <w:rFonts w:ascii="Times New Roman" w:hAnsi="Times New Roman"/>
          <w:sz w:val="28"/>
          <w:szCs w:val="28"/>
        </w:rPr>
      </w:pPr>
      <w:r>
        <w:rPr>
          <w:rFonts w:ascii="Times New Roman" w:hAnsi="Times New Roman"/>
          <w:sz w:val="28"/>
          <w:szCs w:val="28"/>
        </w:rPr>
        <w:t xml:space="preserve">         The different functional properties of chocolate are as follows:</w:t>
      </w:r>
    </w:p>
    <w:p w:rsidR="009C2625" w:rsidRDefault="009C2625" w:rsidP="009C2625">
      <w:pPr>
        <w:spacing w:after="0" w:line="480" w:lineRule="auto"/>
        <w:jc w:val="both"/>
        <w:rPr>
          <w:rFonts w:ascii="Times New Roman" w:hAnsi="Times New Roman"/>
          <w:b/>
          <w:sz w:val="28"/>
          <w:szCs w:val="28"/>
        </w:rPr>
      </w:pPr>
      <w:r>
        <w:rPr>
          <w:rFonts w:ascii="Times New Roman" w:hAnsi="Times New Roman"/>
          <w:b/>
          <w:sz w:val="28"/>
          <w:szCs w:val="28"/>
        </w:rPr>
        <w:t xml:space="preserve">2.6.1 Chocolate as an antioxidant </w:t>
      </w:r>
    </w:p>
    <w:p w:rsidR="009C2625" w:rsidRDefault="009C2625" w:rsidP="009C2625">
      <w:pPr>
        <w:spacing w:after="0" w:line="480" w:lineRule="auto"/>
        <w:ind w:left="720"/>
        <w:jc w:val="both"/>
        <w:rPr>
          <w:rFonts w:ascii="Times New Roman" w:hAnsi="Times New Roman"/>
          <w:sz w:val="28"/>
          <w:szCs w:val="28"/>
        </w:rPr>
      </w:pPr>
      <w:r>
        <w:rPr>
          <w:rFonts w:ascii="Times New Roman" w:hAnsi="Times New Roman"/>
          <w:sz w:val="28"/>
          <w:szCs w:val="28"/>
        </w:rPr>
        <w:t>The utilization of natural antioxidants was obligated as a rational strategy to combat stress - related diseases. Plant polyphenols are considered to be important dietary antioxidants, and dietary intake of these compounds can be up to 1200mg per day. Flavonoids, phenolic acids, and procyanidins are considered the main polyphenol classes and they all possess strong antioxidant potential confirmed in chemical based assays</w:t>
      </w:r>
      <w:r>
        <w:rPr>
          <w:rFonts w:ascii="Times New Roman" w:hAnsi="Times New Roman"/>
          <w:sz w:val="28"/>
          <w:szCs w:val="28"/>
          <w:vertAlign w:val="superscript"/>
        </w:rPr>
        <w:t>17</w:t>
      </w:r>
      <w:r>
        <w:rPr>
          <w:rFonts w:ascii="Times New Roman" w:hAnsi="Times New Roman"/>
          <w:sz w:val="28"/>
          <w:szCs w:val="28"/>
        </w:rPr>
        <w:t>. Single servings of cocoa and cocoa products are found to contain more phenolic antioxidants than most other foods.</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2.6.2    Chocolate as cardio-protective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Sakaki et al (2019)</w:t>
      </w:r>
      <w:r>
        <w:rPr>
          <w:rFonts w:ascii="Times New Roman" w:hAnsi="Times New Roman"/>
          <w:sz w:val="28"/>
          <w:szCs w:val="28"/>
          <w:vertAlign w:val="superscript"/>
        </w:rPr>
        <w:t>18</w:t>
      </w:r>
      <w:r>
        <w:rPr>
          <w:rFonts w:ascii="Times New Roman" w:hAnsi="Times New Roman"/>
          <w:sz w:val="28"/>
          <w:szCs w:val="28"/>
        </w:rPr>
        <w:t xml:space="preserve"> highlighted the polyphenols protection role against cardiovascular heart disease by acting as antioxidants and </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17. Srdic- Rajic,T.,&amp; Ristic,A.k."Antioxidants:Role on health and prevention ". Encyclopedia of food and health (2016)227-233</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18. Sakaki J,Melough.M; Lee,s.G,et al" polyphenol- rich diets in cardiovascular diseases prevention". Analysis in nutrition research.(2019)259-298.</w:t>
      </w:r>
    </w:p>
    <w:p w:rsidR="009C2625" w:rsidRDefault="009C2625" w:rsidP="009C2625">
      <w:pPr>
        <w:spacing w:line="480" w:lineRule="auto"/>
        <w:ind w:left="720"/>
        <w:jc w:val="both"/>
        <w:rPr>
          <w:rFonts w:ascii="Times New Roman" w:hAnsi="Times New Roman"/>
          <w:sz w:val="28"/>
          <w:szCs w:val="28"/>
        </w:rPr>
      </w:pP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lastRenderedPageBreak/>
        <w:t>impairing the development of atherosclerosis. Polyphenol- rich diets have been shown in several clinical trials to be useful in the prevention and treatment of CVDs due to their antioxidants, anti-inflammatory, anti-platelet, and other pleiotropic effect</w:t>
      </w:r>
      <w:r>
        <w:rPr>
          <w:rFonts w:ascii="Times New Roman" w:hAnsi="Times New Roman"/>
          <w:sz w:val="28"/>
          <w:szCs w:val="28"/>
          <w:vertAlign w:val="superscript"/>
        </w:rPr>
        <w:t>19</w:t>
      </w:r>
      <w:r>
        <w:rPr>
          <w:rFonts w:ascii="Times New Roman" w:hAnsi="Times New Roman"/>
          <w:sz w:val="28"/>
          <w:szCs w:val="28"/>
        </w:rPr>
        <w:t>.</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2.6.3.     Chocolate for Alzheimer's disease (AD)</w:t>
      </w:r>
    </w:p>
    <w:p w:rsidR="009C2625" w:rsidRDefault="009C2625" w:rsidP="009C2625">
      <w:pPr>
        <w:spacing w:line="480" w:lineRule="auto"/>
        <w:ind w:left="630"/>
        <w:jc w:val="both"/>
        <w:rPr>
          <w:rFonts w:ascii="Times New Roman" w:hAnsi="Times New Roman"/>
          <w:sz w:val="28"/>
          <w:szCs w:val="28"/>
        </w:rPr>
      </w:pPr>
      <w:r>
        <w:rPr>
          <w:rFonts w:ascii="Times New Roman" w:hAnsi="Times New Roman"/>
          <w:sz w:val="28"/>
          <w:szCs w:val="28"/>
        </w:rPr>
        <w:t>Alzheimer's disease is a neurodegenerative disorder in which gradual cognitive impairment leading to dementia is observed. clinical and epidemiological findings suggest a protective effect of flavonoids and polyphenols against neurodegenerative disease are supported by data obtained in animal model</w:t>
      </w:r>
      <w:r>
        <w:rPr>
          <w:rFonts w:ascii="Times New Roman" w:hAnsi="Times New Roman"/>
          <w:sz w:val="28"/>
          <w:szCs w:val="28"/>
          <w:vertAlign w:val="superscript"/>
        </w:rPr>
        <w:t>20</w:t>
      </w:r>
      <w:r>
        <w:rPr>
          <w:rFonts w:ascii="Times New Roman" w:hAnsi="Times New Roman"/>
          <w:sz w:val="28"/>
          <w:szCs w:val="28"/>
        </w:rPr>
        <w:t>.</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2.6.4.     Chocolate as a good mood food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 xml:space="preserve">Positive mood can be created in various ways but if food can make mood positive then it is just like icing on the cake. Chocolate is </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19.Behl,T.,Bungau,s. Kumar,k.,et al " pleotropic effects of polyphenols in cardiovascular system". Journal of Biomedicine and pharmacotherapy (2020)</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20. Calderaro,A; patane G.T., Tellone E., et al " The neuroprotective potentially of flavonoids on Alzheimer's disease". International journal of molecular sciences 23,23(2022)</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lastRenderedPageBreak/>
        <w:t>considered a good mood food due to the presence of numerous compounds, that act on the brain and produce a sense of delight that no other food matches</w:t>
      </w:r>
      <w:r>
        <w:rPr>
          <w:rFonts w:ascii="Times New Roman" w:hAnsi="Times New Roman"/>
          <w:sz w:val="28"/>
          <w:szCs w:val="28"/>
          <w:vertAlign w:val="superscript"/>
        </w:rPr>
        <w:t>21</w:t>
      </w:r>
      <w:r>
        <w:rPr>
          <w:rFonts w:ascii="Times New Roman" w:hAnsi="Times New Roman"/>
          <w:sz w:val="28"/>
          <w:szCs w:val="28"/>
        </w:rPr>
        <w:t>.</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2.6.5.   Chocolate as antidiabetic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Antioxidant effects of cocoa polyphenols directly influence insulin resistance and, in turn, minimize the risk for diabetes.Insuline sensitivity can also be improved by the vasodilatory effects of cocoa</w:t>
      </w:r>
      <w:r>
        <w:rPr>
          <w:rFonts w:ascii="Times New Roman" w:hAnsi="Times New Roman"/>
          <w:sz w:val="28"/>
          <w:szCs w:val="28"/>
          <w:vertAlign w:val="superscript"/>
        </w:rPr>
        <w:t>22</w:t>
      </w:r>
      <w:r>
        <w:rPr>
          <w:rFonts w:ascii="Times New Roman" w:hAnsi="Times New Roman"/>
          <w:sz w:val="28"/>
          <w:szCs w:val="28"/>
        </w:rPr>
        <w:t>. Precise intake of dark chocolate enhances insulin sensitivity in healthy as well as glucose intolerant hypertensive people</w:t>
      </w:r>
      <w:r>
        <w:rPr>
          <w:rFonts w:ascii="Times New Roman" w:hAnsi="Times New Roman"/>
          <w:sz w:val="28"/>
          <w:szCs w:val="28"/>
          <w:vertAlign w:val="superscript"/>
        </w:rPr>
        <w:t>23</w:t>
      </w:r>
      <w:r>
        <w:rPr>
          <w:rFonts w:ascii="Times New Roman" w:hAnsi="Times New Roman"/>
          <w:sz w:val="28"/>
          <w:szCs w:val="28"/>
        </w:rPr>
        <w:t>.</w:t>
      </w: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21. Shin J.H., ki,c.s.,Cha,L.,et al " consumption of 85% dark chocolate improves mood in association with gut microbia changes in healthy adults". The journal of nutritiontional Biochemistry.(2022).</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22. Shah,s.,Alweis,R,Najim N.,et al" use of dark chocolate for diabetic patients".A review of the literature and current evidence, Journal of community Hospital internal medicine perspectives.7,4(2017) 218-221</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23.Ackar,D.Valek Lendic ,K.,valek,M.,et al "Cocoa polyphenols: can we consider cocoa and chocolate as potential functional food?". Journal of chemistry (2013).</w:t>
      </w:r>
    </w:p>
    <w:p w:rsidR="009C2625" w:rsidRDefault="009C2625" w:rsidP="009C2625">
      <w:pPr>
        <w:spacing w:line="480" w:lineRule="auto"/>
        <w:jc w:val="both"/>
        <w:rPr>
          <w:rFonts w:ascii="Times New Roman" w:hAnsi="Times New Roman"/>
          <w:sz w:val="28"/>
          <w:szCs w:val="28"/>
        </w:rPr>
      </w:pP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lastRenderedPageBreak/>
        <w:t xml:space="preserve">2.7.      EFFECT OF PROCESSING ON FUNCTIONAL PROPERTIES OF CHOCOLATE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During the drying of cocoa beans, the brown polymers are synthesized as a result of oxidation of polyphenols, thus helping to form new flavor compound and reduce bitterness</w:t>
      </w:r>
      <w:r>
        <w:rPr>
          <w:rFonts w:ascii="Times New Roman" w:hAnsi="Times New Roman"/>
          <w:sz w:val="28"/>
          <w:szCs w:val="28"/>
          <w:vertAlign w:val="superscript"/>
        </w:rPr>
        <w:t>24</w:t>
      </w:r>
      <w:r>
        <w:rPr>
          <w:rFonts w:ascii="Times New Roman" w:hAnsi="Times New Roman"/>
          <w:sz w:val="28"/>
          <w:szCs w:val="28"/>
        </w:rPr>
        <w:t>. High temperature processing may lead to the loss of some important features of beans like texture, color ,and also some bioactive compounds such as polyphenols. So, it is important to cautiously select the relevant roasting process.</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2.8.     HEALTH IMPLICATIONS OF OXALATE CONSUMPTION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Oxalate, which are naturally occurring organic compounds present in many foods, have attracted considerable interest because of their potential health effects.</w:t>
      </w:r>
    </w:p>
    <w:p w:rsidR="009C2625" w:rsidRDefault="009C2625" w:rsidP="009C2625">
      <w:pPr>
        <w:spacing w:line="480" w:lineRule="auto"/>
        <w:ind w:left="720" w:firstLine="50"/>
        <w:jc w:val="both"/>
        <w:rPr>
          <w:rFonts w:ascii="Times New Roman" w:hAnsi="Times New Roman"/>
          <w:sz w:val="28"/>
          <w:szCs w:val="28"/>
        </w:rPr>
      </w:pPr>
      <w:r>
        <w:rPr>
          <w:rFonts w:ascii="Times New Roman" w:hAnsi="Times New Roman"/>
          <w:sz w:val="28"/>
          <w:szCs w:val="28"/>
        </w:rPr>
        <w:t>High dietary oxalate intake has been associated with an increased risk of kidney stone formation, particularly calcium oxalate stones.</w:t>
      </w:r>
    </w:p>
    <w:p w:rsidR="009C2625" w:rsidRDefault="009C2625" w:rsidP="009C2625">
      <w:pPr>
        <w:spacing w:after="0"/>
        <w:ind w:left="720" w:hanging="720"/>
        <w:jc w:val="both"/>
        <w:rPr>
          <w:rFonts w:ascii="Times New Roman" w:hAnsi="Times New Roman"/>
          <w:sz w:val="24"/>
          <w:szCs w:val="28"/>
        </w:rPr>
      </w:pPr>
      <w:r>
        <w:rPr>
          <w:rFonts w:ascii="Times New Roman" w:hAnsi="Times New Roman"/>
          <w:sz w:val="24"/>
          <w:szCs w:val="28"/>
        </w:rPr>
        <w:t>24. Goya,L., Lippi,c., Necozione,s; et al " Effect of processing on flavonoids and methylxanthines and their mechanism of action ". International journal of molecular sciences,23,22(2022)</w:t>
      </w:r>
    </w:p>
    <w:p w:rsidR="009C2625" w:rsidRDefault="009C2625" w:rsidP="009C2625">
      <w:pPr>
        <w:spacing w:after="0" w:line="240" w:lineRule="auto"/>
      </w:pPr>
    </w:p>
    <w:p w:rsidR="009C2625" w:rsidRDefault="009C2625" w:rsidP="009C2625">
      <w:pPr>
        <w:spacing w:line="480" w:lineRule="auto"/>
        <w:ind w:left="720" w:firstLine="50"/>
        <w:jc w:val="both"/>
        <w:rPr>
          <w:rFonts w:ascii="Times New Roman" w:hAnsi="Times New Roman"/>
          <w:sz w:val="28"/>
          <w:szCs w:val="28"/>
        </w:rPr>
      </w:pPr>
      <w:r>
        <w:rPr>
          <w:rFonts w:ascii="Times New Roman" w:hAnsi="Times New Roman"/>
          <w:sz w:val="28"/>
          <w:szCs w:val="28"/>
        </w:rPr>
        <w:lastRenderedPageBreak/>
        <w:t>Kidney stone formation related to diet is influenced primarily by three factors: the consumption of oxalate, the intake of calcium and other divalent cations, and the intestinal handling of oxalate.</w:t>
      </w:r>
    </w:p>
    <w:p w:rsidR="009C2625" w:rsidRDefault="009C2625" w:rsidP="009C2625">
      <w:pPr>
        <w:spacing w:line="480" w:lineRule="auto"/>
        <w:ind w:left="700"/>
        <w:jc w:val="both"/>
        <w:rPr>
          <w:rFonts w:ascii="Times New Roman" w:hAnsi="Times New Roman"/>
          <w:sz w:val="28"/>
          <w:szCs w:val="28"/>
        </w:rPr>
      </w:pPr>
      <w:r>
        <w:rPr>
          <w:rFonts w:ascii="Times New Roman" w:hAnsi="Times New Roman"/>
          <w:sz w:val="28"/>
          <w:szCs w:val="28"/>
        </w:rPr>
        <w:t>However, according to there are ten foods forbidden for people prone to kidney diseases. They are spinach, rhubarb, beets, nuts, chocolate, concentrated brans, legumes, regular tea, parsley and berries. A better understanding of the mechanisms and risk factors involved in kidney stone formation could help in creating innovative prevention strategies.</w:t>
      </w:r>
    </w:p>
    <w:p w:rsidR="009C2625" w:rsidRDefault="009C2625" w:rsidP="009C2625">
      <w:pPr>
        <w:spacing w:line="480" w:lineRule="auto"/>
        <w:rPr>
          <w:rFonts w:ascii="Times New Roman" w:hAnsi="Times New Roman"/>
          <w:b/>
          <w:sz w:val="28"/>
          <w:szCs w:val="28"/>
        </w:rPr>
      </w:pPr>
      <w:r>
        <w:rPr>
          <w:rFonts w:ascii="Times New Roman" w:hAnsi="Times New Roman"/>
          <w:b/>
          <w:sz w:val="28"/>
          <w:szCs w:val="28"/>
        </w:rPr>
        <w:t>2.9 HYPEROXALURIA</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 xml:space="preserve">Oxalate is the final product of glyoxylate oxidation, an intermediate of glycine metabolism and is abundantly present in vegetables. In normal conditions the amount of oxalate from endogenous metabolism and from the diet is low and daily oxaluria ranges from 15 to 30 mg. Approximately 50% comes from the diet. Its solubility depends on urinary pH and the presence of calcium ions and it is generally completely dissociated in the urine. Increased excretion of urinary calcium can cause calcium-oxalate crystals formation. The </w:t>
      </w:r>
      <w:r>
        <w:rPr>
          <w:rFonts w:ascii="Times New Roman" w:hAnsi="Times New Roman"/>
          <w:sz w:val="28"/>
          <w:szCs w:val="28"/>
        </w:rPr>
        <w:lastRenderedPageBreak/>
        <w:t>intestinal absorption of oxalate depends on the availability of free calcium in the intestinal lumen. If this is reduced (low calcium diet, malabsorption, etc.) oxalate can be easily absorbed</w:t>
      </w:r>
      <w:r>
        <w:rPr>
          <w:rFonts w:ascii="Times New Roman" w:hAnsi="Times New Roman"/>
          <w:sz w:val="28"/>
          <w:szCs w:val="28"/>
          <w:vertAlign w:val="superscript"/>
        </w:rPr>
        <w:t>25</w:t>
      </w:r>
      <w:r>
        <w:rPr>
          <w:rFonts w:ascii="Times New Roman" w:hAnsi="Times New Roman"/>
          <w:sz w:val="28"/>
          <w:szCs w:val="28"/>
        </w:rPr>
        <w:t>. On the other hand, reducing oxalate in the diet increases intestinal calcium absorption. Therefore, controlling oxalate-rich foods (Table 4.2 below)</w:t>
      </w:r>
      <w:r>
        <w:rPr>
          <w:rFonts w:ascii="Times New Roman" w:hAnsi="Times New Roman"/>
          <w:sz w:val="28"/>
          <w:szCs w:val="28"/>
          <w:vertAlign w:val="superscript"/>
        </w:rPr>
        <w:t>26</w:t>
      </w:r>
      <w:r>
        <w:rPr>
          <w:rFonts w:ascii="Times New Roman" w:hAnsi="Times New Roman"/>
          <w:sz w:val="28"/>
          <w:szCs w:val="28"/>
        </w:rPr>
        <w:t xml:space="preserve"> intake may be advisable in case of hyperoxaluria, but limiting fruit and vegetables consumption is not wise. The reason is not simply because of the general positive effects of a healthy diet, but also for the specific effect on the urine stone risk that a dietary restriction of fruit and vegetables would have. In fact, it can induce a moderate increase of calcium absorption and excretion, and cause a </w:t>
      </w: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25. Taylor, E.N. Dietary Factors and the Risk of Incident Kidney Stones in Men: New Insights after 14 Years of Follow-up. J. Am. Soc. Nephrol. 2004, 15, 3225–3232. </w:t>
      </w:r>
    </w:p>
    <w:p w:rsidR="009C2625" w:rsidRDefault="009C2625" w:rsidP="009C2625">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26. Han, H.; Segal, A.M.; Seifter, J.L.; Dwyer, J.T. Nutritional Management of Kidney Stones (Nephrolithiasis).Clin. Nutr. Res. 2015, 4, 137–152.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decrease of crystallization protective molecules such as magnesium, citrate, potassium</w:t>
      </w:r>
      <w:r>
        <w:rPr>
          <w:rFonts w:ascii="Times New Roman" w:hAnsi="Times New Roman"/>
          <w:sz w:val="28"/>
          <w:szCs w:val="28"/>
          <w:vertAlign w:val="superscript"/>
        </w:rPr>
        <w:t>27</w:t>
      </w:r>
      <w:r>
        <w:rPr>
          <w:rFonts w:ascii="Times New Roman" w:hAnsi="Times New Roman"/>
          <w:sz w:val="28"/>
          <w:szCs w:val="28"/>
        </w:rPr>
        <w:t xml:space="preserve">. Meanwhile, the addition of fruit and vegetables in </w:t>
      </w:r>
      <w:r>
        <w:rPr>
          <w:rFonts w:ascii="Times New Roman" w:hAnsi="Times New Roman"/>
          <w:sz w:val="28"/>
          <w:szCs w:val="28"/>
        </w:rPr>
        <w:lastRenderedPageBreak/>
        <w:t>stone formers with low levels of urinary citrate did not change oxalate excretion while it did reduce the lithogenic risk because of the increase in urinary magnesium, citrate, potassium, pH and volume</w:t>
      </w:r>
      <w:r>
        <w:rPr>
          <w:rFonts w:ascii="Times New Roman" w:hAnsi="Times New Roman"/>
          <w:sz w:val="28"/>
          <w:szCs w:val="28"/>
          <w:vertAlign w:val="superscript"/>
        </w:rPr>
        <w:t>28</w:t>
      </w:r>
      <w:r>
        <w:rPr>
          <w:rFonts w:ascii="Times New Roman" w:hAnsi="Times New Roman"/>
          <w:sz w:val="28"/>
          <w:szCs w:val="28"/>
        </w:rPr>
        <w:t>.</w:t>
      </w: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p>
    <w:p w:rsidR="009C2625" w:rsidRDefault="009C2625" w:rsidP="009C2625">
      <w:pPr>
        <w:spacing w:after="0" w:line="240" w:lineRule="auto"/>
        <w:ind w:left="540" w:hanging="540"/>
        <w:jc w:val="both"/>
        <w:rPr>
          <w:rFonts w:ascii="Times New Roman" w:hAnsi="Times New Roman"/>
          <w:sz w:val="24"/>
          <w:szCs w:val="20"/>
        </w:rPr>
      </w:pPr>
      <w:r>
        <w:rPr>
          <w:rFonts w:ascii="Times New Roman" w:hAnsi="Times New Roman"/>
          <w:sz w:val="24"/>
          <w:szCs w:val="20"/>
        </w:rPr>
        <w:t>27. Nouvenne, A.; Ticinesi, A.; Morelli, I.; Guida, L.; Borghi, L.; Meschi, T. Fad diets and their effect on urinary stone formation. Transl. Androl. Urol. 2014, 3, 303–312.</w:t>
      </w:r>
    </w:p>
    <w:p w:rsidR="009C2625" w:rsidRDefault="009C2625" w:rsidP="009C2625">
      <w:pPr>
        <w:spacing w:after="0" w:line="240" w:lineRule="auto"/>
        <w:ind w:left="540" w:hanging="540"/>
        <w:jc w:val="both"/>
        <w:rPr>
          <w:rFonts w:ascii="Times New Roman" w:hAnsi="Times New Roman"/>
          <w:sz w:val="24"/>
        </w:rPr>
      </w:pPr>
      <w:r>
        <w:rPr>
          <w:rFonts w:ascii="Times New Roman" w:hAnsi="Times New Roman"/>
          <w:sz w:val="24"/>
        </w:rPr>
        <w:t>28. Meschi, T.; Maggiore, U.; Fiaccadori, E.; Schianchi, T.; Bosi, S.; Adorni, G.; Ridolo, E.; Guerra, A.; Allegri, F.; Novarini, A.; et al. The effect of fruits and vegetables on urinary stone risk factors. Kidney Int. 2004, 66, 2402–2410.</w:t>
      </w:r>
    </w:p>
    <w:p w:rsidR="009C2625" w:rsidRDefault="009C2625" w:rsidP="009C2625">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THREE</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3.0 EXPERIMENTAL </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3.1 REAGENT &amp;APPARATUS </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3.1.1 Reagents </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Potassium permanganate (KMnO</w:t>
      </w:r>
      <w:r>
        <w:rPr>
          <w:rFonts w:ascii="Times New Roman" w:hAnsi="Times New Roman"/>
          <w:sz w:val="28"/>
          <w:szCs w:val="28"/>
          <w:vertAlign w:val="subscript"/>
        </w:rPr>
        <w:t>4</w:t>
      </w:r>
      <w:r>
        <w:rPr>
          <w:rFonts w:ascii="Times New Roman" w:hAnsi="Times New Roman"/>
          <w:sz w:val="28"/>
          <w:szCs w:val="28"/>
        </w:rPr>
        <w:t>), sulfuric acid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oxalic acid, and distilled water.</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3.1.2 Apparatus and equipment</w:t>
      </w:r>
    </w:p>
    <w:p w:rsidR="009C2625" w:rsidRDefault="009C2625" w:rsidP="009C2625">
      <w:pPr>
        <w:spacing w:line="480" w:lineRule="auto"/>
        <w:ind w:left="720"/>
        <w:jc w:val="both"/>
        <w:rPr>
          <w:rFonts w:ascii="Times New Roman" w:hAnsi="Times New Roman"/>
          <w:sz w:val="28"/>
          <w:szCs w:val="28"/>
        </w:rPr>
      </w:pPr>
      <w:r>
        <w:rPr>
          <w:rFonts w:ascii="Times New Roman" w:hAnsi="Times New Roman"/>
          <w:sz w:val="28"/>
          <w:szCs w:val="28"/>
        </w:rPr>
        <w:t>Volumetric flask, Erlenmeyer flask, Electronic balance, Standard weight, Filter paper, Funnel, Measuring cylinder, retort stand and clamp, burette, pipet.</w:t>
      </w:r>
    </w:p>
    <w:p w:rsidR="009C2625" w:rsidRDefault="009C2625" w:rsidP="009C2625">
      <w:pPr>
        <w:spacing w:line="480" w:lineRule="auto"/>
        <w:rPr>
          <w:rFonts w:ascii="Times New Roman" w:hAnsi="Times New Roman"/>
          <w:b/>
          <w:sz w:val="28"/>
          <w:szCs w:val="28"/>
        </w:rPr>
      </w:pPr>
      <w:r>
        <w:rPr>
          <w:rFonts w:ascii="Times New Roman" w:hAnsi="Times New Roman"/>
          <w:b/>
          <w:sz w:val="28"/>
          <w:szCs w:val="28"/>
        </w:rPr>
        <w:t>3.1.3 Samples used</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t>i. Fab biscuit (cookie)</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t>ii. Festo biscuit (cookie)</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t>iii. Mcvities dark chocolate (cookie)</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lastRenderedPageBreak/>
        <w:t>iv. Frosty bite big size (ice cream)</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t>v. Frosty bite small size (ice cream)</w:t>
      </w:r>
    </w:p>
    <w:p w:rsidR="009C2625" w:rsidRDefault="009C2625" w:rsidP="009C2625">
      <w:pPr>
        <w:spacing w:line="480" w:lineRule="auto"/>
        <w:ind w:firstLine="720"/>
        <w:rPr>
          <w:rFonts w:ascii="Times New Roman" w:hAnsi="Times New Roman"/>
          <w:sz w:val="28"/>
          <w:szCs w:val="28"/>
        </w:rPr>
      </w:pPr>
      <w:r>
        <w:rPr>
          <w:rFonts w:ascii="Times New Roman" w:hAnsi="Times New Roman"/>
          <w:sz w:val="28"/>
          <w:szCs w:val="28"/>
        </w:rPr>
        <w:t>vi. Go slo (ice cream)</w:t>
      </w:r>
    </w:p>
    <w:p w:rsidR="009C2625" w:rsidRDefault="009C2625" w:rsidP="009C2625">
      <w:pPr>
        <w:spacing w:line="480" w:lineRule="auto"/>
        <w:rPr>
          <w:rFonts w:ascii="Times New Roman" w:hAnsi="Times New Roman"/>
          <w:b/>
          <w:sz w:val="28"/>
          <w:szCs w:val="28"/>
        </w:rPr>
      </w:pPr>
      <w:r>
        <w:rPr>
          <w:rFonts w:ascii="Times New Roman" w:hAnsi="Times New Roman"/>
          <w:b/>
          <w:sz w:val="28"/>
          <w:szCs w:val="28"/>
        </w:rPr>
        <w:t>3.2 COLLECTION OF SAMPLES</w:t>
      </w:r>
    </w:p>
    <w:p w:rsidR="009C2625" w:rsidRDefault="009C2625" w:rsidP="009C2625">
      <w:pPr>
        <w:spacing w:line="480" w:lineRule="auto"/>
        <w:rPr>
          <w:rFonts w:ascii="Times New Roman" w:hAnsi="Times New Roman"/>
          <w:sz w:val="28"/>
          <w:szCs w:val="28"/>
        </w:rPr>
      </w:pPr>
      <w:r>
        <w:rPr>
          <w:rFonts w:ascii="Times New Roman" w:hAnsi="Times New Roman"/>
          <w:sz w:val="28"/>
          <w:szCs w:val="28"/>
        </w:rPr>
        <w:t xml:space="preserve">       The chocolate cookies and ice cream samples were purchased from retail sellers and shopping malls with Ilorin metropolis.</w:t>
      </w:r>
    </w:p>
    <w:p w:rsidR="009C2625" w:rsidRDefault="009C2625" w:rsidP="009C2625">
      <w:pPr>
        <w:spacing w:line="480" w:lineRule="auto"/>
        <w:rPr>
          <w:rFonts w:ascii="Times New Roman" w:hAnsi="Times New Roman"/>
          <w:sz w:val="28"/>
          <w:szCs w:val="28"/>
        </w:rPr>
      </w:pPr>
      <w:r>
        <w:rPr>
          <w:rFonts w:ascii="Times New Roman" w:hAnsi="Times New Roman"/>
          <w:sz w:val="28"/>
          <w:szCs w:val="28"/>
        </w:rPr>
        <w:t xml:space="preserve">        Each sample was ensured to be sealed at the time of purchase and were kept at freezing temperatures till the time of analysis.</w:t>
      </w:r>
    </w:p>
    <w:p w:rsidR="009C2625" w:rsidRDefault="009C2625" w:rsidP="009C2625">
      <w:pPr>
        <w:spacing w:line="480" w:lineRule="auto"/>
        <w:rPr>
          <w:rFonts w:ascii="Times New Roman" w:hAnsi="Times New Roman"/>
          <w:b/>
          <w:sz w:val="28"/>
          <w:szCs w:val="28"/>
        </w:rPr>
      </w:pPr>
      <w:r>
        <w:rPr>
          <w:rFonts w:ascii="Times New Roman" w:hAnsi="Times New Roman"/>
          <w:b/>
          <w:sz w:val="28"/>
          <w:szCs w:val="28"/>
        </w:rPr>
        <w:t xml:space="preserve">3.3   PREPARATION OF SAMPLES </w:t>
      </w:r>
    </w:p>
    <w:p w:rsidR="009C2625" w:rsidRDefault="009C2625" w:rsidP="009C2625">
      <w:pPr>
        <w:spacing w:line="480" w:lineRule="auto"/>
        <w:rPr>
          <w:rFonts w:ascii="Times New Roman" w:hAnsi="Times New Roman"/>
          <w:sz w:val="28"/>
          <w:szCs w:val="28"/>
        </w:rPr>
      </w:pPr>
      <w:r>
        <w:rPr>
          <w:rFonts w:ascii="Times New Roman" w:hAnsi="Times New Roman"/>
          <w:sz w:val="28"/>
          <w:szCs w:val="28"/>
        </w:rPr>
        <w:t xml:space="preserve">            The ice cream was each weighed while frozen once the pack was unsealed without any other treatment. Each sample of the cookies was pulverized with a clean dry ceramic mortar and pestle.</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3.4.  PREPARATION OF SOLUTION </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3.4.1.   0.5M sulphuric acid solution </w:t>
      </w:r>
    </w:p>
    <w:p w:rsidR="009C2625" w:rsidRDefault="009C2625" w:rsidP="009C2625">
      <w:pPr>
        <w:spacing w:line="480" w:lineRule="auto"/>
        <w:ind w:left="720" w:firstLine="190"/>
        <w:jc w:val="both"/>
        <w:rPr>
          <w:rFonts w:ascii="Times New Roman" w:hAnsi="Times New Roman"/>
          <w:sz w:val="28"/>
          <w:szCs w:val="28"/>
        </w:rPr>
      </w:pPr>
      <w:r>
        <w:rPr>
          <w:rFonts w:ascii="Times New Roman" w:hAnsi="Times New Roman"/>
          <w:sz w:val="28"/>
          <w:szCs w:val="28"/>
        </w:rPr>
        <w:lastRenderedPageBreak/>
        <w:t>54.35ml of concentrated sulphuric acid (stock solution) was carefully measured into a small quantity of water in a 2L standard (volumetric) flask. The content of the flask was mixed by swirling the flask without splashing the content. More distilled water was added to make up to the mark. The standard flask was stoppered and inverted severally to mix properly. This gives approximately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solution.</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3.4.2. Preparation of 0.025M Potassium permanganate solution    ( KMnO4 )</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 xml:space="preserve">7.90g of potassium permanganate crystals, and dissolved in a small amount of distilled. The solution was quantitatively transferred into a 2L volumetric flask and topped off with more distilled water . The solution was transferred into an amber bottle ( 2.5L ) and tightly stoppered . This KMnO4 solution was used for the redox titration to determine the oxalate </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3.4.3</w:t>
      </w:r>
      <w:r>
        <w:rPr>
          <w:rFonts w:ascii="Times New Roman" w:hAnsi="Times New Roman"/>
          <w:b/>
          <w:sz w:val="28"/>
          <w:szCs w:val="28"/>
        </w:rPr>
        <w:tab/>
        <w:t>Preparation of 0.1M oxalic acid solution (C</w:t>
      </w:r>
      <w:r>
        <w:rPr>
          <w:rFonts w:ascii="Times New Roman" w:hAnsi="Times New Roman"/>
          <w:b/>
          <w:sz w:val="28"/>
          <w:szCs w:val="28"/>
          <w:vertAlign w:val="subscript"/>
        </w:rPr>
        <w:t>2</w:t>
      </w:r>
      <w:r>
        <w:rPr>
          <w:rFonts w:ascii="Times New Roman" w:hAnsi="Times New Roman"/>
          <w:b/>
          <w:sz w:val="28"/>
          <w:szCs w:val="28"/>
        </w:rPr>
        <w:t>O</w:t>
      </w:r>
      <w:r>
        <w:rPr>
          <w:rFonts w:ascii="Times New Roman" w:hAnsi="Times New Roman"/>
          <w:b/>
          <w:sz w:val="28"/>
          <w:szCs w:val="28"/>
          <w:vertAlign w:val="subscript"/>
        </w:rPr>
        <w:t>4</w:t>
      </w:r>
      <w:r>
        <w:rPr>
          <w:rFonts w:ascii="Times New Roman" w:hAnsi="Times New Roman"/>
          <w:b/>
          <w:sz w:val="28"/>
          <w:szCs w:val="28"/>
        </w:rPr>
        <w:t>H</w:t>
      </w:r>
      <w:r>
        <w:rPr>
          <w:rFonts w:ascii="Times New Roman" w:hAnsi="Times New Roman"/>
          <w:b/>
          <w:sz w:val="28"/>
          <w:szCs w:val="28"/>
          <w:vertAlign w:val="subscript"/>
        </w:rPr>
        <w:t>2</w:t>
      </w:r>
      <w:r>
        <w:rPr>
          <w:rFonts w:ascii="Times New Roman" w:hAnsi="Times New Roman"/>
          <w:b/>
          <w:sz w:val="28"/>
          <w:szCs w:val="28"/>
        </w:rPr>
        <w:t>)</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 xml:space="preserve">9.03g of oxalic acid crystals were accurately weighed into a clean dry beaker, small quantity of distilled water was added to dissolve the </w:t>
      </w:r>
      <w:r>
        <w:rPr>
          <w:rFonts w:ascii="Times New Roman" w:hAnsi="Times New Roman"/>
          <w:sz w:val="28"/>
          <w:szCs w:val="28"/>
        </w:rPr>
        <w:lastRenderedPageBreak/>
        <w:t>crystals. The solution was quantitatively transferred into a clean 1L standard flask and made up to the mark with more distilled water. The content of the flask was inverted severally to properly mix the solution. The oxalic acid solution was used in standardizing the KMnO4 solution.</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3.5.      DIGESTION OF SAMPLES </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5g of each pulverized sample was carefully weighed and 50ml of 0.5M sulphuric acid solution added, swirled and boiled for 15 minutes to free the oxalate in the sample. The solution was filtered and 10ml of each filtrate was diluted to 100ml with distilled water. This was used for the titrimetric analysis.</w:t>
      </w: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t xml:space="preserve">3.6.    STANDARDIZATION OF KMnO4 SOLUTION </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10ml of the 0.1m oxalic acid solution was pipetted into a clean 250ml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to 60±5°C.</w:t>
      </w:r>
    </w:p>
    <w:p w:rsidR="009C2625" w:rsidRDefault="009C2625" w:rsidP="009C2625">
      <w:pPr>
        <w:spacing w:line="480" w:lineRule="auto"/>
        <w:ind w:left="720" w:firstLine="610"/>
        <w:jc w:val="both"/>
        <w:rPr>
          <w:rFonts w:ascii="Times New Roman" w:hAnsi="Times New Roman"/>
          <w:sz w:val="28"/>
          <w:szCs w:val="28"/>
        </w:rPr>
      </w:pPr>
      <w:r>
        <w:rPr>
          <w:rFonts w:ascii="Times New Roman" w:hAnsi="Times New Roman"/>
          <w:sz w:val="28"/>
          <w:szCs w:val="28"/>
        </w:rPr>
        <w:t xml:space="preserve">The content was titrated hot against KMnO4 solution from a burette to a faint pink end point. The titration was repeated to obtain 2 </w:t>
      </w:r>
      <w:r>
        <w:rPr>
          <w:rFonts w:ascii="Times New Roman" w:hAnsi="Times New Roman"/>
          <w:sz w:val="28"/>
          <w:szCs w:val="28"/>
        </w:rPr>
        <w:lastRenderedPageBreak/>
        <w:t>or 3 concordant titres. By mole concept the exact concentration of the KMnO4 solution was obtained using the chemical reaction and the molecular </w:t>
      </w:r>
      <w:hyperlink r:id="rId8" w:history="1">
        <w:r>
          <w:rPr>
            <w:rStyle w:val="Hyperlink"/>
            <w:rFonts w:ascii="Times New Roman" w:eastAsia="Times New Roman" w:hAnsi="Times New Roman"/>
            <w:color w:val="auto"/>
            <w:sz w:val="28"/>
            <w:szCs w:val="28"/>
            <w:u w:val="none"/>
          </w:rPr>
          <w:t>chemical equation</w:t>
        </w:r>
      </w:hyperlink>
      <w:r>
        <w:rPr>
          <w:rFonts w:ascii="Times New Roman" w:hAnsi="Times New Roman"/>
          <w:sz w:val="28"/>
          <w:szCs w:val="28"/>
        </w:rPr>
        <w:t> is given below.</w:t>
      </w:r>
    </w:p>
    <w:p w:rsidR="009C2625" w:rsidRDefault="009C2625" w:rsidP="009C2625">
      <w:pPr>
        <w:spacing w:line="480" w:lineRule="auto"/>
        <w:ind w:left="720" w:firstLine="610"/>
        <w:jc w:val="both"/>
        <w:rPr>
          <w:rFonts w:ascii="Times New Roman" w:hAnsi="Times New Roman"/>
          <w:sz w:val="28"/>
          <w:szCs w:val="28"/>
        </w:rPr>
      </w:pPr>
      <w:r>
        <w:rPr>
          <w:rFonts w:ascii="Times New Roman" w:hAnsi="Times New Roman"/>
          <w:sz w:val="28"/>
          <w:szCs w:val="26"/>
        </w:rPr>
        <w:t>Reduction half reaction:</w:t>
      </w:r>
    </w:p>
    <w:p w:rsidR="009C2625" w:rsidRDefault="009C2625" w:rsidP="009C2625">
      <w:pPr>
        <w:pStyle w:val="NormalWeb"/>
        <w:shd w:val="clear" w:color="auto" w:fill="FFFFFF"/>
        <w:spacing w:before="0" w:beforeAutospacing="0" w:after="0" w:afterAutospacing="0" w:line="480" w:lineRule="auto"/>
        <w:ind w:left="610" w:firstLine="720"/>
        <w:jc w:val="both"/>
        <w:rPr>
          <w:b/>
          <w:sz w:val="28"/>
          <w:szCs w:val="26"/>
        </w:rPr>
      </w:pPr>
      <w:r>
        <w:rPr>
          <w:rStyle w:val="Strong"/>
          <w:b w:val="0"/>
          <w:sz w:val="28"/>
          <w:szCs w:val="26"/>
        </w:rPr>
        <w:t>2KMnO</w:t>
      </w:r>
      <w:r>
        <w:rPr>
          <w:rStyle w:val="Strong"/>
          <w:b w:val="0"/>
          <w:sz w:val="28"/>
          <w:szCs w:val="26"/>
          <w:vertAlign w:val="subscript"/>
        </w:rPr>
        <w:t>4</w:t>
      </w:r>
      <w:r>
        <w:rPr>
          <w:rStyle w:val="Strong"/>
          <w:b w:val="0"/>
          <w:sz w:val="28"/>
          <w:szCs w:val="26"/>
        </w:rPr>
        <w:t> + 3H</w:t>
      </w:r>
      <w:r>
        <w:rPr>
          <w:rStyle w:val="Strong"/>
          <w:b w:val="0"/>
          <w:sz w:val="28"/>
          <w:szCs w:val="26"/>
          <w:vertAlign w:val="subscript"/>
        </w:rPr>
        <w:t>2</w:t>
      </w:r>
      <w:r>
        <w:rPr>
          <w:rStyle w:val="Strong"/>
          <w:b w:val="0"/>
          <w:sz w:val="28"/>
          <w:szCs w:val="26"/>
        </w:rPr>
        <w:t>SO</w:t>
      </w:r>
      <w:r>
        <w:rPr>
          <w:rStyle w:val="Strong"/>
          <w:b w:val="0"/>
          <w:sz w:val="28"/>
          <w:szCs w:val="26"/>
          <w:vertAlign w:val="subscript"/>
        </w:rPr>
        <w:t>4</w:t>
      </w:r>
      <w:r>
        <w:rPr>
          <w:rStyle w:val="Strong"/>
          <w:b w:val="0"/>
          <w:sz w:val="28"/>
          <w:szCs w:val="26"/>
        </w:rPr>
        <w:t> → K</w:t>
      </w:r>
      <w:r>
        <w:rPr>
          <w:rStyle w:val="Strong"/>
          <w:b w:val="0"/>
          <w:sz w:val="28"/>
          <w:szCs w:val="26"/>
          <w:vertAlign w:val="subscript"/>
        </w:rPr>
        <w:t>2</w:t>
      </w:r>
      <w:r>
        <w:rPr>
          <w:rStyle w:val="Strong"/>
          <w:b w:val="0"/>
          <w:sz w:val="28"/>
          <w:szCs w:val="26"/>
        </w:rPr>
        <w:t>SO</w:t>
      </w:r>
      <w:r>
        <w:rPr>
          <w:rStyle w:val="Strong"/>
          <w:b w:val="0"/>
          <w:sz w:val="28"/>
          <w:szCs w:val="26"/>
          <w:vertAlign w:val="subscript"/>
        </w:rPr>
        <w:t>4</w:t>
      </w:r>
      <w:r>
        <w:rPr>
          <w:rStyle w:val="Strong"/>
          <w:b w:val="0"/>
          <w:sz w:val="28"/>
          <w:szCs w:val="26"/>
        </w:rPr>
        <w:t> + 2MnSO</w:t>
      </w:r>
      <w:r>
        <w:rPr>
          <w:rStyle w:val="Strong"/>
          <w:b w:val="0"/>
          <w:sz w:val="28"/>
          <w:szCs w:val="26"/>
          <w:vertAlign w:val="subscript"/>
        </w:rPr>
        <w:t>4</w:t>
      </w:r>
      <w:r>
        <w:rPr>
          <w:rStyle w:val="Strong"/>
          <w:b w:val="0"/>
          <w:sz w:val="28"/>
          <w:szCs w:val="26"/>
        </w:rPr>
        <w:t> + 3H</w:t>
      </w:r>
      <w:r>
        <w:rPr>
          <w:rStyle w:val="Strong"/>
          <w:b w:val="0"/>
          <w:sz w:val="28"/>
          <w:szCs w:val="26"/>
          <w:vertAlign w:val="subscript"/>
        </w:rPr>
        <w:t>2</w:t>
      </w:r>
      <w:r>
        <w:rPr>
          <w:rStyle w:val="Strong"/>
          <w:b w:val="0"/>
          <w:sz w:val="28"/>
          <w:szCs w:val="26"/>
        </w:rPr>
        <w:t xml:space="preserve">O + 5[O] </w:t>
      </w:r>
    </w:p>
    <w:p w:rsidR="009C2625" w:rsidRDefault="009C2625" w:rsidP="009C2625">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Ionic equation:</w:t>
      </w:r>
    </w:p>
    <w:p w:rsidR="009C2625" w:rsidRDefault="009C2625" w:rsidP="009C2625">
      <w:pPr>
        <w:pStyle w:val="NormalWeb"/>
        <w:shd w:val="clear" w:color="auto" w:fill="FFFFFF"/>
        <w:spacing w:before="0" w:beforeAutospacing="0" w:after="0" w:afterAutospacing="0" w:line="480" w:lineRule="auto"/>
        <w:ind w:left="610" w:firstLine="720"/>
        <w:jc w:val="both"/>
        <w:rPr>
          <w:b/>
          <w:sz w:val="28"/>
          <w:szCs w:val="26"/>
        </w:rPr>
      </w:pPr>
      <w:r>
        <w:rPr>
          <w:sz w:val="28"/>
          <w:szCs w:val="28"/>
        </w:rPr>
        <w:tab/>
        <w:t>[</w:t>
      </w:r>
      <w:r>
        <w:rPr>
          <w:rStyle w:val="Strong"/>
          <w:b w:val="0"/>
          <w:sz w:val="28"/>
          <w:szCs w:val="26"/>
        </w:rPr>
        <w:t>MnO</w:t>
      </w:r>
      <w:r>
        <w:rPr>
          <w:rStyle w:val="Strong"/>
          <w:b w:val="0"/>
          <w:sz w:val="28"/>
          <w:szCs w:val="26"/>
          <w:vertAlign w:val="subscript"/>
        </w:rPr>
        <w:t>4</w:t>
      </w:r>
      <w:r>
        <w:rPr>
          <w:rStyle w:val="Strong"/>
          <w:b w:val="0"/>
          <w:sz w:val="28"/>
          <w:szCs w:val="26"/>
          <w:vertAlign w:val="superscript"/>
        </w:rPr>
        <w:t>-</w:t>
      </w:r>
      <w:r>
        <w:rPr>
          <w:rStyle w:val="Strong"/>
          <w:b w:val="0"/>
          <w:sz w:val="28"/>
          <w:szCs w:val="26"/>
        </w:rPr>
        <w:t> + 8H</w:t>
      </w:r>
      <w:r>
        <w:rPr>
          <w:rStyle w:val="Strong"/>
          <w:b w:val="0"/>
          <w:sz w:val="28"/>
          <w:szCs w:val="26"/>
          <w:vertAlign w:val="superscript"/>
        </w:rPr>
        <w:t xml:space="preserve">+ </w:t>
      </w:r>
      <w:r>
        <w:rPr>
          <w:rStyle w:val="Strong"/>
          <w:b w:val="0"/>
          <w:sz w:val="28"/>
          <w:szCs w:val="26"/>
        </w:rPr>
        <w:t>+ 5e</w:t>
      </w:r>
      <w:r>
        <w:rPr>
          <w:rStyle w:val="Strong"/>
          <w:b w:val="0"/>
          <w:sz w:val="28"/>
          <w:szCs w:val="26"/>
          <w:vertAlign w:val="superscript"/>
        </w:rPr>
        <w:t>-</w:t>
      </w:r>
      <w:r>
        <w:rPr>
          <w:rStyle w:val="Strong"/>
          <w:b w:val="0"/>
          <w:sz w:val="28"/>
          <w:szCs w:val="26"/>
        </w:rPr>
        <w:t> → Mn</w:t>
      </w:r>
      <w:r>
        <w:rPr>
          <w:rStyle w:val="Strong"/>
          <w:b w:val="0"/>
          <w:sz w:val="28"/>
          <w:szCs w:val="26"/>
          <w:vertAlign w:val="superscript"/>
        </w:rPr>
        <w:t>2+</w:t>
      </w:r>
      <w:r>
        <w:rPr>
          <w:rStyle w:val="Strong"/>
          <w:b w:val="0"/>
          <w:sz w:val="28"/>
          <w:szCs w:val="26"/>
        </w:rPr>
        <w:t> + 4H</w:t>
      </w:r>
      <w:r>
        <w:rPr>
          <w:rStyle w:val="Strong"/>
          <w:b w:val="0"/>
          <w:sz w:val="28"/>
          <w:szCs w:val="26"/>
          <w:vertAlign w:val="subscript"/>
        </w:rPr>
        <w:t>2</w:t>
      </w:r>
      <w:r>
        <w:rPr>
          <w:rStyle w:val="Strong"/>
          <w:b w:val="0"/>
          <w:sz w:val="28"/>
          <w:szCs w:val="26"/>
        </w:rPr>
        <w:t>O ] x 2</w:t>
      </w:r>
    </w:p>
    <w:p w:rsidR="009C2625" w:rsidRDefault="009C2625" w:rsidP="009C2625">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Oxidation half reaction</w:t>
      </w:r>
    </w:p>
    <w:p w:rsidR="009C2625" w:rsidRDefault="009C2625" w:rsidP="009C2625">
      <w:pPr>
        <w:spacing w:line="480" w:lineRule="auto"/>
        <w:ind w:left="1440" w:firstLine="720"/>
        <w:jc w:val="both"/>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2006600</wp:posOffset>
                </wp:positionH>
                <wp:positionV relativeFrom="paragraph">
                  <wp:posOffset>113029</wp:posOffset>
                </wp:positionV>
                <wp:extent cx="514350" cy="0"/>
                <wp:effectExtent l="0" t="76200" r="1905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BEFE02" id="_x0000_t32" coordsize="21600,21600" o:spt="32" o:oned="t" path="m,l21600,21600e" filled="f">
                <v:path arrowok="t" fillok="f" o:connecttype="none"/>
                <o:lock v:ext="edit" shapetype="t"/>
              </v:shapetype>
              <v:shape id="Straight Arrow Connector 3" o:spid="_x0000_s1026" type="#_x0000_t32" style="position:absolute;margin-left:158pt;margin-top:8.9pt;width:4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" strokeweight="1pt">
                <v:stroke endarrow="block"/>
                <v:shadow color="#7f7f7f" opacity=".5" offset="1pt"/>
              </v:shape>
            </w:pict>
          </mc:Fallback>
        </mc:AlternateContent>
      </w:r>
      <w:r>
        <w:rPr>
          <w:rFonts w:ascii="Times New Roman" w:hAnsi="Times New Roman"/>
          <w:sz w:val="28"/>
          <w:szCs w:val="28"/>
        </w:rPr>
        <w:t>[C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 xml:space="preserve"> 2CO</w:t>
      </w:r>
      <w:r>
        <w:rPr>
          <w:rFonts w:ascii="Times New Roman" w:hAnsi="Times New Roman"/>
          <w:sz w:val="28"/>
          <w:szCs w:val="28"/>
          <w:vertAlign w:val="subscript"/>
        </w:rPr>
        <w:t xml:space="preserve">2 </w:t>
      </w:r>
      <w:r>
        <w:rPr>
          <w:rFonts w:ascii="Times New Roman" w:hAnsi="Times New Roman"/>
          <w:sz w:val="28"/>
          <w:szCs w:val="28"/>
        </w:rPr>
        <w:t>+ 2e</w:t>
      </w:r>
      <w:r>
        <w:rPr>
          <w:rFonts w:ascii="Times New Roman" w:hAnsi="Times New Roman"/>
          <w:sz w:val="28"/>
          <w:szCs w:val="28"/>
          <w:vertAlign w:val="superscript"/>
        </w:rPr>
        <w:t>-</w:t>
      </w:r>
      <w:r>
        <w:rPr>
          <w:rFonts w:ascii="Times New Roman" w:hAnsi="Times New Roman"/>
          <w:sz w:val="28"/>
          <w:szCs w:val="28"/>
        </w:rPr>
        <w:t xml:space="preserve"> ] x 5</w:t>
      </w:r>
    </w:p>
    <w:p w:rsidR="009C2625" w:rsidRDefault="009C2625" w:rsidP="009C2625">
      <w:pPr>
        <w:spacing w:before="240" w:line="480" w:lineRule="auto"/>
        <w:rPr>
          <w:rFonts w:ascii="Times New Roman" w:hAnsi="Times New Roman"/>
          <w:sz w:val="28"/>
        </w:rPr>
      </w:pPr>
      <w:r>
        <w:rPr>
          <w:rFonts w:ascii="Times New Roman" w:hAnsi="Times New Roman"/>
          <w:sz w:val="28"/>
        </w:rPr>
        <w:tab/>
      </w:r>
      <w:r>
        <w:rPr>
          <w:rFonts w:ascii="Times New Roman" w:hAnsi="Times New Roman"/>
          <w:sz w:val="28"/>
        </w:rPr>
        <w:tab/>
        <w:t>The complete equation is given as follows;</w:t>
      </w:r>
    </w:p>
    <w:p w:rsidR="009C2625" w:rsidRDefault="009C2625" w:rsidP="009C2625">
      <w:pPr>
        <w:spacing w:line="480" w:lineRule="auto"/>
        <w:ind w:left="610" w:firstLine="720"/>
        <w:jc w:val="both"/>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2660650</wp:posOffset>
                </wp:positionH>
                <wp:positionV relativeFrom="paragraph">
                  <wp:posOffset>106679</wp:posOffset>
                </wp:positionV>
                <wp:extent cx="514350" cy="0"/>
                <wp:effectExtent l="0" t="76200" r="1905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46F944" id="Straight Arrow Connector 2" o:spid="_x0000_s1026" type="#_x0000_t32" style="position:absolute;margin-left:209.5pt;margin-top:8.4pt;width:4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" strokeweight="1pt">
                <v:stroke endarrow="block"/>
                <v:shadow color="#7f7f7f" opacity=".5" offset="1pt"/>
              </v:shape>
            </w:pict>
          </mc:Fallback>
        </mc:AlternateContent>
      </w:r>
      <w:r>
        <w:rPr>
          <w:rFonts w:ascii="Times New Roman" w:hAnsi="Times New Roman"/>
          <w:sz w:val="28"/>
          <w:szCs w:val="28"/>
        </w:rPr>
        <w:t>5C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+2MnO</w:t>
      </w:r>
      <w:r>
        <w:rPr>
          <w:rFonts w:ascii="Times New Roman" w:hAnsi="Times New Roman"/>
          <w:sz w:val="28"/>
          <w:szCs w:val="28"/>
          <w:vertAlign w:val="subscript"/>
        </w:rPr>
        <w:t>4</w:t>
      </w:r>
      <w:r>
        <w:rPr>
          <w:rFonts w:ascii="Times New Roman" w:hAnsi="Times New Roman"/>
          <w:sz w:val="28"/>
          <w:szCs w:val="28"/>
          <w:vertAlign w:val="superscript"/>
        </w:rPr>
        <w:t>-</w:t>
      </w:r>
      <w:r>
        <w:rPr>
          <w:rFonts w:ascii="Times New Roman" w:hAnsi="Times New Roman"/>
          <w:sz w:val="28"/>
          <w:szCs w:val="28"/>
        </w:rPr>
        <w:t xml:space="preserve"> +16H</w:t>
      </w:r>
      <w:r>
        <w:rPr>
          <w:rFonts w:ascii="Times New Roman" w:hAnsi="Times New Roman"/>
          <w:sz w:val="28"/>
          <w:szCs w:val="28"/>
          <w:vertAlign w:val="superscript"/>
        </w:rPr>
        <w:t>+</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2Mn</w:t>
      </w:r>
      <w:r>
        <w:rPr>
          <w:rFonts w:ascii="Times New Roman" w:hAnsi="Times New Roman"/>
          <w:sz w:val="28"/>
          <w:szCs w:val="28"/>
          <w:vertAlign w:val="superscript"/>
        </w:rPr>
        <w:t>2+</w:t>
      </w:r>
      <w:r>
        <w:rPr>
          <w:rFonts w:ascii="Times New Roman" w:hAnsi="Times New Roman"/>
          <w:sz w:val="28"/>
          <w:szCs w:val="28"/>
        </w:rPr>
        <w:t xml:space="preserve"> + 10CO</w:t>
      </w:r>
      <w:r>
        <w:rPr>
          <w:rFonts w:ascii="Times New Roman" w:hAnsi="Times New Roman"/>
          <w:sz w:val="28"/>
          <w:szCs w:val="28"/>
          <w:vertAlign w:val="subscript"/>
        </w:rPr>
        <w:t xml:space="preserve">2 </w:t>
      </w:r>
      <w:r>
        <w:rPr>
          <w:rFonts w:ascii="Times New Roman" w:hAnsi="Times New Roman"/>
          <w:sz w:val="28"/>
          <w:szCs w:val="28"/>
        </w:rPr>
        <w:t>+ 8H</w:t>
      </w:r>
      <w:r>
        <w:rPr>
          <w:rFonts w:ascii="Times New Roman" w:hAnsi="Times New Roman"/>
          <w:sz w:val="28"/>
          <w:szCs w:val="28"/>
          <w:vertAlign w:val="subscript"/>
        </w:rPr>
        <w:t>2</w:t>
      </w:r>
      <w:r>
        <w:rPr>
          <w:rFonts w:ascii="Times New Roman" w:hAnsi="Times New Roman"/>
          <w:sz w:val="28"/>
          <w:szCs w:val="28"/>
        </w:rPr>
        <w:t>O.</w:t>
      </w:r>
    </w:p>
    <w:p w:rsidR="009C2625" w:rsidRDefault="009C2625" w:rsidP="009C2625">
      <w:pPr>
        <w:spacing w:after="0" w:line="240" w:lineRule="auto"/>
      </w:pPr>
    </w:p>
    <w:p w:rsidR="009C2625" w:rsidRDefault="009C2625" w:rsidP="009C2625">
      <w:pPr>
        <w:spacing w:after="0" w:line="240" w:lineRule="auto"/>
      </w:pPr>
    </w:p>
    <w:p w:rsidR="009C2625" w:rsidRDefault="009C2625" w:rsidP="009C2625">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3.7 DETERMINATION OF OXALATE CONTENT </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10ml of each of the diluted solution of each samples was pipetted into a clean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and the content heated to 60±5°C. The hot solution was immediately titrated hot against the standardized KMnO4 solution. The titration was repeated to obtain at least two (2) concordant titres from each samples.</w:t>
      </w:r>
    </w:p>
    <w:p w:rsidR="009C2625" w:rsidRDefault="009C2625" w:rsidP="009C2625">
      <w:pPr>
        <w:spacing w:line="480" w:lineRule="auto"/>
        <w:ind w:left="720" w:firstLine="720"/>
        <w:jc w:val="both"/>
        <w:rPr>
          <w:rFonts w:ascii="Times New Roman" w:hAnsi="Times New Roman"/>
          <w:sz w:val="28"/>
          <w:szCs w:val="28"/>
        </w:rPr>
      </w:pPr>
      <w:r>
        <w:rPr>
          <w:rFonts w:ascii="Times New Roman" w:hAnsi="Times New Roman"/>
          <w:sz w:val="28"/>
          <w:szCs w:val="28"/>
        </w:rPr>
        <w:t>The oxalate content was calculated be employing the same equation of reaction used during standardization.</w:t>
      </w:r>
    </w:p>
    <w:p w:rsidR="009C2625" w:rsidRDefault="009C2625" w:rsidP="009C2625">
      <w:pPr>
        <w:spacing w:line="480" w:lineRule="auto"/>
        <w:jc w:val="center"/>
        <w:rPr>
          <w:rFonts w:ascii="Times New Roman" w:hAnsi="Times New Roman"/>
          <w:b/>
          <w:sz w:val="28"/>
        </w:rPr>
      </w:pPr>
      <w:r>
        <w:br w:type="page"/>
      </w:r>
      <w:r>
        <w:rPr>
          <w:rFonts w:ascii="Times New Roman" w:hAnsi="Times New Roman"/>
          <w:b/>
          <w:sz w:val="28"/>
        </w:rPr>
        <w:lastRenderedPageBreak/>
        <w:t>CHAPTER FOUR</w:t>
      </w:r>
    </w:p>
    <w:p w:rsidR="009C2625" w:rsidRDefault="009C2625" w:rsidP="009C2625">
      <w:pPr>
        <w:spacing w:line="480" w:lineRule="auto"/>
        <w:rPr>
          <w:rFonts w:ascii="Times New Roman" w:hAnsi="Times New Roman"/>
          <w:b/>
          <w:sz w:val="28"/>
        </w:rPr>
      </w:pPr>
      <w:r>
        <w:rPr>
          <w:rFonts w:ascii="Times New Roman" w:hAnsi="Times New Roman"/>
          <w:b/>
          <w:sz w:val="28"/>
        </w:rPr>
        <w:t>4.0 RESULTS AND DISCUSSION</w:t>
      </w:r>
    </w:p>
    <w:p w:rsidR="009C2625" w:rsidRDefault="009C2625" w:rsidP="009C2625">
      <w:pPr>
        <w:spacing w:line="480" w:lineRule="auto"/>
        <w:rPr>
          <w:rFonts w:ascii="Times New Roman" w:hAnsi="Times New Roman"/>
          <w:b/>
          <w:sz w:val="28"/>
        </w:rPr>
      </w:pPr>
      <w:r>
        <w:rPr>
          <w:rFonts w:ascii="Times New Roman" w:hAnsi="Times New Roman"/>
          <w:b/>
          <w:sz w:val="28"/>
        </w:rPr>
        <w:t>4.1 RESULTS</w:t>
      </w:r>
    </w:p>
    <w:p w:rsidR="009C2625" w:rsidRDefault="009C2625" w:rsidP="009C2625">
      <w:pPr>
        <w:spacing w:line="480" w:lineRule="auto"/>
        <w:rPr>
          <w:rFonts w:ascii="Times New Roman" w:hAnsi="Times New Roman"/>
          <w:sz w:val="28"/>
        </w:rPr>
      </w:pPr>
      <w:r>
        <w:rPr>
          <w:rFonts w:ascii="Times New Roman" w:hAnsi="Times New Roman"/>
          <w:sz w:val="28"/>
        </w:rPr>
        <w:t>The results of the oxalate content of the various chocolate candies analyzed are shown on the table 4.1 below.</w:t>
      </w:r>
    </w:p>
    <w:p w:rsidR="009C2625" w:rsidRDefault="009C2625" w:rsidP="009C2625">
      <w:pPr>
        <w:spacing w:line="480" w:lineRule="auto"/>
        <w:rPr>
          <w:rFonts w:ascii="Times New Roman" w:hAnsi="Times New Roman"/>
          <w:b/>
          <w:sz w:val="28"/>
        </w:rPr>
      </w:pPr>
      <w:r>
        <w:rPr>
          <w:rFonts w:ascii="Times New Roman" w:hAnsi="Times New Roman"/>
          <w:b/>
          <w:sz w:val="28"/>
        </w:rPr>
        <w:t>Table 4.1: Results of oxalate contents of different chocolate ice creams and cookies</w:t>
      </w:r>
    </w:p>
    <w:p w:rsidR="009C2625" w:rsidRDefault="009C2625" w:rsidP="009C2625">
      <w:pPr>
        <w:spacing w:after="0" w:line="240"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28"/>
        <w:gridCol w:w="3960"/>
      </w:tblGrid>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b/>
                <w:sz w:val="28"/>
              </w:rPr>
            </w:pPr>
            <w:r>
              <w:rPr>
                <w:rFonts w:ascii="Times New Roman" w:hAnsi="Times New Roman"/>
                <w:b/>
                <w:sz w:val="28"/>
              </w:rPr>
              <w:t xml:space="preserve">PRODUCT </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b/>
                <w:sz w:val="28"/>
              </w:rPr>
            </w:pPr>
            <w:r>
              <w:rPr>
                <w:rFonts w:ascii="Times New Roman" w:hAnsi="Times New Roman"/>
                <w:b/>
                <w:sz w:val="28"/>
              </w:rPr>
              <w:t>OXALATE CONTENT (mg/g)</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sz w:val="28"/>
              </w:rPr>
            </w:pPr>
            <w:r>
              <w:rPr>
                <w:rFonts w:ascii="Times New Roman" w:hAnsi="Times New Roman"/>
                <w:sz w:val="28"/>
              </w:rPr>
              <w:t>Frosty bite ice cream (small size)</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19.36</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sz w:val="28"/>
              </w:rPr>
            </w:pPr>
            <w:r>
              <w:rPr>
                <w:rFonts w:ascii="Times New Roman" w:hAnsi="Times New Roman"/>
                <w:sz w:val="28"/>
              </w:rPr>
              <w:t>Festo biscuit (cookie)</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2.32</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sz w:val="28"/>
              </w:rPr>
            </w:pPr>
            <w:r>
              <w:rPr>
                <w:rFonts w:ascii="Times New Roman" w:hAnsi="Times New Roman"/>
                <w:sz w:val="28"/>
              </w:rPr>
              <w:t>Go-slo ice cream</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3.27</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sz w:val="28"/>
              </w:rPr>
            </w:pPr>
            <w:r>
              <w:rPr>
                <w:rFonts w:ascii="Times New Roman" w:hAnsi="Times New Roman"/>
                <w:sz w:val="28"/>
              </w:rPr>
              <w:t>Frosty bite ice cream (big size)</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64.30</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rPr>
                <w:rFonts w:ascii="Times New Roman" w:hAnsi="Times New Roman"/>
                <w:sz w:val="28"/>
              </w:rPr>
            </w:pPr>
            <w:r>
              <w:rPr>
                <w:rFonts w:ascii="Times New Roman" w:hAnsi="Times New Roman"/>
                <w:sz w:val="28"/>
              </w:rPr>
              <w:t>Fab chocolate biscuit (cookie)</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58.60</w:t>
            </w:r>
          </w:p>
        </w:tc>
      </w:tr>
      <w:tr w:rsidR="009C2625" w:rsidTr="009C2625">
        <w:tc>
          <w:tcPr>
            <w:tcW w:w="4428" w:type="dxa"/>
            <w:tcBorders>
              <w:top w:val="single" w:sz="4" w:space="0" w:color="auto"/>
              <w:left w:val="single" w:sz="4" w:space="0" w:color="auto"/>
              <w:bottom w:val="single" w:sz="4" w:space="0" w:color="auto"/>
              <w:right w:val="single" w:sz="4" w:space="0" w:color="auto"/>
            </w:tcBorders>
            <w:hideMark/>
          </w:tcPr>
          <w:p w:rsidR="009C2625" w:rsidRDefault="009C2625">
            <w:pPr>
              <w:spacing w:line="480" w:lineRule="auto"/>
              <w:rPr>
                <w:rFonts w:ascii="Times New Roman" w:hAnsi="Times New Roman"/>
                <w:sz w:val="28"/>
                <w:szCs w:val="28"/>
              </w:rPr>
            </w:pPr>
            <w:r>
              <w:rPr>
                <w:rFonts w:ascii="Times New Roman" w:hAnsi="Times New Roman"/>
                <w:sz w:val="28"/>
                <w:szCs w:val="28"/>
              </w:rPr>
              <w:t>Mcvites dark chocolate (cookie)</w:t>
            </w:r>
          </w:p>
        </w:tc>
        <w:tc>
          <w:tcPr>
            <w:tcW w:w="3960" w:type="dxa"/>
            <w:tcBorders>
              <w:top w:val="single" w:sz="4" w:space="0" w:color="auto"/>
              <w:left w:val="single" w:sz="4" w:space="0" w:color="auto"/>
              <w:bottom w:val="single" w:sz="4" w:space="0" w:color="auto"/>
              <w:right w:val="single" w:sz="4" w:space="0" w:color="auto"/>
            </w:tcBorders>
            <w:hideMark/>
          </w:tcPr>
          <w:p w:rsidR="009C2625" w:rsidRDefault="009C2625">
            <w:pPr>
              <w:spacing w:after="0" w:line="480" w:lineRule="auto"/>
              <w:jc w:val="center"/>
              <w:rPr>
                <w:rFonts w:ascii="Times New Roman" w:hAnsi="Times New Roman"/>
                <w:sz w:val="28"/>
              </w:rPr>
            </w:pPr>
            <w:r>
              <w:rPr>
                <w:rFonts w:ascii="Times New Roman" w:hAnsi="Times New Roman"/>
                <w:sz w:val="28"/>
              </w:rPr>
              <w:t>7.75</w:t>
            </w:r>
          </w:p>
        </w:tc>
      </w:tr>
    </w:tbl>
    <w:p w:rsidR="009C2625" w:rsidRDefault="009C2625" w:rsidP="009C2625">
      <w:pPr>
        <w:spacing w:line="480" w:lineRule="auto"/>
        <w:jc w:val="center"/>
        <w:rPr>
          <w:rFonts w:ascii="Times New Roman" w:hAnsi="Times New Roman"/>
          <w:sz w:val="28"/>
        </w:rPr>
      </w:pPr>
    </w:p>
    <w:p w:rsidR="009C2625" w:rsidRDefault="009C2625" w:rsidP="009C2625">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4.2 DISCUSSION</w:t>
      </w:r>
    </w:p>
    <w:p w:rsidR="009C2625" w:rsidRDefault="009C2625" w:rsidP="009C2625">
      <w:pPr>
        <w:spacing w:line="480" w:lineRule="auto"/>
        <w:ind w:left="720" w:firstLine="720"/>
        <w:rPr>
          <w:rFonts w:ascii="Times New Roman" w:hAnsi="Times New Roman"/>
          <w:sz w:val="28"/>
        </w:rPr>
      </w:pPr>
      <w:r>
        <w:rPr>
          <w:rFonts w:ascii="Times New Roman" w:hAnsi="Times New Roman"/>
          <w:sz w:val="28"/>
        </w:rPr>
        <w:t>Foods have been typically grouped into four (4) categories based on their oxalate contents</w:t>
      </w:r>
      <w:r>
        <w:rPr>
          <w:rFonts w:ascii="Times New Roman" w:hAnsi="Times New Roman"/>
          <w:sz w:val="28"/>
          <w:vertAlign w:val="superscript"/>
        </w:rPr>
        <w:t>29</w:t>
      </w:r>
      <w:r>
        <w:rPr>
          <w:rFonts w:ascii="Times New Roman" w:hAnsi="Times New Roman"/>
          <w:sz w:val="28"/>
        </w:rPr>
        <w:t xml:space="preserve"> as shown in the table below.</w:t>
      </w:r>
    </w:p>
    <w:p w:rsidR="009C2625" w:rsidRDefault="009C2625" w:rsidP="009C2625">
      <w:pPr>
        <w:spacing w:line="480" w:lineRule="auto"/>
        <w:jc w:val="center"/>
        <w:rPr>
          <w:rFonts w:ascii="Times New Roman" w:hAnsi="Times New Roman"/>
          <w:b/>
          <w:sz w:val="28"/>
        </w:rPr>
      </w:pPr>
      <w:r>
        <w:rPr>
          <w:rFonts w:ascii="Times New Roman" w:hAnsi="Times New Roman"/>
          <w:b/>
          <w:sz w:val="28"/>
        </w:rPr>
        <w:t>Table 4.2: Foods grouped in 4 categories by oxalate content</w:t>
      </w:r>
    </w:p>
    <w:p w:rsidR="009C2625" w:rsidRDefault="009C2625" w:rsidP="009C2625">
      <w:pPr>
        <w:spacing w:line="480" w:lineRule="auto"/>
        <w:jc w:val="center"/>
        <w:rPr>
          <w:rFonts w:ascii="Times New Roman" w:hAnsi="Times New Roman"/>
          <w:sz w:val="28"/>
        </w:rPr>
      </w:pPr>
      <w:r>
        <w:rPr>
          <w:noProof/>
          <w:lang w:eastAsia="en-US"/>
        </w:rPr>
        <w:drawing>
          <wp:inline distT="0" distB="0" distL="0" distR="0">
            <wp:extent cx="5486400" cy="1593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486400" cy="1593850"/>
                    </a:xfrm>
                    <a:prstGeom prst="rect">
                      <a:avLst/>
                    </a:prstGeom>
                    <a:noFill/>
                    <a:ln>
                      <a:noFill/>
                    </a:ln>
                  </pic:spPr>
                </pic:pic>
              </a:graphicData>
            </a:graphic>
          </wp:inline>
        </w:drawing>
      </w:r>
    </w:p>
    <w:p w:rsidR="009C2625" w:rsidRDefault="009C2625" w:rsidP="009C2625">
      <w:pPr>
        <w:spacing w:after="0" w:line="480" w:lineRule="auto"/>
        <w:jc w:val="both"/>
        <w:rPr>
          <w:rFonts w:ascii="Times New Roman" w:hAnsi="Times New Roman"/>
          <w:sz w:val="28"/>
        </w:rPr>
      </w:pPr>
      <w:r>
        <w:rPr>
          <w:rFonts w:ascii="Times New Roman" w:hAnsi="Times New Roman"/>
          <w:sz w:val="28"/>
        </w:rPr>
        <w:t xml:space="preserve">The results from this study showed that all the samples of ice creams and cookies analyzed contained oxalate. The values ranged between 2.32mg/g o 64.30 mg/g. The Frosty bite ice cream (big size) had the highest oxalate content of 64.30 mg/g, followed by the Fab chocolate cookie with an oxalate </w:t>
      </w:r>
    </w:p>
    <w:p w:rsidR="009C2625" w:rsidRDefault="009C2625" w:rsidP="009C2625">
      <w:pPr>
        <w:spacing w:after="0" w:line="480" w:lineRule="auto"/>
        <w:jc w:val="both"/>
        <w:rPr>
          <w:rFonts w:ascii="Times New Roman" w:hAnsi="Times New Roman"/>
          <w:sz w:val="28"/>
        </w:rPr>
      </w:pPr>
    </w:p>
    <w:p w:rsidR="009C2625" w:rsidRDefault="009C2625" w:rsidP="009C2625">
      <w:pPr>
        <w:spacing w:after="0"/>
        <w:ind w:left="720" w:hanging="720"/>
        <w:rPr>
          <w:rFonts w:ascii="Times New Roman" w:hAnsi="Times New Roman"/>
          <w:sz w:val="24"/>
        </w:rPr>
      </w:pPr>
    </w:p>
    <w:p w:rsidR="009C2625" w:rsidRDefault="009C2625" w:rsidP="009C2625">
      <w:pPr>
        <w:spacing w:after="0"/>
        <w:ind w:left="720" w:hanging="720"/>
        <w:rPr>
          <w:rFonts w:ascii="Times New Roman" w:hAnsi="Times New Roman"/>
          <w:sz w:val="24"/>
        </w:rPr>
      </w:pPr>
    </w:p>
    <w:p w:rsidR="009C2625" w:rsidRDefault="009C2625" w:rsidP="009C2625">
      <w:pPr>
        <w:spacing w:after="0"/>
        <w:ind w:left="720" w:hanging="720"/>
        <w:rPr>
          <w:rFonts w:ascii="Times New Roman" w:hAnsi="Times New Roman"/>
          <w:sz w:val="24"/>
        </w:rPr>
      </w:pPr>
    </w:p>
    <w:p w:rsidR="009C2625" w:rsidRDefault="009C2625" w:rsidP="009C2625">
      <w:pPr>
        <w:spacing w:after="0"/>
        <w:ind w:left="720" w:hanging="720"/>
        <w:rPr>
          <w:rFonts w:ascii="Times New Roman" w:hAnsi="Times New Roman"/>
          <w:sz w:val="24"/>
        </w:rPr>
      </w:pPr>
      <w:r>
        <w:rPr>
          <w:rFonts w:ascii="Times New Roman" w:hAnsi="Times New Roman"/>
          <w:sz w:val="24"/>
        </w:rPr>
        <w:t>29. Claudia D’Alessandro, et al. “Which Diet for Calcium Stone Patients: A Real-World Approach to Preventive Care”. Nutrients 2019, 11, 1182, 1-16.</w:t>
      </w:r>
    </w:p>
    <w:p w:rsidR="009C2625" w:rsidRDefault="009C2625" w:rsidP="009C2625">
      <w:pPr>
        <w:spacing w:after="0" w:line="480" w:lineRule="auto"/>
        <w:jc w:val="both"/>
        <w:rPr>
          <w:rFonts w:ascii="Times New Roman" w:hAnsi="Times New Roman"/>
          <w:sz w:val="28"/>
        </w:rPr>
      </w:pPr>
      <w:r>
        <w:rPr>
          <w:rFonts w:ascii="Times New Roman" w:hAnsi="Times New Roman"/>
          <w:sz w:val="28"/>
        </w:rPr>
        <w:lastRenderedPageBreak/>
        <w:t>content of 58.60 mg/g, the least oxalate content was found in the Festo chocolate cookie sample with 2.32 mg/g. Generally, the ice cream sample had slightly more oxalate content than the cookies. Several factors may be attributed to varying oxalate contents in these samples such as differences in the production processes by the individual manufacturer, differences in the oxalate content of the raw material i.e. cocoa used in producing the chocolate and the differences in the quantity of chocolate used in producing each product.</w:t>
      </w:r>
    </w:p>
    <w:p w:rsidR="009C2625" w:rsidRDefault="009C2625" w:rsidP="009C2625">
      <w:pPr>
        <w:spacing w:after="0" w:line="480" w:lineRule="auto"/>
        <w:jc w:val="both"/>
        <w:rPr>
          <w:rFonts w:ascii="Times New Roman" w:hAnsi="Times New Roman"/>
          <w:sz w:val="28"/>
        </w:rPr>
      </w:pPr>
      <w:r>
        <w:rPr>
          <w:rFonts w:ascii="Times New Roman" w:hAnsi="Times New Roman"/>
          <w:sz w:val="28"/>
        </w:rPr>
        <w:t>All the samples of chocolate confectioneries employed in this study will belong to any of the four (4) categories of food based on oxalate content as presented in Table 4.2 above depending on the quantity of each used per serving.</w:t>
      </w:r>
    </w:p>
    <w:p w:rsidR="009C2625" w:rsidRDefault="009C2625" w:rsidP="009C2625">
      <w:pPr>
        <w:spacing w:after="0" w:line="480" w:lineRule="auto"/>
        <w:jc w:val="both"/>
        <w:rPr>
          <w:rFonts w:ascii="Times New Roman" w:hAnsi="Times New Roman"/>
          <w:sz w:val="28"/>
        </w:rPr>
      </w:pPr>
      <w:r>
        <w:rPr>
          <w:rFonts w:ascii="Times New Roman" w:hAnsi="Times New Roman"/>
          <w:sz w:val="28"/>
        </w:rPr>
        <w:t xml:space="preserve">This study therefore reveals that consumption of these chocolate ice creams and cookies should be handled cautiously to reduce the risk of consuming much oxalate which may have its impact on health. </w:t>
      </w:r>
    </w:p>
    <w:p w:rsidR="009C2625" w:rsidRDefault="009C2625" w:rsidP="009C2625">
      <w:pPr>
        <w:spacing w:after="0" w:line="480" w:lineRule="auto"/>
        <w:jc w:val="both"/>
        <w:rPr>
          <w:rFonts w:ascii="Times New Roman" w:hAnsi="Times New Roman"/>
          <w:sz w:val="28"/>
        </w:rPr>
      </w:pPr>
      <w:r>
        <w:rPr>
          <w:rFonts w:ascii="Times New Roman" w:hAnsi="Times New Roman"/>
          <w:sz w:val="28"/>
        </w:rPr>
        <w:t xml:space="preserve">Manufacturers of these products should be made to include the oxalate content on the food labels to better inform the consumers and to help them monitor </w:t>
      </w:r>
      <w:r>
        <w:rPr>
          <w:rFonts w:ascii="Times New Roman" w:hAnsi="Times New Roman"/>
          <w:sz w:val="28"/>
        </w:rPr>
        <w:lastRenderedPageBreak/>
        <w:t>their consumption of oxalate-containing foods, beverages and confectioneries.</w:t>
      </w:r>
    </w:p>
    <w:p w:rsidR="009C2625" w:rsidRDefault="009C2625" w:rsidP="009C2625">
      <w:pPr>
        <w:spacing w:after="0" w:line="240" w:lineRule="auto"/>
      </w:pPr>
    </w:p>
    <w:p w:rsidR="009C2625" w:rsidRDefault="009C2625" w:rsidP="009C2625">
      <w:pPr>
        <w:spacing w:line="480" w:lineRule="auto"/>
        <w:ind w:left="720" w:firstLine="720"/>
        <w:jc w:val="both"/>
        <w:rPr>
          <w:rFonts w:ascii="Times New Roman" w:hAnsi="Times New Roman"/>
          <w:sz w:val="28"/>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after="0"/>
        <w:rPr>
          <w:rFonts w:ascii="Times New Roman" w:hAnsi="Times New Roman"/>
          <w:sz w:val="24"/>
        </w:rPr>
      </w:pPr>
    </w:p>
    <w:p w:rsidR="009C2625" w:rsidRDefault="009C2625" w:rsidP="009C2625">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4.3 CONCLUSION</w:t>
      </w:r>
    </w:p>
    <w:p w:rsidR="009C2625" w:rsidRDefault="009C2625" w:rsidP="009C2625">
      <w:pPr>
        <w:spacing w:line="480" w:lineRule="auto"/>
        <w:rPr>
          <w:rFonts w:ascii="Times New Roman" w:hAnsi="Times New Roman"/>
          <w:sz w:val="28"/>
        </w:rPr>
      </w:pPr>
      <w:r>
        <w:rPr>
          <w:rFonts w:ascii="Times New Roman" w:hAnsi="Times New Roman"/>
          <w:sz w:val="28"/>
        </w:rPr>
        <w:tab/>
      </w:r>
      <w:r>
        <w:rPr>
          <w:rFonts w:ascii="Times New Roman" w:hAnsi="Times New Roman"/>
          <w:sz w:val="28"/>
        </w:rPr>
        <w:tab/>
        <w:t>Chocolate confectionery is one of the most consumed class of confectioneries. Many people are uninformed of its oxalate content and the role it plays in the kidney stone disease. It is now important as dieticians to enlighten people to be cautious of their consumption of these chocolate ice creams and cookies for prevention and management of the attendant health outcomes.</w:t>
      </w:r>
    </w:p>
    <w:p w:rsidR="009C2625" w:rsidRDefault="009C2625" w:rsidP="009C2625">
      <w:pPr>
        <w:spacing w:after="0" w:line="240" w:lineRule="auto"/>
      </w:pPr>
    </w:p>
    <w:p w:rsidR="009C2625" w:rsidRDefault="009C2625" w:rsidP="009C2625"/>
    <w:p w:rsidR="00A6002C" w:rsidRDefault="00A6002C">
      <w:bookmarkStart w:id="0" w:name="_GoBack"/>
      <w:bookmarkEnd w:id="0"/>
    </w:p>
    <w:sectPr w:rsidR="00A6002C">
      <w:headerReference w:type="default" r:id="rId10"/>
      <w:footerReference w:type="default" r:id="rId11"/>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F86" w:rsidRDefault="00671F86">
      <w:pPr>
        <w:spacing w:after="0" w:line="240" w:lineRule="auto"/>
      </w:pPr>
      <w:r>
        <w:separator/>
      </w:r>
    </w:p>
  </w:endnote>
  <w:endnote w:type="continuationSeparator" w:id="0">
    <w:p w:rsidR="00671F86" w:rsidRDefault="0067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sto MT">
    <w:altName w:val="Calisto MT"/>
    <w:panose1 w:val="02040603050505030304"/>
    <w:charset w:val="00"/>
    <w:family w:val="roman"/>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02C" w:rsidRDefault="00A6002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F86" w:rsidRDefault="00671F86">
      <w:pPr>
        <w:spacing w:after="0" w:line="240" w:lineRule="auto"/>
      </w:pPr>
      <w:r>
        <w:separator/>
      </w:r>
    </w:p>
  </w:footnote>
  <w:footnote w:type="continuationSeparator" w:id="0">
    <w:p w:rsidR="00671F86" w:rsidRDefault="0067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02C" w:rsidRDefault="00A6002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96F6D"/>
    <w:multiLevelType w:val="hybridMultilevel"/>
    <w:tmpl w:val="E66C7924"/>
    <w:lvl w:ilvl="0" w:tplc="EAF6789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2C"/>
    <w:rsid w:val="00671F86"/>
    <w:rsid w:val="009C2625"/>
    <w:rsid w:val="00A6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7962E-E460-445A-8448-3777F4DF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C2625"/>
    <w:rPr>
      <w:rFonts w:ascii="Calibri" w:eastAsia="SimSun" w:hAnsi="Calibri" w:cs="Times New Roman" w:hint="default"/>
      <w:color w:val="0000FF"/>
      <w:u w:val="single"/>
      <w:lang w:val="en-US" w:eastAsia="zh-CN" w:bidi="ar-SA"/>
    </w:rPr>
  </w:style>
  <w:style w:type="character" w:styleId="Strong">
    <w:name w:val="Strong"/>
    <w:uiPriority w:val="22"/>
    <w:qFormat/>
    <w:rsid w:val="009C2625"/>
    <w:rPr>
      <w:rFonts w:ascii="Calibri" w:eastAsia="SimSun" w:hAnsi="Calibri" w:cs="Times New Roman" w:hint="default"/>
      <w:b/>
      <w:bCs/>
      <w:lang w:val="en-US" w:eastAsia="zh-CN" w:bidi="ar-SA"/>
    </w:rPr>
  </w:style>
  <w:style w:type="paragraph" w:styleId="NormalWeb">
    <w:name w:val="Normal (Web)"/>
    <w:basedOn w:val="Normal"/>
    <w:uiPriority w:val="99"/>
    <w:semiHidden/>
    <w:unhideWhenUsed/>
    <w:rsid w:val="009C2625"/>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yjus.com/chemistry/chemical-equ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4816</Words>
  <Characters>27452</Characters>
  <Application>Microsoft Office Word</Application>
  <DocSecurity>0</DocSecurity>
  <Lines>228</Lines>
  <Paragraphs>64</Paragraphs>
  <ScaleCrop>false</ScaleCrop>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TAIYETECH-PC</cp:lastModifiedBy>
  <cp:revision>2</cp:revision>
  <dcterms:created xsi:type="dcterms:W3CDTF">2025-08-08T21:00:00Z</dcterms:created>
  <dcterms:modified xsi:type="dcterms:W3CDTF">2025-08-08T21:00:00Z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c1f98baea432445d83852485ae0c1493</vt:lpwstr>
  </property>
</Properties>
</file>