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709" w:rsidRDefault="00574709" w:rsidP="00574709">
      <w:pPr>
        <w:spacing w:after="0"/>
        <w:jc w:val="center"/>
        <w:rPr>
          <w:rFonts w:ascii="Impact" w:hAnsi="Impact" w:cs="Times New Roman"/>
          <w:b/>
          <w:sz w:val="40"/>
          <w:szCs w:val="30"/>
        </w:rPr>
      </w:pPr>
      <w:r>
        <w:rPr>
          <w:rFonts w:ascii="Impact" w:hAnsi="Impact" w:cs="Times New Roman"/>
          <w:b/>
          <w:sz w:val="40"/>
          <w:szCs w:val="30"/>
        </w:rPr>
        <w:t>IMPACT</w:t>
      </w:r>
      <w:r w:rsidRPr="00AA64A3">
        <w:rPr>
          <w:rFonts w:ascii="Impact" w:hAnsi="Impact" w:cs="Times New Roman"/>
          <w:b/>
          <w:sz w:val="40"/>
          <w:szCs w:val="30"/>
        </w:rPr>
        <w:t xml:space="preserve"> OF TREASURY SINGLE ACCOUNT ON </w:t>
      </w:r>
      <w:r>
        <w:rPr>
          <w:rFonts w:ascii="Impact" w:hAnsi="Impact" w:cs="Times New Roman"/>
          <w:b/>
          <w:sz w:val="40"/>
          <w:szCs w:val="30"/>
        </w:rPr>
        <w:t>PERFORMANCE OF FINANCIAL SECTOR</w:t>
      </w:r>
      <w:r w:rsidRPr="00AA64A3">
        <w:rPr>
          <w:rFonts w:ascii="Impact" w:hAnsi="Impact" w:cs="Times New Roman"/>
          <w:b/>
          <w:sz w:val="40"/>
          <w:szCs w:val="30"/>
        </w:rPr>
        <w:t xml:space="preserve"> </w:t>
      </w:r>
    </w:p>
    <w:p w:rsidR="00574709" w:rsidRPr="00AF2DF2" w:rsidRDefault="00574709" w:rsidP="00574709">
      <w:pPr>
        <w:spacing w:after="0"/>
        <w:jc w:val="center"/>
        <w:rPr>
          <w:rFonts w:ascii="Arial Rounded MT Bold" w:hAnsi="Arial Rounded MT Bold" w:cs="Times New Roman"/>
          <w:b/>
          <w:sz w:val="20"/>
          <w:szCs w:val="30"/>
        </w:rPr>
      </w:pPr>
      <w:r w:rsidRPr="00AF2DF2">
        <w:rPr>
          <w:rFonts w:ascii="Arial Rounded MT Bold" w:hAnsi="Arial Rounded MT Bold" w:cs="Times New Roman"/>
          <w:b/>
          <w:sz w:val="26"/>
          <w:szCs w:val="30"/>
        </w:rPr>
        <w:t xml:space="preserve">(A Case Study of </w:t>
      </w:r>
      <w:r>
        <w:rPr>
          <w:rFonts w:ascii="Arial Rounded MT Bold" w:hAnsi="Arial Rounded MT Bold" w:cs="Times New Roman"/>
          <w:b/>
          <w:sz w:val="26"/>
          <w:szCs w:val="30"/>
        </w:rPr>
        <w:t>First Bank, Ilorin</w:t>
      </w:r>
      <w:r w:rsidRPr="00AF2DF2">
        <w:rPr>
          <w:rFonts w:ascii="Arial Rounded MT Bold" w:hAnsi="Arial Rounded MT Bold" w:cs="Times New Roman"/>
          <w:b/>
          <w:sz w:val="26"/>
          <w:szCs w:val="30"/>
        </w:rPr>
        <w:t>)</w:t>
      </w:r>
    </w:p>
    <w:p w:rsidR="00574709" w:rsidRDefault="00574709" w:rsidP="00574709">
      <w:pPr>
        <w:spacing w:line="360" w:lineRule="auto"/>
        <w:jc w:val="center"/>
        <w:rPr>
          <w:rFonts w:ascii="Arial Rounded MT Bold" w:hAnsi="Arial Rounded MT Bold" w:cs="Times New Roman"/>
          <w:b/>
          <w:sz w:val="30"/>
          <w:szCs w:val="30"/>
        </w:rPr>
      </w:pPr>
    </w:p>
    <w:p w:rsidR="00574709" w:rsidRPr="008C078D" w:rsidRDefault="00574709" w:rsidP="00574709">
      <w:pPr>
        <w:spacing w:line="360" w:lineRule="auto"/>
        <w:jc w:val="center"/>
        <w:rPr>
          <w:rFonts w:ascii="Arial Rounded MT Bold" w:hAnsi="Arial Rounded MT Bold" w:cs="Times New Roman"/>
          <w:b/>
          <w:sz w:val="30"/>
          <w:szCs w:val="30"/>
        </w:rPr>
      </w:pPr>
      <w:r w:rsidRPr="008C078D">
        <w:rPr>
          <w:rFonts w:ascii="Arial Rounded MT Bold" w:hAnsi="Arial Rounded MT Bold" w:cs="Times New Roman"/>
          <w:b/>
          <w:sz w:val="30"/>
          <w:szCs w:val="30"/>
        </w:rPr>
        <w:t>BY</w:t>
      </w:r>
    </w:p>
    <w:p w:rsidR="00574709" w:rsidRPr="00AF2DF2" w:rsidRDefault="00574709" w:rsidP="00574709">
      <w:pPr>
        <w:spacing w:line="240" w:lineRule="auto"/>
        <w:jc w:val="center"/>
        <w:rPr>
          <w:rFonts w:ascii="Arial Black" w:hAnsi="Arial Black" w:cs="Times New Roman"/>
          <w:b/>
          <w:sz w:val="32"/>
          <w:szCs w:val="30"/>
        </w:rPr>
      </w:pPr>
      <w:r>
        <w:rPr>
          <w:rFonts w:ascii="Arial Black" w:hAnsi="Arial Black" w:cs="Times New Roman"/>
          <w:b/>
          <w:sz w:val="32"/>
          <w:szCs w:val="30"/>
        </w:rPr>
        <w:t>QUADRI KHADIJAT OLABISI</w:t>
      </w:r>
    </w:p>
    <w:p w:rsidR="00574709" w:rsidRPr="00AF2DF2" w:rsidRDefault="00574709" w:rsidP="00574709">
      <w:pPr>
        <w:spacing w:line="360" w:lineRule="auto"/>
        <w:jc w:val="center"/>
        <w:rPr>
          <w:rFonts w:ascii="Arial Black" w:hAnsi="Arial Black" w:cs="Times New Roman"/>
          <w:b/>
          <w:sz w:val="36"/>
          <w:szCs w:val="56"/>
        </w:rPr>
      </w:pPr>
      <w:r w:rsidRPr="00AF2DF2">
        <w:rPr>
          <w:rFonts w:ascii="Arial Black" w:hAnsi="Arial Black" w:cs="Times New Roman"/>
          <w:b/>
          <w:sz w:val="36"/>
          <w:szCs w:val="56"/>
        </w:rPr>
        <w:t>ND/</w:t>
      </w:r>
      <w:r>
        <w:rPr>
          <w:rFonts w:ascii="Arial Black" w:hAnsi="Arial Black" w:cs="Times New Roman"/>
          <w:b/>
          <w:sz w:val="36"/>
          <w:szCs w:val="56"/>
        </w:rPr>
        <w:t>23</w:t>
      </w:r>
      <w:r w:rsidRPr="00AF2DF2">
        <w:rPr>
          <w:rFonts w:ascii="Arial Black" w:hAnsi="Arial Black" w:cs="Times New Roman"/>
          <w:b/>
          <w:sz w:val="36"/>
          <w:szCs w:val="56"/>
        </w:rPr>
        <w:t>/ACC/</w:t>
      </w:r>
      <w:r>
        <w:rPr>
          <w:rFonts w:ascii="Arial Black" w:hAnsi="Arial Black" w:cs="Times New Roman"/>
          <w:b/>
          <w:sz w:val="36"/>
          <w:szCs w:val="56"/>
        </w:rPr>
        <w:t>PT</w:t>
      </w:r>
      <w:r w:rsidRPr="00AF2DF2">
        <w:rPr>
          <w:rFonts w:ascii="Arial Black" w:hAnsi="Arial Black" w:cs="Times New Roman"/>
          <w:b/>
          <w:sz w:val="36"/>
          <w:szCs w:val="56"/>
        </w:rPr>
        <w:t>/</w:t>
      </w:r>
      <w:r>
        <w:rPr>
          <w:rFonts w:ascii="Arial Black" w:hAnsi="Arial Black" w:cs="Times New Roman"/>
          <w:b/>
          <w:sz w:val="36"/>
          <w:szCs w:val="56"/>
        </w:rPr>
        <w:t>0139</w:t>
      </w:r>
    </w:p>
    <w:p w:rsidR="00574709" w:rsidRPr="00914DD4" w:rsidRDefault="00574709" w:rsidP="00574709">
      <w:pPr>
        <w:spacing w:line="360" w:lineRule="auto"/>
        <w:jc w:val="center"/>
        <w:rPr>
          <w:rFonts w:ascii="Arial Rounded MT Bold" w:hAnsi="Arial Rounded MT Bold" w:cs="Times New Roman"/>
          <w:b/>
          <w:sz w:val="24"/>
          <w:szCs w:val="30"/>
        </w:rPr>
      </w:pPr>
    </w:p>
    <w:p w:rsidR="00574709" w:rsidRPr="006F219F" w:rsidRDefault="00574709" w:rsidP="00574709">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A RESEARCH PROJECT SUBMITTED TO THE DEPARTMENT OF ACCOUNTANCY, INSTITUTE OF FINANCE AND MANAGEMENT STUDIES KWARA STATE POLYTECHNIC, ILORIN.</w:t>
      </w:r>
    </w:p>
    <w:p w:rsidR="00574709" w:rsidRPr="006F219F" w:rsidRDefault="00574709" w:rsidP="00574709">
      <w:pPr>
        <w:spacing w:line="240" w:lineRule="auto"/>
        <w:jc w:val="center"/>
        <w:rPr>
          <w:rFonts w:ascii="Book Antiqua" w:hAnsi="Book Antiqua" w:cs="Times New Roman"/>
          <w:b/>
          <w:sz w:val="18"/>
          <w:szCs w:val="30"/>
        </w:rPr>
      </w:pPr>
    </w:p>
    <w:p w:rsidR="00574709" w:rsidRPr="006F219F" w:rsidRDefault="00574709" w:rsidP="00574709">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 xml:space="preserve"> IN PARTIAL FULFILLMENT OF THE REQUIREMENT FOR THE  AWARD OF </w:t>
      </w:r>
      <w:r>
        <w:rPr>
          <w:rFonts w:ascii="Book Antiqua" w:hAnsi="Book Antiqua" w:cs="Times New Roman"/>
          <w:b/>
          <w:sz w:val="34"/>
          <w:szCs w:val="30"/>
        </w:rPr>
        <w:t>NATIONAL DIPLOMA (</w:t>
      </w:r>
      <w:r w:rsidRPr="006F219F">
        <w:rPr>
          <w:rFonts w:ascii="Book Antiqua" w:hAnsi="Book Antiqua" w:cs="Times New Roman"/>
          <w:b/>
          <w:sz w:val="34"/>
          <w:szCs w:val="30"/>
        </w:rPr>
        <w:t>ND) IN ACCOUNTANCY.</w:t>
      </w:r>
      <w:r w:rsidRPr="006F219F">
        <w:rPr>
          <w:rFonts w:ascii="Book Antiqua" w:hAnsi="Book Antiqua" w:cs="Times New Roman"/>
          <w:b/>
          <w:sz w:val="38"/>
          <w:szCs w:val="30"/>
        </w:rPr>
        <w:tab/>
      </w:r>
      <w:r w:rsidRPr="006F219F">
        <w:rPr>
          <w:rFonts w:ascii="Book Antiqua" w:hAnsi="Book Antiqua" w:cs="Times New Roman"/>
          <w:b/>
          <w:sz w:val="38"/>
          <w:szCs w:val="30"/>
        </w:rPr>
        <w:tab/>
      </w:r>
    </w:p>
    <w:p w:rsidR="00574709" w:rsidRPr="006F219F" w:rsidRDefault="00574709" w:rsidP="00574709">
      <w:pPr>
        <w:spacing w:line="360" w:lineRule="auto"/>
        <w:ind w:left="5760" w:firstLine="720"/>
        <w:jc w:val="both"/>
        <w:rPr>
          <w:rFonts w:ascii="Book Antiqua" w:hAnsi="Book Antiqua" w:cs="Times New Roman"/>
          <w:b/>
          <w:sz w:val="38"/>
          <w:szCs w:val="30"/>
        </w:rPr>
      </w:pPr>
    </w:p>
    <w:p w:rsidR="00574709" w:rsidRPr="009026CA" w:rsidRDefault="00574709" w:rsidP="00574709">
      <w:pPr>
        <w:spacing w:line="360" w:lineRule="auto"/>
        <w:jc w:val="both"/>
        <w:rPr>
          <w:rFonts w:ascii="Arial Rounded MT Bold" w:hAnsi="Arial Rounded MT Bold" w:cs="Times New Roman"/>
          <w:b/>
          <w:sz w:val="38"/>
          <w:szCs w:val="30"/>
        </w:rPr>
      </w:pPr>
      <w:r>
        <w:rPr>
          <w:rFonts w:ascii="Arial Rounded MT Bold" w:hAnsi="Arial Rounded MT Bold" w:cs="Times New Roman"/>
          <w:b/>
          <w:sz w:val="38"/>
          <w:szCs w:val="30"/>
        </w:rPr>
        <w:tab/>
      </w:r>
      <w:r>
        <w:rPr>
          <w:rFonts w:ascii="Arial Rounded MT Bold" w:hAnsi="Arial Rounded MT Bold" w:cs="Times New Roman"/>
          <w:b/>
          <w:sz w:val="38"/>
          <w:szCs w:val="30"/>
        </w:rPr>
        <w:tab/>
      </w:r>
      <w:r>
        <w:rPr>
          <w:rFonts w:ascii="Arial Rounded MT Bold" w:hAnsi="Arial Rounded MT Bold" w:cs="Times New Roman"/>
          <w:b/>
          <w:sz w:val="38"/>
          <w:szCs w:val="30"/>
        </w:rPr>
        <w:tab/>
      </w:r>
      <w:r>
        <w:rPr>
          <w:rFonts w:ascii="Arial Rounded MT Bold" w:hAnsi="Arial Rounded MT Bold" w:cs="Times New Roman"/>
          <w:b/>
          <w:sz w:val="38"/>
          <w:szCs w:val="30"/>
        </w:rPr>
        <w:tab/>
      </w:r>
      <w:r>
        <w:rPr>
          <w:rFonts w:ascii="Arial Rounded MT Bold" w:hAnsi="Arial Rounded MT Bold" w:cs="Times New Roman"/>
          <w:b/>
          <w:sz w:val="38"/>
          <w:szCs w:val="30"/>
        </w:rPr>
        <w:tab/>
      </w:r>
      <w:r>
        <w:rPr>
          <w:rFonts w:ascii="Arial Rounded MT Bold" w:hAnsi="Arial Rounded MT Bold" w:cs="Times New Roman"/>
          <w:b/>
          <w:sz w:val="38"/>
          <w:szCs w:val="30"/>
        </w:rPr>
        <w:tab/>
      </w:r>
      <w:r>
        <w:rPr>
          <w:rFonts w:ascii="Arial Rounded MT Bold" w:hAnsi="Arial Rounded MT Bold" w:cs="Times New Roman"/>
          <w:b/>
          <w:sz w:val="38"/>
          <w:szCs w:val="30"/>
        </w:rPr>
        <w:tab/>
        <w:t>JULY, 2025</w:t>
      </w:r>
    </w:p>
    <w:p w:rsidR="00574709" w:rsidRPr="001C7D41" w:rsidRDefault="00574709" w:rsidP="00574709">
      <w:pPr>
        <w:spacing w:after="0" w:line="240" w:lineRule="auto"/>
        <w:jc w:val="center"/>
        <w:rPr>
          <w:rFonts w:ascii="Times New Roman" w:eastAsia="Times New Roman" w:hAnsi="Times New Roman" w:cs="Times New Roman"/>
          <w:b/>
          <w:bCs/>
          <w:color w:val="000000"/>
          <w:sz w:val="24"/>
          <w:szCs w:val="24"/>
        </w:rPr>
      </w:pPr>
      <w:r>
        <w:rPr>
          <w:rFonts w:ascii="Arial Rounded MT Bold" w:hAnsi="Arial Rounded MT Bold" w:cs="Times New Roman"/>
          <w:b/>
          <w:sz w:val="30"/>
          <w:szCs w:val="30"/>
        </w:rPr>
        <w:br w:type="page"/>
      </w:r>
      <w:r w:rsidRPr="001C7D41">
        <w:rPr>
          <w:rFonts w:ascii="Times New Roman" w:eastAsia="Times New Roman" w:hAnsi="Times New Roman" w:cs="Times New Roman"/>
          <w:b/>
          <w:bCs/>
          <w:color w:val="000000"/>
          <w:sz w:val="24"/>
          <w:szCs w:val="24"/>
        </w:rPr>
        <w:lastRenderedPageBreak/>
        <w:t>CERTIFICATION</w:t>
      </w:r>
    </w:p>
    <w:p w:rsidR="00574709" w:rsidRPr="001C7D41" w:rsidRDefault="00574709" w:rsidP="00574709">
      <w:pPr>
        <w:spacing w:line="240" w:lineRule="auto"/>
        <w:rPr>
          <w:rFonts w:ascii="Times New Roman" w:eastAsia="Times New Roman" w:hAnsi="Times New Roman" w:cs="Times New Roman"/>
          <w:b/>
          <w:bCs/>
          <w:color w:val="000000"/>
          <w:sz w:val="24"/>
          <w:szCs w:val="24"/>
        </w:rPr>
      </w:pPr>
    </w:p>
    <w:p w:rsidR="00574709" w:rsidRPr="001C7D41" w:rsidRDefault="00574709" w:rsidP="00574709">
      <w:pPr>
        <w:spacing w:line="480" w:lineRule="auto"/>
        <w:contextualSpacing/>
        <w:jc w:val="both"/>
        <w:rPr>
          <w:rFonts w:ascii="Times New Roman" w:hAnsi="Times New Roman" w:cs="Times New Roman"/>
          <w:sz w:val="24"/>
          <w:szCs w:val="24"/>
        </w:rPr>
      </w:pPr>
      <w:r w:rsidRPr="001C7D41">
        <w:rPr>
          <w:rFonts w:ascii="Times New Roman" w:hAnsi="Times New Roman" w:cs="Times New Roman"/>
          <w:sz w:val="24"/>
          <w:szCs w:val="24"/>
        </w:rPr>
        <w:t xml:space="preserve">This is to certify that this research work has been written by </w:t>
      </w:r>
      <w:r>
        <w:rPr>
          <w:rFonts w:ascii="Times New Roman" w:hAnsi="Times New Roman" w:cs="Times New Roman"/>
          <w:b/>
          <w:sz w:val="24"/>
          <w:szCs w:val="24"/>
        </w:rPr>
        <w:t>QUADRI KHADIJAT OLABISI</w:t>
      </w:r>
      <w:r w:rsidRPr="001C7D41">
        <w:rPr>
          <w:rFonts w:ascii="Times New Roman" w:hAnsi="Times New Roman" w:cs="Times New Roman"/>
          <w:sz w:val="24"/>
          <w:szCs w:val="24"/>
        </w:rPr>
        <w:t xml:space="preserve"> with Matriculation Number </w:t>
      </w:r>
      <w:r w:rsidRPr="001C7D41">
        <w:rPr>
          <w:rFonts w:ascii="Times New Roman" w:hAnsi="Times New Roman" w:cs="Times New Roman"/>
          <w:b/>
          <w:sz w:val="24"/>
          <w:szCs w:val="24"/>
        </w:rPr>
        <w:t>ND/23/ACC/</w:t>
      </w:r>
      <w:r>
        <w:rPr>
          <w:rFonts w:ascii="Times New Roman" w:hAnsi="Times New Roman" w:cs="Times New Roman"/>
          <w:b/>
          <w:sz w:val="24"/>
          <w:szCs w:val="24"/>
        </w:rPr>
        <w:t>PT</w:t>
      </w:r>
      <w:r w:rsidRPr="001C7D41">
        <w:rPr>
          <w:rFonts w:ascii="Times New Roman" w:hAnsi="Times New Roman" w:cs="Times New Roman"/>
          <w:b/>
          <w:sz w:val="24"/>
          <w:szCs w:val="24"/>
        </w:rPr>
        <w:t>/</w:t>
      </w:r>
      <w:r>
        <w:rPr>
          <w:rFonts w:ascii="Times New Roman" w:hAnsi="Times New Roman" w:cs="Times New Roman"/>
          <w:b/>
          <w:sz w:val="24"/>
          <w:szCs w:val="24"/>
        </w:rPr>
        <w:t>0139</w:t>
      </w:r>
      <w:r w:rsidRPr="001C7D41">
        <w:rPr>
          <w:rFonts w:ascii="Times New Roman" w:hAnsi="Times New Roman" w:cs="Times New Roman"/>
          <w:sz w:val="24"/>
          <w:szCs w:val="24"/>
        </w:rPr>
        <w:t xml:space="preserve"> and has been read and approved as part of meeting the requirement for the award of National Diploma (ND) in the Department of Accountancy, Institute of Finance and Management Studies [IFMS], Kwara State Polytechnic, Ilorin, Kwara State. </w:t>
      </w:r>
    </w:p>
    <w:p w:rsidR="00574709" w:rsidRPr="001C7D41" w:rsidRDefault="00574709" w:rsidP="00574709">
      <w:pPr>
        <w:rPr>
          <w:rFonts w:ascii="Times New Roman" w:eastAsia="Times New Roman" w:hAnsi="Times New Roman" w:cs="Times New Roman"/>
          <w:b/>
          <w:bCs/>
          <w:color w:val="000000"/>
          <w:sz w:val="24"/>
          <w:szCs w:val="24"/>
        </w:rPr>
      </w:pP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_______________</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_______________</w:t>
      </w: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 xml:space="preserve">MR. </w:t>
      </w:r>
      <w:r>
        <w:rPr>
          <w:rFonts w:ascii="Times New Roman" w:eastAsia="Times New Roman" w:hAnsi="Times New Roman" w:cs="Times New Roman"/>
          <w:b/>
          <w:bCs/>
          <w:color w:val="000000"/>
          <w:sz w:val="24"/>
          <w:szCs w:val="24"/>
        </w:rPr>
        <w:t>SA’AD TUNDE</w:t>
      </w:r>
      <w:r w:rsidRPr="001C7D41">
        <w:rPr>
          <w:rFonts w:ascii="Times New Roman" w:eastAsia="Times New Roman" w:hAnsi="Times New Roman" w:cs="Times New Roman"/>
          <w:b/>
          <w:bCs/>
          <w:color w:val="000000"/>
          <w:sz w:val="24"/>
          <w:szCs w:val="24"/>
        </w:rPr>
        <w:t xml:space="preserve"> </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 xml:space="preserve">DATE </w:t>
      </w: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(Project Supervisor)</w:t>
      </w: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________________</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_______________</w:t>
      </w: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 xml:space="preserve">MR. </w:t>
      </w:r>
      <w:r>
        <w:rPr>
          <w:rFonts w:ascii="Times New Roman" w:eastAsia="Times New Roman" w:hAnsi="Times New Roman" w:cs="Times New Roman"/>
          <w:b/>
          <w:bCs/>
          <w:color w:val="000000"/>
          <w:sz w:val="24"/>
          <w:szCs w:val="24"/>
        </w:rPr>
        <w:t>HASSAN A.O</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 xml:space="preserve">DATE </w:t>
      </w: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(Project  Co-ordinator)</w:t>
      </w: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________________</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_______________</w:t>
      </w: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MR. ELELU M.O</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DATE</w:t>
      </w: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(Head of Department)</w:t>
      </w:r>
    </w:p>
    <w:p w:rsidR="00574709" w:rsidRPr="001C7D41" w:rsidRDefault="00574709" w:rsidP="00574709">
      <w:pPr>
        <w:spacing w:after="0" w:line="240" w:lineRule="auto"/>
        <w:rPr>
          <w:rFonts w:ascii="Times New Roman" w:eastAsia="Times New Roman" w:hAnsi="Times New Roman" w:cs="Times New Roman"/>
          <w:b/>
          <w:bCs/>
          <w:color w:val="000000"/>
          <w:sz w:val="24"/>
          <w:szCs w:val="24"/>
        </w:rPr>
      </w:pPr>
    </w:p>
    <w:p w:rsidR="00574709" w:rsidRPr="00675399" w:rsidRDefault="00574709" w:rsidP="00574709">
      <w:pPr>
        <w:spacing w:line="360" w:lineRule="auto"/>
        <w:jc w:val="center"/>
        <w:rPr>
          <w:rFonts w:ascii="Book Antiqua" w:hAnsi="Book Antiqua" w:cs="Times New Roman"/>
          <w:b/>
          <w:sz w:val="24"/>
          <w:szCs w:val="24"/>
        </w:rPr>
      </w:pPr>
    </w:p>
    <w:p w:rsidR="00574709" w:rsidRDefault="00574709" w:rsidP="00574709">
      <w:pPr>
        <w:rPr>
          <w:rFonts w:ascii="Book Antiqua" w:hAnsi="Book Antiqua"/>
          <w:b/>
          <w:bCs/>
          <w:sz w:val="24"/>
          <w:szCs w:val="24"/>
        </w:rPr>
      </w:pPr>
      <w:r w:rsidRPr="00675399">
        <w:rPr>
          <w:rFonts w:ascii="Book Antiqua" w:hAnsi="Book Antiqua" w:cs="Times New Roman"/>
          <w:b/>
          <w:sz w:val="24"/>
          <w:szCs w:val="24"/>
        </w:rPr>
        <w:br w:type="page"/>
      </w:r>
    </w:p>
    <w:p w:rsidR="00574709" w:rsidRPr="008A3FF5" w:rsidRDefault="00574709" w:rsidP="00574709">
      <w:pPr>
        <w:autoSpaceDE w:val="0"/>
        <w:autoSpaceDN w:val="0"/>
        <w:adjustRightInd w:val="0"/>
        <w:spacing w:line="360" w:lineRule="auto"/>
        <w:jc w:val="center"/>
        <w:rPr>
          <w:rFonts w:ascii="Book Antiqua" w:hAnsi="Book Antiqua"/>
          <w:b/>
          <w:bCs/>
          <w:sz w:val="24"/>
          <w:szCs w:val="24"/>
        </w:rPr>
      </w:pPr>
      <w:r w:rsidRPr="008A3FF5">
        <w:rPr>
          <w:rFonts w:ascii="Book Antiqua" w:hAnsi="Book Antiqua"/>
          <w:b/>
          <w:bCs/>
          <w:sz w:val="24"/>
          <w:szCs w:val="24"/>
        </w:rPr>
        <w:lastRenderedPageBreak/>
        <w:t xml:space="preserve">DEDICATION </w:t>
      </w:r>
    </w:p>
    <w:p w:rsidR="00574709" w:rsidRPr="008A3FF5" w:rsidRDefault="00574709" w:rsidP="00574709">
      <w:pPr>
        <w:autoSpaceDE w:val="0"/>
        <w:autoSpaceDN w:val="0"/>
        <w:adjustRightInd w:val="0"/>
        <w:spacing w:line="360" w:lineRule="auto"/>
        <w:ind w:firstLine="720"/>
        <w:jc w:val="both"/>
        <w:rPr>
          <w:rFonts w:ascii="Book Antiqua" w:hAnsi="Book Antiqua"/>
          <w:bCs/>
          <w:sz w:val="24"/>
          <w:szCs w:val="24"/>
        </w:rPr>
      </w:pPr>
      <w:r w:rsidRPr="008A3FF5">
        <w:rPr>
          <w:rFonts w:ascii="Book Antiqua" w:hAnsi="Book Antiqua"/>
          <w:bCs/>
          <w:sz w:val="24"/>
          <w:szCs w:val="24"/>
        </w:rPr>
        <w:t xml:space="preserve">This work is dedicated to </w:t>
      </w:r>
      <w:r w:rsidRPr="008A3FF5">
        <w:rPr>
          <w:rFonts w:ascii="Book Antiqua" w:hAnsi="Book Antiqua"/>
          <w:b/>
          <w:bCs/>
          <w:sz w:val="24"/>
          <w:szCs w:val="24"/>
        </w:rPr>
        <w:t>Almighty Allah</w:t>
      </w:r>
      <w:r w:rsidRPr="008A3FF5">
        <w:rPr>
          <w:rFonts w:ascii="Book Antiqua" w:hAnsi="Book Antiqua"/>
          <w:bCs/>
          <w:sz w:val="24"/>
          <w:szCs w:val="24"/>
        </w:rPr>
        <w:t xml:space="preserve"> (SWT), who is the secret behind my success, to my beloved Parent </w:t>
      </w:r>
      <w:r w:rsidRPr="008A3FF5">
        <w:rPr>
          <w:rFonts w:ascii="Book Antiqua" w:hAnsi="Book Antiqua"/>
          <w:b/>
          <w:bCs/>
          <w:sz w:val="24"/>
          <w:szCs w:val="24"/>
        </w:rPr>
        <w:t>Mr</w:t>
      </w:r>
      <w:r w:rsidRPr="008A3FF5">
        <w:rPr>
          <w:rFonts w:ascii="Book Antiqua" w:hAnsi="Book Antiqua"/>
          <w:bCs/>
          <w:sz w:val="24"/>
          <w:szCs w:val="24"/>
        </w:rPr>
        <w:t xml:space="preserve">. and </w:t>
      </w:r>
      <w:r w:rsidRPr="008A3FF5">
        <w:rPr>
          <w:rFonts w:ascii="Book Antiqua" w:hAnsi="Book Antiqua"/>
          <w:b/>
          <w:bCs/>
          <w:sz w:val="24"/>
          <w:szCs w:val="24"/>
        </w:rPr>
        <w:t>Mrs</w:t>
      </w:r>
      <w:r w:rsidRPr="008A3FF5">
        <w:rPr>
          <w:rFonts w:ascii="Book Antiqua" w:hAnsi="Book Antiqua"/>
          <w:bCs/>
          <w:sz w:val="24"/>
          <w:szCs w:val="24"/>
        </w:rPr>
        <w:t xml:space="preserve">. </w:t>
      </w:r>
      <w:r>
        <w:rPr>
          <w:rFonts w:ascii="Book Antiqua" w:hAnsi="Book Antiqua"/>
          <w:b/>
          <w:bCs/>
          <w:sz w:val="24"/>
          <w:szCs w:val="24"/>
        </w:rPr>
        <w:t>QUADRI</w:t>
      </w:r>
      <w:r w:rsidRPr="008A3FF5">
        <w:rPr>
          <w:rFonts w:ascii="Book Antiqua" w:hAnsi="Book Antiqua"/>
          <w:bCs/>
          <w:sz w:val="24"/>
          <w:szCs w:val="24"/>
        </w:rPr>
        <w:t>.</w:t>
      </w:r>
    </w:p>
    <w:p w:rsidR="00574709" w:rsidRPr="008A3FF5" w:rsidRDefault="00574709" w:rsidP="00574709">
      <w:pPr>
        <w:spacing w:line="360" w:lineRule="auto"/>
        <w:rPr>
          <w:rFonts w:ascii="Book Antiqua" w:hAnsi="Book Antiqua"/>
          <w:b/>
          <w:sz w:val="24"/>
          <w:szCs w:val="24"/>
        </w:rPr>
      </w:pPr>
      <w:r w:rsidRPr="008A3FF5">
        <w:rPr>
          <w:rFonts w:ascii="Book Antiqua" w:hAnsi="Book Antiqua"/>
          <w:b/>
          <w:sz w:val="24"/>
          <w:szCs w:val="24"/>
        </w:rPr>
        <w:br w:type="page"/>
      </w:r>
    </w:p>
    <w:p w:rsidR="00574709" w:rsidRPr="0018034B" w:rsidRDefault="00574709" w:rsidP="00574709">
      <w:pPr>
        <w:spacing w:line="360" w:lineRule="auto"/>
        <w:jc w:val="center"/>
        <w:rPr>
          <w:rFonts w:ascii="Book Antiqua" w:hAnsi="Book Antiqua"/>
          <w:b/>
          <w:sz w:val="24"/>
          <w:szCs w:val="24"/>
        </w:rPr>
      </w:pPr>
      <w:r w:rsidRPr="0018034B">
        <w:rPr>
          <w:rFonts w:ascii="Book Antiqua" w:hAnsi="Book Antiqua"/>
          <w:b/>
          <w:sz w:val="24"/>
          <w:szCs w:val="24"/>
        </w:rPr>
        <w:lastRenderedPageBreak/>
        <w:t xml:space="preserve">ACKNOWLEDGEMENT </w:t>
      </w:r>
    </w:p>
    <w:p w:rsidR="00574709" w:rsidRPr="0025412A" w:rsidRDefault="00574709" w:rsidP="00574709">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 xml:space="preserve">My profound gratitude goes to God </w:t>
      </w:r>
      <w:r>
        <w:rPr>
          <w:rFonts w:ascii="Tahoma" w:eastAsia="Times New Roman" w:hAnsi="Tahoma" w:cs="Tahoma"/>
          <w:b/>
          <w:bCs/>
          <w:color w:val="000000"/>
          <w:sz w:val="26"/>
          <w:szCs w:val="28"/>
        </w:rPr>
        <w:t>Almighty Allah</w:t>
      </w:r>
      <w:r w:rsidRPr="0025412A">
        <w:rPr>
          <w:rFonts w:ascii="Tahoma" w:eastAsia="Times New Roman" w:hAnsi="Tahoma" w:cs="Tahoma"/>
          <w:bCs/>
          <w:color w:val="000000"/>
          <w:sz w:val="26"/>
          <w:szCs w:val="28"/>
        </w:rPr>
        <w:t xml:space="preserve"> for His protection and guidance throughout this course. May blessing and peace of Allah be on our leaders “MUHAMMED” the nerve centre of spiritual providence, his household and  his companion. </w:t>
      </w:r>
    </w:p>
    <w:p w:rsidR="00574709" w:rsidRPr="0025412A" w:rsidRDefault="00574709" w:rsidP="00574709">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 xml:space="preserve">I deeply acknowledge the effort of my parent Mr. </w:t>
      </w:r>
      <w:r>
        <w:rPr>
          <w:rFonts w:ascii="Tahoma" w:eastAsia="Times New Roman" w:hAnsi="Tahoma" w:cs="Tahoma"/>
          <w:b/>
          <w:bCs/>
          <w:color w:val="000000"/>
          <w:sz w:val="26"/>
          <w:szCs w:val="28"/>
        </w:rPr>
        <w:t xml:space="preserve">Mr. &amp; Mrs. </w:t>
      </w:r>
      <w:r>
        <w:rPr>
          <w:rFonts w:ascii="Tahoma" w:eastAsia="Times New Roman" w:hAnsi="Tahoma" w:cs="Tahoma"/>
          <w:b/>
          <w:bCs/>
          <w:color w:val="000000"/>
          <w:sz w:val="26"/>
          <w:szCs w:val="28"/>
        </w:rPr>
        <w:t>QUADRI</w:t>
      </w:r>
      <w:r w:rsidRPr="0025412A">
        <w:rPr>
          <w:rFonts w:ascii="Tahoma" w:eastAsia="Times New Roman" w:hAnsi="Tahoma" w:cs="Tahoma"/>
          <w:bCs/>
          <w:color w:val="000000"/>
          <w:sz w:val="26"/>
          <w:szCs w:val="28"/>
        </w:rPr>
        <w:t xml:space="preserve"> for their countless support and encouragement to me because without them, I am nobody. I pray that the God Almighty spare their  life to reap the fruit of their labour, (Amen).</w:t>
      </w:r>
    </w:p>
    <w:p w:rsidR="00574709" w:rsidRPr="0025412A" w:rsidRDefault="00574709" w:rsidP="00574709">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 xml:space="preserve">My special regard to my good, caring, dynamic and purposeful supervisor </w:t>
      </w:r>
      <w:r>
        <w:rPr>
          <w:rFonts w:ascii="Tahoma" w:eastAsia="Times New Roman" w:hAnsi="Tahoma" w:cs="Tahoma"/>
          <w:b/>
          <w:bCs/>
          <w:color w:val="000000"/>
          <w:sz w:val="26"/>
          <w:szCs w:val="28"/>
        </w:rPr>
        <w:t xml:space="preserve">MR. </w:t>
      </w:r>
      <w:r>
        <w:rPr>
          <w:rFonts w:ascii="Tahoma" w:eastAsia="Times New Roman" w:hAnsi="Tahoma" w:cs="Tahoma"/>
          <w:b/>
          <w:bCs/>
          <w:color w:val="000000"/>
          <w:sz w:val="26"/>
          <w:szCs w:val="28"/>
        </w:rPr>
        <w:t>SA’AD TUNDE</w:t>
      </w:r>
      <w:r w:rsidRPr="0025412A">
        <w:rPr>
          <w:rFonts w:ascii="Tahoma" w:eastAsia="Times New Roman" w:hAnsi="Tahoma" w:cs="Tahoma"/>
          <w:bCs/>
          <w:color w:val="000000"/>
          <w:sz w:val="26"/>
          <w:szCs w:val="28"/>
        </w:rPr>
        <w:t xml:space="preserve"> for his persistent encouragement which eventually spurred me into action. May God Almighty replenish your effort abundantly, you are highly appreciated. </w:t>
      </w:r>
    </w:p>
    <w:p w:rsidR="00574709" w:rsidRPr="0025412A" w:rsidRDefault="00574709" w:rsidP="00574709">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 xml:space="preserve">        This project is not complete if I fail to acknowledge and appreciate the  effort of my Head of Department (H.O.D)  and all able lecturers in Accountancy  department for the experience gathered from them, you are in fact the best among others. I thank you all. </w:t>
      </w:r>
    </w:p>
    <w:p w:rsidR="00574709" w:rsidRPr="0025412A" w:rsidRDefault="00574709" w:rsidP="00574709">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I a</w:t>
      </w:r>
      <w:r>
        <w:rPr>
          <w:rFonts w:ascii="Tahoma" w:eastAsia="Times New Roman" w:hAnsi="Tahoma" w:cs="Tahoma"/>
          <w:bCs/>
          <w:color w:val="000000"/>
          <w:sz w:val="26"/>
          <w:szCs w:val="28"/>
        </w:rPr>
        <w:t>m indebted to my family members</w:t>
      </w:r>
      <w:r w:rsidRPr="0025412A">
        <w:rPr>
          <w:rFonts w:ascii="Tahoma" w:eastAsia="Times New Roman" w:hAnsi="Tahoma" w:cs="Tahoma"/>
          <w:bCs/>
          <w:color w:val="000000"/>
          <w:sz w:val="26"/>
          <w:szCs w:val="28"/>
        </w:rPr>
        <w:t xml:space="preserve"> for </w:t>
      </w:r>
      <w:r>
        <w:rPr>
          <w:rFonts w:ascii="Tahoma" w:eastAsia="Times New Roman" w:hAnsi="Tahoma" w:cs="Tahoma"/>
          <w:bCs/>
          <w:color w:val="000000"/>
          <w:sz w:val="26"/>
          <w:szCs w:val="28"/>
        </w:rPr>
        <w:t>their</w:t>
      </w:r>
      <w:r w:rsidRPr="0025412A">
        <w:rPr>
          <w:rFonts w:ascii="Tahoma" w:eastAsia="Times New Roman" w:hAnsi="Tahoma" w:cs="Tahoma"/>
          <w:bCs/>
          <w:color w:val="000000"/>
          <w:sz w:val="26"/>
          <w:szCs w:val="28"/>
        </w:rPr>
        <w:t xml:space="preserve"> support and understanding toward the success of my programme thank you all. </w:t>
      </w:r>
    </w:p>
    <w:p w:rsidR="00574709" w:rsidRPr="0025412A" w:rsidRDefault="00574709" w:rsidP="00574709">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I will not fail to appre</w:t>
      </w:r>
      <w:r>
        <w:rPr>
          <w:rFonts w:ascii="Tahoma" w:eastAsia="Times New Roman" w:hAnsi="Tahoma" w:cs="Tahoma"/>
          <w:bCs/>
          <w:color w:val="000000"/>
          <w:sz w:val="26"/>
          <w:szCs w:val="28"/>
        </w:rPr>
        <w:t xml:space="preserve">ciate the effort of my friends </w:t>
      </w:r>
      <w:r w:rsidRPr="0025412A">
        <w:rPr>
          <w:rFonts w:ascii="Tahoma" w:eastAsia="Times New Roman" w:hAnsi="Tahoma" w:cs="Tahoma"/>
          <w:bCs/>
          <w:color w:val="000000"/>
          <w:sz w:val="26"/>
          <w:szCs w:val="28"/>
        </w:rPr>
        <w:t xml:space="preserve">for </w:t>
      </w:r>
      <w:r>
        <w:rPr>
          <w:rFonts w:ascii="Tahoma" w:eastAsia="Times New Roman" w:hAnsi="Tahoma" w:cs="Tahoma"/>
          <w:bCs/>
          <w:color w:val="000000"/>
          <w:sz w:val="26"/>
          <w:szCs w:val="28"/>
        </w:rPr>
        <w:t>thier</w:t>
      </w:r>
      <w:r w:rsidRPr="0025412A">
        <w:rPr>
          <w:rFonts w:ascii="Tahoma" w:eastAsia="Times New Roman" w:hAnsi="Tahoma" w:cs="Tahoma"/>
          <w:bCs/>
          <w:color w:val="000000"/>
          <w:sz w:val="26"/>
          <w:szCs w:val="28"/>
        </w:rPr>
        <w:t xml:space="preserve"> encouragement throughout my course of study in the school. Thank</w:t>
      </w:r>
      <w:r>
        <w:rPr>
          <w:rFonts w:ascii="Tahoma" w:eastAsia="Times New Roman" w:hAnsi="Tahoma" w:cs="Tahoma"/>
          <w:bCs/>
          <w:color w:val="000000"/>
          <w:sz w:val="26"/>
          <w:szCs w:val="28"/>
        </w:rPr>
        <w:t>s</w:t>
      </w:r>
      <w:r w:rsidRPr="0025412A">
        <w:rPr>
          <w:rFonts w:ascii="Tahoma" w:eastAsia="Times New Roman" w:hAnsi="Tahoma" w:cs="Tahoma"/>
          <w:bCs/>
          <w:color w:val="000000"/>
          <w:sz w:val="26"/>
          <w:szCs w:val="28"/>
        </w:rPr>
        <w:t xml:space="preserve"> and God bless you all. </w:t>
      </w:r>
    </w:p>
    <w:p w:rsidR="00574709" w:rsidRPr="00AA3F16" w:rsidRDefault="00574709" w:rsidP="00574709">
      <w:pPr>
        <w:spacing w:after="0" w:line="360" w:lineRule="auto"/>
        <w:jc w:val="both"/>
        <w:rPr>
          <w:rFonts w:ascii="Tahoma" w:eastAsia="Times New Roman" w:hAnsi="Tahoma" w:cs="Tahoma"/>
          <w:bCs/>
          <w:color w:val="000000"/>
          <w:sz w:val="26"/>
          <w:szCs w:val="28"/>
        </w:rPr>
      </w:pPr>
      <w:r w:rsidRPr="00AA3F16">
        <w:rPr>
          <w:rFonts w:ascii="Tahoma" w:eastAsia="Times New Roman" w:hAnsi="Tahoma" w:cs="Tahoma"/>
          <w:bCs/>
          <w:color w:val="000000"/>
          <w:sz w:val="26"/>
          <w:szCs w:val="28"/>
        </w:rPr>
        <w:tab/>
        <w:t xml:space="preserve">Lastly glory be to Allah for his mercy upon me from my childhood to this level, I will remain grateful.     </w:t>
      </w:r>
    </w:p>
    <w:p w:rsidR="00574709" w:rsidRPr="00636422" w:rsidRDefault="00574709" w:rsidP="00574709">
      <w:pPr>
        <w:autoSpaceDE w:val="0"/>
        <w:autoSpaceDN w:val="0"/>
        <w:adjustRightInd w:val="0"/>
        <w:spacing w:line="360" w:lineRule="auto"/>
        <w:ind w:firstLine="720"/>
        <w:jc w:val="center"/>
        <w:rPr>
          <w:rFonts w:ascii="Book Antiqua" w:hAnsi="Book Antiqua"/>
          <w:b/>
          <w:bCs/>
          <w:sz w:val="24"/>
          <w:szCs w:val="24"/>
        </w:rPr>
      </w:pPr>
      <w:r w:rsidRPr="00636422">
        <w:rPr>
          <w:rFonts w:ascii="Book Antiqua" w:hAnsi="Book Antiqua"/>
          <w:b/>
          <w:bCs/>
          <w:sz w:val="24"/>
          <w:szCs w:val="24"/>
        </w:rPr>
        <w:lastRenderedPageBreak/>
        <w:t>TABLE OF CONTENT</w:t>
      </w:r>
    </w:p>
    <w:p w:rsidR="00574709" w:rsidRPr="009865B2" w:rsidRDefault="00574709" w:rsidP="00574709">
      <w:pPr>
        <w:autoSpaceDE w:val="0"/>
        <w:autoSpaceDN w:val="0"/>
        <w:adjustRightInd w:val="0"/>
        <w:spacing w:line="360" w:lineRule="auto"/>
        <w:jc w:val="both"/>
        <w:rPr>
          <w:rFonts w:ascii="Book Antiqua" w:hAnsi="Book Antiqua"/>
          <w:bCs/>
          <w:sz w:val="24"/>
          <w:szCs w:val="24"/>
        </w:rPr>
      </w:pPr>
      <w:r w:rsidRPr="009865B2">
        <w:rPr>
          <w:rFonts w:ascii="Book Antiqua" w:hAnsi="Book Antiqua"/>
          <w:bCs/>
          <w:sz w:val="24"/>
          <w:szCs w:val="24"/>
        </w:rPr>
        <w:t>Title page</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Pr="009865B2">
        <w:rPr>
          <w:rFonts w:ascii="Book Antiqua" w:hAnsi="Book Antiqua"/>
          <w:bCs/>
          <w:sz w:val="24"/>
          <w:szCs w:val="24"/>
        </w:rPr>
        <w:t>i</w:t>
      </w:r>
    </w:p>
    <w:p w:rsidR="00574709" w:rsidRPr="009865B2" w:rsidRDefault="00574709" w:rsidP="00574709">
      <w:pPr>
        <w:autoSpaceDE w:val="0"/>
        <w:autoSpaceDN w:val="0"/>
        <w:adjustRightInd w:val="0"/>
        <w:spacing w:line="360" w:lineRule="auto"/>
        <w:jc w:val="both"/>
        <w:rPr>
          <w:rFonts w:ascii="Book Antiqua" w:hAnsi="Book Antiqua"/>
          <w:bCs/>
          <w:sz w:val="24"/>
          <w:szCs w:val="24"/>
        </w:rPr>
      </w:pPr>
      <w:r w:rsidRPr="009865B2">
        <w:rPr>
          <w:rFonts w:ascii="Book Antiqua" w:hAnsi="Book Antiqua"/>
          <w:bCs/>
          <w:sz w:val="24"/>
          <w:szCs w:val="24"/>
        </w:rPr>
        <w:t xml:space="preserve">Certification </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Pr="009865B2">
        <w:rPr>
          <w:rFonts w:ascii="Book Antiqua" w:hAnsi="Book Antiqua"/>
          <w:bCs/>
          <w:sz w:val="24"/>
          <w:szCs w:val="24"/>
        </w:rPr>
        <w:t>ii</w:t>
      </w:r>
    </w:p>
    <w:p w:rsidR="00574709" w:rsidRPr="009865B2" w:rsidRDefault="00574709" w:rsidP="00574709">
      <w:pPr>
        <w:autoSpaceDE w:val="0"/>
        <w:autoSpaceDN w:val="0"/>
        <w:adjustRightInd w:val="0"/>
        <w:spacing w:line="360" w:lineRule="auto"/>
        <w:jc w:val="both"/>
        <w:rPr>
          <w:rFonts w:ascii="Book Antiqua" w:hAnsi="Book Antiqua"/>
          <w:bCs/>
          <w:sz w:val="24"/>
          <w:szCs w:val="24"/>
        </w:rPr>
      </w:pPr>
      <w:r w:rsidRPr="009865B2">
        <w:rPr>
          <w:rFonts w:ascii="Book Antiqua" w:hAnsi="Book Antiqua"/>
          <w:bCs/>
          <w:sz w:val="24"/>
          <w:szCs w:val="24"/>
        </w:rPr>
        <w:t xml:space="preserve">Dedication </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Pr="009865B2">
        <w:rPr>
          <w:rFonts w:ascii="Book Antiqua" w:hAnsi="Book Antiqua"/>
          <w:bCs/>
          <w:sz w:val="24"/>
          <w:szCs w:val="24"/>
        </w:rPr>
        <w:t>iii</w:t>
      </w:r>
    </w:p>
    <w:p w:rsidR="00574709" w:rsidRPr="009865B2" w:rsidRDefault="00574709" w:rsidP="00574709">
      <w:pPr>
        <w:autoSpaceDE w:val="0"/>
        <w:autoSpaceDN w:val="0"/>
        <w:adjustRightInd w:val="0"/>
        <w:spacing w:line="360" w:lineRule="auto"/>
        <w:jc w:val="both"/>
        <w:rPr>
          <w:rFonts w:ascii="Book Antiqua" w:hAnsi="Book Antiqua"/>
          <w:bCs/>
          <w:sz w:val="24"/>
          <w:szCs w:val="24"/>
        </w:rPr>
      </w:pPr>
      <w:r w:rsidRPr="009865B2">
        <w:rPr>
          <w:rFonts w:ascii="Book Antiqua" w:hAnsi="Book Antiqua"/>
          <w:bCs/>
          <w:sz w:val="24"/>
          <w:szCs w:val="24"/>
        </w:rPr>
        <w:t>Acknowledgement</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Pr="009865B2">
        <w:rPr>
          <w:rFonts w:ascii="Book Antiqua" w:hAnsi="Book Antiqua"/>
          <w:bCs/>
          <w:sz w:val="24"/>
          <w:szCs w:val="24"/>
        </w:rPr>
        <w:t>iv</w:t>
      </w:r>
    </w:p>
    <w:p w:rsidR="00574709" w:rsidRPr="009865B2" w:rsidRDefault="00574709" w:rsidP="00574709">
      <w:pPr>
        <w:autoSpaceDE w:val="0"/>
        <w:autoSpaceDN w:val="0"/>
        <w:adjustRightInd w:val="0"/>
        <w:spacing w:line="360" w:lineRule="auto"/>
        <w:jc w:val="both"/>
        <w:rPr>
          <w:rFonts w:ascii="Book Antiqua" w:hAnsi="Book Antiqua"/>
          <w:bCs/>
          <w:sz w:val="24"/>
          <w:szCs w:val="24"/>
        </w:rPr>
      </w:pPr>
      <w:r w:rsidRPr="009865B2">
        <w:rPr>
          <w:rFonts w:ascii="Book Antiqua" w:hAnsi="Book Antiqua"/>
          <w:bCs/>
          <w:sz w:val="24"/>
          <w:szCs w:val="24"/>
        </w:rPr>
        <w:t>Table of content</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v</w:t>
      </w:r>
    </w:p>
    <w:p w:rsidR="00574709" w:rsidRPr="009865B2" w:rsidRDefault="00574709" w:rsidP="00574709">
      <w:pPr>
        <w:tabs>
          <w:tab w:val="left" w:pos="3435"/>
        </w:tabs>
        <w:autoSpaceDE w:val="0"/>
        <w:autoSpaceDN w:val="0"/>
        <w:adjustRightInd w:val="0"/>
        <w:spacing w:line="360" w:lineRule="auto"/>
        <w:jc w:val="both"/>
        <w:rPr>
          <w:rFonts w:ascii="Book Antiqua" w:hAnsi="Book Antiqua"/>
          <w:bCs/>
          <w:sz w:val="24"/>
          <w:szCs w:val="24"/>
        </w:rPr>
      </w:pPr>
      <w:r w:rsidRPr="005446EF">
        <w:rPr>
          <w:rFonts w:ascii="Book Antiqua" w:hAnsi="Book Antiqua"/>
          <w:b/>
          <w:bCs/>
          <w:sz w:val="24"/>
          <w:szCs w:val="24"/>
        </w:rPr>
        <w:t>CHAPTER ONE: INTRODUCTION</w:t>
      </w:r>
      <w:r w:rsidRPr="005446EF">
        <w:rPr>
          <w:rFonts w:ascii="Book Antiqua" w:hAnsi="Book Antiqua"/>
          <w:b/>
          <w:bCs/>
          <w:sz w:val="24"/>
          <w:szCs w:val="24"/>
        </w:rPr>
        <w:tab/>
      </w:r>
      <w:r w:rsidRPr="005446EF">
        <w:rPr>
          <w:rFonts w:ascii="Book Antiqua" w:hAnsi="Book Antiqua"/>
          <w:b/>
          <w:bCs/>
          <w:sz w:val="24"/>
          <w:szCs w:val="24"/>
        </w:rPr>
        <w:tab/>
      </w:r>
      <w:r w:rsidRPr="005446EF">
        <w:rPr>
          <w:rFonts w:ascii="Book Antiqua" w:hAnsi="Book Antiqua"/>
          <w:b/>
          <w:bCs/>
          <w:sz w:val="24"/>
          <w:szCs w:val="24"/>
        </w:rPr>
        <w:tab/>
      </w:r>
      <w:r w:rsidRPr="005446EF">
        <w:rPr>
          <w:rFonts w:ascii="Book Antiqua" w:hAnsi="Book Antiqua"/>
          <w:b/>
          <w:bCs/>
          <w:sz w:val="24"/>
          <w:szCs w:val="24"/>
        </w:rPr>
        <w:tab/>
      </w:r>
      <w:r w:rsidRPr="005446EF">
        <w:rPr>
          <w:rFonts w:ascii="Book Antiqua" w:hAnsi="Book Antiqua"/>
          <w:b/>
          <w:bCs/>
          <w:sz w:val="24"/>
          <w:szCs w:val="24"/>
        </w:rPr>
        <w:tab/>
      </w:r>
      <w:r w:rsidRPr="005446EF">
        <w:rPr>
          <w:rFonts w:ascii="Book Antiqua" w:hAnsi="Book Antiqua"/>
          <w:b/>
          <w:bCs/>
          <w:sz w:val="24"/>
          <w:szCs w:val="24"/>
        </w:rPr>
        <w:tab/>
      </w:r>
      <w:r w:rsidRPr="005446EF">
        <w:rPr>
          <w:rFonts w:ascii="Book Antiqua" w:hAnsi="Book Antiqua"/>
          <w:b/>
          <w:bCs/>
          <w:sz w:val="24"/>
          <w:szCs w:val="24"/>
        </w:rPr>
        <w:tab/>
      </w:r>
      <w:r>
        <w:rPr>
          <w:rFonts w:ascii="Book Antiqua" w:hAnsi="Book Antiqua"/>
          <w:b/>
          <w:bCs/>
          <w:sz w:val="24"/>
          <w:szCs w:val="24"/>
        </w:rPr>
        <w:t>1</w:t>
      </w:r>
    </w:p>
    <w:p w:rsidR="00574709" w:rsidRPr="009865B2" w:rsidRDefault="00574709" w:rsidP="00574709">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1.1</w:t>
      </w:r>
      <w:r w:rsidRPr="009865B2">
        <w:rPr>
          <w:rFonts w:ascii="Book Antiqua" w:hAnsi="Book Antiqua"/>
          <w:bCs/>
          <w:sz w:val="24"/>
          <w:szCs w:val="24"/>
        </w:rPr>
        <w:tab/>
        <w:t>Background of the study</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t>1</w:t>
      </w:r>
    </w:p>
    <w:p w:rsidR="00574709" w:rsidRPr="009865B2" w:rsidRDefault="00574709" w:rsidP="00574709">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1.2</w:t>
      </w:r>
      <w:r w:rsidRPr="009865B2">
        <w:rPr>
          <w:rFonts w:ascii="Book Antiqua" w:hAnsi="Book Antiqua"/>
          <w:bCs/>
          <w:sz w:val="24"/>
          <w:szCs w:val="24"/>
        </w:rPr>
        <w:tab/>
        <w:t>Statement of the problem</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3</w:t>
      </w:r>
    </w:p>
    <w:p w:rsidR="00574709" w:rsidRPr="009865B2" w:rsidRDefault="00574709" w:rsidP="00574709">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1.3</w:t>
      </w:r>
      <w:r w:rsidRPr="009865B2">
        <w:rPr>
          <w:rFonts w:ascii="Book Antiqua" w:hAnsi="Book Antiqua"/>
          <w:bCs/>
          <w:sz w:val="24"/>
          <w:szCs w:val="24"/>
        </w:rPr>
        <w:tab/>
        <w:t>Research question</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4</w:t>
      </w:r>
    </w:p>
    <w:p w:rsidR="00574709" w:rsidRPr="009865B2" w:rsidRDefault="00574709" w:rsidP="00574709">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1.4</w:t>
      </w:r>
      <w:r w:rsidRPr="009865B2">
        <w:rPr>
          <w:rFonts w:ascii="Book Antiqua" w:hAnsi="Book Antiqua"/>
          <w:bCs/>
          <w:sz w:val="24"/>
          <w:szCs w:val="24"/>
        </w:rPr>
        <w:tab/>
        <w:t xml:space="preserve">Objectives of the study </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4</w:t>
      </w:r>
    </w:p>
    <w:p w:rsidR="00574709" w:rsidRPr="009865B2" w:rsidRDefault="00574709" w:rsidP="00574709">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1.5</w:t>
      </w:r>
      <w:r w:rsidRPr="009865B2">
        <w:rPr>
          <w:rFonts w:ascii="Book Antiqua" w:hAnsi="Book Antiqua"/>
          <w:bCs/>
          <w:sz w:val="24"/>
          <w:szCs w:val="24"/>
        </w:rPr>
        <w:tab/>
        <w:t>Research hypotheses</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5</w:t>
      </w:r>
    </w:p>
    <w:p w:rsidR="00574709" w:rsidRPr="009865B2" w:rsidRDefault="00574709" w:rsidP="00574709">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1.6</w:t>
      </w:r>
      <w:r w:rsidRPr="009865B2">
        <w:rPr>
          <w:rFonts w:ascii="Book Antiqua" w:hAnsi="Book Antiqua"/>
          <w:bCs/>
          <w:sz w:val="24"/>
          <w:szCs w:val="24"/>
        </w:rPr>
        <w:tab/>
        <w:t>Significance of the study</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5</w:t>
      </w:r>
    </w:p>
    <w:p w:rsidR="00574709" w:rsidRPr="009865B2" w:rsidRDefault="00574709" w:rsidP="00574709">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1.7</w:t>
      </w:r>
      <w:r w:rsidRPr="009865B2">
        <w:rPr>
          <w:rFonts w:ascii="Book Antiqua" w:hAnsi="Book Antiqua"/>
          <w:bCs/>
          <w:sz w:val="24"/>
          <w:szCs w:val="24"/>
        </w:rPr>
        <w:tab/>
        <w:t>Scope of the Study</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6</w:t>
      </w:r>
    </w:p>
    <w:p w:rsidR="00574709" w:rsidRPr="008F2FE9" w:rsidRDefault="00574709" w:rsidP="00574709">
      <w:pPr>
        <w:autoSpaceDE w:val="0"/>
        <w:autoSpaceDN w:val="0"/>
        <w:adjustRightInd w:val="0"/>
        <w:spacing w:line="360" w:lineRule="auto"/>
        <w:jc w:val="both"/>
        <w:rPr>
          <w:rFonts w:ascii="Book Antiqua" w:hAnsi="Book Antiqua"/>
          <w:b/>
          <w:bCs/>
          <w:sz w:val="24"/>
          <w:szCs w:val="24"/>
        </w:rPr>
      </w:pPr>
      <w:r w:rsidRPr="008F2FE9">
        <w:rPr>
          <w:rFonts w:ascii="Book Antiqua" w:hAnsi="Book Antiqua"/>
          <w:b/>
          <w:bCs/>
          <w:sz w:val="24"/>
          <w:szCs w:val="24"/>
        </w:rPr>
        <w:t xml:space="preserve">CHAPTER TWO: LITERATURE REVIEW </w:t>
      </w:r>
      <w:r w:rsidRPr="008F2FE9">
        <w:rPr>
          <w:rFonts w:ascii="Book Antiqua" w:hAnsi="Book Antiqua"/>
          <w:b/>
          <w:bCs/>
          <w:sz w:val="24"/>
          <w:szCs w:val="24"/>
        </w:rPr>
        <w:tab/>
      </w:r>
      <w:r w:rsidRPr="008F2FE9">
        <w:rPr>
          <w:rFonts w:ascii="Book Antiqua" w:hAnsi="Book Antiqua"/>
          <w:b/>
          <w:bCs/>
          <w:sz w:val="24"/>
          <w:szCs w:val="24"/>
        </w:rPr>
        <w:tab/>
      </w:r>
      <w:r w:rsidRPr="008F2FE9">
        <w:rPr>
          <w:rFonts w:ascii="Book Antiqua" w:hAnsi="Book Antiqua"/>
          <w:b/>
          <w:bCs/>
          <w:sz w:val="24"/>
          <w:szCs w:val="24"/>
        </w:rPr>
        <w:tab/>
      </w:r>
      <w:r w:rsidRPr="008F2FE9">
        <w:rPr>
          <w:rFonts w:ascii="Book Antiqua" w:hAnsi="Book Antiqua"/>
          <w:b/>
          <w:bCs/>
          <w:sz w:val="24"/>
          <w:szCs w:val="24"/>
        </w:rPr>
        <w:tab/>
      </w:r>
      <w:r w:rsidRPr="008F2FE9">
        <w:rPr>
          <w:rFonts w:ascii="Book Antiqua" w:hAnsi="Book Antiqua"/>
          <w:b/>
          <w:bCs/>
          <w:sz w:val="24"/>
          <w:szCs w:val="24"/>
        </w:rPr>
        <w:tab/>
      </w:r>
      <w:r w:rsidRPr="008F2FE9">
        <w:rPr>
          <w:rFonts w:ascii="Book Antiqua" w:hAnsi="Book Antiqua"/>
          <w:b/>
          <w:bCs/>
          <w:sz w:val="24"/>
          <w:szCs w:val="24"/>
        </w:rPr>
        <w:tab/>
      </w:r>
      <w:r>
        <w:rPr>
          <w:rFonts w:ascii="Book Antiqua" w:hAnsi="Book Antiqua"/>
          <w:b/>
          <w:bCs/>
          <w:sz w:val="24"/>
          <w:szCs w:val="24"/>
        </w:rPr>
        <w:t>7</w:t>
      </w:r>
    </w:p>
    <w:p w:rsidR="00574709" w:rsidRPr="00D82BAE" w:rsidRDefault="00574709" w:rsidP="00574709">
      <w:pPr>
        <w:spacing w:after="0" w:line="432" w:lineRule="auto"/>
        <w:rPr>
          <w:rFonts w:ascii="Bookman Old Style" w:hAnsi="Bookman Old Style"/>
          <w:sz w:val="24"/>
          <w:szCs w:val="24"/>
        </w:rPr>
      </w:pPr>
      <w:r w:rsidRPr="00D82BAE">
        <w:rPr>
          <w:rFonts w:ascii="Bookman Old Style" w:hAnsi="Bookman Old Style"/>
          <w:sz w:val="24"/>
          <w:szCs w:val="24"/>
        </w:rPr>
        <w:t>2.1 The Concept of Accounting System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574709" w:rsidRPr="00D82BAE" w:rsidRDefault="00574709" w:rsidP="00574709">
      <w:pPr>
        <w:spacing w:after="0" w:line="432" w:lineRule="auto"/>
        <w:rPr>
          <w:rFonts w:ascii="Bookman Old Style" w:hAnsi="Bookman Old Style"/>
          <w:sz w:val="24"/>
          <w:szCs w:val="24"/>
        </w:rPr>
      </w:pPr>
      <w:r w:rsidRPr="00D82BAE">
        <w:rPr>
          <w:rFonts w:ascii="Bookman Old Style" w:hAnsi="Bookman Old Style"/>
          <w:sz w:val="24"/>
          <w:szCs w:val="24"/>
        </w:rPr>
        <w:t>2.1.1 The Concept of Treasury Single Account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p>
    <w:p w:rsidR="00574709" w:rsidRPr="00D82BAE" w:rsidRDefault="00574709" w:rsidP="00574709">
      <w:pPr>
        <w:spacing w:after="0" w:line="432" w:lineRule="auto"/>
        <w:jc w:val="both"/>
        <w:rPr>
          <w:rFonts w:ascii="Bookman Old Style" w:hAnsi="Bookman Old Style"/>
          <w:sz w:val="24"/>
          <w:szCs w:val="24"/>
        </w:rPr>
      </w:pPr>
      <w:r w:rsidRPr="00D82BAE">
        <w:rPr>
          <w:rFonts w:ascii="Bookman Old Style" w:hAnsi="Bookman Old Style"/>
          <w:sz w:val="24"/>
          <w:szCs w:val="24"/>
        </w:rPr>
        <w:t>2.1.2 Objective of Treasury Single Account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p>
    <w:p w:rsidR="00574709" w:rsidRDefault="00574709" w:rsidP="00574709">
      <w:pPr>
        <w:spacing w:after="0" w:line="432" w:lineRule="auto"/>
        <w:rPr>
          <w:rFonts w:ascii="Bookman Old Style" w:hAnsi="Bookman Old Style"/>
          <w:sz w:val="24"/>
          <w:szCs w:val="24"/>
        </w:rPr>
      </w:pPr>
      <w:r w:rsidRPr="00D82BAE">
        <w:rPr>
          <w:rFonts w:ascii="Bookman Old Style" w:hAnsi="Bookman Old Style"/>
          <w:sz w:val="24"/>
          <w:szCs w:val="24"/>
        </w:rPr>
        <w:t>2.1.3 Appraisal of the Implementations of Treasury Single Account in</w:t>
      </w:r>
    </w:p>
    <w:p w:rsidR="00574709" w:rsidRDefault="00574709" w:rsidP="00574709">
      <w:pPr>
        <w:spacing w:after="0" w:line="432" w:lineRule="auto"/>
        <w:ind w:firstLine="720"/>
        <w:rPr>
          <w:rFonts w:ascii="Bookman Old Style" w:hAnsi="Bookman Old Style"/>
          <w:sz w:val="24"/>
          <w:szCs w:val="24"/>
        </w:rPr>
      </w:pPr>
      <w:r w:rsidRPr="00D82BAE">
        <w:rPr>
          <w:rFonts w:ascii="Bookman Old Style" w:hAnsi="Bookman Old Style"/>
          <w:sz w:val="24"/>
          <w:szCs w:val="24"/>
        </w:rPr>
        <w:lastRenderedPageBreak/>
        <w:t xml:space="preserve"> Nigeria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2.1.4</w:t>
      </w:r>
      <w:r w:rsidRPr="00C32B47">
        <w:rPr>
          <w:rFonts w:ascii="Book Antiqua" w:hAnsi="Book Antiqua"/>
          <w:sz w:val="24"/>
          <w:szCs w:val="24"/>
        </w:rPr>
        <w:tab/>
        <w:t>Potential benefits and challenges of TSA</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2.1.5</w:t>
      </w:r>
      <w:r w:rsidRPr="00C32B47">
        <w:rPr>
          <w:rFonts w:ascii="Book Antiqua" w:hAnsi="Book Antiqua"/>
          <w:sz w:val="24"/>
          <w:szCs w:val="24"/>
        </w:rPr>
        <w:tab/>
        <w:t>Potential tax implications of TSA to banks in Nigeria</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2.2</w:t>
      </w:r>
      <w:r w:rsidRPr="00C32B47">
        <w:rPr>
          <w:rFonts w:ascii="Book Antiqua" w:hAnsi="Book Antiqua"/>
          <w:sz w:val="24"/>
          <w:szCs w:val="24"/>
        </w:rPr>
        <w:tab/>
        <w:t>Theoretical Framework</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2.2.1 Diffusion innovation theory</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2.2.2 Stakeholder theory</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2.2.3 Public finance management theory</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2.2.4 Modern monetary theory (MMT)</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2.3 Empirical Review</w:t>
      </w:r>
    </w:p>
    <w:p w:rsidR="00574709" w:rsidRPr="00C32B47" w:rsidRDefault="00574709" w:rsidP="00574709">
      <w:pPr>
        <w:autoSpaceDE w:val="0"/>
        <w:autoSpaceDN w:val="0"/>
        <w:adjustRightInd w:val="0"/>
        <w:spacing w:line="360" w:lineRule="auto"/>
        <w:jc w:val="both"/>
        <w:rPr>
          <w:rFonts w:ascii="Book Antiqua" w:hAnsi="Book Antiqua"/>
          <w:b/>
          <w:bCs/>
          <w:sz w:val="24"/>
          <w:szCs w:val="24"/>
        </w:rPr>
      </w:pPr>
      <w:r w:rsidRPr="00C32B47">
        <w:rPr>
          <w:rFonts w:ascii="Book Antiqua" w:hAnsi="Book Antiqua"/>
          <w:b/>
          <w:bCs/>
          <w:sz w:val="24"/>
          <w:szCs w:val="24"/>
        </w:rPr>
        <w:t xml:space="preserve">CHAPTER THREE: </w:t>
      </w:r>
      <w:r w:rsidRPr="00C32B47">
        <w:rPr>
          <w:rFonts w:ascii="Book Antiqua" w:hAnsi="Book Antiqua"/>
          <w:b/>
          <w:sz w:val="24"/>
          <w:szCs w:val="24"/>
        </w:rPr>
        <w:t>RESEARCH METHODOLOGY</w:t>
      </w:r>
      <w:r w:rsidRPr="00C32B47">
        <w:rPr>
          <w:rFonts w:ascii="Book Antiqua" w:hAnsi="Book Antiqua"/>
          <w:b/>
          <w:sz w:val="24"/>
          <w:szCs w:val="24"/>
        </w:rPr>
        <w:tab/>
      </w:r>
      <w:r w:rsidRPr="00C32B47">
        <w:rPr>
          <w:rFonts w:ascii="Book Antiqua" w:hAnsi="Book Antiqua"/>
          <w:b/>
          <w:sz w:val="24"/>
          <w:szCs w:val="24"/>
        </w:rPr>
        <w:tab/>
      </w:r>
      <w:r w:rsidRPr="00C32B47">
        <w:rPr>
          <w:rFonts w:ascii="Book Antiqua" w:hAnsi="Book Antiqua"/>
          <w:b/>
          <w:sz w:val="24"/>
          <w:szCs w:val="24"/>
        </w:rPr>
        <w:tab/>
      </w:r>
      <w:r w:rsidRPr="00C32B47">
        <w:rPr>
          <w:rFonts w:ascii="Book Antiqua" w:hAnsi="Book Antiqua"/>
          <w:b/>
          <w:sz w:val="24"/>
          <w:szCs w:val="24"/>
        </w:rPr>
        <w:tab/>
      </w:r>
      <w:r w:rsidRPr="00C32B47">
        <w:rPr>
          <w:rFonts w:ascii="Book Antiqua" w:hAnsi="Book Antiqua"/>
          <w:b/>
          <w:sz w:val="24"/>
          <w:szCs w:val="24"/>
        </w:rPr>
        <w:tab/>
        <w:t>22</w:t>
      </w:r>
    </w:p>
    <w:p w:rsidR="00574709" w:rsidRPr="00C32B47" w:rsidRDefault="00574709" w:rsidP="00574709">
      <w:pPr>
        <w:spacing w:line="360" w:lineRule="auto"/>
        <w:rPr>
          <w:rFonts w:ascii="Book Antiqua" w:hAnsi="Book Antiqua"/>
          <w:sz w:val="24"/>
          <w:szCs w:val="24"/>
        </w:rPr>
      </w:pPr>
      <w:r>
        <w:rPr>
          <w:rFonts w:ascii="Book Antiqua" w:hAnsi="Book Antiqua"/>
          <w:sz w:val="24"/>
          <w:szCs w:val="24"/>
        </w:rPr>
        <w:t>3.1</w:t>
      </w:r>
      <w:r>
        <w:rPr>
          <w:rFonts w:ascii="Book Antiqua" w:hAnsi="Book Antiqua"/>
          <w:sz w:val="24"/>
          <w:szCs w:val="24"/>
        </w:rPr>
        <w:tab/>
      </w:r>
      <w:r w:rsidRPr="00C32B47">
        <w:rPr>
          <w:rFonts w:ascii="Book Antiqua" w:hAnsi="Book Antiqua"/>
          <w:sz w:val="24"/>
          <w:szCs w:val="24"/>
        </w:rPr>
        <w:t>Design of the study</w:t>
      </w:r>
    </w:p>
    <w:p w:rsidR="00574709" w:rsidRPr="009865B2" w:rsidRDefault="00574709" w:rsidP="00574709">
      <w:pPr>
        <w:autoSpaceDE w:val="0"/>
        <w:autoSpaceDN w:val="0"/>
        <w:adjustRightInd w:val="0"/>
        <w:spacing w:line="360" w:lineRule="auto"/>
        <w:jc w:val="both"/>
        <w:rPr>
          <w:rFonts w:ascii="Book Antiqua" w:hAnsi="Book Antiqua"/>
          <w:sz w:val="24"/>
          <w:szCs w:val="24"/>
        </w:rPr>
      </w:pPr>
      <w:r w:rsidRPr="009865B2">
        <w:rPr>
          <w:rFonts w:ascii="Book Antiqua" w:hAnsi="Book Antiqua"/>
          <w:sz w:val="24"/>
          <w:szCs w:val="24"/>
        </w:rPr>
        <w:t>3.2</w:t>
      </w:r>
      <w:r w:rsidRPr="009865B2">
        <w:rPr>
          <w:rFonts w:ascii="Book Antiqua" w:hAnsi="Book Antiqua"/>
          <w:sz w:val="24"/>
          <w:szCs w:val="24"/>
        </w:rPr>
        <w:tab/>
        <w:t>Source of data</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22</w:t>
      </w:r>
    </w:p>
    <w:p w:rsidR="00574709" w:rsidRPr="009865B2" w:rsidRDefault="00574709" w:rsidP="00574709">
      <w:pPr>
        <w:autoSpaceDE w:val="0"/>
        <w:autoSpaceDN w:val="0"/>
        <w:adjustRightInd w:val="0"/>
        <w:spacing w:line="360" w:lineRule="auto"/>
        <w:jc w:val="both"/>
        <w:rPr>
          <w:rFonts w:ascii="Book Antiqua" w:hAnsi="Book Antiqua"/>
          <w:sz w:val="24"/>
          <w:szCs w:val="24"/>
        </w:rPr>
      </w:pPr>
      <w:r w:rsidRPr="009865B2">
        <w:rPr>
          <w:rFonts w:ascii="Book Antiqua" w:hAnsi="Book Antiqua"/>
          <w:sz w:val="24"/>
          <w:szCs w:val="24"/>
        </w:rPr>
        <w:t>3.3</w:t>
      </w:r>
      <w:r w:rsidRPr="009865B2">
        <w:rPr>
          <w:rFonts w:ascii="Book Antiqua" w:hAnsi="Book Antiqua"/>
          <w:sz w:val="24"/>
          <w:szCs w:val="24"/>
        </w:rPr>
        <w:tab/>
        <w:t>Population of the study</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23</w:t>
      </w:r>
    </w:p>
    <w:p w:rsidR="00574709" w:rsidRPr="009865B2" w:rsidRDefault="00574709" w:rsidP="00574709">
      <w:pPr>
        <w:autoSpaceDE w:val="0"/>
        <w:autoSpaceDN w:val="0"/>
        <w:adjustRightInd w:val="0"/>
        <w:spacing w:line="360" w:lineRule="auto"/>
        <w:jc w:val="both"/>
        <w:rPr>
          <w:rFonts w:ascii="Book Antiqua" w:hAnsi="Book Antiqua"/>
          <w:sz w:val="24"/>
          <w:szCs w:val="24"/>
        </w:rPr>
      </w:pPr>
      <w:r w:rsidRPr="009865B2">
        <w:rPr>
          <w:rFonts w:ascii="Book Antiqua" w:hAnsi="Book Antiqua"/>
          <w:sz w:val="24"/>
          <w:szCs w:val="24"/>
        </w:rPr>
        <w:t>3.4</w:t>
      </w:r>
      <w:r w:rsidRPr="009865B2">
        <w:rPr>
          <w:rFonts w:ascii="Book Antiqua" w:hAnsi="Book Antiqua"/>
          <w:sz w:val="24"/>
          <w:szCs w:val="24"/>
        </w:rPr>
        <w:tab/>
        <w:t xml:space="preserve">Sample size and techniques </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23</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3.5 Methods of data collection</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3.6 Research instrument</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3.7 Method of data analysis</w:t>
      </w:r>
    </w:p>
    <w:p w:rsidR="00574709" w:rsidRPr="00C32B47" w:rsidRDefault="00574709" w:rsidP="00574709">
      <w:pPr>
        <w:spacing w:line="360" w:lineRule="auto"/>
        <w:rPr>
          <w:rFonts w:ascii="Book Antiqua" w:hAnsi="Book Antiqua"/>
          <w:sz w:val="24"/>
          <w:szCs w:val="24"/>
        </w:rPr>
      </w:pPr>
      <w:r w:rsidRPr="00C32B47">
        <w:rPr>
          <w:rFonts w:ascii="Book Antiqua" w:hAnsi="Book Antiqua"/>
          <w:sz w:val="24"/>
          <w:szCs w:val="24"/>
        </w:rPr>
        <w:t>3.8 Model specification</w:t>
      </w:r>
    </w:p>
    <w:p w:rsidR="00574709" w:rsidRPr="00664F0C" w:rsidRDefault="00574709" w:rsidP="00574709">
      <w:pPr>
        <w:spacing w:line="360" w:lineRule="auto"/>
        <w:rPr>
          <w:rFonts w:ascii="Book Antiqua" w:hAnsi="Book Antiqua"/>
          <w:b/>
          <w:sz w:val="24"/>
          <w:szCs w:val="24"/>
        </w:rPr>
      </w:pPr>
      <w:r w:rsidRPr="009865B2">
        <w:rPr>
          <w:rFonts w:ascii="Book Antiqua" w:hAnsi="Book Antiqua"/>
          <w:bCs/>
          <w:sz w:val="24"/>
          <w:szCs w:val="24"/>
        </w:rPr>
        <w:lastRenderedPageBreak/>
        <w:t>CHAPTER FOUR</w:t>
      </w:r>
      <w:r>
        <w:rPr>
          <w:rFonts w:ascii="Book Antiqua" w:hAnsi="Book Antiqua"/>
          <w:bCs/>
          <w:sz w:val="24"/>
          <w:szCs w:val="24"/>
        </w:rPr>
        <w:t xml:space="preserve">: </w:t>
      </w:r>
      <w:r w:rsidRPr="00D32FF1">
        <w:rPr>
          <w:rFonts w:ascii="Book Antiqua" w:hAnsi="Book Antiqua"/>
          <w:b/>
          <w:sz w:val="24"/>
          <w:szCs w:val="24"/>
        </w:rPr>
        <w:t>DATA ANALYSIS AND PRESENTATION</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p>
    <w:p w:rsidR="00574709" w:rsidRPr="009865B2" w:rsidRDefault="00574709" w:rsidP="00574709">
      <w:pPr>
        <w:autoSpaceDE w:val="0"/>
        <w:autoSpaceDN w:val="0"/>
        <w:adjustRightInd w:val="0"/>
        <w:spacing w:line="360" w:lineRule="auto"/>
        <w:jc w:val="both"/>
        <w:rPr>
          <w:rFonts w:ascii="Book Antiqua" w:hAnsi="Book Antiqua"/>
          <w:sz w:val="24"/>
          <w:szCs w:val="24"/>
        </w:rPr>
      </w:pPr>
      <w:r w:rsidRPr="009865B2">
        <w:rPr>
          <w:rFonts w:ascii="Book Antiqua" w:hAnsi="Book Antiqua"/>
          <w:sz w:val="24"/>
          <w:szCs w:val="24"/>
        </w:rPr>
        <w:t>4.1</w:t>
      </w:r>
      <w:r w:rsidRPr="009865B2">
        <w:rPr>
          <w:rFonts w:ascii="Book Antiqua" w:hAnsi="Book Antiqua"/>
          <w:sz w:val="24"/>
          <w:szCs w:val="24"/>
        </w:rPr>
        <w:tab/>
        <w:t>Introduction</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25</w:t>
      </w:r>
    </w:p>
    <w:p w:rsidR="00574709" w:rsidRPr="005C2C19" w:rsidRDefault="00574709" w:rsidP="00574709">
      <w:pPr>
        <w:spacing w:line="360" w:lineRule="auto"/>
        <w:rPr>
          <w:rFonts w:ascii="Book Antiqua" w:hAnsi="Book Antiqua"/>
          <w:sz w:val="24"/>
          <w:szCs w:val="24"/>
        </w:rPr>
      </w:pPr>
      <w:r w:rsidRPr="005C2C19">
        <w:rPr>
          <w:rFonts w:ascii="Book Antiqua" w:hAnsi="Book Antiqua"/>
          <w:sz w:val="24"/>
          <w:szCs w:val="24"/>
        </w:rPr>
        <w:t>4.2</w:t>
      </w:r>
      <w:r w:rsidRPr="005C2C19">
        <w:rPr>
          <w:rFonts w:ascii="Book Antiqua" w:hAnsi="Book Antiqua"/>
          <w:sz w:val="24"/>
          <w:szCs w:val="24"/>
        </w:rPr>
        <w:tab/>
        <w:t>Data presentation</w:t>
      </w:r>
    </w:p>
    <w:p w:rsidR="00574709" w:rsidRPr="005C2C19" w:rsidRDefault="00574709" w:rsidP="00574709">
      <w:pPr>
        <w:spacing w:line="360" w:lineRule="auto"/>
        <w:rPr>
          <w:rFonts w:ascii="Book Antiqua" w:hAnsi="Book Antiqua"/>
          <w:sz w:val="24"/>
          <w:szCs w:val="24"/>
        </w:rPr>
      </w:pPr>
      <w:r w:rsidRPr="005C2C19">
        <w:rPr>
          <w:rFonts w:ascii="Book Antiqua" w:hAnsi="Book Antiqua"/>
          <w:sz w:val="24"/>
          <w:szCs w:val="24"/>
        </w:rPr>
        <w:t xml:space="preserve">4.3 </w:t>
      </w:r>
      <w:r>
        <w:rPr>
          <w:rFonts w:ascii="Book Antiqua" w:hAnsi="Book Antiqua"/>
          <w:sz w:val="24"/>
          <w:szCs w:val="24"/>
        </w:rPr>
        <w:tab/>
      </w:r>
      <w:r w:rsidRPr="005C2C19">
        <w:rPr>
          <w:rFonts w:ascii="Book Antiqua" w:hAnsi="Book Antiqua"/>
          <w:sz w:val="24"/>
          <w:szCs w:val="24"/>
        </w:rPr>
        <w:t>Data analysis</w:t>
      </w:r>
    </w:p>
    <w:p w:rsidR="00574709" w:rsidRPr="005C2C19" w:rsidRDefault="00574709" w:rsidP="00574709">
      <w:pPr>
        <w:autoSpaceDE w:val="0"/>
        <w:autoSpaceDN w:val="0"/>
        <w:adjustRightInd w:val="0"/>
        <w:spacing w:line="360" w:lineRule="auto"/>
        <w:jc w:val="both"/>
        <w:rPr>
          <w:rFonts w:ascii="Book Antiqua" w:hAnsi="Book Antiqua"/>
          <w:b/>
          <w:bCs/>
          <w:sz w:val="24"/>
          <w:szCs w:val="24"/>
        </w:rPr>
      </w:pPr>
      <w:r w:rsidRPr="005C2C19">
        <w:rPr>
          <w:rFonts w:ascii="Book Antiqua" w:hAnsi="Book Antiqua"/>
          <w:b/>
          <w:bCs/>
          <w:sz w:val="24"/>
          <w:szCs w:val="24"/>
        </w:rPr>
        <w:t xml:space="preserve">CHAPTER FIVE </w:t>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t>37</w:t>
      </w:r>
    </w:p>
    <w:p w:rsidR="00574709" w:rsidRPr="009865B2" w:rsidRDefault="00574709" w:rsidP="00574709">
      <w:pPr>
        <w:tabs>
          <w:tab w:val="left" w:pos="720"/>
        </w:tabs>
        <w:autoSpaceDE w:val="0"/>
        <w:autoSpaceDN w:val="0"/>
        <w:adjustRightInd w:val="0"/>
        <w:spacing w:line="360" w:lineRule="auto"/>
        <w:ind w:left="720" w:hanging="720"/>
        <w:jc w:val="both"/>
        <w:rPr>
          <w:rFonts w:ascii="Book Antiqua" w:hAnsi="Book Antiqua"/>
          <w:sz w:val="24"/>
          <w:szCs w:val="24"/>
        </w:rPr>
      </w:pPr>
      <w:r w:rsidRPr="009865B2">
        <w:rPr>
          <w:rFonts w:ascii="Book Antiqua" w:hAnsi="Book Antiqua"/>
          <w:sz w:val="24"/>
          <w:szCs w:val="24"/>
        </w:rPr>
        <w:t>5.1</w:t>
      </w:r>
      <w:r w:rsidRPr="009865B2">
        <w:rPr>
          <w:rFonts w:ascii="Book Antiqua" w:hAnsi="Book Antiqua"/>
          <w:sz w:val="24"/>
          <w:szCs w:val="24"/>
        </w:rPr>
        <w:tab/>
        <w:t xml:space="preserve">Summary of the research </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37</w:t>
      </w:r>
    </w:p>
    <w:p w:rsidR="00574709" w:rsidRPr="009865B2" w:rsidRDefault="00574709" w:rsidP="00574709">
      <w:pPr>
        <w:tabs>
          <w:tab w:val="left" w:pos="720"/>
        </w:tabs>
        <w:autoSpaceDE w:val="0"/>
        <w:autoSpaceDN w:val="0"/>
        <w:adjustRightInd w:val="0"/>
        <w:spacing w:line="360" w:lineRule="auto"/>
        <w:ind w:left="720" w:hanging="720"/>
        <w:jc w:val="both"/>
        <w:rPr>
          <w:rFonts w:ascii="Book Antiqua" w:hAnsi="Book Antiqua"/>
          <w:sz w:val="24"/>
          <w:szCs w:val="24"/>
        </w:rPr>
      </w:pPr>
      <w:r w:rsidRPr="009865B2">
        <w:rPr>
          <w:rFonts w:ascii="Book Antiqua" w:hAnsi="Book Antiqua"/>
          <w:sz w:val="24"/>
          <w:szCs w:val="24"/>
        </w:rPr>
        <w:t>5.2</w:t>
      </w:r>
      <w:r w:rsidRPr="009865B2">
        <w:rPr>
          <w:rFonts w:ascii="Book Antiqua" w:hAnsi="Book Antiqua"/>
          <w:sz w:val="24"/>
          <w:szCs w:val="24"/>
        </w:rPr>
        <w:tab/>
        <w:t xml:space="preserve">Conclusion </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38</w:t>
      </w:r>
    </w:p>
    <w:p w:rsidR="00574709" w:rsidRPr="009865B2" w:rsidRDefault="00574709" w:rsidP="00574709">
      <w:pPr>
        <w:tabs>
          <w:tab w:val="left" w:pos="720"/>
        </w:tabs>
        <w:autoSpaceDE w:val="0"/>
        <w:autoSpaceDN w:val="0"/>
        <w:adjustRightInd w:val="0"/>
        <w:spacing w:line="360" w:lineRule="auto"/>
        <w:ind w:left="720" w:hanging="720"/>
        <w:jc w:val="both"/>
        <w:rPr>
          <w:rFonts w:ascii="Book Antiqua" w:hAnsi="Book Antiqua"/>
          <w:sz w:val="24"/>
          <w:szCs w:val="24"/>
        </w:rPr>
      </w:pPr>
      <w:r w:rsidRPr="009865B2">
        <w:rPr>
          <w:rFonts w:ascii="Book Antiqua" w:hAnsi="Book Antiqua"/>
          <w:sz w:val="24"/>
          <w:szCs w:val="24"/>
        </w:rPr>
        <w:t>5.3</w:t>
      </w:r>
      <w:r w:rsidRPr="009865B2">
        <w:rPr>
          <w:rFonts w:ascii="Book Antiqua" w:hAnsi="Book Antiqua"/>
          <w:sz w:val="24"/>
          <w:szCs w:val="24"/>
        </w:rPr>
        <w:tab/>
        <w:t>Recommendation</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39</w:t>
      </w:r>
    </w:p>
    <w:p w:rsidR="00574709" w:rsidRPr="008A3FF5" w:rsidRDefault="00574709" w:rsidP="00574709">
      <w:pPr>
        <w:spacing w:line="360" w:lineRule="auto"/>
        <w:jc w:val="both"/>
        <w:rPr>
          <w:rFonts w:ascii="Book Antiqua" w:hAnsi="Book Antiqua"/>
          <w:sz w:val="24"/>
          <w:szCs w:val="24"/>
        </w:rPr>
      </w:pPr>
      <w:r w:rsidRPr="009865B2">
        <w:rPr>
          <w:rFonts w:ascii="Book Antiqua" w:hAnsi="Book Antiqua"/>
          <w:sz w:val="24"/>
          <w:szCs w:val="24"/>
        </w:rPr>
        <w:tab/>
        <w:t>References</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41</w:t>
      </w:r>
    </w:p>
    <w:p w:rsidR="00574709" w:rsidRDefault="00574709" w:rsidP="00574709">
      <w:pPr>
        <w:rPr>
          <w:rFonts w:ascii="Book Antiqua" w:hAnsi="Book Antiqua"/>
          <w:b/>
          <w:sz w:val="24"/>
          <w:szCs w:val="24"/>
        </w:rPr>
      </w:pPr>
    </w:p>
    <w:p w:rsidR="00574709" w:rsidRDefault="00574709" w:rsidP="00574709">
      <w:pPr>
        <w:rPr>
          <w:rFonts w:ascii="Book Antiqua" w:hAnsi="Book Antiqua"/>
          <w:b/>
          <w:sz w:val="24"/>
          <w:szCs w:val="24"/>
        </w:rPr>
      </w:pPr>
      <w:r>
        <w:rPr>
          <w:rFonts w:ascii="Book Antiqua" w:hAnsi="Book Antiqua"/>
          <w:b/>
          <w:sz w:val="24"/>
          <w:szCs w:val="24"/>
        </w:rPr>
        <w:br w:type="page"/>
      </w:r>
    </w:p>
    <w:p w:rsidR="00574709" w:rsidRPr="00D32FF1" w:rsidRDefault="00574709" w:rsidP="00574709">
      <w:pPr>
        <w:spacing w:line="360" w:lineRule="auto"/>
        <w:jc w:val="center"/>
        <w:rPr>
          <w:rFonts w:ascii="Book Antiqua" w:hAnsi="Book Antiqua"/>
          <w:b/>
          <w:sz w:val="24"/>
          <w:szCs w:val="24"/>
        </w:rPr>
      </w:pPr>
      <w:r w:rsidRPr="00D32FF1">
        <w:rPr>
          <w:rFonts w:ascii="Book Antiqua" w:hAnsi="Book Antiqua"/>
          <w:b/>
          <w:sz w:val="24"/>
          <w:szCs w:val="24"/>
        </w:rPr>
        <w:lastRenderedPageBreak/>
        <w:t>CHAPTER ONE</w:t>
      </w:r>
    </w:p>
    <w:p w:rsidR="00574709" w:rsidRPr="00D32FF1" w:rsidRDefault="00574709" w:rsidP="00574709">
      <w:pPr>
        <w:spacing w:line="360" w:lineRule="auto"/>
        <w:jc w:val="center"/>
        <w:rPr>
          <w:rFonts w:ascii="Book Antiqua" w:hAnsi="Book Antiqua"/>
          <w:b/>
          <w:sz w:val="24"/>
          <w:szCs w:val="24"/>
        </w:rPr>
      </w:pPr>
      <w:r w:rsidRPr="00D32FF1">
        <w:rPr>
          <w:rFonts w:ascii="Book Antiqua" w:hAnsi="Book Antiqua"/>
          <w:b/>
          <w:sz w:val="24"/>
          <w:szCs w:val="24"/>
        </w:rPr>
        <w:t>INTRODUCTION</w:t>
      </w:r>
    </w:p>
    <w:p w:rsidR="00574709" w:rsidRPr="00D32FF1" w:rsidRDefault="00574709" w:rsidP="00574709">
      <w:pPr>
        <w:spacing w:line="360" w:lineRule="auto"/>
        <w:rPr>
          <w:rFonts w:ascii="Book Antiqua" w:hAnsi="Book Antiqua"/>
          <w:b/>
          <w:sz w:val="24"/>
          <w:szCs w:val="24"/>
        </w:rPr>
      </w:pPr>
      <w:r>
        <w:rPr>
          <w:rFonts w:ascii="Book Antiqua" w:hAnsi="Book Antiqua"/>
          <w:b/>
          <w:sz w:val="24"/>
          <w:szCs w:val="24"/>
        </w:rPr>
        <w:t>1. 1</w:t>
      </w:r>
      <w:r>
        <w:rPr>
          <w:rFonts w:ascii="Book Antiqua" w:hAnsi="Book Antiqua"/>
          <w:b/>
          <w:sz w:val="24"/>
          <w:szCs w:val="24"/>
        </w:rPr>
        <w:tab/>
      </w:r>
      <w:r w:rsidRPr="00D32FF1">
        <w:rPr>
          <w:rFonts w:ascii="Book Antiqua" w:hAnsi="Book Antiqua"/>
          <w:b/>
          <w:sz w:val="24"/>
          <w:szCs w:val="24"/>
        </w:rPr>
        <w:t>BACKGROUND TO THE STUDY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Treasury Single Account is a public accounting system under which all government revenue, receipts and income and collected into one single account, usually maintained by the country’s </w:t>
      </w:r>
      <w:r>
        <w:rPr>
          <w:rFonts w:ascii="Book Antiqua" w:hAnsi="Book Antiqua"/>
          <w:sz w:val="24"/>
          <w:szCs w:val="24"/>
        </w:rPr>
        <w:t>First Bank</w:t>
      </w:r>
      <w:r w:rsidRPr="00D32FF1">
        <w:rPr>
          <w:rFonts w:ascii="Book Antiqua" w:hAnsi="Book Antiqua"/>
          <w:sz w:val="24"/>
          <w:szCs w:val="24"/>
        </w:rPr>
        <w:t xml:space="preserve"> and all payments done through this account as Well. The purpose is primarily to ensure accountability of government revenue, enhance transparency and avoid misapplication of public funds. The maintenance of a Treasury Single Account will help to ensure proper cash management by eliminating idle funds usually left with different commercial banks and in a Way enhance reconciliation of revenue collection and payment.</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Section 80 (1) of the 1999 Constitution as amended states “All revenues, or other moneys raised or received by the Federation (not being revenues or other moneys payable under this Constitution or any Act of the National Assembly into any other public fund of the Federation established for a specific purpose) shall be paid into and form one Consolidated Revenue Fund of the Federation”; successive governments have continued to operate multiple accounts for the collection and spending of government revenue in ﬂagrant disregard to the provision of the constitution which requires that all government revenues be remitted into a single account. It was not until 2012 that government ran a pilot scheme for a single account using 217 ministries, department and agencies as a test case. The pilot scheme saved Nigeria about N500 billion in frivolous spending. The success of the pilot scheme motivated the government to fully implement TSA, leading to the directives to banks to implement the technology platform that will help accommodate the TSA scheme. </w:t>
      </w:r>
      <w:r w:rsidRPr="00D32FF1">
        <w:rPr>
          <w:rFonts w:ascii="Book Antiqua" w:hAnsi="Book Antiqua"/>
          <w:sz w:val="24"/>
          <w:szCs w:val="24"/>
        </w:rPr>
        <w:lastRenderedPageBreak/>
        <w:t xml:space="preserve">The recent directives by President Mohammed Buhari that all government revenues should be remitted to a Treasury Single Account is in consonance with this programme and in compliance with the provisions of the 1999 constitution (CBN, 2015). The </w:t>
      </w:r>
      <w:r>
        <w:rPr>
          <w:rFonts w:ascii="Book Antiqua" w:hAnsi="Book Antiqua"/>
          <w:sz w:val="24"/>
          <w:szCs w:val="24"/>
        </w:rPr>
        <w:t>First Bank</w:t>
      </w:r>
      <w:r w:rsidRPr="00D32FF1">
        <w:rPr>
          <w:rFonts w:ascii="Book Antiqua" w:hAnsi="Book Antiqua"/>
          <w:sz w:val="24"/>
          <w:szCs w:val="24"/>
        </w:rPr>
        <w:t xml:space="preserve"> has opened a Consolidated Revenue Account to receive all government revenue and effect payments through this account. This is the Treasury Single Account. All Ministries, Departments and Agencies are expected to remit their revenue collections to this account through the individual commercial banks who act as collection agents. This means that the money deposit banks will continue to maintain revenue collection accounts for Ministries, Departments and Agencies but all monies collected by these banks will have to be remitted to the Consolidated Revenue Accounts with the CBN at the end of each banking day. In other words, Ministries, Departments and Agencies accounts with money deposit banks must be zerorized at the end every banking day by a complete remittance to the Treasury Single Account of all revenues collected. The implication is that banks will no longer have access to the ﬂoat provided by the accounts they maintained for the Ministries, Departments and Agencies. Difference types of account could be maintained under a Treasury Single Account arrangement and these may include the TSA main account, subsidiary or sub—accounts, transaction accounts and zero balance account. Other types of accounts that could operated include impress accounts, transit accounts and correspondence accounts. These accounts are maintained for transaction purposes for funds ﬂowing in and out of the Treasury Single Account (Adeolu, 2015).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From the foregoing, it is obvious that the primary benefit of a Treasury Single Account is the mechanism it provides for proper monitoring of government receipts and expenditure. In the Nigerian case, it will help to block most if not all the leakages that have been the bane of the growth of the economy. We have a situation where </w:t>
      </w:r>
      <w:r w:rsidRPr="00D32FF1">
        <w:rPr>
          <w:rFonts w:ascii="Book Antiqua" w:hAnsi="Book Antiqua"/>
          <w:sz w:val="24"/>
          <w:szCs w:val="24"/>
        </w:rPr>
        <w:lastRenderedPageBreak/>
        <w:t>some Ministries, Departments and Agencies manage their ﬁnances like independent empire and remit limited revenue to government treasuries. Under a properly run Treasury Single Account, this is not possible as agencies of government are meant to spend in line with duly approved budget provisions. The maintenance of a single account for government will enable the Ministry of Finance monitor fund ﬂow as no agency of government is allowed to maintain any operational bank account outside the oversight of the ministry of finance.</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As a matter of fact, deposit money banks stand to lose immensely from the implementation of Treasury Single Account. This is because of the fact that public sector funds constitute a large chunk of commercial banks deposit. Indeed, it is estimated that commercial banks hold about N2.2 trillion public sector funds at the beginning of sector quarter of 2015. The impact of this amount of money leaving the system can be imagined when one considers the fact that each time the monthly federal allocation is released, the banking system is usually a washed with liquidity and as soon as this public sector funds dries up through withdrawal by the states, liquidity tightens again with interbank rates going up. Of major impact will be the movement of funds of revenue generating parastatals such as the NNPC, out of commercial banks.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1.2</w:t>
      </w:r>
      <w:r w:rsidRPr="00D32FF1">
        <w:rPr>
          <w:rFonts w:ascii="Book Antiqua" w:hAnsi="Book Antiqua"/>
          <w:b/>
          <w:sz w:val="24"/>
          <w:szCs w:val="24"/>
        </w:rPr>
        <w:tab/>
        <w:t>STATEMENT OF THE PROBLEMS</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As the Federal government of Nigeria introduces Treasury Single Account, Banks will continue to device means of mobilizing funds from the private sector. We see a return of the era when women are employed by banks specifically for deposit mobilization and tacitly encouraged to use any means necessary to get funds. We see increase in deposit interest rates as a major means of inducing customers and most </w:t>
      </w:r>
      <w:r w:rsidRPr="00D32FF1">
        <w:rPr>
          <w:rFonts w:ascii="Book Antiqua" w:hAnsi="Book Antiqua"/>
          <w:sz w:val="24"/>
          <w:szCs w:val="24"/>
        </w:rPr>
        <w:lastRenderedPageBreak/>
        <w:t xml:space="preserve">importantly we see a drop in lending and in the profitability of banks, at least, in the short to medium term until they fully come to terms with the impact of the policy and begin to properly position themselves for true banking business. Ultimately, we see the share price of these banks falling as investors attempt to price in the policy impact. </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However, the implementation of this programme is a critical step towards curbing corruption in public finance. This is a tool to combat corrupt practices, eliminate indiscipline in public finance and ensure adequate fund flow that will be channeled to critical sectors of the economy to catalyze development.</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1.3 RESEARCH QUESTIONS</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To facilitate the investigation of this study, the following research questions will be addressed:</w:t>
      </w:r>
    </w:p>
    <w:p w:rsidR="00574709" w:rsidRPr="00D32FF1" w:rsidRDefault="00574709" w:rsidP="00574709">
      <w:pPr>
        <w:pStyle w:val="ListParagraph"/>
        <w:numPr>
          <w:ilvl w:val="0"/>
          <w:numId w:val="2"/>
        </w:numPr>
        <w:spacing w:line="360" w:lineRule="auto"/>
        <w:rPr>
          <w:rFonts w:ascii="Book Antiqua" w:hAnsi="Book Antiqua"/>
          <w:sz w:val="24"/>
          <w:szCs w:val="24"/>
        </w:rPr>
      </w:pPr>
      <w:r w:rsidRPr="00D32FF1">
        <w:rPr>
          <w:rFonts w:ascii="Book Antiqua" w:hAnsi="Book Antiqua"/>
          <w:sz w:val="24"/>
          <w:szCs w:val="24"/>
        </w:rPr>
        <w:t xml:space="preserve">To what extent has TSA improve the government revenue generation level in </w:t>
      </w:r>
      <w:r>
        <w:rPr>
          <w:rFonts w:ascii="Book Antiqua" w:hAnsi="Book Antiqua"/>
          <w:sz w:val="24"/>
          <w:szCs w:val="24"/>
        </w:rPr>
        <w:t>First Bank</w:t>
      </w:r>
      <w:r w:rsidRPr="00D32FF1">
        <w:rPr>
          <w:rFonts w:ascii="Book Antiqua" w:hAnsi="Book Antiqua"/>
          <w:sz w:val="24"/>
          <w:szCs w:val="24"/>
        </w:rPr>
        <w:t xml:space="preserve"> of Nigeria?</w:t>
      </w:r>
    </w:p>
    <w:p w:rsidR="00574709" w:rsidRPr="00D32FF1" w:rsidRDefault="00574709" w:rsidP="00574709">
      <w:pPr>
        <w:pStyle w:val="ListParagraph"/>
        <w:numPr>
          <w:ilvl w:val="0"/>
          <w:numId w:val="2"/>
        </w:numPr>
        <w:spacing w:line="360" w:lineRule="auto"/>
        <w:rPr>
          <w:rFonts w:ascii="Book Antiqua" w:hAnsi="Book Antiqua"/>
          <w:sz w:val="24"/>
          <w:szCs w:val="24"/>
        </w:rPr>
      </w:pPr>
      <w:r w:rsidRPr="00D32FF1">
        <w:rPr>
          <w:rFonts w:ascii="Book Antiqua" w:hAnsi="Book Antiqua"/>
          <w:sz w:val="24"/>
          <w:szCs w:val="24"/>
        </w:rPr>
        <w:t xml:space="preserve">To what extent has TSA achieved efficiency in government payment in </w:t>
      </w:r>
      <w:r>
        <w:rPr>
          <w:rFonts w:ascii="Book Antiqua" w:hAnsi="Book Antiqua"/>
          <w:sz w:val="24"/>
          <w:szCs w:val="24"/>
        </w:rPr>
        <w:t>First Bank</w:t>
      </w:r>
      <w:r w:rsidRPr="00D32FF1">
        <w:rPr>
          <w:rFonts w:ascii="Book Antiqua" w:hAnsi="Book Antiqua"/>
          <w:sz w:val="24"/>
          <w:szCs w:val="24"/>
        </w:rPr>
        <w:t xml:space="preserve"> of Nigeria?</w:t>
      </w:r>
    </w:p>
    <w:p w:rsidR="00574709" w:rsidRPr="00D32FF1" w:rsidRDefault="00574709" w:rsidP="00574709">
      <w:pPr>
        <w:pStyle w:val="ListParagraph"/>
        <w:numPr>
          <w:ilvl w:val="1"/>
          <w:numId w:val="4"/>
        </w:numPr>
        <w:spacing w:line="360" w:lineRule="auto"/>
        <w:rPr>
          <w:rFonts w:ascii="Book Antiqua" w:hAnsi="Book Antiqua"/>
          <w:b/>
          <w:sz w:val="24"/>
          <w:szCs w:val="24"/>
        </w:rPr>
      </w:pPr>
      <w:r w:rsidRPr="00D32FF1">
        <w:rPr>
          <w:rFonts w:ascii="Book Antiqua" w:hAnsi="Book Antiqua"/>
          <w:b/>
          <w:sz w:val="24"/>
          <w:szCs w:val="24"/>
        </w:rPr>
        <w:t>OBJECTIVES OF THE STUDY</w:t>
      </w:r>
    </w:p>
    <w:p w:rsidR="00574709" w:rsidRPr="00D32FF1" w:rsidRDefault="00574709" w:rsidP="00574709">
      <w:pPr>
        <w:spacing w:line="360" w:lineRule="auto"/>
        <w:ind w:firstLine="720"/>
        <w:rPr>
          <w:rFonts w:ascii="Book Antiqua" w:hAnsi="Book Antiqua"/>
          <w:b/>
          <w:sz w:val="24"/>
          <w:szCs w:val="24"/>
        </w:rPr>
      </w:pPr>
      <w:r w:rsidRPr="00D32FF1">
        <w:rPr>
          <w:rFonts w:ascii="Book Antiqua" w:hAnsi="Book Antiqua"/>
          <w:sz w:val="24"/>
          <w:szCs w:val="24"/>
        </w:rPr>
        <w:t xml:space="preserve">The objective of this study is to examine the effect of TSA on public fund management in the federal government in </w:t>
      </w:r>
      <w:r>
        <w:rPr>
          <w:rFonts w:ascii="Book Antiqua" w:hAnsi="Book Antiqua"/>
          <w:sz w:val="24"/>
          <w:szCs w:val="24"/>
        </w:rPr>
        <w:t>First Bank</w:t>
      </w:r>
      <w:r w:rsidRPr="00D32FF1">
        <w:rPr>
          <w:rFonts w:ascii="Book Antiqua" w:hAnsi="Book Antiqua"/>
          <w:sz w:val="24"/>
          <w:szCs w:val="24"/>
        </w:rPr>
        <w:t xml:space="preserve"> of Nigeria while the specific objectives are</w:t>
      </w:r>
    </w:p>
    <w:p w:rsidR="00574709" w:rsidRPr="00D32FF1" w:rsidRDefault="00574709" w:rsidP="00574709">
      <w:pPr>
        <w:pStyle w:val="ListParagraph"/>
        <w:numPr>
          <w:ilvl w:val="0"/>
          <w:numId w:val="3"/>
        </w:numPr>
        <w:spacing w:line="360" w:lineRule="auto"/>
        <w:rPr>
          <w:rFonts w:ascii="Book Antiqua" w:hAnsi="Book Antiqua"/>
          <w:sz w:val="24"/>
          <w:szCs w:val="24"/>
        </w:rPr>
      </w:pPr>
      <w:r w:rsidRPr="00D32FF1">
        <w:rPr>
          <w:rFonts w:ascii="Book Antiqua" w:hAnsi="Book Antiqua"/>
          <w:sz w:val="24"/>
          <w:szCs w:val="24"/>
        </w:rPr>
        <w:t>To determine whether the total revenue generation level with TSA  is generation level with TSA</w:t>
      </w:r>
    </w:p>
    <w:p w:rsidR="00574709" w:rsidRPr="00D32FF1" w:rsidRDefault="00574709" w:rsidP="00574709">
      <w:pPr>
        <w:pStyle w:val="ListParagraph"/>
        <w:numPr>
          <w:ilvl w:val="0"/>
          <w:numId w:val="3"/>
        </w:numPr>
        <w:spacing w:line="360" w:lineRule="auto"/>
        <w:rPr>
          <w:rFonts w:ascii="Book Antiqua" w:hAnsi="Book Antiqua"/>
          <w:sz w:val="24"/>
          <w:szCs w:val="24"/>
        </w:rPr>
      </w:pPr>
      <w:r w:rsidRPr="00D32FF1">
        <w:rPr>
          <w:rFonts w:ascii="Book Antiqua" w:hAnsi="Book Antiqua"/>
          <w:sz w:val="24"/>
          <w:szCs w:val="24"/>
        </w:rPr>
        <w:t>To determine whether government payment efficiency with TSA is different from government payment efficiency with TSA</w:t>
      </w:r>
    </w:p>
    <w:p w:rsidR="00574709" w:rsidRPr="00D32FF1" w:rsidRDefault="00574709" w:rsidP="00574709">
      <w:pPr>
        <w:pStyle w:val="ListParagraph"/>
        <w:numPr>
          <w:ilvl w:val="0"/>
          <w:numId w:val="3"/>
        </w:numPr>
        <w:spacing w:line="360" w:lineRule="auto"/>
        <w:rPr>
          <w:rFonts w:ascii="Book Antiqua" w:hAnsi="Book Antiqua"/>
          <w:sz w:val="24"/>
          <w:szCs w:val="24"/>
        </w:rPr>
      </w:pPr>
      <w:r w:rsidRPr="00D32FF1">
        <w:rPr>
          <w:rFonts w:ascii="Book Antiqua" w:hAnsi="Book Antiqua"/>
          <w:sz w:val="24"/>
          <w:szCs w:val="24"/>
        </w:rPr>
        <w:lastRenderedPageBreak/>
        <w:t>To enthrone a new require of the transparency and accountability in the management of government.</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1.5 RESEARCH HYPOTHESIS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HYPOTHESIS ONE</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Ho: There is no significant relationship between TSA and the level of fraud in Nigeria</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H1: There is significant relationship between TSA and the level of fraud in Nigeria</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HYPOTHESIS TWO</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Ho: TSA has no significant effect on credit market.</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H1: TSA has significant effect on credit market.</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1.6 SIGNIFICANCE OF THE STUDY</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The following are the significance of this study: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The results from this study will educate the general public on the benefits of Treasury Single Account to the economy of the country. It will also educate on its temporary effect on the banking industry as huge sum of money will be leaving the sector suddenly.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This research will also serve as a resource base to other scholars and researchers interested in carrying out further research in this field subsequently, if applied will go to an extent to provide new explanation to the topic. </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1.7 SCOPE OF THE STUDY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lastRenderedPageBreak/>
        <w:t>This research focuses on the implications of Treasury Single Account on Banking Sector in Nigeria. The scope of the study therefore is to examine some theories relating to Account centralization and how such theories can be utilized to examine the success or failure of the Nigerian government Treasury Single Account policies with a view to knowing it’s positive or negative impact on Nigerian banking industry.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To carryout this research effective therefore, survey method will be used, questionnaire will be administered as an instrument to gather peoples opinions concerning the subject matter.</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br w:type="page"/>
      </w:r>
    </w:p>
    <w:p w:rsidR="00574709" w:rsidRPr="00D32FF1" w:rsidRDefault="00574709" w:rsidP="00574709">
      <w:pPr>
        <w:spacing w:line="360" w:lineRule="auto"/>
        <w:jc w:val="center"/>
        <w:rPr>
          <w:rFonts w:ascii="Book Antiqua" w:hAnsi="Book Antiqua"/>
          <w:b/>
          <w:sz w:val="24"/>
          <w:szCs w:val="24"/>
        </w:rPr>
      </w:pPr>
      <w:r w:rsidRPr="00D32FF1">
        <w:rPr>
          <w:rFonts w:ascii="Book Antiqua" w:hAnsi="Book Antiqua"/>
          <w:b/>
          <w:sz w:val="24"/>
          <w:szCs w:val="24"/>
        </w:rPr>
        <w:lastRenderedPageBreak/>
        <w:t>CHAPTER TWO</w:t>
      </w:r>
    </w:p>
    <w:p w:rsidR="00574709" w:rsidRPr="00D32FF1" w:rsidRDefault="00574709" w:rsidP="00574709">
      <w:pPr>
        <w:spacing w:line="360" w:lineRule="auto"/>
        <w:jc w:val="center"/>
        <w:rPr>
          <w:rFonts w:ascii="Book Antiqua" w:hAnsi="Book Antiqua"/>
          <w:b/>
          <w:sz w:val="24"/>
          <w:szCs w:val="24"/>
        </w:rPr>
      </w:pPr>
      <w:r w:rsidRPr="00D32FF1">
        <w:rPr>
          <w:rFonts w:ascii="Book Antiqua" w:hAnsi="Book Antiqua"/>
          <w:b/>
          <w:sz w:val="24"/>
          <w:szCs w:val="24"/>
        </w:rPr>
        <w:t xml:space="preserve"> LITERATURE REVIEW</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2.1 THE CONCEPT OF ACCOUNTING SYSTEM</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The essence of good accounting system cannot be over emphasized in any organization much is in a developing country like Nigeria. Accounting system has been defined as the system which involve the preparations of accounting document relating to accounting transactions book and records which the business keeps. A large company must have a well defined, organized strictly controlled accounting system to make sure that it and provide information when required.</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However, in establish a good Accounting system an internal control system must be set both in principle and application. An internal control system has been defined as being not only internal check and internal audit but also the whole system of control financial and otherwise established by the management in order to carry on the business of the organization in an orderly manner, safeguard its assets and secure as for possible the accuracy and reliability of records.</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Mahmud Tukur (2008) emphasized that poverty and dividing scare resource (finance, manpower and leadership) relative in elasticity of income and local revenue are largely responsible for the stagnation it has faced and instead of responsible of the pressures of services, things general seem to be retrogressing Ademolekun L.A and Rowland L. (2006). If that are to be successful, more on persuasion that ceorcium.</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br w:type="page"/>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lastRenderedPageBreak/>
        <w:t>2.1.1 The Concept of Treasury Single Account</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Treasury Single Account (TSA) is one of the financial policies implemented by the federal government of Nigeria to consolidate all in flows from all the ministries, departments and agencies (MDAs) in the country by way of deposit into Commercial banks traceable into a single account at the Apex bank in the country, </w:t>
      </w:r>
      <w:r>
        <w:rPr>
          <w:rFonts w:ascii="Book Antiqua" w:hAnsi="Book Antiqua"/>
          <w:sz w:val="24"/>
          <w:szCs w:val="24"/>
        </w:rPr>
        <w:t>First Bank</w:t>
      </w:r>
      <w:r w:rsidRPr="00D32FF1">
        <w:rPr>
          <w:rFonts w:ascii="Book Antiqua" w:hAnsi="Book Antiqua"/>
          <w:sz w:val="24"/>
          <w:szCs w:val="24"/>
        </w:rPr>
        <w:t xml:space="preserve"> of Nigeria.(Ademolakun, 2015) Ademolakun (2015) also opined that the policy was established in order to reduce proliferation of bank accounts operated by MDAs and also to promote financial accountability among all organs of the government. The government starts full compliance of this policy from the 15th of September, 2015. The compliance of the policy faces challenges from majority of the MDAs. The commercial banks in the countries will lose over 2 trillion Naira worth of deposit with full implementation of this policy. Meanwhile, the bankers committee of the country has declared their support for the policy.</w:t>
      </w:r>
    </w:p>
    <w:p w:rsidR="00574709" w:rsidRPr="00D32FF1" w:rsidRDefault="00574709" w:rsidP="00574709">
      <w:pPr>
        <w:spacing w:line="360" w:lineRule="auto"/>
        <w:jc w:val="both"/>
        <w:rPr>
          <w:rFonts w:ascii="Book Antiqua" w:hAnsi="Book Antiqua"/>
          <w:b/>
          <w:sz w:val="24"/>
          <w:szCs w:val="24"/>
        </w:rPr>
      </w:pPr>
      <w:r w:rsidRPr="00D32FF1">
        <w:rPr>
          <w:rFonts w:ascii="Book Antiqua" w:hAnsi="Book Antiqua"/>
          <w:b/>
          <w:sz w:val="24"/>
          <w:szCs w:val="24"/>
        </w:rPr>
        <w:t>2.1.2 Objective of Treasury Single Account</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According to Oyedele (2015), one of the main objectives of TSA should be to eliminate or shorten any delay in payments. However, for the purpose of clarity other objectives of TSA are:</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i. To provide greater transparency in the Public Financial Management (PFM);</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ii. To gain greater clarity to national financing needs and the management of the public debt;</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iii. To increase fiscal savings (less transaction charges, more revenues);</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iv. To improve financial markets;</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lastRenderedPageBreak/>
        <w:t xml:space="preserve">v. To provide more accurate accounting and improved reporting. </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For Treasury Single Account  to work effectively there must be daily clearing of and consolidation of cash balances into the central account even where the MDA's accounts are already held at the CBN such as the FIRS. Some may argue that it is necessary to separate the cash transactions of each MDA for control and reporting purposes; however this objective can be achieved through proper accounting rather than by holding cash in separate bank accounts. In any case, the various bank accounts held by MDAs in commercial banks do not necessarily have to be closed, but they must be operated as Zero-Balance Accounts where any closing balance must be swept to TSA at the </w:t>
      </w:r>
      <w:r>
        <w:rPr>
          <w:rFonts w:ascii="Book Antiqua" w:hAnsi="Book Antiqua"/>
          <w:sz w:val="24"/>
          <w:szCs w:val="24"/>
        </w:rPr>
        <w:t>First Bank</w:t>
      </w:r>
      <w:r w:rsidRPr="00D32FF1">
        <w:rPr>
          <w:rFonts w:ascii="Book Antiqua" w:hAnsi="Book Antiqua"/>
          <w:sz w:val="24"/>
          <w:szCs w:val="24"/>
        </w:rPr>
        <w:t xml:space="preserve"> </w:t>
      </w:r>
      <w:r>
        <w:rPr>
          <w:rFonts w:ascii="Book Antiqua" w:hAnsi="Book Antiqua"/>
          <w:sz w:val="24"/>
          <w:szCs w:val="24"/>
        </w:rPr>
        <w:t xml:space="preserve">of Nigeria </w:t>
      </w:r>
      <w:r w:rsidRPr="00D32FF1">
        <w:rPr>
          <w:rFonts w:ascii="Book Antiqua" w:hAnsi="Book Antiqua"/>
          <w:sz w:val="24"/>
          <w:szCs w:val="24"/>
        </w:rPr>
        <w:t xml:space="preserve"> on a daily basis to give government a consolidated cash position.</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Oyedele (2015) further stress that TSA can therefore cover all funds including earmark and extra-budgetary accounts or even funds held in trust by government. To make this work, accounting systems must be robust and capable of accurately distinguishing trust assets in the TSA. This is not different from what a private company operating in many states or even internationally will do to consolidate its funds rather than fragment them by divisions or sub-entities. Hence, a company will only borrow externally if and only if its overall cash position is negative rather than when a division has a deﬁcit even though others may have surpluses. I should quickly point out that TSA is not a new concept; it has been adopted for decades in many countries both in the developed world such as the United States, UK, France and developing economies like India and Indonesia.</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br w:type="page"/>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lastRenderedPageBreak/>
        <w:t>2.1.3 Appraisal of the Implementations of Treasury Single Account in Nigeria</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The operation of TSA has been tagged as a fraud, this is the conclusion of Senator Dino Melaye. He contested the outrageous commission of 25 billion Naira received by SystemSpecs,“ the organization in charge of the operation of TSA. His position necessitated the National Assembly of Nigeria (NAN) to summon a committee of enquiry to investigate the operation of the project since its inception. The </w:t>
      </w:r>
      <w:r>
        <w:rPr>
          <w:rFonts w:ascii="Book Antiqua" w:hAnsi="Book Antiqua"/>
          <w:sz w:val="24"/>
          <w:szCs w:val="24"/>
        </w:rPr>
        <w:t>First Bank</w:t>
      </w:r>
      <w:r w:rsidRPr="00D32FF1">
        <w:rPr>
          <w:rFonts w:ascii="Book Antiqua" w:hAnsi="Book Antiqua"/>
          <w:sz w:val="24"/>
          <w:szCs w:val="24"/>
        </w:rPr>
        <w:t xml:space="preserve"> </w:t>
      </w:r>
      <w:r>
        <w:rPr>
          <w:rFonts w:ascii="Book Antiqua" w:hAnsi="Book Antiqua"/>
          <w:sz w:val="24"/>
          <w:szCs w:val="24"/>
        </w:rPr>
        <w:t xml:space="preserve">of Nigeria </w:t>
      </w:r>
      <w:r w:rsidRPr="00D32FF1">
        <w:rPr>
          <w:rFonts w:ascii="Book Antiqua" w:hAnsi="Book Antiqua"/>
          <w:sz w:val="24"/>
          <w:szCs w:val="24"/>
        </w:rPr>
        <w:t xml:space="preserve"> in the same vein, requested the return of all the commission charged and received by SystemSpecs. (Babajide, 2015)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According to The Sun Newspaper (22nd December 2015), the Federal Government of Nigeria (FGN) through the office of The Minister of Information and Culture Lai Mohammed described as rumor the information ﬂying around that TSA is a project meant to siphon the Nigeria treasury and also that the 1% being charged as commission by SystemSpecs can't be justified. The minister in his statement cleared the administration of President Muhammadu Buhari from the signing of the contract that led to the operation of TSA. The platform owner of the project, SystemSpecs, explained the distribution of the 1% commission charged as a portion being shared between (SystemSpecs), commercial banks and CBN in the ratio of 50:40:10 respectively.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On 11 November 2015, senator Melaye, representing Kogi West, requested that a panel of enquiry should be set up to investigate the operation of TSA. By his submission, the use of Remita as a collection medium is against the lay down principle in the constitution of the federal republic of Nigeria stated in section 162 (1) that “the federation shall maintain a special account to be called the federation account into which all revenues collected by the government of the federation except the proceeds </w:t>
      </w:r>
      <w:r w:rsidRPr="00D32FF1">
        <w:rPr>
          <w:rFonts w:ascii="Book Antiqua" w:hAnsi="Book Antiqua"/>
          <w:sz w:val="24"/>
          <w:szCs w:val="24"/>
        </w:rPr>
        <w:lastRenderedPageBreak/>
        <w:t xml:space="preserve">from the personal income tax of the personnel of the Armed Forces of the Federation, the Nigeria Police Force, the ministry or department of government charged with foreign affairs and the residents of the FCT, Abuja”. He claimed the constitution only recognised a banking institution to be the collector of government funds therefore since Remita is not a bank the establishment of such platform to collect government fund is against the dictate of the constitution. He also alleged the total in flow of 1% commission being charged and received by SystemSpecs for all revenue collected on behalf of the government from the various ministries, departments and agencies to be 25 billion Naira as of November, 2015. He claimed the fee is a fraud and must be returned to the account of the </w:t>
      </w:r>
      <w:r>
        <w:rPr>
          <w:rFonts w:ascii="Book Antiqua" w:hAnsi="Book Antiqua"/>
          <w:sz w:val="24"/>
          <w:szCs w:val="24"/>
        </w:rPr>
        <w:t>First Bank</w:t>
      </w:r>
      <w:r w:rsidRPr="00D32FF1">
        <w:rPr>
          <w:rFonts w:ascii="Book Antiqua" w:hAnsi="Book Antiqua"/>
          <w:sz w:val="24"/>
          <w:szCs w:val="24"/>
        </w:rPr>
        <w:t xml:space="preserve"> of Nigeria.</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According to the daily newspaper Vanguard Nigeria in her letter dated 27 October 2015, the CBN instructed SystemSpecs to return all the revenue made so far on the contract. The CBN in her letter said “I have been directed to inform you that you should refund all charges, 1% cost of collection made into MDAs account as a result of the implementation of the TSA. The total amount should be credited into the account — F GN Revenue e-Collection Pool Account at the </w:t>
      </w:r>
      <w:r>
        <w:rPr>
          <w:rFonts w:ascii="Book Antiqua" w:hAnsi="Book Antiqua"/>
          <w:sz w:val="24"/>
          <w:szCs w:val="24"/>
        </w:rPr>
        <w:t>First Bank</w:t>
      </w:r>
      <w:r w:rsidRPr="00D32FF1">
        <w:rPr>
          <w:rFonts w:ascii="Book Antiqua" w:hAnsi="Book Antiqua"/>
          <w:sz w:val="24"/>
          <w:szCs w:val="24"/>
        </w:rPr>
        <w:t xml:space="preserve"> of Nigeria Account No 0020054161043.</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“Since the cost of collection must have been shared by all the stakeholders, you are hereby required to also provide a schedule of the total amount collected and the portion that was shared to each of the three participants. The schedule should be prepared on month by month basis, from the commencement of the TSA implementation in March, 2015, to date.(Azimazi, 2015)</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 xml:space="preserve">In another development, the Premium Times reported a counter claim by Ibrahim Muazu, the director of communication of CBN said “Completely </w:t>
      </w:r>
      <w:r w:rsidRPr="00D32FF1">
        <w:rPr>
          <w:rFonts w:ascii="Book Antiqua" w:hAnsi="Book Antiqua"/>
          <w:sz w:val="24"/>
          <w:szCs w:val="24"/>
        </w:rPr>
        <w:lastRenderedPageBreak/>
        <w:t>misleading.” “That is false. That is false,” “It is grossly exaggerated. We are talking of one per cent. What is one per cent of the money? Have we collected up to a trillion? That is a completely misleading information. Even at the beginning of the TSA the estimation of all the movement of federal government funds into the account is 1.2 trillion Naira...”.</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The Ekiti state governor Ayo Fayose accused the federal government of Nigeria of using the fund collected through TSA to ﬁnance the Bayelsa and Kogi state gubernatorial election. Fayose also rejected a call by the federal government of Nigeria to attend a meeting conveyed to deliberate on the operation of this system among the state government. He said in Vanguard that "From all intent and purposes, this TSA policy is aimed at recouping money spent on the last general elections by the APC, as well as raise money for future elections, especially the Kogi and Bayelsa States gubernatorial poll. It is also meant to enrich some individuals for doing virtually nothing and that can be seen from the discovery of N25 billion that already accrued to just a single company in one month".</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The CBN in an attempt to justify their position released a letter to the press titled “Commencement of Federal Government independent revenue collection under the Treasury Single Account (TSA) initiative”. In this letter the CBN debunked all the allegations made by Melaye as being a gateway for misleading the people of Nigeria.(Wole, 2015) In a fresh report by Vanguard on the 9th of December 2015, the Accountant General of the Federation (AGF) Ahmed Idris and the CBN governor Godwin Emefiele denied being privy to the agreement signed by SystemSpec. The (AGFj said "since my assumption as (AGF) no monies has been sent via the OAGF. There was no agreement between the OAGF and the </w:t>
      </w:r>
      <w:r>
        <w:rPr>
          <w:rFonts w:ascii="Book Antiqua" w:hAnsi="Book Antiqua"/>
          <w:sz w:val="24"/>
          <w:szCs w:val="24"/>
        </w:rPr>
        <w:t>First Bank</w:t>
      </w:r>
      <w:r w:rsidRPr="00D32FF1">
        <w:rPr>
          <w:rFonts w:ascii="Book Antiqua" w:hAnsi="Book Antiqua"/>
          <w:sz w:val="24"/>
          <w:szCs w:val="24"/>
        </w:rPr>
        <w:t xml:space="preserve">, I am not part and my </w:t>
      </w:r>
      <w:r w:rsidRPr="00D32FF1">
        <w:rPr>
          <w:rFonts w:ascii="Book Antiqua" w:hAnsi="Book Antiqua"/>
          <w:sz w:val="24"/>
          <w:szCs w:val="24"/>
        </w:rPr>
        <w:lastRenderedPageBreak/>
        <w:t>office is not part of this payment. We have not engaged anybody and have not paid anybody, I have also said what I know.</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The “theory of change” is adopted in this study. A critical problematic situation requires an approach that provides long term solution. A theory of change is a tool for developing solutions to complex social problems Theory of change is a product that provides a comprehensive picture of early and intermediate term changes that are needed to reach long term goals. It is a tool that explicitly provides understanding of the early and intermediate steps required for long term changes to occur. It thus creates a picture of the steps required to reach a goal. A basic theory of change explains how a group of early and intermediate accomplishments sets the stage for producing long-term goals. Theory of change is essentially comprehensive description of how and why a desired change is expected to happen.</w:t>
      </w:r>
    </w:p>
    <w:p w:rsidR="00574709" w:rsidRPr="00D32FF1" w:rsidRDefault="00574709" w:rsidP="00574709">
      <w:pPr>
        <w:spacing w:line="360" w:lineRule="auto"/>
        <w:ind w:firstLine="720"/>
        <w:jc w:val="both"/>
        <w:rPr>
          <w:rFonts w:ascii="Book Antiqua" w:hAnsi="Book Antiqua"/>
          <w:b/>
          <w:sz w:val="24"/>
          <w:szCs w:val="24"/>
        </w:rPr>
      </w:pPr>
      <w:r w:rsidRPr="00D32FF1">
        <w:rPr>
          <w:rFonts w:ascii="Book Antiqua" w:hAnsi="Book Antiqua"/>
          <w:sz w:val="24"/>
          <w:szCs w:val="24"/>
        </w:rPr>
        <w:t xml:space="preserve">The tool of theory of change is realized by ﬁrst identifying the desired long term goals and then work back from the goals to identify all conditions that must be in place for the identified long term goals to be accomplished. In the theory, all outcomes are mapped in what is referred to as outcome framework. The outcome framework provides the basis for identifying the type of activity that will lead to the identified outcome as a pre-condition for achieving the long-term goal. Theory of change provides a clear link of activities that lead to a desired change. The process of formulating theory of change is by first of all identifying a long-term goal, then conduct backwards mapping to identify the pre-conditions necessary to achieve the goal, identify interventions necessary, write a narrative as a summary of the theory sees theory of change as “a specific type of methodology for planning, participation and evaluation to promote social change”. Brest emphasises that theory of change defines long term goals and then maps backwards to identify necessary preconditions </w:t>
      </w:r>
      <w:r w:rsidRPr="00D32FF1">
        <w:rPr>
          <w:rFonts w:ascii="Book Antiqua" w:hAnsi="Book Antiqua"/>
          <w:sz w:val="24"/>
          <w:szCs w:val="24"/>
        </w:rPr>
        <w:lastRenderedPageBreak/>
        <w:t>to achieve them. Historically, theory of change emanated from the field of programme theory and programme evaluation in the mid 1990s as a new way of analysing the theories motivating programmes and initiatives working for social and political change. It emerged in the 1990s at the Aspen Institute Roundtable on community change as a means to model and valuates Community initiatives. The roundtable’s early work focused on workingthrough the challenges of evaluating complex initiatives. This culminated in a 1995 publication of a book titled “New Approaches to Evaluating Comprehensive Community Initiatives”. A member of roundtable’s steering committee named Carol Weiss, stated that a key reason why complex programmes are so difficult to evaluate is that the assumptions that inspire them are poorly articulated. argued that stakeholders of complex initiatives are typically unclear about how the change process will unfold and therefore place little attention on the early and mid-term changes needed to reach a longer- term goal. She therefore popularised the theory of change</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IMPACT OF TSA ON NIGERIAN BANKS</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The commercial banks in the countries have lost over 2 trillion Naira worth of deposit with full implementation of this policy.(Oyedele, 2015) TSA policy was established in order to reduce proliferation of bank accounts operated by MDAs and also to promote financial accountability among all organs of the government. The government started full compliance of this policy from the 15th of September, 2015. The compliance of the policy faces challenges from majority of the MDAs. Meanwhile, the bankers committee of the country has declared their support for the policy.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 Organisations where government is only a shareholder and public corporations that are providing commercial rather than social services should be </w:t>
      </w:r>
      <w:r w:rsidRPr="00D32FF1">
        <w:rPr>
          <w:rFonts w:ascii="Book Antiqua" w:hAnsi="Book Antiqua"/>
          <w:sz w:val="24"/>
          <w:szCs w:val="24"/>
        </w:rPr>
        <w:lastRenderedPageBreak/>
        <w:t>excluded to avoid hampering their operations given the level of bureaucracy in government. Examples include organisations such as AMCON, Federal Mortgage Bank, and the Sovereign Wealth Fund.</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The adoption of TSA will involve retail banking which can still be performed by commercial banks such as collection of taxes/ levies and disbursements of funds such as payment of salaries to civil servants. Different models of TSA have various levels of commercial bank involvement ranging from France where there is no involvement whatsoever to the UK where there is significant involvement of commercial banks to Peru where the TSA is actually managed by a commercial bank rather than the </w:t>
      </w:r>
      <w:r>
        <w:rPr>
          <w:rFonts w:ascii="Book Antiqua" w:hAnsi="Book Antiqua"/>
          <w:sz w:val="24"/>
          <w:szCs w:val="24"/>
        </w:rPr>
        <w:t>First Bank</w:t>
      </w:r>
      <w:r w:rsidRPr="00D32FF1">
        <w:rPr>
          <w:rFonts w:ascii="Book Antiqua" w:hAnsi="Book Antiqua"/>
          <w:sz w:val="24"/>
          <w:szCs w:val="24"/>
        </w:rPr>
        <w:t>.</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Therefore, the impact on banks will depend on the model adopted and the policy response of the CBN. The CBN recently reduced the cash reserve ratio - CRR (the portion of cash deposits a commercial bank must keep with the CBN) from 31% to 25% resulting in cash injection of about N740 billion according to the Bankers‘ Committee. Not long ago (Q1 2014) the CRR on government deposits was as high as 75% and as low as 12% on private sector deposits which meant banks only effectively had 25% of government deposits but 88% of private deposits at their disposal. This means the CBN currently has more room to cushion the impact by further reducing the CRR on private sector deposit to ensure that overall liquidity in the system remains largely unchanged. A lower monetary policy rate should also be considered to ensure that cost of borrowing does not increase for banks with consequences for businesses and individuals.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2.1.4</w:t>
      </w:r>
      <w:r w:rsidRPr="00D32FF1">
        <w:rPr>
          <w:rFonts w:ascii="Book Antiqua" w:hAnsi="Book Antiqua"/>
          <w:b/>
          <w:sz w:val="24"/>
          <w:szCs w:val="24"/>
        </w:rPr>
        <w:tab/>
        <w:t>POTENTIAL BENEFITS AND CHALLENGES OF TSA</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lastRenderedPageBreak/>
        <w:t>Oyedele, (2015) explain that with the adoption of TSA, government will borrow less and therefore the debt servicing cost should reduce drastically to probably less than half of the current level. It is also likely that a lot of funds previously unaccounted for will be uncovered. Kaduna state for instance discovered as much as N24 billion recently through adoption of TSA.</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Government may perhaps pay less in banking fees. For instance the fees payable to banks for revenue collection services could be based on a unit price per transaction instead of being linked to the turnover value of transactions. A bank does not necessarily expend more resources to collect say a N10 billion single payment than it does to process a N10 million single transaction. It is therefore not necessary to pay a commission or percentage of revenue collected.</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One major issue in the past was that many banks delayed the remittance of revenue collected on behalf of government in order to temporarily trade with the money at the expense of government. Some MDAs also trade with government funds often for personal gains to the detriment of budget execution and timely payment to beneficiaries such as pensioners. It is therefore expected that these sharp practices will stop and there should be prompt release of funds for projects. If contractors are paid on time then the need for them to borrow at high interest rates will be reduced and hence result in overall lower cost of public projects, better budget performance and prompt project c0mpletion.( Azimazi, 2015)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Good international practice has been to automate the payment processes, and adopt an electronic payment system, with direct payments to the bank accounts of contractors or beneficiaries. But for this to work MDAs must take cash ﬂow planning and revenue / cost projections more seriously to ensure effective cash management.</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lastRenderedPageBreak/>
        <w:t xml:space="preserve">Oyedele, (2015) further stress that TSA should also provide some transparency around unspent budgetary allocation which can be carried forward to another year. I have always wondered Why We have low budget executions (sometime 60% or less) and yet we begin every budget year on the basis of zero revenue. </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It is not all rosy though. There may be some legal barriers to full implementation of TSA. While S162 of the Constitution regarding maintenance of Federation Account provides a broad legal framework it does not address the operational details. Some MDAs have financial autonomy granted to them by legislation including powers to maintain a fund from which to pay expenses and even to invest surplus funds and maintain a reserve.</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Some MDAs generate revenue in various foreign currencies and TSA should also cater for them especially dealing with exchange difference accounting in their respective annual reports given that the means of establishing exchange differences at the end of the period by translating closing foreign currency balances may no longer be applicable.</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States and local governments should also be encouraged to adopt TSA so that monthly federation account allocations can be paid directly into their TSAs held at the CBN thereby making it easier for the government to manage liquidity in the system.</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POTENTIAL TAX IMPLICATIONS OF TSA TO BANKS IN NIGERIA</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If tax collection fees are negotiated based on transactions rather than value of revenue collected, then cost of tax collection will go down for the tax authorities from over 5% currently in some cases to a ratio closer to the 1% international benchmark. It </w:t>
      </w:r>
      <w:r w:rsidRPr="00D32FF1">
        <w:rPr>
          <w:rFonts w:ascii="Book Antiqua" w:hAnsi="Book Antiqua"/>
          <w:sz w:val="24"/>
          <w:szCs w:val="24"/>
        </w:rPr>
        <w:lastRenderedPageBreak/>
        <w:t>will also ensure that gross revenue collection and commissions are separately accounted for rather than the net revenue approach which does not promote transpa.rency.(Oyedele, 2015)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Given that interest on government bonds and treasury bills are tax free, tax revenue should increase to the extent that banks will be compelled to lend to the private sector which is mostly taxable. Unfortunately banks’ reported profits may go down especially in the short term while their taxes will increase.</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The impact will be partially offset by the excess dividend tax which banks currently pay whenever they distribute their exempt profits as dividends to shareholders.</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Also, TSA should facilitate transparent reporting of tax revenue and pave the way for tax offsetting and faster payment of refunds. It should be possible for taxpayers to use excess payments or refunds in one tax area (say withholding tax or VAT) to pay other taxes such as corporate income tax, CGT and so on as this is merely an accounting issue which can be dealt with within TSA configuration.</w:t>
      </w:r>
    </w:p>
    <w:p w:rsidR="00574709" w:rsidRPr="00D32FF1" w:rsidRDefault="00574709" w:rsidP="00574709">
      <w:pPr>
        <w:spacing w:line="360" w:lineRule="auto"/>
        <w:ind w:firstLine="720"/>
        <w:jc w:val="both"/>
        <w:rPr>
          <w:rFonts w:ascii="Book Antiqua" w:hAnsi="Book Antiqua"/>
          <w:b/>
          <w:sz w:val="24"/>
          <w:szCs w:val="24"/>
        </w:rPr>
      </w:pPr>
      <w:r w:rsidRPr="00D32FF1">
        <w:rPr>
          <w:rFonts w:ascii="Book Antiqua" w:hAnsi="Book Antiqua"/>
          <w:sz w:val="24"/>
          <w:szCs w:val="24"/>
        </w:rPr>
        <w:t>There should be enhanced fiscal federalism as TSA transit accounts may be necessary for tax revenues that are centrally collected but are to be shared by the different levels of government such as VAT. It should in fact be possible to automatically allocate monies to states and local governments on a real time basis rather than on a monthly basis.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2.1.5</w:t>
      </w:r>
      <w:r w:rsidRPr="00D32FF1">
        <w:rPr>
          <w:rFonts w:ascii="Book Antiqua" w:hAnsi="Book Antiqua"/>
          <w:b/>
          <w:sz w:val="24"/>
          <w:szCs w:val="24"/>
        </w:rPr>
        <w:tab/>
        <w:t>POTENTIAL TAX IMPLICATIONS OF TSA TO BANKS IN NIGERIA</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If tax collection fees are negotiated based on transactions rather than value of revenue collected, then cost of tax collection will go down for the tax authorities from </w:t>
      </w:r>
      <w:r w:rsidRPr="00D32FF1">
        <w:rPr>
          <w:rFonts w:ascii="Book Antiqua" w:hAnsi="Book Antiqua"/>
          <w:sz w:val="24"/>
          <w:szCs w:val="24"/>
        </w:rPr>
        <w:lastRenderedPageBreak/>
        <w:t>over 5% currently in some cases to a ratio closer to the 1% international benchmark. It will also ensure that gross revenue collection and commissions are separately accounted for rather than the net revenue approach which does not promote transparency.(Oyedele, 2015)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Given that interest on government bonds and treasury bills are tax free, tax revenue should increase to the extent that banks will be compelled to lend to the private sector which is mostly taxable. Unfortunately banks‘ reported profits may go down especially in the short term while their taxes will increase.</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The impact will be partially offset by the excess dividend tax which banks currently pay whenever they distribute their exempt profits as dividends to shareholders.</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Also, T SA should facilitate transparent reporting of tax revenue and pave the way for tax offsetting and faster payment of refunds. It should be possible for taxpayers to use excess payments or refunds in one tax area (say withholding tax or VAT) to pay other taxes such as corporate income tax, CGT and so on as this is merely an accounting issue which can be dealt with within TSA configuration.</w:t>
      </w:r>
    </w:p>
    <w:p w:rsidR="00574709" w:rsidRPr="00D32FF1" w:rsidRDefault="00574709" w:rsidP="00574709">
      <w:pPr>
        <w:spacing w:line="360" w:lineRule="auto"/>
        <w:ind w:firstLine="720"/>
        <w:rPr>
          <w:rFonts w:ascii="Book Antiqua" w:hAnsi="Book Antiqua"/>
          <w:b/>
          <w:sz w:val="24"/>
          <w:szCs w:val="24"/>
        </w:rPr>
      </w:pPr>
      <w:r w:rsidRPr="00D32FF1">
        <w:rPr>
          <w:rFonts w:ascii="Book Antiqua" w:hAnsi="Book Antiqua"/>
          <w:sz w:val="24"/>
          <w:szCs w:val="24"/>
        </w:rPr>
        <w:t>There should be enhanced fiscal federalism as TSA transit accounts may be necessary for tax revenues that are centrally collected but are to be shared by the different levels of government such as VAT. It should in fact be possible to automatically allocate monies to states and local governments on a real time basis rather than on a monthly basis.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2.2</w:t>
      </w:r>
      <w:r w:rsidRPr="00D32FF1">
        <w:rPr>
          <w:rFonts w:ascii="Book Antiqua" w:hAnsi="Book Antiqua"/>
          <w:b/>
          <w:sz w:val="24"/>
          <w:szCs w:val="24"/>
        </w:rPr>
        <w:tab/>
        <w:t>THEORETICAL FRAMEWORK</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2.2.1 DIFFUSION INNOVATION THEORY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lastRenderedPageBreak/>
        <w:t>Diffusion of innovations is a theory that seeks to explain how, why, and at what rate new ideas and technology spread through cultures (Richard, Florence, 85 Zénon, 2015). (Rogers, 1995) explained diffusion as the process by which an innovation is communicated through certain channels over time among the participants in a social system. The origins of the diffusion of innovations theory are varied and span multiple disciplines. The four main elements of diffusion are the innovation, communication channels, time, and the social system. Diffusion is a special type of communication, in which the messages are concerned with a new idea. It is this newness of the idea in the message content of communication that gives diffusion its special character. This process consists of a series of actions and choices over time through which an individual or an organization evaluates a new idea and decides whether or not to incorporate the new idea into ongoing practice. This behaviour consists essentially of dealing with the uncertainty that is inherently involved in deciding about a new alternative to those previously in existence. It is the perceived newness of the innovation, and the uncertainty associated with this newness, that is a distinctive aspect of innovation decision making (Rogers, 1995). This theory is related to the study as it presents the process of newness, implementation and consequences of the innovation as regards the Treasury Single Account (T SA) policy.</w:t>
      </w:r>
    </w:p>
    <w:p w:rsidR="00574709" w:rsidRDefault="00574709" w:rsidP="00574709">
      <w:pPr>
        <w:rPr>
          <w:rFonts w:ascii="Book Antiqua" w:hAnsi="Book Antiqua"/>
          <w:b/>
          <w:sz w:val="24"/>
          <w:szCs w:val="24"/>
        </w:rPr>
      </w:pPr>
      <w:r>
        <w:rPr>
          <w:rFonts w:ascii="Book Antiqua" w:hAnsi="Book Antiqua"/>
          <w:b/>
          <w:sz w:val="24"/>
          <w:szCs w:val="24"/>
        </w:rPr>
        <w:br w:type="page"/>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lastRenderedPageBreak/>
        <w:t>2.2.2 STAKEHOLDER THEORY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This theory is conceptualized on the assumption that the adoption of Treasury Single Account (TSA) by the FGN was as a result of the pressure mounted on the government by the stakeholder for the eradication of corruption. Stakeholder theory is a theory of organizational management and business ethics proposed by Freeman, R.E. in 1984. Freeman (1984) asserts that managers must satisfy a variety of constituents (e.g. investors and shareholders, employees, customers, suppliers, government and local community organizations). Based on this theory, the researcher argued that the emergence of TSA was as a result of government response to the yearnings, demands and aspirations of critical stakeholders by way of developing strategic options towards eliminating corruption. The stakeholder’s theory therefore explains the motivating factors that made the government to adopt and implement the TSA,</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2.2.3 PUBLIC FINANCE MANAGEMENT THEORY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This theory assumes that the government should endeavour to prudently manage her expenditure to the benefit of the citizenry. The theory also stress that the government's revenue should be well mobilized to disallow the looting of such into private pockets (Udo and Esara, 2016). These consist of resources prioritization, prioritization of programmes the budgetary process, efficient management of resources etc. (Bashir, 2016), therefore, the essence of TSA is to avoid misapplication of public fund.</w:t>
      </w:r>
    </w:p>
    <w:p w:rsidR="00574709" w:rsidRDefault="00574709" w:rsidP="00574709">
      <w:pPr>
        <w:rPr>
          <w:rFonts w:ascii="Book Antiqua" w:hAnsi="Book Antiqua"/>
          <w:b/>
          <w:sz w:val="24"/>
          <w:szCs w:val="24"/>
        </w:rPr>
      </w:pPr>
      <w:r>
        <w:rPr>
          <w:rFonts w:ascii="Book Antiqua" w:hAnsi="Book Antiqua"/>
          <w:b/>
          <w:sz w:val="24"/>
          <w:szCs w:val="24"/>
        </w:rPr>
        <w:br w:type="page"/>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lastRenderedPageBreak/>
        <w:t>2.2.4 MODERN MONETARY THEORY (MMT)</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This theory ‘deals With how sovereign government should act, operate, especially in terms of the management of finance and the impact of her action on the economy. Udo and Esara (2016) are of the view that the government  should aggregate all government revenue into one single account. This theory advocates for the concurrent existence of the Treasury Single Account (TSA) and the </w:t>
      </w:r>
      <w:r>
        <w:rPr>
          <w:rFonts w:ascii="Book Antiqua" w:hAnsi="Book Antiqua"/>
          <w:sz w:val="24"/>
          <w:szCs w:val="24"/>
        </w:rPr>
        <w:t>First Bank</w:t>
      </w:r>
      <w:r w:rsidRPr="00D32FF1">
        <w:rPr>
          <w:rFonts w:ascii="Book Antiqua" w:hAnsi="Book Antiqua"/>
          <w:sz w:val="24"/>
          <w:szCs w:val="24"/>
        </w:rPr>
        <w:t xml:space="preserve"> of Nigeria such that the </w:t>
      </w:r>
      <w:r>
        <w:rPr>
          <w:rFonts w:ascii="Book Antiqua" w:hAnsi="Book Antiqua"/>
          <w:sz w:val="24"/>
          <w:szCs w:val="24"/>
        </w:rPr>
        <w:t>First Bank</w:t>
      </w:r>
      <w:r w:rsidRPr="00D32FF1">
        <w:rPr>
          <w:rFonts w:ascii="Book Antiqua" w:hAnsi="Book Antiqua"/>
          <w:sz w:val="24"/>
          <w:szCs w:val="24"/>
        </w:rPr>
        <w:t xml:space="preserve"> of Nigeria, being the apex bank is allowed to be in charges and in control of the TSA. According to Eric and Wray (2013) Modern Monetary Theory labels any transactions between the government sector and the non-government sector as a vertical transaction. The government sector is considered to include the treasury and the </w:t>
      </w:r>
      <w:r>
        <w:rPr>
          <w:rFonts w:ascii="Book Antiqua" w:hAnsi="Book Antiqua"/>
          <w:sz w:val="24"/>
          <w:szCs w:val="24"/>
        </w:rPr>
        <w:t>First Bank</w:t>
      </w:r>
      <w:r w:rsidRPr="00D32FF1">
        <w:rPr>
          <w:rFonts w:ascii="Book Antiqua" w:hAnsi="Book Antiqua"/>
          <w:sz w:val="24"/>
          <w:szCs w:val="24"/>
        </w:rPr>
        <w:t>, Whereas the non-government sector includes private individuals and firms (including the private banking system) and the external sector — that is, foreign buyers and sellers.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2.3 EMPIRICAL REVIEW</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Yusuf (2016) carried out a study on the effects of Treasury Single Account on public finance management in Nigeria. Themain objective of the study was to examine the extent to which Treasury Single Account can block financial leakages, promotes transparency and accountability in the public financial management. Both primary and secondary data had been employed in the study. The populations of the study are Ministries, Department and Agencies (MDAs) Within Bauchi metropolis using a sample of 72 respondents through judgment sampling. The data were analyzed using the Pearson Correlation techniques. The result of the study showed that adoption of a Treasury Single Account (TSA) is capable of plugging financial loopholes, promoting transparency and accountability in the public Financial System.</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lastRenderedPageBreak/>
        <w:t>Ekubiat &amp; Edet (2016) studied the Adoption of Treasury Single Account by State Governments of Nigeria: Benefit, challenges and prospects. The study examined the benefits, challenges and prospects of adoption of Treasury Single Account (TSA) by State Governments of Nigeria. The study made use of both primaly and secondary data. Descriptive cross-sectional survey design was adopted for the study. The population for the study consisted of 200 Professional Accountants in Akwa Ibom State. Taro Yamane’s statistical formula was used to select sample size of 133. Purposive sampling technique was used to select the 133 respondents/samples. The data obtained from questionnaire administration were analyzed using descriptive statistics and t- test statistics. It was found that TSA adoption and full implementation by the state governments will be of greatest benefit as showed in the weighted means scores of 4.20 and tcal of 24.87; there will be challenges in a short-run but the benefits at a long-run will definitely out-weight the challenges.</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Mutalib, Bulkachuwa, Uarame 81, Chijioke (2015), also studied the Impact of Treasury Single Account (TSA) on Ministries, Departments and Agencies (MDA’s) Accounting Information and Accountability: A conceptual Review. The study examinedthe effect of TSA on MDAs accounting information and accountability of public funds in Nigeria. The study employed both primary and secondary data for the purpose of the study. The result shows that there is no doubt that with the introduction of TSA on MDAs Accounting information, the issue of corruption, mismanagement of public funds and government capital base will improve drastically thereby boosting the Nigeria Economy for good governance and for potential investment.</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Clementina (2016) conducted a study on the Effect of Treasury Single Account on the Liquidity of Base and Performance of the Banking Sector. The main objective </w:t>
      </w:r>
      <w:r w:rsidRPr="00D32FF1">
        <w:rPr>
          <w:rFonts w:ascii="Book Antiqua" w:hAnsi="Book Antiqua"/>
          <w:sz w:val="24"/>
          <w:szCs w:val="24"/>
        </w:rPr>
        <w:lastRenderedPageBreak/>
        <w:t>of the study was to find out the inﬂuence of TSA on the liquidity base and performance of the banking sector in Nigeria. The study made use of mainly Primary data from ten (10) randomly selected banks. Questionnaire were administered to the Management staff of the ten (10) banks selected for the study. We employed Chi-square as a statistical tool for analysis of the data. The results obtained confirmed that the implementation of Treasury Single Account in the public accounting system impacted negatively on the liquidity base and the performance of banking sector in Nigeria.</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Omodero &amp; Okafor (2016) conducted a research on the Efficiency and Accountability of Public Sector Revenue and Expenditure in Nigeria (1970- 2014). The study was carried out to examine the accountability of public officers in the management of the financial resources of the country and means of achieving efficient, accountable and transparent society. The study made use of secondary data to examine the total federal government revenue and expenditure, state governments’ revenue and expenditure were collected from Statistical bulletin from the </w:t>
      </w:r>
      <w:r>
        <w:rPr>
          <w:rFonts w:ascii="Book Antiqua" w:hAnsi="Book Antiqua"/>
          <w:sz w:val="24"/>
          <w:szCs w:val="24"/>
        </w:rPr>
        <w:t>First Bank</w:t>
      </w:r>
      <w:r w:rsidRPr="00D32FF1">
        <w:rPr>
          <w:rFonts w:ascii="Book Antiqua" w:hAnsi="Book Antiqua"/>
          <w:sz w:val="24"/>
          <w:szCs w:val="24"/>
        </w:rPr>
        <w:t xml:space="preserve"> of Nigeria from 1970-2014. The results were analysed using descriptive and inferential statistics; t—test statistical tools and regression were equally used to test the hypotheses formulated in the study. The findings reveals that efficiency of public sector expenditure do effectively have implications on accountability in Nigeria in spite of the absence of other the efficiency of public sector expenditure variables because the EPSE has significant effect of 2.930 (t-value) on recurrent expenditure and as well significant effect of 3.939(t-value) on capital expenditure. The research concluded that there is significant relationship between efficiency of public sector expenditure, recurrent expenditure and capital expenditure in Nigeria from 1970-2014.</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lastRenderedPageBreak/>
        <w:t>Akhidime, (2015)researched on Accountability and Financial Reporting in Nigeria Public Financial Management: An Empirical Exploration. The study analyzed government financial reporting and accountability system, and carried out an empirical examination of the various aspects of accountability within the context of the role of government financial reporting in public accountability in Nigeria. The study was conducted using primary data; personal interviews and Accountability Evaluation Questionnaires were used as research instruments. Likert scale was employed in analyzing the data. The findings of the study reveals that the effective implementation of development policies and programs is anchored on purity of action, honesty of purpose, probity and integrity, which are important hallmarks of accountability and transparency.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Aminatu (2016) studied the Impact of Integrated Financial Management System on Economic Development: The Case of Ghana. The study assessed the impact of Integrated Financial System by making use of both qualitative and quantitative data. Regression analysis was used as a statistical tool to analyze data accumulated over the last ten (10) years by the Ministry of Finance and Economic Planning. This study looks at the impact of GIFMIS on Ghana’s economic development by looking at gross domestic product (GDP), economic growth, and resource allocation to major sectors of the economy. It is noted from the analysis that somesectors of the economy contribute immensely to GDP growth whereas other sectors have an adverse effect. Analysis results also showed that GDP growth does not have a direct impact on economic growth.</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Ahmed (2016) carried out research on Treasury Single Account (TSA) as an Instrument of Financial Prudence and management: Prospects and Problems. The objective of the study wasto examine the prospects for financial prudence and </w:t>
      </w:r>
      <w:r w:rsidRPr="00D32FF1">
        <w:rPr>
          <w:rFonts w:ascii="Book Antiqua" w:hAnsi="Book Antiqua"/>
          <w:sz w:val="24"/>
          <w:szCs w:val="24"/>
        </w:rPr>
        <w:lastRenderedPageBreak/>
        <w:t>effective and efficient management of resources available. The paper therefore provides the conceptual meaning of the TSA and also gives its expected benefits to the economy of Nigeria such as enhance system of financial management and control, unification of various Accounts of government, reduction of the costs of government borrowing and ensuring of optimum utilization of government financial resources. The paper also analyses the objectives of the TSA systems and its various Accounts such as TSA main account, SubsidiaryAccount, ZBAs, Transit and Imprest Account among others. The paper finally discusses the prospects of the TSA system and its challenges. It was concluded that the system requires political will, honesty and determination so as to overcome the various challenges identified in the paper in order to achieve the expected benefits of the system.</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Tari, Myatafadi 8r. Kibikiwa(2Ol6) considered Treasury Single Account (TSA) Policy in Nigeria: Reviving J0nathan’s ‘Dead’ Policy Directives. The main study attempts to look at the contributions of reviving the Treasury Single Account. The paper relied on secondary methodology to effectively examine the fiscal impact of reviving the TSA policy and anchored on incremental model as a framework of analysis. The paper suggests better ways of making the policy effective amidst the dwindling oil price and the superiority of Dollar against the Naira. Hence, the research concluded that except proper monitoring of government account is carried out, in all government institutions and strong punitive measure applied against defaulters and corrupt officers, that TSA will be a failure in Nigeria.</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Oguntode, Adekunle and Adegie (2016) analysed Treasury single Account and Nigeria’s Economy Between 1999 and 2015. The study was conducted to determine whether the establishment of a unified structure of government bank accounts via a Treasury Single Account (TSA) will solve the problem of frivolous and unscrupulous </w:t>
      </w:r>
      <w:r w:rsidRPr="00D32FF1">
        <w:rPr>
          <w:rFonts w:ascii="Book Antiqua" w:hAnsi="Book Antiqua"/>
          <w:sz w:val="24"/>
          <w:szCs w:val="24"/>
        </w:rPr>
        <w:lastRenderedPageBreak/>
        <w:t>spending of Government fund and hence eradicate loss and enhance cash management and control. Secondary data was employed for the research work, CBN statistical bulletin (1999-2015) was analyzed using the OLS estimator. The result shows that the Treasury Single Account has a positive significant impact on the country’s economic growth butthis impact is limited by various factors, one of them being the recent implementation of the policy in Nigeria which made the discovery of historical data difficult. It was concluded that the federal government of Nigeria should initiate policies and various means to make sure that there are proper accountings of the funds entering into the Treasury Single Account, and that such fund should follows due process. Also that any subsequent foul play by any agencies, or even the CBN is duly prosecuted. Studies conducted have been able to establish the significance of TSA to public sector and its ability to curb government spending and revenue generation in the MDAs in Nigeria.</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Although most studies conducted covers all the MDAs; this study was conducted to purposively assess MDAs that are mainly revenue generating agencies to assess the implication of adoption of TSA on accountability and transparency in these ministries, departments and agencies.</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br w:type="page"/>
      </w:r>
    </w:p>
    <w:p w:rsidR="00574709" w:rsidRPr="00D32FF1" w:rsidRDefault="00574709" w:rsidP="00574709">
      <w:pPr>
        <w:spacing w:line="360" w:lineRule="auto"/>
        <w:jc w:val="center"/>
        <w:rPr>
          <w:rFonts w:ascii="Book Antiqua" w:hAnsi="Book Antiqua"/>
          <w:b/>
          <w:sz w:val="24"/>
          <w:szCs w:val="24"/>
        </w:rPr>
      </w:pPr>
      <w:r w:rsidRPr="00D32FF1">
        <w:rPr>
          <w:rFonts w:ascii="Book Antiqua" w:hAnsi="Book Antiqua"/>
          <w:b/>
          <w:sz w:val="24"/>
          <w:szCs w:val="24"/>
        </w:rPr>
        <w:lastRenderedPageBreak/>
        <w:t>CHAPTER THREE</w:t>
      </w:r>
    </w:p>
    <w:p w:rsidR="00574709" w:rsidRPr="00D32FF1" w:rsidRDefault="00574709" w:rsidP="00574709">
      <w:pPr>
        <w:spacing w:line="360" w:lineRule="auto"/>
        <w:jc w:val="center"/>
        <w:rPr>
          <w:rFonts w:ascii="Book Antiqua" w:hAnsi="Book Antiqua"/>
          <w:b/>
          <w:sz w:val="24"/>
          <w:szCs w:val="24"/>
        </w:rPr>
      </w:pPr>
      <w:r w:rsidRPr="00D32FF1">
        <w:rPr>
          <w:rFonts w:ascii="Book Antiqua" w:hAnsi="Book Antiqua"/>
          <w:b/>
          <w:sz w:val="24"/>
          <w:szCs w:val="24"/>
        </w:rPr>
        <w:t>RESEARCH METHODOLOGY</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3.1 DESIGN OF THE STUDY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Survey research design was adopted for this study. The design according to Creswell, (2012) is a survey design which enable the researcher to describe an event, opinion or situation as at the time of study. Survey design is a very effective means of gathering data from different sources within a short period of time. The data thus gathered Will be used for strict examination of how TSA has affected the banking sector in Nigeria.</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3 .2 SOURCES OF DATA</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 xml:space="preserve">For the purpose of adequate data needed for this project to obtain enough reliable information. The primary and secondary data are necessary. </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PRIMARY DATA</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This is the ﬁrst time collection was made by either one or combination of observation, exponentiation, questionnaire and interview. The primary data was collection with aid of questionnaire which was administered some of the research department staff of </w:t>
      </w:r>
      <w:r>
        <w:rPr>
          <w:rFonts w:ascii="Book Antiqua" w:hAnsi="Book Antiqua"/>
          <w:sz w:val="24"/>
          <w:szCs w:val="24"/>
        </w:rPr>
        <w:t>First Bank</w:t>
      </w:r>
      <w:r w:rsidRPr="00D32FF1">
        <w:rPr>
          <w:rFonts w:ascii="Book Antiqua" w:hAnsi="Book Antiqua"/>
          <w:sz w:val="24"/>
          <w:szCs w:val="24"/>
        </w:rPr>
        <w:t xml:space="preserve"> of Nigeria, and professional officers.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SECONDARY DATA</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This consist of information in which may be available to both internally, hence journals, such as banker monthly journals, banks annual report, newspaper, CBN Beneﬁt with some reference to relevant text books.</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lastRenderedPageBreak/>
        <w:t>The secondary data were collected from Guarantee trust Bank, Ilorin and also collected from the organization of the research and obtain from textbook, newspaper, internet and journal article.</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3.3 POPULATION OF THE STUDY</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 xml:space="preserve">The population for the study comprised of staff of </w:t>
      </w:r>
      <w:r>
        <w:rPr>
          <w:rFonts w:ascii="Book Antiqua" w:hAnsi="Book Antiqua"/>
          <w:sz w:val="24"/>
          <w:szCs w:val="24"/>
        </w:rPr>
        <w:t>First Bank</w:t>
      </w:r>
      <w:r w:rsidRPr="00D32FF1">
        <w:rPr>
          <w:rFonts w:ascii="Book Antiqua" w:hAnsi="Book Antiqua"/>
          <w:sz w:val="24"/>
          <w:szCs w:val="24"/>
        </w:rPr>
        <w:t xml:space="preserve"> of Nigeria in Ilorin. There are total of Seventy ﬁve (75) respondents including senior and junior cadre in the organization. Questions are asked using questionnaire as the research instrument and the questions asked are based on the topic of the research work so as to keep within the scope of the study and also ensure the validity of the data gathered and ultimately answer the research questions asked in chapter one.</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3.4 SAMPLE AND SAMPLING TECHNIQUES</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The sampling group comprises staff of First Bank Plc in Ilorin. Sampling of opinion from the staff was done based on random sampling technique. Random sampling techniques was adopted because it gives equal opportunity to all staff and thus opinion received from such staff are usually unbiased. Questionnaire administered are made exclusively open to staff who are present in the bank premises and such staff are randomly selected from the major branches of ﬁrst bank plc in Ilorin metropolis. It should also be noted that random sampling techniques was adopted for accuracy and appropriateness of data collected and used for data analysis in chapter four of this research project.</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3.5 METHODS OF DATA COLLECTION</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Data were collected using questionnaire as the data collection instrument. Copies of the questionnaire were distributed to respondents at </w:t>
      </w:r>
      <w:r>
        <w:rPr>
          <w:rFonts w:ascii="Book Antiqua" w:hAnsi="Book Antiqua"/>
          <w:sz w:val="24"/>
          <w:szCs w:val="24"/>
        </w:rPr>
        <w:t>First Bank</w:t>
      </w:r>
      <w:r w:rsidRPr="00D32FF1">
        <w:rPr>
          <w:rFonts w:ascii="Book Antiqua" w:hAnsi="Book Antiqua"/>
          <w:sz w:val="24"/>
          <w:szCs w:val="24"/>
        </w:rPr>
        <w:t xml:space="preserve"> of Nigeria, </w:t>
      </w:r>
      <w:r w:rsidRPr="00D32FF1">
        <w:rPr>
          <w:rFonts w:ascii="Book Antiqua" w:hAnsi="Book Antiqua"/>
          <w:sz w:val="24"/>
          <w:szCs w:val="24"/>
        </w:rPr>
        <w:lastRenderedPageBreak/>
        <w:t>Ilorin by the Researcher and Completed copies of the questionnaire were collected and will be analyzed in chapter four.</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Questionnaire was designed to cover the whole of the research questions. This is done by dividing the questionnaire into two (2) sections. Section A of the questionnaire contain the demographic (Bio) data of the respondents. Section B deals with the main research questions which ask questions relating to the main research context.</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3.6 RESEARCH INSTRUMENT</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 xml:space="preserve">Questionnaires and face —to-face interviews were used as the research instrument of this research work </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3.7 METHOD OF DATA ANALYSIS</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The data collected would be analyzed using a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The procedure entails expressing the number of respondent(s) as a percentage of the total number of available respondents. The formula used for the simple percentage is as shown below:</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Simple Percentage = Number of Response</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100</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Total Number of Respondents</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lastRenderedPageBreak/>
        <w:t>Where:</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Number of Response = ?</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Total Number of Respondents = 50</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3.8 MODEL SPECIFICATION</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The empirical model of this study shall be based on the conclusion of our theoretical framework, in ar1 effort to establish a link between exchange rate management and growth. Special reference is made to the work done by Sarkar and Amor (2009), which is modiﬁed for the purpose of the study.</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br w:type="page"/>
      </w:r>
    </w:p>
    <w:p w:rsidR="00574709" w:rsidRPr="00D32FF1" w:rsidRDefault="00574709" w:rsidP="00574709">
      <w:pPr>
        <w:spacing w:line="360" w:lineRule="auto"/>
        <w:jc w:val="center"/>
        <w:rPr>
          <w:rFonts w:ascii="Book Antiqua" w:hAnsi="Book Antiqua"/>
          <w:b/>
          <w:sz w:val="24"/>
          <w:szCs w:val="24"/>
        </w:rPr>
      </w:pPr>
      <w:r w:rsidRPr="00D32FF1">
        <w:rPr>
          <w:rFonts w:ascii="Book Antiqua" w:hAnsi="Book Antiqua"/>
          <w:b/>
          <w:sz w:val="24"/>
          <w:szCs w:val="24"/>
        </w:rPr>
        <w:lastRenderedPageBreak/>
        <w:t>CHAPTER FOUR</w:t>
      </w:r>
    </w:p>
    <w:p w:rsidR="00574709" w:rsidRPr="00D32FF1" w:rsidRDefault="00574709" w:rsidP="00574709">
      <w:pPr>
        <w:spacing w:line="360" w:lineRule="auto"/>
        <w:jc w:val="center"/>
        <w:rPr>
          <w:rFonts w:ascii="Book Antiqua" w:hAnsi="Book Antiqua"/>
          <w:b/>
          <w:sz w:val="24"/>
          <w:szCs w:val="24"/>
        </w:rPr>
      </w:pPr>
      <w:r w:rsidRPr="00D32FF1">
        <w:rPr>
          <w:rFonts w:ascii="Book Antiqua" w:hAnsi="Book Antiqua"/>
          <w:b/>
          <w:sz w:val="24"/>
          <w:szCs w:val="24"/>
        </w:rPr>
        <w:t>DATA ANALYSIS AND PRESENTATION</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4.1 INTRODUCTION</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4.2 DATA PRESENTATION</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As explained in the last chapter, seventy five copies of the questionnaire were distributed and only fifty (50) questionnaires were successfully completed and returned. The data are thus present under two (2) sections. Section A being the Bio Data of Respondents and Section B being the Research Question analysis.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4.3 DATA ANALYSIS</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The ﬁfty (50) questionnaires are thus analyzed as shown below:</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SECTION A: BIO DATA OF RESPONDENT</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TABLE 4.1: SEX OF RESPONDENTS</w:t>
      </w:r>
    </w:p>
    <w:tbl>
      <w:tblPr>
        <w:tblStyle w:val="TableGrid"/>
        <w:tblW w:w="0" w:type="auto"/>
        <w:tblLook w:val="04A0" w:firstRow="1" w:lastRow="0" w:firstColumn="1" w:lastColumn="0" w:noHBand="0" w:noVBand="1"/>
      </w:tblPr>
      <w:tblGrid>
        <w:gridCol w:w="2671"/>
        <w:gridCol w:w="3377"/>
        <w:gridCol w:w="2448"/>
      </w:tblGrid>
      <w:tr w:rsidR="00574709" w:rsidRPr="00D32FF1" w:rsidTr="001727C6">
        <w:tc>
          <w:tcPr>
            <w:tcW w:w="2671"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SEX</w:t>
            </w:r>
          </w:p>
        </w:tc>
        <w:tc>
          <w:tcPr>
            <w:tcW w:w="3377"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NO OF RESPONDENTS</w:t>
            </w:r>
          </w:p>
        </w:tc>
        <w:tc>
          <w:tcPr>
            <w:tcW w:w="2448"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PERCENTAGE</w:t>
            </w:r>
          </w:p>
        </w:tc>
      </w:tr>
      <w:tr w:rsidR="00574709" w:rsidRPr="00D32FF1" w:rsidTr="001727C6">
        <w:tc>
          <w:tcPr>
            <w:tcW w:w="2671"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Male</w:t>
            </w:r>
          </w:p>
        </w:tc>
        <w:tc>
          <w:tcPr>
            <w:tcW w:w="3377"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15</w:t>
            </w:r>
          </w:p>
        </w:tc>
        <w:tc>
          <w:tcPr>
            <w:tcW w:w="2448"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30</w:t>
            </w:r>
          </w:p>
        </w:tc>
      </w:tr>
      <w:tr w:rsidR="00574709" w:rsidRPr="00D32FF1" w:rsidTr="001727C6">
        <w:tc>
          <w:tcPr>
            <w:tcW w:w="2671"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Female</w:t>
            </w:r>
          </w:p>
        </w:tc>
        <w:tc>
          <w:tcPr>
            <w:tcW w:w="3377"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35</w:t>
            </w:r>
          </w:p>
        </w:tc>
        <w:tc>
          <w:tcPr>
            <w:tcW w:w="2448"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70</w:t>
            </w:r>
          </w:p>
        </w:tc>
      </w:tr>
      <w:tr w:rsidR="00574709" w:rsidRPr="00D32FF1" w:rsidTr="001727C6">
        <w:tc>
          <w:tcPr>
            <w:tcW w:w="2671"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lastRenderedPageBreak/>
              <w:t>TOTAL</w:t>
            </w:r>
          </w:p>
        </w:tc>
        <w:tc>
          <w:tcPr>
            <w:tcW w:w="3377"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50</w:t>
            </w:r>
          </w:p>
        </w:tc>
        <w:tc>
          <w:tcPr>
            <w:tcW w:w="2448"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100%</w:t>
            </w:r>
          </w:p>
        </w:tc>
      </w:tr>
    </w:tbl>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 xml:space="preserve">Source: Researcher’s Survey, </w:t>
      </w:r>
      <w:r>
        <w:rPr>
          <w:rFonts w:ascii="Book Antiqua" w:hAnsi="Book Antiqua"/>
          <w:b/>
          <w:sz w:val="24"/>
          <w:szCs w:val="24"/>
        </w:rPr>
        <w:t>2025</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Table 4.1 shows that 15 respondents representing 30% of the total respondents were male while 35 respondents representing 70% of the total respondents were female. The significance of this result was that more women are involved in this survey than men.</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TABLE 4.2: EDUCATION QUALIFICATION OF RESPONDENTS</w:t>
      </w:r>
    </w:p>
    <w:tbl>
      <w:tblPr>
        <w:tblStyle w:val="TableGrid"/>
        <w:tblW w:w="0" w:type="auto"/>
        <w:tblLook w:val="04A0" w:firstRow="1" w:lastRow="0" w:firstColumn="1" w:lastColumn="0" w:noHBand="0" w:noVBand="1"/>
      </w:tblPr>
      <w:tblGrid>
        <w:gridCol w:w="3029"/>
        <w:gridCol w:w="2997"/>
        <w:gridCol w:w="2964"/>
      </w:tblGrid>
      <w:tr w:rsidR="00574709" w:rsidRPr="00D32FF1" w:rsidTr="001727C6">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QUALIFICATION</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PERCENTAGE</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O’Level</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OND/NCE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14</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28</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BSC/HND</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36</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72</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Others</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100%</w:t>
            </w:r>
          </w:p>
        </w:tc>
      </w:tr>
    </w:tbl>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 xml:space="preserve">Source: Researcher’s Survey, </w:t>
      </w:r>
      <w:r>
        <w:rPr>
          <w:rFonts w:ascii="Book Antiqua" w:hAnsi="Book Antiqua"/>
          <w:b/>
          <w:sz w:val="24"/>
          <w:szCs w:val="24"/>
        </w:rPr>
        <w:t>2025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Table 4.2 shows that 14 respondents representing 28% of the total respondents were holders of either National Diploma (ND) certiﬁcate or NCE certiﬁcate while 36 respondents representing 72% of the total respondents were holders of either BSO or HND certificate. None of the respondents were holder of O’ level certiﬁcate and none of the respondent were holder of Other qualification. The signiﬁcance of this result was that respondent with higher qualiﬁcations and thus better knowledge and </w:t>
      </w:r>
      <w:r w:rsidRPr="00D32FF1">
        <w:rPr>
          <w:rFonts w:ascii="Book Antiqua" w:hAnsi="Book Antiqua"/>
          <w:sz w:val="24"/>
          <w:szCs w:val="24"/>
        </w:rPr>
        <w:lastRenderedPageBreak/>
        <w:t>experience were used for the study. This will enhance the reliability of the result and findings obtained from the study.</w:t>
      </w:r>
    </w:p>
    <w:p w:rsidR="00574709" w:rsidRDefault="00574709" w:rsidP="00574709">
      <w:pPr>
        <w:rPr>
          <w:rFonts w:ascii="Book Antiqua" w:hAnsi="Book Antiqua"/>
          <w:b/>
          <w:sz w:val="24"/>
          <w:szCs w:val="24"/>
        </w:rPr>
      </w:pPr>
      <w:r>
        <w:rPr>
          <w:rFonts w:ascii="Book Antiqua" w:hAnsi="Book Antiqua"/>
          <w:b/>
          <w:sz w:val="24"/>
          <w:szCs w:val="24"/>
        </w:rPr>
        <w:br w:type="page"/>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lastRenderedPageBreak/>
        <w:t>TABLE 4.3: MARITAL STATUS OF RESPONDENTS</w:t>
      </w:r>
    </w:p>
    <w:tbl>
      <w:tblPr>
        <w:tblStyle w:val="TableGrid"/>
        <w:tblW w:w="0" w:type="auto"/>
        <w:tblLook w:val="04A0" w:firstRow="1" w:lastRow="0" w:firstColumn="1" w:lastColumn="0" w:noHBand="0" w:noVBand="1"/>
      </w:tblPr>
      <w:tblGrid>
        <w:gridCol w:w="2952"/>
        <w:gridCol w:w="3032"/>
        <w:gridCol w:w="3006"/>
      </w:tblGrid>
      <w:tr w:rsidR="00574709" w:rsidRPr="00D32FF1" w:rsidTr="001727C6">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RESPONSE</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PERCENTAGE</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Single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20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Married</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40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80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Others</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100%</w:t>
            </w:r>
          </w:p>
        </w:tc>
      </w:tr>
    </w:tbl>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 xml:space="preserve">Source: Researcher’s Survey, </w:t>
      </w:r>
      <w:r>
        <w:rPr>
          <w:rFonts w:ascii="Book Antiqua" w:hAnsi="Book Antiqua"/>
          <w:b/>
          <w:sz w:val="24"/>
          <w:szCs w:val="24"/>
        </w:rPr>
        <w:t>2025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Table 4.3 shows that 10 respondents representing 20% of the total respondents were Single while 40 respondents representing 80% of the total respondents were Married. No respondent indicate other status. The signiﬁcance of this result was that more Married personnel thus responsible people were involved in the research work.</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SECTION B: RESEARCH QUESTION</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TABLE 4.4: DO YOU AGREE THAT TREASURY SINGLE ACCOUNT (TSA) WILL SOLVE NIGERIAN ECONOMIC PROBLEMS?</w:t>
      </w:r>
    </w:p>
    <w:tbl>
      <w:tblPr>
        <w:tblStyle w:val="TableGrid"/>
        <w:tblW w:w="0" w:type="auto"/>
        <w:tblLook w:val="04A0" w:firstRow="1" w:lastRow="0" w:firstColumn="1" w:lastColumn="0" w:noHBand="0" w:noVBand="1"/>
      </w:tblPr>
      <w:tblGrid>
        <w:gridCol w:w="2903"/>
        <w:gridCol w:w="3030"/>
        <w:gridCol w:w="3057"/>
      </w:tblGrid>
      <w:tr w:rsidR="00574709" w:rsidRPr="00D32FF1" w:rsidTr="001727C6">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CHOICE</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PERCENTAGE(%)</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Strongly 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40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80.0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20.0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Strongly Disagree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00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00.0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lastRenderedPageBreak/>
              <w:t>Disagree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00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00.0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100</w:t>
            </w:r>
          </w:p>
        </w:tc>
      </w:tr>
    </w:tbl>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 xml:space="preserve">Source: Researcher’s Survey, </w:t>
      </w:r>
      <w:r>
        <w:rPr>
          <w:rFonts w:ascii="Book Antiqua" w:hAnsi="Book Antiqua"/>
          <w:b/>
          <w:sz w:val="24"/>
          <w:szCs w:val="24"/>
        </w:rPr>
        <w:t>2025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From the table above, 40 respondents representing 80% of the total respondents strongly agreed that TSA will solve Nigerian Economic problems, 10 respondents representing 20% also agreed to the question. No respondent Disagreed to the posed question and No respondent strongly disagreed that TSA will solve Nigerian Economic problems.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TABLE 4.5: DO YOU AGREE THAT EMBARKING ON TREASURY SINGLE ACCOUNT (TSA) WILL YIELD THE DESIRED RESULT?</w:t>
      </w:r>
    </w:p>
    <w:tbl>
      <w:tblPr>
        <w:tblStyle w:val="TableGrid"/>
        <w:tblW w:w="0" w:type="auto"/>
        <w:tblLook w:val="04A0" w:firstRow="1" w:lastRow="0" w:firstColumn="1" w:lastColumn="0" w:noHBand="0" w:noVBand="1"/>
      </w:tblPr>
      <w:tblGrid>
        <w:gridCol w:w="2927"/>
        <w:gridCol w:w="3044"/>
        <w:gridCol w:w="3019"/>
      </w:tblGrid>
      <w:tr w:rsidR="00574709" w:rsidRPr="00D32FF1" w:rsidTr="001727C6">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CHOICE</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PERCENTAGE (%)</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Strongly 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25</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15</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30.0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Strongly Disagree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2</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04.0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Disagree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8</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16.0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100</w:t>
            </w:r>
          </w:p>
        </w:tc>
      </w:tr>
    </w:tbl>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 xml:space="preserve">Source: Researcher’s Survey, </w:t>
      </w:r>
      <w:r>
        <w:rPr>
          <w:rFonts w:ascii="Book Antiqua" w:hAnsi="Book Antiqua"/>
          <w:b/>
          <w:sz w:val="24"/>
          <w:szCs w:val="24"/>
        </w:rPr>
        <w:t>2025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From the table above, 25 respondents representing 50% of the total respondents strongly agreed that embarking on TSA will yield the desired result in computerized mail handling worth it, 15 respondents representing 30% also agreed to the question. </w:t>
      </w:r>
      <w:r w:rsidRPr="00D32FF1">
        <w:rPr>
          <w:rFonts w:ascii="Book Antiqua" w:hAnsi="Book Antiqua"/>
          <w:sz w:val="24"/>
          <w:szCs w:val="24"/>
        </w:rPr>
        <w:lastRenderedPageBreak/>
        <w:t>2 respondents representing 4% of the total respondents Strongly Disagreed while 8 respondents representing 16% also Disagreed that investment in computerized mail handling worth it. The researcher therefore believes that investment in computerized mail handling worth it.</w:t>
      </w:r>
    </w:p>
    <w:p w:rsidR="00574709" w:rsidRDefault="00574709" w:rsidP="00574709">
      <w:pPr>
        <w:rPr>
          <w:rFonts w:ascii="Book Antiqua" w:hAnsi="Book Antiqua"/>
          <w:b/>
          <w:sz w:val="24"/>
          <w:szCs w:val="24"/>
        </w:rPr>
      </w:pPr>
      <w:r>
        <w:rPr>
          <w:rFonts w:ascii="Book Antiqua" w:hAnsi="Book Antiqua"/>
          <w:b/>
          <w:sz w:val="24"/>
          <w:szCs w:val="24"/>
        </w:rPr>
        <w:br w:type="page"/>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lastRenderedPageBreak/>
        <w:t>TABLE 4.6: DO YOU AGREE THAT IMPLICATION OF TREASURY SINGLE ACCOUNT (TSA) IS A FRAUD?</w:t>
      </w:r>
    </w:p>
    <w:tbl>
      <w:tblPr>
        <w:tblStyle w:val="TableGrid"/>
        <w:tblW w:w="0" w:type="auto"/>
        <w:tblLook w:val="04A0" w:firstRow="1" w:lastRow="0" w:firstColumn="1" w:lastColumn="0" w:noHBand="0" w:noVBand="1"/>
      </w:tblPr>
      <w:tblGrid>
        <w:gridCol w:w="2927"/>
        <w:gridCol w:w="3044"/>
        <w:gridCol w:w="3019"/>
      </w:tblGrid>
      <w:tr w:rsidR="00574709" w:rsidRPr="00D32FF1" w:rsidTr="001727C6">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CHOICE</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PERCENTAGE (%)</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Strongly 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15</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30.0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Strongly Disagree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20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40.0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Disagree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20.0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100</w:t>
            </w:r>
          </w:p>
        </w:tc>
      </w:tr>
    </w:tbl>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 xml:space="preserve">Source: Researcher’s Survey, </w:t>
      </w:r>
      <w:r>
        <w:rPr>
          <w:rFonts w:ascii="Book Antiqua" w:hAnsi="Book Antiqua"/>
          <w:b/>
          <w:sz w:val="24"/>
          <w:szCs w:val="24"/>
        </w:rPr>
        <w:t>2025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From the table above, 5 respondents representing 10% of the total respondents strongly agreed that the implementation of TSA is a fraud, 15 respondents representing 30% also agreed to the question. Meanwhile, 20 respondents representing 40% of the total respondents Strongly Disagreed While 10 respondents representing 20% also Disagreed that the implementation of TSA is a fraud.</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TABLE 4.7: DO YOU AGREE THAT TREASURY SINGLE ACCOUNT (TSA) HAS LONG TERM BENEFITS THAN SHORT TIME BENEFIT?</w:t>
      </w:r>
    </w:p>
    <w:tbl>
      <w:tblPr>
        <w:tblStyle w:val="TableGrid"/>
        <w:tblW w:w="0" w:type="auto"/>
        <w:tblLook w:val="04A0" w:firstRow="1" w:lastRow="0" w:firstColumn="1" w:lastColumn="0" w:noHBand="0" w:noVBand="1"/>
      </w:tblPr>
      <w:tblGrid>
        <w:gridCol w:w="2903"/>
        <w:gridCol w:w="3030"/>
        <w:gridCol w:w="3057"/>
      </w:tblGrid>
      <w:tr w:rsidR="00574709" w:rsidRPr="00D32FF1" w:rsidTr="001727C6">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CHOICE</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PERCENTAGE(%)</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Strongly 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15</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30.0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25</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lastRenderedPageBreak/>
              <w:t>Strongly Disagree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3</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06.0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Disagree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7</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14.0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100</w:t>
            </w:r>
          </w:p>
        </w:tc>
      </w:tr>
    </w:tbl>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 xml:space="preserve">Source: Researcher’s Survey, </w:t>
      </w:r>
      <w:r>
        <w:rPr>
          <w:rFonts w:ascii="Book Antiqua" w:hAnsi="Book Antiqua"/>
          <w:b/>
          <w:sz w:val="24"/>
          <w:szCs w:val="24"/>
        </w:rPr>
        <w:t>2025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From the table above, 15 respondents representing 30% of the total respondents strongly agreed that TSA has a long time beneﬁts than short time benefits and 25 respondents representing 50% also agreed to the question. 3 respondents representing 6% of the total respondents Strongly Disagreed while 7 respondents representing 14% also disagree that TSA has a long time beneﬁts than short time</w:t>
      </w:r>
    </w:p>
    <w:p w:rsidR="00574709" w:rsidRPr="00D32FF1" w:rsidRDefault="00574709" w:rsidP="00574709">
      <w:pPr>
        <w:spacing w:line="360" w:lineRule="auto"/>
        <w:rPr>
          <w:rFonts w:ascii="Book Antiqua" w:hAnsi="Book Antiqua"/>
          <w:sz w:val="24"/>
          <w:szCs w:val="24"/>
        </w:rPr>
      </w:pPr>
      <w:r w:rsidRPr="00D32FF1">
        <w:rPr>
          <w:rFonts w:ascii="Book Antiqua" w:hAnsi="Book Antiqua"/>
          <w:sz w:val="24"/>
          <w:szCs w:val="24"/>
        </w:rPr>
        <w:t>benefits.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TABLE 4.8: DO YOU AGREE THAT EFFECTIVE HANDLING OF TREASURY SINGLE ACCOUNT (TSA) CAN PREVENT FRAUDULENT ACTIVITIES IN MINISTRIES?</w:t>
      </w:r>
    </w:p>
    <w:tbl>
      <w:tblPr>
        <w:tblStyle w:val="TableGrid"/>
        <w:tblW w:w="0" w:type="auto"/>
        <w:tblLook w:val="04A0" w:firstRow="1" w:lastRow="0" w:firstColumn="1" w:lastColumn="0" w:noHBand="0" w:noVBand="1"/>
      </w:tblPr>
      <w:tblGrid>
        <w:gridCol w:w="2927"/>
        <w:gridCol w:w="3044"/>
        <w:gridCol w:w="3019"/>
      </w:tblGrid>
      <w:tr w:rsidR="00574709" w:rsidRPr="00D32FF1" w:rsidTr="001727C6">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CHOICE</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574709" w:rsidRPr="00D32FF1" w:rsidRDefault="00574709" w:rsidP="001727C6">
            <w:pPr>
              <w:spacing w:line="360" w:lineRule="auto"/>
              <w:rPr>
                <w:rFonts w:ascii="Book Antiqua" w:hAnsi="Book Antiqua"/>
                <w:b/>
                <w:sz w:val="24"/>
                <w:szCs w:val="24"/>
              </w:rPr>
            </w:pPr>
            <w:r w:rsidRPr="00D32FF1">
              <w:rPr>
                <w:rFonts w:ascii="Book Antiqua" w:hAnsi="Book Antiqua"/>
                <w:b/>
                <w:sz w:val="24"/>
                <w:szCs w:val="24"/>
              </w:rPr>
              <w:t>PERCENTAGE (%)</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Strongly 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20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40.0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15</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30.0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Strongly Disagree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Disagree</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20.0</w:t>
            </w:r>
          </w:p>
        </w:tc>
      </w:tr>
      <w:tr w:rsidR="00574709" w:rsidRPr="00D32FF1" w:rsidTr="001727C6">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574709" w:rsidRPr="00D32FF1" w:rsidRDefault="00574709" w:rsidP="001727C6">
            <w:pPr>
              <w:spacing w:line="360" w:lineRule="auto"/>
              <w:rPr>
                <w:rFonts w:ascii="Book Antiqua" w:hAnsi="Book Antiqua"/>
                <w:sz w:val="24"/>
                <w:szCs w:val="24"/>
              </w:rPr>
            </w:pPr>
            <w:r w:rsidRPr="00D32FF1">
              <w:rPr>
                <w:rFonts w:ascii="Book Antiqua" w:hAnsi="Book Antiqua"/>
                <w:sz w:val="24"/>
                <w:szCs w:val="24"/>
              </w:rPr>
              <w:t>100</w:t>
            </w:r>
          </w:p>
        </w:tc>
      </w:tr>
    </w:tbl>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 xml:space="preserve">Source: Researcher’s Survey, </w:t>
      </w:r>
      <w:r>
        <w:rPr>
          <w:rFonts w:ascii="Book Antiqua" w:hAnsi="Book Antiqua"/>
          <w:b/>
          <w:sz w:val="24"/>
          <w:szCs w:val="24"/>
        </w:rPr>
        <w:t>2025</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lastRenderedPageBreak/>
        <w:t>From the table above, 20 respondents representing 40% of the total respondents strongly agreed that effective handling of TSA can prevent fraudulent activities in ministries, 15 respondents representing 30% also agreed to the question. 5 respondents representing 10% of the total respondents Strongly Disagreed while 10 respondents representing 20% also Disagreed that effective handling of TSA can prevent fraudulent activities in ministries.</w:t>
      </w:r>
    </w:p>
    <w:p w:rsidR="00574709" w:rsidRDefault="00574709" w:rsidP="00574709">
      <w:pPr>
        <w:rPr>
          <w:rFonts w:ascii="Book Antiqua" w:hAnsi="Book Antiqua"/>
          <w:b/>
          <w:sz w:val="24"/>
          <w:szCs w:val="24"/>
        </w:rPr>
      </w:pPr>
      <w:r>
        <w:rPr>
          <w:rFonts w:ascii="Book Antiqua" w:hAnsi="Book Antiqua"/>
          <w:b/>
          <w:sz w:val="24"/>
          <w:szCs w:val="24"/>
        </w:rPr>
        <w:br w:type="page"/>
      </w:r>
    </w:p>
    <w:p w:rsidR="00574709" w:rsidRPr="00D32FF1" w:rsidRDefault="00574709" w:rsidP="00574709">
      <w:pPr>
        <w:spacing w:line="360" w:lineRule="auto"/>
        <w:jc w:val="center"/>
        <w:rPr>
          <w:rFonts w:ascii="Book Antiqua" w:hAnsi="Book Antiqua"/>
          <w:b/>
          <w:sz w:val="24"/>
          <w:szCs w:val="24"/>
        </w:rPr>
      </w:pPr>
      <w:r w:rsidRPr="00D32FF1">
        <w:rPr>
          <w:rFonts w:ascii="Book Antiqua" w:hAnsi="Book Antiqua"/>
          <w:b/>
          <w:sz w:val="24"/>
          <w:szCs w:val="24"/>
        </w:rPr>
        <w:lastRenderedPageBreak/>
        <w:t>CHAPTER FIVE</w:t>
      </w:r>
    </w:p>
    <w:p w:rsidR="00574709" w:rsidRPr="00D32FF1" w:rsidRDefault="00574709" w:rsidP="00574709">
      <w:pPr>
        <w:spacing w:line="360" w:lineRule="auto"/>
        <w:jc w:val="center"/>
        <w:rPr>
          <w:rFonts w:ascii="Book Antiqua" w:hAnsi="Book Antiqua"/>
          <w:b/>
          <w:sz w:val="24"/>
          <w:szCs w:val="24"/>
        </w:rPr>
      </w:pPr>
      <w:r w:rsidRPr="00D32FF1">
        <w:rPr>
          <w:rFonts w:ascii="Book Antiqua" w:hAnsi="Book Antiqua"/>
          <w:b/>
          <w:sz w:val="24"/>
          <w:szCs w:val="24"/>
        </w:rPr>
        <w:t>SUMMARY, CONCLUSION AND RECOMMENDATIONS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5.1 SUMMARY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From the research so far it has been gathered that the directive from the federal government that every federal government ministry, parastatal and agencies should begin remitting its earnings into a Treasury Single Account (TSA) have had a spiral effect on the Nigerian banking industry.</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Since the announcement, commercial banks in the country have reportedly started sacking some of their staff as they can no longer afford to keep them. This is because of the massive withdrawals of funds by the agencies from their existing accounts in compliance with the government’s directive.</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There is the fear of liquidity squeeze due to TSA implementation. The fear is borne out of the fact that with the Monetary Policy Rate at 13%, Cash Reserve Ratio (CRR) at 20% and 75% for private and public sector deposits respectively, the implementation of TSA would be tough for banks survival.</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5.2 CONCLUSION</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 xml:space="preserve">Overall the adoption of TSA should be positive for the economy in general and also the tax system in particular. The appropriate authorities will have to now embrace transparency and accountability more than ever before. To cushion the liquidity impact on the financial system, an orderly migration of cash balances from the commercial bank accounts to the TSA should be considered, and complemented with monetary policy measures. Also the legal framework should be reviewed and </w:t>
      </w:r>
      <w:r w:rsidRPr="00D32FF1">
        <w:rPr>
          <w:rFonts w:ascii="Book Antiqua" w:hAnsi="Book Antiqua"/>
          <w:sz w:val="24"/>
          <w:szCs w:val="24"/>
        </w:rPr>
        <w:lastRenderedPageBreak/>
        <w:t>amended where necessary while training should be provided to relevant staff of CBN and</w:t>
      </w:r>
      <w:r>
        <w:rPr>
          <w:rFonts w:ascii="Book Antiqua" w:hAnsi="Book Antiqua"/>
          <w:sz w:val="24"/>
          <w:szCs w:val="24"/>
        </w:rPr>
        <w:t xml:space="preserve"> </w:t>
      </w:r>
      <w:r w:rsidRPr="00D32FF1">
        <w:rPr>
          <w:rFonts w:ascii="Book Antiqua" w:hAnsi="Book Antiqua"/>
          <w:sz w:val="24"/>
          <w:szCs w:val="24"/>
        </w:rPr>
        <w:t>MDAs to ensure efficient implementation.</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Tax authorities should use the opportunity to start presenting robust tax revenue reporting to include tax collection by tax types, industry sectors, states, number of taxpayers, demography, tax credits, unpaid refunds, value of tax incentives granted, and so on. The FIRS and Joint Tax Board should fast-track the implementation of their e-filing projects which should help ultimatelyin ensuring that instant credits are granted to taxpayers for r</w:t>
      </w:r>
      <w:bookmarkStart w:id="0" w:name="_GoBack"/>
      <w:bookmarkEnd w:id="0"/>
      <w:r w:rsidRPr="00D32FF1">
        <w:rPr>
          <w:rFonts w:ascii="Book Antiqua" w:hAnsi="Book Antiqua"/>
          <w:sz w:val="24"/>
          <w:szCs w:val="24"/>
        </w:rPr>
        <w:t>emittances to TSA via commercial banks.</w:t>
      </w:r>
    </w:p>
    <w:p w:rsidR="00574709" w:rsidRPr="00D32FF1" w:rsidRDefault="00574709" w:rsidP="00574709">
      <w:pPr>
        <w:spacing w:line="360" w:lineRule="auto"/>
        <w:rPr>
          <w:rFonts w:ascii="Book Antiqua" w:hAnsi="Book Antiqua"/>
          <w:b/>
          <w:sz w:val="24"/>
          <w:szCs w:val="24"/>
        </w:rPr>
      </w:pPr>
      <w:r w:rsidRPr="00D32FF1">
        <w:rPr>
          <w:rFonts w:ascii="Book Antiqua" w:hAnsi="Book Antiqua"/>
          <w:b/>
          <w:sz w:val="24"/>
          <w:szCs w:val="24"/>
        </w:rPr>
        <w:t>5.3 RECOMMENDATIONS</w:t>
      </w:r>
    </w:p>
    <w:p w:rsidR="00574709" w:rsidRPr="00D32FF1" w:rsidRDefault="00574709" w:rsidP="00574709">
      <w:pPr>
        <w:spacing w:line="360" w:lineRule="auto"/>
        <w:ind w:firstLine="720"/>
        <w:jc w:val="both"/>
        <w:rPr>
          <w:rFonts w:ascii="Book Antiqua" w:hAnsi="Book Antiqua"/>
          <w:sz w:val="24"/>
          <w:szCs w:val="24"/>
        </w:rPr>
      </w:pPr>
      <w:r w:rsidRPr="00D32FF1">
        <w:rPr>
          <w:rFonts w:ascii="Book Antiqua" w:hAnsi="Book Antiqua"/>
          <w:sz w:val="24"/>
          <w:szCs w:val="24"/>
        </w:rPr>
        <w:t>Based on findings from this research, the researcher Will like to make the following recommendations to stakeholders in the implementations of TSA:</w:t>
      </w:r>
    </w:p>
    <w:p w:rsidR="00574709" w:rsidRPr="00D32FF1" w:rsidRDefault="00574709" w:rsidP="00574709">
      <w:pPr>
        <w:pStyle w:val="ListParagraph"/>
        <w:numPr>
          <w:ilvl w:val="0"/>
          <w:numId w:val="1"/>
        </w:numPr>
        <w:spacing w:line="360" w:lineRule="auto"/>
        <w:jc w:val="both"/>
        <w:rPr>
          <w:rFonts w:ascii="Book Antiqua" w:hAnsi="Book Antiqua"/>
          <w:sz w:val="24"/>
          <w:szCs w:val="24"/>
        </w:rPr>
      </w:pPr>
      <w:r w:rsidRPr="00D32FF1">
        <w:rPr>
          <w:rFonts w:ascii="Book Antiqua" w:hAnsi="Book Antiqua"/>
          <w:sz w:val="24"/>
          <w:szCs w:val="24"/>
        </w:rPr>
        <w:t>TSA should lead to better fiscal and monetary policy coordination as better transparency is achieved through reconciliation of fiscal and banking data, which in turn improves the quality of fiscal information.</w:t>
      </w:r>
    </w:p>
    <w:p w:rsidR="00574709" w:rsidRPr="00D32FF1" w:rsidRDefault="00574709" w:rsidP="00574709">
      <w:pPr>
        <w:pStyle w:val="ListParagraph"/>
        <w:numPr>
          <w:ilvl w:val="0"/>
          <w:numId w:val="1"/>
        </w:numPr>
        <w:spacing w:line="360" w:lineRule="auto"/>
        <w:jc w:val="both"/>
        <w:rPr>
          <w:rFonts w:ascii="Book Antiqua" w:hAnsi="Book Antiqua"/>
          <w:sz w:val="24"/>
          <w:szCs w:val="24"/>
        </w:rPr>
      </w:pPr>
      <w:r w:rsidRPr="00D32FF1">
        <w:rPr>
          <w:rFonts w:ascii="Book Antiqua" w:hAnsi="Book Antiqua"/>
          <w:sz w:val="24"/>
          <w:szCs w:val="24"/>
        </w:rPr>
        <w:t>It may be necessary to introduce codes Within TSA to provide required geographical and organisational information for taxes Where derivation is one of the factors for revenue sharing.</w:t>
      </w:r>
    </w:p>
    <w:p w:rsidR="00574709" w:rsidRPr="00D32FF1" w:rsidRDefault="00574709" w:rsidP="00574709">
      <w:pPr>
        <w:pStyle w:val="ListParagraph"/>
        <w:numPr>
          <w:ilvl w:val="0"/>
          <w:numId w:val="1"/>
        </w:numPr>
        <w:spacing w:line="360" w:lineRule="auto"/>
        <w:jc w:val="both"/>
        <w:rPr>
          <w:rFonts w:ascii="Book Antiqua" w:hAnsi="Book Antiqua"/>
          <w:sz w:val="24"/>
          <w:szCs w:val="24"/>
        </w:rPr>
      </w:pPr>
      <w:r w:rsidRPr="00D32FF1">
        <w:rPr>
          <w:rFonts w:ascii="Book Antiqua" w:hAnsi="Book Antiqua"/>
          <w:sz w:val="24"/>
          <w:szCs w:val="24"/>
        </w:rPr>
        <w:t>TSA should prevent delays in reconciling taxpayers’ accounts which historically has been the case where taxes paid by companies are not remitted promptly to tax authorities or the authorities do not have visibility on collections to update taxpayers’ records. This leadsto delays in obtaining tax credits or even tax clearance certificates.</w:t>
      </w:r>
    </w:p>
    <w:p w:rsidR="00574709" w:rsidRPr="00D32FF1" w:rsidRDefault="00574709" w:rsidP="00574709">
      <w:pPr>
        <w:pStyle w:val="ListParagraph"/>
        <w:numPr>
          <w:ilvl w:val="0"/>
          <w:numId w:val="1"/>
        </w:numPr>
        <w:spacing w:line="360" w:lineRule="auto"/>
        <w:jc w:val="both"/>
        <w:rPr>
          <w:rFonts w:ascii="Book Antiqua" w:hAnsi="Book Antiqua"/>
          <w:sz w:val="24"/>
          <w:szCs w:val="24"/>
        </w:rPr>
      </w:pPr>
      <w:r w:rsidRPr="00D32FF1">
        <w:rPr>
          <w:rFonts w:ascii="Book Antiqua" w:hAnsi="Book Antiqua"/>
          <w:sz w:val="24"/>
          <w:szCs w:val="24"/>
        </w:rPr>
        <w:lastRenderedPageBreak/>
        <w:t>Each day, all banks involved in revenue collection should remit taxes collected to the tax authorities’ accounts linked to TSA and provide information to the tax authorities to update taxpayers‘ records.</w:t>
      </w:r>
    </w:p>
    <w:p w:rsidR="00574709" w:rsidRPr="00D32FF1" w:rsidRDefault="00574709" w:rsidP="00574709">
      <w:pPr>
        <w:spacing w:line="360" w:lineRule="auto"/>
        <w:ind w:firstLine="360"/>
        <w:jc w:val="both"/>
        <w:rPr>
          <w:rFonts w:ascii="Book Antiqua" w:hAnsi="Book Antiqua"/>
          <w:sz w:val="24"/>
          <w:szCs w:val="24"/>
        </w:rPr>
      </w:pPr>
      <w:r w:rsidRPr="00D32FF1">
        <w:rPr>
          <w:rFonts w:ascii="Book Antiqua" w:hAnsi="Book Antiqua"/>
          <w:sz w:val="24"/>
          <w:szCs w:val="24"/>
        </w:rPr>
        <w:t>Hopefully once the ongoing implementation of electronic tax filing system is fully implemented, this process should happen automatically with little or no human intervention</w:t>
      </w:r>
      <w:r w:rsidRPr="00D32FF1">
        <w:rPr>
          <w:rFonts w:ascii="Book Antiqua" w:hAnsi="Book Antiqua"/>
          <w:sz w:val="24"/>
          <w:szCs w:val="24"/>
        </w:rPr>
        <w:br w:type="page"/>
      </w:r>
    </w:p>
    <w:p w:rsidR="00574709" w:rsidRPr="00D32FF1" w:rsidRDefault="00574709" w:rsidP="00574709">
      <w:pPr>
        <w:spacing w:line="360" w:lineRule="auto"/>
        <w:jc w:val="center"/>
        <w:rPr>
          <w:rFonts w:ascii="Book Antiqua" w:hAnsi="Book Antiqua"/>
          <w:sz w:val="24"/>
          <w:szCs w:val="24"/>
        </w:rPr>
      </w:pPr>
      <w:r w:rsidRPr="00144962">
        <w:rPr>
          <w:rFonts w:ascii="Book Antiqua" w:hAnsi="Book Antiqua"/>
          <w:b/>
          <w:sz w:val="24"/>
          <w:szCs w:val="24"/>
        </w:rPr>
        <w:lastRenderedPageBreak/>
        <w:t>REFERENCES</w:t>
      </w:r>
    </w:p>
    <w:p w:rsidR="00574709" w:rsidRPr="00D32FF1" w:rsidRDefault="00574709" w:rsidP="00574709">
      <w:pPr>
        <w:spacing w:line="360" w:lineRule="auto"/>
        <w:rPr>
          <w:rFonts w:ascii="Book Antiqua" w:hAnsi="Book Antiqua"/>
          <w:sz w:val="24"/>
          <w:szCs w:val="24"/>
        </w:rPr>
      </w:pPr>
      <w:r w:rsidRPr="00D32FF1">
        <w:rPr>
          <w:rFonts w:ascii="Book Antiqua" w:hAnsi="Book Antiqua"/>
          <w:b/>
          <w:sz w:val="24"/>
          <w:szCs w:val="24"/>
        </w:rPr>
        <w:t>Adeolu I. A. (2015):</w:t>
      </w:r>
      <w:r w:rsidRPr="00D32FF1">
        <w:rPr>
          <w:rFonts w:ascii="Book Antiqua" w:hAnsi="Book Antiqua"/>
          <w:sz w:val="24"/>
          <w:szCs w:val="24"/>
        </w:rPr>
        <w:t xml:space="preserve"> Understanding The Treasury Single Account (T</w:t>
      </w:r>
    </w:p>
    <w:p w:rsidR="00574709" w:rsidRPr="00D32FF1" w:rsidRDefault="00574709" w:rsidP="00574709">
      <w:pPr>
        <w:spacing w:line="360" w:lineRule="auto"/>
        <w:ind w:left="720"/>
        <w:rPr>
          <w:rFonts w:ascii="Book Antiqua" w:hAnsi="Book Antiqua"/>
          <w:sz w:val="24"/>
          <w:szCs w:val="24"/>
        </w:rPr>
      </w:pPr>
      <w:r w:rsidRPr="00D32FF1">
        <w:rPr>
          <w:rFonts w:ascii="Book Antiqua" w:hAnsi="Book Antiqua"/>
          <w:sz w:val="24"/>
          <w:szCs w:val="24"/>
        </w:rPr>
        <w:t>SA) System — Things You Should</w:t>
      </w:r>
      <w:r w:rsidRPr="00D32FF1">
        <w:rPr>
          <w:rFonts w:ascii="Book Antiqua" w:hAnsi="Book Antiqua"/>
          <w:sz w:val="24"/>
          <w:szCs w:val="24"/>
        </w:rPr>
        <w:tab/>
        <w:t>Know. Business 86 Economy, Market Development.</w:t>
      </w:r>
    </w:p>
    <w:p w:rsidR="00574709" w:rsidRPr="00D32FF1" w:rsidRDefault="00574709" w:rsidP="00574709">
      <w:pPr>
        <w:spacing w:line="360" w:lineRule="auto"/>
        <w:rPr>
          <w:rFonts w:ascii="Book Antiqua" w:hAnsi="Book Antiqua"/>
          <w:sz w:val="24"/>
          <w:szCs w:val="24"/>
        </w:rPr>
      </w:pPr>
      <w:r w:rsidRPr="00D32FF1">
        <w:rPr>
          <w:rFonts w:ascii="Book Antiqua" w:hAnsi="Book Antiqua"/>
          <w:b/>
          <w:sz w:val="24"/>
          <w:szCs w:val="24"/>
        </w:rPr>
        <w:t>Azimazi Momoh Jimoh (2015):</w:t>
      </w:r>
      <w:r w:rsidRPr="00D32FF1">
        <w:rPr>
          <w:rFonts w:ascii="Book Antiqua" w:hAnsi="Book Antiqua"/>
          <w:sz w:val="24"/>
          <w:szCs w:val="24"/>
        </w:rPr>
        <w:t xml:space="preserve"> "AGF, Emefiele disown TSA</w:t>
      </w:r>
    </w:p>
    <w:p w:rsidR="00574709" w:rsidRPr="00D32FF1" w:rsidRDefault="00574709" w:rsidP="00574709">
      <w:pPr>
        <w:spacing w:line="360" w:lineRule="auto"/>
        <w:ind w:left="720"/>
        <w:rPr>
          <w:rFonts w:ascii="Book Antiqua" w:hAnsi="Book Antiqua"/>
          <w:sz w:val="24"/>
          <w:szCs w:val="24"/>
        </w:rPr>
      </w:pPr>
      <w:r w:rsidRPr="00D32FF1">
        <w:rPr>
          <w:rFonts w:ascii="Book Antiqua" w:hAnsi="Book Antiqua"/>
          <w:sz w:val="24"/>
          <w:szCs w:val="24"/>
        </w:rPr>
        <w:t>contracts,</w:t>
      </w:r>
      <w:r w:rsidRPr="00D32FF1">
        <w:rPr>
          <w:rFonts w:ascii="Book Antiqua" w:hAnsi="Book Antiqua"/>
          <w:sz w:val="24"/>
          <w:szCs w:val="24"/>
        </w:rPr>
        <w:tab/>
        <w:t>payments". Guardian Newspaper. Retrieved 22 December 2015.</w:t>
      </w:r>
    </w:p>
    <w:p w:rsidR="00574709" w:rsidRPr="00D32FF1" w:rsidRDefault="00574709" w:rsidP="00574709">
      <w:pPr>
        <w:spacing w:line="360" w:lineRule="auto"/>
        <w:rPr>
          <w:rFonts w:ascii="Book Antiqua" w:hAnsi="Book Antiqua"/>
          <w:sz w:val="24"/>
          <w:szCs w:val="24"/>
        </w:rPr>
      </w:pPr>
      <w:r w:rsidRPr="00D32FF1">
        <w:rPr>
          <w:rFonts w:ascii="Book Antiqua" w:hAnsi="Book Antiqua"/>
          <w:b/>
          <w:sz w:val="24"/>
          <w:szCs w:val="24"/>
        </w:rPr>
        <w:t>Babajide Komolafe (2015):</w:t>
      </w:r>
      <w:r w:rsidRPr="00D32FF1">
        <w:rPr>
          <w:rFonts w:ascii="Book Antiqua" w:hAnsi="Book Antiqua"/>
          <w:sz w:val="24"/>
          <w:szCs w:val="24"/>
        </w:rPr>
        <w:t xml:space="preserve"> "TSA: 1% transaction charges is revenue </w:t>
      </w:r>
    </w:p>
    <w:p w:rsidR="00574709" w:rsidRPr="00D32FF1" w:rsidRDefault="00574709" w:rsidP="00574709">
      <w:pPr>
        <w:spacing w:line="360" w:lineRule="auto"/>
        <w:ind w:left="720"/>
        <w:rPr>
          <w:rFonts w:ascii="Book Antiqua" w:hAnsi="Book Antiqua"/>
          <w:sz w:val="24"/>
          <w:szCs w:val="24"/>
        </w:rPr>
      </w:pPr>
      <w:r w:rsidRPr="00D32FF1">
        <w:rPr>
          <w:rFonts w:ascii="Book Antiqua" w:hAnsi="Book Antiqua"/>
          <w:sz w:val="24"/>
          <w:szCs w:val="24"/>
        </w:rPr>
        <w:t>for Remita, CBN, banks". Vanguard Newspaper. Retrieved 22 December 2015.</w:t>
      </w:r>
    </w:p>
    <w:p w:rsidR="00574709" w:rsidRPr="00D32FF1" w:rsidRDefault="00574709" w:rsidP="00574709">
      <w:pPr>
        <w:spacing w:line="360" w:lineRule="auto"/>
        <w:rPr>
          <w:rFonts w:ascii="Book Antiqua" w:hAnsi="Book Antiqua"/>
          <w:sz w:val="24"/>
          <w:szCs w:val="24"/>
        </w:rPr>
      </w:pPr>
      <w:r w:rsidRPr="00D32FF1">
        <w:rPr>
          <w:rFonts w:ascii="Book Antiqua" w:hAnsi="Book Antiqua"/>
          <w:b/>
          <w:sz w:val="24"/>
          <w:szCs w:val="24"/>
        </w:rPr>
        <w:t>CBN (2015):</w:t>
      </w:r>
      <w:r w:rsidRPr="00D32FF1">
        <w:rPr>
          <w:rFonts w:ascii="Book Antiqua" w:hAnsi="Book Antiqua"/>
          <w:sz w:val="24"/>
          <w:szCs w:val="24"/>
        </w:rPr>
        <w:t xml:space="preserve"> “Revised Guidelines for compliance with Treasury Single</w:t>
      </w:r>
      <w:r w:rsidRPr="00D32FF1">
        <w:rPr>
          <w:rFonts w:ascii="Book Antiqua" w:hAnsi="Book Antiqua"/>
          <w:sz w:val="24"/>
          <w:szCs w:val="24"/>
        </w:rPr>
        <w:tab/>
        <w:t>Account by Banks in Nigeria</w:t>
      </w:r>
    </w:p>
    <w:p w:rsidR="00574709" w:rsidRPr="00D32FF1" w:rsidRDefault="00574709" w:rsidP="00574709">
      <w:pPr>
        <w:spacing w:line="360" w:lineRule="auto"/>
        <w:rPr>
          <w:rFonts w:ascii="Book Antiqua" w:hAnsi="Book Antiqua"/>
          <w:sz w:val="24"/>
          <w:szCs w:val="24"/>
        </w:rPr>
      </w:pPr>
      <w:r w:rsidRPr="00D32FF1">
        <w:rPr>
          <w:rFonts w:ascii="Book Antiqua" w:hAnsi="Book Antiqua"/>
          <w:b/>
          <w:sz w:val="24"/>
          <w:szCs w:val="24"/>
        </w:rPr>
        <w:t>Oyedele Taiwo (2015):</w:t>
      </w:r>
      <w:r w:rsidRPr="00D32FF1">
        <w:rPr>
          <w:rFonts w:ascii="Book Antiqua" w:hAnsi="Book Antiqua"/>
          <w:sz w:val="24"/>
          <w:szCs w:val="24"/>
        </w:rPr>
        <w:t xml:space="preserve"> Nigeria: What Does The New Treasury Single</w:t>
      </w:r>
      <w:r w:rsidRPr="00D32FF1">
        <w:rPr>
          <w:rFonts w:ascii="Book Antiqua" w:hAnsi="Book Antiqua"/>
          <w:sz w:val="24"/>
          <w:szCs w:val="24"/>
        </w:rPr>
        <w:tab/>
        <w:t>Account (TSA) Hold For Tax? PWC Publications, Lagos</w:t>
      </w:r>
    </w:p>
    <w:p w:rsidR="00574709" w:rsidRPr="00D32FF1" w:rsidRDefault="00574709" w:rsidP="00574709">
      <w:pPr>
        <w:spacing w:line="360" w:lineRule="auto"/>
        <w:rPr>
          <w:rFonts w:ascii="Book Antiqua" w:hAnsi="Book Antiqua"/>
          <w:sz w:val="24"/>
          <w:szCs w:val="24"/>
        </w:rPr>
      </w:pPr>
      <w:r w:rsidRPr="00D32FF1">
        <w:rPr>
          <w:rFonts w:ascii="Book Antiqua" w:hAnsi="Book Antiqua"/>
          <w:b/>
          <w:sz w:val="24"/>
          <w:szCs w:val="24"/>
        </w:rPr>
        <w:t xml:space="preserve">The Sun Newspaper (2015): </w:t>
      </w:r>
      <w:r w:rsidRPr="00D32FF1">
        <w:rPr>
          <w:rFonts w:ascii="Book Antiqua" w:hAnsi="Book Antiqua"/>
          <w:sz w:val="24"/>
          <w:szCs w:val="24"/>
        </w:rPr>
        <w:t xml:space="preserve">"TSA saga: Lai Mohammed, F ayose’s </w:t>
      </w:r>
    </w:p>
    <w:p w:rsidR="00574709" w:rsidRPr="00D32FF1" w:rsidRDefault="00574709" w:rsidP="00574709">
      <w:pPr>
        <w:spacing w:line="360" w:lineRule="auto"/>
        <w:ind w:left="720"/>
        <w:rPr>
          <w:rFonts w:ascii="Book Antiqua" w:hAnsi="Book Antiqua"/>
          <w:sz w:val="24"/>
          <w:szCs w:val="24"/>
        </w:rPr>
      </w:pPr>
      <w:r w:rsidRPr="00D32FF1">
        <w:rPr>
          <w:rFonts w:ascii="Book Antiqua" w:hAnsi="Book Antiqua"/>
          <w:sz w:val="24"/>
          <w:szCs w:val="24"/>
        </w:rPr>
        <w:t>aide</w:t>
      </w:r>
      <w:r w:rsidRPr="00D32FF1">
        <w:rPr>
          <w:rFonts w:ascii="Book Antiqua" w:hAnsi="Book Antiqua"/>
          <w:sz w:val="24"/>
          <w:szCs w:val="24"/>
        </w:rPr>
        <w:tab/>
        <w:t>in verbal war". The Sun Newspaper. Retrieved 22 December 2015.</w:t>
      </w:r>
    </w:p>
    <w:p w:rsidR="00574709" w:rsidRPr="00D32FF1" w:rsidRDefault="00574709" w:rsidP="00574709">
      <w:pPr>
        <w:spacing w:line="360" w:lineRule="auto"/>
        <w:rPr>
          <w:rFonts w:ascii="Book Antiqua" w:hAnsi="Book Antiqua"/>
          <w:sz w:val="24"/>
          <w:szCs w:val="24"/>
        </w:rPr>
      </w:pPr>
      <w:r w:rsidRPr="00D32FF1">
        <w:rPr>
          <w:rFonts w:ascii="Book Antiqua" w:hAnsi="Book Antiqua"/>
          <w:b/>
          <w:sz w:val="24"/>
          <w:szCs w:val="24"/>
        </w:rPr>
        <w:t>Wole Balogun (2015):</w:t>
      </w:r>
      <w:r w:rsidRPr="00D32FF1">
        <w:rPr>
          <w:rFonts w:ascii="Book Antiqua" w:hAnsi="Book Antiqua"/>
          <w:sz w:val="24"/>
          <w:szCs w:val="24"/>
        </w:rPr>
        <w:t xml:space="preserve"> "Fayose: TSA is fraud". sunnnews online.</w:t>
      </w:r>
    </w:p>
    <w:p w:rsidR="00574709" w:rsidRPr="00D32FF1" w:rsidRDefault="00574709" w:rsidP="00574709">
      <w:pPr>
        <w:spacing w:line="360" w:lineRule="auto"/>
        <w:ind w:firstLine="720"/>
        <w:rPr>
          <w:rFonts w:ascii="Book Antiqua" w:hAnsi="Book Antiqua"/>
          <w:sz w:val="24"/>
          <w:szCs w:val="24"/>
        </w:rPr>
      </w:pPr>
      <w:r w:rsidRPr="00D32FF1">
        <w:rPr>
          <w:rFonts w:ascii="Book Antiqua" w:hAnsi="Book Antiqua"/>
          <w:sz w:val="24"/>
          <w:szCs w:val="24"/>
        </w:rPr>
        <w:t>Retrieved 22 December 2015.</w:t>
      </w:r>
    </w:p>
    <w:p w:rsidR="00574709" w:rsidRPr="00D32FF1" w:rsidRDefault="00574709" w:rsidP="00574709">
      <w:pPr>
        <w:spacing w:line="360" w:lineRule="auto"/>
        <w:rPr>
          <w:rFonts w:ascii="Book Antiqua" w:hAnsi="Book Antiqua"/>
          <w:sz w:val="24"/>
          <w:szCs w:val="24"/>
        </w:rPr>
      </w:pPr>
    </w:p>
    <w:p w:rsidR="00574709" w:rsidRPr="00D32FF1" w:rsidRDefault="00574709" w:rsidP="00574709">
      <w:pPr>
        <w:spacing w:line="360" w:lineRule="auto"/>
        <w:rPr>
          <w:rFonts w:ascii="Book Antiqua" w:hAnsi="Book Antiqua"/>
          <w:sz w:val="24"/>
          <w:szCs w:val="24"/>
        </w:rPr>
      </w:pPr>
    </w:p>
    <w:p w:rsidR="00574709" w:rsidRPr="00D32FF1" w:rsidRDefault="00574709" w:rsidP="00574709">
      <w:pPr>
        <w:spacing w:line="360" w:lineRule="auto"/>
        <w:rPr>
          <w:rFonts w:ascii="Book Antiqua" w:hAnsi="Book Antiqua"/>
          <w:sz w:val="24"/>
          <w:szCs w:val="24"/>
        </w:rPr>
      </w:pPr>
    </w:p>
    <w:p w:rsidR="00624068" w:rsidRDefault="00574709"/>
    <w:sectPr w:rsidR="00624068" w:rsidSect="00244BC3">
      <w:headerReference w:type="default" r:id="rId5"/>
      <w:footerReference w:type="default" r:id="rId6"/>
      <w:pgSz w:w="1188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983313"/>
      <w:docPartObj>
        <w:docPartGallery w:val="Page Numbers (Bottom of Page)"/>
        <w:docPartUnique/>
      </w:docPartObj>
    </w:sdtPr>
    <w:sdtEndPr>
      <w:rPr>
        <w:noProof/>
      </w:rPr>
    </w:sdtEndPr>
    <w:sdtContent>
      <w:p w:rsidR="0018034B" w:rsidRDefault="00574709">
        <w:pPr>
          <w:pStyle w:val="Footer"/>
          <w:jc w:val="center"/>
        </w:pPr>
        <w:r>
          <w:fldChar w:fldCharType="begin"/>
        </w:r>
        <w:r>
          <w:instrText xml:space="preserve"> PAGE   \* MERGEFORMAT </w:instrText>
        </w:r>
        <w:r>
          <w:fldChar w:fldCharType="separate"/>
        </w:r>
        <w:r>
          <w:rPr>
            <w:noProof/>
          </w:rPr>
          <w:t>xlix</w:t>
        </w:r>
        <w:r>
          <w:rPr>
            <w:noProof/>
          </w:rPr>
          <w:fldChar w:fldCharType="end"/>
        </w:r>
      </w:p>
    </w:sdtContent>
  </w:sdt>
  <w:p w:rsidR="0018034B" w:rsidRPr="003A3CC0" w:rsidRDefault="00574709" w:rsidP="00171C2C">
    <w:pPr>
      <w:pStyle w:val="Footer"/>
      <w:jc w:val="center"/>
      <w:rPr>
        <w:rFonts w:ascii="Brush Script MT" w:hAnsi="Brush Script MT"/>
        <w:i/>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4B" w:rsidRPr="003A3CC0" w:rsidRDefault="00574709" w:rsidP="00171C2C">
    <w:pPr>
      <w:pStyle w:val="Header"/>
      <w:tabs>
        <w:tab w:val="clear" w:pos="4680"/>
        <w:tab w:val="clear" w:pos="9360"/>
      </w:tabs>
      <w:ind w:left="5040"/>
      <w:rPr>
        <w:rFonts w:ascii="Bell MT" w:hAnsi="Bell MT"/>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F65"/>
    <w:multiLevelType w:val="multilevel"/>
    <w:tmpl w:val="95F4164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1AB439E"/>
    <w:multiLevelType w:val="hybridMultilevel"/>
    <w:tmpl w:val="77E64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678F4"/>
    <w:multiLevelType w:val="hybridMultilevel"/>
    <w:tmpl w:val="EB0CF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87634B"/>
    <w:multiLevelType w:val="hybridMultilevel"/>
    <w:tmpl w:val="EA5A1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09"/>
    <w:rsid w:val="00010E71"/>
    <w:rsid w:val="00574709"/>
    <w:rsid w:val="00A5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90791-A3D6-400E-9410-A4FC176C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70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709"/>
    <w:pPr>
      <w:ind w:left="720"/>
      <w:contextualSpacing/>
    </w:pPr>
  </w:style>
  <w:style w:type="table" w:styleId="TableGrid">
    <w:name w:val="Table Grid"/>
    <w:basedOn w:val="TableNormal"/>
    <w:uiPriority w:val="59"/>
    <w:rsid w:val="0057470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74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709"/>
    <w:rPr>
      <w:rFonts w:eastAsiaTheme="minorEastAsia"/>
    </w:rPr>
  </w:style>
  <w:style w:type="paragraph" w:styleId="Footer">
    <w:name w:val="footer"/>
    <w:basedOn w:val="Normal"/>
    <w:link w:val="FooterChar"/>
    <w:uiPriority w:val="99"/>
    <w:unhideWhenUsed/>
    <w:rsid w:val="00574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70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52</Pages>
  <Words>9467</Words>
  <Characters>53962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2025-08-08T10:00:00Z</dcterms:created>
  <dcterms:modified xsi:type="dcterms:W3CDTF">2025-08-08T10:10:00Z</dcterms:modified>
</cp:coreProperties>
</file>