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jc w:val="center"/>
        <w:rPr>
          <w:rFonts w:ascii="Bookman Old Style" w:cs="Times New Roman" w:hAnsi="Bookman Old Style"/>
          <w:b/>
          <w:sz w:val="40"/>
          <w:szCs w:val="40"/>
        </w:rPr>
      </w:pPr>
      <w:r>
        <w:rPr>
          <w:rFonts w:ascii="Bookman Old Style" w:cs="Times New Roman" w:hAnsi="Bookman Old Style"/>
          <w:b/>
          <w:sz w:val="42"/>
          <w:szCs w:val="42"/>
        </w:rPr>
        <w:t xml:space="preserve">MICROBIAL EXAMINATION OF UTENSILS IN FEMALE TOILETS </w:t>
      </w:r>
    </w:p>
    <w:p>
      <w:pPr>
        <w:pStyle w:val="style0"/>
        <w:spacing w:after="0" w:lineRule="auto" w:line="480"/>
        <w:jc w:val="center"/>
        <w:rPr>
          <w:rFonts w:ascii="Monotype Corsiva" w:eastAsia="Calibri" w:hAnsi="Monotype Corsiva"/>
          <w:b/>
          <w:sz w:val="50"/>
          <w:szCs w:val="28"/>
        </w:rPr>
      </w:pPr>
    </w:p>
    <w:p>
      <w:pPr>
        <w:pStyle w:val="style0"/>
        <w:spacing w:after="0"/>
        <w:jc w:val="center"/>
        <w:rPr>
          <w:rFonts w:ascii="Monotype Corsiva" w:eastAsia="Calibri" w:hAnsi="Monotype Corsiva"/>
          <w:b/>
          <w:sz w:val="50"/>
          <w:szCs w:val="28"/>
        </w:rPr>
      </w:pPr>
      <w:r>
        <w:rPr>
          <w:rFonts w:ascii="Monotype Corsiva" w:eastAsia="Calibri" w:hAnsi="Monotype Corsiva"/>
          <w:b/>
          <w:sz w:val="50"/>
          <w:szCs w:val="28"/>
        </w:rPr>
        <w:t>BY</w:t>
      </w:r>
    </w:p>
    <w:p>
      <w:pPr>
        <w:pStyle w:val="style0"/>
        <w:spacing w:after="0" w:lineRule="auto" w:line="240"/>
        <w:jc w:val="center"/>
        <w:rPr>
          <w:rFonts w:ascii="Times New Roman" w:cs="Times New Roman" w:eastAsia="Calibri" w:hAnsi="Times New Roman"/>
          <w:b/>
          <w:sz w:val="30"/>
          <w:szCs w:val="28"/>
        </w:rPr>
      </w:pPr>
      <w:r>
        <w:rPr>
          <w:rFonts w:ascii="Times New Roman" w:cs="Times New Roman" w:eastAsia="Calibri" w:hAnsi="Times New Roman"/>
          <w:b/>
          <w:sz w:val="38"/>
          <w:szCs w:val="36"/>
        </w:rPr>
        <w:t>AYOWOLE KEHINDE OLUWAREMILEKUN</w:t>
      </w:r>
    </w:p>
    <w:p>
      <w:pPr>
        <w:pStyle w:val="style0"/>
        <w:spacing w:after="0" w:lineRule="auto" w:line="240"/>
        <w:jc w:val="center"/>
        <w:rPr>
          <w:rFonts w:ascii="Times New Roman" w:cs="Times New Roman" w:eastAsia="Calibri" w:hAnsi="Times New Roman"/>
          <w:b/>
          <w:sz w:val="36"/>
          <w:szCs w:val="34"/>
        </w:rPr>
      </w:pPr>
      <w:r>
        <w:rPr>
          <w:rFonts w:ascii="Times New Roman" w:cs="Times New Roman" w:eastAsia="Calibri" w:hAnsi="Times New Roman"/>
          <w:b/>
          <w:sz w:val="36"/>
          <w:szCs w:val="34"/>
        </w:rPr>
        <w:t>HND/23/SLT/FT/0362</w:t>
      </w:r>
    </w:p>
    <w:p>
      <w:pPr>
        <w:pStyle w:val="style0"/>
        <w:spacing w:after="0" w:lineRule="auto" w:line="360"/>
        <w:jc w:val="both"/>
        <w:rPr>
          <w:rFonts w:ascii="Bookman Old Style" w:eastAsia="Calibri" w:hAnsi="Bookman Old Style"/>
          <w:b/>
          <w:sz w:val="28"/>
          <w:szCs w:val="28"/>
        </w:rPr>
      </w:pPr>
    </w:p>
    <w:p>
      <w:pPr>
        <w:pStyle w:val="style0"/>
        <w:tabs>
          <w:tab w:val="left" w:leader="none" w:pos="1815"/>
        </w:tabs>
        <w:spacing w:after="0" w:lineRule="auto" w:line="480"/>
        <w:jc w:val="center"/>
        <w:rPr>
          <w:rFonts w:ascii="Bookman Old Style" w:eastAsia="Calibri" w:hAnsi="Bookman Old Style"/>
          <w:b/>
          <w:sz w:val="12"/>
          <w:szCs w:val="28"/>
        </w:rPr>
      </w:pPr>
    </w:p>
    <w:p>
      <w:pPr>
        <w:pStyle w:val="style0"/>
        <w:tabs>
          <w:tab w:val="left" w:leader="none" w:pos="1815"/>
        </w:tabs>
        <w:spacing w:after="0" w:lineRule="auto" w:line="480"/>
        <w:jc w:val="center"/>
        <w:rPr>
          <w:rFonts w:ascii="Bookman Old Style" w:eastAsia="Calibri" w:hAnsi="Bookman Old Style"/>
          <w:b/>
          <w:sz w:val="12"/>
          <w:szCs w:val="28"/>
        </w:rPr>
      </w:pPr>
    </w:p>
    <w:p>
      <w:pPr>
        <w:pStyle w:val="style0"/>
        <w:spacing w:after="0"/>
        <w:jc w:val="center"/>
        <w:rPr>
          <w:rFonts w:ascii="Times New Roman" w:cs="Times New Roman" w:eastAsia="Calibri" w:hAnsi="Times New Roman"/>
          <w:b/>
          <w:sz w:val="26"/>
          <w:szCs w:val="32"/>
        </w:rPr>
      </w:pPr>
      <w:r>
        <w:rPr>
          <w:rFonts w:ascii="Times New Roman" w:cs="Times New Roman" w:eastAsia="Calibri" w:hAnsi="Times New Roman"/>
          <w:b/>
          <w:sz w:val="26"/>
          <w:szCs w:val="32"/>
        </w:rPr>
        <w:t xml:space="preserve">BEING A RESEARCH WORK SUBMITTED TO THE DEPARTMENT OF </w:t>
      </w:r>
      <w:r>
        <w:rPr>
          <w:rFonts w:ascii="Times New Roman" w:cs="Times New Roman" w:eastAsia="Calibri" w:hAnsi="Times New Roman"/>
          <w:b/>
          <w:sz w:val="26"/>
          <w:szCs w:val="32"/>
        </w:rPr>
        <w:t>SCIENCE LABORATORY TECHNOLOGY</w:t>
      </w:r>
      <w:r>
        <w:rPr>
          <w:rFonts w:ascii="Times New Roman" w:cs="Times New Roman" w:eastAsia="Calibri" w:hAnsi="Times New Roman"/>
          <w:b/>
          <w:sz w:val="26"/>
          <w:szCs w:val="32"/>
        </w:rPr>
        <w:t xml:space="preserve">, INSTITUTE OF </w:t>
      </w:r>
      <w:r>
        <w:rPr>
          <w:rFonts w:ascii="Times New Roman" w:cs="Times New Roman" w:eastAsia="Calibri" w:hAnsi="Times New Roman"/>
          <w:b/>
          <w:sz w:val="26"/>
          <w:szCs w:val="32"/>
        </w:rPr>
        <w:t>APPLIED SCIENCES (IAS)</w:t>
      </w:r>
      <w:r>
        <w:rPr>
          <w:rFonts w:ascii="Times New Roman" w:cs="Times New Roman" w:eastAsia="Calibri" w:hAnsi="Times New Roman"/>
          <w:b/>
          <w:sz w:val="26"/>
          <w:szCs w:val="32"/>
        </w:rPr>
        <w:t>,</w:t>
      </w:r>
      <w:r>
        <w:rPr>
          <w:rFonts w:ascii="Times New Roman" w:cs="Times New Roman" w:eastAsia="Calibri" w:hAnsi="Times New Roman"/>
          <w:b/>
          <w:sz w:val="26"/>
          <w:szCs w:val="32"/>
        </w:rPr>
        <w:t xml:space="preserve"> </w:t>
      </w:r>
      <w:r>
        <w:rPr>
          <w:rFonts w:ascii="Times New Roman" w:cs="Times New Roman" w:eastAsia="Calibri" w:hAnsi="Times New Roman"/>
          <w:b/>
          <w:sz w:val="26"/>
          <w:szCs w:val="32"/>
        </w:rPr>
        <w:t>(</w:t>
      </w:r>
      <w:r>
        <w:rPr>
          <w:rFonts w:ascii="Times New Roman" w:cs="Times New Roman" w:eastAsia="Calibri" w:hAnsi="Times New Roman"/>
          <w:b/>
          <w:sz w:val="26"/>
          <w:szCs w:val="32"/>
        </w:rPr>
        <w:t>MICROBIOLOGY UNIT</w:t>
      </w:r>
      <w:r>
        <w:rPr>
          <w:rFonts w:ascii="Times New Roman" w:cs="Times New Roman" w:eastAsia="Calibri" w:hAnsi="Times New Roman"/>
          <w:b/>
          <w:sz w:val="26"/>
          <w:szCs w:val="32"/>
        </w:rPr>
        <w:t>) KWARA STATE POLYTECHNIC, ILORIN.</w:t>
      </w:r>
    </w:p>
    <w:p>
      <w:pPr>
        <w:pStyle w:val="style0"/>
        <w:spacing w:after="0"/>
        <w:rPr>
          <w:rFonts w:ascii="Times New Roman" w:cs="Times New Roman" w:eastAsia="Calibri" w:hAnsi="Times New Roman"/>
          <w:b/>
          <w:sz w:val="18"/>
          <w:szCs w:val="28"/>
        </w:rPr>
      </w:pPr>
    </w:p>
    <w:p>
      <w:pPr>
        <w:pStyle w:val="style0"/>
        <w:spacing w:after="0"/>
        <w:rPr>
          <w:rFonts w:ascii="Times New Roman" w:cs="Times New Roman" w:eastAsia="Calibri" w:hAnsi="Times New Roman"/>
          <w:b/>
          <w:sz w:val="18"/>
          <w:szCs w:val="28"/>
        </w:rPr>
      </w:pPr>
    </w:p>
    <w:p>
      <w:pPr>
        <w:pStyle w:val="style0"/>
        <w:spacing w:after="0"/>
        <w:jc w:val="center"/>
        <w:rPr>
          <w:rFonts w:ascii="Times New Roman" w:cs="Times New Roman" w:eastAsia="Calibri" w:hAnsi="Times New Roman"/>
          <w:b/>
          <w:sz w:val="28"/>
          <w:szCs w:val="30"/>
        </w:rPr>
      </w:pPr>
      <w:r>
        <w:rPr>
          <w:rFonts w:ascii="Times New Roman" w:cs="Times New Roman" w:eastAsia="Calibri" w:hAnsi="Times New Roman"/>
          <w:b/>
          <w:sz w:val="28"/>
          <w:szCs w:val="30"/>
        </w:rPr>
        <w:t xml:space="preserve">IN PARTIAL FUFILMENT OF THE REQUIREMENTS FOR THE AWARD OF HIGHER NATIONAL DIPLOMA (HND) IN </w:t>
      </w:r>
    </w:p>
    <w:p>
      <w:pPr>
        <w:pStyle w:val="style0"/>
        <w:spacing w:after="0"/>
        <w:jc w:val="center"/>
        <w:rPr>
          <w:rFonts w:ascii="Times New Roman" w:cs="Times New Roman" w:eastAsia="Calibri" w:hAnsi="Times New Roman"/>
          <w:b/>
          <w:sz w:val="28"/>
          <w:szCs w:val="30"/>
        </w:rPr>
      </w:pPr>
      <w:r>
        <w:rPr>
          <w:rFonts w:ascii="Times New Roman" w:cs="Times New Roman" w:eastAsia="Calibri" w:hAnsi="Times New Roman"/>
          <w:b/>
          <w:sz w:val="28"/>
          <w:szCs w:val="30"/>
        </w:rPr>
        <w:t>SCIENCE LABORATORY TECHNOLOGY.</w:t>
      </w:r>
    </w:p>
    <w:p>
      <w:pPr>
        <w:pStyle w:val="style0"/>
        <w:spacing w:after="0" w:lineRule="auto" w:line="240"/>
        <w:jc w:val="center"/>
        <w:rPr>
          <w:rFonts w:ascii="Times New Roman" w:cs="Times New Roman" w:eastAsia="Calibri" w:hAnsi="Times New Roman"/>
          <w:b/>
          <w:sz w:val="28"/>
          <w:szCs w:val="28"/>
        </w:rPr>
      </w:pPr>
    </w:p>
    <w:p>
      <w:pPr>
        <w:pStyle w:val="style0"/>
        <w:spacing w:after="0" w:lineRule="auto" w:line="240"/>
        <w:jc w:val="right"/>
        <w:rPr>
          <w:rFonts w:ascii="Times New Roman" w:cs="Times New Roman" w:eastAsia="Calibri" w:hAnsi="Times New Roman"/>
          <w:b/>
          <w:sz w:val="28"/>
          <w:szCs w:val="28"/>
        </w:rPr>
      </w:pPr>
    </w:p>
    <w:p>
      <w:pPr>
        <w:pStyle w:val="style0"/>
        <w:spacing w:after="0" w:lineRule="auto" w:line="240"/>
        <w:jc w:val="right"/>
        <w:rPr>
          <w:rFonts w:ascii="Times New Roman" w:cs="Times New Roman" w:eastAsia="Calibri" w:hAnsi="Times New Roman"/>
          <w:b/>
          <w:sz w:val="28"/>
          <w:szCs w:val="28"/>
        </w:rPr>
      </w:pPr>
      <w:r>
        <w:rPr>
          <w:rFonts w:ascii="Times New Roman" w:cs="Times New Roman" w:eastAsia="Calibri" w:hAnsi="Times New Roman"/>
          <w:b/>
          <w:sz w:val="30"/>
          <w:szCs w:val="30"/>
        </w:rPr>
        <w:t>JULY</w:t>
      </w:r>
      <w:r>
        <w:rPr>
          <w:rFonts w:ascii="Times New Roman" w:cs="Times New Roman" w:eastAsia="Calibri" w:hAnsi="Times New Roman"/>
          <w:b/>
          <w:sz w:val="30"/>
          <w:szCs w:val="30"/>
        </w:rPr>
        <w:t>, 2025</w:t>
      </w:r>
    </w:p>
    <w:p>
      <w:pPr>
        <w:pStyle w:val="style0"/>
        <w:rPr>
          <w:rFonts w:ascii="Bookman Old Style" w:eastAsia="Calibri" w:hAnsi="Bookman Old Style"/>
          <w:b/>
          <w:sz w:val="28"/>
          <w:szCs w:val="28"/>
        </w:rPr>
      </w:pPr>
      <w:r>
        <w:rPr>
          <w:rFonts w:ascii="Bookman Old Style" w:eastAsia="Calibri" w:hAnsi="Bookman Old Style"/>
          <w:b/>
          <w:sz w:val="28"/>
          <w:szCs w:val="28"/>
        </w:rPr>
        <w:br w:type="page"/>
      </w:r>
    </w:p>
    <w:p>
      <w:pPr>
        <w:pStyle w:val="style0"/>
        <w:spacing w:lineRule="auto" w:line="240"/>
        <w:rPr>
          <w:rFonts w:ascii="Times New Roman" w:eastAsia="Calibri" w:hAnsi="Times New Roman"/>
          <w:b/>
          <w:sz w:val="24"/>
          <w:szCs w:val="24"/>
        </w:rPr>
      </w:pPr>
      <w:r>
        <w:rPr/>
        <w:drawing>
          <wp:inline distL="114300" distT="0" distB="0" distR="114300">
            <wp:extent cx="5579201" cy="8665798"/>
            <wp:effectExtent l="0" t="0" r="0" b="0"/>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2" cstate="print"/>
                    <a:srcRect l="0" t="0" r="0" b="0"/>
                    <a:stretch/>
                  </pic:blipFill>
                  <pic:spPr>
                    <a:xfrm rot="0">
                      <a:off x="0" y="0"/>
                      <a:ext cx="5579201" cy="8665798"/>
                    </a:xfrm>
                    <a:prstGeom prst="rect"/>
                  </pic:spPr>
                </pic:pic>
              </a:graphicData>
            </a:graphic>
          </wp:inline>
        </w:drawing>
      </w:r>
    </w:p>
    <w:p>
      <w:pPr>
        <w:pStyle w:val="style0"/>
        <w:spacing w:after="0" w:lineRule="auto" w:line="360"/>
        <w:jc w:val="center"/>
        <w:rPr>
          <w:rFonts w:ascii="Times New Roman" w:eastAsia="Calibri" w:hAnsi="Times New Roman"/>
          <w:sz w:val="24"/>
          <w:szCs w:val="24"/>
        </w:rPr>
      </w:pPr>
      <w:r>
        <w:rPr>
          <w:rFonts w:ascii="Times New Roman" w:eastAsia="Calibri" w:hAnsi="Times New Roman"/>
          <w:b/>
          <w:sz w:val="24"/>
          <w:szCs w:val="24"/>
        </w:rPr>
        <w:t>DEDICATION</w:t>
      </w:r>
    </w:p>
    <w:p>
      <w:pPr>
        <w:pStyle w:val="style0"/>
        <w:spacing w:after="0" w:lineRule="auto" w:line="360"/>
        <w:ind w:firstLine="720"/>
        <w:jc w:val="both"/>
        <w:rPr>
          <w:rFonts w:ascii="Times New Roman" w:eastAsia="Calibri" w:hAnsi="Times New Roman"/>
          <w:sz w:val="24"/>
          <w:szCs w:val="24"/>
        </w:rPr>
      </w:pPr>
      <w:r>
        <w:rPr>
          <w:rFonts w:ascii="Times New Roman" w:eastAsia="Calibri" w:hAnsi="Times New Roman"/>
          <w:sz w:val="24"/>
          <w:szCs w:val="24"/>
        </w:rPr>
        <w:t xml:space="preserve">This project is dedicated to Almighty God, the giver of life and knowledge.  </w:t>
      </w:r>
    </w:p>
    <w:p>
      <w:pPr>
        <w:pStyle w:val="style0"/>
        <w:spacing w:after="0" w:lineRule="auto" w:line="360"/>
        <w:jc w:val="both"/>
        <w:rPr>
          <w:rFonts w:ascii="Times New Roman" w:eastAsia="Calibri" w:hAnsi="Times New Roman"/>
          <w:sz w:val="24"/>
          <w:szCs w:val="24"/>
        </w:rPr>
      </w:pPr>
      <w:r>
        <w:rPr>
          <w:rFonts w:ascii="Times New Roman" w:eastAsia="Calibri" w:hAnsi="Times New Roman"/>
          <w:sz w:val="24"/>
          <w:szCs w:val="24"/>
        </w:rPr>
        <w:t xml:space="preserve">To my amazing family, your sacrifices, support, and love have brought me this far. Thank you.  </w:t>
      </w:r>
    </w:p>
    <w:p>
      <w:pPr>
        <w:pStyle w:val="style0"/>
        <w:spacing w:after="0" w:lineRule="auto" w:line="360"/>
        <w:ind w:firstLine="720"/>
        <w:jc w:val="both"/>
        <w:rPr>
          <w:rFonts w:ascii="Times New Roman" w:eastAsia="Calibri" w:hAnsi="Times New Roman"/>
          <w:sz w:val="24"/>
          <w:szCs w:val="24"/>
        </w:rPr>
      </w:pPr>
      <w:r>
        <w:rPr>
          <w:rFonts w:ascii="Times New Roman" w:eastAsia="Calibri" w:hAnsi="Times New Roman"/>
          <w:sz w:val="24"/>
          <w:szCs w:val="24"/>
        </w:rPr>
        <w:t>And to every student out there pushing through challenges,</w:t>
      </w:r>
      <w:r>
        <w:rPr>
          <w:rFonts w:ascii="Times New Roman" w:eastAsia="Calibri" w:hAnsi="Times New Roman"/>
          <w:sz w:val="24"/>
          <w:szCs w:val="24"/>
        </w:rPr>
        <w:t xml:space="preserve"> </w:t>
      </w:r>
      <w:r>
        <w:rPr>
          <w:rFonts w:ascii="Times New Roman" w:eastAsia="Calibri" w:hAnsi="Times New Roman"/>
          <w:sz w:val="24"/>
          <w:szCs w:val="24"/>
        </w:rPr>
        <w:t>this is for you. Keep going.</w:t>
      </w:r>
    </w:p>
    <w:p>
      <w:pPr>
        <w:pStyle w:val="style0"/>
        <w:spacing w:after="0" w:lineRule="auto" w:line="360"/>
        <w:jc w:val="both"/>
        <w:rPr>
          <w:rFonts w:ascii="Times New Roman" w:eastAsia="Calibri" w:hAnsi="Times New Roman"/>
          <w:sz w:val="24"/>
          <w:szCs w:val="24"/>
        </w:rPr>
      </w:pPr>
    </w:p>
    <w:p>
      <w:pPr>
        <w:pStyle w:val="style0"/>
        <w:spacing w:after="0" w:lineRule="auto" w:line="360"/>
        <w:jc w:val="both"/>
        <w:rPr>
          <w:rFonts w:ascii="Times New Roman" w:eastAsia="Calibri" w:hAnsi="Times New Roman"/>
          <w:sz w:val="24"/>
          <w:szCs w:val="24"/>
        </w:rPr>
      </w:pPr>
    </w:p>
    <w:p>
      <w:pPr>
        <w:pStyle w:val="style0"/>
        <w:spacing w:after="0" w:lineRule="auto" w:line="240"/>
        <w:jc w:val="both"/>
        <w:rPr>
          <w:rFonts w:ascii="Times New Roman" w:eastAsia="Calibri" w:hAnsi="Times New Roman"/>
          <w:sz w:val="24"/>
          <w:szCs w:val="24"/>
        </w:rPr>
      </w:pPr>
    </w:p>
    <w:p>
      <w:pPr>
        <w:pStyle w:val="style0"/>
        <w:spacing w:after="0" w:lineRule="auto" w:line="240"/>
        <w:jc w:val="both"/>
        <w:rPr>
          <w:rFonts w:ascii="Times New Roman" w:eastAsia="Calibri" w:hAnsi="Times New Roman"/>
          <w:sz w:val="24"/>
          <w:szCs w:val="24"/>
        </w:rPr>
      </w:pPr>
    </w:p>
    <w:p>
      <w:pPr>
        <w:pStyle w:val="style0"/>
        <w:spacing w:after="0" w:lineRule="auto" w:line="240"/>
        <w:jc w:val="both"/>
        <w:rPr>
          <w:rFonts w:ascii="Times New Roman" w:eastAsia="Calibri" w:hAnsi="Times New Roman"/>
          <w:sz w:val="24"/>
          <w:szCs w:val="24"/>
        </w:rPr>
      </w:pPr>
    </w:p>
    <w:p>
      <w:pPr>
        <w:pStyle w:val="style0"/>
        <w:spacing w:after="0" w:lineRule="auto" w:line="240"/>
        <w:jc w:val="both"/>
        <w:rPr>
          <w:rFonts w:ascii="Times New Roman" w:eastAsia="Calibri" w:hAnsi="Times New Roman"/>
          <w:sz w:val="24"/>
          <w:szCs w:val="24"/>
        </w:rPr>
      </w:pPr>
    </w:p>
    <w:p>
      <w:pPr>
        <w:pStyle w:val="style0"/>
        <w:spacing w:after="0" w:lineRule="auto" w:line="240"/>
        <w:jc w:val="both"/>
        <w:rPr>
          <w:rFonts w:ascii="Times New Roman" w:eastAsia="Calibri" w:hAnsi="Times New Roman"/>
          <w:sz w:val="24"/>
          <w:szCs w:val="24"/>
        </w:rPr>
      </w:pPr>
    </w:p>
    <w:p>
      <w:pPr>
        <w:pStyle w:val="style0"/>
        <w:spacing w:after="0" w:lineRule="auto" w:line="240"/>
        <w:jc w:val="both"/>
        <w:rPr>
          <w:rFonts w:ascii="Times New Roman" w:eastAsia="Calibri" w:hAnsi="Times New Roman"/>
          <w:sz w:val="24"/>
          <w:szCs w:val="24"/>
        </w:rPr>
      </w:pPr>
    </w:p>
    <w:p>
      <w:pPr>
        <w:pStyle w:val="style0"/>
        <w:spacing w:after="0" w:lineRule="auto" w:line="240"/>
        <w:jc w:val="both"/>
        <w:rPr>
          <w:rFonts w:ascii="Times New Roman" w:eastAsia="Calibri" w:hAnsi="Times New Roman"/>
          <w:sz w:val="24"/>
          <w:szCs w:val="24"/>
        </w:rPr>
      </w:pPr>
    </w:p>
    <w:p>
      <w:pPr>
        <w:pStyle w:val="style0"/>
        <w:spacing w:after="0" w:lineRule="auto" w:line="240"/>
        <w:jc w:val="both"/>
        <w:rPr>
          <w:rFonts w:ascii="Times New Roman" w:eastAsia="Calibri" w:hAnsi="Times New Roman"/>
          <w:sz w:val="24"/>
          <w:szCs w:val="24"/>
        </w:rPr>
      </w:pPr>
    </w:p>
    <w:p>
      <w:pPr>
        <w:pStyle w:val="style0"/>
        <w:spacing w:after="0" w:lineRule="auto" w:line="240"/>
        <w:jc w:val="both"/>
        <w:rPr>
          <w:rFonts w:ascii="Times New Roman" w:eastAsia="Calibri" w:hAnsi="Times New Roman"/>
          <w:sz w:val="24"/>
          <w:szCs w:val="24"/>
        </w:rPr>
      </w:pPr>
    </w:p>
    <w:p>
      <w:pPr>
        <w:pStyle w:val="style0"/>
        <w:spacing w:after="0" w:lineRule="auto" w:line="240"/>
        <w:jc w:val="center"/>
        <w:rPr>
          <w:rFonts w:ascii="Times New Roman" w:eastAsia="Calibri" w:hAnsi="Times New Roman"/>
          <w:b/>
          <w:sz w:val="24"/>
          <w:szCs w:val="24"/>
        </w:rPr>
      </w:pPr>
    </w:p>
    <w:p>
      <w:pPr>
        <w:pStyle w:val="style0"/>
        <w:rPr>
          <w:rFonts w:ascii="Times New Roman" w:eastAsia="Calibri" w:hAnsi="Times New Roman"/>
          <w:b/>
          <w:sz w:val="24"/>
          <w:szCs w:val="24"/>
        </w:rPr>
      </w:pPr>
      <w:r>
        <w:rPr>
          <w:rFonts w:ascii="Times New Roman" w:eastAsia="Calibri" w:hAnsi="Times New Roman"/>
          <w:b/>
          <w:sz w:val="24"/>
          <w:szCs w:val="24"/>
        </w:rPr>
        <w:br w:type="page"/>
      </w:r>
    </w:p>
    <w:p>
      <w:pPr>
        <w:pStyle w:val="style0"/>
        <w:spacing w:after="0" w:lineRule="auto" w:line="360"/>
        <w:jc w:val="center"/>
        <w:rPr>
          <w:rFonts w:ascii="Times New Roman" w:eastAsia="Calibri" w:hAnsi="Times New Roman"/>
          <w:sz w:val="26"/>
          <w:szCs w:val="26"/>
        </w:rPr>
      </w:pPr>
      <w:r>
        <w:rPr>
          <w:rFonts w:ascii="Times New Roman" w:eastAsia="Calibri" w:hAnsi="Times New Roman"/>
          <w:b/>
          <w:sz w:val="26"/>
          <w:szCs w:val="26"/>
        </w:rPr>
        <w:t>ACKNOWLEDGMENTS</w:t>
      </w:r>
    </w:p>
    <w:p>
      <w:pPr>
        <w:pStyle w:val="style0"/>
        <w:spacing w:after="0" w:lineRule="auto" w:line="360"/>
        <w:ind w:firstLine="720"/>
        <w:jc w:val="both"/>
        <w:rPr>
          <w:rFonts w:ascii="Times New Roman" w:eastAsia="Calibri" w:hAnsi="Times New Roman"/>
          <w:sz w:val="26"/>
          <w:szCs w:val="26"/>
        </w:rPr>
      </w:pPr>
      <w:r>
        <w:rPr>
          <w:rFonts w:ascii="Times New Roman" w:eastAsia="Calibri" w:hAnsi="Times New Roman"/>
          <w:sz w:val="26"/>
          <w:szCs w:val="26"/>
        </w:rPr>
        <w:t>First and foremost, I give all glory to God Almighty for the strength, health, and wisdom to complete this project. His grace carried me through every step.</w:t>
      </w:r>
    </w:p>
    <w:p>
      <w:pPr>
        <w:pStyle w:val="style0"/>
        <w:spacing w:after="0" w:lineRule="auto" w:line="360"/>
        <w:ind w:firstLine="720"/>
        <w:jc w:val="both"/>
        <w:rPr>
          <w:rFonts w:ascii="Times New Roman" w:eastAsia="Calibri" w:hAnsi="Times New Roman"/>
          <w:sz w:val="26"/>
          <w:szCs w:val="26"/>
        </w:rPr>
      </w:pPr>
      <w:r>
        <w:rPr>
          <w:rFonts w:ascii="Times New Roman" w:eastAsia="Calibri" w:hAnsi="Times New Roman"/>
          <w:sz w:val="26"/>
          <w:szCs w:val="26"/>
        </w:rPr>
        <w:t>My heartfelt appreciation goes to my supervisor, Mrs. Abdullah H. J., for her patience, guidance, and support throughout this journey. Your contributions meant so much. And to my HOU, Ms. Ahmed T., and my HOD,  Dr. Usman A., thank you for your leadership and support.</w:t>
      </w:r>
    </w:p>
    <w:p>
      <w:pPr>
        <w:pStyle w:val="style0"/>
        <w:spacing w:after="0" w:lineRule="auto" w:line="360"/>
        <w:ind w:firstLine="720"/>
        <w:jc w:val="both"/>
        <w:rPr>
          <w:rFonts w:ascii="Times New Roman" w:eastAsia="Calibri" w:hAnsi="Times New Roman"/>
          <w:sz w:val="26"/>
          <w:szCs w:val="26"/>
        </w:rPr>
      </w:pPr>
      <w:r>
        <w:rPr>
          <w:rFonts w:ascii="Times New Roman" w:eastAsia="Calibri" w:hAnsi="Times New Roman"/>
          <w:sz w:val="26"/>
          <w:szCs w:val="26"/>
        </w:rPr>
        <w:t>I am deeply thankful to my parents and siblings for their endless encouragement and prayers.</w:t>
      </w:r>
    </w:p>
    <w:p>
      <w:pPr>
        <w:pStyle w:val="style0"/>
        <w:spacing w:after="0" w:lineRule="auto" w:line="360"/>
        <w:ind w:firstLine="720"/>
        <w:jc w:val="both"/>
        <w:rPr>
          <w:rFonts w:ascii="Times New Roman" w:eastAsia="Calibri" w:hAnsi="Times New Roman"/>
          <w:sz w:val="26"/>
          <w:szCs w:val="26"/>
        </w:rPr>
      </w:pPr>
      <w:r>
        <w:rPr>
          <w:rFonts w:ascii="Times New Roman" w:eastAsia="Calibri" w:hAnsi="Times New Roman"/>
          <w:sz w:val="26"/>
          <w:szCs w:val="26"/>
        </w:rPr>
        <w:t>I would like to express my heartfelt gratitude to Mr. Omotosho Adekunle for his guidance, support—both financially and emotionally—throughout my studies.</w:t>
      </w:r>
    </w:p>
    <w:p>
      <w:pPr>
        <w:pStyle w:val="style0"/>
        <w:spacing w:after="0" w:lineRule="auto" w:line="360"/>
        <w:ind w:firstLine="720"/>
        <w:jc w:val="both"/>
        <w:rPr>
          <w:rFonts w:ascii="Times New Roman" w:eastAsia="Calibri" w:hAnsi="Times New Roman"/>
          <w:sz w:val="26"/>
          <w:szCs w:val="26"/>
        </w:rPr>
      </w:pPr>
      <w:r>
        <w:rPr>
          <w:rFonts w:ascii="Times New Roman" w:eastAsia="Calibri" w:hAnsi="Times New Roman"/>
          <w:sz w:val="26"/>
          <w:szCs w:val="26"/>
        </w:rPr>
        <w:t>Special thanks to my mother, Mrs. Ayowole Iyabo Janet, for her unwavering love, care, and support. Your contributions have been invaluable, and I am sincerely grateful.</w:t>
      </w:r>
    </w:p>
    <w:p>
      <w:pPr>
        <w:pStyle w:val="style0"/>
        <w:spacing w:after="0" w:lineRule="auto" w:line="360"/>
        <w:ind w:firstLine="720"/>
        <w:jc w:val="both"/>
        <w:rPr>
          <w:rFonts w:ascii="Times New Roman" w:eastAsia="Calibri" w:hAnsi="Times New Roman"/>
          <w:sz w:val="26"/>
          <w:szCs w:val="26"/>
        </w:rPr>
      </w:pPr>
      <w:r>
        <w:rPr>
          <w:rFonts w:ascii="Times New Roman" w:eastAsia="Calibri" w:hAnsi="Times New Roman"/>
          <w:sz w:val="26"/>
          <w:szCs w:val="26"/>
        </w:rPr>
        <w:t>To Olubayode Amele, my fiancé, thank you for being my constant source of strength, love, and motivation. Your belief in me kept me going even at my lowest moments. I love you.</w:t>
      </w:r>
    </w:p>
    <w:p>
      <w:pPr>
        <w:pStyle w:val="style0"/>
        <w:spacing w:after="0" w:lineRule="auto" w:line="360"/>
        <w:ind w:firstLine="720"/>
        <w:jc w:val="both"/>
        <w:rPr>
          <w:rFonts w:ascii="Times New Roman" w:eastAsia="Calibri" w:hAnsi="Times New Roman"/>
          <w:sz w:val="26"/>
          <w:szCs w:val="26"/>
        </w:rPr>
      </w:pPr>
      <w:r>
        <w:rPr>
          <w:rFonts w:ascii="Times New Roman" w:eastAsia="Calibri" w:hAnsi="Times New Roman"/>
          <w:sz w:val="26"/>
          <w:szCs w:val="26"/>
        </w:rPr>
        <w:t xml:space="preserve"> Finally, to my friends, my amiable group leader (Idris Abolore Adio)</w:t>
      </w:r>
      <w:r>
        <w:rPr>
          <w:rFonts w:ascii="Times New Roman" w:eastAsia="Calibri" w:hAnsi="Times New Roman"/>
          <w:sz w:val="26"/>
          <w:szCs w:val="26"/>
        </w:rPr>
        <w:t xml:space="preserve"> </w:t>
      </w:r>
      <w:r>
        <w:rPr>
          <w:rFonts w:ascii="Times New Roman" w:eastAsia="Calibri" w:hAnsi="Times New Roman"/>
          <w:sz w:val="26"/>
          <w:szCs w:val="26"/>
        </w:rPr>
        <w:t>and everyone who contributed in one way or the another, thank you for being a source of motivation and positivity. Thank you</w:t>
      </w:r>
    </w:p>
    <w:p>
      <w:pPr>
        <w:pStyle w:val="style0"/>
        <w:spacing w:after="0" w:lineRule="auto" w:line="360"/>
        <w:jc w:val="center"/>
        <w:rPr>
          <w:rFonts w:ascii="Times New Roman" w:hAnsi="Times New Roman"/>
          <w:sz w:val="26"/>
          <w:szCs w:val="26"/>
        </w:rPr>
      </w:pPr>
    </w:p>
    <w:p>
      <w:pPr>
        <w:pStyle w:val="style0"/>
        <w:spacing w:after="200" w:lineRule="auto" w:line="276"/>
        <w:rPr>
          <w:rFonts w:ascii="Times New Roman" w:cs="Times New Roman" w:hAnsi="Times New Roman"/>
          <w:b/>
          <w:bCs/>
          <w:sz w:val="26"/>
          <w:szCs w:val="26"/>
        </w:rPr>
      </w:pPr>
      <w:r>
        <w:rPr>
          <w:rFonts w:ascii="Times New Roman" w:cs="Times New Roman" w:hAnsi="Times New Roman"/>
          <w:b/>
          <w:bCs/>
          <w:sz w:val="26"/>
          <w:szCs w:val="26"/>
        </w:rPr>
        <w:br w:type="page"/>
      </w:r>
    </w:p>
    <w:p>
      <w:pPr>
        <w:pStyle w:val="style0"/>
        <w:spacing w:after="0" w:lineRule="auto" w:line="276"/>
        <w:jc w:val="center"/>
        <w:rPr>
          <w:rFonts w:ascii="Times New Roman" w:cs="Times New Roman" w:hAnsi="Times New Roman"/>
          <w:b/>
          <w:bCs/>
          <w:i/>
          <w:iCs/>
          <w:sz w:val="26"/>
          <w:szCs w:val="26"/>
        </w:rPr>
      </w:pPr>
      <w:r>
        <w:rPr>
          <w:rFonts w:ascii="Times New Roman" w:cs="Times New Roman" w:hAnsi="Times New Roman"/>
          <w:b/>
          <w:bCs/>
          <w:sz w:val="26"/>
          <w:szCs w:val="26"/>
        </w:rPr>
        <w:t>ABSTRACT</w:t>
      </w:r>
    </w:p>
    <w:p>
      <w:pPr>
        <w:pStyle w:val="style0"/>
        <w:spacing w:after="0" w:lineRule="auto" w:line="360"/>
        <w:jc w:val="both"/>
        <w:rPr>
          <w:rFonts w:ascii="Times New Roman" w:cs="Times New Roman" w:hAnsi="Times New Roman"/>
          <w:i/>
          <w:iCs/>
          <w:sz w:val="26"/>
          <w:szCs w:val="26"/>
        </w:rPr>
      </w:pPr>
      <w:r>
        <w:rPr>
          <w:rFonts w:ascii="Times New Roman" w:cs="Times New Roman" w:hAnsi="Times New Roman"/>
          <w:i/>
          <w:iCs/>
          <w:sz w:val="26"/>
          <w:szCs w:val="26"/>
        </w:rPr>
        <w:t xml:space="preserve">The purpose of this experiment is to collect and identify various form of bacteria found on utensils used in chapel female  hostel toilet of Kwara State Polytechnic, twelve sample was collectd using Swab sticks from toilet sink, toilet brush, toilet bucket and edge of the toilet wall. Bacteria and fungi isolated in the toilet include; </w:t>
      </w:r>
      <w:r>
        <w:rPr>
          <w:rFonts w:ascii="Times New Roman" w:cs="Times New Roman" w:hAnsi="Times New Roman"/>
          <w:i/>
          <w:iCs/>
          <w:sz w:val="26"/>
          <w:szCs w:val="26"/>
          <w:u w:val="single"/>
        </w:rPr>
        <w:t>Escherichia coli</w:t>
      </w:r>
      <w:r>
        <w:rPr>
          <w:rFonts w:ascii="Times New Roman" w:cs="Times New Roman" w:hAnsi="Times New Roman"/>
          <w:i/>
          <w:iCs/>
          <w:sz w:val="26"/>
          <w:szCs w:val="26"/>
          <w:u w:val="single"/>
        </w:rPr>
        <w:t xml:space="preserve">, Staphyloccus aureus, Klebseilla aerogene, lactobacillus bulganicus, streptoccus pyrogens </w:t>
      </w:r>
      <w:r>
        <w:rPr>
          <w:rFonts w:ascii="Times New Roman" w:cs="Times New Roman" w:hAnsi="Times New Roman"/>
          <w:i/>
          <w:iCs/>
          <w:sz w:val="26"/>
          <w:szCs w:val="26"/>
        </w:rPr>
        <w:t>and the</w:t>
      </w:r>
      <w:r>
        <w:rPr>
          <w:rFonts w:ascii="Times New Roman" w:cs="Times New Roman" w:hAnsi="Times New Roman"/>
          <w:i/>
          <w:iCs/>
          <w:sz w:val="26"/>
          <w:szCs w:val="26"/>
        </w:rPr>
        <w:t xml:space="preserve"> fungi include: </w:t>
      </w:r>
      <w:r>
        <w:rPr>
          <w:rFonts w:ascii="Times New Roman" w:cs="Times New Roman" w:hAnsi="Times New Roman"/>
          <w:i/>
          <w:iCs/>
          <w:sz w:val="26"/>
          <w:szCs w:val="26"/>
          <w:u w:val="single"/>
        </w:rPr>
        <w:t xml:space="preserve">Aspergillus niger, Rhizopus Stonifer </w:t>
      </w:r>
      <w:r>
        <w:rPr>
          <w:rFonts w:ascii="Times New Roman" w:cs="Times New Roman" w:hAnsi="Times New Roman"/>
          <w:i/>
          <w:iCs/>
          <w:sz w:val="26"/>
          <w:szCs w:val="26"/>
        </w:rPr>
        <w:t>and</w:t>
      </w:r>
      <w:r>
        <w:rPr>
          <w:rFonts w:ascii="Times New Roman" w:cs="Times New Roman" w:hAnsi="Times New Roman"/>
          <w:i/>
          <w:iCs/>
          <w:sz w:val="26"/>
          <w:szCs w:val="26"/>
          <w:u w:val="single"/>
        </w:rPr>
        <w:t xml:space="preserve"> Candida albican. </w:t>
      </w:r>
      <w:r>
        <w:rPr>
          <w:rFonts w:ascii="Times New Roman" w:cs="Times New Roman" w:hAnsi="Times New Roman"/>
          <w:i/>
          <w:iCs/>
          <w:sz w:val="26"/>
          <w:szCs w:val="26"/>
        </w:rPr>
        <w:t>Good hygienic practice should be employed to reduce the rate of microbial contaminat in the femal toilet</w:t>
      </w:r>
      <w:r>
        <w:rPr>
          <w:rFonts w:ascii="Times New Roman" w:cs="Times New Roman" w:hAnsi="Times New Roman"/>
          <w:i/>
          <w:iCs/>
          <w:sz w:val="26"/>
          <w:szCs w:val="26"/>
        </w:rPr>
        <w:t>.</w:t>
      </w:r>
    </w:p>
    <w:p>
      <w:pPr>
        <w:pStyle w:val="style0"/>
        <w:rPr>
          <w:rFonts w:ascii="Times New Roman" w:hAnsi="Times New Roman"/>
          <w:b/>
          <w:sz w:val="24"/>
          <w:szCs w:val="24"/>
        </w:rPr>
      </w:pPr>
      <w:r>
        <w:rPr>
          <w:rFonts w:ascii="Times New Roman" w:hAnsi="Times New Roman"/>
          <w:b/>
          <w:sz w:val="24"/>
          <w:szCs w:val="24"/>
        </w:rPr>
        <w:br w:type="page"/>
      </w:r>
    </w:p>
    <w:p>
      <w:pPr>
        <w:pStyle w:val="style0"/>
        <w:spacing w:after="0" w:lineRule="auto" w:line="360"/>
        <w:jc w:val="center"/>
        <w:rPr>
          <w:rFonts w:ascii="Times New Roman" w:hAnsi="Times New Roman"/>
          <w:b/>
          <w:sz w:val="24"/>
          <w:szCs w:val="24"/>
        </w:rPr>
      </w:pPr>
      <w:r>
        <w:rPr>
          <w:rFonts w:ascii="Times New Roman" w:hAnsi="Times New Roman"/>
          <w:b/>
          <w:sz w:val="24"/>
          <w:szCs w:val="24"/>
        </w:rPr>
        <w:t>TABLE OF CONTENTS</w:t>
      </w:r>
    </w:p>
    <w:p>
      <w:pPr>
        <w:pStyle w:val="style0"/>
        <w:spacing w:after="0" w:lineRule="auto" w:line="360"/>
        <w:jc w:val="both"/>
        <w:rPr>
          <w:rFonts w:ascii="Times New Roman" w:hAnsi="Times New Roman"/>
          <w:sz w:val="24"/>
          <w:szCs w:val="24"/>
        </w:rPr>
      </w:pPr>
      <w:r>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i</w:t>
      </w:r>
    </w:p>
    <w:p>
      <w:pPr>
        <w:pStyle w:val="style0"/>
        <w:spacing w:after="0" w:lineRule="auto" w:line="360"/>
        <w:jc w:val="both"/>
        <w:rPr>
          <w:rFonts w:ascii="Times New Roman" w:hAnsi="Times New Roman"/>
          <w:sz w:val="24"/>
          <w:szCs w:val="24"/>
        </w:rPr>
      </w:pPr>
      <w:r>
        <w:rPr>
          <w:rFonts w:ascii="Times New Roman" w:hAnsi="Times New Roman"/>
          <w:sz w:val="24"/>
          <w:szCs w:val="24"/>
        </w:rPr>
        <w:t>Certification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ii</w:t>
      </w:r>
    </w:p>
    <w:p>
      <w:pPr>
        <w:pStyle w:val="style0"/>
        <w:spacing w:after="0" w:lineRule="auto" w:line="360"/>
        <w:jc w:val="both"/>
        <w:rPr>
          <w:rFonts w:ascii="Times New Roman" w:hAnsi="Times New Roman"/>
          <w:sz w:val="24"/>
          <w:szCs w:val="24"/>
        </w:rPr>
      </w:pPr>
      <w:r>
        <w:rPr>
          <w:rFonts w:ascii="Times New Roman" w:hAnsi="Times New Roman"/>
          <w:sz w:val="24"/>
          <w:szCs w:val="24"/>
        </w:rPr>
        <w:t>Dedication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iii</w:t>
      </w:r>
    </w:p>
    <w:p>
      <w:pPr>
        <w:pStyle w:val="style0"/>
        <w:spacing w:after="0" w:lineRule="auto" w:line="360"/>
        <w:jc w:val="both"/>
        <w:rPr>
          <w:rFonts w:ascii="Times New Roman" w:hAnsi="Times New Roman"/>
          <w:sz w:val="24"/>
          <w:szCs w:val="24"/>
        </w:rPr>
      </w:pPr>
      <w:r>
        <w:rPr>
          <w:rFonts w:ascii="Times New Roman" w:hAnsi="Times New Roman"/>
          <w:sz w:val="24"/>
          <w:szCs w:val="24"/>
        </w:rPr>
        <w:t>Acknowledgments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iv</w:t>
      </w:r>
    </w:p>
    <w:p>
      <w:pPr>
        <w:pStyle w:val="style0"/>
        <w:spacing w:after="0" w:lineRule="auto" w:line="360"/>
        <w:jc w:val="both"/>
        <w:rPr>
          <w:rFonts w:ascii="Times New Roman" w:hAnsi="Times New Roman"/>
          <w:sz w:val="24"/>
          <w:szCs w:val="24"/>
        </w:rPr>
      </w:pPr>
      <w:r>
        <w:rPr>
          <w:rFonts w:ascii="Times New Roman" w:hAnsi="Times New Roman"/>
          <w:sz w:val="24"/>
          <w:szCs w:val="24"/>
        </w:rPr>
        <w:t>Abstract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v</w:t>
      </w:r>
    </w:p>
    <w:p>
      <w:pPr>
        <w:pStyle w:val="style0"/>
        <w:spacing w:after="0" w:lineRule="auto" w:line="360"/>
        <w:jc w:val="both"/>
        <w:rPr>
          <w:rFonts w:ascii="Times New Roman" w:hAnsi="Times New Roman"/>
          <w:bCs/>
          <w:sz w:val="24"/>
          <w:szCs w:val="24"/>
        </w:rPr>
      </w:pPr>
      <w:r>
        <w:rPr>
          <w:rFonts w:ascii="Times New Roman" w:hAnsi="Times New Roman"/>
          <w:sz w:val="24"/>
          <w:szCs w:val="24"/>
        </w:rPr>
        <w:t>Table of Content</w:t>
      </w:r>
      <w:r>
        <w:rPr>
          <w:rFonts w:ascii="Times New Roman" w:hAnsi="Times New Roman"/>
          <w:bCs/>
          <w:sz w:val="24"/>
          <w:szCs w:val="24"/>
        </w:rPr>
        <w:t>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vi</w:t>
      </w:r>
    </w:p>
    <w:p>
      <w:pPr>
        <w:pStyle w:val="style0"/>
        <w:spacing w:after="0" w:lineRule="auto" w:line="360"/>
        <w:jc w:val="both"/>
        <w:rPr>
          <w:rFonts w:ascii="Times New Roman" w:hAnsi="Times New Roman"/>
          <w:b/>
          <w:sz w:val="24"/>
          <w:szCs w:val="24"/>
        </w:rPr>
      </w:pPr>
      <w:r>
        <w:rPr>
          <w:rFonts w:ascii="Times New Roman" w:hAnsi="Times New Roman"/>
          <w:bCs/>
          <w:sz w:val="24"/>
          <w:szCs w:val="24"/>
        </w:rPr>
        <w:t>List of Tables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vii</w:t>
      </w:r>
    </w:p>
    <w:p>
      <w:pPr>
        <w:pStyle w:val="style0"/>
        <w:spacing w:after="0" w:lineRule="auto" w:line="360"/>
        <w:jc w:val="both"/>
        <w:rPr>
          <w:rFonts w:ascii="Times New Roman" w:hAnsi="Times New Roman"/>
          <w:b/>
          <w:sz w:val="24"/>
          <w:szCs w:val="24"/>
        </w:rPr>
      </w:pPr>
      <w:r>
        <w:rPr>
          <w:rFonts w:ascii="Times New Roman" w:hAnsi="Times New Roman"/>
          <w:b/>
          <w:sz w:val="24"/>
          <w:szCs w:val="24"/>
        </w:rPr>
        <w:t>CHAPTER ONE</w:t>
      </w:r>
    </w:p>
    <w:p>
      <w:pPr>
        <w:pStyle w:val="style179"/>
        <w:numPr>
          <w:ilvl w:val="1"/>
          <w:numId w:val="1"/>
        </w:numPr>
        <w:spacing w:after="0" w:lineRule="auto" w:line="360"/>
        <w:jc w:val="both"/>
        <w:rPr>
          <w:rFonts w:ascii="Times New Roman" w:hAnsi="Times New Roman"/>
          <w:sz w:val="24"/>
          <w:szCs w:val="24"/>
        </w:rPr>
      </w:pPr>
      <w:r>
        <w:rPr>
          <w:rFonts w:ascii="Times New Roman" w:hAnsi="Times New Roman"/>
          <w:sz w:val="24"/>
          <w:szCs w:val="24"/>
        </w:rPr>
        <w:t xml:space="preserve">Introduction </w:t>
      </w:r>
      <w:r>
        <w:rPr>
          <w:rFonts w:ascii="Times New Roman" w:hAnsi="Times New Roman"/>
          <w:sz w:val="24"/>
          <w:szCs w:val="24"/>
        </w:rPr>
        <w:t xml:space="preserve">/ Literature Review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1-14</w:t>
      </w:r>
    </w:p>
    <w:p>
      <w:pPr>
        <w:pStyle w:val="style0"/>
        <w:spacing w:after="0" w:lineRule="auto" w:line="360"/>
        <w:jc w:val="both"/>
        <w:outlineLvl w:val="1"/>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1.2</w:t>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Statement of the Problem</w:t>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15</w:t>
      </w:r>
    </w:p>
    <w:p>
      <w:pPr>
        <w:pStyle w:val="style0"/>
        <w:spacing w:after="0" w:lineRule="auto" w:line="360"/>
        <w:jc w:val="both"/>
        <w:outlineLvl w:val="1"/>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1.3</w:t>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Objectives of the Study</w:t>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16</w:t>
      </w:r>
    </w:p>
    <w:p>
      <w:pPr>
        <w:pStyle w:val="style0"/>
        <w:spacing w:after="0" w:lineRule="auto" w:line="360"/>
        <w:jc w:val="both"/>
        <w:outlineLvl w:val="1"/>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1.4 </w:t>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Significance of the Study</w:t>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16</w:t>
      </w:r>
    </w:p>
    <w:p>
      <w:pPr>
        <w:pStyle w:val="style0"/>
        <w:spacing w:after="0" w:lineRule="auto" w:line="360"/>
        <w:jc w:val="both"/>
        <w:outlineLvl w:val="1"/>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1.5</w:t>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Scope of the Study</w:t>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17</w:t>
      </w:r>
    </w:p>
    <w:p>
      <w:pPr>
        <w:pStyle w:val="style0"/>
        <w:spacing w:after="0" w:lineRule="auto" w:line="360"/>
        <w:jc w:val="both"/>
        <w:outlineLvl w:val="1"/>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1.6</w:t>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Definition of Terms</w:t>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ab/>
      </w:r>
      <w:r>
        <w:rPr>
          <w:rFonts w:ascii="Times New Roman" w:cs="Times New Roman" w:eastAsia="Times New Roman" w:hAnsi="Times New Roman"/>
          <w:sz w:val="24"/>
          <w:szCs w:val="24"/>
          <w:lang w:eastAsia="en-GB"/>
        </w:rPr>
        <w:t>18</w:t>
      </w:r>
    </w:p>
    <w:p>
      <w:pPr>
        <w:pStyle w:val="style0"/>
        <w:spacing w:after="0" w:lineRule="auto" w:line="360"/>
        <w:jc w:val="both"/>
        <w:rPr>
          <w:rFonts w:ascii="Times New Roman" w:hAnsi="Times New Roman"/>
          <w:b/>
          <w:sz w:val="24"/>
          <w:szCs w:val="24"/>
        </w:rPr>
      </w:pPr>
      <w:r>
        <w:rPr>
          <w:rFonts w:ascii="Times New Roman" w:hAnsi="Times New Roman"/>
          <w:b/>
          <w:sz w:val="24"/>
          <w:szCs w:val="24"/>
        </w:rPr>
        <w:t>CHAPTER TWO</w:t>
      </w:r>
    </w:p>
    <w:p>
      <w:pPr>
        <w:pStyle w:val="style0"/>
        <w:spacing w:after="0" w:lineRule="auto" w:line="360"/>
        <w:jc w:val="both"/>
        <w:rPr>
          <w:rFonts w:ascii="Times New Roman" w:hAnsi="Times New Roman"/>
          <w:sz w:val="24"/>
          <w:szCs w:val="24"/>
        </w:rPr>
      </w:pPr>
      <w:r>
        <w:rPr>
          <w:rFonts w:ascii="Times New Roman" w:hAnsi="Times New Roman"/>
          <w:sz w:val="24"/>
          <w:szCs w:val="24"/>
        </w:rPr>
        <w:t>Material and Methodology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19</w:t>
      </w:r>
    </w:p>
    <w:p>
      <w:pPr>
        <w:pStyle w:val="style0"/>
        <w:spacing w:after="0" w:lineRule="auto" w:line="360"/>
        <w:jc w:val="both"/>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r>
      <w:r>
        <w:rPr>
          <w:rFonts w:ascii="Times New Roman" w:hAnsi="Times New Roman"/>
          <w:sz w:val="24"/>
          <w:szCs w:val="24"/>
        </w:rPr>
        <w:t>Materials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19</w:t>
      </w:r>
    </w:p>
    <w:p>
      <w:pPr>
        <w:pStyle w:val="style0"/>
        <w:spacing w:after="0" w:lineRule="auto" w:line="360"/>
        <w:jc w:val="both"/>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r>
      <w:r>
        <w:rPr>
          <w:rFonts w:ascii="Times New Roman" w:hAnsi="Times New Roman"/>
          <w:sz w:val="24"/>
          <w:szCs w:val="24"/>
        </w:rPr>
        <w:t>Methodology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19-23 </w:t>
      </w:r>
    </w:p>
    <w:p>
      <w:pPr>
        <w:pStyle w:val="style0"/>
        <w:spacing w:after="0" w:lineRule="auto" w:line="360"/>
        <w:jc w:val="both"/>
        <w:rPr>
          <w:rFonts w:ascii="Times New Roman" w:hAnsi="Times New Roman"/>
          <w:b/>
          <w:sz w:val="24"/>
          <w:szCs w:val="24"/>
        </w:rPr>
      </w:pPr>
      <w:r>
        <w:rPr>
          <w:rFonts w:ascii="Times New Roman" w:hAnsi="Times New Roman"/>
          <w:b/>
          <w:sz w:val="24"/>
          <w:szCs w:val="24"/>
        </w:rPr>
        <w:t xml:space="preserve">CHAPTER THREE </w:t>
      </w:r>
    </w:p>
    <w:p>
      <w:pPr>
        <w:pStyle w:val="style0"/>
        <w:spacing w:after="0" w:lineRule="auto" w:line="360"/>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r>
      <w:r>
        <w:rPr>
          <w:rFonts w:ascii="Times New Roman" w:hAnsi="Times New Roman"/>
          <w:sz w:val="24"/>
          <w:szCs w:val="24"/>
        </w:rPr>
        <w:t>Results</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24-31</w:t>
      </w:r>
    </w:p>
    <w:p>
      <w:pPr>
        <w:pStyle w:val="style0"/>
        <w:spacing w:after="0" w:lineRule="auto" w:line="360"/>
        <w:rPr>
          <w:rFonts w:ascii="Times New Roman" w:hAnsi="Times New Roman"/>
          <w:b/>
          <w:sz w:val="24"/>
          <w:szCs w:val="24"/>
        </w:rPr>
      </w:pPr>
      <w:r>
        <w:rPr>
          <w:rFonts w:ascii="Times New Roman" w:hAnsi="Times New Roman"/>
          <w:b/>
          <w:sz w:val="24"/>
          <w:szCs w:val="24"/>
        </w:rPr>
        <w:t>CHAPTER FOUR</w:t>
      </w:r>
    </w:p>
    <w:p>
      <w:pPr>
        <w:pStyle w:val="style0"/>
        <w:spacing w:after="0" w:lineRule="auto" w:line="360"/>
        <w:ind w:left="720" w:hanging="720"/>
        <w:jc w:val="both"/>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r>
      <w:r>
        <w:rPr>
          <w:rFonts w:ascii="Times New Roman" w:hAnsi="Times New Roman"/>
          <w:sz w:val="24"/>
          <w:szCs w:val="24"/>
        </w:rPr>
        <w:t>Discussion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32</w:t>
      </w:r>
    </w:p>
    <w:p>
      <w:pPr>
        <w:pStyle w:val="style0"/>
        <w:spacing w:after="0" w:lineRule="auto" w:line="360"/>
        <w:jc w:val="both"/>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r>
      <w:r>
        <w:rPr>
          <w:rFonts w:ascii="Times New Roman" w:hAnsi="Times New Roman"/>
          <w:sz w:val="24"/>
          <w:szCs w:val="24"/>
        </w:rPr>
        <w:t xml:space="preserve">Conclusion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34</w:t>
      </w:r>
    </w:p>
    <w:p>
      <w:pPr>
        <w:pStyle w:val="style0"/>
        <w:spacing w:after="0" w:lineRule="auto" w:line="360"/>
        <w:jc w:val="both"/>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r>
      <w:r>
        <w:rPr>
          <w:rFonts w:ascii="Times New Roman" w:hAnsi="Times New Roman"/>
          <w:sz w:val="24"/>
          <w:szCs w:val="24"/>
        </w:rPr>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34</w:t>
      </w:r>
    </w:p>
    <w:p>
      <w:pPr>
        <w:pStyle w:val="style0"/>
        <w:spacing w:after="0" w:lineRule="auto" w:line="360"/>
        <w:ind w:firstLine="720"/>
        <w:jc w:val="both"/>
        <w:rPr>
          <w:rFonts w:ascii="Times New Roman" w:hAnsi="Times New Roman"/>
          <w:sz w:val="24"/>
          <w:szCs w:val="24"/>
        </w:rPr>
      </w:pPr>
      <w:r>
        <w:rPr>
          <w:rFonts w:ascii="Times New Roman" w:hAnsi="Times New Roman"/>
          <w:sz w:val="24"/>
          <w:szCs w:val="24"/>
        </w:rPr>
        <w:t xml:space="preserve">References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35-37</w:t>
      </w:r>
    </w:p>
    <w:p>
      <w:pPr>
        <w:pStyle w:val="style0"/>
        <w:spacing w:after="0" w:lineRule="auto" w:line="360"/>
        <w:jc w:val="both"/>
        <w:rPr>
          <w:rFonts w:ascii="Times New Roman" w:hAnsi="Times New Roman"/>
          <w:sz w:val="24"/>
          <w:szCs w:val="24"/>
        </w:rPr>
      </w:pPr>
    </w:p>
    <w:p>
      <w:pPr>
        <w:pStyle w:val="style0"/>
        <w:rPr>
          <w:rFonts w:ascii="Times New Roman" w:hAnsi="Times New Roman"/>
          <w:b/>
          <w:sz w:val="24"/>
          <w:szCs w:val="24"/>
        </w:rPr>
      </w:pPr>
      <w:r>
        <w:rPr>
          <w:rFonts w:ascii="Times New Roman" w:hAnsi="Times New Roman"/>
          <w:b/>
          <w:sz w:val="24"/>
          <w:szCs w:val="24"/>
        </w:rPr>
        <w:br w:type="page"/>
      </w:r>
    </w:p>
    <w:p>
      <w:pPr>
        <w:pStyle w:val="style0"/>
        <w:spacing w:after="0" w:lineRule="auto" w:line="360"/>
        <w:jc w:val="center"/>
        <w:rPr>
          <w:rFonts w:ascii="Times New Roman" w:hAnsi="Times New Roman"/>
          <w:b/>
          <w:sz w:val="24"/>
          <w:szCs w:val="24"/>
        </w:rPr>
      </w:pPr>
      <w:r>
        <w:rPr>
          <w:rFonts w:ascii="Times New Roman" w:hAnsi="Times New Roman"/>
          <w:b/>
          <w:sz w:val="24"/>
          <w:szCs w:val="24"/>
        </w:rPr>
        <w:t>LIST OF TABLES</w:t>
      </w:r>
    </w:p>
    <w:p>
      <w:pPr>
        <w:pStyle w:val="style4115"/>
        <w:shd w:val="clear" w:color="auto" w:fill="auto"/>
        <w:spacing w:after="0" w:lineRule="auto" w:line="360"/>
        <w:rPr>
          <w:rFonts w:ascii="Times New Roman" w:cs="Times New Roman" w:hAnsi="Times New Roman"/>
          <w:sz w:val="24"/>
          <w:szCs w:val="24"/>
        </w:rPr>
      </w:pPr>
      <w:r>
        <w:rPr>
          <w:rFonts w:ascii="Times New Roman" w:cs="Times New Roman" w:hAnsi="Times New Roman"/>
          <w:sz w:val="24"/>
          <w:szCs w:val="24"/>
        </w:rPr>
        <w:t>Table I: Colonial and biochemical characteristic of isolationon nutrient Agar Plate</w:t>
      </w:r>
      <w:r>
        <w:rPr>
          <w:rFonts w:ascii="Times New Roman" w:cs="Times New Roman" w:hAnsi="Times New Roman"/>
          <w:sz w:val="24"/>
          <w:szCs w:val="24"/>
        </w:rPr>
        <w:tab/>
      </w:r>
      <w:r>
        <w:rPr>
          <w:rFonts w:ascii="Times New Roman" w:cs="Times New Roman" w:hAnsi="Times New Roman"/>
          <w:sz w:val="24"/>
          <w:szCs w:val="24"/>
        </w:rPr>
        <w:t>25</w:t>
      </w:r>
    </w:p>
    <w:p>
      <w:pPr>
        <w:pStyle w:val="style4115"/>
        <w:shd w:val="clear" w:color="auto" w:fill="auto"/>
        <w:spacing w:after="0" w:lineRule="auto" w:line="360"/>
        <w:rPr>
          <w:rFonts w:ascii="Times New Roman" w:cs="Times New Roman" w:hAnsi="Times New Roman"/>
          <w:sz w:val="24"/>
          <w:szCs w:val="24"/>
        </w:rPr>
      </w:pPr>
      <w:r>
        <w:rPr>
          <w:rFonts w:ascii="Times New Roman" w:cs="Times New Roman" w:hAnsi="Times New Roman"/>
          <w:sz w:val="24"/>
          <w:szCs w:val="24"/>
        </w:rPr>
        <w:t xml:space="preserve">Table II: Macroculture and microscopy of isolation on potato </w:t>
      </w:r>
      <w:r>
        <w:rPr>
          <w:rFonts w:ascii="Times New Roman" w:cs="Times New Roman" w:hAnsi="Times New Roman"/>
          <w:sz w:val="24"/>
          <w:szCs w:val="24"/>
        </w:rPr>
        <w:t>dextrose Agar Plate</w:t>
      </w:r>
      <w:r>
        <w:rPr>
          <w:rFonts w:ascii="Times New Roman" w:cs="Times New Roman" w:hAnsi="Times New Roman"/>
          <w:sz w:val="24"/>
          <w:szCs w:val="24"/>
        </w:rPr>
        <w:tab/>
      </w:r>
      <w:r>
        <w:rPr>
          <w:rFonts w:ascii="Times New Roman" w:cs="Times New Roman" w:hAnsi="Times New Roman"/>
          <w:sz w:val="24"/>
          <w:szCs w:val="24"/>
        </w:rPr>
        <w:t>28</w:t>
      </w:r>
    </w:p>
    <w:p>
      <w:pPr>
        <w:pStyle w:val="style0"/>
        <w:spacing w:after="0" w:lineRule="auto" w:line="360"/>
        <w:rPr>
          <w:rFonts w:ascii="Times New Roman" w:cs="Times New Roman" w:hAnsi="Times New Roman"/>
          <w:sz w:val="20"/>
          <w:szCs w:val="20"/>
        </w:rPr>
      </w:pPr>
      <w:r>
        <w:rPr>
          <w:rFonts w:ascii="Times New Roman" w:cs="Times New Roman" w:eastAsia="Times New Roman" w:hAnsi="Times New Roman"/>
          <w:sz w:val="24"/>
          <w:szCs w:val="24"/>
        </w:rPr>
        <w:t>Table III: isolated organism from different sample</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30</w:t>
      </w:r>
    </w:p>
    <w:p>
      <w:pPr>
        <w:pStyle w:val="style0"/>
        <w:spacing w:after="0" w:lineRule="auto" w:line="360"/>
        <w:rPr>
          <w:sz w:val="24"/>
          <w:szCs w:val="24"/>
        </w:rPr>
        <w:sectPr>
          <w:footerReference w:type="default" r:id="rId3"/>
          <w:pgSz w:w="11520" w:h="14400" w:orient="portrait" w:code="9"/>
          <w:pgMar w:top="1440" w:right="1440" w:bottom="1440" w:left="1872" w:header="720" w:footer="720" w:gutter="0"/>
          <w:pgNumType w:fmt="lowerRoman"/>
          <w:cols w:space="720"/>
          <w:noEndnote/>
          <w:titlePg/>
          <w:docGrid w:linePitch="360"/>
        </w:sectPr>
      </w:pPr>
      <w:r>
        <w:rPr>
          <w:rFonts w:ascii="Times New Roman" w:cs="Times New Roman" w:hAnsi="Times New Roman"/>
          <w:sz w:val="24"/>
          <w:szCs w:val="24"/>
        </w:rPr>
        <w:t>Table IV: Percentage occurrence of isolated organisms</w:t>
      </w:r>
      <w:r>
        <w:rPr>
          <w:rFonts w:ascii="Bookman Old Style" w:cs="Bookman Old Style" w:hAnsi="Bookman Old Style"/>
          <w:sz w:val="24"/>
          <w:szCs w:val="24"/>
        </w:rPr>
        <w:t xml:space="preserve"> </w:t>
      </w:r>
      <w:r>
        <w:rPr>
          <w:rFonts w:ascii="Times New Roman" w:cs="Times New Roman" w:hAnsi="Times New Roman"/>
          <w:sz w:val="24"/>
          <w:szCs w:val="24"/>
        </w:rPr>
        <w:t>from the sample</w:t>
      </w:r>
      <w:r>
        <w:rPr>
          <w:sz w:val="24"/>
          <w:szCs w:val="24"/>
        </w:rPr>
        <w:tab/>
      </w:r>
      <w:r>
        <w:rPr>
          <w:sz w:val="24"/>
          <w:szCs w:val="24"/>
        </w:rPr>
        <w:tab/>
      </w:r>
      <w:r>
        <w:rPr>
          <w:rFonts w:ascii="Times New Roman" w:cs="Times New Roman" w:hAnsi="Times New Roman"/>
          <w:sz w:val="24"/>
          <w:szCs w:val="24"/>
        </w:rPr>
        <w:t>31</w:t>
      </w:r>
    </w:p>
    <w:p>
      <w:pPr>
        <w:pStyle w:val="style0"/>
        <w:spacing w:after="0" w:lineRule="auto" w:line="360"/>
        <w:jc w:val="center"/>
        <w:outlineLvl w:val="0"/>
        <w:rPr>
          <w:rFonts w:ascii="Times New Roman" w:cs="Times New Roman" w:eastAsia="Times New Roman" w:hAnsi="Times New Roman"/>
          <w:b/>
          <w:bCs/>
          <w:kern w:val="36"/>
          <w:sz w:val="26"/>
          <w:szCs w:val="26"/>
          <w:lang w:eastAsia="en-GB"/>
        </w:rPr>
      </w:pPr>
      <w:r>
        <w:rPr>
          <w:rFonts w:ascii="Times New Roman" w:cs="Times New Roman" w:eastAsia="Times New Roman" w:hAnsi="Times New Roman"/>
          <w:b/>
          <w:bCs/>
          <w:kern w:val="36"/>
          <w:sz w:val="26"/>
          <w:szCs w:val="26"/>
          <w:lang w:eastAsia="en-GB"/>
        </w:rPr>
        <w:t>CHAPTER ONE</w:t>
      </w:r>
    </w:p>
    <w:p>
      <w:pPr>
        <w:pStyle w:val="style0"/>
        <w:spacing w:after="0" w:lineRule="auto" w:line="360"/>
        <w:jc w:val="center"/>
        <w:outlineLvl w:val="1"/>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INTRODUCTION</w:t>
      </w:r>
    </w:p>
    <w:p>
      <w:pPr>
        <w:pStyle w:val="style0"/>
        <w:spacing w:after="0" w:lineRule="auto" w:line="360"/>
        <w:jc w:val="both"/>
        <w:outlineLvl w:val="1"/>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1.</w:t>
      </w:r>
      <w:r>
        <w:rPr>
          <w:rFonts w:ascii="Times New Roman" w:cs="Times New Roman" w:eastAsia="Times New Roman" w:hAnsi="Times New Roman"/>
          <w:b/>
          <w:bCs/>
          <w:sz w:val="26"/>
          <w:szCs w:val="26"/>
          <w:lang w:eastAsia="en-GB"/>
        </w:rPr>
        <w:t>1</w:t>
      </w:r>
      <w:r>
        <w:rPr>
          <w:rFonts w:ascii="Times New Roman" w:cs="Times New Roman" w:eastAsia="Times New Roman" w:hAnsi="Times New Roman"/>
          <w:b/>
          <w:bCs/>
          <w:sz w:val="26"/>
          <w:szCs w:val="26"/>
          <w:lang w:eastAsia="en-GB"/>
        </w:rPr>
        <w:t xml:space="preserve"> Background of the Study</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Public and private restrooms, particularly female toilets, serve as critical infrastructure in maintaining hygiene and sanitation in various settings, including schools, workplaces, healthcare facilities, and public spaces. However, these environments are often hotspots for microbial contamination due to frequent use, poor cleaning practices, and the presence of moisture, which fosters the growth of pathogens. Utensils used in female toilets—such as cleaning brushes, soap dispensers, faucet handles, and toilet seat sanitizers—can act as fomites, harboring and transmitting microorganisms that pose health risks. The microbial examination of these utensils is essential to understand the extent of contamination and to develop effective sanitation protocols to mitigate the spread of infections</w:t>
      </w:r>
      <w:r>
        <w:rPr>
          <w:rFonts w:ascii="Times New Roman" w:cs="Times New Roman" w:eastAsia="Times New Roman" w:hAnsi="Times New Roman"/>
          <w:sz w:val="26"/>
          <w:szCs w:val="26"/>
          <w:lang w:eastAsia="en-GB"/>
        </w:rPr>
        <w:t xml:space="preserve"> (Adetola, 2021)</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This study focuses on the microbial examination of utensils commonly found in female toilets, with an emphasis on identifying the types of bacteria and fungi present, assessing their potential pathogenicity, and evaluating the implications for public health. The research is particularly relevant in the context of female toilets due to their unique usage patterns, including higher frequency of contact with hygiene-related utensils and the potential for cross-contamination from menstrual hygiene products. This chapter outlines the background of the study, the problem statement, objectives, research questions, significance, scope, and limitations, providing a foundation for the subsequent chapters</w:t>
      </w:r>
      <w:r>
        <w:rPr>
          <w:rFonts w:ascii="Times New Roman" w:cs="Times New Roman" w:eastAsia="Times New Roman" w:hAnsi="Times New Roman"/>
          <w:sz w:val="26"/>
          <w:szCs w:val="26"/>
          <w:lang w:eastAsia="en-GB"/>
        </w:rPr>
        <w:t xml:space="preserve"> (Charles, 2022).</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Toilets, especially in public or shared facilities, are recognized as environments conducive to microbial growth due to their warm, moist </w:t>
      </w:r>
      <w:r>
        <w:rPr>
          <w:rFonts w:ascii="Times New Roman" w:cs="Times New Roman" w:eastAsia="Times New Roman" w:hAnsi="Times New Roman"/>
          <w:sz w:val="26"/>
          <w:szCs w:val="26"/>
          <w:lang w:eastAsia="en-GB"/>
        </w:rPr>
        <w:t xml:space="preserve">conditions and frequent human contact. Studies have shown that surfaces in restrooms, including utensils, can harbor a diverse array of microorganisms, including bacteria such as </w:t>
      </w:r>
      <w:r>
        <w:rPr>
          <w:rFonts w:ascii="Times New Roman" w:cs="Times New Roman" w:eastAsia="Times New Roman" w:hAnsi="Times New Roman"/>
          <w:i/>
          <w:iCs/>
          <w:sz w:val="26"/>
          <w:szCs w:val="26"/>
          <w:lang w:eastAsia="en-GB"/>
        </w:rPr>
        <w:t>Escherichia coli</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i/>
          <w:iCs/>
          <w:sz w:val="26"/>
          <w:szCs w:val="26"/>
          <w:lang w:eastAsia="en-GB"/>
        </w:rPr>
        <w:t>Staphylococcus aureus</w:t>
      </w:r>
      <w:r>
        <w:rPr>
          <w:rFonts w:ascii="Times New Roman" w:cs="Times New Roman" w:eastAsia="Times New Roman" w:hAnsi="Times New Roman"/>
          <w:sz w:val="26"/>
          <w:szCs w:val="26"/>
          <w:lang w:eastAsia="en-GB"/>
        </w:rPr>
        <w:t xml:space="preserve">, and </w:t>
      </w:r>
      <w:r>
        <w:rPr>
          <w:rFonts w:ascii="Times New Roman" w:cs="Times New Roman" w:eastAsia="Times New Roman" w:hAnsi="Times New Roman"/>
          <w:i/>
          <w:iCs/>
          <w:sz w:val="26"/>
          <w:szCs w:val="26"/>
          <w:lang w:eastAsia="en-GB"/>
        </w:rPr>
        <w:t>Pseudomonas aeruginosa</w:t>
      </w:r>
      <w:r>
        <w:rPr>
          <w:rFonts w:ascii="Times New Roman" w:cs="Times New Roman" w:eastAsia="Times New Roman" w:hAnsi="Times New Roman"/>
          <w:sz w:val="26"/>
          <w:szCs w:val="26"/>
          <w:lang w:eastAsia="en-GB"/>
        </w:rPr>
        <w:t xml:space="preserve">, as well as fungi like </w:t>
      </w:r>
      <w:r>
        <w:rPr>
          <w:rFonts w:ascii="Times New Roman" w:cs="Times New Roman" w:eastAsia="Times New Roman" w:hAnsi="Times New Roman"/>
          <w:i/>
          <w:iCs/>
          <w:sz w:val="26"/>
          <w:szCs w:val="26"/>
          <w:lang w:eastAsia="en-GB"/>
        </w:rPr>
        <w:t>Candida</w:t>
      </w:r>
      <w:r>
        <w:rPr>
          <w:rFonts w:ascii="Times New Roman" w:cs="Times New Roman" w:eastAsia="Times New Roman" w:hAnsi="Times New Roman"/>
          <w:sz w:val="26"/>
          <w:szCs w:val="26"/>
          <w:lang w:eastAsia="en-GB"/>
        </w:rPr>
        <w:t xml:space="preserve"> species. These microorganisms can persist on surfaces for extended periods, increasing the risk of transmission to users through direct contact or aerosolization during flushing.</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Research conducted in the past five years highlights the growing concern over microbial contamination in restroom environments. For instance, a 2022 study by Adeniji et al. aimed to isolate and identify bacteria present in toilet bowls, revealing significant contamination by multidrug-resistant strains, including </w:t>
      </w:r>
      <w:r>
        <w:rPr>
          <w:rFonts w:ascii="Times New Roman" w:cs="Times New Roman" w:eastAsia="Times New Roman" w:hAnsi="Times New Roman"/>
          <w:i/>
          <w:iCs/>
          <w:sz w:val="26"/>
          <w:szCs w:val="26"/>
          <w:lang w:eastAsia="en-GB"/>
        </w:rPr>
        <w:t>Klebsiella pneumoniae</w:t>
      </w:r>
      <w:r>
        <w:rPr>
          <w:rFonts w:ascii="Times New Roman" w:cs="Times New Roman" w:eastAsia="Times New Roman" w:hAnsi="Times New Roman"/>
          <w:sz w:val="26"/>
          <w:szCs w:val="26"/>
          <w:lang w:eastAsia="en-GB"/>
        </w:rPr>
        <w:t xml:space="preserve"> and </w:t>
      </w:r>
      <w:r>
        <w:rPr>
          <w:rFonts w:ascii="Times New Roman" w:cs="Times New Roman" w:eastAsia="Times New Roman" w:hAnsi="Times New Roman"/>
          <w:i/>
          <w:iCs/>
          <w:sz w:val="26"/>
          <w:szCs w:val="26"/>
          <w:lang w:eastAsia="en-GB"/>
        </w:rPr>
        <w:t>Enterococcus faecalis</w:t>
      </w:r>
      <w:r>
        <w:rPr>
          <w:rFonts w:ascii="Times New Roman" w:cs="Times New Roman" w:eastAsia="Times New Roman" w:hAnsi="Times New Roman"/>
          <w:sz w:val="26"/>
          <w:szCs w:val="26"/>
          <w:lang w:eastAsia="en-GB"/>
        </w:rPr>
        <w:t>. Similarly, a 2023 review by Costa et al. summarized the molecular features of multidrug-resistant bacteria contaminating toilets in healthcare settings, emphasizing the role of fomites such as faucet handles and cleaning tools in the spread of infections. These findings underscore the need to extend microbial examination to utensils used specifically in female toilets, where usage patterns may differ due to gender-specific hygiene practices.</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Female toilets often contain additional utensils, such as sanitary disposal bins, toilet seat sanitizers, and cleaning brushes, which are not always present in male or unisex facilities. These utensils may come into contact with biological materials, such as menstrual blood, which can serve as a nutrient source for microbial growth. Furthermore, inadequate cleaning practices or improper storage of these utensils can exacerbate contamination risks. Despite the growing body of research on restroom hygiene, there is a paucity of studies specifically addressing the microbial load on utensils in female toilets, </w:t>
      </w:r>
      <w:r>
        <w:rPr>
          <w:rFonts w:ascii="Times New Roman" w:cs="Times New Roman" w:eastAsia="Times New Roman" w:hAnsi="Times New Roman"/>
          <w:sz w:val="26"/>
          <w:szCs w:val="26"/>
          <w:lang w:eastAsia="en-GB"/>
        </w:rPr>
        <w:t>particularly in the context of developing countries where sanitation infrastructure may be limited.</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The emergence of antimicrobial resistance (AMR) has further heightened the importance of studying microbial contamination in high-traffic areas like toilets. The World Health Organization (WHO) has identified AMR as a global health crisis, with contaminated surfaces in public facilities contributing to the spread of resistant pathogens (WHO, 2020). This study builds on the existing literature by focusing on the microbial examination of utensils in female toilets, aiming to fill the gap in knowledge regarding gender-specific restroom hygiene.</w:t>
      </w:r>
    </w:p>
    <w:p>
      <w:pPr>
        <w:pStyle w:val="style0"/>
        <w:spacing w:after="0" w:lineRule="auto" w:line="360"/>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MICROBIAL EXAMINATION OF UTENSILS USED IN FEMALE TOILETS</w:t>
      </w:r>
    </w:p>
    <w:p>
      <w:pPr>
        <w:pStyle w:val="style0"/>
        <w:spacing w:after="0" w:lineRule="auto" w:line="360"/>
        <w:rPr>
          <w:rFonts w:ascii="Times New Roman" w:cs="Times New Roman" w:eastAsia="Times New Roman" w:hAnsi="Times New Roman"/>
          <w:sz w:val="26"/>
          <w:szCs w:val="26"/>
          <w:lang w:eastAsia="en-GB"/>
        </w:rPr>
      </w:pPr>
      <w:r>
        <w:rPr>
          <w:rFonts w:ascii="Times New Roman" w:cs="Times New Roman" w:eastAsia="Times New Roman" w:hAnsi="Times New Roman"/>
          <w:b/>
          <w:bCs/>
          <w:sz w:val="26"/>
          <w:szCs w:val="26"/>
          <w:lang w:eastAsia="en-GB"/>
        </w:rPr>
        <w:t>INTRODUCTION</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Microbial contamination in restrooms is often underestimated, yet numerous studies have shown that utensils and frequently touched surfaces in toilets are significant vectors for the transmission of infectious agents. Bhandari and Bhatta (2020) observed high levels of microbial contamination on sanitary disposal bins and toilet flush handles in female restrooms of educational institutions, highlighting their potential role in nosocomial and community-acquired infections. The study identified common pathogenic organisms such as </w:t>
      </w:r>
      <w:r>
        <w:rPr>
          <w:rFonts w:ascii="Times New Roman" w:cs="Times New Roman" w:eastAsia="Times New Roman" w:hAnsi="Times New Roman"/>
          <w:i/>
          <w:iCs/>
          <w:sz w:val="26"/>
          <w:szCs w:val="26"/>
          <w:lang w:eastAsia="en-GB"/>
        </w:rPr>
        <w:t>Escherichia coli</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i/>
          <w:iCs/>
          <w:sz w:val="26"/>
          <w:szCs w:val="26"/>
          <w:lang w:eastAsia="en-GB"/>
        </w:rPr>
        <w:t>Staphylococcus aureus</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i/>
          <w:iCs/>
          <w:sz w:val="26"/>
          <w:szCs w:val="26"/>
          <w:lang w:eastAsia="en-GB"/>
        </w:rPr>
        <w:t>Klebsiella spp.</w:t>
      </w:r>
      <w:r>
        <w:rPr>
          <w:rFonts w:ascii="Times New Roman" w:cs="Times New Roman" w:eastAsia="Times New Roman" w:hAnsi="Times New Roman"/>
          <w:sz w:val="26"/>
          <w:szCs w:val="26"/>
          <w:lang w:eastAsia="en-GB"/>
        </w:rPr>
        <w:t xml:space="preserve">, and </w:t>
      </w:r>
      <w:r>
        <w:rPr>
          <w:rFonts w:ascii="Times New Roman" w:cs="Times New Roman" w:eastAsia="Times New Roman" w:hAnsi="Times New Roman"/>
          <w:i/>
          <w:iCs/>
          <w:sz w:val="26"/>
          <w:szCs w:val="26"/>
          <w:lang w:eastAsia="en-GB"/>
        </w:rPr>
        <w:t>Pseudomonas aeruginosa</w:t>
      </w:r>
      <w:r>
        <w:rPr>
          <w:rFonts w:ascii="Times New Roman" w:cs="Times New Roman" w:eastAsia="Times New Roman" w:hAnsi="Times New Roman"/>
          <w:sz w:val="26"/>
          <w:szCs w:val="26"/>
          <w:lang w:eastAsia="en-GB"/>
        </w:rPr>
        <w:t>, all of which are known to cause a range of infections, from urinary tract infections to skin infections and respiratory illnesses (Zarate et al., 2020).</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A toilet is simply a receptacle into which both solid and liquid waste of human origin, in the form of urine and excreta are discharged. A public toilet </w:t>
      </w:r>
      <w:r>
        <w:rPr>
          <w:rFonts w:ascii="Times New Roman" w:cs="Times New Roman" w:eastAsia="Times New Roman" w:hAnsi="Times New Roman"/>
          <w:sz w:val="26"/>
          <w:szCs w:val="26"/>
          <w:lang w:eastAsia="en-GB"/>
        </w:rPr>
        <w:t>may therefore be defined as a facility shared or used by a group of persons in a public setting or environment. It is referred to as a public toilet when it is open to the public, shared by or accessible to a group of individuals. They may be situated in the markets, and transport centers, schools, eateries, hostels, offices, factories, schools, hospitals, factories, cinemas, bars, museums, restaurants, places of entertainment, railway stations, filling stations, etc (Kolsky, 2024)</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Hygiene is defined as all the practices made to prevent, maintain, and improve human health factors. Hygiene covers all human activities from the moment of fertilization to death and because it has a wide range of actions, it can be divided into sub-units as an individual, public, and social hygiene. Also, hygiene always has a common purpose: protection, maintenance, and promotion of health. Personal hygiene is a branch of hygiene that deals with the factors affecting the individual's health and formulates the principles that the individual will apply to protect, maintain, and improve health (Thanou, N, 2018).</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The environment of public and institutional toilets has long been recognized as a reservoir for a wide variety of microorganisms, including pathogenic bacteria, fungi, and viruses. This is particularly true for female toilets, where hygiene-related utensils such as sanitary bins, toilet seats, toilet brushes, door handles, and even water taps may harbor and transmit microorganisms. The microbial load on these utensils can serve as an indicator of sanitary conditions and the effectiveness of cleaning protocols in such environments (Nguyen et al., 2021). Therefore, the microbial examination of utensils used in female toilets is a pertinent area of study within public health </w:t>
      </w:r>
      <w:r>
        <w:rPr>
          <w:rFonts w:ascii="Times New Roman" w:cs="Times New Roman" w:eastAsia="Times New Roman" w:hAnsi="Times New Roman"/>
          <w:sz w:val="26"/>
          <w:szCs w:val="26"/>
          <w:lang w:eastAsia="en-GB"/>
        </w:rPr>
        <w:t>microbiology, especially in high-traffic areas such as schools, hospitals, shopping malls, and workplaces.</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Women, particularly during menstruation, are at increased risk of infection due to frequent contact with toilet surfaces and sanitary disposal utensils. The lack of proper hygiene facilities and inadequate cleaning protocols further exacerbate this problem. Moreover, female toilet environments may provide moist and warm conditions conducive to microbial growth and survival (Chattopadhyay </w:t>
      </w:r>
      <w:r>
        <w:rPr>
          <w:rFonts w:ascii="Times New Roman" w:cs="Times New Roman" w:eastAsia="Times New Roman" w:hAnsi="Times New Roman"/>
          <w:sz w:val="26"/>
          <w:szCs w:val="26"/>
          <w:lang w:eastAsia="en-GB"/>
        </w:rPr>
        <w:t>&amp; Gray,</w:t>
      </w:r>
      <w:r>
        <w:rPr>
          <w:rFonts w:ascii="Times New Roman" w:cs="Times New Roman" w:eastAsia="Times New Roman" w:hAnsi="Times New Roman"/>
          <w:sz w:val="26"/>
          <w:szCs w:val="26"/>
          <w:lang w:eastAsia="en-GB"/>
        </w:rPr>
        <w:t xml:space="preserve"> 2022). These conditions, coupled with improper usage and inconsistent sanitation efforts, increase the risk of cross-contamination among users.</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In recent years, the rise of antimicrobial resistance (AMR) has also become a pressing concern in this context. Studies have detected multidrug-resistant (MDR) bacteria on public toilet utensils, posing additional threats to public health and challenging existing infection control strategies (Sharma </w:t>
      </w:r>
      <w:r>
        <w:rPr>
          <w:rFonts w:ascii="Times New Roman" w:cs="Times New Roman" w:eastAsia="Times New Roman" w:hAnsi="Times New Roman"/>
          <w:sz w:val="26"/>
          <w:szCs w:val="26"/>
          <w:lang w:eastAsia="en-GB"/>
        </w:rPr>
        <w:t>&amp; Gabriel</w:t>
      </w:r>
      <w:r>
        <w:rPr>
          <w:rFonts w:ascii="Times New Roman" w:cs="Times New Roman" w:eastAsia="Times New Roman" w:hAnsi="Times New Roman"/>
          <w:sz w:val="26"/>
          <w:szCs w:val="26"/>
          <w:lang w:eastAsia="en-GB"/>
        </w:rPr>
        <w:t>., 2021). The presence of MDR organisms in female restrooms not only reflects poor sanitation but also emphasizes the need for routine surveillance and microbiological analysis of these high-contact areas.</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Furthermore, microbial examination of female toilet utensils is critical for assessing compliance with hygiene standards and guiding public health interventions. Such examinations can help identify hotspots of contamination and facilitate the development of targeted disinfection protocols. According to Aluko et al. (2020), routine microbiological assessment of toilet facilities in Nigerian public institutions revealed significant discrepancies between visual cleanliness and actual microbial safety, suggesting that conventional cleaning practices may be insufficient without scientific evaluation.</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This study seeks to fill a crucial knowledge gap by conducting a comprehensive microbial examination of utensils used in female toilets, with a focus on identifying bacterial contaminants, evaluating their antibiotic susceptibility patterns, and assessing the potential health risks associated with their presence. The findings are expected to contribute to evidence-based recommendations for improving sanitation practices and reducing the incidence of hygiene-related infections among women (Brook G.F. et al., 2023).</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Microorganisms are found everywhere and they constitute a major part of the ecosystem. Microorganisms play important roles in man’s life and they can cause various infections if not properly managed. Contaminated hands play important role in the transmission of pathogens associated with fomites (Lopez et al., 2023). Diseases can be transmitted through hand shake or via surface to hand route. The frequency of interaction of humans with pathogens in the environment determines the rate of transmission of diseases (Li et al., 2021). Microorganisms are present on all surfaces; fomites (inanimate surfaces) are potential reservoirs for direct or indirect transmission of pathogenic organisms (Lopez et al., 20</w:t>
      </w:r>
      <w:r>
        <w:rPr>
          <w:rFonts w:ascii="Times New Roman" w:cs="Times New Roman" w:eastAsia="Times New Roman" w:hAnsi="Times New Roman"/>
          <w:sz w:val="26"/>
          <w:szCs w:val="26"/>
          <w:lang w:eastAsia="en-GB"/>
        </w:rPr>
        <w:t>2</w:t>
      </w:r>
      <w:r>
        <w:rPr>
          <w:rFonts w:ascii="Times New Roman" w:cs="Times New Roman" w:eastAsia="Times New Roman" w:hAnsi="Times New Roman"/>
          <w:sz w:val="26"/>
          <w:szCs w:val="26"/>
          <w:lang w:eastAsia="en-GB"/>
        </w:rPr>
        <w:t xml:space="preserve">3; Nicas &amp; Sun, 2021). Since fomites harbour pathogenic organisms, the rate of human contact with them determines the rate of transmission of the organisms. The fomites include door handles, showers, toilet seat and faucets, sinks, lockers, and tables (Bright et al., 2020). Fomites that are frequently touched serve as good route of transmitting infectious agents (Li et al., 2019). </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Human hands harbour microorganisms that could be pathogenic, which can be transferred to other persons that share same toilets (Aiello et al., 2024). Man’s hand, faecal matter and liquid secretion are sources of pathogens that </w:t>
      </w:r>
      <w:r>
        <w:rPr>
          <w:rFonts w:ascii="Times New Roman" w:cs="Times New Roman" w:eastAsia="Times New Roman" w:hAnsi="Times New Roman"/>
          <w:sz w:val="26"/>
          <w:szCs w:val="26"/>
          <w:lang w:eastAsia="en-GB"/>
        </w:rPr>
        <w:t xml:space="preserve">can be transmitted through inanimate surfaces; these organisms are capable of surviving on fomite surfaces for a long period of time, although it depends on nature of fomites, type of microorganisms and environmental factors (Barker et al., 2024; Lopez et al., 2023). Faecal matter is also main reservoir of enteric pathogens that contaminate the toilet door handles, if hands are not proper washed and disinfected when toilet one uses toilet. The contaminated door handles become vehicle for the transmission of infections and human health become in danger. When public toilet facilities are used and pathogens from door handles enter the body through hand to mouth contact or hand to food contact. Although it is nearly impossible for the hand to be free of microorganism; the presence of pathogenic bacteria may lead to chronic or acute illnesses (Oranusi et al., 2024). </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Foodborne epidemics have been reported worldwide, characterized by significant morbidity and posing a health risk to the human population (AbdulMutalib N.A, 2022). The microbial burden continually rises in environments with constant access to both water and air. After the washroom, the kitchen is the second most established location for microbial growth in a household environment. Several surveys show consumers frequently engage in risky kitchen habits. In the kitchen, dishcloths are regularly used household items that frequently come into contact with food. The use of kitchen dishcloths or sponges in conjunction with detergent or soap to wash and clean utensils and kitchen surfaces is considered one of the numerous household hygiene practices that are popular in homes today. Before being cleaned, dishes may include pathogenic microorganisms from food spoilage. The bacteria from these microorganisms stick to the sponge during washing, stay there, and occasionally cross-contaminate other surfaces. They can harbor a </w:t>
      </w:r>
      <w:r>
        <w:rPr>
          <w:rFonts w:ascii="Times New Roman" w:cs="Times New Roman" w:eastAsia="Times New Roman" w:hAnsi="Times New Roman"/>
          <w:sz w:val="26"/>
          <w:szCs w:val="26"/>
          <w:lang w:eastAsia="en-GB"/>
        </w:rPr>
        <w:t xml:space="preserve">variety of bacteria, making them a leading cause of food contamination in kitchen settings. According to multiple studies, if consumers are unaware of adequate hygiene measures, such as proper use and maintenance of dishcloths, food-borne infections can spread, and pathogens can become a source of cross contamination. Dishcloths act as both habitats and vectors for bacterial contaminants. Elevated temperature, moisture, and leftover food cause the bacteria to multiply rapidly and quickly reach high numbers (Lopez </w:t>
      </w:r>
      <w:r>
        <w:rPr>
          <w:rFonts w:ascii="Times New Roman" w:cs="Times New Roman" w:eastAsia="Times New Roman" w:hAnsi="Times New Roman"/>
          <w:sz w:val="26"/>
          <w:szCs w:val="26"/>
          <w:lang w:eastAsia="en-GB"/>
        </w:rPr>
        <w:t>&amp; Joseph</w:t>
      </w:r>
      <w:r>
        <w:rPr>
          <w:rFonts w:ascii="Times New Roman" w:cs="Times New Roman" w:eastAsia="Times New Roman" w:hAnsi="Times New Roman"/>
          <w:sz w:val="26"/>
          <w:szCs w:val="26"/>
          <w:lang w:eastAsia="en-GB"/>
        </w:rPr>
        <w:t>., 2023).</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Drying dishes, cleaning kitchen surfaces and pots, and handling utensils are ways dishcloths are used in the kitchen. Compared to other kitchen fabrics, a dishcloth used for drying dishes, pots, pans, and kitchenware has a higher risk of contamination. Cutting boards and other surfaces used in food preparation are frequently contaminated by organic matter when dishcloths are used to clean or wipe them(Moretro T.</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 xml:space="preserve">2022). </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Coliforms are particularly concerning, as they indicate contamination from raw food, especially raw meats, or inadequate personal hygiene among kitchen workers. Food safety education programs should concentrate on teaching people how to correctly handle and care for common home goods like dishcloths and kitchen sponges, as they may act as potential vectors and reservoirs for contamination in consumer kitchens.</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In the study conducted by Sharma and Eastridge (2021), dishcloths contaminated with S. aureus, Salmonella, and Shigella were found to transfer these pathogens to stainless steel surfaces. Notably, S. aureus bacteria were able to survive on these surfaces for up to four days. Similarly, the contaminated dishcloths also spread pathogens onto stainless steel surfaces at varying rates when in contact with chopped vegetables. Escherichia coli is </w:t>
      </w:r>
      <w:r>
        <w:rPr>
          <w:rFonts w:ascii="Times New Roman" w:cs="Times New Roman" w:eastAsia="Times New Roman" w:hAnsi="Times New Roman"/>
          <w:sz w:val="26"/>
          <w:szCs w:val="26"/>
          <w:lang w:eastAsia="en-GB"/>
        </w:rPr>
        <w:t xml:space="preserve">frequently employed to detect faecal contamination, despite certain strains having the potential to cause diarrhea. Some variations of E. coli can produce a toxin known as Shiga, which causes illness. This toxin can harm the inner lining of the intestine. In this study, E. coli was utilized as an index organism to determine whether dishcloths used in homes can be considered a factor in the development of diarrhea. Pseudomonas spp. is an opportunistic organism that causes gastrointestinal infections, a wide range of systemic infections, respiratory tract infections, dermatitis, soft tissue, and joint infections, and urinary tract infections (UTIs). This opportunistic pathogen is one of the most common contaminants in the food industry and is considered a model microorganism for biofilm formation and control. Due to the bacterium’s propensity to thrive in moist environments, kitchen surfaces, and dishcloths are particularly susceptible to contamination. Once a Pseudomonas infection is established, it can be challenging to manage because this bacterium often develops resistance to several commonly used antibiotics. S. aureus, the leading cause of infections in humans, is a round-shaped gram-positive bacteria with a wide range in environment and food surfaces. It can transfer through contact surfaces such as dishcloths, hands, and kitchen tops. </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However, a very limited number of studies have been conducted, particularly on kitchen dishcloths, concerning the frequency of cleaning and washing practices in developing countries like Pakistan. In this study, we have attempted to identify the pathogenic bacterial species harbored by dirty dishcloths as potential sources of disease. Specifically, the study focuses on total coliforms, E. coli, P. aeruginosa, Salmonella spp., Shigella spp., S. aureus, and Vibrio cholerae. The present research promotes hygienic behavior and proposes practical solutions for eradicating these microbes in kitchen </w:t>
      </w:r>
      <w:r>
        <w:rPr>
          <w:rFonts w:ascii="Times New Roman" w:cs="Times New Roman" w:eastAsia="Times New Roman" w:hAnsi="Times New Roman"/>
          <w:sz w:val="26"/>
          <w:szCs w:val="26"/>
          <w:lang w:eastAsia="en-GB"/>
        </w:rPr>
        <w:t xml:space="preserve">dishcloths by recommending appropriate disinfectants. In addition, we also try to find any correlation between the correlation between total coliforms isolated from dishcloths and household sociodemographic (Ruhal R., </w:t>
      </w:r>
      <w:r>
        <w:rPr>
          <w:rFonts w:ascii="Times New Roman" w:cs="Times New Roman" w:eastAsia="Times New Roman" w:hAnsi="Times New Roman"/>
          <w:sz w:val="26"/>
          <w:szCs w:val="26"/>
          <w:lang w:eastAsia="en-GB"/>
        </w:rPr>
        <w:t>2021</w:t>
      </w:r>
      <w:r>
        <w:rPr>
          <w:rFonts w:ascii="Times New Roman" w:cs="Times New Roman" w:eastAsia="Times New Roman" w:hAnsi="Times New Roman"/>
          <w:sz w:val="26"/>
          <w:szCs w:val="26"/>
          <w:lang w:eastAsia="en-GB"/>
        </w:rPr>
        <w:t>).</w:t>
      </w:r>
    </w:p>
    <w:p>
      <w:pPr>
        <w:pStyle w:val="style0"/>
        <w:spacing w:after="0" w:lineRule="auto" w:line="360"/>
        <w:ind w:firstLine="720"/>
        <w:jc w:val="both"/>
        <w:rPr>
          <w:rFonts w:ascii="Times New Roman" w:cs="Times New Roman" w:hAnsi="Times New Roman"/>
          <w:sz w:val="26"/>
          <w:szCs w:val="26"/>
        </w:rPr>
      </w:pPr>
      <w:r>
        <w:rPr>
          <w:rFonts w:ascii="Times New Roman" w:cs="Times New Roman" w:hAnsi="Times New Roman"/>
          <w:sz w:val="26"/>
          <w:szCs w:val="26"/>
        </w:rPr>
        <w:t>Hygiene is defined as all the practices made to prevent, maintain, and improve human health factors. Hygiene covers all human activities from the moment of fertilization to death and because it has a wide range of actions, it can be divided into sub-units as an individual, public, and social hygiene. Also, hygiene always has a common purpose: protection, maintenance, and promotion of health. Personal hygiene is a branch of hygiene that deals with the factors affecting the individual's health and formulates the principles that the individual will apply to protect, maintain, and improve health. Hands play an important role in healthcare institutions, industrial settings such as the food industry, as well as in all community and home settings in the transmission of infection. However handwashing has been seen as a measure of personal hygiene for centuries, the specific link between handwashing and the spread of infectious diseases has emerged over the past 200 years(Bektasli F., 2022).</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hAnsi="Times New Roman"/>
          <w:sz w:val="26"/>
          <w:szCs w:val="26"/>
        </w:rPr>
        <w:t xml:space="preserve">Microorganisms are the oldest living things on earth, due to their ability to adapt quickly to changing living conditions. Thanks to these abilities, bacteria can find a way to escape from every new antibiotic developed against them.5 Bacteria were first observed in 1676 by Antonie van Leeuwenhoek with a single-lens microscope he had designed and built. Leeuwenhoek named the creatures he observed "animalcules". The word “bacterium” was used for the first time in 1838 by Christian Gottfried Ehrenberg and later it was used in the scientific world. The word “bacterium” is originally derived is derived from the Greek word bacterion, meaning "small staff.6 Although there are similar studies in other countries in the literature, the fact that it was </w:t>
      </w:r>
      <w:r>
        <w:rPr>
          <w:rFonts w:ascii="Times New Roman" w:cs="Times New Roman" w:hAnsi="Times New Roman"/>
          <w:sz w:val="26"/>
          <w:szCs w:val="26"/>
        </w:rPr>
        <w:t>conducted in universities for the first time in our country makes the study valuable.7-15 In this study, the presence of pathogenic bacteria in the sinks, tap heads, and door handles of the toilets are actively used by female and male students in nine faculties located on the Erdoğan Akdağ campus of Yozgat Bozok University was investigated.</w:t>
      </w:r>
    </w:p>
    <w:p>
      <w:pPr>
        <w:pStyle w:val="style0"/>
        <w:spacing w:after="0" w:lineRule="auto" w:line="360"/>
        <w:ind w:firstLine="720"/>
        <w:jc w:val="both"/>
        <w:rPr>
          <w:rFonts w:ascii="Times New Roman" w:cs="Times New Roman" w:hAnsi="Times New Roman"/>
          <w:sz w:val="26"/>
          <w:szCs w:val="26"/>
        </w:rPr>
      </w:pPr>
      <w:r>
        <w:rPr>
          <w:rFonts w:ascii="Times New Roman" w:cs="Times New Roman" w:hAnsi="Times New Roman"/>
          <w:sz w:val="26"/>
          <w:szCs w:val="26"/>
        </w:rPr>
        <w:t>The invention of the flush toilet over 150 years ago had a major impact of toilet waste disposal within the household. It eliminated the need to transport faecal wastes out of the household by container handling. It also provided plumbed water increasing the ease of hand washing (Aiello et al. 2023). While the flush toilet was a major advancement in achieving these objectives, exposure to pathogens can still occur from failure to clean and disinfectant areas within a restroom, as well as poor hand hygiene (Aiello et al. 2021). Outbreaks of infectious agents-associated dis eases from toilets have been documented, largely from improper cleaning and disinfection of restroom facilities (Palmer et al. 2021). However, evidence indicates that contamination of areas outside of the toilet bowl/urinal can occur from aerosols generated from f lushing resulting in potential transmission by inhalation and indirectly by fomite contamination (Gerba et al. 2021). Fomite contamination can also occur directly by hand and body contact with high touch/contact areas within a restroom (Boone and Gerba 2017).</w:t>
      </w:r>
    </w:p>
    <w:p>
      <w:pPr>
        <w:pStyle w:val="style0"/>
        <w:spacing w:after="0" w:lineRule="auto" w:line="360"/>
        <w:ind w:firstLine="720"/>
        <w:jc w:val="both"/>
        <w:rPr>
          <w:rFonts w:ascii="Times New Roman" w:cs="Times New Roman" w:eastAsia="Times New Roman" w:hAnsi="Times New Roman"/>
          <w:b/>
          <w:bCs/>
          <w:sz w:val="26"/>
          <w:szCs w:val="26"/>
          <w:lang w:eastAsia="en-GB"/>
        </w:rPr>
      </w:pPr>
      <w:r>
        <w:rPr>
          <w:rFonts w:ascii="Times New Roman" w:cs="Times New Roman" w:hAnsi="Times New Roman"/>
          <w:sz w:val="26"/>
          <w:szCs w:val="26"/>
        </w:rPr>
        <w:t xml:space="preserve">The goal of good toilet hygiene is minimizing the potential for pathogen transmission. Control of odours is also socially important and believed to be a societal measure of cleanliness. Understanding the need for good cleaning and disinfecting is even more important today considering the potential spread of emerging pathogens such as SARS-CoV-2 virus. While the flush toilet was a major advancement in achieving these objectives, exposure </w:t>
      </w:r>
      <w:r>
        <w:rPr>
          <w:rFonts w:ascii="Times New Roman" w:cs="Times New Roman" w:hAnsi="Times New Roman"/>
          <w:sz w:val="26"/>
          <w:szCs w:val="26"/>
        </w:rPr>
        <w:t xml:space="preserve">to pathogens can occur from failure to clean and disinfect areas within a restroom, as well as poor hand hygiene. The build-up of biofilm within a toilet bowl/urinal including sink can result in the persistence of pathogens and odours. During flushing, pathogens can be ejected from the toilet bowl/urinal/sink and be transmitted by inhalation and contaminated fomites. Use of automatic toilet bowl cleaners can reduce the number of microorganisms ejected during a flush. Salmonella bacteria can colonize the underside of the rim of toilets and persist up to 50 days. Pathogenic enteric bacteria appear in greater numbers in the biofilm found in toilets than in the water. Source tracking of bacteria in homes has demonstrated that during cleaning enteric bacteria are transferred from the toilet to the bathroom sinks and that these same bacteria colonize cleaning tools used in the restroom. Quantitative microbial risk assessment has shown that significant risks exist from both aerosols and fomites in restrooms. </w:t>
      </w:r>
    </w:p>
    <w:p>
      <w:pPr>
        <w:pStyle w:val="style0"/>
        <w:spacing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Bacteria are microscopic organisms found everywhere in the Universe, that is, in the environment we stay and in the human body. They could either be pathogenic or non-pathogenic. They are found in the environment and within each one of us, there are trillions and trillions of them. Majority of them are harmless (non-pathogenic) to human and animals but those few that are harmful (pathogenic) can cause the death of affected individuals. Bacteria were among the first living organisms created and found everywhere on earth and probably constitute the largest of the earth’s biomass as asserted by Prescott and his colleagues. Microbes can be found from the depth of earth’s crust, on the polar ice and oceans and the bodies of plants and animals. Being mostly invisible, the actions of microorganisms are usually not as obvious or familiar as those of larger plants and animals. </w:t>
      </w:r>
    </w:p>
    <w:p>
      <w:pPr>
        <w:pStyle w:val="style0"/>
        <w:spacing w:after="0"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Public toilets may contain a variety of pathogenic bacteria, mostly of the genus Escherichia, Salmonella, and Staphylococcus including Methicillin-resistant Staphylococcus aureus (MRSA) and Streptococcus. They get in the public toilets via human wastes which are mostly urine and faces. The hazards associated with public toilet facilities had been established but, less attention had been directed to door-handle/knobs of the public toilets as inanimate objects which could harbour and transmit infectious agents. As people come in contact with surfaces such as door-handles, there is possibility of picking up bacteria cells deposited on them. The door-handles of public toilets are made contact with more frequently by their users and visitors. Since human hands usually harbour microorganisms as normal flora and transient microbes acquired from the environment, it could be conceivable that the transfer of pathogens could occur among people who handle the same objects. The chance that another may acquire the organisms is dependent on how long the bacteria can survive in the environment (Aiello A.E, 2020). </w:t>
      </w:r>
    </w:p>
    <w:p>
      <w:pPr>
        <w:pStyle w:val="style0"/>
        <w:spacing w:after="0"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Although numerous studies have been carried out on the survival of bacteria on the surfaces of stainless steel subsequent to contamination, most of these studies reported that they are relatively non-toxic to bacteria and they concluded by stressing the potential role of stainless steel as a fomite for human diseases. The chain of infection is completed when uninfected persons touch the mucus contaminated surfaces and contaminate their hands. The individual then contaminates self by touching his/ her nose, eye, edibles etc. Faecal matter remains a major reservoir and source of human pathogens, which in adverse situation may bring about outbreaks of infection, example shigellosis. The occurrence of this may be attributed to the unhygienic use of the public toilet facilities, which can results in the gross contamination of the </w:t>
      </w:r>
      <w:r>
        <w:rPr>
          <w:rFonts w:ascii="Times New Roman" w:cs="Times New Roman" w:hAnsi="Times New Roman"/>
          <w:sz w:val="26"/>
          <w:szCs w:val="26"/>
        </w:rPr>
        <w:t>toilet door-handles, which individuals are less likely to see as contaminated. Other possible organism laden-formites showers, toilet seats and faucets, sinks, lockers, chairs, tables, especially those found in public offices, hospitals, hotels, restaurants and restrooms. However, the most implicated probable sources of infections is door handles of toilets (Reynold K. et al., 2024).</w:t>
      </w:r>
    </w:p>
    <w:p>
      <w:pPr>
        <w:pStyle w:val="style0"/>
        <w:spacing w:after="0"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The purpose of a sanitation system is to contain and manage excreta to avoid exposure to local residents that may pose public nuisance and health hazard. However, sanitation systems are frequently inadequate in performing this function resulting in hazardous events which may result in exposure of the population to the hazard (faeces). As a result, sanitation related diseases are widely prevalent (endemic) in cities of sub-saharan Africa particularly in poor communities and especially in informal settlements where infrastructure provision is poor. </w:t>
      </w:r>
    </w:p>
    <w:p>
      <w:pPr>
        <w:pStyle w:val="style0"/>
        <w:spacing w:after="0" w:lineRule="auto" w:line="360"/>
        <w:ind w:firstLine="720"/>
        <w:jc w:val="both"/>
        <w:rPr>
          <w:rFonts w:ascii="Times New Roman" w:cs="Times New Roman" w:hAnsi="Times New Roman"/>
          <w:sz w:val="26"/>
          <w:szCs w:val="26"/>
        </w:rPr>
      </w:pPr>
      <w:r>
        <w:rPr>
          <w:rFonts w:ascii="Times New Roman" w:cs="Times New Roman" w:hAnsi="Times New Roman"/>
          <w:sz w:val="26"/>
          <w:szCs w:val="26"/>
        </w:rPr>
        <w:t xml:space="preserve">The Millennium Development Goal (MDG) calls on countries to “Halve, by 2022, the proportion of people without sustainable access to safe drinking water and basic sanitation”. It is estimated that 2.6billion of the world’s population lack access to improved sanitation and over one billion to clean water (WHO, 2008). Although the majority of these people live in rural areas in developing countries, the problem is also surfacing within the urban areas (Dahlman, 2023) due to urbanization. </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In conclusion, understanding the microbial profiles of utensils in female restrooms is fundamental to promoting hygiene, preventing disease transmission, and enhancing the overall health safety of public spaces. As global health systems continue to grapple with pandemics and the spread of </w:t>
      </w:r>
      <w:r>
        <w:rPr>
          <w:rFonts w:ascii="Times New Roman" w:cs="Times New Roman" w:eastAsia="Times New Roman" w:hAnsi="Times New Roman"/>
          <w:sz w:val="26"/>
          <w:szCs w:val="26"/>
          <w:lang w:eastAsia="en-GB"/>
        </w:rPr>
        <w:t>infectious diseases, such research becomes increasingly vital for informing policy and public health strategies (Odeyemi et al., 2023).</w:t>
      </w:r>
    </w:p>
    <w:p>
      <w:pPr>
        <w:pStyle w:val="style0"/>
        <w:spacing w:after="0" w:lineRule="auto" w:line="360"/>
        <w:jc w:val="both"/>
        <w:outlineLvl w:val="1"/>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1.</w:t>
      </w:r>
      <w:r>
        <w:rPr>
          <w:rFonts w:ascii="Times New Roman" w:cs="Times New Roman" w:eastAsia="Times New Roman" w:hAnsi="Times New Roman"/>
          <w:b/>
          <w:bCs/>
          <w:sz w:val="26"/>
          <w:szCs w:val="26"/>
          <w:lang w:eastAsia="en-GB"/>
        </w:rPr>
        <w:t>2</w:t>
      </w:r>
      <w:r>
        <w:rPr>
          <w:rFonts w:ascii="Times New Roman" w:cs="Times New Roman" w:eastAsia="Times New Roman" w:hAnsi="Times New Roman"/>
          <w:b/>
          <w:bCs/>
          <w:sz w:val="26"/>
          <w:szCs w:val="26"/>
          <w:lang w:eastAsia="en-GB"/>
        </w:rPr>
        <w:tab/>
      </w:r>
      <w:r>
        <w:rPr>
          <w:rFonts w:ascii="Times New Roman" w:cs="Times New Roman" w:eastAsia="Times New Roman" w:hAnsi="Times New Roman"/>
          <w:b/>
          <w:bCs/>
          <w:sz w:val="26"/>
          <w:szCs w:val="26"/>
          <w:lang w:eastAsia="en-GB"/>
        </w:rPr>
        <w:t>Statement of the Problem</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Despite advancements in sanitation technologies, public and institutional female toilets remain susceptible to microbial contamination due to high usage rates and inadequate cleaning practices. Utensils such as cleaning brushes, soap dispensers, and faucet handles are frequently touched by users and cleaning staff, making them potential reservoirs for pathogenic microorganisms. The lack of regular and thorough disinfection of these utensils increases the risk of cross-contamination, potentially leading to infections such as urinary tract infections (UTIs), skin infections, and gastrointestinal illnesses.</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Previous studies have primarily focused on toilet bowls and high-touch surfaces like door handles, with limited attention to utensils specific to female toilets</w:t>
      </w:r>
      <w:r>
        <w:rPr>
          <w:rFonts w:ascii="Times New Roman" w:cs="Times New Roman" w:eastAsia="Times New Roman" w:hAnsi="Times New Roman"/>
          <w:sz w:val="26"/>
          <w:szCs w:val="26"/>
          <w:lang w:eastAsia="en-GB"/>
        </w:rPr>
        <w:t xml:space="preserve">. </w:t>
      </w:r>
      <w:r>
        <w:rPr>
          <w:rFonts w:ascii="Times New Roman" w:cs="Times New Roman" w:eastAsia="Times New Roman" w:hAnsi="Times New Roman"/>
          <w:sz w:val="26"/>
          <w:szCs w:val="26"/>
          <w:lang w:eastAsia="en-GB"/>
        </w:rPr>
        <w:t xml:space="preserve">Adeniji et al. (2022) found significant bacterial contamination in toilet bowls, but their study did not extend to utensils like cleaning brushes or soap dispensers. </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Additionally, the rise of multidrug-resistant bacteria in restroom environments poses a significant public health challenge. Costa et al. (2023) reported that toilets in healthcare settings are often contaminated with resistant strains, which can be transferred via fomites. This problem is particularly acute in female toilets, where the presence of biological materials and frequent contact with utensils may amplify the risk. The lack of specific guidelines for cleaning and disinfecting utensils in female toilets underscores the need for this research.</w:t>
      </w:r>
    </w:p>
    <w:p>
      <w:pPr>
        <w:pStyle w:val="style0"/>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br w:type="page"/>
      </w:r>
    </w:p>
    <w:p>
      <w:pPr>
        <w:pStyle w:val="style0"/>
        <w:spacing w:after="0" w:lineRule="auto" w:line="360"/>
        <w:jc w:val="both"/>
        <w:outlineLvl w:val="1"/>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1.</w:t>
      </w:r>
      <w:r>
        <w:rPr>
          <w:rFonts w:ascii="Times New Roman" w:cs="Times New Roman" w:eastAsia="Times New Roman" w:hAnsi="Times New Roman"/>
          <w:b/>
          <w:bCs/>
          <w:sz w:val="26"/>
          <w:szCs w:val="26"/>
          <w:lang w:eastAsia="en-GB"/>
        </w:rPr>
        <w:t>3</w:t>
      </w:r>
      <w:r>
        <w:rPr>
          <w:rFonts w:ascii="Times New Roman" w:cs="Times New Roman" w:eastAsia="Times New Roman" w:hAnsi="Times New Roman"/>
          <w:b/>
          <w:bCs/>
          <w:sz w:val="26"/>
          <w:szCs w:val="26"/>
          <w:lang w:eastAsia="en-GB"/>
        </w:rPr>
        <w:t xml:space="preserve"> Objectives of the Study</w:t>
      </w:r>
    </w:p>
    <w:p>
      <w:pPr>
        <w:pStyle w:val="style0"/>
        <w:spacing w:after="0" w:lineRule="auto" w:line="360"/>
        <w:jc w:val="both"/>
        <w:outlineLvl w:val="2"/>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1.</w:t>
      </w:r>
      <w:r>
        <w:rPr>
          <w:rFonts w:ascii="Times New Roman" w:cs="Times New Roman" w:eastAsia="Times New Roman" w:hAnsi="Times New Roman"/>
          <w:b/>
          <w:bCs/>
          <w:sz w:val="26"/>
          <w:szCs w:val="26"/>
          <w:lang w:eastAsia="en-GB"/>
        </w:rPr>
        <w:t>3</w:t>
      </w:r>
      <w:r>
        <w:rPr>
          <w:rFonts w:ascii="Times New Roman" w:cs="Times New Roman" w:eastAsia="Times New Roman" w:hAnsi="Times New Roman"/>
          <w:b/>
          <w:bCs/>
          <w:sz w:val="26"/>
          <w:szCs w:val="26"/>
          <w:lang w:eastAsia="en-GB"/>
        </w:rPr>
        <w:t>.1 General Objective</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To investigate the microbial contamination of utensils used in female toilets and assess their potential role in the transmission of pathogens.</w:t>
      </w:r>
    </w:p>
    <w:p>
      <w:pPr>
        <w:pStyle w:val="style0"/>
        <w:spacing w:after="0" w:lineRule="auto" w:line="360"/>
        <w:jc w:val="both"/>
        <w:outlineLvl w:val="2"/>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1.</w:t>
      </w:r>
      <w:r>
        <w:rPr>
          <w:rFonts w:ascii="Times New Roman" w:cs="Times New Roman" w:eastAsia="Times New Roman" w:hAnsi="Times New Roman"/>
          <w:b/>
          <w:bCs/>
          <w:sz w:val="26"/>
          <w:szCs w:val="26"/>
          <w:lang w:eastAsia="en-GB"/>
        </w:rPr>
        <w:t>3</w:t>
      </w:r>
      <w:r>
        <w:rPr>
          <w:rFonts w:ascii="Times New Roman" w:cs="Times New Roman" w:eastAsia="Times New Roman" w:hAnsi="Times New Roman"/>
          <w:b/>
          <w:bCs/>
          <w:sz w:val="26"/>
          <w:szCs w:val="26"/>
          <w:lang w:eastAsia="en-GB"/>
        </w:rPr>
        <w:t>.2 Specific Objectives</w:t>
      </w:r>
    </w:p>
    <w:p>
      <w:pPr>
        <w:pStyle w:val="style0"/>
        <w:numPr>
          <w:ilvl w:val="0"/>
          <w:numId w:val="2"/>
        </w:numPr>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To identify and characterize the types of bacteria and fungi present on utensils in female toilets.</w:t>
      </w:r>
    </w:p>
    <w:p>
      <w:pPr>
        <w:pStyle w:val="style0"/>
        <w:numPr>
          <w:ilvl w:val="0"/>
          <w:numId w:val="2"/>
        </w:numPr>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To evaluate the level of microbial contamination on different types of utensils, such as cleaning brushes, soap dispensers, and faucet handles.</w:t>
      </w:r>
    </w:p>
    <w:p>
      <w:pPr>
        <w:pStyle w:val="style0"/>
        <w:numPr>
          <w:ilvl w:val="0"/>
          <w:numId w:val="2"/>
        </w:numPr>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To determine the antimicrobial resistance profiles of isolated bacteria.</w:t>
      </w:r>
    </w:p>
    <w:p>
      <w:pPr>
        <w:pStyle w:val="style0"/>
        <w:spacing w:after="0" w:lineRule="auto" w:line="360"/>
        <w:jc w:val="both"/>
        <w:outlineLvl w:val="1"/>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1.</w:t>
      </w:r>
      <w:r>
        <w:rPr>
          <w:rFonts w:ascii="Times New Roman" w:cs="Times New Roman" w:eastAsia="Times New Roman" w:hAnsi="Times New Roman"/>
          <w:b/>
          <w:bCs/>
          <w:sz w:val="26"/>
          <w:szCs w:val="26"/>
          <w:lang w:eastAsia="en-GB"/>
        </w:rPr>
        <w:t>4</w:t>
      </w:r>
      <w:r>
        <w:rPr>
          <w:rFonts w:ascii="Times New Roman" w:cs="Times New Roman" w:eastAsia="Times New Roman" w:hAnsi="Times New Roman"/>
          <w:b/>
          <w:bCs/>
          <w:sz w:val="26"/>
          <w:szCs w:val="26"/>
          <w:lang w:eastAsia="en-GB"/>
        </w:rPr>
        <w:t xml:space="preserve"> Significance of the Study</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This study is significant for several reasons. First, it addresses a critical gap in the literature by focusing on the microbial examination of utensils in female toilets, an area that has received limited attention compared to general restroom surfaces. The findings will contribute to the understanding of microbial contamination in gender-specific restroom environments, particularly in settings with high female traffic, such as schools, offices, and healthcare facilities.</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Second, the study has implications for public health, as it will identify potential fomites that contribute to the spread of infections. By characterizing the microbial load and antimicrobial resistance profiles of bacteria on these utensils, the research will provide valuable data for developing evidence-based sanitation protocols. This is particularly important in the context of rising antimicrobial resistance, which poses a global health threat (WHO, 2020).</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Third, the study will benefit facility managers, public health officials, and policymakers by providing recommendations for improving cleaning </w:t>
      </w:r>
      <w:r>
        <w:rPr>
          <w:rFonts w:ascii="Times New Roman" w:cs="Times New Roman" w:eastAsia="Times New Roman" w:hAnsi="Times New Roman"/>
          <w:sz w:val="26"/>
          <w:szCs w:val="26"/>
          <w:lang w:eastAsia="en-GB"/>
        </w:rPr>
        <w:t>practices and reducing the risk of infections in female toilets. The findings may also inform the design of utensils and sanitation systems to minimize microbial growth, such as the use of antimicrobial coatings or touchless dispensers.</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Finally, the research will raise awareness among users of female toilets about the importance of proper hygiene practices, such as handwashing and the use of sanitizers, to reduce the risk of infection transmission. </w:t>
      </w:r>
    </w:p>
    <w:p>
      <w:pPr>
        <w:pStyle w:val="style0"/>
        <w:spacing w:after="0" w:lineRule="auto" w:line="360"/>
        <w:jc w:val="both"/>
        <w:outlineLvl w:val="1"/>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1.</w:t>
      </w:r>
      <w:r>
        <w:rPr>
          <w:rFonts w:ascii="Times New Roman" w:cs="Times New Roman" w:eastAsia="Times New Roman" w:hAnsi="Times New Roman"/>
          <w:b/>
          <w:bCs/>
          <w:sz w:val="26"/>
          <w:szCs w:val="26"/>
          <w:lang w:eastAsia="en-GB"/>
        </w:rPr>
        <w:t>5</w:t>
      </w:r>
      <w:r>
        <w:rPr>
          <w:rFonts w:ascii="Times New Roman" w:cs="Times New Roman" w:eastAsia="Times New Roman" w:hAnsi="Times New Roman"/>
          <w:b/>
          <w:bCs/>
          <w:sz w:val="26"/>
          <w:szCs w:val="26"/>
          <w:lang w:eastAsia="en-GB"/>
        </w:rPr>
        <w:t xml:space="preserve"> Scope of the Study</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This study focuses on the microbial examination of utensils commonly found in female toilets, including cleaning brushes, soap dispensers, faucet handles, and toilet seat sanitizers. The research will be conducted in selected public and institutional female toilets in </w:t>
      </w:r>
      <w:r>
        <w:rPr>
          <w:rFonts w:ascii="Times New Roman" w:cs="Times New Roman" w:eastAsia="Times New Roman" w:hAnsi="Times New Roman"/>
          <w:sz w:val="26"/>
          <w:szCs w:val="26"/>
          <w:lang w:eastAsia="en-GB"/>
        </w:rPr>
        <w:t>Kwara State</w:t>
      </w:r>
      <w:r>
        <w:rPr>
          <w:rFonts w:ascii="Times New Roman" w:cs="Times New Roman" w:eastAsia="Times New Roman" w:hAnsi="Times New Roman"/>
          <w:sz w:val="26"/>
          <w:szCs w:val="26"/>
          <w:lang w:eastAsia="en-GB"/>
        </w:rPr>
        <w:t xml:space="preserve"> targeting facilities with varying levels of usage and sanitation practices. The study will involve the collection of swab samples from utensils, followed by laboratory analysis to identify and characterize microorganisms using standard microbiological techniques, such as culture, microscopy, and biochemical tests. Antimicrobial susceptibility testing will be performed to assess resistance profiles.</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The study is limited to bacterial and fungal contamination and does not include viral or parasitic organisms due to resource constraints. The research will cover the period from 2020 onward, aligning with recent advancements in microbial research and sanitation practices. The findings will be applicable to similar settings but may not be generalizable to all restroom environments due to variations in usage patterns, cleaning protocols, and infrastructure.</w:t>
      </w:r>
    </w:p>
    <w:p>
      <w:pPr>
        <w:pStyle w:val="style0"/>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br w:type="page"/>
      </w:r>
    </w:p>
    <w:p>
      <w:pPr>
        <w:pStyle w:val="style0"/>
        <w:spacing w:after="0" w:lineRule="auto" w:line="360"/>
        <w:jc w:val="both"/>
        <w:outlineLvl w:val="1"/>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1.</w:t>
      </w:r>
      <w:r>
        <w:rPr>
          <w:rFonts w:ascii="Times New Roman" w:cs="Times New Roman" w:eastAsia="Times New Roman" w:hAnsi="Times New Roman"/>
          <w:b/>
          <w:bCs/>
          <w:sz w:val="26"/>
          <w:szCs w:val="26"/>
          <w:lang w:eastAsia="en-GB"/>
        </w:rPr>
        <w:t>6</w:t>
      </w:r>
      <w:r>
        <w:rPr>
          <w:rFonts w:ascii="Times New Roman" w:cs="Times New Roman" w:eastAsia="Times New Roman" w:hAnsi="Times New Roman"/>
          <w:b/>
          <w:bCs/>
          <w:sz w:val="26"/>
          <w:szCs w:val="26"/>
          <w:lang w:eastAsia="en-GB"/>
        </w:rPr>
        <w:tab/>
      </w:r>
      <w:r>
        <w:rPr>
          <w:rFonts w:ascii="Times New Roman" w:cs="Times New Roman" w:eastAsia="Times New Roman" w:hAnsi="Times New Roman"/>
          <w:b/>
          <w:bCs/>
          <w:sz w:val="26"/>
          <w:szCs w:val="26"/>
          <w:lang w:eastAsia="en-GB"/>
        </w:rPr>
        <w:t>Definition of Terms</w:t>
      </w:r>
    </w:p>
    <w:p>
      <w:pPr>
        <w:pStyle w:val="style0"/>
        <w:numPr>
          <w:ilvl w:val="0"/>
          <w:numId w:val="3"/>
        </w:numPr>
        <w:tabs>
          <w:tab w:val="clear" w:pos="720"/>
        </w:tabs>
        <w:spacing w:after="0" w:lineRule="auto" w:line="360"/>
        <w:ind w:left="284" w:hanging="284"/>
        <w:jc w:val="both"/>
        <w:rPr>
          <w:rFonts w:ascii="Times New Roman" w:cs="Times New Roman" w:eastAsia="Times New Roman" w:hAnsi="Times New Roman"/>
          <w:sz w:val="26"/>
          <w:szCs w:val="26"/>
          <w:lang w:eastAsia="en-GB"/>
        </w:rPr>
      </w:pPr>
      <w:r>
        <w:rPr>
          <w:rFonts w:ascii="Times New Roman" w:cs="Times New Roman" w:eastAsia="Times New Roman" w:hAnsi="Times New Roman"/>
          <w:b/>
          <w:bCs/>
          <w:sz w:val="26"/>
          <w:szCs w:val="26"/>
          <w:lang w:eastAsia="en-GB"/>
        </w:rPr>
        <w:t>Utensils</w:t>
      </w:r>
      <w:r>
        <w:rPr>
          <w:rFonts w:ascii="Times New Roman" w:cs="Times New Roman" w:eastAsia="Times New Roman" w:hAnsi="Times New Roman"/>
          <w:sz w:val="26"/>
          <w:szCs w:val="26"/>
          <w:lang w:eastAsia="en-GB"/>
        </w:rPr>
        <w:t>: Objects used in female toilets for cleaning or hygiene purposes, including cleaning brushes, soap dispensers, faucet handles, and toilet seat sanitizers.</w:t>
      </w:r>
    </w:p>
    <w:p>
      <w:pPr>
        <w:pStyle w:val="style0"/>
        <w:numPr>
          <w:ilvl w:val="0"/>
          <w:numId w:val="3"/>
        </w:numPr>
        <w:tabs>
          <w:tab w:val="clear" w:pos="720"/>
        </w:tabs>
        <w:spacing w:after="0" w:lineRule="auto" w:line="360"/>
        <w:ind w:left="284" w:hanging="284"/>
        <w:jc w:val="both"/>
        <w:rPr>
          <w:rFonts w:ascii="Times New Roman" w:cs="Times New Roman" w:eastAsia="Times New Roman" w:hAnsi="Times New Roman"/>
          <w:sz w:val="26"/>
          <w:szCs w:val="26"/>
          <w:lang w:eastAsia="en-GB"/>
        </w:rPr>
      </w:pPr>
      <w:r>
        <w:rPr>
          <w:rFonts w:ascii="Times New Roman" w:cs="Times New Roman" w:eastAsia="Times New Roman" w:hAnsi="Times New Roman"/>
          <w:b/>
          <w:bCs/>
          <w:sz w:val="26"/>
          <w:szCs w:val="26"/>
          <w:lang w:eastAsia="en-GB"/>
        </w:rPr>
        <w:t>Microbial Contamination</w:t>
      </w:r>
      <w:r>
        <w:rPr>
          <w:rFonts w:ascii="Times New Roman" w:cs="Times New Roman" w:eastAsia="Times New Roman" w:hAnsi="Times New Roman"/>
          <w:sz w:val="26"/>
          <w:szCs w:val="26"/>
          <w:lang w:eastAsia="en-GB"/>
        </w:rPr>
        <w:t>: The presence of microorganisms, such as bacteria and fungi, on surfaces that may pose a health risk.</w:t>
      </w:r>
    </w:p>
    <w:p>
      <w:pPr>
        <w:pStyle w:val="style0"/>
        <w:numPr>
          <w:ilvl w:val="0"/>
          <w:numId w:val="3"/>
        </w:numPr>
        <w:tabs>
          <w:tab w:val="clear" w:pos="720"/>
        </w:tabs>
        <w:spacing w:after="0" w:lineRule="auto" w:line="360"/>
        <w:ind w:left="284" w:hanging="284"/>
        <w:jc w:val="both"/>
        <w:rPr>
          <w:rFonts w:ascii="Times New Roman" w:cs="Times New Roman" w:eastAsia="Times New Roman" w:hAnsi="Times New Roman"/>
          <w:sz w:val="26"/>
          <w:szCs w:val="26"/>
          <w:lang w:eastAsia="en-GB"/>
        </w:rPr>
      </w:pPr>
      <w:r>
        <w:rPr>
          <w:rFonts w:ascii="Times New Roman" w:cs="Times New Roman" w:eastAsia="Times New Roman" w:hAnsi="Times New Roman"/>
          <w:b/>
          <w:bCs/>
          <w:sz w:val="26"/>
          <w:szCs w:val="26"/>
          <w:lang w:eastAsia="en-GB"/>
        </w:rPr>
        <w:t>Fomites</w:t>
      </w:r>
      <w:r>
        <w:rPr>
          <w:rFonts w:ascii="Times New Roman" w:cs="Times New Roman" w:eastAsia="Times New Roman" w:hAnsi="Times New Roman"/>
          <w:sz w:val="26"/>
          <w:szCs w:val="26"/>
          <w:lang w:eastAsia="en-GB"/>
        </w:rPr>
        <w:t>: Inanimate objects capable of carrying and transferring infectious agents.</w:t>
      </w:r>
    </w:p>
    <w:p>
      <w:pPr>
        <w:pStyle w:val="style0"/>
        <w:numPr>
          <w:ilvl w:val="0"/>
          <w:numId w:val="3"/>
        </w:numPr>
        <w:tabs>
          <w:tab w:val="clear" w:pos="720"/>
        </w:tabs>
        <w:spacing w:after="0" w:lineRule="auto" w:line="360"/>
        <w:ind w:left="284" w:hanging="284"/>
        <w:jc w:val="both"/>
        <w:rPr>
          <w:rFonts w:ascii="Times New Roman" w:cs="Times New Roman" w:eastAsia="Times New Roman" w:hAnsi="Times New Roman"/>
          <w:sz w:val="26"/>
          <w:szCs w:val="26"/>
          <w:lang w:eastAsia="en-GB"/>
        </w:rPr>
      </w:pPr>
      <w:r>
        <w:rPr>
          <w:rFonts w:ascii="Times New Roman" w:cs="Times New Roman" w:eastAsia="Times New Roman" w:hAnsi="Times New Roman"/>
          <w:b/>
          <w:bCs/>
          <w:sz w:val="26"/>
          <w:szCs w:val="26"/>
          <w:lang w:eastAsia="en-GB"/>
        </w:rPr>
        <w:t>Antimicrobial Resistance (AMR)</w:t>
      </w:r>
      <w:r>
        <w:rPr>
          <w:rFonts w:ascii="Times New Roman" w:cs="Times New Roman" w:eastAsia="Times New Roman" w:hAnsi="Times New Roman"/>
          <w:sz w:val="26"/>
          <w:szCs w:val="26"/>
          <w:lang w:eastAsia="en-GB"/>
        </w:rPr>
        <w:t>: The ability of microorganisms to resist the effects of antimicrobial agents, such as antibiotics.</w:t>
      </w:r>
    </w:p>
    <w:p>
      <w:pPr>
        <w:pStyle w:val="style0"/>
        <w:rPr/>
      </w:pPr>
      <w:r>
        <w:rPr>
          <w:rFonts w:ascii="Times New Roman" w:cs="Times New Roman" w:eastAsia="Times New Roman" w:hAnsi="Times New Roman"/>
          <w:b/>
          <w:bCs/>
          <w:sz w:val="26"/>
          <w:szCs w:val="26"/>
          <w:lang w:eastAsia="en-GB"/>
        </w:rPr>
        <w:t>Female Toilets</w:t>
      </w:r>
      <w:r>
        <w:rPr>
          <w:rFonts w:ascii="Times New Roman" w:cs="Times New Roman" w:eastAsia="Times New Roman" w:hAnsi="Times New Roman"/>
          <w:sz w:val="26"/>
          <w:szCs w:val="26"/>
          <w:lang w:eastAsia="en-GB"/>
        </w:rPr>
        <w:t>: Restroom facilities designated for use by women, often containing additional utensils for menstrual hygiene.</w:t>
      </w:r>
    </w:p>
    <w:p>
      <w:pPr>
        <w:pStyle w:val="style0"/>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br w:type="page"/>
      </w:r>
    </w:p>
    <w:p>
      <w:pPr>
        <w:pStyle w:val="style0"/>
        <w:jc w:val="center"/>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CHAPTER TWO</w:t>
      </w:r>
    </w:p>
    <w:p>
      <w:pPr>
        <w:pStyle w:val="style0"/>
        <w:jc w:val="center"/>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MATERIALS AND METHOD</w:t>
      </w:r>
      <w:r>
        <w:rPr>
          <w:rFonts w:ascii="Times New Roman" w:cs="Times New Roman" w:eastAsia="Times New Roman" w:hAnsi="Times New Roman"/>
          <w:b/>
          <w:bCs/>
          <w:sz w:val="26"/>
          <w:szCs w:val="26"/>
          <w:lang w:eastAsia="en-GB"/>
        </w:rPr>
        <w:t>OLOGY</w:t>
      </w:r>
    </w:p>
    <w:p>
      <w:pPr>
        <w:pStyle w:val="style0"/>
        <w:spacing w:after="0" w:lineRule="auto" w:line="360"/>
        <w:jc w:val="both"/>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2.1</w:t>
      </w:r>
      <w:r>
        <w:rPr>
          <w:rFonts w:ascii="Times New Roman" w:cs="Times New Roman" w:eastAsia="Times New Roman" w:hAnsi="Times New Roman"/>
          <w:b/>
          <w:bCs/>
          <w:sz w:val="26"/>
          <w:szCs w:val="26"/>
          <w:lang w:eastAsia="en-GB"/>
        </w:rPr>
        <w:tab/>
      </w:r>
      <w:r>
        <w:rPr>
          <w:rFonts w:ascii="Times New Roman" w:cs="Times New Roman" w:eastAsia="Times New Roman" w:hAnsi="Times New Roman"/>
          <w:b/>
          <w:bCs/>
          <w:sz w:val="26"/>
          <w:szCs w:val="26"/>
          <w:lang w:eastAsia="en-GB"/>
        </w:rPr>
        <w:t>MATERIALS</w:t>
      </w:r>
    </w:p>
    <w:p>
      <w:pPr>
        <w:pStyle w:val="style0"/>
        <w:spacing w:after="0" w:lineRule="auto" w:line="360"/>
        <w:jc w:val="both"/>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STERILIZATION PROCEDURES</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All the glassware used for the practical was properly sterilized before use; everything was wrapped with a foil paper and autoclaving at </w:t>
      </w:r>
      <w:bookmarkStart w:id="0" w:name="_Hlk202274915"/>
      <w:r>
        <w:rPr>
          <w:rFonts w:ascii="Times New Roman" w:cs="Times New Roman" w:eastAsia="Times New Roman" w:hAnsi="Times New Roman"/>
          <w:sz w:val="26"/>
          <w:szCs w:val="26"/>
          <w:lang w:eastAsia="en-GB"/>
        </w:rPr>
        <w:t>121oC for 15 minutes before usage. Ethanol was used for disinfections</w:t>
      </w:r>
      <w:bookmarkEnd w:id="0"/>
    </w:p>
    <w:p>
      <w:pPr>
        <w:pStyle w:val="style0"/>
        <w:spacing w:after="0" w:lineRule="auto" w:line="360"/>
        <w:jc w:val="both"/>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Media Preparations</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All agar used was prepared according to the manufacturer instruction</w:t>
      </w:r>
    </w:p>
    <w:p>
      <w:pPr>
        <w:pStyle w:val="style0"/>
        <w:spacing w:after="0" w:lineRule="auto" w:line="360"/>
        <w:jc w:val="both"/>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Nutrient Agar</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10 gram of nutrient Agar was weight and transfer into conical flask containing 200ml of distilled water. The mixture was properly dissolved in hot plate and sterilized at 121</w:t>
      </w:r>
      <w:r>
        <w:rPr>
          <w:rFonts w:ascii="Times New Roman" w:cs="Times New Roman" w:eastAsia="Times New Roman" w:hAnsi="Times New Roman"/>
          <w:sz w:val="26"/>
          <w:szCs w:val="26"/>
          <w:vertAlign w:val="superscript"/>
          <w:lang w:eastAsia="en-GB"/>
        </w:rPr>
        <w:t>o</w:t>
      </w:r>
      <w:r>
        <w:rPr>
          <w:rFonts w:ascii="Times New Roman" w:cs="Times New Roman" w:eastAsia="Times New Roman" w:hAnsi="Times New Roman"/>
          <w:sz w:val="26"/>
          <w:szCs w:val="26"/>
          <w:lang w:eastAsia="en-GB"/>
        </w:rPr>
        <w:t>C for 15 minutes, allowed to cool and pour on the sterilized petri dishes.</w:t>
      </w:r>
    </w:p>
    <w:p>
      <w:pPr>
        <w:pStyle w:val="style0"/>
        <w:spacing w:after="0" w:lineRule="auto" w:line="360"/>
        <w:jc w:val="both"/>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2.2</w:t>
      </w:r>
      <w:r>
        <w:rPr>
          <w:rFonts w:ascii="Times New Roman" w:cs="Times New Roman" w:eastAsia="Times New Roman" w:hAnsi="Times New Roman"/>
          <w:b/>
          <w:bCs/>
          <w:sz w:val="26"/>
          <w:szCs w:val="26"/>
          <w:lang w:eastAsia="en-GB"/>
        </w:rPr>
        <w:tab/>
      </w:r>
      <w:r>
        <w:rPr>
          <w:rFonts w:ascii="Times New Roman" w:cs="Times New Roman" w:eastAsia="Times New Roman" w:hAnsi="Times New Roman"/>
          <w:b/>
          <w:bCs/>
          <w:sz w:val="26"/>
          <w:szCs w:val="26"/>
          <w:lang w:eastAsia="en-GB"/>
        </w:rPr>
        <w:t>METHOD</w:t>
      </w:r>
      <w:r>
        <w:rPr>
          <w:rFonts w:ascii="Times New Roman" w:cs="Times New Roman" w:eastAsia="Times New Roman" w:hAnsi="Times New Roman"/>
          <w:b/>
          <w:bCs/>
          <w:sz w:val="26"/>
          <w:szCs w:val="26"/>
          <w:lang w:eastAsia="en-GB"/>
        </w:rPr>
        <w:t>OLOGY</w:t>
      </w:r>
    </w:p>
    <w:p>
      <w:pPr>
        <w:pStyle w:val="style0"/>
        <w:spacing w:after="0" w:lineRule="auto" w:line="360"/>
        <w:jc w:val="both"/>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COLLECTION OF SAMPLE</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Chapel female hostel toilet of Kwara State polytechnic used as a point of sample collection. The sample are; Toilet bucket, toilet brush, toilet sink and edge of the toiler wall. Sterilized swab was used to scrubbed each of the sample and immediately transferred to the laboratory for analysis</w:t>
      </w:r>
    </w:p>
    <w:p>
      <w:pPr>
        <w:pStyle w:val="style0"/>
        <w:spacing w:after="0" w:lineRule="auto" w:line="360"/>
        <w:jc w:val="both"/>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INOCULATION OF SAMPLES</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The raw samples from the toilet are primarily inoculated into dried plates of solid media. Nutrient Agar,+ 1% gentamycin incubated at 37oC for 24 hrs.</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The cultural morphological characteristics of the colonies from the plate were observe and the result are presented in table I-III.</w:t>
      </w:r>
    </w:p>
    <w:p>
      <w:pPr>
        <w:pStyle w:val="style0"/>
        <w:spacing w:after="0" w:lineRule="auto" w:line="360"/>
        <w:jc w:val="both"/>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 xml:space="preserve">GRAM STAINING </w:t>
      </w:r>
      <w:r>
        <w:rPr>
          <w:rFonts w:ascii="Times New Roman" w:cs="Times New Roman" w:eastAsia="Times New Roman" w:hAnsi="Times New Roman"/>
          <w:b/>
          <w:bCs/>
          <w:sz w:val="26"/>
          <w:szCs w:val="26"/>
          <w:lang w:eastAsia="en-GB"/>
        </w:rPr>
        <w:t>PROCEDURES</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A loopful of distilled water at drop at the corner of the clean gass slide, and wire loop was sterilised by putting it inside the flame of the spirit lamp and remove when it become red hot and air cool. Then a colony of the organism was taking from pure culture plate and mixed with distilled water on the slide, allow to dry then heat fix. It  was flooded with crystal violet for 60secs and rinse with distilled water then flooded with gram iodine for 30secs rinse with distilled water then flooded with ethanol for 10-20secs rinse with distilled water, blot dry with filter paper, then observe under oil immersion using x10 and x40 objective. Crystal violet serve as primary colour, iodine serve as mordant ethanol serve as the decolorizer and safranin serve as conterstain.</w:t>
      </w:r>
    </w:p>
    <w:p>
      <w:pPr>
        <w:pStyle w:val="style0"/>
        <w:spacing w:after="0" w:lineRule="auto" w:line="360"/>
        <w:jc w:val="both"/>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Microscopic Examination Using Sabouraud Dextrose Agar (SDA) Method</w:t>
      </w:r>
    </w:p>
    <w:p>
      <w:pPr>
        <w:pStyle w:val="style0"/>
        <w:spacing w:after="0" w:lineRule="auto" w:line="360"/>
        <w:ind w:firstLine="72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The SDA method was used to isolate and identify fungi from the samples, followed by microscopic examination.</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Procedure:</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1. Sample Preparation:</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   - A 0.1 mL aliquot from each swab suspension was inoculated onto SDA plates containing chloramphenicol (to inhibit bacterial growth).</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2. Inoculation:</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   - The aliquot was spread evenly using a sterile glass spreader.</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3. Incubation:</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   - Plates were incubated at 25°C for 3–7 days to allow fungal growth.</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4. Colony Observation:</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   - Fungal colonies were observed for macroscopic characteristics (color, texture, and growth patterns).</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5. Microscopic Examination:</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   - A portion of each fungal colony was teased onto a glass slide with a drop of lactophenol cotton blue stain.</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   - A coverslip was placed, and the slide was examined under a light microscope at 40x and 100x magnification.</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   - Fungal structures (hyphae, spores, conidia) were identified based on morphology.</w:t>
      </w:r>
    </w:p>
    <w:p>
      <w:pPr>
        <w:pStyle w:val="style0"/>
        <w:spacing w:after="0" w:lineRule="auto" w:line="360"/>
        <w:jc w:val="both"/>
        <w:rPr>
          <w:rFonts w:ascii="Times New Roman" w:cs="Times New Roman" w:eastAsia="Times New Roman" w:hAnsi="Times New Roman"/>
          <w:sz w:val="26"/>
          <w:szCs w:val="26"/>
          <w:lang w:eastAsia="en-GB"/>
        </w:rPr>
      </w:pPr>
    </w:p>
    <w:p>
      <w:pPr>
        <w:pStyle w:val="style0"/>
        <w:spacing w:after="0" w:lineRule="auto" w:line="360"/>
        <w:jc w:val="both"/>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t>Microscopic Results:</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 Toilet Floor: Likely to show </w:t>
      </w:r>
      <w:r>
        <w:rPr>
          <w:rFonts w:ascii="Times New Roman" w:cs="Times New Roman" w:eastAsia="Times New Roman" w:hAnsi="Times New Roman"/>
          <w:i/>
          <w:iCs/>
          <w:sz w:val="26"/>
          <w:szCs w:val="26"/>
          <w:lang w:eastAsia="en-GB"/>
        </w:rPr>
        <w:t>Aspergillusspp</w:t>
      </w:r>
      <w:r>
        <w:rPr>
          <w:rFonts w:ascii="Times New Roman" w:cs="Times New Roman" w:eastAsia="Times New Roman" w:hAnsi="Times New Roman"/>
          <w:sz w:val="26"/>
          <w:szCs w:val="26"/>
          <w:lang w:eastAsia="en-GB"/>
        </w:rPr>
        <w:t xml:space="preserve">. (septate hyphae, conidiophores with radiate heads) and </w:t>
      </w:r>
      <w:r>
        <w:rPr>
          <w:rFonts w:ascii="Times New Roman" w:cs="Times New Roman" w:eastAsia="Times New Roman" w:hAnsi="Times New Roman"/>
          <w:i/>
          <w:iCs/>
          <w:sz w:val="26"/>
          <w:szCs w:val="26"/>
          <w:lang w:eastAsia="en-GB"/>
        </w:rPr>
        <w:t>Penicilliumspp</w:t>
      </w:r>
      <w:r>
        <w:rPr>
          <w:rFonts w:ascii="Times New Roman" w:cs="Times New Roman" w:eastAsia="Times New Roman" w:hAnsi="Times New Roman"/>
          <w:sz w:val="26"/>
          <w:szCs w:val="26"/>
          <w:lang w:eastAsia="en-GB"/>
        </w:rPr>
        <w:t>. (septate hyphae, brush-like conidiophores) due to dust and organic debris.</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 Water Closet (WC) Surface, Rim, Cistern: </w:t>
      </w:r>
      <w:r>
        <w:rPr>
          <w:rFonts w:ascii="Times New Roman" w:cs="Times New Roman" w:eastAsia="Times New Roman" w:hAnsi="Times New Roman"/>
          <w:i/>
          <w:iCs/>
          <w:sz w:val="26"/>
          <w:szCs w:val="26"/>
          <w:lang w:eastAsia="en-GB"/>
        </w:rPr>
        <w:t>Candidaspp</w:t>
      </w:r>
      <w:r>
        <w:rPr>
          <w:rFonts w:ascii="Times New Roman" w:cs="Times New Roman" w:eastAsia="Times New Roman" w:hAnsi="Times New Roman"/>
          <w:sz w:val="26"/>
          <w:szCs w:val="26"/>
          <w:lang w:eastAsia="en-GB"/>
        </w:rPr>
        <w:t xml:space="preserve">. (yeast cells, pseudohyphae) and </w:t>
      </w:r>
      <w:r>
        <w:rPr>
          <w:rFonts w:ascii="Times New Roman" w:cs="Times New Roman" w:eastAsia="Times New Roman" w:hAnsi="Times New Roman"/>
          <w:i/>
          <w:iCs/>
          <w:sz w:val="26"/>
          <w:szCs w:val="26"/>
          <w:lang w:eastAsia="en-GB"/>
        </w:rPr>
        <w:t>Aspergillus</w:t>
      </w:r>
      <w:r>
        <w:rPr>
          <w:rFonts w:ascii="Times New Roman" w:cs="Times New Roman" w:eastAsia="Times New Roman" w:hAnsi="Times New Roman"/>
          <w:sz w:val="26"/>
          <w:szCs w:val="26"/>
          <w:lang w:eastAsia="en-GB"/>
        </w:rPr>
        <w:t xml:space="preserve"> spp., as moist environments favor fungal growth.</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 Handwashing Basin and Sink: </w:t>
      </w:r>
      <w:r>
        <w:rPr>
          <w:rFonts w:ascii="Times New Roman" w:cs="Times New Roman" w:eastAsia="Times New Roman" w:hAnsi="Times New Roman"/>
          <w:i/>
          <w:iCs/>
          <w:sz w:val="26"/>
          <w:szCs w:val="26"/>
          <w:lang w:eastAsia="en-GB"/>
        </w:rPr>
        <w:t>Cladosporium spp</w:t>
      </w:r>
      <w:r>
        <w:rPr>
          <w:rFonts w:ascii="Times New Roman" w:cs="Times New Roman" w:eastAsia="Times New Roman" w:hAnsi="Times New Roman"/>
          <w:sz w:val="26"/>
          <w:szCs w:val="26"/>
          <w:lang w:eastAsia="en-GB"/>
        </w:rPr>
        <w:t xml:space="preserve">. (pigmented, septate hyphae with branching conidia) and </w:t>
      </w:r>
      <w:r>
        <w:rPr>
          <w:rFonts w:ascii="Times New Roman" w:cs="Times New Roman" w:eastAsia="Times New Roman" w:hAnsi="Times New Roman"/>
          <w:i/>
          <w:iCs/>
          <w:sz w:val="26"/>
          <w:szCs w:val="26"/>
          <w:lang w:eastAsia="en-GB"/>
        </w:rPr>
        <w:t>Candida spp</w:t>
      </w:r>
      <w:r>
        <w:rPr>
          <w:rFonts w:ascii="Times New Roman" w:cs="Times New Roman" w:eastAsia="Times New Roman" w:hAnsi="Times New Roman"/>
          <w:sz w:val="26"/>
          <w:szCs w:val="26"/>
          <w:lang w:eastAsia="en-GB"/>
        </w:rPr>
        <w:t>., due to water splashes and soap residues.</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 Toilet Seat and Handle: </w:t>
      </w:r>
      <w:r>
        <w:rPr>
          <w:rFonts w:ascii="Times New Roman" w:cs="Times New Roman" w:eastAsia="Times New Roman" w:hAnsi="Times New Roman"/>
          <w:i/>
          <w:iCs/>
          <w:sz w:val="26"/>
          <w:szCs w:val="26"/>
          <w:lang w:eastAsia="en-GB"/>
        </w:rPr>
        <w:t>Candidaspp</w:t>
      </w:r>
      <w:r>
        <w:rPr>
          <w:rFonts w:ascii="Times New Roman" w:cs="Times New Roman" w:eastAsia="Times New Roman" w:hAnsi="Times New Roman"/>
          <w:sz w:val="26"/>
          <w:szCs w:val="26"/>
          <w:lang w:eastAsia="en-GB"/>
        </w:rPr>
        <w:t xml:space="preserve">. and </w:t>
      </w:r>
      <w:r>
        <w:rPr>
          <w:rFonts w:ascii="Times New Roman" w:cs="Times New Roman" w:eastAsia="Times New Roman" w:hAnsi="Times New Roman"/>
          <w:i/>
          <w:iCs/>
          <w:sz w:val="26"/>
          <w:szCs w:val="26"/>
          <w:lang w:eastAsia="en-GB"/>
        </w:rPr>
        <w:t>Trichophytonspp</w:t>
      </w:r>
      <w:r>
        <w:rPr>
          <w:rFonts w:ascii="Times New Roman" w:cs="Times New Roman" w:eastAsia="Times New Roman" w:hAnsi="Times New Roman"/>
          <w:sz w:val="26"/>
          <w:szCs w:val="26"/>
          <w:lang w:eastAsia="en-GB"/>
        </w:rPr>
        <w:t>. (septate hyphae, microconidia) from skin contact.</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 Toilet Potty and Bowl: </w:t>
      </w:r>
      <w:r>
        <w:rPr>
          <w:rFonts w:ascii="Times New Roman" w:cs="Times New Roman" w:eastAsia="Times New Roman" w:hAnsi="Times New Roman"/>
          <w:i/>
          <w:iCs/>
          <w:sz w:val="26"/>
          <w:szCs w:val="26"/>
          <w:lang w:eastAsia="en-GB"/>
        </w:rPr>
        <w:t>Aspergillusspp</w:t>
      </w:r>
      <w:r>
        <w:rPr>
          <w:rFonts w:ascii="Times New Roman" w:cs="Times New Roman" w:eastAsia="Times New Roman" w:hAnsi="Times New Roman"/>
          <w:sz w:val="26"/>
          <w:szCs w:val="26"/>
          <w:lang w:eastAsia="en-GB"/>
        </w:rPr>
        <w:t xml:space="preserve">. and </w:t>
      </w:r>
      <w:r>
        <w:rPr>
          <w:rFonts w:ascii="Times New Roman" w:cs="Times New Roman" w:eastAsia="Times New Roman" w:hAnsi="Times New Roman"/>
          <w:i/>
          <w:iCs/>
          <w:sz w:val="26"/>
          <w:szCs w:val="26"/>
          <w:lang w:eastAsia="en-GB"/>
        </w:rPr>
        <w:t>Fusariumspp</w:t>
      </w:r>
      <w:r>
        <w:rPr>
          <w:rFonts w:ascii="Times New Roman" w:cs="Times New Roman" w:eastAsia="Times New Roman" w:hAnsi="Times New Roman"/>
          <w:sz w:val="26"/>
          <w:szCs w:val="26"/>
          <w:lang w:eastAsia="en-GB"/>
        </w:rPr>
        <w:t>. (septate hyphae, sickle-shaped macroconidia) due to constant moisture.</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 Toilet Brush: </w:t>
      </w:r>
      <w:r>
        <w:rPr>
          <w:rFonts w:ascii="Times New Roman" w:cs="Times New Roman" w:eastAsia="Times New Roman" w:hAnsi="Times New Roman"/>
          <w:i/>
          <w:iCs/>
          <w:sz w:val="26"/>
          <w:szCs w:val="26"/>
          <w:lang w:eastAsia="en-GB"/>
        </w:rPr>
        <w:t>Mucorspp</w:t>
      </w:r>
      <w:r>
        <w:rPr>
          <w:rFonts w:ascii="Times New Roman" w:cs="Times New Roman" w:eastAsia="Times New Roman" w:hAnsi="Times New Roman"/>
          <w:sz w:val="26"/>
          <w:szCs w:val="26"/>
          <w:lang w:eastAsia="en-GB"/>
        </w:rPr>
        <w:t xml:space="preserve">. (non-septate hyphae, sporangia with spores) and </w:t>
      </w:r>
      <w:r>
        <w:rPr>
          <w:rFonts w:ascii="Times New Roman" w:cs="Times New Roman" w:eastAsia="Times New Roman" w:hAnsi="Times New Roman"/>
          <w:i/>
          <w:iCs/>
          <w:sz w:val="26"/>
          <w:szCs w:val="26"/>
          <w:lang w:eastAsia="en-GB"/>
        </w:rPr>
        <w:t>Aspergillusspp</w:t>
      </w:r>
      <w:r>
        <w:rPr>
          <w:rFonts w:ascii="Times New Roman" w:cs="Times New Roman" w:eastAsia="Times New Roman" w:hAnsi="Times New Roman"/>
          <w:sz w:val="26"/>
          <w:szCs w:val="26"/>
          <w:lang w:eastAsia="en-GB"/>
        </w:rPr>
        <w:t>., as brushes retain organic matter.</w:t>
      </w:r>
    </w:p>
    <w:p>
      <w:pPr>
        <w:pStyle w:val="style0"/>
        <w:spacing w:after="0" w:lineRule="auto" w:line="360"/>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 Flush Valve: </w:t>
      </w:r>
      <w:r>
        <w:rPr>
          <w:rFonts w:ascii="Times New Roman" w:cs="Times New Roman" w:eastAsia="Times New Roman" w:hAnsi="Times New Roman"/>
          <w:i/>
          <w:iCs/>
          <w:sz w:val="26"/>
          <w:szCs w:val="26"/>
          <w:lang w:eastAsia="en-GB"/>
        </w:rPr>
        <w:t>Candidaspp</w:t>
      </w:r>
      <w:r>
        <w:rPr>
          <w:rFonts w:ascii="Times New Roman" w:cs="Times New Roman" w:eastAsia="Times New Roman" w:hAnsi="Times New Roman"/>
          <w:sz w:val="26"/>
          <w:szCs w:val="26"/>
          <w:lang w:eastAsia="en-GB"/>
        </w:rPr>
        <w:t xml:space="preserve">. and </w:t>
      </w:r>
      <w:r>
        <w:rPr>
          <w:rFonts w:ascii="Times New Roman" w:cs="Times New Roman" w:eastAsia="Times New Roman" w:hAnsi="Times New Roman"/>
          <w:i/>
          <w:iCs/>
          <w:sz w:val="26"/>
          <w:szCs w:val="26"/>
          <w:lang w:eastAsia="en-GB"/>
        </w:rPr>
        <w:t>Alternariaspp</w:t>
      </w:r>
      <w:r>
        <w:rPr>
          <w:rFonts w:ascii="Times New Roman" w:cs="Times New Roman" w:eastAsia="Times New Roman" w:hAnsi="Times New Roman"/>
          <w:sz w:val="26"/>
          <w:szCs w:val="26"/>
          <w:lang w:eastAsia="en-GB"/>
        </w:rPr>
        <w:t>. (pigmented, septate hyphae with muriform conidia) from frequent hand contact.</w:t>
      </w:r>
    </w:p>
    <w:p>
      <w:pPr>
        <w:pStyle w:val="style0"/>
        <w:spacing w:after="0" w:lineRule="auto" w:line="360"/>
        <w:outlineLvl w:val="2"/>
        <w:rPr>
          <w:rFonts w:ascii="Times New Roman" w:cs="Times New Roman" w:eastAsia="Times New Roman" w:hAnsi="Times New Roman"/>
          <w:b/>
          <w:bCs/>
          <w:sz w:val="27"/>
          <w:szCs w:val="27"/>
          <w:lang w:eastAsia="en-GB"/>
        </w:rPr>
      </w:pPr>
      <w:r>
        <w:rPr>
          <w:rFonts w:ascii="Times New Roman" w:cs="Times New Roman" w:eastAsia="Times New Roman" w:hAnsi="Times New Roman"/>
          <w:b/>
          <w:bCs/>
          <w:sz w:val="27"/>
          <w:szCs w:val="27"/>
          <w:lang w:eastAsia="en-GB"/>
        </w:rPr>
        <w:t>2</w:t>
      </w:r>
      <w:r>
        <w:rPr>
          <w:rFonts w:ascii="Times New Roman" w:cs="Times New Roman" w:eastAsia="Times New Roman" w:hAnsi="Times New Roman"/>
          <w:b/>
          <w:bCs/>
          <w:sz w:val="27"/>
          <w:szCs w:val="27"/>
          <w:lang w:eastAsia="en-GB"/>
        </w:rPr>
        <w:t>.3</w:t>
      </w:r>
      <w:r>
        <w:rPr>
          <w:rFonts w:ascii="Times New Roman" w:cs="Times New Roman" w:eastAsia="Times New Roman" w:hAnsi="Times New Roman"/>
          <w:b/>
          <w:bCs/>
          <w:sz w:val="27"/>
          <w:szCs w:val="27"/>
          <w:lang w:eastAsia="en-GB"/>
        </w:rPr>
        <w:tab/>
      </w:r>
      <w:r>
        <w:rPr>
          <w:rFonts w:ascii="Times New Roman" w:cs="Times New Roman" w:eastAsia="Times New Roman" w:hAnsi="Times New Roman"/>
          <w:b/>
          <w:bCs/>
          <w:sz w:val="27"/>
          <w:szCs w:val="27"/>
          <w:lang w:eastAsia="en-GB"/>
        </w:rPr>
        <w:t>Media Preparation and Sample Culturing Procedures</w:t>
      </w:r>
    </w:p>
    <w:p>
      <w:pPr>
        <w:pStyle w:val="style0"/>
        <w:spacing w:lineRule="auto" w:line="360"/>
        <w:jc w:val="both"/>
        <w:rPr>
          <w:rFonts w:ascii="Times New Roman" w:cs="Times New Roman" w:eastAsia="Times New Roman" w:hAnsi="Times New Roman"/>
          <w:b/>
          <w:bCs/>
          <w:sz w:val="24"/>
          <w:szCs w:val="24"/>
          <w:lang w:eastAsia="en-GB"/>
        </w:rPr>
      </w:pPr>
      <w:r>
        <w:rPr>
          <w:rFonts w:ascii="Times New Roman" w:cs="Times New Roman" w:eastAsia="Times New Roman" w:hAnsi="Times New Roman"/>
          <w:b/>
          <w:bCs/>
          <w:sz w:val="24"/>
          <w:szCs w:val="24"/>
          <w:lang w:eastAsia="en-GB"/>
        </w:rPr>
        <w:t>PREPARATIONS</w:t>
      </w:r>
    </w:p>
    <w:p>
      <w:pPr>
        <w:pStyle w:val="style0"/>
        <w:spacing w:lineRule="auto" w:line="36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 xml:space="preserve">Prepare 7g of Nutrient Agar powder into 250ml of distilled water </w:t>
      </w:r>
    </w:p>
    <w:p>
      <w:pPr>
        <w:pStyle w:val="style0"/>
        <w:spacing w:lineRule="auto" w:line="36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7g →250ml</w:t>
      </w:r>
    </w:p>
    <w:p>
      <w:pPr>
        <w:pStyle w:val="style0"/>
        <w:spacing w:lineRule="auto" w:line="36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Preparation of mueller linton</w:t>
      </w:r>
    </w:p>
    <w:p>
      <w:pPr>
        <w:pStyle w:val="style0"/>
        <w:spacing w:lineRule="auto" w:line="36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9.5g of dehydrated powder in 250ml of distilled water</w:t>
      </w:r>
    </w:p>
    <w:p>
      <w:pPr>
        <w:pStyle w:val="style0"/>
        <w:spacing w:lineRule="auto" w:line="36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9.5g → 250ml</w:t>
      </w:r>
    </w:p>
    <w:p>
      <w:pPr>
        <w:pStyle w:val="style0"/>
        <w:spacing w:lineRule="auto" w:line="36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Preparation of saboured dextrose Agar</w:t>
      </w:r>
    </w:p>
    <w:p>
      <w:pPr>
        <w:pStyle w:val="style0"/>
        <w:spacing w:lineRule="auto" w:line="36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16.3g → 250ml</w:t>
      </w:r>
    </w:p>
    <w:p>
      <w:pPr>
        <w:pStyle w:val="style0"/>
        <w:spacing w:lineRule="auto" w:line="360"/>
        <w:jc w:val="both"/>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Nutrient Agar 7g add 250ml of distilled water to al the (3) and stir together</w:t>
      </w:r>
    </w:p>
    <w:p>
      <w:pPr>
        <w:pStyle w:val="style0"/>
        <w:spacing w:after="0" w:lineRule="auto" w:line="360"/>
        <w:rPr>
          <w:rFonts w:ascii="Times New Roman" w:cs="Times New Roman" w:eastAsia="Times New Roman" w:hAnsi="Times New Roman"/>
          <w:b/>
          <w:bCs/>
          <w:sz w:val="24"/>
          <w:szCs w:val="24"/>
          <w:lang w:eastAsia="en-GB"/>
        </w:rPr>
      </w:pPr>
      <w:r>
        <w:rPr>
          <w:rFonts w:ascii="Times New Roman" w:cs="Times New Roman" w:eastAsia="Times New Roman" w:hAnsi="Times New Roman"/>
          <w:sz w:val="24"/>
          <w:szCs w:val="24"/>
          <w:lang w:eastAsia="en-GB"/>
        </w:rPr>
        <w:t>Then melt it in the gas and sterilize it to kill the Microorganism in it.</w:t>
      </w:r>
    </w:p>
    <w:p>
      <w:pPr>
        <w:pStyle w:val="style0"/>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b/>
          <w:bCs/>
          <w:sz w:val="24"/>
          <w:szCs w:val="24"/>
          <w:lang w:eastAsia="en-GB"/>
        </w:rPr>
        <w:t>Preparation of Nutrient Agar (NA)</w:t>
      </w:r>
      <w:r>
        <w:rPr>
          <w:rFonts w:ascii="Times New Roman" w:cs="Times New Roman" w:eastAsia="Times New Roman" w:hAnsi="Times New Roman"/>
          <w:sz w:val="24"/>
          <w:szCs w:val="24"/>
          <w:lang w:eastAsia="en-GB"/>
        </w:rPr>
        <w:br/>
      </w:r>
      <w:r>
        <w:rPr>
          <w:rFonts w:ascii="Times New Roman" w:cs="Times New Roman" w:eastAsia="Times New Roman" w:hAnsi="Times New Roman"/>
          <w:sz w:val="24"/>
          <w:szCs w:val="24"/>
          <w:lang w:eastAsia="en-GB"/>
        </w:rPr>
        <w:t>Nutrient Agar was used for the general cultivation of non-fastidious organisms. It supports the growth of a wide range of bacteria.</w:t>
      </w:r>
    </w:p>
    <w:p>
      <w:pPr>
        <w:pStyle w:val="style0"/>
        <w:numPr>
          <w:ilvl w:val="0"/>
          <w:numId w:val="4"/>
        </w:numPr>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b/>
          <w:bCs/>
          <w:sz w:val="24"/>
          <w:szCs w:val="24"/>
          <w:lang w:eastAsia="en-GB"/>
        </w:rPr>
        <w:t>Required Materials</w:t>
      </w:r>
      <w:r>
        <w:rPr>
          <w:rFonts w:ascii="Times New Roman" w:cs="Times New Roman" w:eastAsia="Times New Roman" w:hAnsi="Times New Roman"/>
          <w:sz w:val="24"/>
          <w:szCs w:val="24"/>
          <w:lang w:eastAsia="en-GB"/>
        </w:rPr>
        <w:t>:</w:t>
      </w:r>
    </w:p>
    <w:p>
      <w:pPr>
        <w:pStyle w:val="style0"/>
        <w:numPr>
          <w:ilvl w:val="1"/>
          <w:numId w:val="4"/>
        </w:numPr>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Nutrient Agar powder – 28g</w:t>
      </w:r>
    </w:p>
    <w:p>
      <w:pPr>
        <w:pStyle w:val="style0"/>
        <w:numPr>
          <w:ilvl w:val="1"/>
          <w:numId w:val="4"/>
        </w:numPr>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Distilled Water – 1 liter</w:t>
      </w:r>
    </w:p>
    <w:p>
      <w:pPr>
        <w:pStyle w:val="style0"/>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To prepare 250ml of Nutrient Agar for the experiment:</w:t>
      </w:r>
    </w:p>
    <w:p>
      <w:pPr>
        <w:pStyle w:val="style0"/>
        <w:numPr>
          <w:ilvl w:val="0"/>
          <w:numId w:val="5"/>
        </w:numPr>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7g of Nutrient Agar powder</w:t>
      </w:r>
      <w:r>
        <w:rPr>
          <w:rFonts w:ascii="Times New Roman" w:cs="Times New Roman" w:eastAsia="Times New Roman" w:hAnsi="Times New Roman"/>
          <w:sz w:val="24"/>
          <w:szCs w:val="24"/>
          <w:lang w:eastAsia="en-GB"/>
        </w:rPr>
        <w:t xml:space="preserve"> was weighed and dissolved in </w:t>
      </w:r>
      <w:r>
        <w:rPr>
          <w:rFonts w:ascii="Times New Roman" w:cs="Times New Roman" w:eastAsia="Times New Roman" w:hAnsi="Times New Roman"/>
          <w:sz w:val="24"/>
          <w:szCs w:val="24"/>
          <w:lang w:eastAsia="en-GB"/>
        </w:rPr>
        <w:t>250ml</w:t>
      </w:r>
      <w:r>
        <w:rPr>
          <w:rFonts w:ascii="Times New Roman" w:cs="Times New Roman" w:eastAsia="Times New Roman" w:hAnsi="Times New Roman"/>
          <w:sz w:val="24"/>
          <w:szCs w:val="24"/>
          <w:lang w:eastAsia="en-GB"/>
        </w:rPr>
        <w:t xml:space="preserve"> of distilled water.</w:t>
      </w:r>
    </w:p>
    <w:p>
      <w:pPr>
        <w:pStyle w:val="style0"/>
        <w:numPr>
          <w:ilvl w:val="0"/>
          <w:numId w:val="5"/>
        </w:numPr>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The solution was stirred thoroughly to ensure proper mixing.</w:t>
      </w:r>
    </w:p>
    <w:p>
      <w:pPr>
        <w:pStyle w:val="style0"/>
        <w:numPr>
          <w:ilvl w:val="0"/>
          <w:numId w:val="5"/>
        </w:numPr>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The mixture was heated using a gas burner until it completely melted.</w:t>
      </w:r>
    </w:p>
    <w:p>
      <w:pPr>
        <w:pStyle w:val="style0"/>
        <w:numPr>
          <w:ilvl w:val="0"/>
          <w:numId w:val="5"/>
        </w:numPr>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It was then sterilized using an autoclave at 121°C for 15 minutes to eliminate any contaminants or unwanted microorganisms.</w:t>
      </w:r>
    </w:p>
    <w:p>
      <w:pPr>
        <w:pStyle w:val="style0"/>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b/>
          <w:bCs/>
          <w:sz w:val="24"/>
          <w:szCs w:val="24"/>
          <w:lang w:eastAsia="en-GB"/>
        </w:rPr>
        <w:t>Preparation of Mueller-Hinton Agar (MHA)</w:t>
      </w:r>
      <w:r>
        <w:rPr>
          <w:rFonts w:ascii="Times New Roman" w:cs="Times New Roman" w:eastAsia="Times New Roman" w:hAnsi="Times New Roman"/>
          <w:sz w:val="24"/>
          <w:szCs w:val="24"/>
          <w:lang w:eastAsia="en-GB"/>
        </w:rPr>
        <w:br/>
      </w:r>
      <w:r>
        <w:rPr>
          <w:rFonts w:ascii="Times New Roman" w:cs="Times New Roman" w:eastAsia="Times New Roman" w:hAnsi="Times New Roman"/>
          <w:sz w:val="24"/>
          <w:szCs w:val="24"/>
          <w:lang w:eastAsia="en-GB"/>
        </w:rPr>
        <w:t>Mueller-Hinton Agar was primarily used for antibiotic sensitivity testing, but it also supports the growth of most aerobic and facultative anaerobic bacteria.</w:t>
      </w:r>
    </w:p>
    <w:p>
      <w:pPr>
        <w:pStyle w:val="style0"/>
        <w:numPr>
          <w:ilvl w:val="0"/>
          <w:numId w:val="6"/>
        </w:numPr>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b/>
          <w:bCs/>
          <w:sz w:val="24"/>
          <w:szCs w:val="24"/>
          <w:lang w:eastAsia="en-GB"/>
        </w:rPr>
        <w:t>Required Materials</w:t>
      </w:r>
      <w:r>
        <w:rPr>
          <w:rFonts w:ascii="Times New Roman" w:cs="Times New Roman" w:eastAsia="Times New Roman" w:hAnsi="Times New Roman"/>
          <w:sz w:val="24"/>
          <w:szCs w:val="24"/>
          <w:lang w:eastAsia="en-GB"/>
        </w:rPr>
        <w:t>:</w:t>
      </w:r>
    </w:p>
    <w:p>
      <w:pPr>
        <w:pStyle w:val="style0"/>
        <w:numPr>
          <w:ilvl w:val="1"/>
          <w:numId w:val="6"/>
        </w:numPr>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Mueller-Hinton Agar powder – 38g</w:t>
      </w:r>
    </w:p>
    <w:p>
      <w:pPr>
        <w:pStyle w:val="style0"/>
        <w:numPr>
          <w:ilvl w:val="1"/>
          <w:numId w:val="6"/>
        </w:numPr>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Distilled Water – 1 liter</w:t>
      </w:r>
    </w:p>
    <w:p>
      <w:pPr>
        <w:pStyle w:val="style0"/>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For a 250ml preparation:</w:t>
      </w:r>
    </w:p>
    <w:p>
      <w:pPr>
        <w:pStyle w:val="style0"/>
        <w:numPr>
          <w:ilvl w:val="0"/>
          <w:numId w:val="7"/>
        </w:numPr>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b/>
          <w:bCs/>
          <w:sz w:val="24"/>
          <w:szCs w:val="24"/>
          <w:lang w:eastAsia="en-GB"/>
        </w:rPr>
        <w:t>9.5g of MHA powder</w:t>
      </w:r>
      <w:r>
        <w:rPr>
          <w:rFonts w:ascii="Times New Roman" w:cs="Times New Roman" w:eastAsia="Times New Roman" w:hAnsi="Times New Roman"/>
          <w:sz w:val="24"/>
          <w:szCs w:val="24"/>
          <w:lang w:eastAsia="en-GB"/>
        </w:rPr>
        <w:t xml:space="preserve"> was added to </w:t>
      </w:r>
      <w:r>
        <w:rPr>
          <w:rFonts w:ascii="Times New Roman" w:cs="Times New Roman" w:eastAsia="Times New Roman" w:hAnsi="Times New Roman"/>
          <w:b/>
          <w:bCs/>
          <w:sz w:val="24"/>
          <w:szCs w:val="24"/>
          <w:lang w:eastAsia="en-GB"/>
        </w:rPr>
        <w:t>250ml</w:t>
      </w:r>
      <w:r>
        <w:rPr>
          <w:rFonts w:ascii="Times New Roman" w:cs="Times New Roman" w:eastAsia="Times New Roman" w:hAnsi="Times New Roman"/>
          <w:sz w:val="24"/>
          <w:szCs w:val="24"/>
          <w:lang w:eastAsia="en-GB"/>
        </w:rPr>
        <w:t xml:space="preserve"> of distilled water.</w:t>
      </w:r>
    </w:p>
    <w:p>
      <w:pPr>
        <w:pStyle w:val="style0"/>
        <w:numPr>
          <w:ilvl w:val="0"/>
          <w:numId w:val="7"/>
        </w:numPr>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The solution was stirred and heated until the medium melted completely.</w:t>
      </w:r>
    </w:p>
    <w:p>
      <w:pPr>
        <w:pStyle w:val="style0"/>
        <w:numPr>
          <w:ilvl w:val="0"/>
          <w:numId w:val="7"/>
        </w:numPr>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Sterilization followed at 121°C for 15 minutes.</w:t>
      </w:r>
    </w:p>
    <w:p>
      <w:pPr>
        <w:pStyle w:val="style0"/>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b/>
          <w:bCs/>
          <w:sz w:val="24"/>
          <w:szCs w:val="24"/>
          <w:lang w:eastAsia="en-GB"/>
        </w:rPr>
        <w:t>Preparation of Sabouraud Dextrose Agar (SDA)</w:t>
      </w:r>
      <w:r>
        <w:rPr>
          <w:rFonts w:ascii="Times New Roman" w:cs="Times New Roman" w:eastAsia="Times New Roman" w:hAnsi="Times New Roman"/>
          <w:sz w:val="24"/>
          <w:szCs w:val="24"/>
          <w:lang w:eastAsia="en-GB"/>
        </w:rPr>
        <w:br/>
      </w:r>
      <w:r>
        <w:rPr>
          <w:rFonts w:ascii="Times New Roman" w:cs="Times New Roman" w:eastAsia="Times New Roman" w:hAnsi="Times New Roman"/>
          <w:sz w:val="24"/>
          <w:szCs w:val="24"/>
          <w:lang w:eastAsia="en-GB"/>
        </w:rPr>
        <w:t>Sabouraud Dextrose Agar is ideal for cultivating fungi, especially yeasts and molds, which are commonly present in moist environments like toilet facilities.</w:t>
      </w:r>
    </w:p>
    <w:p>
      <w:pPr>
        <w:pStyle w:val="style0"/>
        <w:numPr>
          <w:ilvl w:val="0"/>
          <w:numId w:val="8"/>
        </w:numPr>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b/>
          <w:bCs/>
          <w:sz w:val="24"/>
          <w:szCs w:val="24"/>
          <w:lang w:eastAsia="en-GB"/>
        </w:rPr>
        <w:t>Required Materials</w:t>
      </w:r>
      <w:r>
        <w:rPr>
          <w:rFonts w:ascii="Times New Roman" w:cs="Times New Roman" w:eastAsia="Times New Roman" w:hAnsi="Times New Roman"/>
          <w:sz w:val="24"/>
          <w:szCs w:val="24"/>
          <w:lang w:eastAsia="en-GB"/>
        </w:rPr>
        <w:t>:</w:t>
      </w:r>
    </w:p>
    <w:p>
      <w:pPr>
        <w:pStyle w:val="style0"/>
        <w:numPr>
          <w:ilvl w:val="1"/>
          <w:numId w:val="8"/>
        </w:numPr>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SDA powder – 65g</w:t>
      </w:r>
    </w:p>
    <w:p>
      <w:pPr>
        <w:pStyle w:val="style0"/>
        <w:numPr>
          <w:ilvl w:val="1"/>
          <w:numId w:val="8"/>
        </w:numPr>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Distilled Water – 1 liter</w:t>
      </w:r>
    </w:p>
    <w:p>
      <w:pPr>
        <w:pStyle w:val="style0"/>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To prepare 250ml:</w:t>
      </w:r>
    </w:p>
    <w:p>
      <w:pPr>
        <w:pStyle w:val="style0"/>
        <w:numPr>
          <w:ilvl w:val="0"/>
          <w:numId w:val="9"/>
        </w:numPr>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b/>
          <w:bCs/>
          <w:sz w:val="24"/>
          <w:szCs w:val="24"/>
          <w:lang w:eastAsia="en-GB"/>
        </w:rPr>
        <w:t>16.3g of SDA powder</w:t>
      </w:r>
      <w:r>
        <w:rPr>
          <w:rFonts w:ascii="Times New Roman" w:cs="Times New Roman" w:eastAsia="Times New Roman" w:hAnsi="Times New Roman"/>
          <w:sz w:val="24"/>
          <w:szCs w:val="24"/>
          <w:lang w:eastAsia="en-GB"/>
        </w:rPr>
        <w:t xml:space="preserve"> was dissolved in </w:t>
      </w:r>
      <w:r>
        <w:rPr>
          <w:rFonts w:ascii="Times New Roman" w:cs="Times New Roman" w:eastAsia="Times New Roman" w:hAnsi="Times New Roman"/>
          <w:b/>
          <w:bCs/>
          <w:sz w:val="24"/>
          <w:szCs w:val="24"/>
          <w:lang w:eastAsia="en-GB"/>
        </w:rPr>
        <w:t>250ml</w:t>
      </w:r>
      <w:r>
        <w:rPr>
          <w:rFonts w:ascii="Times New Roman" w:cs="Times New Roman" w:eastAsia="Times New Roman" w:hAnsi="Times New Roman"/>
          <w:sz w:val="24"/>
          <w:szCs w:val="24"/>
          <w:lang w:eastAsia="en-GB"/>
        </w:rPr>
        <w:t xml:space="preserve"> of distilled water.</w:t>
      </w:r>
    </w:p>
    <w:p>
      <w:pPr>
        <w:pStyle w:val="style0"/>
        <w:numPr>
          <w:ilvl w:val="0"/>
          <w:numId w:val="9"/>
        </w:numPr>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The mixture was stirred, melted, and sterilized as above.</w:t>
      </w:r>
    </w:p>
    <w:p>
      <w:pPr>
        <w:pStyle w:val="style0"/>
        <w:spacing w:after="0" w:lineRule="auto" w:line="360"/>
        <w:rPr>
          <w:rFonts w:ascii="Times New Roman" w:cs="Times New Roman" w:eastAsia="Times New Roman" w:hAnsi="Times New Roman"/>
          <w:sz w:val="24"/>
          <w:szCs w:val="24"/>
          <w:lang w:eastAsia="en-GB"/>
        </w:rPr>
      </w:pPr>
      <w:r>
        <w:rPr>
          <w:rFonts w:ascii="Times New Roman" w:cs="Times New Roman" w:eastAsia="Times New Roman" w:hAnsi="Times New Roman"/>
          <w:sz w:val="24"/>
          <w:szCs w:val="24"/>
          <w:lang w:eastAsia="en-GB"/>
        </w:rPr>
        <w:t>All three media types were cooled to about 45°C before pouring into sterile petri dishes in a laminar flow hood to avoid contamination. After solidification, the plates were inoculated with swab samples collected from different utensils in the female toilet.</w:t>
      </w:r>
    </w:p>
    <w:p>
      <w:pPr>
        <w:pStyle w:val="style0"/>
        <w:rPr/>
      </w:pPr>
    </w:p>
    <w:p>
      <w:pPr>
        <w:pStyle w:val="style0"/>
        <w:rPr/>
      </w:pPr>
      <w:r>
        <w:br w:type="page"/>
      </w:r>
    </w:p>
    <w:p>
      <w:pPr>
        <w:pStyle w:val="style4113"/>
        <w:keepNext/>
        <w:keepLines/>
        <w:shd w:val="clear" w:color="auto" w:fill="auto"/>
        <w:spacing w:lineRule="auto" w:line="360"/>
        <w:ind w:right="20"/>
        <w:rPr>
          <w:rFonts w:ascii="Times New Roman" w:cs="Times New Roman" w:hAnsi="Times New Roman"/>
          <w:sz w:val="26"/>
          <w:szCs w:val="26"/>
        </w:rPr>
      </w:pPr>
      <w:r>
        <w:rPr>
          <w:rFonts w:ascii="Times New Roman" w:cs="Times New Roman" w:hAnsi="Times New Roman"/>
          <w:sz w:val="26"/>
          <w:szCs w:val="26"/>
        </w:rPr>
        <w:t xml:space="preserve">CHAPTER THREE </w:t>
      </w:r>
    </w:p>
    <w:p>
      <w:pPr>
        <w:pStyle w:val="style4113"/>
        <w:keepNext/>
        <w:keepLines/>
        <w:shd w:val="clear" w:color="auto" w:fill="auto"/>
        <w:spacing w:lineRule="auto" w:line="360"/>
        <w:ind w:right="20"/>
        <w:rPr>
          <w:rFonts w:ascii="Times New Roman" w:cs="Times New Roman" w:hAnsi="Times New Roman"/>
          <w:sz w:val="26"/>
          <w:szCs w:val="26"/>
        </w:rPr>
      </w:pPr>
      <w:r>
        <w:rPr>
          <w:rFonts w:ascii="Times New Roman" w:cs="Times New Roman" w:hAnsi="Times New Roman"/>
          <w:sz w:val="26"/>
          <w:szCs w:val="26"/>
        </w:rPr>
        <w:t>RESULT</w:t>
      </w:r>
    </w:p>
    <w:p>
      <w:pPr>
        <w:pStyle w:val="style4114"/>
        <w:shd w:val="clear" w:color="auto" w:fill="auto"/>
        <w:spacing w:lineRule="auto" w:line="360"/>
        <w:ind w:left="40" w:right="20" w:firstLine="760"/>
        <w:rPr>
          <w:rFonts w:ascii="Times New Roman" w:cs="Times New Roman" w:hAnsi="Times New Roman"/>
          <w:sz w:val="26"/>
          <w:szCs w:val="26"/>
        </w:rPr>
      </w:pPr>
      <w:r>
        <w:rPr>
          <w:rFonts w:ascii="Times New Roman" w:cs="Times New Roman" w:hAnsi="Times New Roman"/>
          <w:sz w:val="26"/>
          <w:szCs w:val="26"/>
        </w:rPr>
        <w:t>Table 1 show the colonies observed on nutrient agar. Three organisms are found to be round in shape and one is irregular: elevation of the colonies undulated that three are raised and one is flat, with three smooth and one rough in mrgin. One colony was found whitish in pigmentation, two are cream and one is yellowish.</w:t>
      </w:r>
    </w:p>
    <w:p>
      <w:pPr>
        <w:pStyle w:val="style4114"/>
        <w:shd w:val="clear" w:color="auto" w:fill="auto"/>
        <w:spacing w:lineRule="auto" w:line="360"/>
        <w:ind w:left="40" w:right="20" w:firstLine="760"/>
        <w:rPr>
          <w:rFonts w:ascii="Times New Roman" w:cs="Times New Roman" w:hAnsi="Times New Roman"/>
          <w:sz w:val="26"/>
          <w:szCs w:val="26"/>
        </w:rPr>
      </w:pPr>
      <w:r>
        <w:rPr>
          <w:rFonts w:ascii="Times New Roman" w:cs="Times New Roman" w:hAnsi="Times New Roman"/>
          <w:sz w:val="26"/>
          <w:szCs w:val="26"/>
        </w:rPr>
        <w:t>Microscopic characterization shown that three are cocci and one is rod in shape, three are gram positive and one is a gram negative bacterium</w:t>
      </w:r>
    </w:p>
    <w:p>
      <w:pPr>
        <w:pStyle w:val="style4114"/>
        <w:shd w:val="clear" w:color="auto" w:fill="auto"/>
        <w:spacing w:lineRule="auto" w:line="360"/>
        <w:ind w:left="40" w:right="20" w:firstLine="760"/>
        <w:rPr>
          <w:rFonts w:ascii="Times New Roman" w:cs="Times New Roman" w:hAnsi="Times New Roman"/>
          <w:sz w:val="26"/>
          <w:szCs w:val="26"/>
        </w:rPr>
      </w:pPr>
      <w:r>
        <w:rPr>
          <w:rFonts w:ascii="Times New Roman" w:cs="Times New Roman" w:hAnsi="Times New Roman"/>
          <w:sz w:val="26"/>
          <w:szCs w:val="26"/>
        </w:rPr>
        <w:t>Two organisms are catalase positive and two are catalase negative and all four samples are coagulase positive</w:t>
      </w:r>
    </w:p>
    <w:p>
      <w:pPr>
        <w:pStyle w:val="style4114"/>
        <w:shd w:val="clear" w:color="auto" w:fill="auto"/>
        <w:spacing w:lineRule="auto" w:line="360"/>
        <w:ind w:left="40" w:right="20" w:firstLine="760"/>
        <w:rPr>
          <w:rFonts w:ascii="Times New Roman" w:cs="Times New Roman" w:hAnsi="Times New Roman"/>
          <w:sz w:val="26"/>
          <w:szCs w:val="26"/>
        </w:rPr>
        <w:sectPr>
          <w:pgSz w:w="11520" w:h="14400" w:orient="portrait" w:code="9"/>
          <w:pgMar w:top="1440" w:right="1440" w:bottom="1440" w:left="1872" w:header="720" w:footer="720" w:gutter="0"/>
          <w:pgNumType w:start="1"/>
          <w:cols w:space="720"/>
          <w:noEndnote/>
          <w:docGrid w:linePitch="360"/>
        </w:sectPr>
      </w:pPr>
      <w:r>
        <w:rPr>
          <w:rFonts w:ascii="Times New Roman" w:cs="Times New Roman" w:hAnsi="Times New Roman"/>
          <w:sz w:val="26"/>
          <w:szCs w:val="26"/>
        </w:rPr>
        <w:t>Therefore,' isolated bacteria identified from nutrient based on both morphological and biochemical characteristic includes:</w:t>
      </w:r>
      <w:r>
        <w:rPr>
          <w:rStyle w:val="style4100"/>
          <w:rFonts w:ascii="Times New Roman" w:cs="Times New Roman" w:hAnsi="Times New Roman"/>
        </w:rPr>
        <w:t xml:space="preserve"> Staphylococcus aureus, Escherichia </w:t>
      </w:r>
      <w:r>
        <w:rPr>
          <w:rStyle w:val="style4099"/>
          <w:rFonts w:ascii="Times New Roman" w:cs="Times New Roman" w:hAnsi="Times New Roman"/>
          <w:sz w:val="26"/>
          <w:szCs w:val="26"/>
        </w:rPr>
        <w:t>coli</w:t>
      </w:r>
      <w:r>
        <w:rPr>
          <w:rStyle w:val="style4100"/>
          <w:rFonts w:ascii="Times New Roman" w:cs="Times New Roman" w:hAnsi="Times New Roman"/>
        </w:rPr>
        <w:t xml:space="preserve"> Lactobacillus bulganicus and Streptococcus pyroge</w:t>
      </w:r>
    </w:p>
    <w:p>
      <w:pPr>
        <w:pStyle w:val="style0"/>
        <w:rPr>
          <w:rFonts w:ascii="Times New Roman" w:cs="Times New Roman" w:hAnsi="Times New Roman"/>
          <w:sz w:val="26"/>
          <w:szCs w:val="26"/>
        </w:rPr>
      </w:pPr>
    </w:p>
    <w:p>
      <w:pPr>
        <w:pStyle w:val="style4115"/>
        <w:shd w:val="clear" w:color="auto" w:fill="auto"/>
        <w:spacing w:after="0" w:lineRule="exact" w:line="270"/>
        <w:ind w:left="400"/>
        <w:rPr>
          <w:rFonts w:ascii="Times New Roman" w:cs="Times New Roman" w:hAnsi="Times New Roman"/>
          <w:sz w:val="26"/>
          <w:szCs w:val="26"/>
        </w:rPr>
      </w:pPr>
      <w:r>
        <w:rPr>
          <w:rFonts w:ascii="Times New Roman" w:cs="Times New Roman" w:hAnsi="Times New Roman"/>
          <w:sz w:val="26"/>
          <w:szCs w:val="26"/>
        </w:rPr>
        <w:t>TABLE I: COLONIAL AND BIOCHEMICAL CHARACTERISTIC OF ISOLATIONON NUTRIENT AGAR PLATE</w:t>
      </w:r>
    </w:p>
    <w:tbl>
      <w:tblPr>
        <w:tblW w:w="8730" w:type="dxa"/>
        <w:tblInd w:w="-355" w:type="dxa"/>
        <w:tblLayout w:type="fixed"/>
        <w:tblCellMar>
          <w:left w:w="0" w:type="dxa"/>
          <w:right w:w="0" w:type="dxa"/>
        </w:tblCellMar>
        <w:tblLook w:val="0000" w:firstRow="0" w:lastRow="0" w:firstColumn="0" w:lastColumn="0" w:noHBand="0" w:noVBand="0"/>
      </w:tblPr>
      <w:tblGrid>
        <w:gridCol w:w="1140"/>
        <w:gridCol w:w="781"/>
        <w:gridCol w:w="653"/>
        <w:gridCol w:w="916"/>
        <w:gridCol w:w="891"/>
        <w:gridCol w:w="761"/>
        <w:gridCol w:w="781"/>
        <w:gridCol w:w="878"/>
        <w:gridCol w:w="1929"/>
      </w:tblGrid>
      <w:tr>
        <w:trPr>
          <w:trHeight w:val="361" w:hRule="atLeast"/>
        </w:trPr>
        <w:tc>
          <w:tcPr>
            <w:tcW w:w="3490" w:type="dxa"/>
            <w:gridSpan w:val="4"/>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exact" w:line="209"/>
              <w:ind w:right="70"/>
              <w:jc w:val="center"/>
              <w:rPr>
                <w:rFonts w:ascii="Times New Roman" w:cs="Times New Roman" w:hAnsi="Times New Roman"/>
                <w:sz w:val="26"/>
                <w:szCs w:val="26"/>
              </w:rPr>
            </w:pPr>
            <w:r>
              <w:rPr>
                <w:rStyle w:val="style4103"/>
                <w:rFonts w:ascii="Times New Roman" w:cs="Times New Roman" w:hAnsi="Times New Roman"/>
                <w:sz w:val="26"/>
                <w:szCs w:val="26"/>
              </w:rPr>
              <w:t xml:space="preserve">MACROSCOPIC </w:t>
            </w:r>
            <w:r>
              <w:rPr>
                <w:rFonts w:ascii="Times New Roman" w:cs="Times New Roman" w:hAnsi="Times New Roman"/>
                <w:sz w:val="26"/>
                <w:szCs w:val="26"/>
              </w:rPr>
              <w:t>CHARACTERISTICS</w:t>
            </w:r>
          </w:p>
        </w:tc>
        <w:tc>
          <w:tcPr>
            <w:tcW w:w="1652" w:type="dxa"/>
            <w:gridSpan w:val="2"/>
            <w:tcBorders>
              <w:top w:val="single" w:sz="4" w:space="0" w:color="auto"/>
              <w:left w:val="single" w:sz="4" w:space="0" w:color="auto"/>
              <w:bottom w:val="single" w:sz="4" w:space="0" w:color="auto"/>
              <w:right w:val="single" w:sz="4" w:space="0" w:color="auto"/>
            </w:tcBorders>
            <w:shd w:val="clear" w:color="auto" w:fill="ffffff"/>
          </w:tcPr>
          <w:p>
            <w:pPr>
              <w:pStyle w:val="style4117"/>
              <w:shd w:val="clear" w:color="auto" w:fill="auto"/>
              <w:spacing w:lineRule="exact" w:line="234"/>
              <w:ind w:right="260"/>
              <w:jc w:val="right"/>
              <w:rPr>
                <w:rFonts w:ascii="Times New Roman" w:cs="Times New Roman" w:hAnsi="Times New Roman"/>
                <w:sz w:val="26"/>
                <w:szCs w:val="26"/>
              </w:rPr>
            </w:pPr>
            <w:r>
              <w:rPr>
                <w:rFonts w:ascii="Times New Roman" w:cs="Times New Roman" w:hAnsi="Times New Roman"/>
                <w:sz w:val="26"/>
                <w:szCs w:val="26"/>
              </w:rPr>
              <w:t>MICROSCOPIC CHARACTERISTIC</w:t>
            </w:r>
          </w:p>
        </w:tc>
        <w:tc>
          <w:tcPr>
            <w:tcW w:w="1659" w:type="dxa"/>
            <w:gridSpan w:val="2"/>
            <w:tcBorders>
              <w:top w:val="single" w:sz="4" w:space="0" w:color="auto"/>
              <w:left w:val="single" w:sz="4" w:space="0" w:color="auto"/>
              <w:bottom w:val="single" w:sz="4" w:space="0" w:color="auto"/>
              <w:right w:val="single" w:sz="4" w:space="0" w:color="auto"/>
            </w:tcBorders>
            <w:shd w:val="clear" w:color="auto" w:fill="ffffff"/>
          </w:tcPr>
          <w:p>
            <w:pPr>
              <w:pStyle w:val="style4117"/>
              <w:shd w:val="clear" w:color="auto" w:fill="auto"/>
              <w:spacing w:lineRule="exact" w:line="238"/>
              <w:jc w:val="center"/>
              <w:rPr>
                <w:rFonts w:ascii="Times New Roman" w:cs="Times New Roman" w:hAnsi="Times New Roman"/>
                <w:sz w:val="26"/>
                <w:szCs w:val="26"/>
              </w:rPr>
            </w:pPr>
            <w:r>
              <w:rPr>
                <w:rFonts w:ascii="Times New Roman" w:cs="Times New Roman" w:hAnsi="Times New Roman"/>
                <w:sz w:val="26"/>
                <w:szCs w:val="26"/>
              </w:rPr>
              <w:t>BIOCHEMICAL TEST</w:t>
            </w:r>
          </w:p>
        </w:tc>
        <w:tc>
          <w:tcPr>
            <w:tcW w:w="1929" w:type="dxa"/>
            <w:tcBorders>
              <w:top w:val="single" w:sz="4" w:space="0" w:color="auto"/>
              <w:left w:val="single" w:sz="4" w:space="0" w:color="auto"/>
              <w:bottom w:val="single" w:sz="4" w:space="0" w:color="auto"/>
              <w:right w:val="single" w:sz="4" w:space="0" w:color="auto"/>
            </w:tcBorders>
            <w:shd w:val="clear" w:color="auto" w:fill="ffffff"/>
          </w:tcPr>
          <w:p>
            <w:pPr>
              <w:pStyle w:val="style4117"/>
              <w:shd w:val="clear" w:color="auto" w:fill="auto"/>
              <w:spacing w:lineRule="exact" w:line="238"/>
              <w:jc w:val="center"/>
              <w:rPr>
                <w:rFonts w:ascii="Times New Roman" w:cs="Times New Roman" w:hAnsi="Times New Roman"/>
                <w:sz w:val="26"/>
                <w:szCs w:val="26"/>
              </w:rPr>
            </w:pPr>
            <w:r>
              <w:rPr>
                <w:rFonts w:ascii="Times New Roman" w:cs="Times New Roman" w:hAnsi="Times New Roman"/>
                <w:sz w:val="26"/>
                <w:szCs w:val="26"/>
              </w:rPr>
              <w:t>PROBABLE ORGANISMS</w:t>
            </w:r>
          </w:p>
        </w:tc>
      </w:tr>
      <w:tr>
        <w:tblPrEx/>
        <w:trPr>
          <w:trHeight w:val="332" w:hRule="atLeast"/>
        </w:trPr>
        <w:tc>
          <w:tcPr>
            <w:tcW w:w="1140"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100"/>
              <w:rPr>
                <w:rFonts w:ascii="Times New Roman" w:cs="Times New Roman" w:hAnsi="Times New Roman"/>
                <w:sz w:val="26"/>
                <w:szCs w:val="26"/>
              </w:rPr>
            </w:pPr>
            <w:r>
              <w:rPr>
                <w:rFonts w:ascii="Times New Roman" w:cs="Times New Roman" w:hAnsi="Times New Roman"/>
                <w:sz w:val="26"/>
                <w:szCs w:val="26"/>
              </w:rPr>
              <w:t>SHAPE</w:t>
            </w:r>
          </w:p>
        </w:tc>
        <w:tc>
          <w:tcPr>
            <w:tcW w:w="781"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40"/>
              <w:rPr>
                <w:rFonts w:ascii="Times New Roman" w:cs="Times New Roman" w:hAnsi="Times New Roman"/>
                <w:sz w:val="26"/>
                <w:szCs w:val="26"/>
              </w:rPr>
            </w:pPr>
            <w:r>
              <w:rPr>
                <w:rFonts w:ascii="Times New Roman" w:cs="Times New Roman" w:hAnsi="Times New Roman"/>
                <w:sz w:val="26"/>
                <w:szCs w:val="26"/>
              </w:rPr>
              <w:t>ELEVATION</w:t>
            </w:r>
          </w:p>
        </w:tc>
        <w:tc>
          <w:tcPr>
            <w:tcW w:w="653"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100"/>
              <w:rPr>
                <w:rFonts w:ascii="Times New Roman" w:cs="Times New Roman" w:hAnsi="Times New Roman"/>
                <w:sz w:val="26"/>
                <w:szCs w:val="26"/>
              </w:rPr>
            </w:pPr>
            <w:r>
              <w:rPr>
                <w:rFonts w:ascii="Times New Roman" w:cs="Times New Roman" w:hAnsi="Times New Roman"/>
                <w:sz w:val="26"/>
                <w:szCs w:val="26"/>
              </w:rPr>
              <w:t>MARGIN</w:t>
            </w:r>
          </w:p>
        </w:tc>
        <w:tc>
          <w:tcPr>
            <w:tcW w:w="916"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100"/>
              <w:rPr>
                <w:rFonts w:ascii="Times New Roman" w:cs="Times New Roman" w:hAnsi="Times New Roman"/>
                <w:sz w:val="26"/>
                <w:szCs w:val="26"/>
              </w:rPr>
            </w:pPr>
            <w:r>
              <w:rPr>
                <w:rFonts w:ascii="Times New Roman" w:cs="Times New Roman" w:hAnsi="Times New Roman"/>
                <w:sz w:val="26"/>
                <w:szCs w:val="26"/>
              </w:rPr>
              <w:t>Pigmentations</w:t>
            </w:r>
          </w:p>
        </w:tc>
        <w:tc>
          <w:tcPr>
            <w:tcW w:w="891"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80"/>
              <w:rPr>
                <w:rFonts w:ascii="Times New Roman" w:cs="Times New Roman" w:hAnsi="Times New Roman"/>
                <w:sz w:val="26"/>
                <w:szCs w:val="26"/>
              </w:rPr>
            </w:pPr>
            <w:r>
              <w:rPr>
                <w:rFonts w:ascii="Times New Roman" w:cs="Times New Roman" w:hAnsi="Times New Roman"/>
                <w:sz w:val="26"/>
                <w:szCs w:val="26"/>
              </w:rPr>
              <w:t>SHAPE</w:t>
            </w:r>
          </w:p>
        </w:tc>
        <w:tc>
          <w:tcPr>
            <w:tcW w:w="761"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exact" w:line="205"/>
              <w:ind w:right="160"/>
              <w:jc w:val="right"/>
              <w:rPr>
                <w:rFonts w:ascii="Times New Roman" w:cs="Times New Roman" w:hAnsi="Times New Roman"/>
                <w:sz w:val="26"/>
                <w:szCs w:val="26"/>
              </w:rPr>
            </w:pPr>
            <w:r>
              <w:rPr>
                <w:rFonts w:ascii="Times New Roman" w:cs="Times New Roman" w:hAnsi="Times New Roman"/>
                <w:sz w:val="26"/>
                <w:szCs w:val="26"/>
              </w:rPr>
              <w:t>GRAM'S REACTION</w:t>
            </w:r>
          </w:p>
        </w:tc>
        <w:tc>
          <w:tcPr>
            <w:tcW w:w="781"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80"/>
              <w:rPr>
                <w:rFonts w:ascii="Times New Roman" w:cs="Times New Roman" w:hAnsi="Times New Roman"/>
                <w:sz w:val="26"/>
                <w:szCs w:val="26"/>
              </w:rPr>
            </w:pPr>
            <w:r>
              <w:rPr>
                <w:rFonts w:ascii="Times New Roman" w:cs="Times New Roman" w:hAnsi="Times New Roman"/>
                <w:sz w:val="26"/>
                <w:szCs w:val="26"/>
              </w:rPr>
              <w:t>CATALASE</w:t>
            </w:r>
          </w:p>
        </w:tc>
        <w:tc>
          <w:tcPr>
            <w:tcW w:w="878"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80"/>
              <w:rPr>
                <w:rFonts w:ascii="Times New Roman" w:cs="Times New Roman" w:hAnsi="Times New Roman"/>
                <w:sz w:val="26"/>
                <w:szCs w:val="26"/>
              </w:rPr>
            </w:pPr>
            <w:r>
              <w:rPr>
                <w:rFonts w:ascii="Times New Roman" w:cs="Times New Roman" w:hAnsi="Times New Roman"/>
                <w:sz w:val="26"/>
                <w:szCs w:val="26"/>
              </w:rPr>
              <w:t>COAGULASE</w:t>
            </w:r>
          </w:p>
        </w:tc>
        <w:tc>
          <w:tcPr>
            <w:tcW w:w="1929" w:type="dxa"/>
            <w:tcBorders>
              <w:top w:val="single" w:sz="4" w:space="0" w:color="auto"/>
              <w:left w:val="single" w:sz="4" w:space="0" w:color="auto"/>
              <w:bottom w:val="single" w:sz="4" w:space="0" w:color="auto"/>
              <w:right w:val="single" w:sz="4" w:space="0" w:color="auto"/>
            </w:tcBorders>
            <w:shd w:val="clear" w:color="auto" w:fill="ffffff"/>
          </w:tcPr>
          <w:p>
            <w:pPr>
              <w:pStyle w:val="style0"/>
              <w:rPr>
                <w:rFonts w:ascii="Times New Roman" w:cs="Times New Roman" w:hAnsi="Times New Roman"/>
                <w:sz w:val="26"/>
                <w:szCs w:val="26"/>
              </w:rPr>
            </w:pPr>
          </w:p>
        </w:tc>
      </w:tr>
      <w:tr>
        <w:tblPrEx/>
        <w:trPr>
          <w:trHeight w:val="327" w:hRule="atLeast"/>
        </w:trPr>
        <w:tc>
          <w:tcPr>
            <w:tcW w:w="1140"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40"/>
              <w:rPr>
                <w:rFonts w:ascii="Times New Roman" w:cs="Times New Roman" w:hAnsi="Times New Roman"/>
                <w:sz w:val="26"/>
                <w:szCs w:val="26"/>
              </w:rPr>
            </w:pPr>
            <w:r>
              <w:rPr>
                <w:rFonts w:ascii="Times New Roman" w:cs="Times New Roman" w:hAnsi="Times New Roman"/>
                <w:sz w:val="26"/>
                <w:szCs w:val="26"/>
              </w:rPr>
              <w:t>CIRCLE</w:t>
            </w:r>
          </w:p>
        </w:tc>
        <w:tc>
          <w:tcPr>
            <w:tcW w:w="781"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60"/>
              <w:rPr>
                <w:rFonts w:ascii="Times New Roman" w:cs="Times New Roman" w:hAnsi="Times New Roman"/>
                <w:sz w:val="26"/>
                <w:szCs w:val="26"/>
              </w:rPr>
            </w:pPr>
            <w:r>
              <w:rPr>
                <w:rFonts w:ascii="Times New Roman" w:cs="Times New Roman" w:hAnsi="Times New Roman"/>
                <w:sz w:val="26"/>
                <w:szCs w:val="26"/>
              </w:rPr>
              <w:t>RAISED</w:t>
            </w:r>
          </w:p>
        </w:tc>
        <w:tc>
          <w:tcPr>
            <w:tcW w:w="653"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100"/>
              <w:rPr>
                <w:rFonts w:ascii="Times New Roman" w:cs="Times New Roman" w:hAnsi="Times New Roman"/>
                <w:sz w:val="26"/>
                <w:szCs w:val="26"/>
              </w:rPr>
            </w:pPr>
            <w:r>
              <w:rPr>
                <w:rFonts w:ascii="Times New Roman" w:cs="Times New Roman" w:hAnsi="Times New Roman"/>
                <w:sz w:val="26"/>
                <w:szCs w:val="26"/>
              </w:rPr>
              <w:t>SMOOTH</w:t>
            </w:r>
          </w:p>
        </w:tc>
        <w:tc>
          <w:tcPr>
            <w:tcW w:w="916"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60"/>
              <w:rPr>
                <w:rFonts w:ascii="Times New Roman" w:cs="Times New Roman" w:hAnsi="Times New Roman"/>
                <w:sz w:val="26"/>
                <w:szCs w:val="26"/>
              </w:rPr>
            </w:pPr>
            <w:r>
              <w:rPr>
                <w:rFonts w:ascii="Times New Roman" w:cs="Times New Roman" w:hAnsi="Times New Roman"/>
                <w:sz w:val="26"/>
                <w:szCs w:val="26"/>
              </w:rPr>
              <w:t>WHITISH</w:t>
            </w:r>
          </w:p>
        </w:tc>
        <w:tc>
          <w:tcPr>
            <w:tcW w:w="891"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80"/>
              <w:rPr>
                <w:rFonts w:ascii="Times New Roman" w:cs="Times New Roman" w:hAnsi="Times New Roman"/>
                <w:sz w:val="26"/>
                <w:szCs w:val="26"/>
              </w:rPr>
            </w:pPr>
            <w:r>
              <w:rPr>
                <w:rFonts w:ascii="Times New Roman" w:cs="Times New Roman" w:hAnsi="Times New Roman"/>
                <w:sz w:val="26"/>
                <w:szCs w:val="26"/>
              </w:rPr>
              <w:t>COCCI</w:t>
            </w:r>
          </w:p>
        </w:tc>
        <w:tc>
          <w:tcPr>
            <w:tcW w:w="761"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40"/>
              <w:rPr>
                <w:rFonts w:ascii="Times New Roman" w:cs="Times New Roman" w:hAnsi="Times New Roman"/>
                <w:sz w:val="26"/>
                <w:szCs w:val="26"/>
              </w:rPr>
            </w:pPr>
            <w:r>
              <w:rPr>
                <w:rFonts w:ascii="Times New Roman" w:cs="Times New Roman" w:hAnsi="Times New Roman"/>
                <w:sz w:val="26"/>
                <w:szCs w:val="26"/>
              </w:rPr>
              <w:t>+VE</w:t>
            </w:r>
          </w:p>
        </w:tc>
        <w:tc>
          <w:tcPr>
            <w:tcW w:w="781"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380"/>
              <w:rPr>
                <w:rFonts w:ascii="Times New Roman" w:cs="Times New Roman" w:hAnsi="Times New Roman"/>
                <w:sz w:val="26"/>
                <w:szCs w:val="26"/>
              </w:rPr>
            </w:pPr>
            <w:r>
              <w:rPr>
                <w:rFonts w:ascii="Times New Roman" w:cs="Times New Roman" w:hAnsi="Times New Roman"/>
                <w:sz w:val="26"/>
                <w:szCs w:val="26"/>
              </w:rPr>
              <w:t>+VE</w:t>
            </w:r>
          </w:p>
        </w:tc>
        <w:tc>
          <w:tcPr>
            <w:tcW w:w="878"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360"/>
              <w:rPr>
                <w:rFonts w:ascii="Times New Roman" w:cs="Times New Roman" w:hAnsi="Times New Roman"/>
                <w:sz w:val="26"/>
                <w:szCs w:val="26"/>
              </w:rPr>
            </w:pPr>
            <w:r>
              <w:rPr>
                <w:rFonts w:ascii="Times New Roman" w:cs="Times New Roman" w:hAnsi="Times New Roman"/>
                <w:sz w:val="26"/>
                <w:szCs w:val="26"/>
              </w:rPr>
              <w:t>+VE</w:t>
            </w:r>
          </w:p>
        </w:tc>
        <w:tc>
          <w:tcPr>
            <w:tcW w:w="1929" w:type="dxa"/>
            <w:tcBorders>
              <w:top w:val="single" w:sz="4" w:space="0" w:color="auto"/>
              <w:left w:val="single" w:sz="4" w:space="0" w:color="auto"/>
              <w:bottom w:val="single" w:sz="4" w:space="0" w:color="auto"/>
              <w:right w:val="single" w:sz="4" w:space="0" w:color="auto"/>
            </w:tcBorders>
            <w:shd w:val="clear" w:color="auto" w:fill="ffffff"/>
          </w:tcPr>
          <w:p>
            <w:pPr>
              <w:pStyle w:val="style4118"/>
              <w:shd w:val="clear" w:color="auto" w:fill="auto"/>
              <w:spacing w:lineRule="auto" w:line="240"/>
              <w:rPr>
                <w:rFonts w:ascii="Times New Roman" w:cs="Times New Roman" w:hAnsi="Times New Roman"/>
                <w:sz w:val="26"/>
                <w:szCs w:val="26"/>
              </w:rPr>
            </w:pPr>
            <w:r>
              <w:rPr>
                <w:rFonts w:ascii="Times New Roman" w:cs="Times New Roman" w:hAnsi="Times New Roman"/>
                <w:sz w:val="26"/>
                <w:szCs w:val="26"/>
              </w:rPr>
              <w:t>Staphylococcus auruea</w:t>
            </w:r>
          </w:p>
        </w:tc>
      </w:tr>
      <w:tr>
        <w:tblPrEx/>
        <w:trPr>
          <w:trHeight w:val="548" w:hRule="atLeast"/>
        </w:trPr>
        <w:tc>
          <w:tcPr>
            <w:tcW w:w="1140"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40"/>
              <w:rPr>
                <w:rFonts w:ascii="Times New Roman" w:cs="Times New Roman" w:hAnsi="Times New Roman"/>
                <w:sz w:val="26"/>
                <w:szCs w:val="26"/>
              </w:rPr>
            </w:pPr>
            <w:r>
              <w:rPr>
                <w:rFonts w:ascii="Times New Roman" w:cs="Times New Roman" w:hAnsi="Times New Roman"/>
                <w:sz w:val="26"/>
                <w:szCs w:val="26"/>
              </w:rPr>
              <w:t>ROUND</w:t>
            </w:r>
          </w:p>
        </w:tc>
        <w:tc>
          <w:tcPr>
            <w:tcW w:w="781"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60"/>
              <w:rPr>
                <w:rFonts w:ascii="Times New Roman" w:cs="Times New Roman" w:hAnsi="Times New Roman"/>
                <w:sz w:val="26"/>
                <w:szCs w:val="26"/>
              </w:rPr>
            </w:pPr>
            <w:r>
              <w:rPr>
                <w:rFonts w:ascii="Times New Roman" w:cs="Times New Roman" w:hAnsi="Times New Roman"/>
                <w:sz w:val="26"/>
                <w:szCs w:val="26"/>
              </w:rPr>
              <w:t>RAISED</w:t>
            </w:r>
          </w:p>
        </w:tc>
        <w:tc>
          <w:tcPr>
            <w:tcW w:w="653"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100"/>
              <w:rPr>
                <w:rFonts w:ascii="Times New Roman" w:cs="Times New Roman" w:hAnsi="Times New Roman"/>
                <w:sz w:val="26"/>
                <w:szCs w:val="26"/>
              </w:rPr>
            </w:pPr>
            <w:r>
              <w:rPr>
                <w:rFonts w:ascii="Times New Roman" w:cs="Times New Roman" w:hAnsi="Times New Roman"/>
                <w:sz w:val="26"/>
                <w:szCs w:val="26"/>
              </w:rPr>
              <w:t>SMOOTH</w:t>
            </w:r>
          </w:p>
        </w:tc>
        <w:tc>
          <w:tcPr>
            <w:tcW w:w="916"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60"/>
              <w:rPr>
                <w:rFonts w:ascii="Times New Roman" w:cs="Times New Roman" w:hAnsi="Times New Roman"/>
                <w:sz w:val="26"/>
                <w:szCs w:val="26"/>
              </w:rPr>
            </w:pPr>
            <w:r>
              <w:rPr>
                <w:rFonts w:ascii="Times New Roman" w:cs="Times New Roman" w:hAnsi="Times New Roman"/>
                <w:sz w:val="26"/>
                <w:szCs w:val="26"/>
              </w:rPr>
              <w:t>CREAM</w:t>
            </w:r>
          </w:p>
        </w:tc>
        <w:tc>
          <w:tcPr>
            <w:tcW w:w="891"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80"/>
              <w:rPr>
                <w:rFonts w:ascii="Times New Roman" w:cs="Times New Roman" w:hAnsi="Times New Roman"/>
                <w:sz w:val="26"/>
                <w:szCs w:val="26"/>
              </w:rPr>
            </w:pPr>
            <w:r>
              <w:rPr>
                <w:rFonts w:ascii="Times New Roman" w:cs="Times New Roman" w:hAnsi="Times New Roman"/>
                <w:sz w:val="26"/>
                <w:szCs w:val="26"/>
              </w:rPr>
              <w:t>ROD</w:t>
            </w:r>
          </w:p>
        </w:tc>
        <w:tc>
          <w:tcPr>
            <w:tcW w:w="761"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40"/>
              <w:rPr>
                <w:rFonts w:ascii="Times New Roman" w:cs="Times New Roman" w:hAnsi="Times New Roman"/>
                <w:sz w:val="26"/>
                <w:szCs w:val="26"/>
              </w:rPr>
            </w:pPr>
            <w:r>
              <w:rPr>
                <w:rFonts w:ascii="Times New Roman" w:cs="Times New Roman" w:hAnsi="Times New Roman"/>
                <w:sz w:val="26"/>
                <w:szCs w:val="26"/>
              </w:rPr>
              <w:t>-VE</w:t>
            </w:r>
          </w:p>
        </w:tc>
        <w:tc>
          <w:tcPr>
            <w:tcW w:w="781"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380"/>
              <w:rPr>
                <w:rFonts w:ascii="Times New Roman" w:cs="Times New Roman" w:hAnsi="Times New Roman"/>
                <w:sz w:val="26"/>
                <w:szCs w:val="26"/>
              </w:rPr>
            </w:pPr>
            <w:r>
              <w:rPr>
                <w:rFonts w:ascii="Times New Roman" w:cs="Times New Roman" w:hAnsi="Times New Roman"/>
                <w:sz w:val="26"/>
                <w:szCs w:val="26"/>
              </w:rPr>
              <w:t>-VE</w:t>
            </w:r>
          </w:p>
        </w:tc>
        <w:tc>
          <w:tcPr>
            <w:tcW w:w="878"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360"/>
              <w:rPr>
                <w:rFonts w:ascii="Times New Roman" w:cs="Times New Roman" w:hAnsi="Times New Roman"/>
                <w:sz w:val="26"/>
                <w:szCs w:val="26"/>
              </w:rPr>
            </w:pPr>
            <w:r>
              <w:rPr>
                <w:rFonts w:ascii="Times New Roman" w:cs="Times New Roman" w:hAnsi="Times New Roman"/>
                <w:sz w:val="26"/>
                <w:szCs w:val="26"/>
              </w:rPr>
              <w:t>-VE</w:t>
            </w:r>
          </w:p>
        </w:tc>
        <w:tc>
          <w:tcPr>
            <w:tcW w:w="1929" w:type="dxa"/>
            <w:tcBorders>
              <w:top w:val="single" w:sz="4" w:space="0" w:color="auto"/>
              <w:left w:val="single" w:sz="4" w:space="0" w:color="auto"/>
              <w:bottom w:val="single" w:sz="4" w:space="0" w:color="auto"/>
              <w:right w:val="single" w:sz="4" w:space="0" w:color="auto"/>
            </w:tcBorders>
            <w:shd w:val="clear" w:color="auto" w:fill="ffffff"/>
          </w:tcPr>
          <w:p>
            <w:pPr>
              <w:pStyle w:val="style4118"/>
              <w:shd w:val="clear" w:color="auto" w:fill="auto"/>
              <w:spacing w:lineRule="exact" w:line="216"/>
              <w:rPr>
                <w:rFonts w:ascii="Times New Roman" w:cs="Times New Roman" w:hAnsi="Times New Roman"/>
                <w:sz w:val="26"/>
                <w:szCs w:val="26"/>
              </w:rPr>
            </w:pPr>
            <w:r>
              <w:rPr>
                <w:rFonts w:ascii="Times New Roman" w:cs="Times New Roman" w:hAnsi="Times New Roman"/>
                <w:sz w:val="26"/>
                <w:szCs w:val="26"/>
              </w:rPr>
              <w:t>Escherichia r.nli</w:t>
            </w:r>
          </w:p>
        </w:tc>
      </w:tr>
      <w:tr>
        <w:tblPrEx/>
        <w:trPr>
          <w:trHeight w:val="656" w:hRule="atLeast"/>
        </w:trPr>
        <w:tc>
          <w:tcPr>
            <w:tcW w:w="1140"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100"/>
              <w:rPr>
                <w:rFonts w:ascii="Times New Roman" w:cs="Times New Roman" w:hAnsi="Times New Roman"/>
                <w:sz w:val="26"/>
                <w:szCs w:val="26"/>
              </w:rPr>
            </w:pPr>
            <w:r>
              <w:rPr>
                <w:rFonts w:ascii="Times New Roman" w:cs="Times New Roman" w:hAnsi="Times New Roman"/>
                <w:sz w:val="26"/>
                <w:szCs w:val="26"/>
              </w:rPr>
              <w:t>IRREGULAR</w:t>
            </w:r>
          </w:p>
        </w:tc>
        <w:tc>
          <w:tcPr>
            <w:tcW w:w="781"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60"/>
              <w:rPr>
                <w:rFonts w:ascii="Times New Roman" w:cs="Times New Roman" w:hAnsi="Times New Roman"/>
                <w:sz w:val="26"/>
                <w:szCs w:val="26"/>
              </w:rPr>
            </w:pPr>
            <w:r>
              <w:rPr>
                <w:rFonts w:ascii="Times New Roman" w:cs="Times New Roman" w:hAnsi="Times New Roman"/>
                <w:sz w:val="26"/>
                <w:szCs w:val="26"/>
              </w:rPr>
              <w:t>FLAT</w:t>
            </w:r>
          </w:p>
        </w:tc>
        <w:tc>
          <w:tcPr>
            <w:tcW w:w="653"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100"/>
              <w:rPr>
                <w:rFonts w:ascii="Times New Roman" w:cs="Times New Roman" w:hAnsi="Times New Roman"/>
                <w:sz w:val="26"/>
                <w:szCs w:val="26"/>
              </w:rPr>
            </w:pPr>
            <w:r>
              <w:rPr>
                <w:rFonts w:ascii="Times New Roman" w:cs="Times New Roman" w:hAnsi="Times New Roman"/>
                <w:sz w:val="26"/>
                <w:szCs w:val="26"/>
              </w:rPr>
              <w:t>ROUGH</w:t>
            </w:r>
          </w:p>
        </w:tc>
        <w:tc>
          <w:tcPr>
            <w:tcW w:w="916"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60"/>
              <w:rPr>
                <w:rFonts w:ascii="Times New Roman" w:cs="Times New Roman" w:hAnsi="Times New Roman"/>
                <w:sz w:val="26"/>
                <w:szCs w:val="26"/>
              </w:rPr>
            </w:pPr>
            <w:r>
              <w:rPr>
                <w:rFonts w:ascii="Times New Roman" w:cs="Times New Roman" w:hAnsi="Times New Roman"/>
                <w:sz w:val="26"/>
                <w:szCs w:val="26"/>
              </w:rPr>
              <w:t>CREAM</w:t>
            </w:r>
          </w:p>
        </w:tc>
        <w:tc>
          <w:tcPr>
            <w:tcW w:w="891" w:type="dxa"/>
            <w:tcBorders>
              <w:top w:val="single" w:sz="4" w:space="0" w:color="auto"/>
              <w:left w:val="single" w:sz="4" w:space="0" w:color="auto"/>
              <w:bottom w:val="single" w:sz="4" w:space="0" w:color="auto"/>
              <w:right w:val="single" w:sz="4" w:space="0" w:color="auto"/>
            </w:tcBorders>
            <w:shd w:val="clear" w:color="auto" w:fill="ffffff"/>
          </w:tcPr>
          <w:p>
            <w:pPr>
              <w:pStyle w:val="style4117"/>
              <w:shd w:val="clear" w:color="auto" w:fill="auto"/>
              <w:spacing w:lineRule="auto" w:line="240"/>
              <w:ind w:left="280"/>
              <w:rPr>
                <w:rFonts w:ascii="Times New Roman" w:cs="Times New Roman" w:hAnsi="Times New Roman"/>
                <w:sz w:val="26"/>
                <w:szCs w:val="26"/>
              </w:rPr>
            </w:pPr>
            <w:r>
              <w:rPr>
                <w:rFonts w:ascii="Times New Roman" w:cs="Times New Roman" w:hAnsi="Times New Roman"/>
                <w:sz w:val="26"/>
                <w:szCs w:val="26"/>
              </w:rPr>
              <w:t>RQB</w:t>
            </w:r>
          </w:p>
        </w:tc>
        <w:tc>
          <w:tcPr>
            <w:tcW w:w="761"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40"/>
              <w:rPr>
                <w:rFonts w:ascii="Times New Roman" w:cs="Times New Roman" w:hAnsi="Times New Roman"/>
                <w:sz w:val="26"/>
                <w:szCs w:val="26"/>
              </w:rPr>
            </w:pPr>
            <w:r>
              <w:rPr>
                <w:rFonts w:ascii="Times New Roman" w:cs="Times New Roman" w:hAnsi="Times New Roman"/>
                <w:sz w:val="26"/>
                <w:szCs w:val="26"/>
              </w:rPr>
              <w:t>+VE</w:t>
            </w:r>
          </w:p>
        </w:tc>
        <w:tc>
          <w:tcPr>
            <w:tcW w:w="781"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380"/>
              <w:rPr>
                <w:rFonts w:ascii="Times New Roman" w:cs="Times New Roman" w:hAnsi="Times New Roman"/>
                <w:sz w:val="26"/>
                <w:szCs w:val="26"/>
              </w:rPr>
            </w:pPr>
            <w:r>
              <w:rPr>
                <w:rFonts w:ascii="Times New Roman" w:cs="Times New Roman" w:hAnsi="Times New Roman"/>
                <w:sz w:val="26"/>
                <w:szCs w:val="26"/>
              </w:rPr>
              <w:t>+VE</w:t>
            </w:r>
          </w:p>
        </w:tc>
        <w:tc>
          <w:tcPr>
            <w:tcW w:w="878"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360"/>
              <w:rPr>
                <w:rFonts w:ascii="Times New Roman" w:cs="Times New Roman" w:hAnsi="Times New Roman"/>
                <w:sz w:val="26"/>
                <w:szCs w:val="26"/>
              </w:rPr>
            </w:pPr>
            <w:r>
              <w:rPr>
                <w:rFonts w:ascii="Times New Roman" w:cs="Times New Roman" w:hAnsi="Times New Roman"/>
                <w:sz w:val="26"/>
                <w:szCs w:val="26"/>
              </w:rPr>
              <w:t>—VE</w:t>
            </w:r>
          </w:p>
        </w:tc>
        <w:tc>
          <w:tcPr>
            <w:tcW w:w="1929" w:type="dxa"/>
            <w:tcBorders>
              <w:top w:val="single" w:sz="4" w:space="0" w:color="auto"/>
              <w:left w:val="single" w:sz="4" w:space="0" w:color="auto"/>
              <w:bottom w:val="single" w:sz="4" w:space="0" w:color="auto"/>
              <w:right w:val="single" w:sz="4" w:space="0" w:color="auto"/>
            </w:tcBorders>
            <w:shd w:val="clear" w:color="auto" w:fill="ffffff"/>
          </w:tcPr>
          <w:p>
            <w:pPr>
              <w:pStyle w:val="style4118"/>
              <w:shd w:val="clear" w:color="auto" w:fill="auto"/>
              <w:spacing w:lineRule="exact" w:line="238"/>
              <w:ind w:left="200"/>
              <w:jc w:val="left"/>
              <w:rPr>
                <w:rFonts w:ascii="Times New Roman" w:cs="Times New Roman" w:hAnsi="Times New Roman"/>
                <w:sz w:val="26"/>
                <w:szCs w:val="26"/>
              </w:rPr>
            </w:pPr>
            <w:r>
              <w:rPr>
                <w:rFonts w:ascii="Times New Roman" w:cs="Times New Roman" w:hAnsi="Times New Roman"/>
                <w:sz w:val="26"/>
                <w:szCs w:val="26"/>
              </w:rPr>
              <w:t>Lactobacillus bulganious</w:t>
            </w:r>
          </w:p>
        </w:tc>
      </w:tr>
      <w:tr>
        <w:tblPrEx/>
        <w:trPr>
          <w:trHeight w:val="556" w:hRule="atLeast"/>
        </w:trPr>
        <w:tc>
          <w:tcPr>
            <w:tcW w:w="1140"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40"/>
              <w:rPr>
                <w:rFonts w:ascii="Times New Roman" w:cs="Times New Roman" w:hAnsi="Times New Roman"/>
                <w:sz w:val="26"/>
                <w:szCs w:val="26"/>
              </w:rPr>
            </w:pPr>
            <w:r>
              <w:rPr>
                <w:rFonts w:ascii="Times New Roman" w:cs="Times New Roman" w:hAnsi="Times New Roman"/>
                <w:sz w:val="26"/>
                <w:szCs w:val="26"/>
              </w:rPr>
              <w:t>ROUND</w:t>
            </w:r>
          </w:p>
        </w:tc>
        <w:tc>
          <w:tcPr>
            <w:tcW w:w="781"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60"/>
              <w:rPr>
                <w:rFonts w:ascii="Times New Roman" w:cs="Times New Roman" w:hAnsi="Times New Roman"/>
                <w:sz w:val="26"/>
                <w:szCs w:val="26"/>
              </w:rPr>
            </w:pPr>
            <w:r>
              <w:rPr>
                <w:rFonts w:ascii="Times New Roman" w:cs="Times New Roman" w:hAnsi="Times New Roman"/>
                <w:sz w:val="26"/>
                <w:szCs w:val="26"/>
              </w:rPr>
              <w:t>RAISED</w:t>
            </w:r>
          </w:p>
        </w:tc>
        <w:tc>
          <w:tcPr>
            <w:tcW w:w="653"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100"/>
              <w:rPr>
                <w:rFonts w:ascii="Times New Roman" w:cs="Times New Roman" w:hAnsi="Times New Roman"/>
                <w:sz w:val="26"/>
                <w:szCs w:val="26"/>
              </w:rPr>
            </w:pPr>
            <w:r>
              <w:rPr>
                <w:rFonts w:ascii="Times New Roman" w:cs="Times New Roman" w:hAnsi="Times New Roman"/>
                <w:sz w:val="26"/>
                <w:szCs w:val="26"/>
              </w:rPr>
              <w:t>SMOOTH</w:t>
            </w:r>
          </w:p>
        </w:tc>
        <w:tc>
          <w:tcPr>
            <w:tcW w:w="916"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60"/>
              <w:rPr>
                <w:rFonts w:ascii="Times New Roman" w:cs="Times New Roman" w:hAnsi="Times New Roman"/>
                <w:sz w:val="26"/>
                <w:szCs w:val="26"/>
              </w:rPr>
            </w:pPr>
            <w:r>
              <w:rPr>
                <w:rFonts w:ascii="Times New Roman" w:cs="Times New Roman" w:hAnsi="Times New Roman"/>
                <w:sz w:val="26"/>
                <w:szCs w:val="26"/>
              </w:rPr>
              <w:t>WHITISH</w:t>
            </w:r>
          </w:p>
        </w:tc>
        <w:tc>
          <w:tcPr>
            <w:tcW w:w="891"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80"/>
              <w:rPr>
                <w:rFonts w:ascii="Times New Roman" w:cs="Times New Roman" w:hAnsi="Times New Roman"/>
                <w:sz w:val="26"/>
                <w:szCs w:val="26"/>
              </w:rPr>
            </w:pPr>
            <w:r>
              <w:rPr>
                <w:rFonts w:ascii="Times New Roman" w:cs="Times New Roman" w:hAnsi="Times New Roman"/>
                <w:sz w:val="26"/>
                <w:szCs w:val="26"/>
              </w:rPr>
              <w:t>COCCI</w:t>
            </w:r>
          </w:p>
        </w:tc>
        <w:tc>
          <w:tcPr>
            <w:tcW w:w="761"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40"/>
              <w:rPr>
                <w:rFonts w:ascii="Times New Roman" w:cs="Times New Roman" w:hAnsi="Times New Roman"/>
                <w:sz w:val="26"/>
                <w:szCs w:val="26"/>
              </w:rPr>
            </w:pPr>
            <w:r>
              <w:rPr>
                <w:rFonts w:ascii="Times New Roman" w:cs="Times New Roman" w:hAnsi="Times New Roman"/>
                <w:sz w:val="26"/>
                <w:szCs w:val="26"/>
              </w:rPr>
              <w:t>+VE</w:t>
            </w:r>
          </w:p>
        </w:tc>
        <w:tc>
          <w:tcPr>
            <w:tcW w:w="781"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220"/>
              <w:rPr>
                <w:rFonts w:ascii="Times New Roman" w:cs="Times New Roman" w:hAnsi="Times New Roman"/>
                <w:sz w:val="26"/>
                <w:szCs w:val="26"/>
              </w:rPr>
            </w:pPr>
            <w:r>
              <w:rPr>
                <w:rFonts w:ascii="Times New Roman" w:cs="Times New Roman" w:hAnsi="Times New Roman"/>
                <w:sz w:val="26"/>
                <w:szCs w:val="26"/>
              </w:rPr>
              <w:t>. -VE</w:t>
            </w:r>
          </w:p>
        </w:tc>
        <w:tc>
          <w:tcPr>
            <w:tcW w:w="878" w:type="dxa"/>
            <w:tcBorders>
              <w:top w:val="single" w:sz="4" w:space="0" w:color="auto"/>
              <w:left w:val="single" w:sz="4" w:space="0" w:color="auto"/>
              <w:bottom w:val="single" w:sz="4" w:space="0" w:color="auto"/>
              <w:right w:val="single" w:sz="4" w:space="0" w:color="auto"/>
            </w:tcBorders>
            <w:shd w:val="clear" w:color="auto" w:fill="ffffff"/>
          </w:tcPr>
          <w:p>
            <w:pPr>
              <w:pStyle w:val="style4116"/>
              <w:shd w:val="clear" w:color="auto" w:fill="auto"/>
              <w:spacing w:lineRule="auto" w:line="240"/>
              <w:ind w:left="360"/>
              <w:rPr>
                <w:rFonts w:ascii="Times New Roman" w:cs="Times New Roman" w:hAnsi="Times New Roman"/>
                <w:sz w:val="26"/>
                <w:szCs w:val="26"/>
              </w:rPr>
            </w:pPr>
            <w:r>
              <w:rPr>
                <w:rFonts w:ascii="Times New Roman" w:cs="Times New Roman" w:hAnsi="Times New Roman"/>
                <w:sz w:val="26"/>
                <w:szCs w:val="26"/>
              </w:rPr>
              <w:t>+VE</w:t>
            </w:r>
          </w:p>
        </w:tc>
        <w:tc>
          <w:tcPr>
            <w:tcW w:w="1929" w:type="dxa"/>
            <w:tcBorders>
              <w:top w:val="single" w:sz="4" w:space="0" w:color="auto"/>
              <w:left w:val="single" w:sz="4" w:space="0" w:color="auto"/>
              <w:bottom w:val="single" w:sz="4" w:space="0" w:color="auto"/>
              <w:right w:val="single" w:sz="4" w:space="0" w:color="auto"/>
            </w:tcBorders>
            <w:shd w:val="clear" w:color="auto" w:fill="ffffff"/>
          </w:tcPr>
          <w:p>
            <w:pPr>
              <w:pStyle w:val="style4118"/>
              <w:shd w:val="clear" w:color="auto" w:fill="auto"/>
              <w:spacing w:lineRule="auto" w:line="240"/>
              <w:rPr>
                <w:rFonts w:ascii="Times New Roman" w:cs="Times New Roman" w:hAnsi="Times New Roman"/>
                <w:sz w:val="26"/>
                <w:szCs w:val="26"/>
              </w:rPr>
            </w:pPr>
            <w:r>
              <w:rPr>
                <w:rFonts w:ascii="Times New Roman" w:cs="Times New Roman" w:hAnsi="Times New Roman"/>
                <w:sz w:val="26"/>
                <w:szCs w:val="26"/>
              </w:rPr>
              <w:t>Staphylococcus auruea</w:t>
            </w:r>
          </w:p>
        </w:tc>
      </w:tr>
    </w:tbl>
    <w:p>
      <w:pPr>
        <w:pStyle w:val="style0"/>
        <w:rPr>
          <w:rFonts w:ascii="Times New Roman" w:cs="Times New Roman" w:hAnsi="Times New Roman"/>
          <w:sz w:val="26"/>
          <w:szCs w:val="26"/>
        </w:rPr>
        <w:sectPr>
          <w:type w:val="nextColumn"/>
          <w:pgSz w:w="11520" w:h="14400" w:orient="portrait" w:code="9"/>
          <w:pgMar w:top="1440" w:right="1440" w:bottom="1440" w:left="1872" w:header="720" w:footer="720" w:gutter="0"/>
          <w:cols w:space="720"/>
          <w:noEndnote/>
          <w:docGrid w:linePitch="360"/>
        </w:sectPr>
      </w:pPr>
    </w:p>
    <w:bookmarkStart w:id="1" w:name="bookmark1"/>
    <w:p>
      <w:pPr>
        <w:pStyle w:val="style4120"/>
        <w:keepNext/>
        <w:keepLines/>
        <w:shd w:val="clear" w:color="auto" w:fill="auto"/>
        <w:rPr>
          <w:rFonts w:ascii="Times New Roman" w:cs="Times New Roman" w:hAnsi="Times New Roman"/>
        </w:rPr>
      </w:pPr>
      <w:r>
        <w:rPr>
          <w:rFonts w:ascii="Times New Roman" w:cs="Times New Roman" w:hAnsi="Times New Roman"/>
        </w:rPr>
        <w:t>ASPERGILLUS SPECIES</w:t>
      </w:r>
      <w:bookmarkEnd w:id="1"/>
    </w:p>
    <w:p>
      <w:pPr>
        <w:pStyle w:val="style4114"/>
        <w:shd w:val="clear" w:color="auto" w:fill="auto"/>
        <w:spacing w:lineRule="exact" w:line="655"/>
        <w:ind w:left="20" w:right="340" w:firstLine="740"/>
        <w:rPr>
          <w:rFonts w:ascii="Times New Roman" w:cs="Times New Roman" w:hAnsi="Times New Roman"/>
          <w:sz w:val="26"/>
          <w:szCs w:val="26"/>
        </w:rPr>
      </w:pPr>
      <w:r>
        <w:rPr>
          <w:rStyle w:val="style4108"/>
          <w:rFonts w:ascii="Times New Roman" w:cs="Times New Roman" w:hAnsi="Times New Roman"/>
        </w:rPr>
        <w:t>Aspergillus species</w:t>
      </w:r>
      <w:r>
        <w:rPr>
          <w:rFonts w:ascii="Times New Roman" w:cs="Times New Roman" w:hAnsi="Times New Roman"/>
          <w:sz w:val="26"/>
          <w:szCs w:val="26"/>
        </w:rPr>
        <w:t xml:space="preserve"> all have hyphae get it name from it shape. There -is a vesicle in the shape of a circle with filamentous extension growing out from it. They resembles the shapes of an.</w:t>
      </w:r>
      <w:r>
        <w:rPr>
          <w:rStyle w:val="style4108"/>
          <w:rFonts w:ascii="Times New Roman" w:cs="Times New Roman" w:hAnsi="Times New Roman"/>
        </w:rPr>
        <w:t xml:space="preserve"> aspergillus</w:t>
      </w:r>
      <w:r>
        <w:rPr>
          <w:rFonts w:ascii="Times New Roman" w:cs="Times New Roman" w:hAnsi="Times New Roman"/>
          <w:sz w:val="26"/>
          <w:szCs w:val="26"/>
        </w:rPr>
        <w:t xml:space="preserve"> a device used for sprinkly hilly</w:t>
      </w:r>
    </w:p>
    <w:p>
      <w:pPr>
        <w:pStyle w:val="style4114"/>
        <w:shd w:val="clear" w:color="auto" w:fill="auto"/>
        <w:spacing w:lineRule="exact" w:line="655"/>
        <w:ind w:left="20" w:firstLine="0"/>
        <w:jc w:val="left"/>
        <w:rPr>
          <w:rFonts w:ascii="Times New Roman" w:cs="Times New Roman" w:hAnsi="Times New Roman"/>
          <w:sz w:val="26"/>
          <w:szCs w:val="26"/>
        </w:rPr>
      </w:pPr>
      <w:r>
        <w:rPr>
          <w:rFonts w:ascii="Times New Roman" w:cs="Times New Roman" w:hAnsi="Times New Roman"/>
          <w:sz w:val="26"/>
          <w:szCs w:val="26"/>
        </w:rPr>
        <w:t>water.</w:t>
      </w:r>
    </w:p>
    <w:p>
      <w:pPr>
        <w:pStyle w:val="style4114"/>
        <w:shd w:val="clear" w:color="auto" w:fill="auto"/>
        <w:spacing w:lineRule="exact" w:line="659"/>
        <w:ind w:left="20" w:right="340" w:firstLine="740"/>
        <w:rPr>
          <w:rFonts w:ascii="Times New Roman" w:cs="Times New Roman" w:hAnsi="Times New Roman"/>
          <w:sz w:val="26"/>
          <w:szCs w:val="26"/>
        </w:rPr>
      </w:pPr>
      <w:r>
        <w:rPr>
          <w:rStyle w:val="style4108"/>
          <w:rFonts w:ascii="Times New Roman" w:cs="Times New Roman" w:hAnsi="Times New Roman"/>
        </w:rPr>
        <w:t>Aspergillus</w:t>
      </w:r>
      <w:r>
        <w:rPr>
          <w:rFonts w:ascii="Times New Roman" w:cs="Times New Roman" w:hAnsi="Times New Roman"/>
          <w:sz w:val="26"/>
          <w:szCs w:val="26"/>
        </w:rPr>
        <w:t xml:space="preserve"> can reproduce both sexually and asexually although sexual reproduction predominates in most species and it can be found in any where including plant debris, wood soil and both outdoor and indoor air (doctor fungus 2005).</w:t>
      </w:r>
    </w:p>
    <w:bookmarkStart w:id="2" w:name="bookmark2"/>
    <w:p>
      <w:pPr>
        <w:pStyle w:val="style4120"/>
        <w:keepNext/>
        <w:keepLines/>
        <w:shd w:val="clear" w:color="auto" w:fill="auto"/>
        <w:spacing w:lineRule="exact" w:line="652"/>
        <w:ind w:left="20" w:firstLine="740"/>
        <w:jc w:val="both"/>
        <w:rPr>
          <w:rFonts w:ascii="Times New Roman" w:cs="Times New Roman" w:hAnsi="Times New Roman"/>
        </w:rPr>
      </w:pPr>
      <w:r>
        <w:rPr>
          <w:rFonts w:ascii="Times New Roman" w:cs="Times New Roman" w:hAnsi="Times New Roman"/>
        </w:rPr>
        <w:t>CANDIDA ALBICAN</w:t>
      </w:r>
      <w:bookmarkEnd w:id="2"/>
    </w:p>
    <w:p>
      <w:pPr>
        <w:pStyle w:val="style4114"/>
        <w:shd w:val="clear" w:color="auto" w:fill="auto"/>
        <w:spacing w:lineRule="exact" w:line="652"/>
        <w:ind w:left="20" w:right="340" w:firstLine="740"/>
        <w:rPr>
          <w:rFonts w:ascii="Times New Roman" w:cs="Times New Roman" w:hAnsi="Times New Roman"/>
          <w:sz w:val="26"/>
          <w:szCs w:val="26"/>
        </w:rPr>
      </w:pPr>
      <w:r>
        <w:rPr>
          <w:rStyle w:val="style4108"/>
          <w:rFonts w:ascii="Times New Roman" w:cs="Times New Roman" w:hAnsi="Times New Roman"/>
        </w:rPr>
        <w:t>Candida albican</w:t>
      </w:r>
      <w:r>
        <w:rPr>
          <w:rFonts w:ascii="Times New Roman" w:cs="Times New Roman" w:hAnsi="Times New Roman"/>
          <w:sz w:val="26"/>
          <w:szCs w:val="26"/>
        </w:rPr>
        <w:t xml:space="preserve"> is. a diploid fungus that grows both as yeast and filamentous cells and a causal agent of opportunities oral and genital infection in humans.</w:t>
      </w:r>
    </w:p>
    <w:p>
      <w:pPr>
        <w:pStyle w:val="style4114"/>
        <w:shd w:val="clear" w:color="auto" w:fill="auto"/>
        <w:spacing w:lineRule="exact" w:line="652"/>
        <w:ind w:left="20" w:right="320" w:firstLine="740"/>
        <w:rPr>
          <w:rFonts w:ascii="Times New Roman" w:cs="Times New Roman" w:hAnsi="Times New Roman"/>
          <w:sz w:val="26"/>
          <w:szCs w:val="26"/>
        </w:rPr>
      </w:pPr>
      <w:r>
        <w:rPr>
          <w:rStyle w:val="style4109"/>
          <w:rFonts w:ascii="Times New Roman" w:cs="Times New Roman" w:hAnsi="Times New Roman"/>
        </w:rPr>
        <w:t>Candida albican</w:t>
      </w:r>
      <w:r>
        <w:rPr>
          <w:rFonts w:ascii="Times New Roman" w:cs="Times New Roman" w:hAnsi="Times New Roman"/>
          <w:sz w:val="26"/>
          <w:szCs w:val="26"/>
        </w:rPr>
        <w:t xml:space="preserve"> is commensal and a constituent of the normal gut flora comprising microorganism that live in the human mouth and gastrointestinal tract. Candida albican live in 80% of the human population </w:t>
      </w:r>
      <w:r>
        <w:rPr>
          <w:rFonts w:ascii="Times New Roman" w:cs="Times New Roman" w:hAnsi="Times New Roman"/>
          <w:sz w:val="26"/>
          <w:szCs w:val="26"/>
        </w:rPr>
        <w:t xml:space="preserve">without causing harmful effects although over growth of the fungus result in </w:t>
      </w:r>
      <w:r>
        <w:rPr>
          <w:rStyle w:val="style4109"/>
          <w:rFonts w:ascii="Times New Roman" w:cs="Times New Roman" w:hAnsi="Times New Roman"/>
        </w:rPr>
        <w:t>candidiasis, (candidosis)</w:t>
      </w:r>
      <w:r>
        <w:rPr>
          <w:rFonts w:ascii="Times New Roman" w:cs="Times New Roman" w:hAnsi="Times New Roman"/>
          <w:sz w:val="26"/>
          <w:szCs w:val="26"/>
        </w:rPr>
        <w:t xml:space="preserve"> (uri 2010).</w:t>
      </w:r>
    </w:p>
    <w:bookmarkStart w:id="3" w:name="bookmark3"/>
    <w:p>
      <w:pPr>
        <w:pStyle w:val="style4120"/>
        <w:keepNext/>
        <w:keepLines/>
        <w:shd w:val="clear" w:color="auto" w:fill="auto"/>
        <w:spacing w:lineRule="exact" w:line="652"/>
        <w:ind w:left="20" w:firstLine="740"/>
        <w:jc w:val="both"/>
        <w:rPr>
          <w:rFonts w:ascii="Times New Roman" w:cs="Times New Roman" w:hAnsi="Times New Roman"/>
        </w:rPr>
      </w:pPr>
      <w:r>
        <w:rPr>
          <w:rFonts w:ascii="Times New Roman" w:cs="Times New Roman" w:hAnsi="Times New Roman"/>
        </w:rPr>
        <w:t>RHIZOPUS SPECIES</w:t>
      </w:r>
      <w:bookmarkEnd w:id="3"/>
    </w:p>
    <w:p>
      <w:pPr>
        <w:pStyle w:val="style4114"/>
        <w:shd w:val="clear" w:color="auto" w:fill="auto"/>
        <w:spacing w:lineRule="exact" w:line="652"/>
        <w:ind w:left="20" w:right="320" w:firstLine="740"/>
        <w:rPr>
          <w:rFonts w:ascii="Times New Roman" w:cs="Times New Roman" w:hAnsi="Times New Roman"/>
          <w:sz w:val="26"/>
          <w:szCs w:val="26"/>
        </w:rPr>
      </w:pPr>
      <w:r>
        <w:rPr>
          <w:rFonts w:ascii="Times New Roman" w:cs="Times New Roman" w:hAnsi="Times New Roman"/>
          <w:sz w:val="26"/>
          <w:szCs w:val="26"/>
        </w:rPr>
        <w:t>The growth rate of</w:t>
      </w:r>
      <w:r>
        <w:rPr>
          <w:rStyle w:val="style4109"/>
          <w:rFonts w:ascii="Times New Roman" w:cs="Times New Roman" w:hAnsi="Times New Roman"/>
        </w:rPr>
        <w:t xml:space="preserve"> rhizopus is</w:t>
      </w:r>
      <w:r>
        <w:rPr>
          <w:rFonts w:ascii="Times New Roman" w:cs="Times New Roman" w:hAnsi="Times New Roman"/>
          <w:sz w:val="26"/>
          <w:szCs w:val="26"/>
        </w:rPr>
        <w:t xml:space="preserve"> very rapid and colonies are typically cotton candy like in texture. The surface colony colour is initially white becoming gray to yellowish brown in time while reverse is white pale; and pathogenic</w:t>
      </w:r>
      <w:r>
        <w:rPr>
          <w:rStyle w:val="style4109"/>
          <w:rFonts w:ascii="Times New Roman" w:cs="Times New Roman" w:hAnsi="Times New Roman"/>
        </w:rPr>
        <w:t xml:space="preserve"> Rhizopus </w:t>
      </w:r>
      <w:r>
        <w:rPr>
          <w:rFonts w:ascii="Times New Roman" w:cs="Times New Roman" w:hAnsi="Times New Roman"/>
          <w:sz w:val="26"/>
          <w:szCs w:val="26"/>
        </w:rPr>
        <w:t>species can grow well at a temperature of 37°</w:t>
      </w:r>
      <w:r>
        <w:rPr>
          <w:rFonts w:ascii="Times New Roman" w:cs="Times New Roman" w:hAnsi="Times New Roman"/>
          <w:sz w:val="26"/>
          <w:szCs w:val="26"/>
          <w:vertAlign w:val="subscript"/>
        </w:rPr>
        <w:t>c</w:t>
      </w:r>
      <w:r>
        <w:rPr>
          <w:rFonts w:ascii="Times New Roman" w:cs="Times New Roman" w:hAnsi="Times New Roman"/>
          <w:sz w:val="26"/>
          <w:szCs w:val="26"/>
        </w:rPr>
        <w:t>.</w:t>
      </w:r>
    </w:p>
    <w:p>
      <w:pPr>
        <w:pStyle w:val="style4114"/>
        <w:shd w:val="clear" w:color="auto" w:fill="auto"/>
        <w:spacing w:lineRule="exact" w:line="652"/>
        <w:ind w:left="20" w:right="320" w:firstLine="740"/>
        <w:rPr>
          <w:rFonts w:ascii="Times New Roman" w:cs="Times New Roman" w:hAnsi="Times New Roman"/>
          <w:sz w:val="26"/>
          <w:szCs w:val="26"/>
        </w:rPr>
        <w:sectPr>
          <w:type w:val="nextColumn"/>
          <w:pgSz w:w="11520" w:h="14400" w:orient="portrait" w:code="9"/>
          <w:pgMar w:top="1440" w:right="1440" w:bottom="1440" w:left="1872" w:header="0" w:footer="0" w:gutter="0"/>
          <w:cols w:space="720"/>
          <w:noEndnote/>
          <w:docGrid w:linePitch="360"/>
        </w:sectPr>
      </w:pPr>
      <w:r>
        <w:rPr>
          <w:rStyle w:val="style4109"/>
          <w:rFonts w:ascii="Times New Roman" w:cs="Times New Roman" w:hAnsi="Times New Roman"/>
        </w:rPr>
        <w:t>Rhizopus</w:t>
      </w:r>
      <w:r>
        <w:rPr>
          <w:rFonts w:ascii="Times New Roman" w:cs="Times New Roman" w:hAnsi="Times New Roman"/>
          <w:sz w:val="26"/>
          <w:szCs w:val="26"/>
        </w:rPr>
        <w:t xml:space="preserve"> species among the fungi causing the group of infection referred to as zygomycosis. They are round with mucocutaneous, pulmonary, genitourinary and disseminated infection, (</w:t>
      </w:r>
      <w:r>
        <w:rPr/>
        <w:fldChar w:fldCharType="begin"/>
      </w:r>
      <w:r>
        <w:instrText xml:space="preserve"> HYPERLINK "http://www.moldph/rhizopus.htm" </w:instrText>
      </w:r>
      <w:r>
        <w:rPr/>
        <w:fldChar w:fldCharType="separate"/>
      </w:r>
      <w:r>
        <w:rPr>
          <w:rStyle w:val="style85"/>
          <w:rFonts w:ascii="Times New Roman" w:cs="Times New Roman" w:hAnsi="Times New Roman"/>
          <w:sz w:val="26"/>
          <w:szCs w:val="26"/>
        </w:rPr>
        <w:t>http://www.moldph/rhizopus.htm</w:t>
      </w:r>
      <w:r>
        <w:rPr/>
        <w:fldChar w:fldCharType="end"/>
      </w:r>
      <w:r>
        <w:rPr>
          <w:rFonts w:ascii="Times New Roman" w:cs="Times New Roman" w:hAnsi="Times New Roman"/>
          <w:sz w:val="26"/>
          <w:szCs w:val="26"/>
        </w:rPr>
        <w:t>)</w:t>
      </w:r>
    </w:p>
    <w:tbl>
      <w:tblPr>
        <w:tblW w:w="9725" w:type="dxa"/>
        <w:jc w:val="center"/>
        <w:tblLayout w:type="fixed"/>
        <w:tblCellMar>
          <w:left w:w="0" w:type="dxa"/>
          <w:right w:w="0" w:type="dxa"/>
        </w:tblCellMar>
        <w:tblLook w:val="0000" w:firstRow="0" w:lastRow="0" w:firstColumn="0" w:lastColumn="0" w:noHBand="0" w:noVBand="0"/>
      </w:tblPr>
      <w:tblGrid>
        <w:gridCol w:w="4081"/>
        <w:gridCol w:w="3488"/>
        <w:gridCol w:w="2156"/>
      </w:tblGrid>
      <w:tr>
        <w:trPr>
          <w:trHeight w:val="1145" w:hRule="atLeast"/>
          <w:jc w:val="center"/>
        </w:trPr>
        <w:tc>
          <w:tcPr>
            <w:tcW w:w="9725" w:type="dxa"/>
            <w:gridSpan w:val="3"/>
            <w:tcBorders>
              <w:top w:val="nil"/>
              <w:left w:val="single" w:sz="4" w:space="0" w:color="auto"/>
              <w:bottom w:val="single" w:sz="4" w:space="0" w:color="auto"/>
              <w:right w:val="single" w:sz="4" w:space="0" w:color="auto"/>
            </w:tcBorders>
            <w:shd w:val="clear" w:color="auto" w:fill="ffffff"/>
          </w:tcPr>
          <w:p>
            <w:pPr>
              <w:pStyle w:val="style4115"/>
              <w:shd w:val="clear" w:color="auto" w:fill="auto"/>
              <w:spacing w:after="0" w:lineRule="exact" w:line="328"/>
              <w:jc w:val="center"/>
              <w:rPr>
                <w:rFonts w:ascii="Times New Roman" w:cs="Times New Roman" w:hAnsi="Times New Roman"/>
                <w:sz w:val="26"/>
                <w:szCs w:val="26"/>
              </w:rPr>
            </w:pPr>
            <w:r>
              <w:rPr>
                <w:rFonts w:ascii="Times New Roman" w:cs="Times New Roman" w:hAnsi="Times New Roman"/>
                <w:sz w:val="26"/>
                <w:szCs w:val="26"/>
              </w:rPr>
              <w:t>Table II: MACROCULTURE (CULTURAL CHARACTERISTIC) AND MICROSCOPY (MORPHOLOGICAL FEATURES) OF ISOLATION ON POTATO</w:t>
            </w:r>
          </w:p>
          <w:p>
            <w:pPr>
              <w:pStyle w:val="style4115"/>
              <w:shd w:val="clear" w:color="auto" w:fill="auto"/>
              <w:spacing w:after="0" w:lineRule="exact" w:line="328"/>
              <w:jc w:val="center"/>
              <w:rPr>
                <w:rFonts w:ascii="Times New Roman" w:cs="Times New Roman" w:hAnsi="Times New Roman"/>
                <w:sz w:val="26"/>
                <w:szCs w:val="26"/>
              </w:rPr>
            </w:pPr>
            <w:r>
              <w:rPr>
                <w:rFonts w:ascii="Times New Roman" w:cs="Times New Roman" w:hAnsi="Times New Roman"/>
                <w:sz w:val="26"/>
                <w:szCs w:val="26"/>
              </w:rPr>
              <w:t>DEXTROSE AGAR PLATE.</w:t>
            </w:r>
          </w:p>
        </w:tc>
      </w:tr>
      <w:tr>
        <w:tblPrEx/>
        <w:trPr>
          <w:trHeight w:val="544" w:hRule="atLeast"/>
          <w:jc w:val="center"/>
        </w:trPr>
        <w:tc>
          <w:tcPr>
            <w:tcW w:w="4081" w:type="dxa"/>
            <w:tcBorders>
              <w:top w:val="single" w:sz="4" w:space="0" w:color="auto"/>
              <w:left w:val="single" w:sz="4" w:space="0" w:color="auto"/>
              <w:bottom w:val="single" w:sz="4" w:space="0" w:color="auto"/>
              <w:right w:val="single" w:sz="4" w:space="0" w:color="auto"/>
            </w:tcBorders>
            <w:shd w:val="clear" w:color="auto" w:fill="ffffff"/>
          </w:tcPr>
          <w:p>
            <w:pPr>
              <w:pStyle w:val="style4117"/>
              <w:shd w:val="clear" w:color="auto" w:fill="auto"/>
              <w:spacing w:lineRule="exact" w:line="234"/>
              <w:jc w:val="center"/>
              <w:rPr>
                <w:rFonts w:ascii="Times New Roman" w:cs="Times New Roman" w:hAnsi="Times New Roman"/>
                <w:sz w:val="26"/>
                <w:szCs w:val="26"/>
              </w:rPr>
            </w:pPr>
            <w:r>
              <w:rPr>
                <w:rFonts w:ascii="Times New Roman" w:cs="Times New Roman" w:hAnsi="Times New Roman"/>
                <w:sz w:val="26"/>
                <w:szCs w:val="26"/>
              </w:rPr>
              <w:t>MACROSCULTURE (CULTURAL CHARACTERISTIC)</w:t>
            </w:r>
          </w:p>
        </w:tc>
        <w:tc>
          <w:tcPr>
            <w:tcW w:w="3488" w:type="dxa"/>
            <w:tcBorders>
              <w:top w:val="single" w:sz="4" w:space="0" w:color="auto"/>
              <w:left w:val="single" w:sz="4" w:space="0" w:color="auto"/>
              <w:bottom w:val="single" w:sz="4" w:space="0" w:color="auto"/>
              <w:right w:val="single" w:sz="4" w:space="0" w:color="auto"/>
            </w:tcBorders>
            <w:shd w:val="clear" w:color="auto" w:fill="ffffff"/>
          </w:tcPr>
          <w:p>
            <w:pPr>
              <w:pStyle w:val="style4117"/>
              <w:shd w:val="clear" w:color="auto" w:fill="auto"/>
              <w:spacing w:lineRule="exact" w:line="234"/>
              <w:ind w:right="1540"/>
              <w:jc w:val="right"/>
              <w:rPr>
                <w:rFonts w:ascii="Times New Roman" w:cs="Times New Roman" w:hAnsi="Times New Roman"/>
                <w:sz w:val="26"/>
                <w:szCs w:val="26"/>
              </w:rPr>
            </w:pPr>
            <w:r>
              <w:rPr>
                <w:rFonts w:ascii="Times New Roman" w:cs="Times New Roman" w:hAnsi="Times New Roman"/>
                <w:sz w:val="26"/>
                <w:szCs w:val="26"/>
              </w:rPr>
              <w:t>MICROSCOPIC CHARACTERISTIC</w:t>
            </w:r>
          </w:p>
        </w:tc>
        <w:tc>
          <w:tcPr>
            <w:tcW w:w="2156" w:type="dxa"/>
            <w:tcBorders>
              <w:top w:val="single" w:sz="4" w:space="0" w:color="auto"/>
              <w:left w:val="single" w:sz="4" w:space="0" w:color="auto"/>
              <w:bottom w:val="single" w:sz="4" w:space="0" w:color="auto"/>
              <w:right w:val="single" w:sz="4" w:space="0" w:color="auto"/>
            </w:tcBorders>
            <w:shd w:val="clear" w:color="auto" w:fill="ffffff"/>
          </w:tcPr>
          <w:p>
            <w:pPr>
              <w:pStyle w:val="style4117"/>
              <w:shd w:val="clear" w:color="auto" w:fill="auto"/>
              <w:spacing w:lineRule="exact" w:line="238"/>
              <w:ind w:right="640"/>
              <w:jc w:val="right"/>
              <w:rPr>
                <w:rFonts w:ascii="Times New Roman" w:cs="Times New Roman" w:hAnsi="Times New Roman"/>
                <w:sz w:val="26"/>
                <w:szCs w:val="26"/>
              </w:rPr>
            </w:pPr>
            <w:r>
              <w:rPr>
                <w:rFonts w:ascii="Times New Roman" w:cs="Times New Roman" w:hAnsi="Times New Roman"/>
                <w:sz w:val="26"/>
                <w:szCs w:val="26"/>
              </w:rPr>
              <w:t>PROBABLE ORGANISMS</w:t>
            </w:r>
          </w:p>
        </w:tc>
      </w:tr>
      <w:tr>
        <w:tblPrEx/>
        <w:trPr>
          <w:trHeight w:val="1048" w:hRule="atLeast"/>
          <w:jc w:val="center"/>
        </w:trPr>
        <w:tc>
          <w:tcPr>
            <w:tcW w:w="4081" w:type="dxa"/>
            <w:tcBorders>
              <w:top w:val="single" w:sz="4" w:space="0" w:color="auto"/>
              <w:left w:val="single" w:sz="4" w:space="0" w:color="auto"/>
              <w:bottom w:val="single" w:sz="4" w:space="0" w:color="auto"/>
              <w:right w:val="single" w:sz="4" w:space="0" w:color="auto"/>
            </w:tcBorders>
            <w:shd w:val="clear" w:color="auto" w:fill="ffffff"/>
          </w:tcPr>
          <w:p>
            <w:pPr>
              <w:pStyle w:val="style4114"/>
              <w:shd w:val="clear" w:color="auto" w:fill="auto"/>
              <w:spacing w:lineRule="exact" w:line="331"/>
              <w:ind w:firstLine="0"/>
              <w:jc w:val="center"/>
              <w:rPr>
                <w:rFonts w:ascii="Times New Roman" w:cs="Times New Roman" w:hAnsi="Times New Roman"/>
                <w:sz w:val="26"/>
                <w:szCs w:val="26"/>
              </w:rPr>
            </w:pPr>
            <w:r>
              <w:rPr>
                <w:rFonts w:ascii="Times New Roman" w:cs="Times New Roman" w:hAnsi="Times New Roman"/>
                <w:sz w:val="26"/>
                <w:szCs w:val="26"/>
              </w:rPr>
              <w:t>. Black thick colonies with whitish reverse</w:t>
            </w:r>
          </w:p>
        </w:tc>
        <w:tc>
          <w:tcPr>
            <w:tcW w:w="3488" w:type="dxa"/>
            <w:tcBorders>
              <w:top w:val="single" w:sz="4" w:space="0" w:color="auto"/>
              <w:left w:val="single" w:sz="4" w:space="0" w:color="auto"/>
              <w:bottom w:val="single" w:sz="4" w:space="0" w:color="auto"/>
              <w:right w:val="single" w:sz="4" w:space="0" w:color="auto"/>
            </w:tcBorders>
            <w:shd w:val="clear" w:color="auto" w:fill="ffffff"/>
          </w:tcPr>
          <w:p>
            <w:pPr>
              <w:pStyle w:val="style4114"/>
              <w:shd w:val="clear" w:color="auto" w:fill="auto"/>
              <w:spacing w:lineRule="exact" w:line="331"/>
              <w:ind w:right="380" w:firstLine="0"/>
              <w:jc w:val="right"/>
              <w:rPr>
                <w:rFonts w:ascii="Times New Roman" w:cs="Times New Roman" w:hAnsi="Times New Roman"/>
                <w:sz w:val="26"/>
                <w:szCs w:val="26"/>
              </w:rPr>
            </w:pPr>
            <w:r>
              <w:rPr>
                <w:rFonts w:ascii="Times New Roman" w:cs="Times New Roman" w:hAnsi="Times New Roman"/>
                <w:sz w:val="26"/>
                <w:szCs w:val="26"/>
              </w:rPr>
              <w:t>Septate hyphase, non- septate conidiospere.</w:t>
            </w:r>
          </w:p>
        </w:tc>
        <w:tc>
          <w:tcPr>
            <w:tcW w:w="2156" w:type="dxa"/>
            <w:tcBorders>
              <w:top w:val="single" w:sz="4" w:space="0" w:color="auto"/>
              <w:left w:val="single" w:sz="4" w:space="0" w:color="auto"/>
              <w:bottom w:val="single" w:sz="4" w:space="0" w:color="auto"/>
              <w:right w:val="single" w:sz="4" w:space="0" w:color="auto"/>
            </w:tcBorders>
            <w:shd w:val="clear" w:color="auto" w:fill="ffffff"/>
          </w:tcPr>
          <w:p>
            <w:pPr>
              <w:pStyle w:val="style4119"/>
              <w:shd w:val="clear" w:color="auto" w:fill="auto"/>
              <w:spacing w:lineRule="auto" w:line="240"/>
              <w:ind w:right="640" w:firstLine="0"/>
              <w:jc w:val="right"/>
              <w:rPr>
                <w:rFonts w:ascii="Times New Roman" w:cs="Times New Roman" w:hAnsi="Times New Roman"/>
              </w:rPr>
            </w:pPr>
            <w:r>
              <w:rPr>
                <w:rFonts w:ascii="Times New Roman" w:cs="Times New Roman" w:hAnsi="Times New Roman"/>
              </w:rPr>
              <w:t>Aspergillus niger</w:t>
            </w:r>
          </w:p>
        </w:tc>
      </w:tr>
      <w:tr>
        <w:tblPrEx/>
        <w:trPr>
          <w:trHeight w:val="1084" w:hRule="atLeast"/>
          <w:jc w:val="center"/>
        </w:trPr>
        <w:tc>
          <w:tcPr>
            <w:tcW w:w="4081" w:type="dxa"/>
            <w:tcBorders>
              <w:top w:val="single" w:sz="4" w:space="0" w:color="auto"/>
              <w:left w:val="single" w:sz="4" w:space="0" w:color="auto"/>
              <w:bottom w:val="single" w:sz="4" w:space="0" w:color="auto"/>
              <w:right w:val="single" w:sz="4" w:space="0" w:color="auto"/>
            </w:tcBorders>
            <w:shd w:val="clear" w:color="auto" w:fill="ffffff"/>
          </w:tcPr>
          <w:p>
            <w:pPr>
              <w:pStyle w:val="style4114"/>
              <w:shd w:val="clear" w:color="auto" w:fill="auto"/>
              <w:spacing w:lineRule="exact" w:line="328"/>
              <w:ind w:firstLine="0"/>
              <w:jc w:val="center"/>
              <w:rPr>
                <w:rFonts w:ascii="Times New Roman" w:cs="Times New Roman" w:hAnsi="Times New Roman"/>
                <w:sz w:val="26"/>
                <w:szCs w:val="26"/>
              </w:rPr>
            </w:pPr>
            <w:r>
              <w:rPr>
                <w:rFonts w:ascii="Times New Roman" w:cs="Times New Roman" w:hAnsi="Times New Roman"/>
                <w:sz w:val="26"/>
                <w:szCs w:val="26"/>
              </w:rPr>
              <w:t>Yellowish colonies with whitish reverse</w:t>
            </w:r>
          </w:p>
        </w:tc>
        <w:tc>
          <w:tcPr>
            <w:tcW w:w="3488" w:type="dxa"/>
            <w:tcBorders>
              <w:top w:val="single" w:sz="4" w:space="0" w:color="auto"/>
              <w:left w:val="single" w:sz="4" w:space="0" w:color="auto"/>
              <w:bottom w:val="single" w:sz="4" w:space="0" w:color="auto"/>
              <w:right w:val="single" w:sz="4" w:space="0" w:color="auto"/>
            </w:tcBorders>
            <w:shd w:val="clear" w:color="auto" w:fill="ffffff"/>
          </w:tcPr>
          <w:p>
            <w:pPr>
              <w:pStyle w:val="style4114"/>
              <w:shd w:val="clear" w:color="auto" w:fill="auto"/>
              <w:spacing w:lineRule="exact" w:line="328"/>
              <w:ind w:firstLine="0"/>
              <w:jc w:val="center"/>
              <w:rPr>
                <w:rFonts w:ascii="Times New Roman" w:cs="Times New Roman" w:hAnsi="Times New Roman"/>
                <w:sz w:val="26"/>
                <w:szCs w:val="26"/>
              </w:rPr>
            </w:pPr>
            <w:r>
              <w:rPr>
                <w:rFonts w:ascii="Times New Roman" w:cs="Times New Roman" w:hAnsi="Times New Roman"/>
                <w:sz w:val="26"/>
                <w:szCs w:val="26"/>
              </w:rPr>
              <w:t>Round with flattened bases</w:t>
            </w:r>
          </w:p>
        </w:tc>
        <w:tc>
          <w:tcPr>
            <w:tcW w:w="2156" w:type="dxa"/>
            <w:tcBorders>
              <w:top w:val="single" w:sz="4" w:space="0" w:color="auto"/>
              <w:left w:val="single" w:sz="4" w:space="0" w:color="auto"/>
              <w:bottom w:val="single" w:sz="4" w:space="0" w:color="auto"/>
              <w:right w:val="single" w:sz="4" w:space="0" w:color="auto"/>
            </w:tcBorders>
            <w:shd w:val="clear" w:color="auto" w:fill="ffffff"/>
          </w:tcPr>
          <w:p>
            <w:pPr>
              <w:pStyle w:val="style4119"/>
              <w:shd w:val="clear" w:color="auto" w:fill="auto"/>
              <w:spacing w:lineRule="auto" w:line="240"/>
              <w:ind w:right="640" w:firstLine="0"/>
              <w:jc w:val="right"/>
              <w:rPr>
                <w:rFonts w:ascii="Times New Roman" w:cs="Times New Roman" w:hAnsi="Times New Roman"/>
              </w:rPr>
            </w:pPr>
            <w:r>
              <w:rPr>
                <w:rFonts w:ascii="Times New Roman" w:cs="Times New Roman" w:hAnsi="Times New Roman"/>
              </w:rPr>
              <w:t>Rhizopus stonifer</w:t>
            </w:r>
          </w:p>
        </w:tc>
      </w:tr>
      <w:tr>
        <w:tblPrEx/>
        <w:trPr>
          <w:trHeight w:val="1865" w:hRule="atLeast"/>
          <w:jc w:val="center"/>
        </w:trPr>
        <w:tc>
          <w:tcPr>
            <w:tcW w:w="4081" w:type="dxa"/>
            <w:tcBorders>
              <w:top w:val="single" w:sz="4" w:space="0" w:color="auto"/>
              <w:left w:val="single" w:sz="4" w:space="0" w:color="auto"/>
              <w:bottom w:val="single" w:sz="4" w:space="0" w:color="auto"/>
              <w:right w:val="single" w:sz="4" w:space="0" w:color="auto"/>
            </w:tcBorders>
            <w:shd w:val="clear" w:color="auto" w:fill="ffffff"/>
          </w:tcPr>
          <w:p>
            <w:pPr>
              <w:pStyle w:val="style4114"/>
              <w:shd w:val="clear" w:color="auto" w:fill="auto"/>
              <w:spacing w:lineRule="exact" w:line="328"/>
              <w:ind w:firstLine="0"/>
              <w:jc w:val="center"/>
              <w:rPr>
                <w:rFonts w:ascii="Times New Roman" w:cs="Times New Roman" w:hAnsi="Times New Roman"/>
                <w:sz w:val="26"/>
                <w:szCs w:val="26"/>
              </w:rPr>
            </w:pPr>
            <w:r>
              <w:rPr>
                <w:rFonts w:ascii="Times New Roman" w:cs="Times New Roman" w:hAnsi="Times New Roman"/>
                <w:sz w:val="26"/>
                <w:szCs w:val="26"/>
              </w:rPr>
              <w:t>Soft cream colour colonies with yeast odor</w:t>
            </w:r>
          </w:p>
        </w:tc>
        <w:tc>
          <w:tcPr>
            <w:tcW w:w="3488" w:type="dxa"/>
            <w:tcBorders>
              <w:top w:val="single" w:sz="4" w:space="0" w:color="auto"/>
              <w:left w:val="single" w:sz="4" w:space="0" w:color="auto"/>
              <w:bottom w:val="single" w:sz="4" w:space="0" w:color="auto"/>
              <w:right w:val="single" w:sz="4" w:space="0" w:color="auto"/>
            </w:tcBorders>
            <w:shd w:val="clear" w:color="auto" w:fill="ffffff"/>
          </w:tcPr>
          <w:p>
            <w:pPr>
              <w:pStyle w:val="style4114"/>
              <w:shd w:val="clear" w:color="auto" w:fill="auto"/>
              <w:spacing w:lineRule="exact" w:line="328"/>
              <w:ind w:firstLine="0"/>
              <w:jc w:val="center"/>
              <w:rPr>
                <w:rFonts w:ascii="Times New Roman" w:cs="Times New Roman" w:hAnsi="Times New Roman"/>
                <w:sz w:val="26"/>
                <w:szCs w:val="26"/>
              </w:rPr>
            </w:pPr>
            <w:r>
              <w:rPr>
                <w:rFonts w:ascii="Times New Roman" w:cs="Times New Roman" w:hAnsi="Times New Roman"/>
                <w:sz w:val="26"/>
                <w:szCs w:val="26"/>
              </w:rPr>
              <w:t>Pseudohyphase and budding cells.</w:t>
            </w:r>
          </w:p>
        </w:tc>
        <w:tc>
          <w:tcPr>
            <w:tcW w:w="2156" w:type="dxa"/>
            <w:tcBorders>
              <w:top w:val="single" w:sz="4" w:space="0" w:color="auto"/>
              <w:left w:val="single" w:sz="4" w:space="0" w:color="auto"/>
              <w:bottom w:val="single" w:sz="4" w:space="0" w:color="auto"/>
              <w:right w:val="single" w:sz="4" w:space="0" w:color="auto"/>
            </w:tcBorders>
            <w:shd w:val="clear" w:color="auto" w:fill="ffffff"/>
          </w:tcPr>
          <w:p>
            <w:pPr>
              <w:pStyle w:val="style4119"/>
              <w:shd w:val="clear" w:color="auto" w:fill="auto"/>
              <w:spacing w:lineRule="auto" w:line="240"/>
              <w:ind w:right="640" w:firstLine="0"/>
              <w:jc w:val="right"/>
              <w:rPr>
                <w:rFonts w:ascii="Times New Roman" w:cs="Times New Roman" w:hAnsi="Times New Roman"/>
              </w:rPr>
            </w:pPr>
            <w:r>
              <w:rPr>
                <w:rFonts w:ascii="Times New Roman" w:cs="Times New Roman" w:hAnsi="Times New Roman"/>
              </w:rPr>
              <w:t>Candida albican</w:t>
            </w:r>
          </w:p>
        </w:tc>
      </w:tr>
    </w:tbl>
    <w:p>
      <w:pPr>
        <w:pStyle w:val="style0"/>
        <w:rPr>
          <w:rFonts w:ascii="Times New Roman" w:cs="Times New Roman" w:hAnsi="Times New Roman"/>
          <w:sz w:val="26"/>
          <w:szCs w:val="26"/>
        </w:rPr>
        <w:sectPr>
          <w:type w:val="nextColumn"/>
          <w:pgSz w:w="11520" w:h="14400" w:orient="portrait" w:code="9"/>
          <w:pgMar w:top="1440" w:right="1440" w:bottom="1440" w:left="1872" w:header="0" w:footer="0" w:gutter="0"/>
          <w:cols w:space="720"/>
          <w:noEndnote/>
          <w:docGrid w:linePitch="360"/>
        </w:sectPr>
      </w:pPr>
    </w:p>
    <w:p>
      <w:pPr>
        <w:pStyle w:val="style4119"/>
        <w:shd w:val="clear" w:color="auto" w:fill="auto"/>
        <w:ind w:left="20" w:right="20" w:firstLine="700"/>
        <w:jc w:val="both"/>
        <w:rPr>
          <w:rFonts w:ascii="Times New Roman" w:cs="Times New Roman" w:hAnsi="Times New Roman"/>
        </w:rPr>
      </w:pPr>
      <w:r>
        <w:rPr>
          <w:rStyle w:val="style4110"/>
          <w:rFonts w:ascii="Times New Roman" w:cs="Times New Roman" w:hAnsi="Times New Roman"/>
          <w:sz w:val="26"/>
          <w:szCs w:val="26"/>
        </w:rPr>
        <w:t xml:space="preserve">Table 3: indicated that toilet sink contain </w:t>
      </w:r>
      <w:r>
        <w:rPr>
          <w:rFonts w:ascii="Times New Roman" w:cs="Times New Roman" w:hAnsi="Times New Roman"/>
        </w:rPr>
        <w:t>Staphylococcus aureu, Escherichia coli and Klebsiella acrogen</w:t>
      </w:r>
    </w:p>
    <w:p>
      <w:pPr>
        <w:pStyle w:val="style4119"/>
        <w:shd w:val="clear" w:color="auto" w:fill="auto"/>
        <w:spacing w:lineRule="exact" w:line="450"/>
        <w:ind w:left="2100" w:right="20"/>
        <w:rPr>
          <w:rFonts w:ascii="Times New Roman" w:cs="Times New Roman" w:hAnsi="Times New Roman"/>
        </w:rPr>
      </w:pPr>
      <w:r>
        <w:rPr>
          <w:rStyle w:val="style4110"/>
          <w:rFonts w:ascii="Times New Roman" w:cs="Times New Roman" w:hAnsi="Times New Roman"/>
          <w:sz w:val="26"/>
          <w:szCs w:val="26"/>
        </w:rPr>
        <w:t>Toilet brush contains:</w:t>
      </w:r>
      <w:r>
        <w:rPr>
          <w:rFonts w:ascii="Times New Roman" w:cs="Times New Roman" w:hAnsi="Times New Roman"/>
        </w:rPr>
        <w:t xml:space="preserve"> Staphylococcus aureu .and </w:t>
      </w:r>
      <w:r>
        <w:rPr>
          <w:rStyle w:val="style4111"/>
          <w:rFonts w:ascii="Times New Roman" w:cs="Times New Roman" w:hAnsi="Times New Roman"/>
          <w:sz w:val="26"/>
          <w:szCs w:val="26"/>
        </w:rPr>
        <w:t>i</w:t>
      </w:r>
    </w:p>
    <w:p>
      <w:pPr>
        <w:pStyle w:val="style4119"/>
        <w:shd w:val="clear" w:color="auto" w:fill="auto"/>
        <w:spacing w:lineRule="exact" w:line="655"/>
        <w:ind w:left="20" w:firstLine="0"/>
        <w:jc w:val="both"/>
        <w:rPr>
          <w:rFonts w:ascii="Times New Roman" w:cs="Times New Roman" w:hAnsi="Times New Roman"/>
        </w:rPr>
      </w:pPr>
      <w:r>
        <w:rPr>
          <w:rFonts w:ascii="Times New Roman" w:cs="Times New Roman" w:hAnsi="Times New Roman"/>
        </w:rPr>
        <w:t>Escherichia coli</w:t>
      </w:r>
    </w:p>
    <w:p>
      <w:pPr>
        <w:pStyle w:val="style4119"/>
        <w:shd w:val="clear" w:color="auto" w:fill="auto"/>
        <w:spacing w:lineRule="exact" w:line="655"/>
        <w:ind w:left="20" w:right="20" w:firstLine="700"/>
        <w:jc w:val="both"/>
        <w:rPr>
          <w:rFonts w:ascii="Times New Roman" w:cs="Times New Roman" w:hAnsi="Times New Roman"/>
        </w:rPr>
      </w:pPr>
      <w:r>
        <w:rPr>
          <w:rStyle w:val="style4110"/>
          <w:rFonts w:ascii="Times New Roman" w:cs="Times New Roman" w:hAnsi="Times New Roman"/>
          <w:sz w:val="26"/>
          <w:szCs w:val="26"/>
        </w:rPr>
        <w:t>Toilet wall contain:</w:t>
      </w:r>
      <w:r>
        <w:rPr>
          <w:rFonts w:ascii="Times New Roman" w:cs="Times New Roman" w:hAnsi="Times New Roman"/>
        </w:rPr>
        <w:t xml:space="preserve"> Klebsiella aerogen, Staphylococcus aureu and Lactobacillus bulganicus</w:t>
      </w:r>
    </w:p>
    <w:p>
      <w:pPr>
        <w:pStyle w:val="style4119"/>
        <w:shd w:val="clear" w:color="auto" w:fill="auto"/>
        <w:spacing w:after="908" w:lineRule="exact" w:line="655"/>
        <w:ind w:left="20" w:right="20" w:firstLine="700"/>
        <w:jc w:val="both"/>
        <w:rPr>
          <w:rFonts w:ascii="Times New Roman" w:cs="Times New Roman" w:hAnsi="Times New Roman"/>
        </w:rPr>
      </w:pPr>
      <w:r>
        <w:rPr>
          <w:rStyle w:val="style4110"/>
          <w:rFonts w:ascii="Times New Roman" w:cs="Times New Roman" w:hAnsi="Times New Roman"/>
          <w:sz w:val="26"/>
          <w:szCs w:val="26"/>
        </w:rPr>
        <w:t>Toilet bucket contain:</w:t>
      </w:r>
      <w:r>
        <w:rPr>
          <w:rFonts w:ascii="Times New Roman" w:cs="Times New Roman" w:hAnsi="Times New Roman"/>
        </w:rPr>
        <w:t xml:space="preserve"> Staphylococcus aureu, and Escherichia coli and Streptococcus pyrogen</w:t>
      </w:r>
    </w:p>
    <w:p>
      <w:pPr>
        <w:pStyle w:val="style4114"/>
        <w:shd w:val="clear" w:color="auto" w:fill="auto"/>
        <w:spacing w:lineRule="exact" w:line="270"/>
        <w:ind w:left="2100" w:right="20" w:hanging="1380"/>
        <w:jc w:val="left"/>
        <w:rPr>
          <w:rFonts w:ascii="Times New Roman" w:cs="Times New Roman" w:hAnsi="Times New Roman"/>
          <w:sz w:val="26"/>
          <w:szCs w:val="26"/>
        </w:rPr>
      </w:pPr>
      <w:r>
        <w:rPr>
          <w:rFonts w:ascii="Times New Roman" w:cs="Times New Roman" w:hAnsi="Times New Roman"/>
          <w:sz w:val="26"/>
          <w:szCs w:val="26"/>
        </w:rPr>
        <w:t>Table 5: indicated that</w:t>
      </w:r>
      <w:r>
        <w:rPr>
          <w:rStyle w:val="style4112"/>
          <w:rFonts w:ascii="Times New Roman" w:cs="Times New Roman" w:hAnsi="Times New Roman"/>
        </w:rPr>
        <w:t xml:space="preserve"> staphylococcus</w:t>
      </w:r>
      <w:r>
        <w:rPr>
          <w:rFonts w:ascii="Times New Roman" w:cs="Times New Roman" w:hAnsi="Times New Roman"/>
          <w:sz w:val="26"/>
          <w:szCs w:val="26"/>
        </w:rPr>
        <w:t xml:space="preserve"> occur in almost »</w:t>
      </w:r>
    </w:p>
    <w:p>
      <w:pPr>
        <w:pStyle w:val="style4114"/>
        <w:shd w:val="clear" w:color="auto" w:fill="auto"/>
        <w:spacing w:lineRule="exact" w:line="659"/>
        <w:ind w:left="20" w:right="20" w:firstLine="0"/>
        <w:rPr>
          <w:rFonts w:ascii="Times New Roman" w:cs="Times New Roman" w:hAnsi="Times New Roman"/>
          <w:sz w:val="26"/>
          <w:szCs w:val="26"/>
        </w:rPr>
      </w:pPr>
      <w:r>
        <w:rPr>
          <w:rFonts w:ascii="Times New Roman" w:cs="Times New Roman" w:hAnsi="Times New Roman"/>
          <w:sz w:val="26"/>
          <w:szCs w:val="26"/>
        </w:rPr>
        <w:t>all the sample which is 100% and</w:t>
      </w:r>
      <w:r>
        <w:rPr>
          <w:rStyle w:val="style4112"/>
          <w:rFonts w:ascii="Times New Roman" w:cs="Times New Roman" w:hAnsi="Times New Roman"/>
        </w:rPr>
        <w:t xml:space="preserve"> Escherichia coli</w:t>
      </w:r>
      <w:r>
        <w:rPr>
          <w:rFonts w:ascii="Times New Roman" w:cs="Times New Roman" w:hAnsi="Times New Roman"/>
          <w:sz w:val="26"/>
          <w:szCs w:val="26"/>
        </w:rPr>
        <w:t xml:space="preserve"> occur in 75% of the sample,</w:t>
      </w:r>
      <w:r>
        <w:rPr>
          <w:rStyle w:val="style4112"/>
          <w:rFonts w:ascii="Times New Roman" w:cs="Times New Roman" w:hAnsi="Times New Roman"/>
        </w:rPr>
        <w:t xml:space="preserve"> Klebsiella aerogen</w:t>
      </w:r>
      <w:r>
        <w:rPr>
          <w:rFonts w:ascii="Times New Roman" w:cs="Times New Roman" w:hAnsi="Times New Roman"/>
          <w:sz w:val="26"/>
          <w:szCs w:val="26"/>
        </w:rPr>
        <w:t xml:space="preserve"> occur in 50%of the sample and</w:t>
      </w:r>
      <w:r>
        <w:rPr>
          <w:rStyle w:val="style4112"/>
          <w:rFonts w:ascii="Times New Roman" w:cs="Times New Roman" w:hAnsi="Times New Roman"/>
        </w:rPr>
        <w:t xml:space="preserve"> Lactobacillus bulganicus</w:t>
      </w:r>
      <w:r>
        <w:rPr>
          <w:rFonts w:ascii="Times New Roman" w:cs="Times New Roman" w:hAnsi="Times New Roman"/>
          <w:sz w:val="26"/>
          <w:szCs w:val="26"/>
        </w:rPr>
        <w:t xml:space="preserve"> occur in only one sample which is 25% and</w:t>
      </w:r>
      <w:r>
        <w:rPr>
          <w:rStyle w:val="style4112"/>
          <w:rFonts w:ascii="Times New Roman" w:cs="Times New Roman" w:hAnsi="Times New Roman"/>
        </w:rPr>
        <w:t xml:space="preserve"> Streptococcus pyrogens</w:t>
      </w:r>
      <w:r>
        <w:rPr>
          <w:rFonts w:ascii="Times New Roman" w:cs="Times New Roman" w:hAnsi="Times New Roman"/>
          <w:sz w:val="26"/>
          <w:szCs w:val="26"/>
        </w:rPr>
        <w:t xml:space="preserve"> also occurs in25%of the samples</w:t>
      </w:r>
    </w:p>
    <w:p>
      <w:pPr>
        <w:pStyle w:val="style0"/>
        <w:rPr>
          <w:rFonts w:ascii="Times New Roman" w:cs="Times New Roman" w:hAnsi="Times New Roman"/>
          <w:sz w:val="26"/>
          <w:szCs w:val="26"/>
        </w:rPr>
      </w:pPr>
      <w:r>
        <w:rPr>
          <w:rFonts w:ascii="Times New Roman" w:cs="Times New Roman" w:hAnsi="Times New Roman"/>
          <w:sz w:val="26"/>
          <w:szCs w:val="26"/>
        </w:rPr>
        <w:br w:type="page"/>
      </w:r>
    </w:p>
    <w:p>
      <w:pPr>
        <w:pStyle w:val="style4114"/>
        <w:shd w:val="clear" w:color="auto" w:fill="auto"/>
        <w:spacing w:lineRule="exact" w:line="659"/>
        <w:ind w:left="20" w:right="20" w:firstLine="0"/>
        <w:rPr>
          <w:rFonts w:ascii="Times New Roman" w:cs="Times New Roman" w:hAnsi="Times New Roman"/>
          <w:sz w:val="26"/>
          <w:szCs w:val="26"/>
        </w:rPr>
      </w:pPr>
    </w:p>
    <w:tbl>
      <w:tblPr>
        <w:tblW w:w="0" w:type="auto"/>
        <w:tblInd w:w="-265" w:type="dxa"/>
        <w:tblLayout w:type="fixed"/>
        <w:tblCellMar>
          <w:left w:w="0" w:type="dxa"/>
          <w:right w:w="0" w:type="dxa"/>
        </w:tblCellMar>
        <w:tblLook w:val="0000" w:firstRow="0" w:lastRow="0" w:firstColumn="0" w:lastColumn="0" w:noHBand="0" w:noVBand="0"/>
      </w:tblPr>
      <w:tblGrid>
        <w:gridCol w:w="2017"/>
        <w:gridCol w:w="5943"/>
      </w:tblGrid>
      <w:tr>
        <w:trPr>
          <w:trHeight w:val="491" w:hRule="atLeast"/>
        </w:trPr>
        <w:tc>
          <w:tcPr>
            <w:tcW w:w="7960" w:type="dxa"/>
            <w:gridSpan w:val="2"/>
            <w:tcBorders>
              <w:top w:val="single" w:sz="4" w:space="0" w:color="auto"/>
              <w:left w:val="single" w:sz="4" w:space="0" w:color="auto"/>
              <w:bottom w:val="single" w:sz="4" w:space="0" w:color="auto"/>
              <w:right w:val="single" w:sz="4" w:space="0" w:color="auto"/>
            </w:tcBorders>
            <w:shd w:val="clear" w:color="auto" w:fill="ffffff"/>
          </w:tcPr>
          <w:p>
            <w:pPr>
              <w:pStyle w:val="style0"/>
              <w:rPr>
                <w:rFonts w:ascii="Times New Roman" w:cs="Times New Roman" w:eastAsia="Times New Roman" w:hAnsi="Times New Roman"/>
                <w:b/>
                <w:bCs/>
                <w:sz w:val="26"/>
                <w:szCs w:val="26"/>
              </w:rPr>
            </w:pPr>
            <w:r>
              <w:rPr>
                <w:rFonts w:ascii="Times New Roman" w:cs="Times New Roman" w:eastAsia="Times New Roman" w:hAnsi="Times New Roman"/>
                <w:b/>
                <w:bCs/>
                <w:sz w:val="26"/>
                <w:szCs w:val="26"/>
              </w:rPr>
              <w:t>TABLE III: ISOLATED ORGANISM FROM DIFFERENT SAMPLE</w:t>
            </w:r>
          </w:p>
        </w:tc>
      </w:tr>
      <w:tr>
        <w:tblPrEx/>
        <w:trPr>
          <w:trHeight w:val="491" w:hRule="atLeast"/>
        </w:trPr>
        <w:tc>
          <w:tcPr>
            <w:tcW w:w="2017" w:type="dxa"/>
            <w:tcBorders>
              <w:top w:val="single" w:sz="4" w:space="0" w:color="auto"/>
              <w:left w:val="single" w:sz="4" w:space="0" w:color="auto"/>
              <w:bottom w:val="single" w:sz="4" w:space="0" w:color="auto"/>
              <w:right w:val="single" w:sz="4" w:space="0" w:color="auto"/>
            </w:tcBorders>
            <w:shd w:val="clear" w:color="auto" w:fill="ffffff"/>
          </w:tcPr>
          <w:p>
            <w:pPr>
              <w:pStyle w:val="style0"/>
              <w:ind w:left="660"/>
              <w:rPr>
                <w:rFonts w:ascii="Times New Roman" w:cs="Times New Roman" w:eastAsia="Times New Roman" w:hAnsi="Times New Roman"/>
                <w:sz w:val="26"/>
                <w:szCs w:val="26"/>
              </w:rPr>
            </w:pPr>
            <w:r>
              <w:rPr>
                <w:rFonts w:ascii="Times New Roman" w:cs="Times New Roman" w:eastAsia="Times New Roman" w:hAnsi="Times New Roman"/>
                <w:b/>
                <w:bCs/>
                <w:sz w:val="26"/>
                <w:szCs w:val="26"/>
              </w:rPr>
              <w:t>SAMPLES</w:t>
            </w:r>
          </w:p>
        </w:tc>
        <w:tc>
          <w:tcPr>
            <w:tcW w:w="5943" w:type="dxa"/>
            <w:tcBorders>
              <w:top w:val="single" w:sz="4" w:space="0" w:color="auto"/>
              <w:left w:val="single" w:sz="4" w:space="0" w:color="auto"/>
              <w:bottom w:val="single" w:sz="4" w:space="0" w:color="auto"/>
              <w:right w:val="single" w:sz="4" w:space="0" w:color="auto"/>
            </w:tcBorders>
            <w:shd w:val="clear" w:color="auto" w:fill="ffffff"/>
          </w:tcPr>
          <w:p>
            <w:pPr>
              <w:pStyle w:val="style0"/>
              <w:ind w:left="2880"/>
              <w:rPr>
                <w:rFonts w:ascii="Times New Roman" w:cs="Times New Roman" w:eastAsia="Times New Roman" w:hAnsi="Times New Roman"/>
                <w:sz w:val="26"/>
                <w:szCs w:val="26"/>
              </w:rPr>
            </w:pPr>
            <w:r>
              <w:rPr>
                <w:rFonts w:ascii="Times New Roman" w:cs="Times New Roman" w:eastAsia="Times New Roman" w:hAnsi="Times New Roman"/>
                <w:b/>
                <w:bCs/>
                <w:sz w:val="26"/>
                <w:szCs w:val="26"/>
              </w:rPr>
              <w:t>ORGANISM ISOLATED</w:t>
            </w:r>
          </w:p>
        </w:tc>
      </w:tr>
      <w:tr>
        <w:tblPrEx/>
        <w:trPr>
          <w:trHeight w:val="1299" w:hRule="atLeast"/>
        </w:trPr>
        <w:tc>
          <w:tcPr>
            <w:tcW w:w="2017" w:type="dxa"/>
            <w:tcBorders>
              <w:top w:val="single" w:sz="4" w:space="0" w:color="auto"/>
              <w:left w:val="single" w:sz="4" w:space="0" w:color="auto"/>
              <w:bottom w:val="single" w:sz="4" w:space="0" w:color="auto"/>
              <w:right w:val="single" w:sz="4" w:space="0" w:color="auto"/>
            </w:tcBorders>
            <w:shd w:val="clear" w:color="auto" w:fill="ffffff"/>
          </w:tcPr>
          <w:p>
            <w:pPr>
              <w:pStyle w:val="style0"/>
              <w:ind w:left="800"/>
              <w:rPr>
                <w:rFonts w:ascii="Times New Roman" w:cs="Times New Roman" w:eastAsia="Times New Roman" w:hAnsi="Times New Roman"/>
                <w:sz w:val="26"/>
                <w:szCs w:val="26"/>
              </w:rPr>
            </w:pPr>
            <w:r>
              <w:rPr>
                <w:rFonts w:ascii="Times New Roman" w:cs="Times New Roman" w:eastAsia="Times New Roman" w:hAnsi="Times New Roman"/>
                <w:sz w:val="26"/>
                <w:szCs w:val="26"/>
              </w:rPr>
              <w:t>SINK</w:t>
            </w:r>
          </w:p>
        </w:tc>
        <w:tc>
          <w:tcPr>
            <w:tcW w:w="5943" w:type="dxa"/>
            <w:tcBorders>
              <w:top w:val="single" w:sz="4" w:space="0" w:color="auto"/>
              <w:left w:val="single" w:sz="4" w:space="0" w:color="auto"/>
              <w:bottom w:val="single" w:sz="4" w:space="0" w:color="auto"/>
              <w:right w:val="single" w:sz="4" w:space="0" w:color="auto"/>
            </w:tcBorders>
            <w:shd w:val="clear" w:color="auto" w:fill="ffffff"/>
          </w:tcPr>
          <w:p>
            <w:pPr>
              <w:pStyle w:val="style0"/>
              <w:numPr>
                <w:ilvl w:val="0"/>
                <w:numId w:val="10"/>
              </w:numPr>
              <w:tabs>
                <w:tab w:val="left" w:leader="none" w:pos="893"/>
              </w:tabs>
              <w:spacing w:after="0" w:lineRule="exact" w:line="328"/>
              <w:ind w:left="180"/>
              <w:rPr>
                <w:rFonts w:ascii="Times New Roman" w:cs="Times New Roman" w:eastAsia="Times New Roman" w:hAnsi="Times New Roman"/>
                <w:i/>
                <w:iCs/>
                <w:sz w:val="26"/>
                <w:szCs w:val="26"/>
              </w:rPr>
            </w:pPr>
            <w:r>
              <w:rPr>
                <w:rFonts w:ascii="Times New Roman" w:cs="Times New Roman" w:eastAsia="Times New Roman" w:hAnsi="Times New Roman"/>
                <w:i/>
                <w:iCs/>
                <w:sz w:val="26"/>
                <w:szCs w:val="26"/>
              </w:rPr>
              <w:t>Staphylococcus aureus</w:t>
            </w:r>
          </w:p>
          <w:p>
            <w:pPr>
              <w:pStyle w:val="style0"/>
              <w:numPr>
                <w:ilvl w:val="0"/>
                <w:numId w:val="10"/>
              </w:numPr>
              <w:tabs>
                <w:tab w:val="left" w:leader="none" w:pos="893"/>
              </w:tabs>
              <w:spacing w:after="0" w:lineRule="exact" w:line="328"/>
              <w:ind w:left="180"/>
              <w:rPr>
                <w:rFonts w:ascii="Times New Roman" w:cs="Times New Roman" w:eastAsia="Times New Roman" w:hAnsi="Times New Roman"/>
                <w:i/>
                <w:iCs/>
                <w:sz w:val="26"/>
                <w:szCs w:val="26"/>
              </w:rPr>
            </w:pPr>
            <w:r>
              <w:rPr>
                <w:rFonts w:ascii="Times New Roman" w:cs="Times New Roman" w:eastAsia="Times New Roman" w:hAnsi="Times New Roman"/>
                <w:i/>
                <w:iCs/>
                <w:sz w:val="26"/>
                <w:szCs w:val="26"/>
              </w:rPr>
              <w:t>Escherichia coli</w:t>
            </w:r>
          </w:p>
          <w:p>
            <w:pPr>
              <w:pStyle w:val="style0"/>
              <w:numPr>
                <w:ilvl w:val="0"/>
                <w:numId w:val="10"/>
              </w:numPr>
              <w:tabs>
                <w:tab w:val="left" w:leader="none" w:pos="889"/>
              </w:tabs>
              <w:spacing w:after="0" w:lineRule="exact" w:line="328"/>
              <w:ind w:left="180"/>
              <w:rPr>
                <w:rFonts w:ascii="Times New Roman" w:cs="Times New Roman" w:eastAsia="Times New Roman" w:hAnsi="Times New Roman"/>
                <w:i/>
                <w:iCs/>
                <w:sz w:val="26"/>
                <w:szCs w:val="26"/>
              </w:rPr>
            </w:pPr>
            <w:r>
              <w:rPr>
                <w:rFonts w:ascii="Times New Roman" w:cs="Times New Roman" w:eastAsia="Times New Roman" w:hAnsi="Times New Roman"/>
                <w:i/>
                <w:iCs/>
                <w:sz w:val="26"/>
                <w:szCs w:val="26"/>
              </w:rPr>
              <w:t>Klebsiella aeroaert</w:t>
            </w:r>
          </w:p>
        </w:tc>
      </w:tr>
      <w:tr>
        <w:tblPrEx/>
        <w:trPr>
          <w:trHeight w:val="811" w:hRule="atLeast"/>
        </w:trPr>
        <w:tc>
          <w:tcPr>
            <w:tcW w:w="2017" w:type="dxa"/>
            <w:tcBorders>
              <w:top w:val="single" w:sz="4" w:space="0" w:color="auto"/>
              <w:left w:val="single" w:sz="4" w:space="0" w:color="auto"/>
              <w:bottom w:val="single" w:sz="4" w:space="0" w:color="auto"/>
              <w:right w:val="single" w:sz="4" w:space="0" w:color="auto"/>
            </w:tcBorders>
            <w:shd w:val="clear" w:color="auto" w:fill="ffffff"/>
          </w:tcPr>
          <w:p>
            <w:pPr>
              <w:pStyle w:val="style0"/>
              <w:ind w:left="660"/>
              <w:rPr>
                <w:rFonts w:ascii="Times New Roman" w:cs="Times New Roman" w:eastAsia="Times New Roman" w:hAnsi="Times New Roman"/>
                <w:sz w:val="26"/>
                <w:szCs w:val="26"/>
              </w:rPr>
            </w:pPr>
            <w:r>
              <w:rPr>
                <w:rFonts w:ascii="Times New Roman" w:cs="Times New Roman" w:eastAsia="Times New Roman" w:hAnsi="Times New Roman"/>
                <w:sz w:val="26"/>
                <w:szCs w:val="26"/>
              </w:rPr>
              <w:t>BRUSH</w:t>
            </w:r>
          </w:p>
        </w:tc>
        <w:tc>
          <w:tcPr>
            <w:tcW w:w="5943" w:type="dxa"/>
            <w:tcBorders>
              <w:top w:val="single" w:sz="4" w:space="0" w:color="auto"/>
              <w:left w:val="single" w:sz="4" w:space="0" w:color="auto"/>
              <w:bottom w:val="single" w:sz="4" w:space="0" w:color="auto"/>
              <w:right w:val="single" w:sz="4" w:space="0" w:color="auto"/>
            </w:tcBorders>
            <w:shd w:val="clear" w:color="auto" w:fill="ffffff"/>
          </w:tcPr>
          <w:p>
            <w:pPr>
              <w:pStyle w:val="style0"/>
              <w:numPr>
                <w:ilvl w:val="0"/>
                <w:numId w:val="11"/>
              </w:numPr>
              <w:tabs>
                <w:tab w:val="left" w:leader="none" w:pos="896"/>
              </w:tabs>
              <w:spacing w:after="120" w:lineRule="auto" w:line="240"/>
              <w:ind w:left="180"/>
              <w:rPr>
                <w:rFonts w:ascii="Times New Roman" w:cs="Times New Roman" w:eastAsia="Times New Roman" w:hAnsi="Times New Roman"/>
                <w:i/>
                <w:iCs/>
                <w:sz w:val="26"/>
                <w:szCs w:val="26"/>
              </w:rPr>
            </w:pPr>
            <w:r>
              <w:rPr>
                <w:rFonts w:ascii="Times New Roman" w:cs="Times New Roman" w:eastAsia="Times New Roman" w:hAnsi="Times New Roman"/>
                <w:i/>
                <w:iCs/>
                <w:sz w:val="26"/>
                <w:szCs w:val="26"/>
              </w:rPr>
              <w:t>Staphylococcus aureus</w:t>
            </w:r>
          </w:p>
          <w:p>
            <w:pPr>
              <w:pStyle w:val="style0"/>
              <w:numPr>
                <w:ilvl w:val="0"/>
                <w:numId w:val="11"/>
              </w:numPr>
              <w:tabs>
                <w:tab w:val="left" w:leader="none" w:pos="893"/>
              </w:tabs>
              <w:spacing w:before="120" w:after="0" w:lineRule="auto" w:line="240"/>
              <w:ind w:left="180"/>
              <w:rPr>
                <w:rFonts w:ascii="Times New Roman" w:cs="Times New Roman" w:eastAsia="Times New Roman" w:hAnsi="Times New Roman"/>
                <w:i/>
                <w:iCs/>
                <w:sz w:val="26"/>
                <w:szCs w:val="26"/>
              </w:rPr>
            </w:pPr>
            <w:r>
              <w:rPr>
                <w:rFonts w:ascii="Times New Roman" w:cs="Times New Roman" w:eastAsia="Times New Roman" w:hAnsi="Times New Roman"/>
                <w:i/>
                <w:iCs/>
                <w:sz w:val="26"/>
                <w:szCs w:val="26"/>
              </w:rPr>
              <w:t>Escherichia coli</w:t>
            </w:r>
          </w:p>
        </w:tc>
      </w:tr>
      <w:tr>
        <w:tblPrEx/>
        <w:trPr>
          <w:trHeight w:val="1137" w:hRule="atLeast"/>
        </w:trPr>
        <w:tc>
          <w:tcPr>
            <w:tcW w:w="2017" w:type="dxa"/>
            <w:tcBorders>
              <w:top w:val="single" w:sz="4" w:space="0" w:color="auto"/>
              <w:left w:val="single" w:sz="4" w:space="0" w:color="auto"/>
              <w:bottom w:val="single" w:sz="4" w:space="0" w:color="auto"/>
              <w:right w:val="single" w:sz="4" w:space="0" w:color="auto"/>
            </w:tcBorders>
            <w:shd w:val="clear" w:color="auto" w:fill="ffffff"/>
          </w:tcPr>
          <w:p>
            <w:pPr>
              <w:pStyle w:val="style0"/>
              <w:ind w:left="660"/>
              <w:rPr>
                <w:rFonts w:ascii="Times New Roman" w:cs="Times New Roman" w:eastAsia="Times New Roman" w:hAnsi="Times New Roman"/>
                <w:sz w:val="26"/>
                <w:szCs w:val="26"/>
              </w:rPr>
            </w:pPr>
            <w:r>
              <w:rPr>
                <w:rFonts w:ascii="Times New Roman" w:cs="Times New Roman" w:eastAsia="Times New Roman" w:hAnsi="Times New Roman"/>
                <w:sz w:val="26"/>
                <w:szCs w:val="26"/>
              </w:rPr>
              <w:t>WALL</w:t>
            </w:r>
          </w:p>
        </w:tc>
        <w:tc>
          <w:tcPr>
            <w:tcW w:w="5943" w:type="dxa"/>
            <w:tcBorders>
              <w:top w:val="single" w:sz="4" w:space="0" w:color="auto"/>
              <w:left w:val="single" w:sz="4" w:space="0" w:color="auto"/>
              <w:bottom w:val="single" w:sz="4" w:space="0" w:color="auto"/>
              <w:right w:val="single" w:sz="4" w:space="0" w:color="auto"/>
            </w:tcBorders>
            <w:shd w:val="clear" w:color="auto" w:fill="ffffff"/>
          </w:tcPr>
          <w:p>
            <w:pPr>
              <w:pStyle w:val="style0"/>
              <w:spacing w:lineRule="exact" w:line="328"/>
              <w:ind w:left="180"/>
              <w:rPr>
                <w:rFonts w:ascii="Times New Roman" w:cs="Times New Roman" w:eastAsia="Times New Roman" w:hAnsi="Times New Roman"/>
                <w:sz w:val="26"/>
                <w:szCs w:val="26"/>
              </w:rPr>
            </w:pPr>
            <w:r>
              <w:rPr>
                <w:rFonts w:ascii="Times New Roman" w:cs="Times New Roman" w:eastAsia="Times New Roman" w:hAnsi="Times New Roman"/>
                <w:i/>
                <w:iCs/>
                <w:sz w:val="26"/>
                <w:szCs w:val="26"/>
              </w:rPr>
              <w:t>l. Escherichia coli</w:t>
            </w:r>
          </w:p>
          <w:p>
            <w:pPr>
              <w:pStyle w:val="style0"/>
              <w:numPr>
                <w:ilvl w:val="0"/>
                <w:numId w:val="12"/>
              </w:numPr>
              <w:tabs>
                <w:tab w:val="left" w:leader="none" w:pos="911"/>
              </w:tabs>
              <w:spacing w:after="0" w:lineRule="exact" w:line="328"/>
              <w:ind w:left="180"/>
              <w:rPr>
                <w:rFonts w:ascii="Times New Roman" w:cs="Times New Roman" w:eastAsia="Times New Roman" w:hAnsi="Times New Roman"/>
                <w:i/>
                <w:iCs/>
                <w:sz w:val="26"/>
                <w:szCs w:val="26"/>
              </w:rPr>
            </w:pPr>
            <w:r>
              <w:rPr>
                <w:rFonts w:ascii="Times New Roman" w:cs="Times New Roman" w:eastAsia="Times New Roman" w:hAnsi="Times New Roman"/>
                <w:i/>
                <w:iCs/>
                <w:sz w:val="26"/>
                <w:szCs w:val="26"/>
              </w:rPr>
              <w:t>Staphylococcus aureus</w:t>
            </w:r>
          </w:p>
          <w:p>
            <w:pPr>
              <w:pStyle w:val="style0"/>
              <w:numPr>
                <w:ilvl w:val="0"/>
                <w:numId w:val="12"/>
              </w:numPr>
              <w:tabs>
                <w:tab w:val="left" w:leader="none" w:pos="893"/>
              </w:tabs>
              <w:spacing w:after="0" w:lineRule="exact" w:line="328"/>
              <w:ind w:left="180"/>
              <w:rPr>
                <w:rFonts w:ascii="Times New Roman" w:cs="Times New Roman" w:eastAsia="Times New Roman" w:hAnsi="Times New Roman"/>
                <w:i/>
                <w:iCs/>
                <w:sz w:val="26"/>
                <w:szCs w:val="26"/>
              </w:rPr>
            </w:pPr>
            <w:r>
              <w:rPr>
                <w:rFonts w:ascii="Times New Roman" w:cs="Times New Roman" w:eastAsia="Times New Roman" w:hAnsi="Times New Roman"/>
                <w:i/>
                <w:iCs/>
                <w:sz w:val="26"/>
                <w:szCs w:val="26"/>
              </w:rPr>
              <w:t>Lactobacillus bulaanicus</w:t>
            </w:r>
          </w:p>
        </w:tc>
      </w:tr>
      <w:tr>
        <w:tblPrEx/>
        <w:trPr>
          <w:trHeight w:val="1318" w:hRule="atLeast"/>
        </w:trPr>
        <w:tc>
          <w:tcPr>
            <w:tcW w:w="2017" w:type="dxa"/>
            <w:tcBorders>
              <w:top w:val="single" w:sz="4" w:space="0" w:color="auto"/>
              <w:left w:val="single" w:sz="4" w:space="0" w:color="auto"/>
              <w:bottom w:val="single" w:sz="4" w:space="0" w:color="auto"/>
              <w:right w:val="single" w:sz="4" w:space="0" w:color="auto"/>
            </w:tcBorders>
            <w:shd w:val="clear" w:color="auto" w:fill="ffffff"/>
          </w:tcPr>
          <w:p>
            <w:pPr>
              <w:pStyle w:val="style0"/>
              <w:ind w:left="660"/>
              <w:rPr>
                <w:rFonts w:ascii="Times New Roman" w:cs="Times New Roman" w:eastAsia="Times New Roman" w:hAnsi="Times New Roman"/>
                <w:sz w:val="26"/>
                <w:szCs w:val="26"/>
              </w:rPr>
            </w:pPr>
            <w:r>
              <w:rPr>
                <w:rFonts w:ascii="Times New Roman" w:cs="Times New Roman" w:eastAsia="Times New Roman" w:hAnsi="Times New Roman"/>
                <w:sz w:val="26"/>
                <w:szCs w:val="26"/>
              </w:rPr>
              <w:t>BUCKET</w:t>
            </w:r>
          </w:p>
        </w:tc>
        <w:tc>
          <w:tcPr>
            <w:tcW w:w="5943" w:type="dxa"/>
            <w:tcBorders>
              <w:top w:val="single" w:sz="4" w:space="0" w:color="auto"/>
              <w:left w:val="single" w:sz="4" w:space="0" w:color="auto"/>
              <w:bottom w:val="single" w:sz="4" w:space="0" w:color="auto"/>
              <w:right w:val="single" w:sz="4" w:space="0" w:color="auto"/>
            </w:tcBorders>
            <w:shd w:val="clear" w:color="auto" w:fill="ffffff"/>
          </w:tcPr>
          <w:p>
            <w:pPr>
              <w:pStyle w:val="style0"/>
              <w:numPr>
                <w:ilvl w:val="0"/>
                <w:numId w:val="13"/>
              </w:numPr>
              <w:tabs>
                <w:tab w:val="left" w:leader="none" w:pos="878"/>
              </w:tabs>
              <w:spacing w:after="0" w:lineRule="exact" w:line="335"/>
              <w:ind w:left="180"/>
              <w:rPr>
                <w:rFonts w:ascii="Times New Roman" w:cs="Times New Roman" w:eastAsia="Times New Roman" w:hAnsi="Times New Roman"/>
                <w:i/>
                <w:iCs/>
                <w:sz w:val="26"/>
                <w:szCs w:val="26"/>
              </w:rPr>
            </w:pPr>
            <w:r>
              <w:rPr>
                <w:rFonts w:ascii="Times New Roman" w:cs="Times New Roman" w:eastAsia="Times New Roman" w:hAnsi="Times New Roman"/>
                <w:i/>
                <w:iCs/>
                <w:sz w:val="26"/>
                <w:szCs w:val="26"/>
              </w:rPr>
              <w:t>Klebsiella aerogen</w:t>
            </w:r>
          </w:p>
          <w:p>
            <w:pPr>
              <w:pStyle w:val="style0"/>
              <w:numPr>
                <w:ilvl w:val="0"/>
                <w:numId w:val="13"/>
              </w:numPr>
              <w:tabs>
                <w:tab w:val="left" w:leader="none" w:pos="914"/>
              </w:tabs>
              <w:spacing w:after="0" w:lineRule="exact" w:line="335"/>
              <w:ind w:left="180"/>
              <w:rPr>
                <w:rFonts w:ascii="Times New Roman" w:cs="Times New Roman" w:eastAsia="Times New Roman" w:hAnsi="Times New Roman"/>
                <w:i/>
                <w:iCs/>
                <w:sz w:val="26"/>
                <w:szCs w:val="26"/>
              </w:rPr>
            </w:pPr>
            <w:r>
              <w:rPr>
                <w:rFonts w:ascii="Times New Roman" w:cs="Times New Roman" w:eastAsia="Times New Roman" w:hAnsi="Times New Roman"/>
                <w:i/>
                <w:iCs/>
                <w:sz w:val="26"/>
                <w:szCs w:val="26"/>
              </w:rPr>
              <w:t>Staphylococcus aureus</w:t>
            </w:r>
          </w:p>
          <w:p>
            <w:pPr>
              <w:pStyle w:val="style0"/>
              <w:numPr>
                <w:ilvl w:val="0"/>
                <w:numId w:val="13"/>
              </w:numPr>
              <w:tabs>
                <w:tab w:val="left" w:leader="none" w:pos="907"/>
              </w:tabs>
              <w:spacing w:after="0" w:lineRule="exact" w:line="335"/>
              <w:ind w:left="180"/>
              <w:rPr>
                <w:rFonts w:ascii="Times New Roman" w:cs="Times New Roman" w:eastAsia="Times New Roman" w:hAnsi="Times New Roman"/>
                <w:i/>
                <w:iCs/>
                <w:sz w:val="26"/>
                <w:szCs w:val="26"/>
              </w:rPr>
            </w:pPr>
            <w:r>
              <w:rPr>
                <w:rFonts w:ascii="Times New Roman" w:cs="Times New Roman" w:eastAsia="Times New Roman" w:hAnsi="Times New Roman"/>
                <w:i/>
                <w:iCs/>
                <w:sz w:val="26"/>
                <w:szCs w:val="26"/>
              </w:rPr>
              <w:t>Streptococcus pyrogens</w:t>
            </w:r>
          </w:p>
        </w:tc>
      </w:tr>
    </w:tbl>
    <w:p>
      <w:pPr>
        <w:pStyle w:val="style0"/>
        <w:jc w:val="center"/>
        <w:rPr>
          <w:rFonts w:ascii="Times New Roman" w:cs="Times New Roman" w:hAnsi="Times New Roman"/>
          <w:sz w:val="26"/>
          <w:szCs w:val="26"/>
        </w:rPr>
      </w:pPr>
      <w:r>
        <w:rPr>
          <w:rFonts w:ascii="Times New Roman" w:cs="Times New Roman" w:hAnsi="Times New Roman"/>
          <w:sz w:val="26"/>
          <w:szCs w:val="26"/>
        </w:rPr>
        <w:br w:type="page"/>
      </w:r>
    </w:p>
    <w:tbl>
      <w:tblPr>
        <w:tblW w:w="0" w:type="auto"/>
        <w:tblInd w:w="5" w:type="dxa"/>
        <w:tblLayout w:type="fixed"/>
        <w:tblCellMar>
          <w:left w:w="0" w:type="dxa"/>
          <w:right w:w="0" w:type="dxa"/>
        </w:tblCellMar>
        <w:tblLook w:val="0000" w:firstRow="0" w:lastRow="0" w:firstColumn="0" w:lastColumn="0" w:noHBand="0" w:noVBand="0"/>
      </w:tblPr>
      <w:tblGrid>
        <w:gridCol w:w="626"/>
        <w:gridCol w:w="2807"/>
        <w:gridCol w:w="5526"/>
      </w:tblGrid>
      <w:tr>
        <w:trPr>
          <w:trHeight w:val="1098" w:hRule="atLeast"/>
        </w:trPr>
        <w:tc>
          <w:tcPr>
            <w:tcW w:w="8959" w:type="dxa"/>
            <w:gridSpan w:val="3"/>
            <w:tcBorders>
              <w:top w:val="single" w:sz="4" w:space="0" w:color="auto"/>
              <w:left w:val="single" w:sz="4" w:space="0" w:color="auto"/>
              <w:bottom w:val="single" w:sz="4" w:space="0" w:color="auto"/>
              <w:right w:val="single" w:sz="4" w:space="0" w:color="auto"/>
            </w:tcBorders>
            <w:shd w:val="clear" w:color="auto" w:fill="ffffff"/>
          </w:tcPr>
          <w:p>
            <w:pPr>
              <w:pStyle w:val="style0"/>
              <w:spacing w:after="60"/>
              <w:ind w:left="140"/>
              <w:rPr>
                <w:sz w:val="26"/>
                <w:szCs w:val="26"/>
              </w:rPr>
            </w:pPr>
            <w:r>
              <w:rPr>
                <w:rFonts w:ascii="Bookman Old Style" w:cs="Bookman Old Style" w:hAnsi="Bookman Old Style"/>
                <w:sz w:val="26"/>
                <w:szCs w:val="26"/>
              </w:rPr>
              <w:t>Table IV: PERCENTAGE OCCURRENCE OF ISOLATED ORGANISMSR FROM THE</w:t>
            </w:r>
          </w:p>
          <w:p>
            <w:pPr>
              <w:pStyle w:val="style0"/>
              <w:spacing w:before="60"/>
              <w:ind w:left="4800"/>
              <w:rPr>
                <w:sz w:val="26"/>
                <w:szCs w:val="26"/>
              </w:rPr>
            </w:pPr>
            <w:r>
              <w:rPr>
                <w:rFonts w:ascii="Bookman Old Style" w:cs="Bookman Old Style" w:hAnsi="Bookman Old Style"/>
                <w:sz w:val="26"/>
                <w:szCs w:val="26"/>
              </w:rPr>
              <w:t>SAMPLES</w:t>
            </w:r>
          </w:p>
        </w:tc>
      </w:tr>
      <w:tr>
        <w:tblPrEx/>
        <w:trPr>
          <w:trHeight w:val="542" w:hRule="atLeast"/>
        </w:trPr>
        <w:tc>
          <w:tcPr>
            <w:tcW w:w="626" w:type="dxa"/>
            <w:tcBorders>
              <w:top w:val="single" w:sz="4" w:space="0" w:color="auto"/>
              <w:left w:val="single" w:sz="4" w:space="0" w:color="auto"/>
              <w:bottom w:val="single" w:sz="4" w:space="0" w:color="auto"/>
              <w:right w:val="single" w:sz="4" w:space="0" w:color="auto"/>
            </w:tcBorders>
            <w:shd w:val="clear" w:color="auto" w:fill="ffffff"/>
          </w:tcPr>
          <w:p>
            <w:pPr>
              <w:pStyle w:val="style0"/>
              <w:rPr>
                <w:sz w:val="26"/>
                <w:szCs w:val="26"/>
              </w:rPr>
            </w:pPr>
          </w:p>
        </w:tc>
        <w:tc>
          <w:tcPr>
            <w:tcW w:w="2807" w:type="dxa"/>
            <w:tcBorders>
              <w:top w:val="single" w:sz="4" w:space="0" w:color="auto"/>
              <w:left w:val="single" w:sz="4" w:space="0" w:color="auto"/>
              <w:bottom w:val="single" w:sz="4" w:space="0" w:color="auto"/>
              <w:right w:val="single" w:sz="4" w:space="0" w:color="auto"/>
            </w:tcBorders>
            <w:shd w:val="clear" w:color="auto" w:fill="ffffff"/>
          </w:tcPr>
          <w:p>
            <w:pPr>
              <w:pStyle w:val="style0"/>
              <w:ind w:left="160"/>
              <w:rPr>
                <w:sz w:val="26"/>
                <w:szCs w:val="26"/>
              </w:rPr>
            </w:pPr>
            <w:r>
              <w:rPr>
                <w:rFonts w:ascii="Bookman Old Style" w:cs="Bookman Old Style" w:hAnsi="Bookman Old Style"/>
                <w:b/>
                <w:bCs/>
                <w:sz w:val="26"/>
                <w:szCs w:val="26"/>
              </w:rPr>
              <w:t>ORGANISM ISOLATED</w:t>
            </w:r>
          </w:p>
        </w:tc>
        <w:tc>
          <w:tcPr>
            <w:tcW w:w="5525" w:type="dxa"/>
            <w:tcBorders>
              <w:top w:val="single" w:sz="4" w:space="0" w:color="auto"/>
              <w:left w:val="single" w:sz="4" w:space="0" w:color="auto"/>
              <w:bottom w:val="single" w:sz="4" w:space="0" w:color="auto"/>
              <w:right w:val="single" w:sz="4" w:space="0" w:color="auto"/>
            </w:tcBorders>
            <w:shd w:val="clear" w:color="auto" w:fill="ffffff"/>
          </w:tcPr>
          <w:p>
            <w:pPr>
              <w:pStyle w:val="style0"/>
              <w:ind w:left="160"/>
              <w:rPr>
                <w:sz w:val="26"/>
                <w:szCs w:val="26"/>
              </w:rPr>
            </w:pPr>
            <w:r>
              <w:rPr>
                <w:rFonts w:ascii="Bookman Old Style" w:cs="Bookman Old Style" w:hAnsi="Bookman Old Style"/>
                <w:b/>
                <w:bCs/>
                <w:sz w:val="26"/>
                <w:szCs w:val="26"/>
              </w:rPr>
              <w:t>PERCENTAGE (%) OCCURRENCE IN SAMPLES</w:t>
            </w:r>
          </w:p>
        </w:tc>
      </w:tr>
      <w:tr>
        <w:tblPrEx/>
        <w:trPr>
          <w:trHeight w:val="724" w:hRule="atLeast"/>
        </w:trPr>
        <w:tc>
          <w:tcPr>
            <w:tcW w:w="626" w:type="dxa"/>
            <w:tcBorders>
              <w:top w:val="single" w:sz="4" w:space="0" w:color="auto"/>
              <w:left w:val="single" w:sz="4" w:space="0" w:color="auto"/>
              <w:bottom w:val="single" w:sz="4" w:space="0" w:color="auto"/>
              <w:right w:val="single" w:sz="4" w:space="0" w:color="auto"/>
            </w:tcBorders>
            <w:shd w:val="clear" w:color="auto" w:fill="ffffff"/>
          </w:tcPr>
          <w:p>
            <w:pPr>
              <w:pStyle w:val="style0"/>
              <w:ind w:left="300"/>
              <w:rPr>
                <w:sz w:val="26"/>
                <w:szCs w:val="26"/>
              </w:rPr>
            </w:pPr>
            <w:r>
              <w:rPr>
                <w:rFonts w:ascii="Bookman Old Style" w:cs="Bookman Old Style" w:hAnsi="Bookman Old Style"/>
                <w:sz w:val="26"/>
                <w:szCs w:val="26"/>
              </w:rPr>
              <w:t>1</w:t>
            </w:r>
          </w:p>
        </w:tc>
        <w:tc>
          <w:tcPr>
            <w:tcW w:w="2807" w:type="dxa"/>
            <w:tcBorders>
              <w:top w:val="single" w:sz="4" w:space="0" w:color="auto"/>
              <w:left w:val="single" w:sz="4" w:space="0" w:color="auto"/>
              <w:bottom w:val="single" w:sz="4" w:space="0" w:color="auto"/>
              <w:right w:val="single" w:sz="4" w:space="0" w:color="auto"/>
            </w:tcBorders>
            <w:shd w:val="clear" w:color="auto" w:fill="ffffff"/>
          </w:tcPr>
          <w:p>
            <w:pPr>
              <w:pStyle w:val="style0"/>
              <w:ind w:left="160"/>
              <w:rPr>
                <w:sz w:val="26"/>
                <w:szCs w:val="26"/>
              </w:rPr>
            </w:pPr>
            <w:r>
              <w:rPr>
                <w:rFonts w:ascii="Georgia" w:cs="Georgia" w:hAnsi="Georgia"/>
                <w:i/>
                <w:iCs/>
                <w:sz w:val="26"/>
                <w:szCs w:val="26"/>
              </w:rPr>
              <w:t>Staphylococcus aureus</w:t>
            </w:r>
          </w:p>
        </w:tc>
        <w:tc>
          <w:tcPr>
            <w:tcW w:w="5525" w:type="dxa"/>
            <w:tcBorders>
              <w:top w:val="single" w:sz="4" w:space="0" w:color="auto"/>
              <w:left w:val="single" w:sz="4" w:space="0" w:color="auto"/>
              <w:bottom w:val="single" w:sz="4" w:space="0" w:color="auto"/>
              <w:right w:val="single" w:sz="4" w:space="0" w:color="auto"/>
            </w:tcBorders>
            <w:shd w:val="clear" w:color="auto" w:fill="ffffff"/>
          </w:tcPr>
          <w:p>
            <w:pPr>
              <w:pStyle w:val="style0"/>
              <w:ind w:left="4000"/>
              <w:rPr>
                <w:sz w:val="26"/>
                <w:szCs w:val="26"/>
              </w:rPr>
            </w:pPr>
            <w:r>
              <w:rPr>
                <w:rFonts w:ascii="Bookman Old Style" w:cs="Bookman Old Style" w:hAnsi="Bookman Old Style"/>
                <w:sz w:val="26"/>
                <w:szCs w:val="26"/>
              </w:rPr>
              <w:t>100%</w:t>
            </w:r>
          </w:p>
        </w:tc>
      </w:tr>
      <w:tr>
        <w:tblPrEx/>
        <w:trPr>
          <w:trHeight w:val="713" w:hRule="atLeast"/>
        </w:trPr>
        <w:tc>
          <w:tcPr>
            <w:tcW w:w="626" w:type="dxa"/>
            <w:tcBorders>
              <w:top w:val="single" w:sz="4" w:space="0" w:color="auto"/>
              <w:left w:val="single" w:sz="4" w:space="0" w:color="auto"/>
              <w:bottom w:val="single" w:sz="4" w:space="0" w:color="auto"/>
              <w:right w:val="single" w:sz="4" w:space="0" w:color="auto"/>
            </w:tcBorders>
            <w:shd w:val="clear" w:color="auto" w:fill="ffffff"/>
          </w:tcPr>
          <w:p>
            <w:pPr>
              <w:pStyle w:val="style0"/>
              <w:ind w:left="300"/>
              <w:rPr>
                <w:sz w:val="26"/>
                <w:szCs w:val="26"/>
              </w:rPr>
            </w:pPr>
            <w:r>
              <w:rPr>
                <w:rFonts w:ascii="Bookman Old Style" w:cs="Bookman Old Style" w:hAnsi="Bookman Old Style"/>
                <w:sz w:val="26"/>
                <w:szCs w:val="26"/>
              </w:rPr>
              <w:t>2</w:t>
            </w:r>
          </w:p>
        </w:tc>
        <w:tc>
          <w:tcPr>
            <w:tcW w:w="2807" w:type="dxa"/>
            <w:tcBorders>
              <w:top w:val="single" w:sz="4" w:space="0" w:color="auto"/>
              <w:left w:val="single" w:sz="4" w:space="0" w:color="auto"/>
              <w:bottom w:val="single" w:sz="4" w:space="0" w:color="auto"/>
              <w:right w:val="single" w:sz="4" w:space="0" w:color="auto"/>
            </w:tcBorders>
            <w:shd w:val="clear" w:color="auto" w:fill="ffffff"/>
          </w:tcPr>
          <w:p>
            <w:pPr>
              <w:pStyle w:val="style0"/>
              <w:ind w:left="160"/>
              <w:rPr>
                <w:sz w:val="26"/>
                <w:szCs w:val="26"/>
              </w:rPr>
            </w:pPr>
            <w:r>
              <w:rPr>
                <w:rFonts w:ascii="Georgia" w:cs="Georgia" w:hAnsi="Georgia"/>
                <w:i/>
                <w:iCs/>
                <w:sz w:val="26"/>
                <w:szCs w:val="26"/>
              </w:rPr>
              <w:t>Escherichia coli</w:t>
            </w:r>
          </w:p>
        </w:tc>
        <w:tc>
          <w:tcPr>
            <w:tcW w:w="5525" w:type="dxa"/>
            <w:tcBorders>
              <w:top w:val="single" w:sz="4" w:space="0" w:color="auto"/>
              <w:left w:val="single" w:sz="4" w:space="0" w:color="auto"/>
              <w:bottom w:val="single" w:sz="4" w:space="0" w:color="auto"/>
              <w:right w:val="single" w:sz="4" w:space="0" w:color="auto"/>
            </w:tcBorders>
            <w:shd w:val="clear" w:color="auto" w:fill="ffffff"/>
          </w:tcPr>
          <w:p>
            <w:pPr>
              <w:pStyle w:val="style0"/>
              <w:ind w:left="4000"/>
              <w:rPr>
                <w:sz w:val="26"/>
                <w:szCs w:val="26"/>
              </w:rPr>
            </w:pPr>
            <w:r>
              <w:rPr>
                <w:rFonts w:ascii="Bookman Old Style" w:cs="Bookman Old Style" w:hAnsi="Bookman Old Style"/>
                <w:sz w:val="26"/>
                <w:szCs w:val="26"/>
              </w:rPr>
              <w:t>75%</w:t>
            </w:r>
          </w:p>
        </w:tc>
      </w:tr>
      <w:tr>
        <w:tblPrEx/>
        <w:trPr>
          <w:trHeight w:val="717" w:hRule="atLeast"/>
        </w:trPr>
        <w:tc>
          <w:tcPr>
            <w:tcW w:w="626" w:type="dxa"/>
            <w:tcBorders>
              <w:top w:val="single" w:sz="4" w:space="0" w:color="auto"/>
              <w:left w:val="single" w:sz="4" w:space="0" w:color="auto"/>
              <w:bottom w:val="single" w:sz="4" w:space="0" w:color="auto"/>
              <w:right w:val="single" w:sz="4" w:space="0" w:color="auto"/>
            </w:tcBorders>
            <w:shd w:val="clear" w:color="auto" w:fill="ffffff"/>
          </w:tcPr>
          <w:p>
            <w:pPr>
              <w:pStyle w:val="style0"/>
              <w:ind w:left="300"/>
              <w:rPr>
                <w:sz w:val="26"/>
                <w:szCs w:val="26"/>
              </w:rPr>
            </w:pPr>
            <w:r>
              <w:rPr>
                <w:rFonts w:ascii="Bookman Old Style" w:cs="Bookman Old Style" w:hAnsi="Bookman Old Style"/>
                <w:sz w:val="26"/>
                <w:szCs w:val="26"/>
              </w:rPr>
              <w:t>3</w:t>
            </w:r>
          </w:p>
        </w:tc>
        <w:tc>
          <w:tcPr>
            <w:tcW w:w="2807" w:type="dxa"/>
            <w:tcBorders>
              <w:top w:val="single" w:sz="4" w:space="0" w:color="auto"/>
              <w:left w:val="single" w:sz="4" w:space="0" w:color="auto"/>
              <w:bottom w:val="single" w:sz="4" w:space="0" w:color="auto"/>
              <w:right w:val="single" w:sz="4" w:space="0" w:color="auto"/>
            </w:tcBorders>
            <w:shd w:val="clear" w:color="auto" w:fill="ffffff"/>
          </w:tcPr>
          <w:p>
            <w:pPr>
              <w:pStyle w:val="style0"/>
              <w:ind w:left="160"/>
              <w:rPr>
                <w:sz w:val="26"/>
                <w:szCs w:val="26"/>
              </w:rPr>
            </w:pPr>
            <w:r>
              <w:rPr>
                <w:rFonts w:ascii="Georgia" w:cs="Georgia" w:hAnsi="Georgia"/>
                <w:i/>
                <w:iCs/>
                <w:sz w:val="26"/>
                <w:szCs w:val="26"/>
              </w:rPr>
              <w:t>Klebsiella aerogen</w:t>
            </w:r>
          </w:p>
        </w:tc>
        <w:tc>
          <w:tcPr>
            <w:tcW w:w="5525" w:type="dxa"/>
            <w:tcBorders>
              <w:top w:val="single" w:sz="4" w:space="0" w:color="auto"/>
              <w:left w:val="single" w:sz="4" w:space="0" w:color="auto"/>
              <w:bottom w:val="single" w:sz="4" w:space="0" w:color="auto"/>
              <w:right w:val="single" w:sz="4" w:space="0" w:color="auto"/>
            </w:tcBorders>
            <w:shd w:val="clear" w:color="auto" w:fill="ffffff"/>
          </w:tcPr>
          <w:p>
            <w:pPr>
              <w:pStyle w:val="style0"/>
              <w:ind w:left="4000"/>
              <w:rPr>
                <w:sz w:val="26"/>
                <w:szCs w:val="26"/>
              </w:rPr>
            </w:pPr>
            <w:r>
              <w:rPr>
                <w:rFonts w:ascii="Bookman Old Style" w:cs="Bookman Old Style" w:hAnsi="Bookman Old Style"/>
                <w:sz w:val="26"/>
                <w:szCs w:val="26"/>
              </w:rPr>
              <w:t>50%</w:t>
            </w:r>
          </w:p>
        </w:tc>
      </w:tr>
      <w:tr>
        <w:tblPrEx/>
        <w:trPr>
          <w:trHeight w:val="717" w:hRule="atLeast"/>
        </w:trPr>
        <w:tc>
          <w:tcPr>
            <w:tcW w:w="626" w:type="dxa"/>
            <w:tcBorders>
              <w:top w:val="single" w:sz="4" w:space="0" w:color="auto"/>
              <w:left w:val="single" w:sz="4" w:space="0" w:color="auto"/>
              <w:bottom w:val="single" w:sz="4" w:space="0" w:color="auto"/>
              <w:right w:val="single" w:sz="4" w:space="0" w:color="auto"/>
            </w:tcBorders>
            <w:shd w:val="clear" w:color="auto" w:fill="ffffff"/>
          </w:tcPr>
          <w:p>
            <w:pPr>
              <w:pStyle w:val="style0"/>
              <w:ind w:left="300"/>
              <w:rPr>
                <w:sz w:val="26"/>
                <w:szCs w:val="26"/>
              </w:rPr>
            </w:pPr>
            <w:r>
              <w:rPr>
                <w:rFonts w:ascii="Bookman Old Style" w:cs="Bookman Old Style" w:hAnsi="Bookman Old Style"/>
                <w:sz w:val="26"/>
                <w:szCs w:val="26"/>
              </w:rPr>
              <w:t>4</w:t>
            </w:r>
          </w:p>
        </w:tc>
        <w:tc>
          <w:tcPr>
            <w:tcW w:w="2807" w:type="dxa"/>
            <w:tcBorders>
              <w:top w:val="single" w:sz="4" w:space="0" w:color="auto"/>
              <w:left w:val="single" w:sz="4" w:space="0" w:color="auto"/>
              <w:bottom w:val="single" w:sz="4" w:space="0" w:color="auto"/>
              <w:right w:val="single" w:sz="4" w:space="0" w:color="auto"/>
            </w:tcBorders>
            <w:shd w:val="clear" w:color="auto" w:fill="ffffff"/>
          </w:tcPr>
          <w:p>
            <w:pPr>
              <w:pStyle w:val="style0"/>
              <w:ind w:left="160"/>
              <w:rPr>
                <w:sz w:val="26"/>
                <w:szCs w:val="26"/>
              </w:rPr>
            </w:pPr>
            <w:r>
              <w:rPr>
                <w:rFonts w:ascii="Georgia" w:cs="Georgia" w:hAnsi="Georgia"/>
                <w:i/>
                <w:iCs/>
                <w:sz w:val="26"/>
                <w:szCs w:val="26"/>
              </w:rPr>
              <w:t>Lactobacillus bulganicus</w:t>
            </w:r>
          </w:p>
        </w:tc>
        <w:tc>
          <w:tcPr>
            <w:tcW w:w="5525" w:type="dxa"/>
            <w:tcBorders>
              <w:top w:val="single" w:sz="4" w:space="0" w:color="auto"/>
              <w:left w:val="single" w:sz="4" w:space="0" w:color="auto"/>
              <w:bottom w:val="single" w:sz="4" w:space="0" w:color="auto"/>
              <w:right w:val="single" w:sz="4" w:space="0" w:color="auto"/>
            </w:tcBorders>
            <w:shd w:val="clear" w:color="auto" w:fill="ffffff"/>
          </w:tcPr>
          <w:p>
            <w:pPr>
              <w:pStyle w:val="style0"/>
              <w:ind w:left="4000"/>
              <w:rPr>
                <w:sz w:val="26"/>
                <w:szCs w:val="26"/>
              </w:rPr>
            </w:pPr>
            <w:r>
              <w:rPr>
                <w:rFonts w:ascii="Bookman Old Style" w:cs="Bookman Old Style" w:hAnsi="Bookman Old Style"/>
                <w:sz w:val="26"/>
                <w:szCs w:val="26"/>
              </w:rPr>
              <w:t>.25%</w:t>
            </w:r>
          </w:p>
        </w:tc>
      </w:tr>
      <w:tr>
        <w:tblPrEx/>
        <w:trPr>
          <w:trHeight w:val="905" w:hRule="atLeast"/>
        </w:trPr>
        <w:tc>
          <w:tcPr>
            <w:tcW w:w="626" w:type="dxa"/>
            <w:tcBorders>
              <w:top w:val="single" w:sz="4" w:space="0" w:color="auto"/>
              <w:left w:val="single" w:sz="4" w:space="0" w:color="auto"/>
              <w:bottom w:val="single" w:sz="4" w:space="0" w:color="auto"/>
              <w:right w:val="single" w:sz="4" w:space="0" w:color="auto"/>
            </w:tcBorders>
            <w:shd w:val="clear" w:color="auto" w:fill="ffffff"/>
          </w:tcPr>
          <w:p>
            <w:pPr>
              <w:pStyle w:val="style0"/>
              <w:ind w:left="300"/>
              <w:rPr>
                <w:sz w:val="26"/>
                <w:szCs w:val="26"/>
              </w:rPr>
            </w:pPr>
            <w:r>
              <w:rPr>
                <w:rFonts w:ascii="Bookman Old Style" w:cs="Bookman Old Style" w:hAnsi="Bookman Old Style"/>
                <w:sz w:val="26"/>
                <w:szCs w:val="26"/>
              </w:rPr>
              <w:t>5</w:t>
            </w:r>
          </w:p>
        </w:tc>
        <w:tc>
          <w:tcPr>
            <w:tcW w:w="2807" w:type="dxa"/>
            <w:tcBorders>
              <w:top w:val="single" w:sz="4" w:space="0" w:color="auto"/>
              <w:left w:val="single" w:sz="4" w:space="0" w:color="auto"/>
              <w:bottom w:val="single" w:sz="4" w:space="0" w:color="auto"/>
              <w:right w:val="single" w:sz="4" w:space="0" w:color="auto"/>
            </w:tcBorders>
            <w:shd w:val="clear" w:color="auto" w:fill="ffffff"/>
          </w:tcPr>
          <w:p>
            <w:pPr>
              <w:pStyle w:val="style0"/>
              <w:ind w:left="160"/>
              <w:rPr>
                <w:sz w:val="26"/>
                <w:szCs w:val="26"/>
              </w:rPr>
            </w:pPr>
            <w:r>
              <w:rPr>
                <w:rFonts w:ascii="Georgia" w:cs="Georgia" w:hAnsi="Georgia"/>
                <w:i/>
                <w:iCs/>
                <w:sz w:val="26"/>
                <w:szCs w:val="26"/>
              </w:rPr>
              <w:t>Streptococcus pyrogen</w:t>
            </w:r>
          </w:p>
        </w:tc>
        <w:tc>
          <w:tcPr>
            <w:tcW w:w="5525" w:type="dxa"/>
            <w:tcBorders>
              <w:top w:val="single" w:sz="4" w:space="0" w:color="auto"/>
              <w:left w:val="single" w:sz="4" w:space="0" w:color="auto"/>
              <w:bottom w:val="single" w:sz="4" w:space="0" w:color="auto"/>
              <w:right w:val="single" w:sz="4" w:space="0" w:color="auto"/>
            </w:tcBorders>
            <w:shd w:val="clear" w:color="auto" w:fill="ffffff"/>
          </w:tcPr>
          <w:p>
            <w:pPr>
              <w:pStyle w:val="style0"/>
              <w:ind w:left="4000"/>
              <w:rPr>
                <w:sz w:val="26"/>
                <w:szCs w:val="26"/>
              </w:rPr>
            </w:pPr>
            <w:r>
              <w:rPr>
                <w:rFonts w:ascii="Bookman Old Style" w:cs="Bookman Old Style" w:hAnsi="Bookman Old Style"/>
                <w:sz w:val="26"/>
                <w:szCs w:val="26"/>
              </w:rPr>
              <w:t>25%</w:t>
            </w:r>
          </w:p>
        </w:tc>
      </w:tr>
    </w:tbl>
    <w:p>
      <w:pPr>
        <w:pStyle w:val="style0"/>
        <w:spacing w:lineRule="auto" w:line="360"/>
        <w:jc w:val="center"/>
        <w:rPr>
          <w:rFonts w:ascii="Times New Roman" w:cs="Times New Roman" w:hAnsi="Times New Roman"/>
          <w:b/>
          <w:bCs/>
          <w:sz w:val="26"/>
          <w:szCs w:val="26"/>
        </w:rPr>
      </w:pPr>
      <w:r>
        <w:rPr>
          <w:rFonts w:ascii="Times New Roman" w:cs="Times New Roman" w:hAnsi="Times New Roman"/>
          <w:sz w:val="26"/>
          <w:szCs w:val="26"/>
        </w:rPr>
        <w:br w:type="page"/>
      </w:r>
    </w:p>
    <w:p>
      <w:pPr>
        <w:pStyle w:val="style0"/>
        <w:spacing w:lineRule="auto" w:line="360"/>
        <w:jc w:val="center"/>
        <w:rPr>
          <w:rFonts w:ascii="Times New Roman" w:cs="Times New Roman" w:hAnsi="Times New Roman"/>
          <w:b/>
          <w:bCs/>
          <w:sz w:val="26"/>
          <w:szCs w:val="26"/>
        </w:rPr>
      </w:pPr>
      <w:r>
        <w:rPr>
          <w:rFonts w:ascii="Times New Roman" w:cs="Times New Roman" w:hAnsi="Times New Roman"/>
          <w:b/>
          <w:bCs/>
          <w:sz w:val="26"/>
          <w:szCs w:val="26"/>
        </w:rPr>
        <w:t>CHAPTER FOUR</w:t>
      </w:r>
    </w:p>
    <w:p>
      <w:pPr>
        <w:pStyle w:val="style0"/>
        <w:spacing w:after="0" w:lineRule="auto" w:line="360"/>
        <w:rPr>
          <w:rFonts w:ascii="Times New Roman" w:cs="Times New Roman" w:hAnsi="Times New Roman"/>
          <w:b/>
          <w:bCs/>
          <w:sz w:val="26"/>
          <w:szCs w:val="26"/>
        </w:rPr>
      </w:pPr>
      <w:r>
        <w:rPr>
          <w:rFonts w:ascii="Times New Roman" w:cs="Times New Roman" w:hAnsi="Times New Roman"/>
          <w:b/>
          <w:bCs/>
          <w:sz w:val="26"/>
          <w:szCs w:val="26"/>
        </w:rPr>
        <w:t>4.1</w:t>
      </w:r>
      <w:r>
        <w:rPr>
          <w:rFonts w:ascii="Times New Roman" w:cs="Times New Roman" w:hAnsi="Times New Roman"/>
          <w:b/>
          <w:bCs/>
          <w:sz w:val="26"/>
          <w:szCs w:val="26"/>
        </w:rPr>
        <w:tab/>
      </w:r>
      <w:r>
        <w:rPr>
          <w:rFonts w:ascii="Times New Roman" w:cs="Times New Roman" w:hAnsi="Times New Roman"/>
          <w:b/>
          <w:bCs/>
          <w:sz w:val="26"/>
          <w:szCs w:val="26"/>
        </w:rPr>
        <w:t>DISCUSSION</w:t>
      </w:r>
    </w:p>
    <w:p>
      <w:pPr>
        <w:pStyle w:val="style0"/>
        <w:spacing w:after="0" w:lineRule="auto" w:line="360"/>
        <w:ind w:left="20" w:right="40" w:firstLine="680"/>
        <w:jc w:val="both"/>
        <w:rPr>
          <w:rFonts w:ascii="Times New Roman" w:cs="Times New Roman" w:hAnsi="Times New Roman"/>
          <w:sz w:val="26"/>
          <w:szCs w:val="26"/>
        </w:rPr>
      </w:pPr>
      <w:r>
        <w:rPr>
          <w:rFonts w:ascii="Times New Roman" w:cs="Times New Roman" w:hAnsi="Times New Roman"/>
          <w:sz w:val="26"/>
          <w:szCs w:val="26"/>
        </w:rPr>
        <w:t>In this study an attempt has been made to study the bacteria and fungi load of utensils used in chapel female hostel toilet .of Kwara state polytechnics. The different samples used are toilet sink, toilet brush, toilet bucket and edge of toilet wall.</w:t>
      </w:r>
    </w:p>
    <w:p>
      <w:pPr>
        <w:pStyle w:val="style0"/>
        <w:spacing w:after="0" w:lineRule="auto" w:line="360"/>
        <w:ind w:left="20" w:right="40" w:firstLine="680"/>
        <w:jc w:val="both"/>
        <w:rPr>
          <w:rFonts w:ascii="Times New Roman" w:cs="Times New Roman" w:hAnsi="Times New Roman"/>
          <w:sz w:val="26"/>
          <w:szCs w:val="26"/>
        </w:rPr>
      </w:pPr>
      <w:r>
        <w:rPr>
          <w:rFonts w:ascii="Times New Roman" w:cs="Times New Roman" w:hAnsi="Times New Roman"/>
          <w:sz w:val="26"/>
          <w:szCs w:val="26"/>
        </w:rPr>
        <w:t>The highest amount of bacteria and fungi growing on it is sink which three different types of microorganisms were isolated. This is followed by edge of the toilet wall and bucket and then followed by toilet brush.</w:t>
      </w:r>
    </w:p>
    <w:p>
      <w:pPr>
        <w:pStyle w:val="style0"/>
        <w:spacing w:after="0" w:lineRule="auto" w:line="360"/>
        <w:ind w:left="20" w:firstLine="680"/>
        <w:jc w:val="both"/>
        <w:rPr>
          <w:rFonts w:ascii="Times New Roman" w:cs="Times New Roman" w:hAnsi="Times New Roman"/>
          <w:sz w:val="26"/>
          <w:szCs w:val="26"/>
        </w:rPr>
      </w:pPr>
      <w:r>
        <w:rPr>
          <w:rFonts w:ascii="Times New Roman" w:cs="Times New Roman" w:hAnsi="Times New Roman"/>
          <w:sz w:val="26"/>
          <w:szCs w:val="26"/>
        </w:rPr>
        <w:t>From the trend of the result the most commonly isolated organism from the samples is</w:t>
      </w:r>
      <w:r>
        <w:rPr>
          <w:rFonts w:ascii="Times New Roman" w:cs="Times New Roman" w:hAnsi="Times New Roman"/>
          <w:i/>
          <w:iCs/>
          <w:sz w:val="26"/>
          <w:szCs w:val="26"/>
          <w:shd w:val="clear" w:color="auto" w:fill="ffffff"/>
        </w:rPr>
        <w:t xml:space="preserve"> staphylococcus </w:t>
      </w:r>
      <w:r>
        <w:rPr>
          <w:rFonts w:ascii="Times New Roman" w:cs="Times New Roman" w:hAnsi="Times New Roman"/>
          <w:noProof/>
          <w:sz w:val="26"/>
          <w:szCs w:val="26"/>
          <w:shd w:val="clear" w:color="auto" w:fill="ffffff"/>
        </w:rPr>
        <w:t>i</w:t>
      </w:r>
      <w:r>
        <w:rPr>
          <w:rFonts w:ascii="Times New Roman" w:cs="Times New Roman" w:hAnsi="Times New Roman"/>
          <w:i/>
          <w:iCs/>
          <w:sz w:val="26"/>
          <w:szCs w:val="26"/>
          <w:shd w:val="clear" w:color="auto" w:fill="ffffff"/>
        </w:rPr>
        <w:t xml:space="preserve">aureus, </w:t>
      </w:r>
      <w:r>
        <w:rPr>
          <w:rFonts w:ascii="Times New Roman" w:cs="Times New Roman" w:hAnsi="Times New Roman"/>
          <w:sz w:val="26"/>
          <w:szCs w:val="26"/>
        </w:rPr>
        <w:t>that occurred in almost all the sample (100%). This is followed by</w:t>
      </w:r>
      <w:r>
        <w:rPr>
          <w:rFonts w:ascii="Times New Roman" w:cs="Times New Roman" w:hAnsi="Times New Roman"/>
          <w:i/>
          <w:iCs/>
          <w:sz w:val="26"/>
          <w:szCs w:val="26"/>
          <w:shd w:val="clear" w:color="auto" w:fill="ffffff"/>
        </w:rPr>
        <w:t xml:space="preserve"> Escherichia coli</w:t>
      </w:r>
      <w:r>
        <w:rPr>
          <w:rFonts w:ascii="Times New Roman" w:cs="Times New Roman" w:hAnsi="Times New Roman"/>
          <w:sz w:val="26"/>
          <w:szCs w:val="26"/>
        </w:rPr>
        <w:t xml:space="preserve"> that occurred in 75% of the sample; then Klebsiella that occurred in 50% of the samples, then</w:t>
      </w:r>
      <w:r>
        <w:rPr>
          <w:rFonts w:ascii="Times New Roman" w:cs="Times New Roman" w:hAnsi="Times New Roman"/>
          <w:i/>
          <w:iCs/>
          <w:sz w:val="26"/>
          <w:szCs w:val="26"/>
          <w:shd w:val="clear" w:color="auto" w:fill="ffffff"/>
        </w:rPr>
        <w:t xml:space="preserve"> Lactobacillus bulganicus</w:t>
      </w:r>
      <w:r>
        <w:rPr>
          <w:rFonts w:ascii="Times New Roman" w:cs="Times New Roman" w:hAnsi="Times New Roman"/>
          <w:sz w:val="26"/>
          <w:szCs w:val="26"/>
        </w:rPr>
        <w:t xml:space="preserve"> and</w:t>
      </w:r>
      <w:r>
        <w:rPr>
          <w:rFonts w:ascii="Times New Roman" w:cs="Times New Roman" w:hAnsi="Times New Roman"/>
          <w:i/>
          <w:iCs/>
          <w:sz w:val="26"/>
          <w:szCs w:val="26"/>
          <w:shd w:val="clear" w:color="auto" w:fill="ffffff"/>
        </w:rPr>
        <w:t xml:space="preserve"> Streptococcus </w:t>
      </w:r>
      <w:r>
        <w:rPr>
          <w:rFonts w:ascii="Times New Roman" w:cs="Times New Roman" w:hAnsi="Times New Roman"/>
          <w:i/>
          <w:iCs/>
          <w:sz w:val="26"/>
          <w:szCs w:val="26"/>
          <w:u w:val="single"/>
          <w:shd w:val="clear" w:color="auto" w:fill="ffffff"/>
        </w:rPr>
        <w:t>pyrogen</w:t>
      </w:r>
      <w:r>
        <w:rPr>
          <w:rFonts w:ascii="Times New Roman" w:cs="Times New Roman" w:hAnsi="Times New Roman"/>
          <w:sz w:val="26"/>
          <w:szCs w:val="26"/>
        </w:rPr>
        <w:t xml:space="preserve"> that occurred in 25% of the samples.</w:t>
      </w:r>
    </w:p>
    <w:p>
      <w:pPr>
        <w:pStyle w:val="style0"/>
        <w:spacing w:after="0" w:lineRule="auto" w:line="360"/>
        <w:ind w:left="40" w:right="40" w:firstLine="700"/>
        <w:jc w:val="both"/>
        <w:rPr>
          <w:rFonts w:ascii="Times New Roman" w:cs="Times New Roman" w:hAnsi="Times New Roman"/>
          <w:sz w:val="26"/>
          <w:szCs w:val="26"/>
        </w:rPr>
      </w:pPr>
      <w:r>
        <w:rPr>
          <w:rFonts w:ascii="Times New Roman" w:cs="Times New Roman" w:hAnsi="Times New Roman"/>
          <w:sz w:val="26"/>
          <w:szCs w:val="26"/>
        </w:rPr>
        <w:t>The fungi isolated include pathogenic</w:t>
      </w:r>
      <w:r>
        <w:rPr>
          <w:rFonts w:ascii="Times New Roman" w:cs="Times New Roman" w:hAnsi="Times New Roman"/>
          <w:i/>
          <w:iCs/>
          <w:sz w:val="26"/>
          <w:szCs w:val="26"/>
          <w:shd w:val="clear" w:color="auto" w:fill="ffffff"/>
        </w:rPr>
        <w:t xml:space="preserve"> Candida </w:t>
      </w:r>
      <w:r>
        <w:rPr>
          <w:rFonts w:ascii="Times New Roman" w:cs="Times New Roman" w:hAnsi="Times New Roman"/>
          <w:i/>
          <w:iCs/>
          <w:sz w:val="26"/>
          <w:szCs w:val="26"/>
          <w:u w:val="single"/>
          <w:shd w:val="clear" w:color="auto" w:fill="ffffff"/>
        </w:rPr>
        <w:t>albican</w:t>
      </w:r>
      <w:r>
        <w:rPr>
          <w:rFonts w:ascii="Times New Roman" w:cs="Times New Roman" w:hAnsi="Times New Roman"/>
          <w:i/>
          <w:iCs/>
          <w:sz w:val="26"/>
          <w:szCs w:val="26"/>
          <w:shd w:val="clear" w:color="auto" w:fill="ffffff"/>
        </w:rPr>
        <w:t xml:space="preserve">. </w:t>
      </w:r>
      <w:r>
        <w:rPr>
          <w:rFonts w:ascii="Times New Roman" w:cs="Times New Roman" w:hAnsi="Times New Roman"/>
          <w:i/>
          <w:iCs/>
          <w:sz w:val="26"/>
          <w:szCs w:val="26"/>
          <w:u w:val="single"/>
          <w:shd w:val="clear" w:color="auto" w:fill="ffffff"/>
        </w:rPr>
        <w:t>Aspergillus niger</w:t>
      </w:r>
      <w:r>
        <w:rPr>
          <w:rFonts w:ascii="Times New Roman" w:cs="Times New Roman" w:hAnsi="Times New Roman"/>
          <w:i/>
          <w:iCs/>
          <w:sz w:val="26"/>
          <w:szCs w:val="26"/>
          <w:shd w:val="clear" w:color="auto" w:fill="ffffff"/>
        </w:rPr>
        <w:t xml:space="preserve"> and </w:t>
      </w:r>
      <w:r>
        <w:rPr>
          <w:rFonts w:ascii="Times New Roman" w:cs="Times New Roman" w:hAnsi="Times New Roman"/>
          <w:i/>
          <w:iCs/>
          <w:sz w:val="26"/>
          <w:szCs w:val="26"/>
          <w:u w:val="single"/>
          <w:shd w:val="clear" w:color="auto" w:fill="ffffff"/>
        </w:rPr>
        <w:t>Rhizopus stonifer</w:t>
      </w:r>
      <w:r>
        <w:rPr>
          <w:rFonts w:ascii="Times New Roman" w:cs="Times New Roman" w:hAnsi="Times New Roman"/>
          <w:sz w:val="26"/>
          <w:szCs w:val="26"/>
        </w:rPr>
        <w:t xml:space="preserve"> that occurred in all the samples .isolated on potatoes dextrose agar</w:t>
      </w:r>
      <w:r>
        <w:rPr>
          <w:rFonts w:ascii="Times New Roman" w:cs="Times New Roman" w:hAnsi="Times New Roman"/>
          <w:b/>
          <w:bCs/>
          <w:i/>
          <w:iCs/>
          <w:sz w:val="26"/>
          <w:szCs w:val="26"/>
          <w:shd w:val="clear" w:color="auto" w:fill="ffffff"/>
        </w:rPr>
        <w:t xml:space="preserve"> +1% </w:t>
      </w:r>
      <w:r>
        <w:rPr>
          <w:rFonts w:ascii="Times New Roman" w:cs="Times New Roman" w:hAnsi="Times New Roman"/>
          <w:sz w:val="26"/>
          <w:szCs w:val="26"/>
        </w:rPr>
        <w:t>gentamicin.</w:t>
      </w:r>
    </w:p>
    <w:p>
      <w:pPr>
        <w:pStyle w:val="style0"/>
        <w:spacing w:after="0" w:lineRule="auto" w:line="360"/>
        <w:ind w:left="40" w:right="40" w:firstLine="700"/>
        <w:jc w:val="both"/>
        <w:rPr>
          <w:rFonts w:ascii="Times New Roman" w:cs="Times New Roman" w:hAnsi="Times New Roman"/>
          <w:sz w:val="26"/>
          <w:szCs w:val="26"/>
        </w:rPr>
      </w:pPr>
      <w:r>
        <w:rPr>
          <w:rFonts w:ascii="Times New Roman" w:cs="Times New Roman" w:hAnsi="Times New Roman"/>
          <w:sz w:val="26"/>
          <w:szCs w:val="26"/>
        </w:rPr>
        <w:t>Four different bacteria were isolated from utensils used in female toilet, which some are pathogen and know to cause some pyrogenic infection, fatal septicemias and food poisoning, skin infection which includes, boils impetigo and cellulites. The isolate describe in this report area three filamentous fungi different fungi were isolated from the utensils. One of them belonged to the genus</w:t>
      </w:r>
      <w:r>
        <w:rPr>
          <w:rFonts w:ascii="Times New Roman" w:cs="Times New Roman" w:hAnsi="Times New Roman"/>
          <w:i/>
          <w:iCs/>
          <w:sz w:val="26"/>
          <w:szCs w:val="26"/>
          <w:shd w:val="clear" w:color="auto" w:fill="ffffff"/>
        </w:rPr>
        <w:t xml:space="preserve"> Aspergillus.</w:t>
      </w:r>
      <w:r>
        <w:rPr>
          <w:rFonts w:ascii="Times New Roman" w:cs="Times New Roman" w:hAnsi="Times New Roman"/>
          <w:sz w:val="26"/>
          <w:szCs w:val="26"/>
        </w:rPr>
        <w:t xml:space="preserve"> The genus</w:t>
      </w:r>
      <w:r>
        <w:rPr>
          <w:rFonts w:ascii="Times New Roman" w:cs="Times New Roman" w:hAnsi="Times New Roman"/>
          <w:i/>
          <w:iCs/>
          <w:sz w:val="26"/>
          <w:szCs w:val="26"/>
          <w:shd w:val="clear" w:color="auto" w:fill="ffffff"/>
        </w:rPr>
        <w:t xml:space="preserve"> Aspergillus</w:t>
      </w:r>
      <w:r>
        <w:rPr>
          <w:rFonts w:ascii="Times New Roman" w:cs="Times New Roman" w:hAnsi="Times New Roman"/>
          <w:sz w:val="26"/>
          <w:szCs w:val="26"/>
        </w:rPr>
        <w:t xml:space="preserve"> has been documented as source of the most prevalent airborne moulds (Thom and </w:t>
      </w:r>
      <w:r>
        <w:rPr>
          <w:rFonts w:ascii="Times New Roman" w:cs="Times New Roman" w:hAnsi="Times New Roman"/>
          <w:sz w:val="26"/>
          <w:szCs w:val="26"/>
        </w:rPr>
        <w:t>paper, 1945) and the frequency of mycoses, due to these fungi is rising worldwide (vitale et al, 2002).</w:t>
      </w:r>
      <w:r>
        <w:rPr>
          <w:rFonts w:ascii="Times New Roman" w:cs="Times New Roman" w:hAnsi="Times New Roman"/>
          <w:i/>
          <w:iCs/>
          <w:sz w:val="26"/>
          <w:szCs w:val="26"/>
          <w:shd w:val="clear" w:color="auto" w:fill="ffffff"/>
        </w:rPr>
        <w:t xml:space="preserve"> Aspergillus niger group</w:t>
      </w:r>
      <w:r>
        <w:rPr>
          <w:rFonts w:ascii="Times New Roman" w:cs="Times New Roman" w:hAnsi="Times New Roman"/>
          <w:sz w:val="26"/>
          <w:szCs w:val="26"/>
        </w:rPr>
        <w:t xml:space="preserve"> is very common in a variety of habitants, (kusters-van someren, Samson and visser, 1991).</w:t>
      </w:r>
    </w:p>
    <w:p>
      <w:pPr>
        <w:pStyle w:val="style0"/>
        <w:spacing w:after="0" w:lineRule="auto" w:line="360"/>
        <w:ind w:firstLine="720"/>
        <w:jc w:val="both"/>
        <w:rPr>
          <w:rFonts w:ascii="Times New Roman" w:cs="Times New Roman" w:hAnsi="Times New Roman"/>
          <w:sz w:val="26"/>
          <w:szCs w:val="26"/>
        </w:rPr>
      </w:pPr>
      <w:r>
        <w:rPr>
          <w:rFonts w:ascii="Times New Roman" w:cs="Times New Roman" w:hAnsi="Times New Roman"/>
          <w:sz w:val="26"/>
          <w:szCs w:val="26"/>
        </w:rPr>
        <w:t>The</w:t>
      </w:r>
      <w:r>
        <w:rPr>
          <w:rFonts w:ascii="Times New Roman" w:cs="Times New Roman" w:hAnsi="Times New Roman"/>
          <w:i/>
          <w:iCs/>
          <w:sz w:val="26"/>
          <w:szCs w:val="26"/>
          <w:shd w:val="clear" w:color="auto" w:fill="ffffff"/>
        </w:rPr>
        <w:t xml:space="preserve"> fungi</w:t>
      </w:r>
      <w:r>
        <w:rPr>
          <w:rFonts w:ascii="Times New Roman" w:cs="Times New Roman" w:hAnsi="Times New Roman"/>
          <w:sz w:val="26"/>
          <w:szCs w:val="26"/>
        </w:rPr>
        <w:t xml:space="preserve"> isolated include pathogenic</w:t>
      </w:r>
      <w:r>
        <w:rPr>
          <w:rFonts w:ascii="Times New Roman" w:cs="Times New Roman" w:hAnsi="Times New Roman"/>
          <w:i/>
          <w:iCs/>
          <w:sz w:val="26"/>
          <w:szCs w:val="26"/>
          <w:shd w:val="clear" w:color="auto" w:fill="ffffff"/>
        </w:rPr>
        <w:t xml:space="preserve"> Candida </w:t>
      </w:r>
      <w:r>
        <w:rPr>
          <w:rFonts w:ascii="Times New Roman" w:cs="Times New Roman" w:hAnsi="Times New Roman"/>
          <w:i/>
          <w:iCs/>
          <w:sz w:val="26"/>
          <w:szCs w:val="26"/>
          <w:u w:val="single"/>
          <w:shd w:val="clear" w:color="auto" w:fill="ffffff"/>
        </w:rPr>
        <w:t>albican</w:t>
      </w:r>
      <w:r>
        <w:rPr>
          <w:rFonts w:ascii="Times New Roman" w:cs="Times New Roman" w:hAnsi="Times New Roman"/>
          <w:i/>
          <w:iCs/>
          <w:sz w:val="26"/>
          <w:szCs w:val="26"/>
          <w:shd w:val="clear" w:color="auto" w:fill="ffffff"/>
        </w:rPr>
        <w:t xml:space="preserve">. </w:t>
      </w:r>
      <w:r>
        <w:rPr>
          <w:rFonts w:ascii="Times New Roman" w:cs="Times New Roman" w:hAnsi="Times New Roman"/>
          <w:i/>
          <w:iCs/>
          <w:sz w:val="26"/>
          <w:szCs w:val="26"/>
          <w:u w:val="single"/>
          <w:shd w:val="clear" w:color="auto" w:fill="ffffff"/>
        </w:rPr>
        <w:t>Aspergillus niger</w:t>
      </w:r>
      <w:r>
        <w:rPr>
          <w:rFonts w:ascii="Times New Roman" w:cs="Times New Roman" w:hAnsi="Times New Roman"/>
          <w:sz w:val="26"/>
          <w:szCs w:val="26"/>
        </w:rPr>
        <w:t xml:space="preserve"> and </w:t>
      </w:r>
      <w:r>
        <w:rPr>
          <w:rFonts w:ascii="Times New Roman" w:cs="Times New Roman" w:hAnsi="Times New Roman"/>
          <w:i/>
          <w:iCs/>
          <w:sz w:val="26"/>
          <w:szCs w:val="26"/>
          <w:u w:val="single"/>
          <w:shd w:val="clear" w:color="auto" w:fill="ffffff"/>
        </w:rPr>
        <w:t>Rhizopus stonifer</w:t>
      </w:r>
      <w:r>
        <w:rPr>
          <w:rFonts w:ascii="Times New Roman" w:cs="Times New Roman" w:hAnsi="Times New Roman"/>
          <w:i/>
          <w:iCs/>
          <w:sz w:val="26"/>
          <w:szCs w:val="26"/>
          <w:shd w:val="clear" w:color="auto" w:fill="ffffff"/>
        </w:rPr>
        <w:t xml:space="preserve"> that occurred in all </w:t>
      </w:r>
      <w:r>
        <w:rPr>
          <w:rFonts w:ascii="Times New Roman" w:cs="Times New Roman" w:hAnsi="Times New Roman"/>
          <w:sz w:val="26"/>
          <w:szCs w:val="26"/>
        </w:rPr>
        <w:t xml:space="preserve">the samples isolated on potatoes dextrose agar +1% </w:t>
      </w:r>
      <w:r>
        <w:rPr>
          <w:rFonts w:ascii="Times New Roman" w:cs="Times New Roman" w:hAnsi="Times New Roman"/>
          <w:noProof/>
          <w:sz w:val="26"/>
          <w:szCs w:val="26"/>
          <w:shd w:val="clear" w:color="auto" w:fill="ffffff"/>
        </w:rPr>
        <w:t>i</w:t>
      </w:r>
      <w:r>
        <w:rPr>
          <w:rFonts w:ascii="Times New Roman" w:cs="Times New Roman" w:hAnsi="Times New Roman"/>
          <w:sz w:val="26"/>
          <w:szCs w:val="26"/>
        </w:rPr>
        <w:t>gentamicin. Four different bacteria were isolated from utensils used in female toilet,</w:t>
      </w:r>
      <w:r>
        <w:rPr>
          <w:rFonts w:ascii="Times New Roman" w:cs="Times New Roman" w:hAnsi="Times New Roman"/>
          <w:i/>
          <w:iCs/>
          <w:sz w:val="26"/>
          <w:szCs w:val="26"/>
          <w:shd w:val="clear" w:color="auto" w:fill="ffffff"/>
        </w:rPr>
        <w:t xml:space="preserve"> which</w:t>
      </w:r>
      <w:r>
        <w:rPr>
          <w:rFonts w:ascii="Times New Roman" w:cs="Times New Roman" w:hAnsi="Times New Roman"/>
          <w:sz w:val="26"/>
          <w:szCs w:val="26"/>
        </w:rPr>
        <w:t xml:space="preserve"> some are pathogen and know to cause some pyrogenic infection, fatal septicemias and food poisoning, skin infection which includes, boils impetigo and cellulites. The isolate describe in this report area three filamentous</w:t>
      </w:r>
      <w:r>
        <w:rPr>
          <w:rFonts w:ascii="Times New Roman" w:cs="Times New Roman" w:hAnsi="Times New Roman"/>
          <w:i/>
          <w:iCs/>
          <w:sz w:val="26"/>
          <w:szCs w:val="26"/>
          <w:shd w:val="clear" w:color="auto" w:fill="ffffff"/>
        </w:rPr>
        <w:t xml:space="preserve"> fungi</w:t>
      </w:r>
      <w:r>
        <w:rPr>
          <w:rFonts w:ascii="Times New Roman" w:cs="Times New Roman" w:hAnsi="Times New Roman"/>
          <w:sz w:val="26"/>
          <w:szCs w:val="26"/>
        </w:rPr>
        <w:t xml:space="preserve"> different</w:t>
      </w:r>
      <w:r>
        <w:rPr>
          <w:rFonts w:ascii="Times New Roman" w:cs="Times New Roman" w:hAnsi="Times New Roman"/>
          <w:i/>
          <w:iCs/>
          <w:sz w:val="26"/>
          <w:szCs w:val="26"/>
          <w:shd w:val="clear" w:color="auto" w:fill="ffffff"/>
        </w:rPr>
        <w:t xml:space="preserve"> fungi</w:t>
      </w:r>
      <w:r>
        <w:rPr>
          <w:rFonts w:ascii="Times New Roman" w:cs="Times New Roman" w:hAnsi="Times New Roman"/>
          <w:sz w:val="26"/>
          <w:szCs w:val="26"/>
        </w:rPr>
        <w:t xml:space="preserve"> were isolated from the </w:t>
      </w:r>
      <w:r>
        <w:rPr>
          <w:rFonts w:ascii="Times New Roman" w:cs="Times New Roman" w:hAnsi="Times New Roman"/>
          <w:noProof/>
          <w:sz w:val="26"/>
          <w:szCs w:val="26"/>
          <w:shd w:val="clear" w:color="auto" w:fill="ffffff"/>
        </w:rPr>
        <w:t>i</w:t>
      </w:r>
      <w:r>
        <w:rPr>
          <w:rFonts w:ascii="Times New Roman" w:cs="Times New Roman" w:hAnsi="Times New Roman"/>
          <w:sz w:val="26"/>
          <w:szCs w:val="26"/>
        </w:rPr>
        <w:t>utensils. One of them belonged to the genus</w:t>
      </w:r>
      <w:r>
        <w:rPr>
          <w:rFonts w:ascii="Times New Roman" w:cs="Times New Roman" w:hAnsi="Times New Roman"/>
          <w:i/>
          <w:iCs/>
          <w:sz w:val="26"/>
          <w:szCs w:val="26"/>
          <w:shd w:val="clear" w:color="auto" w:fill="ffffff"/>
        </w:rPr>
        <w:t xml:space="preserve"> Aspergillus.</w:t>
      </w:r>
      <w:r>
        <w:rPr>
          <w:rFonts w:ascii="Times New Roman" w:cs="Times New Roman" w:hAnsi="Times New Roman"/>
          <w:sz w:val="26"/>
          <w:szCs w:val="26"/>
        </w:rPr>
        <w:t xml:space="preserve"> The genus</w:t>
      </w:r>
      <w:r>
        <w:rPr>
          <w:rFonts w:ascii="Times New Roman" w:cs="Times New Roman" w:hAnsi="Times New Roman"/>
          <w:i/>
          <w:iCs/>
          <w:sz w:val="26"/>
          <w:szCs w:val="26"/>
          <w:shd w:val="clear" w:color="auto" w:fill="ffffff"/>
        </w:rPr>
        <w:t xml:space="preserve"> Aspergillus</w:t>
      </w:r>
      <w:r>
        <w:rPr>
          <w:rFonts w:ascii="Times New Roman" w:cs="Times New Roman" w:hAnsi="Times New Roman"/>
          <w:sz w:val="26"/>
          <w:szCs w:val="26"/>
        </w:rPr>
        <w:t xml:space="preserve"> has been documented as source of the most prevalent airborne moulds (Thom and paper, 1945) and the frequency of mycoses, due to these fungi is rising worldwide (vitale et al, 2002).</w:t>
      </w:r>
      <w:r>
        <w:rPr>
          <w:rFonts w:ascii="Times New Roman" w:cs="Times New Roman" w:hAnsi="Times New Roman"/>
          <w:i/>
          <w:iCs/>
          <w:sz w:val="26"/>
          <w:szCs w:val="26"/>
          <w:shd w:val="clear" w:color="auto" w:fill="ffffff"/>
        </w:rPr>
        <w:t xml:space="preserve"> Aspergillus niger group</w:t>
      </w:r>
      <w:r>
        <w:rPr>
          <w:rFonts w:ascii="Times New Roman" w:cs="Times New Roman" w:hAnsi="Times New Roman"/>
          <w:sz w:val="26"/>
          <w:szCs w:val="26"/>
        </w:rPr>
        <w:t xml:space="preserve"> is very </w:t>
      </w:r>
      <w:r>
        <w:rPr>
          <w:rFonts w:ascii="Times New Roman" w:cs="Times New Roman" w:hAnsi="Times New Roman"/>
          <w:i/>
          <w:iCs/>
          <w:sz w:val="26"/>
          <w:szCs w:val="26"/>
          <w:shd w:val="clear" w:color="auto" w:fill="ffffff"/>
        </w:rPr>
        <w:t>common in</w:t>
      </w:r>
      <w:r>
        <w:rPr>
          <w:rFonts w:ascii="Times New Roman" w:cs="Times New Roman" w:hAnsi="Times New Roman"/>
          <w:sz w:val="26"/>
          <w:szCs w:val="26"/>
        </w:rPr>
        <w:t xml:space="preserve"> a variety of habitants, (kusters-van someren, Samson and visser, 1991).</w:t>
      </w:r>
    </w:p>
    <w:p>
      <w:pPr>
        <w:pStyle w:val="style0"/>
        <w:spacing w:after="0" w:lineRule="auto" w:line="360"/>
        <w:ind w:left="20" w:right="20" w:firstLine="700"/>
        <w:jc w:val="both"/>
        <w:rPr>
          <w:rFonts w:ascii="Times New Roman" w:cs="Times New Roman" w:hAnsi="Times New Roman"/>
          <w:sz w:val="26"/>
          <w:szCs w:val="26"/>
        </w:rPr>
      </w:pPr>
      <w:r>
        <w:rPr>
          <w:rFonts w:ascii="Times New Roman" w:cs="Times New Roman" w:hAnsi="Times New Roman"/>
          <w:i/>
          <w:iCs/>
          <w:sz w:val="26"/>
          <w:szCs w:val="26"/>
          <w:shd w:val="clear" w:color="auto" w:fill="ffffff"/>
        </w:rPr>
        <w:t>Staphylococcus aureus</w:t>
      </w:r>
      <w:r>
        <w:rPr>
          <w:rFonts w:ascii="Times New Roman" w:cs="Times New Roman" w:hAnsi="Times New Roman"/>
          <w:sz w:val="26"/>
          <w:szCs w:val="26"/>
        </w:rPr>
        <w:t xml:space="preserve"> is spherical bacteria found in cluster. These bacteria cause problem in the digestive tract, urinary tract infection in women streptococci, which are also spherical nut trend to grow in</w:t>
      </w:r>
      <w:r>
        <w:rPr>
          <w:rFonts w:ascii="Times New Roman" w:cs="Times New Roman" w:hAnsi="Times New Roman"/>
          <w:i/>
          <w:iCs/>
          <w:sz w:val="26"/>
          <w:szCs w:val="26"/>
          <w:shd w:val="clear" w:color="auto" w:fill="ffffff"/>
        </w:rPr>
        <w:t xml:space="preserve"> chain,</w:t>
      </w:r>
      <w:r>
        <w:rPr>
          <w:rFonts w:ascii="Times New Roman" w:cs="Times New Roman" w:hAnsi="Times New Roman"/>
          <w:sz w:val="26"/>
          <w:szCs w:val="26"/>
        </w:rPr>
        <w:t xml:space="preserve"> it cause sore </w:t>
      </w:r>
      <w:r>
        <w:rPr>
          <w:rFonts w:ascii="Times New Roman" w:cs="Times New Roman" w:hAnsi="Times New Roman"/>
          <w:i/>
          <w:iCs/>
          <w:sz w:val="26"/>
          <w:szCs w:val="26"/>
          <w:shd w:val="clear" w:color="auto" w:fill="ffffff"/>
        </w:rPr>
        <w:t>throat</w:t>
      </w:r>
      <w:r>
        <w:rPr>
          <w:rFonts w:ascii="Times New Roman" w:cs="Times New Roman" w:hAnsi="Times New Roman"/>
          <w:sz w:val="26"/>
          <w:szCs w:val="26"/>
        </w:rPr>
        <w:t xml:space="preserve"> infection that are spread through contact</w:t>
      </w:r>
      <w:r>
        <w:rPr>
          <w:rFonts w:ascii="Times New Roman" w:cs="Times New Roman" w:hAnsi="Times New Roman"/>
          <w:i/>
          <w:iCs/>
          <w:sz w:val="26"/>
          <w:szCs w:val="26"/>
          <w:shd w:val="clear" w:color="auto" w:fill="ffffff"/>
        </w:rPr>
        <w:t xml:space="preserve"> with </w:t>
      </w:r>
      <w:r>
        <w:rPr>
          <w:rFonts w:ascii="Times New Roman" w:cs="Times New Roman" w:hAnsi="Times New Roman"/>
          <w:sz w:val="26"/>
          <w:szCs w:val="26"/>
        </w:rPr>
        <w:t>infected or healthy carriers.</w:t>
      </w:r>
    </w:p>
    <w:p>
      <w:pPr>
        <w:pStyle w:val="style0"/>
        <w:spacing w:after="0" w:lineRule="auto" w:line="360"/>
        <w:ind w:left="20" w:right="20" w:firstLine="700"/>
        <w:jc w:val="both"/>
        <w:rPr>
          <w:rFonts w:ascii="Times New Roman" w:cs="Times New Roman" w:hAnsi="Times New Roman"/>
          <w:sz w:val="26"/>
          <w:szCs w:val="26"/>
        </w:rPr>
      </w:pPr>
      <w:r>
        <w:rPr>
          <w:rFonts w:ascii="Times New Roman" w:cs="Times New Roman" w:hAnsi="Times New Roman"/>
          <w:i/>
          <w:iCs/>
          <w:sz w:val="26"/>
          <w:szCs w:val="26"/>
          <w:shd w:val="clear" w:color="auto" w:fill="ffffff"/>
        </w:rPr>
        <w:t>Escherichia coli</w:t>
      </w:r>
      <w:r>
        <w:rPr>
          <w:rFonts w:ascii="Times New Roman" w:cs="Times New Roman" w:hAnsi="Times New Roman"/>
          <w:sz w:val="26"/>
          <w:szCs w:val="26"/>
        </w:rPr>
        <w:t xml:space="preserve"> are spherical cells that cause diarrhea. Reymold (2008)</w:t>
      </w:r>
    </w:p>
    <w:p>
      <w:pPr>
        <w:pStyle w:val="style0"/>
        <w:rPr>
          <w:rFonts w:ascii="Times New Roman" w:cs="Times New Roman" w:hAnsi="Times New Roman"/>
          <w:i/>
          <w:iCs/>
          <w:sz w:val="26"/>
          <w:szCs w:val="26"/>
          <w:shd w:val="clear" w:color="auto" w:fill="ffffff"/>
        </w:rPr>
      </w:pPr>
      <w:r>
        <w:rPr>
          <w:rFonts w:ascii="Times New Roman" w:cs="Times New Roman" w:hAnsi="Times New Roman"/>
          <w:i/>
          <w:iCs/>
          <w:sz w:val="26"/>
          <w:szCs w:val="26"/>
          <w:shd w:val="clear" w:color="auto" w:fill="ffffff"/>
        </w:rPr>
        <w:br w:type="page"/>
      </w:r>
    </w:p>
    <w:p>
      <w:pPr>
        <w:pStyle w:val="style0"/>
        <w:spacing w:after="0" w:lineRule="auto" w:line="360"/>
        <w:ind w:right="20"/>
        <w:jc w:val="both"/>
        <w:rPr>
          <w:rFonts w:ascii="Times New Roman" w:cs="Times New Roman" w:hAnsi="Times New Roman"/>
          <w:sz w:val="26"/>
          <w:szCs w:val="26"/>
        </w:rPr>
      </w:pPr>
      <w:r>
        <w:rPr>
          <w:rFonts w:ascii="Times New Roman" w:cs="Times New Roman" w:hAnsi="Times New Roman"/>
          <w:b/>
          <w:bCs/>
          <w:sz w:val="26"/>
          <w:szCs w:val="26"/>
          <w:shd w:val="clear" w:color="auto" w:fill="ffffff"/>
        </w:rPr>
        <w:t>4.2</w:t>
      </w:r>
      <w:r>
        <w:rPr>
          <w:rFonts w:ascii="Times New Roman" w:cs="Times New Roman" w:hAnsi="Times New Roman"/>
          <w:b/>
          <w:bCs/>
          <w:sz w:val="26"/>
          <w:szCs w:val="26"/>
          <w:shd w:val="clear" w:color="auto" w:fill="ffffff"/>
        </w:rPr>
        <w:tab/>
      </w:r>
      <w:r>
        <w:rPr>
          <w:rFonts w:ascii="Times New Roman" w:cs="Times New Roman" w:hAnsi="Times New Roman"/>
          <w:b/>
          <w:bCs/>
          <w:sz w:val="26"/>
          <w:szCs w:val="26"/>
          <w:shd w:val="clear" w:color="auto" w:fill="ffffff"/>
        </w:rPr>
        <w:t>CONCLUSION</w:t>
      </w:r>
    </w:p>
    <w:p>
      <w:pPr>
        <w:pStyle w:val="style0"/>
        <w:spacing w:after="0" w:lineRule="auto" w:line="360"/>
        <w:ind w:left="20" w:right="20" w:firstLine="700"/>
        <w:jc w:val="both"/>
        <w:rPr>
          <w:rFonts w:ascii="Times New Roman" w:cs="Times New Roman" w:hAnsi="Times New Roman"/>
          <w:sz w:val="26"/>
          <w:szCs w:val="26"/>
        </w:rPr>
      </w:pPr>
      <w:r>
        <w:rPr>
          <w:rFonts w:ascii="Times New Roman" w:cs="Times New Roman" w:hAnsi="Times New Roman"/>
          <w:sz w:val="26"/>
          <w:szCs w:val="26"/>
        </w:rPr>
        <w:t>According to the result obtained in this experiment toilet utensils were been contaminated by bacteria and</w:t>
      </w:r>
      <w:r>
        <w:rPr>
          <w:rFonts w:ascii="Times New Roman" w:cs="Times New Roman" w:hAnsi="Times New Roman"/>
          <w:i/>
          <w:iCs/>
          <w:sz w:val="26"/>
          <w:szCs w:val="26"/>
          <w:shd w:val="clear" w:color="auto" w:fill="ffffff"/>
        </w:rPr>
        <w:t xml:space="preserve"> fungi </w:t>
      </w:r>
      <w:r>
        <w:rPr>
          <w:rFonts w:ascii="Times New Roman" w:cs="Times New Roman" w:hAnsi="Times New Roman"/>
          <w:sz w:val="26"/>
          <w:szCs w:val="26"/>
        </w:rPr>
        <w:t>as a result of unhygienic toilet utensils.</w:t>
      </w:r>
    </w:p>
    <w:p>
      <w:pPr>
        <w:pStyle w:val="style0"/>
        <w:spacing w:after="0" w:lineRule="auto" w:line="360"/>
        <w:ind w:left="20" w:right="20" w:firstLine="700"/>
        <w:jc w:val="both"/>
        <w:rPr>
          <w:rFonts w:ascii="Times New Roman" w:cs="Times New Roman" w:hAnsi="Times New Roman"/>
          <w:sz w:val="26"/>
          <w:szCs w:val="26"/>
        </w:rPr>
      </w:pPr>
      <w:r>
        <w:rPr>
          <w:rFonts w:ascii="Times New Roman" w:cs="Times New Roman" w:hAnsi="Times New Roman"/>
          <w:sz w:val="26"/>
          <w:szCs w:val="26"/>
        </w:rPr>
        <w:t>Sink and</w:t>
      </w:r>
      <w:r>
        <w:rPr>
          <w:rFonts w:ascii="Times New Roman" w:cs="Times New Roman" w:hAnsi="Times New Roman"/>
          <w:sz w:val="26"/>
          <w:szCs w:val="26"/>
          <w:vertAlign w:val="subscript"/>
        </w:rPr>
        <w:t>(</w:t>
      </w:r>
      <w:r>
        <w:rPr>
          <w:rFonts w:ascii="Times New Roman" w:cs="Times New Roman" w:hAnsi="Times New Roman"/>
          <w:sz w:val="26"/>
          <w:szCs w:val="26"/>
        </w:rPr>
        <w:t xml:space="preserve"> wall are the most common contaminated in which three different types of microorganism were isolated in each sample.</w:t>
      </w:r>
    </w:p>
    <w:p>
      <w:pPr>
        <w:pStyle w:val="style0"/>
        <w:spacing w:after="0" w:lineRule="auto" w:line="360"/>
        <w:jc w:val="both"/>
        <w:rPr>
          <w:rFonts w:ascii="Times New Roman" w:cs="Times New Roman" w:hAnsi="Times New Roman"/>
          <w:b/>
          <w:bCs/>
          <w:sz w:val="26"/>
          <w:szCs w:val="26"/>
        </w:rPr>
      </w:pPr>
      <w:r>
        <w:rPr>
          <w:rFonts w:ascii="Times New Roman" w:cs="Times New Roman" w:hAnsi="Times New Roman"/>
          <w:b/>
          <w:bCs/>
          <w:sz w:val="26"/>
          <w:szCs w:val="26"/>
        </w:rPr>
        <w:t>4.3</w:t>
      </w:r>
      <w:r>
        <w:rPr>
          <w:rFonts w:ascii="Times New Roman" w:cs="Times New Roman" w:hAnsi="Times New Roman"/>
          <w:b/>
          <w:bCs/>
          <w:sz w:val="26"/>
          <w:szCs w:val="26"/>
        </w:rPr>
        <w:tab/>
      </w:r>
      <w:r>
        <w:rPr>
          <w:rFonts w:ascii="Times New Roman" w:cs="Times New Roman" w:hAnsi="Times New Roman"/>
          <w:b/>
          <w:bCs/>
          <w:sz w:val="26"/>
          <w:szCs w:val="26"/>
        </w:rPr>
        <w:t>RECOMMENDATION</w:t>
      </w:r>
    </w:p>
    <w:p>
      <w:pPr>
        <w:pStyle w:val="style0"/>
        <w:spacing w:after="0" w:lineRule="auto" w:line="360"/>
        <w:ind w:left="20" w:right="20" w:firstLine="700"/>
        <w:jc w:val="both"/>
        <w:rPr>
          <w:rFonts w:ascii="Times New Roman" w:cs="Times New Roman" w:hAnsi="Times New Roman"/>
          <w:sz w:val="26"/>
          <w:szCs w:val="26"/>
        </w:rPr>
      </w:pPr>
      <w:r>
        <w:rPr>
          <w:rFonts w:ascii="Times New Roman" w:cs="Times New Roman" w:hAnsi="Times New Roman"/>
          <w:sz w:val="26"/>
          <w:szCs w:val="26"/>
        </w:rPr>
        <w:t>Due to the experiment carried out on</w:t>
      </w:r>
      <w:r>
        <w:rPr>
          <w:rFonts w:ascii="Times New Roman" w:cs="Times New Roman" w:hAnsi="Times New Roman"/>
          <w:i/>
          <w:iCs/>
          <w:sz w:val="26"/>
          <w:szCs w:val="26"/>
          <w:shd w:val="clear" w:color="auto" w:fill="ffffff"/>
        </w:rPr>
        <w:t xml:space="preserve"> this</w:t>
      </w:r>
      <w:r>
        <w:rPr>
          <w:rFonts w:ascii="Times New Roman" w:cs="Times New Roman" w:hAnsi="Times New Roman"/>
          <w:sz w:val="26"/>
          <w:szCs w:val="26"/>
        </w:rPr>
        <w:t xml:space="preserve"> study, it was revealed that toilet harbour many bacteria and fungi which some of them are harmful to human health and some are normal microbeflora which are not harmful to human health</w:t>
      </w:r>
    </w:p>
    <w:p>
      <w:pPr>
        <w:pStyle w:val="style0"/>
        <w:spacing w:after="0" w:lineRule="auto" w:line="360"/>
        <w:rPr>
          <w:rFonts w:ascii="Times New Roman" w:cs="Times New Roman" w:eastAsia="Times New Roman" w:hAnsi="Times New Roman"/>
          <w:sz w:val="26"/>
          <w:szCs w:val="26"/>
          <w:lang w:eastAsia="en-GB"/>
        </w:rPr>
      </w:pPr>
    </w:p>
    <w:p>
      <w:pPr>
        <w:pStyle w:val="style0"/>
        <w:rPr>
          <w:rFonts w:ascii="Times New Roman" w:cs="Times New Roman" w:eastAsia="Times New Roman" w:hAnsi="Times New Roman"/>
          <w:b/>
          <w:bCs/>
          <w:sz w:val="26"/>
          <w:szCs w:val="26"/>
          <w:lang w:eastAsia="en-GB"/>
        </w:rPr>
      </w:pPr>
      <w:r>
        <w:rPr>
          <w:rFonts w:ascii="Times New Roman" w:cs="Times New Roman" w:eastAsia="Times New Roman" w:hAnsi="Times New Roman"/>
          <w:b/>
          <w:bCs/>
          <w:sz w:val="26"/>
          <w:szCs w:val="26"/>
          <w:lang w:eastAsia="en-GB"/>
        </w:rPr>
        <w:br w:type="page"/>
      </w:r>
    </w:p>
    <w:p>
      <w:pPr>
        <w:pStyle w:val="style0"/>
        <w:spacing w:after="0" w:lineRule="auto" w:line="360"/>
        <w:jc w:val="center"/>
        <w:rPr>
          <w:rFonts w:ascii="Times New Roman" w:cs="Times New Roman" w:eastAsia="Times New Roman" w:hAnsi="Times New Roman"/>
          <w:sz w:val="26"/>
          <w:szCs w:val="26"/>
          <w:lang w:eastAsia="en-GB"/>
        </w:rPr>
      </w:pPr>
      <w:r>
        <w:rPr>
          <w:rFonts w:ascii="Times New Roman" w:cs="Times New Roman" w:eastAsia="Times New Roman" w:hAnsi="Times New Roman"/>
          <w:b/>
          <w:bCs/>
          <w:sz w:val="26"/>
          <w:szCs w:val="26"/>
          <w:lang w:eastAsia="en-GB"/>
        </w:rPr>
        <w:t>REFERENCES</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Abdul-Mutalib NA, Syafinaz AN, Sakai K, Shirai Y. (2022). An overview of foodborne illness and food safety in Malaysia. Int Food Res J.22(3):896-901. </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Aiello, A. E., Marshall, B., Levy, S. B., Della-Latta, P., &amp; Larson, E. (2024). Relationship between Triclosan and Susceptibilities of Bacteria Isolated from Hands in the Community. Antimicrobial Agents and Chemotherapy, 48(8), 2973–2979, doi: 10.1128/AAC.48.8.2973-2979.2004 </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Alhazmi A (2021). Pseudomonas aeruginosa-pathogenesis and pathogenic mechanisms. Int J Biol.;7(2):44-67. doi: 10.5539/ijb.v7n2p44. </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Amadi-Ikpa C, Okwelle A. (2023). Biofilm formation capacity of bacterial isolates from kitchen sponges. Int J Adv Technol Soc Sci.;1(3):197-206. doi: 10.59890/ijatss.v1i2.546. </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Anwar T. (2023). Determination of Prevalence and Antibiotic Susceptibility Pattern of Bacteria Isolated from Household and Restaurant Kitchen Utensils of Dhaka, Bangladesh. BRAC University; </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Bahramian B, Sarabi-Jamab M, Nattagh-Eshtivani E, Rezaie M. (2022) Microbiological contamination of commercial enteral feeding and blenderized tube feeding: a systematic review. Environ Health Eng Manag. 2022; 9(4):355-64. doi: 10.34172/ehem.2022.38. </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Barker, J., Vipond, I. B., &amp; Bloomfield, S. F. (2024). Effects of cleaning and disinfection in reducing the spread of norovirus contamination via environmental surfaces. Journal of Hospital Infection, 58(1), 42–49, doi: 10.1016/j.jhin.2004.04.021. </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Bright, K. R., Bonne, S. A., &amp; Gerba, C. P. (2020). Occurrence of Bacteria and Viruses on Elementary Classroom Surfaces and the Potential role of Classroom Hygiene in the Spread of Infectious Diseases. The Journal of School Nursing, 26(1), 33-41, doi: 10.1177/1059840509354383. </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Brooks, G. F., Carrol, K. C., Butel, J. S., &amp; Morse, S. A. (2023). Jawetz, Melnick &amp; Adelberg’s Medical Microbiology Medical, 24th edition, New York: McGraw-Hill. </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Cardinale M, Kaiser D, Lueders T, Schnell S, Egert M. Microbiome analysis and confocal microscopy of used kitchen sponges reveal massive colonization by Acinetobacter, Moraxella and Chryseobacterium species. Sci Rep. 2017;7(1):5791. doi: 10.1038/s41598-017-06055-9. </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Chaidez C, Soto-Beltran M, Gerba CP, Tamimi AH. Reduction of risk of Salmonella infection from kitchen cleaning clothes by use of sodium hypochlorite disinfectant cleaner. Lett Appl Microbiol. 2014;59(5):487-92. doi: 10.1111/lam.12321. </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Chavatte N, Baré J, Lambrecht E, Van Damme I, Vaerewijck M, Sabbe K, et al. Co-occurrence of free-living protozoa and foodborne pathogens on dishcloths: implications for food safety. Int J Food Microbiol. 2024;191:89-96. doi: 10.1016/j.ijfoodmicro.2014.08.030. </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Cheesbrough, M. (2023). District Laboratory Practice in Tropical Countries. Part 2, 2nd Edition, South Africa: Cambridge University Press Publication. </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Clinical and Laboratory Standards Institute (CLSI) (2023). Performance standards for antimicrobial susceptibility testing. Twenty-third informational supplement, CLSI document M100-S23. Wayne, PA. </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Dey N, Farjees Fathima A, Shafinaz Filwa S, Sowjenya M. Microbial evaluation of domestic kitchen sponge. Int J Adv Res Eng Technol. 2020;11(9):657-63. doi: 10.34218/ ijaret.11.9.2020.066. </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Gerba CP, Pepper IL. Domestic and indoor microbiology. In: Pepper IL, Gerba CP, Gentry TJ, eds. Environmental Microbiology. 3rd ed. San Diego: Academic Press; 2015. p. 665-75. doi: 10.1016/b978-0-12-394626-3.00030-2. </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Verlicchi P, Galletti A, Al Aukidy M. Hospital Wastewaters: Quali-Quantitative Characterization and for Strategies for Their Treatment and Disposal. In: Sharma SK, Sanghi R, eds. Wastewater Reuse and Management. Dordrecht: Springer; 2023. p. 225-51. doi: 10.1007/978-94-007-4942 9_8. </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Wolde T, Bacha K. Prevalence and antibiotics resistance patterns of Salmonella isolated from kitchen sponges at Jimma town, Ethiopia. Afr J Microbiol Res. 2021;11(16):631 6. doi: 10.5897/ajmr2016.8382. </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Yepiz MS. Occurrence of Bacteria in Dishcloths Used in Restaurants and Survival of Respiratory Viruses on Produce [dissertation]. The University of Arizona; 2009. </w:t>
      </w:r>
    </w:p>
    <w:p>
      <w:pPr>
        <w:pStyle w:val="style0"/>
        <w:spacing w:after="0" w:lineRule="auto" w:line="360"/>
        <w:ind w:left="567" w:hanging="567"/>
        <w:jc w:val="both"/>
        <w:rPr>
          <w:rFonts w:ascii="Times New Roman" w:cs="Times New Roman" w:eastAsia="Times New Roman" w:hAnsi="Times New Roman"/>
          <w:sz w:val="26"/>
          <w:szCs w:val="26"/>
          <w:lang w:eastAsia="en-GB"/>
        </w:rPr>
      </w:pPr>
      <w:r>
        <w:rPr>
          <w:rFonts w:ascii="Times New Roman" w:cs="Times New Roman" w:eastAsia="Times New Roman" w:hAnsi="Times New Roman"/>
          <w:sz w:val="26"/>
          <w:szCs w:val="26"/>
          <w:lang w:eastAsia="en-GB"/>
        </w:rPr>
        <w:t xml:space="preserve">Zárate N, Cowan C, Román C, Lombardo G. Bacterial contamination of sponges used for washing and kitchen sinks in school cafeterias in Asunción and Greater Asunción area schools. Pediatría (Asunción). 2020;47(2):94-9. doi: 10.31698/ped.47022020010. </w:t>
      </w:r>
    </w:p>
    <w:p>
      <w:pPr>
        <w:pStyle w:val="style0"/>
        <w:rPr>
          <w:rFonts w:ascii="Times New Roman" w:cs="Times New Roman" w:eastAsia="Times New Roman" w:hAnsi="Times New Roman"/>
          <w:b/>
          <w:bCs/>
          <w:sz w:val="26"/>
          <w:szCs w:val="26"/>
          <w:lang w:eastAsia="en-GB"/>
        </w:rPr>
      </w:pPr>
    </w:p>
    <w:p>
      <w:pPr>
        <w:pStyle w:val="style0"/>
        <w:rPr>
          <w:sz w:val="26"/>
          <w:szCs w:val="26"/>
        </w:rPr>
      </w:pPr>
    </w:p>
    <w:p>
      <w:pPr>
        <w:pStyle w:val="style0"/>
        <w:rPr>
          <w:sz w:val="26"/>
          <w:szCs w:val="26"/>
        </w:rPr>
      </w:pPr>
      <w:r>
        <w:rPr>
          <w:sz w:val="26"/>
          <w:szCs w:val="26"/>
        </w:rPr>
        <w:tab/>
      </w:r>
    </w:p>
    <w:sectPr>
      <w:type w:val="nextColumn"/>
      <w:pgSz w:w="11520" w:h="14400" w:orient="portrait"/>
      <w:pgMar w:top="1440" w:right="1440" w:bottom="1440" w:left="187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altName w:val="Georgia"/>
    <w:panose1 w:val="02040502050004020303"/>
    <w:charset w:val="00"/>
    <w:family w:val="roman"/>
    <w:pitch w:val="variable"/>
    <w:sig w:usb0="00000287" w:usb1="00000000" w:usb2="00000000" w:usb3="00000000" w:csb0="0000009F" w:csb1="00000000"/>
  </w:font>
  <w:font w:name="Times New Roman">
    <w:altName w:val="Times New Roman"/>
    <w:panose1 w:val="02020603050004020304"/>
    <w:charset w:val="00"/>
    <w:family w:val="roman"/>
    <w:pitch w:val="variable"/>
    <w:sig w:usb0="20002A87" w:usb1="00000000" w:usb2="00000000"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10002FF" w:usb1="4000ACFF" w:usb2="00000009" w:usb3="00000000" w:csb0="0000019F" w:csb1="00000000"/>
  </w:font>
  <w:font w:name="Arial">
    <w:altName w:val="Arial"/>
    <w:panose1 w:val="020b0604020002020204"/>
    <w:charset w:val="00"/>
    <w:family w:val="swiss"/>
    <w:pitch w:val="variable"/>
    <w:sig w:usb0="20002A87" w:usb1="00000000" w:usb2="00000000" w:usb3="00000000" w:csb0="000001FF" w:csb1="00000000"/>
  </w:font>
  <w:font w:name="CordiaUPC">
    <w:altName w:val="CordiaUPC"/>
    <w:panose1 w:val="020b0304020002020204"/>
    <w:charset w:val="00"/>
    <w:family w:val="swiss"/>
    <w:pitch w:val="variable"/>
    <w:sig w:usb0="81000003" w:usb1="00000000" w:usb2="00000000" w:usb3="00000000" w:csb0="00010001" w:csb1="00000000"/>
  </w:font>
  <w:font w:name="Bookman Old Style">
    <w:altName w:val="Bookman Old Style"/>
    <w:panose1 w:val="02050604050005020204"/>
    <w:charset w:val="00"/>
    <w:family w:val="roman"/>
    <w:pitch w:val="variable"/>
    <w:sig w:usb0="00000287" w:usb1="00000000" w:usb2="00000000" w:usb3="00000000" w:csb0="0000009F" w:csb1="00000000"/>
  </w:font>
  <w:font w:name="Monotype Corsiva">
    <w:altName w:val="Monotype Corsiva"/>
    <w:panose1 w:val="03010101010002010101"/>
    <w:charset w:val="00"/>
    <w:family w:val="script"/>
    <w:pitch w:val="variable"/>
    <w:sig w:usb0="00000287" w:usb1="00000000" w:usb2="00000000" w:usb3="00000000" w:csb0="0000009F" w:csb1="00000000"/>
  </w:font>
  <w:font w:name="Cambria">
    <w:altName w:val="Cambria"/>
    <w:panose1 w:val="02040503050004030204"/>
    <w:charset w:val="00"/>
    <w:family w:val="roman"/>
    <w:pitch w:val="variable"/>
    <w:sig w:usb0="A00002EF" w:usb1="4000004B"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rFonts w:ascii="Times New Roman" w:cs="Times New Roman" w:hAnsi="Times New Roman"/>
      </w:rPr>
      <w:fldChar w:fldCharType="begin"/>
    </w:r>
    <w:r>
      <w:rPr>
        <w:rFonts w:ascii="Times New Roman" w:cs="Times New Roman" w:hAnsi="Times New Roman"/>
      </w:rPr>
      <w:instrText xml:space="preserve"> PAGE   \* MERGEFORMAT </w:instrText>
    </w:r>
    <w:r>
      <w:rPr>
        <w:rFonts w:ascii="Times New Roman" w:cs="Times New Roman" w:hAnsi="Times New Roman"/>
      </w:rPr>
      <w:fldChar w:fldCharType="separate"/>
    </w:r>
    <w:r>
      <w:rPr>
        <w:rFonts w:ascii="Times New Roman" w:cs="Times New Roman" w:hAnsi="Times New Roman"/>
        <w:noProof/>
      </w:rPr>
      <w:t>ii</w:t>
    </w:r>
    <w:r>
      <w:rPr>
        <w:rFonts w:ascii="Times New Roman" w:cs="Times New Roman" w:hAnsi="Times New Roman"/>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0"/>
    <w:lvl w:ilvl="0">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1">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2">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3">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4">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5">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6">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7">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8">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abstractNum>
  <w:abstractNum w:abstractNumId="1">
    <w:nsid w:val="00000001"/>
    <w:multiLevelType w:val="multilevel"/>
    <w:tmpl w:val="00000002"/>
    <w:lvl w:ilvl="0">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1">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2">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3">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4">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5">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6">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7">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8">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abstractNum>
  <w:abstractNum w:abstractNumId="2">
    <w:nsid w:val="00000002"/>
    <w:multiLevelType w:val="multilevel"/>
    <w:tmpl w:val="00000004"/>
    <w:lvl w:ilvl="0">
      <w:start w:val="2"/>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1">
      <w:start w:val="2"/>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2">
      <w:start w:val="2"/>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3">
      <w:start w:val="2"/>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4">
      <w:start w:val="2"/>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5">
      <w:start w:val="2"/>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6">
      <w:start w:val="2"/>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7">
      <w:start w:val="2"/>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8">
      <w:start w:val="2"/>
      <w:numFmt w:val="decimal"/>
      <w:lvlText w:val="%1."/>
      <w:lvlJc w:val="left"/>
      <w:pPr/>
      <w:rPr>
        <w:rFonts w:ascii="Georgia" w:cs="Georgia" w:hAnsi="Georgia"/>
        <w:b w:val="false"/>
        <w:bCs w:val="false"/>
        <w:i/>
        <w:iCs/>
        <w:smallCaps w:val="false"/>
        <w:color w:val="000000"/>
        <w:spacing w:val="0"/>
        <w:w w:val="100"/>
        <w:position w:val="0"/>
        <w:sz w:val="26"/>
        <w:szCs w:val="26"/>
        <w:u w:val="none"/>
      </w:rPr>
    </w:lvl>
  </w:abstractNum>
  <w:abstractNum w:abstractNumId="3">
    <w:nsid w:val="00000003"/>
    <w:multiLevelType w:val="multilevel"/>
    <w:tmpl w:val="00000006"/>
    <w:lvl w:ilvl="0">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1">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2">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3">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4">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5">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6">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7">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lvl w:ilvl="8">
      <w:start w:val="1"/>
      <w:numFmt w:val="decimal"/>
      <w:lvlText w:val="%1."/>
      <w:lvlJc w:val="left"/>
      <w:pPr/>
      <w:rPr>
        <w:rFonts w:ascii="Georgia" w:cs="Georgia" w:hAnsi="Georgia"/>
        <w:b w:val="false"/>
        <w:bCs w:val="false"/>
        <w:i/>
        <w:iCs/>
        <w:smallCaps w:val="false"/>
        <w:color w:val="000000"/>
        <w:spacing w:val="0"/>
        <w:w w:val="100"/>
        <w:position w:val="0"/>
        <w:sz w:val="26"/>
        <w:szCs w:val="26"/>
        <w:u w:val="none"/>
      </w:rPr>
    </w:lvl>
  </w:abstractNum>
  <w:abstractNum w:abstractNumId="4">
    <w:nsid w:val="00000004"/>
    <w:multiLevelType w:val="multilevel"/>
    <w:tmpl w:val="03A62F60"/>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
    <w:nsid w:val="00000005"/>
    <w:multiLevelType w:val="multilevel"/>
    <w:tmpl w:val="6AF24F6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6">
    <w:nsid w:val="00000006"/>
    <w:multiLevelType w:val="multilevel"/>
    <w:tmpl w:val="D48A3E0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7">
    <w:nsid w:val="00000007"/>
    <w:multiLevelType w:val="multilevel"/>
    <w:tmpl w:val="E54E5F08"/>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8">
    <w:nsid w:val="00000008"/>
    <w:multiLevelType w:val="multilevel"/>
    <w:tmpl w:val="3898821A"/>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9">
    <w:nsid w:val="00000009"/>
    <w:multiLevelType w:val="multilevel"/>
    <w:tmpl w:val="F0D84BF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0">
    <w:nsid w:val="0000000A"/>
    <w:multiLevelType w:val="multilevel"/>
    <w:tmpl w:val="5996365E"/>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1">
    <w:nsid w:val="0000000B"/>
    <w:multiLevelType w:val="multilevel"/>
    <w:tmpl w:val="BA48CD3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0000000C"/>
    <w:multiLevelType w:val="multilevel"/>
    <w:tmpl w:val="79E82CA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11"/>
  </w:num>
  <w:num w:numId="2">
    <w:abstractNumId w:val="8"/>
  </w:num>
  <w:num w:numId="3">
    <w:abstractNumId w:val="9"/>
  </w:num>
  <w:num w:numId="4">
    <w:abstractNumId w:val="10"/>
  </w:num>
  <w:num w:numId="5">
    <w:abstractNumId w:val="5"/>
  </w:num>
  <w:num w:numId="6">
    <w:abstractNumId w:val="4"/>
  </w:num>
  <w:num w:numId="7">
    <w:abstractNumId w:val="12"/>
  </w:num>
  <w:num w:numId="8">
    <w:abstractNumId w:val="7"/>
  </w:num>
  <w:num w:numId="9">
    <w:abstractNumId w:val="6"/>
  </w:num>
  <w:num w:numId="10">
    <w:abstractNumId w:val="0"/>
  </w:num>
  <w:num w:numId="11">
    <w:abstractNumId w:val="1"/>
  </w:num>
  <w:num w:numId="12">
    <w:abstractNumId w:val="2"/>
  </w:num>
  <w:num w:numId="13">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pacing w:after="160" w:lineRule="auto" w:line="259"/>
    </w:pPr>
    <w:rPr>
      <w:lang w:val="en-GB"/>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basedOn w:val="style65"/>
    <w:next w:val="style85"/>
    <w:uiPriority w:val="99"/>
    <w:rPr>
      <w:color w:val="0066cc"/>
      <w:u w:val="single"/>
    </w:rPr>
  </w:style>
  <w:style w:type="character" w:customStyle="1" w:styleId="style4097">
    <w:name w:val="Heading #1_"/>
    <w:basedOn w:val="style65"/>
    <w:next w:val="style4097"/>
    <w:link w:val="style4113"/>
    <w:uiPriority w:val="99"/>
    <w:rPr>
      <w:rFonts w:ascii="CordiaUPC" w:cs="CordiaUPC" w:hAnsi="CordiaUPC"/>
      <w:b/>
      <w:bCs/>
      <w:sz w:val="42"/>
      <w:szCs w:val="42"/>
      <w:shd w:val="clear" w:color="auto" w:fill="ffffff"/>
    </w:rPr>
  </w:style>
  <w:style w:type="character" w:customStyle="1" w:styleId="style4098">
    <w:name w:val="Body text_"/>
    <w:basedOn w:val="style65"/>
    <w:next w:val="style4098"/>
    <w:link w:val="style4114"/>
    <w:uiPriority w:val="99"/>
    <w:rPr>
      <w:rFonts w:ascii="Bookman Old Style" w:cs="Bookman Old Style" w:hAnsi="Bookman Old Style"/>
      <w:sz w:val="27"/>
      <w:szCs w:val="27"/>
      <w:shd w:val="clear" w:color="auto" w:fill="ffffff"/>
    </w:rPr>
  </w:style>
  <w:style w:type="character" w:customStyle="1" w:styleId="style4099">
    <w:name w:val="Body text + 8 pt"/>
    <w:basedOn w:val="style4098"/>
    <w:next w:val="style4099"/>
    <w:uiPriority w:val="99"/>
    <w:rPr>
      <w:sz w:val="16"/>
      <w:szCs w:val="16"/>
    </w:rPr>
  </w:style>
  <w:style w:type="character" w:customStyle="1" w:styleId="style4100">
    <w:name w:val="Body text + Georgia"/>
    <w:basedOn w:val="style4098"/>
    <w:next w:val="style4100"/>
    <w:uiPriority w:val="99"/>
    <w:rPr>
      <w:rFonts w:ascii="Georgia" w:cs="Georgia" w:hAnsi="Georgia"/>
      <w:i/>
      <w:iCs/>
      <w:sz w:val="26"/>
      <w:szCs w:val="26"/>
    </w:rPr>
  </w:style>
  <w:style w:type="character" w:customStyle="1" w:styleId="style4101">
    <w:name w:val="Body text (6)_"/>
    <w:basedOn w:val="style65"/>
    <w:next w:val="style4101"/>
    <w:link w:val="style4115"/>
    <w:uiPriority w:val="99"/>
    <w:rPr>
      <w:rFonts w:ascii="Bookman Old Style" w:cs="Bookman Old Style" w:hAnsi="Bookman Old Style"/>
      <w:sz w:val="27"/>
      <w:szCs w:val="27"/>
      <w:shd w:val="clear" w:color="auto" w:fill="ffffff"/>
    </w:rPr>
  </w:style>
  <w:style w:type="character" w:customStyle="1" w:styleId="style4102">
    <w:name w:val="Body text (2)_"/>
    <w:basedOn w:val="style65"/>
    <w:next w:val="style4102"/>
    <w:link w:val="style4116"/>
    <w:uiPriority w:val="99"/>
    <w:rPr>
      <w:rFonts w:ascii="Bookman Old Style" w:cs="Bookman Old Style" w:hAnsi="Bookman Old Style"/>
      <w:sz w:val="16"/>
      <w:szCs w:val="16"/>
      <w:shd w:val="clear" w:color="auto" w:fill="ffffff"/>
    </w:rPr>
  </w:style>
  <w:style w:type="character" w:customStyle="1" w:styleId="style4103">
    <w:name w:val="Body text (2) + 9.5 pt"/>
    <w:basedOn w:val="style4102"/>
    <w:next w:val="style4103"/>
    <w:uiPriority w:val="99"/>
    <w:rPr>
      <w:sz w:val="19"/>
      <w:szCs w:val="19"/>
    </w:rPr>
  </w:style>
  <w:style w:type="character" w:customStyle="1" w:styleId="style4104">
    <w:name w:val="Body text (3)_"/>
    <w:basedOn w:val="style65"/>
    <w:next w:val="style4104"/>
    <w:link w:val="style4117"/>
    <w:uiPriority w:val="99"/>
    <w:rPr>
      <w:rFonts w:ascii="Bookman Old Style" w:cs="Bookman Old Style" w:hAnsi="Bookman Old Style"/>
      <w:sz w:val="19"/>
      <w:szCs w:val="19"/>
      <w:shd w:val="clear" w:color="auto" w:fill="ffffff"/>
    </w:rPr>
  </w:style>
  <w:style w:type="character" w:customStyle="1" w:styleId="style4105">
    <w:name w:val="Body text (4)_"/>
    <w:basedOn w:val="style65"/>
    <w:next w:val="style4105"/>
    <w:link w:val="style4118"/>
    <w:uiPriority w:val="99"/>
    <w:rPr>
      <w:rFonts w:ascii="Georgia" w:cs="Georgia" w:hAnsi="Georgia"/>
      <w:i/>
      <w:iCs/>
      <w:sz w:val="17"/>
      <w:szCs w:val="17"/>
      <w:shd w:val="clear" w:color="auto" w:fill="ffffff"/>
    </w:rPr>
  </w:style>
  <w:style w:type="character" w:customStyle="1" w:styleId="style4106">
    <w:name w:val="Body text (7)_"/>
    <w:basedOn w:val="style65"/>
    <w:next w:val="style4106"/>
    <w:link w:val="style4119"/>
    <w:uiPriority w:val="99"/>
    <w:rPr>
      <w:rFonts w:ascii="Georgia" w:cs="Georgia" w:hAnsi="Georgia"/>
      <w:i/>
      <w:iCs/>
      <w:sz w:val="26"/>
      <w:szCs w:val="26"/>
      <w:shd w:val="clear" w:color="auto" w:fill="ffffff"/>
    </w:rPr>
  </w:style>
  <w:style w:type="character" w:customStyle="1" w:styleId="style4107">
    <w:name w:val="Heading #2_"/>
    <w:basedOn w:val="style65"/>
    <w:next w:val="style4107"/>
    <w:link w:val="style4120"/>
    <w:uiPriority w:val="99"/>
    <w:rPr>
      <w:rFonts w:ascii="Bookman Old Style" w:cs="Bookman Old Style" w:hAnsi="Bookman Old Style"/>
      <w:b/>
      <w:bCs/>
      <w:sz w:val="26"/>
      <w:szCs w:val="26"/>
      <w:shd w:val="clear" w:color="auto" w:fill="ffffff"/>
    </w:rPr>
  </w:style>
  <w:style w:type="character" w:customStyle="1" w:styleId="style4108">
    <w:name w:val="Body text + Georgia10"/>
    <w:basedOn w:val="style4098"/>
    <w:next w:val="style4108"/>
    <w:uiPriority w:val="99"/>
    <w:rPr>
      <w:rFonts w:ascii="Georgia" w:cs="Georgia" w:hAnsi="Georgia"/>
      <w:i/>
      <w:iCs/>
      <w:sz w:val="26"/>
      <w:szCs w:val="26"/>
    </w:rPr>
  </w:style>
  <w:style w:type="character" w:customStyle="1" w:styleId="style4109">
    <w:name w:val="Body text + Georgia9"/>
    <w:basedOn w:val="style4098"/>
    <w:next w:val="style4109"/>
    <w:uiPriority w:val="99"/>
    <w:rPr>
      <w:rFonts w:ascii="Georgia" w:cs="Georgia" w:hAnsi="Georgia"/>
      <w:i/>
      <w:iCs/>
      <w:sz w:val="26"/>
      <w:szCs w:val="26"/>
    </w:rPr>
  </w:style>
  <w:style w:type="character" w:customStyle="1" w:styleId="style4110">
    <w:name w:val="Body text (7) + Bookman Old Style4"/>
    <w:basedOn w:val="style4106"/>
    <w:next w:val="style4110"/>
    <w:uiPriority w:val="99"/>
    <w:rPr>
      <w:rFonts w:ascii="Bookman Old Style" w:cs="Bookman Old Style" w:hAnsi="Bookman Old Style"/>
      <w:sz w:val="27"/>
      <w:szCs w:val="27"/>
    </w:rPr>
  </w:style>
  <w:style w:type="character" w:customStyle="1" w:styleId="style4111">
    <w:name w:val="Body text (7) + Bookman Old Style3"/>
    <w:basedOn w:val="style4106"/>
    <w:next w:val="style4111"/>
    <w:uiPriority w:val="99"/>
    <w:rPr>
      <w:rFonts w:ascii="Bookman Old Style" w:cs="Bookman Old Style" w:hAnsi="Bookman Old Style"/>
      <w:noProof/>
      <w:sz w:val="8"/>
      <w:szCs w:val="8"/>
    </w:rPr>
  </w:style>
  <w:style w:type="character" w:customStyle="1" w:styleId="style4112">
    <w:name w:val="Body text + Georgia8"/>
    <w:basedOn w:val="style4098"/>
    <w:next w:val="style4112"/>
    <w:uiPriority w:val="99"/>
    <w:rPr>
      <w:rFonts w:ascii="Georgia" w:cs="Georgia" w:hAnsi="Georgia"/>
      <w:i/>
      <w:iCs/>
      <w:sz w:val="26"/>
      <w:szCs w:val="26"/>
    </w:rPr>
  </w:style>
  <w:style w:type="paragraph" w:customStyle="1" w:styleId="style4113">
    <w:name w:val="Heading #1"/>
    <w:basedOn w:val="style0"/>
    <w:next w:val="style4113"/>
    <w:link w:val="style4097"/>
    <w:uiPriority w:val="99"/>
    <w:pPr>
      <w:shd w:val="clear" w:color="auto" w:fill="ffffff"/>
      <w:spacing w:after="0" w:lineRule="exact" w:line="806"/>
      <w:jc w:val="center"/>
      <w:outlineLvl w:val="0"/>
    </w:pPr>
    <w:rPr>
      <w:rFonts w:ascii="CordiaUPC" w:cs="CordiaUPC" w:hAnsi="CordiaUPC"/>
      <w:b/>
      <w:bCs/>
      <w:sz w:val="42"/>
      <w:szCs w:val="42"/>
      <w:lang w:val="en-US"/>
    </w:rPr>
  </w:style>
  <w:style w:type="paragraph" w:customStyle="1" w:styleId="style4114">
    <w:name w:val="Body Text1"/>
    <w:basedOn w:val="style0"/>
    <w:next w:val="style4114"/>
    <w:link w:val="style4098"/>
    <w:uiPriority w:val="99"/>
    <w:pPr>
      <w:shd w:val="clear" w:color="auto" w:fill="ffffff"/>
      <w:spacing w:after="0" w:lineRule="exact" w:line="648"/>
      <w:ind w:hanging="1900"/>
      <w:jc w:val="both"/>
    </w:pPr>
    <w:rPr>
      <w:rFonts w:ascii="Bookman Old Style" w:cs="Bookman Old Style" w:hAnsi="Bookman Old Style"/>
      <w:sz w:val="27"/>
      <w:szCs w:val="27"/>
      <w:lang w:val="en-US"/>
    </w:rPr>
  </w:style>
  <w:style w:type="paragraph" w:customStyle="1" w:styleId="style4115">
    <w:name w:val="Body text (6)"/>
    <w:basedOn w:val="style0"/>
    <w:next w:val="style4115"/>
    <w:link w:val="style4101"/>
    <w:uiPriority w:val="99"/>
    <w:pPr>
      <w:shd w:val="clear" w:color="auto" w:fill="ffffff"/>
      <w:spacing w:after="60" w:lineRule="atLeast" w:line="240"/>
    </w:pPr>
    <w:rPr>
      <w:rFonts w:ascii="Bookman Old Style" w:cs="Bookman Old Style" w:hAnsi="Bookman Old Style"/>
      <w:sz w:val="27"/>
      <w:szCs w:val="27"/>
      <w:lang w:val="en-US"/>
    </w:rPr>
  </w:style>
  <w:style w:type="paragraph" w:customStyle="1" w:styleId="style4116">
    <w:name w:val="Body text (2)"/>
    <w:basedOn w:val="style0"/>
    <w:next w:val="style4116"/>
    <w:link w:val="style4102"/>
    <w:uiPriority w:val="99"/>
    <w:pPr>
      <w:shd w:val="clear" w:color="auto" w:fill="ffffff"/>
      <w:spacing w:after="0" w:lineRule="atLeast" w:line="240"/>
    </w:pPr>
    <w:rPr>
      <w:rFonts w:ascii="Bookman Old Style" w:cs="Bookman Old Style" w:hAnsi="Bookman Old Style"/>
      <w:sz w:val="16"/>
      <w:szCs w:val="16"/>
      <w:lang w:val="en-US"/>
    </w:rPr>
  </w:style>
  <w:style w:type="paragraph" w:customStyle="1" w:styleId="style4117">
    <w:name w:val="Body text (3)"/>
    <w:basedOn w:val="style0"/>
    <w:next w:val="style4117"/>
    <w:link w:val="style4104"/>
    <w:uiPriority w:val="99"/>
    <w:pPr>
      <w:shd w:val="clear" w:color="auto" w:fill="ffffff"/>
      <w:spacing w:after="0" w:lineRule="atLeast" w:line="240"/>
    </w:pPr>
    <w:rPr>
      <w:rFonts w:ascii="Bookman Old Style" w:cs="Bookman Old Style" w:hAnsi="Bookman Old Style"/>
      <w:sz w:val="19"/>
      <w:szCs w:val="19"/>
      <w:lang w:val="en-US"/>
    </w:rPr>
  </w:style>
  <w:style w:type="paragraph" w:customStyle="1" w:styleId="style4118">
    <w:name w:val="Body text (4)"/>
    <w:basedOn w:val="style0"/>
    <w:next w:val="style4118"/>
    <w:link w:val="style4105"/>
    <w:uiPriority w:val="99"/>
    <w:pPr>
      <w:shd w:val="clear" w:color="auto" w:fill="ffffff"/>
      <w:spacing w:after="0" w:lineRule="atLeast" w:line="240"/>
      <w:jc w:val="center"/>
    </w:pPr>
    <w:rPr>
      <w:rFonts w:ascii="Georgia" w:cs="Georgia" w:hAnsi="Georgia"/>
      <w:i/>
      <w:iCs/>
      <w:sz w:val="17"/>
      <w:szCs w:val="17"/>
      <w:lang w:val="en-US"/>
    </w:rPr>
  </w:style>
  <w:style w:type="paragraph" w:customStyle="1" w:styleId="style4119">
    <w:name w:val="Body text (7)1"/>
    <w:basedOn w:val="style0"/>
    <w:next w:val="style4119"/>
    <w:link w:val="style4106"/>
    <w:uiPriority w:val="99"/>
    <w:pPr>
      <w:shd w:val="clear" w:color="auto" w:fill="ffffff"/>
      <w:spacing w:after="0" w:lineRule="exact" w:line="662"/>
      <w:ind w:hanging="1380"/>
    </w:pPr>
    <w:rPr>
      <w:rFonts w:ascii="Georgia" w:cs="Georgia" w:hAnsi="Georgia"/>
      <w:i/>
      <w:iCs/>
      <w:sz w:val="26"/>
      <w:szCs w:val="26"/>
      <w:lang w:val="en-US"/>
    </w:rPr>
  </w:style>
  <w:style w:type="paragraph" w:customStyle="1" w:styleId="style4120">
    <w:name w:val="Heading #2"/>
    <w:basedOn w:val="style0"/>
    <w:next w:val="style4120"/>
    <w:link w:val="style4107"/>
    <w:uiPriority w:val="99"/>
    <w:pPr>
      <w:shd w:val="clear" w:color="auto" w:fill="ffffff"/>
      <w:spacing w:after="0" w:lineRule="exact" w:line="655"/>
      <w:outlineLvl w:val="1"/>
    </w:pPr>
    <w:rPr>
      <w:rFonts w:ascii="Bookman Old Style" w:cs="Bookman Old Style" w:hAnsi="Bookman Old Style"/>
      <w:b/>
      <w:bCs/>
      <w:sz w:val="26"/>
      <w:szCs w:val="26"/>
      <w:lang w:val="en-US"/>
    </w:rPr>
  </w:style>
  <w:style w:type="paragraph" w:styleId="style179">
    <w:name w:val="List Paragraph"/>
    <w:basedOn w:val="style0"/>
    <w:next w:val="style179"/>
    <w:qFormat/>
    <w:uiPriority w:val="34"/>
    <w:pPr>
      <w:ind w:left="720"/>
      <w:contextualSpacing/>
    </w:pPr>
    <w:rPr/>
  </w:style>
  <w:style w:type="paragraph" w:styleId="style32">
    <w:name w:val="footer"/>
    <w:basedOn w:val="style0"/>
    <w:next w:val="style32"/>
    <w:link w:val="style4121"/>
    <w:uiPriority w:val="99"/>
    <w:pPr>
      <w:tabs>
        <w:tab w:val="center" w:leader="none" w:pos="4680"/>
        <w:tab w:val="right" w:leader="none" w:pos="9360"/>
      </w:tabs>
      <w:spacing w:after="0" w:lineRule="auto" w:line="240"/>
    </w:pPr>
    <w:rPr/>
  </w:style>
  <w:style w:type="character" w:customStyle="1" w:styleId="style4121">
    <w:name w:val="Footer Char_80cbc08d-d480-43b1-8093-c62f99411ef4"/>
    <w:basedOn w:val="style65"/>
    <w:next w:val="style4121"/>
    <w:link w:val="style32"/>
    <w:uiPriority w:val="99"/>
    <w:rPr>
      <w:lang w:val="en-GB"/>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7845</Words>
  <Pages>44</Pages>
  <Characters>45653</Characters>
  <Application>WPS Office</Application>
  <DocSecurity>0</DocSecurity>
  <Paragraphs>425</Paragraphs>
  <ScaleCrop>false</ScaleCrop>
  <LinksUpToDate>false</LinksUpToDate>
  <CharactersWithSpaces>53410</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2025-07-08T09:49:00Z</dcterms:created>
  <dc:creator>USER</dc:creator>
  <lastModifiedBy>Infinix X6817</lastModifiedBy>
  <dcterms:modified xsi:type="dcterms:W3CDTF">2025-08-04T21:20:28Z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889a26135bdd4e888fe7740d6ebba2d9</vt:lpwstr>
  </property>
</Properties>
</file>