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4F34" w14:textId="77777777" w:rsidR="00FD068C" w:rsidRPr="005577D1" w:rsidRDefault="00FD068C" w:rsidP="00FD068C">
      <w:pPr>
        <w:jc w:val="center"/>
        <w:rPr>
          <w:rFonts w:asciiTheme="majorHAnsi" w:hAnsiTheme="majorHAnsi" w:cs="Andalus"/>
          <w:b/>
          <w:bCs/>
        </w:rPr>
      </w:pPr>
      <w:r w:rsidRPr="005577D1">
        <w:rPr>
          <w:rFonts w:asciiTheme="majorHAnsi" w:hAnsiTheme="majorHAnsi" w:cs="Andalus"/>
          <w:b/>
          <w:bCs/>
          <w:noProof/>
        </w:rPr>
        <w:drawing>
          <wp:inline distT="0" distB="0" distL="0" distR="0" wp14:anchorId="57BE5B06" wp14:editId="3CB6CF05">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5EE5704E" w14:textId="77777777" w:rsidR="00FD068C" w:rsidRPr="005577D1" w:rsidRDefault="00FD068C" w:rsidP="00FD068C">
      <w:pPr>
        <w:spacing w:after="0"/>
        <w:rPr>
          <w:rFonts w:ascii="Cooper Black" w:hAnsi="Cooper Black" w:cs="Andalus"/>
          <w:b/>
          <w:bCs/>
          <w:i/>
          <w:iCs/>
          <w:sz w:val="10"/>
          <w:szCs w:val="10"/>
        </w:rPr>
      </w:pPr>
    </w:p>
    <w:p w14:paraId="31475FFD" w14:textId="77777777" w:rsidR="00FD068C" w:rsidRPr="00FD068C" w:rsidRDefault="00FD068C" w:rsidP="00FD068C">
      <w:pPr>
        <w:spacing w:after="0" w:line="360" w:lineRule="auto"/>
        <w:jc w:val="center"/>
        <w:rPr>
          <w:rFonts w:asciiTheme="majorBidi" w:hAnsiTheme="majorBidi" w:cstheme="majorBidi"/>
          <w:b/>
          <w:bCs/>
          <w:sz w:val="30"/>
          <w:szCs w:val="30"/>
        </w:rPr>
      </w:pPr>
      <w:r w:rsidRPr="00FD068C">
        <w:rPr>
          <w:rFonts w:asciiTheme="majorBidi" w:hAnsiTheme="majorBidi" w:cstheme="majorBidi"/>
          <w:b/>
          <w:bCs/>
          <w:sz w:val="30"/>
          <w:szCs w:val="30"/>
        </w:rPr>
        <w:t xml:space="preserve">ANTIMICROBIAL PROPERTIES OF AQUEOUS AND ETHANOLIC </w:t>
      </w:r>
    </w:p>
    <w:p w14:paraId="0F6829D7" w14:textId="1A3A40C2" w:rsidR="00FD068C" w:rsidRPr="00FD068C" w:rsidRDefault="00FD068C" w:rsidP="00FD068C">
      <w:pPr>
        <w:spacing w:after="0" w:line="360" w:lineRule="auto"/>
        <w:jc w:val="center"/>
        <w:rPr>
          <w:rFonts w:asciiTheme="majorBidi" w:hAnsiTheme="majorBidi" w:cstheme="majorBidi"/>
          <w:b/>
          <w:bCs/>
          <w:sz w:val="34"/>
          <w:szCs w:val="34"/>
        </w:rPr>
      </w:pPr>
      <w:r w:rsidRPr="00FD068C">
        <w:rPr>
          <w:rFonts w:asciiTheme="majorBidi" w:hAnsiTheme="majorBidi" w:cstheme="majorBidi"/>
          <w:b/>
          <w:bCs/>
          <w:sz w:val="30"/>
          <w:szCs w:val="30"/>
        </w:rPr>
        <w:t xml:space="preserve">EXTRACT OF </w:t>
      </w:r>
      <w:r w:rsidRPr="00FD068C">
        <w:rPr>
          <w:rFonts w:asciiTheme="majorBidi" w:hAnsiTheme="majorBidi" w:cstheme="majorBidi"/>
          <w:b/>
          <w:bCs/>
          <w:i/>
          <w:iCs/>
          <w:sz w:val="30"/>
          <w:szCs w:val="30"/>
        </w:rPr>
        <w:t>Urtica dioica</w:t>
      </w:r>
      <w:r w:rsidRPr="00FD068C">
        <w:rPr>
          <w:rFonts w:asciiTheme="majorBidi" w:hAnsiTheme="majorBidi" w:cstheme="majorBidi"/>
          <w:b/>
          <w:bCs/>
          <w:sz w:val="30"/>
          <w:szCs w:val="30"/>
        </w:rPr>
        <w:t xml:space="preserve"> LEAVE</w:t>
      </w:r>
    </w:p>
    <w:p w14:paraId="2A19CCC3" w14:textId="77777777" w:rsidR="00FD068C" w:rsidRDefault="00FD068C" w:rsidP="00FD068C">
      <w:pPr>
        <w:spacing w:after="0"/>
        <w:jc w:val="center"/>
        <w:rPr>
          <w:rFonts w:ascii="Cooper Black" w:hAnsi="Cooper Black" w:cs="Miriam"/>
          <w:b/>
          <w:bCs/>
          <w:sz w:val="34"/>
          <w:szCs w:val="34"/>
        </w:rPr>
      </w:pPr>
    </w:p>
    <w:p w14:paraId="3AD11C66" w14:textId="77777777" w:rsidR="00FD068C" w:rsidRDefault="00FD068C" w:rsidP="00FD068C">
      <w:pPr>
        <w:spacing w:after="0"/>
        <w:jc w:val="center"/>
        <w:rPr>
          <w:rFonts w:ascii="Cooper Black" w:hAnsi="Cooper Black" w:cs="Miriam"/>
          <w:b/>
          <w:bCs/>
          <w:sz w:val="34"/>
          <w:szCs w:val="34"/>
        </w:rPr>
      </w:pPr>
    </w:p>
    <w:p w14:paraId="033B3A71" w14:textId="77777777" w:rsidR="00FD068C" w:rsidRPr="005577D1" w:rsidRDefault="00FD068C" w:rsidP="00FD068C">
      <w:pPr>
        <w:spacing w:after="0"/>
        <w:jc w:val="center"/>
        <w:rPr>
          <w:rFonts w:ascii="Cooper Black" w:hAnsi="Cooper Black" w:cs="Miriam"/>
          <w:b/>
          <w:bCs/>
          <w:sz w:val="30"/>
          <w:szCs w:val="30"/>
        </w:rPr>
      </w:pPr>
    </w:p>
    <w:p w14:paraId="123DBC2C" w14:textId="77777777" w:rsidR="00FD068C" w:rsidRPr="00D22358" w:rsidRDefault="00FD068C" w:rsidP="00FD068C">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6568A386" w14:textId="00D1DEA6" w:rsidR="00FD068C" w:rsidRDefault="00DC5647" w:rsidP="00FD068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ISHOLA AYOMIDE ABDULROQEEB</w:t>
      </w:r>
    </w:p>
    <w:p w14:paraId="0E574506" w14:textId="44FFABEE" w:rsidR="00DC5647" w:rsidRDefault="00DC5647" w:rsidP="00FD068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ND/22/SLT/FT/290</w:t>
      </w:r>
    </w:p>
    <w:p w14:paraId="373DCE0F" w14:textId="40573E85" w:rsidR="00FD068C" w:rsidRDefault="00FD068C" w:rsidP="00FD068C">
      <w:pPr>
        <w:ind w:firstLine="720"/>
        <w:jc w:val="center"/>
        <w:rPr>
          <w:rFonts w:ascii="Bernard MT Condensed" w:hAnsi="Bernard MT Condensed" w:cs="Miriam"/>
          <w:b/>
          <w:bCs/>
          <w:sz w:val="20"/>
          <w:szCs w:val="20"/>
        </w:rPr>
      </w:pPr>
    </w:p>
    <w:p w14:paraId="5916F090" w14:textId="77777777" w:rsidR="00FD068C" w:rsidRPr="009B23F1" w:rsidRDefault="00FD068C" w:rsidP="00FD068C">
      <w:pPr>
        <w:ind w:firstLine="720"/>
        <w:jc w:val="center"/>
        <w:rPr>
          <w:rFonts w:ascii="Bernard MT Condensed" w:hAnsi="Bernard MT Condensed" w:cs="Miriam"/>
          <w:b/>
          <w:bCs/>
          <w:sz w:val="20"/>
          <w:szCs w:val="20"/>
        </w:rPr>
      </w:pPr>
    </w:p>
    <w:p w14:paraId="6017995B" w14:textId="77777777" w:rsidR="00FD068C" w:rsidRDefault="00FD068C" w:rsidP="00FD068C">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0463181F" w14:textId="77777777" w:rsidR="00FD068C" w:rsidRDefault="00FD068C" w:rsidP="00FD068C">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68A10B7E" w14:textId="77777777" w:rsidR="00FD068C" w:rsidRPr="005B3649" w:rsidRDefault="00FD068C" w:rsidP="00FD068C">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0542BD64" w14:textId="77777777" w:rsidR="00FD068C" w:rsidRDefault="00FD068C" w:rsidP="00FD068C">
      <w:pPr>
        <w:spacing w:after="0"/>
        <w:jc w:val="center"/>
        <w:rPr>
          <w:rFonts w:asciiTheme="majorHAnsi" w:hAnsiTheme="majorHAnsi" w:cs="Miriam"/>
          <w:b/>
          <w:bCs/>
        </w:rPr>
      </w:pPr>
    </w:p>
    <w:p w14:paraId="6C6845EB" w14:textId="77777777" w:rsidR="00FD068C" w:rsidRDefault="00FD068C" w:rsidP="00FD068C">
      <w:pPr>
        <w:spacing w:after="0"/>
        <w:jc w:val="center"/>
        <w:rPr>
          <w:rFonts w:asciiTheme="majorHAnsi" w:hAnsiTheme="majorHAnsi" w:cs="Miriam"/>
          <w:b/>
          <w:bCs/>
        </w:rPr>
      </w:pPr>
    </w:p>
    <w:p w14:paraId="774F4918" w14:textId="77777777" w:rsidR="00FD068C" w:rsidRDefault="00FD068C" w:rsidP="00FD068C">
      <w:pPr>
        <w:spacing w:after="0"/>
        <w:jc w:val="center"/>
        <w:rPr>
          <w:rFonts w:asciiTheme="majorHAnsi" w:hAnsiTheme="majorHAnsi" w:cs="Miriam"/>
          <w:b/>
          <w:bCs/>
        </w:rPr>
      </w:pPr>
    </w:p>
    <w:p w14:paraId="37B42052" w14:textId="77777777" w:rsidR="00FD068C" w:rsidRDefault="00FD068C" w:rsidP="00FD068C">
      <w:pPr>
        <w:spacing w:after="0"/>
        <w:jc w:val="center"/>
        <w:rPr>
          <w:rFonts w:asciiTheme="majorHAnsi" w:hAnsiTheme="majorHAnsi" w:cs="Miriam"/>
          <w:b/>
          <w:bCs/>
        </w:rPr>
      </w:pPr>
    </w:p>
    <w:p w14:paraId="1448B459" w14:textId="77777777" w:rsidR="00FD068C" w:rsidRDefault="00FD068C" w:rsidP="00FD068C">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443B638B" w14:textId="77777777" w:rsidR="00FD068C" w:rsidRPr="00D80B4B" w:rsidRDefault="00FD068C" w:rsidP="00FD068C">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3566A197" w14:textId="77777777" w:rsidR="00FD068C" w:rsidRPr="00D80B4B" w:rsidRDefault="00FD068C" w:rsidP="00FD068C">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3D51EC61" w14:textId="77777777" w:rsidR="00FD068C" w:rsidRDefault="00FD068C" w:rsidP="00FD068C">
      <w:pPr>
        <w:ind w:left="4320" w:firstLine="720"/>
        <w:jc w:val="center"/>
        <w:rPr>
          <w:rFonts w:asciiTheme="majorHAnsi" w:hAnsiTheme="majorHAnsi" w:cs="Miriam"/>
          <w:b/>
          <w:bCs/>
          <w:sz w:val="26"/>
          <w:szCs w:val="26"/>
        </w:rPr>
      </w:pPr>
    </w:p>
    <w:p w14:paraId="0AE62CDE" w14:textId="77777777" w:rsidR="00FD068C" w:rsidRDefault="00FD068C" w:rsidP="00FD068C">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3B53FC24" w14:textId="77777777" w:rsidR="00FD068C" w:rsidRDefault="00FD068C" w:rsidP="00FD068C">
      <w:pPr>
        <w:rPr>
          <w:rFonts w:ascii="Times New Roman" w:hAnsi="Times New Roman" w:cs="Times New Roman"/>
          <w:b/>
          <w:sz w:val="32"/>
          <w:szCs w:val="28"/>
        </w:rPr>
      </w:pPr>
      <w:r>
        <w:rPr>
          <w:rFonts w:ascii="Times New Roman" w:hAnsi="Times New Roman" w:cs="Times New Roman"/>
          <w:b/>
          <w:sz w:val="32"/>
          <w:szCs w:val="28"/>
        </w:rPr>
        <w:br w:type="page"/>
      </w:r>
    </w:p>
    <w:p w14:paraId="1FFCD376" w14:textId="77777777" w:rsidR="00FD068C" w:rsidRPr="00634771" w:rsidRDefault="00FD068C" w:rsidP="00FD068C">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41491C4D" w14:textId="54D6AA6B" w:rsidR="00FD068C" w:rsidRPr="00B17D21" w:rsidRDefault="00FD068C" w:rsidP="00FD068C">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w:t>
      </w:r>
      <w:r w:rsidR="00DC5647">
        <w:rPr>
          <w:rFonts w:ascii="Times New Roman" w:hAnsi="Times New Roman" w:cs="Times New Roman"/>
          <w:bCs/>
          <w:szCs w:val="22"/>
        </w:rPr>
        <w:t>ISHOLA AYOMIDE ABDULROQEEB</w:t>
      </w:r>
      <w:r w:rsidRPr="00B17D21">
        <w:rPr>
          <w:rFonts w:ascii="Times New Roman" w:hAnsi="Times New Roman" w:cs="Times New Roman"/>
          <w:bCs/>
          <w:szCs w:val="22"/>
        </w:rPr>
        <w:t xml:space="preserve"> with matriculation number </w:t>
      </w:r>
      <w:r w:rsidR="00DC5647">
        <w:rPr>
          <w:rFonts w:ascii="Times New Roman" w:hAnsi="Times New Roman" w:cs="Times New Roman"/>
          <w:bCs/>
          <w:szCs w:val="22"/>
        </w:rPr>
        <w:t>ND/22/SLT/F</w:t>
      </w:r>
      <w:r w:rsidR="00655DCC">
        <w:rPr>
          <w:rFonts w:ascii="Times New Roman" w:hAnsi="Times New Roman" w:cs="Times New Roman"/>
          <w:bCs/>
          <w:szCs w:val="22"/>
        </w:rPr>
        <w:t>T/</w:t>
      </w:r>
      <w:r w:rsidR="00DC5647">
        <w:rPr>
          <w:rFonts w:ascii="Times New Roman" w:hAnsi="Times New Roman" w:cs="Times New Roman"/>
          <w:bCs/>
          <w:szCs w:val="22"/>
        </w:rPr>
        <w:t>290</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2CCF85EC" w14:textId="77777777" w:rsidR="00FD068C" w:rsidRPr="00B17D21" w:rsidRDefault="00FD068C" w:rsidP="00FD068C">
      <w:pPr>
        <w:rPr>
          <w:rFonts w:ascii="Times New Roman" w:hAnsi="Times New Roman" w:cs="Times New Roman"/>
          <w:b/>
          <w:szCs w:val="22"/>
        </w:rPr>
      </w:pPr>
    </w:p>
    <w:p w14:paraId="3051814E" w14:textId="77777777" w:rsidR="00FD068C" w:rsidRPr="00B17D21" w:rsidRDefault="00FD068C" w:rsidP="00FD068C">
      <w:pPr>
        <w:rPr>
          <w:rFonts w:ascii="Times New Roman" w:hAnsi="Times New Roman" w:cs="Times New Roman"/>
          <w:b/>
          <w:szCs w:val="22"/>
        </w:rPr>
      </w:pPr>
    </w:p>
    <w:p w14:paraId="41DA6D9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73AC2FE5"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2FB65AC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01C658FF" w14:textId="77777777" w:rsidR="00FD068C" w:rsidRPr="00B17D21" w:rsidRDefault="00FD068C" w:rsidP="00FD068C">
      <w:pPr>
        <w:spacing w:line="240" w:lineRule="auto"/>
        <w:rPr>
          <w:rFonts w:ascii="Times New Roman" w:hAnsi="Times New Roman" w:cs="Times New Roman"/>
          <w:b/>
          <w:szCs w:val="22"/>
        </w:rPr>
      </w:pPr>
    </w:p>
    <w:p w14:paraId="54240CF0" w14:textId="77777777" w:rsidR="00FD068C" w:rsidRPr="00B17D21" w:rsidRDefault="00FD068C" w:rsidP="00FD068C">
      <w:pPr>
        <w:spacing w:line="240" w:lineRule="auto"/>
        <w:rPr>
          <w:rFonts w:ascii="Times New Roman" w:hAnsi="Times New Roman" w:cs="Times New Roman"/>
          <w:b/>
          <w:szCs w:val="22"/>
        </w:rPr>
      </w:pPr>
    </w:p>
    <w:p w14:paraId="06112D08" w14:textId="77777777" w:rsidR="00FD068C" w:rsidRPr="00B17D21" w:rsidRDefault="00FD068C" w:rsidP="00FD068C">
      <w:pPr>
        <w:spacing w:line="240" w:lineRule="auto"/>
        <w:rPr>
          <w:rFonts w:ascii="Times New Roman" w:hAnsi="Times New Roman" w:cs="Times New Roman"/>
          <w:b/>
          <w:szCs w:val="22"/>
        </w:rPr>
      </w:pPr>
    </w:p>
    <w:p w14:paraId="5BF93737" w14:textId="77777777" w:rsidR="00FD068C" w:rsidRPr="00B17D21" w:rsidRDefault="00FD068C" w:rsidP="00FD068C">
      <w:pPr>
        <w:spacing w:line="240" w:lineRule="auto"/>
        <w:rPr>
          <w:rFonts w:ascii="Times New Roman" w:hAnsi="Times New Roman" w:cs="Times New Roman"/>
          <w:b/>
          <w:szCs w:val="22"/>
        </w:rPr>
      </w:pPr>
    </w:p>
    <w:p w14:paraId="02C81260"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507594BC"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9D7E26A" w14:textId="77777777" w:rsidR="00FD068C" w:rsidRPr="00B17D21" w:rsidRDefault="00FD068C" w:rsidP="00FD068C">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7A15DF7C" w14:textId="77777777" w:rsidR="00FD068C" w:rsidRPr="00B17D21" w:rsidRDefault="00FD068C" w:rsidP="00FD068C">
      <w:pPr>
        <w:spacing w:line="240" w:lineRule="auto"/>
        <w:rPr>
          <w:rFonts w:ascii="Times New Roman" w:hAnsi="Times New Roman" w:cs="Times New Roman"/>
          <w:b/>
          <w:szCs w:val="22"/>
        </w:rPr>
      </w:pPr>
    </w:p>
    <w:p w14:paraId="342B963A" w14:textId="77777777" w:rsidR="00FD068C" w:rsidRDefault="00FD068C" w:rsidP="00FD068C">
      <w:pPr>
        <w:spacing w:line="240" w:lineRule="auto"/>
        <w:rPr>
          <w:rFonts w:ascii="Times New Roman" w:hAnsi="Times New Roman" w:cs="Times New Roman"/>
          <w:b/>
          <w:szCs w:val="22"/>
        </w:rPr>
      </w:pPr>
    </w:p>
    <w:p w14:paraId="072F046B" w14:textId="77777777" w:rsidR="00FD068C" w:rsidRPr="00B17D21" w:rsidRDefault="00FD068C" w:rsidP="00FD068C">
      <w:pPr>
        <w:spacing w:line="240" w:lineRule="auto"/>
        <w:rPr>
          <w:rFonts w:ascii="Times New Roman" w:hAnsi="Times New Roman" w:cs="Times New Roman"/>
          <w:b/>
          <w:szCs w:val="22"/>
        </w:rPr>
      </w:pPr>
    </w:p>
    <w:p w14:paraId="31C92C14"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DACBF6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736A3FC" w14:textId="77777777" w:rsidR="00FD068C" w:rsidRPr="00B17D21" w:rsidRDefault="00FD068C" w:rsidP="00FD068C">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463DD9C8" w14:textId="77777777" w:rsidR="00FD068C" w:rsidRPr="00CB5E84" w:rsidRDefault="00FD068C" w:rsidP="00FD068C">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4DD8A253" w14:textId="77777777" w:rsidR="00FD068C" w:rsidRPr="00CB5E84" w:rsidRDefault="00FD068C" w:rsidP="00FD068C">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0AD82DBC" w14:textId="77777777" w:rsidR="00FD068C" w:rsidRPr="00CB5E84" w:rsidRDefault="00FD068C" w:rsidP="00FD068C">
      <w:pPr>
        <w:spacing w:after="0" w:line="360" w:lineRule="auto"/>
        <w:jc w:val="both"/>
        <w:rPr>
          <w:rFonts w:ascii="Times New Roman" w:eastAsia="Times New Roman" w:hAnsi="Times New Roman" w:cs="Times New Roman"/>
        </w:rPr>
      </w:pPr>
    </w:p>
    <w:p w14:paraId="225F4823" w14:textId="77777777" w:rsidR="00FD068C" w:rsidRPr="00CB5E84" w:rsidRDefault="00FD068C" w:rsidP="00FD068C">
      <w:pPr>
        <w:spacing w:after="0" w:line="360" w:lineRule="auto"/>
        <w:jc w:val="both"/>
        <w:rPr>
          <w:rFonts w:ascii="Times New Roman" w:eastAsia="Times New Roman" w:hAnsi="Times New Roman" w:cs="Times New Roman"/>
        </w:rPr>
      </w:pPr>
    </w:p>
    <w:p w14:paraId="3C5F1B17" w14:textId="77777777" w:rsidR="00FD068C" w:rsidRPr="00CB5E84" w:rsidRDefault="00FD068C" w:rsidP="00FD068C">
      <w:pPr>
        <w:spacing w:after="0" w:line="360" w:lineRule="auto"/>
        <w:jc w:val="both"/>
        <w:rPr>
          <w:rFonts w:ascii="Times New Roman" w:eastAsia="Times New Roman" w:hAnsi="Times New Roman" w:cs="Times New Roman"/>
        </w:rPr>
      </w:pPr>
    </w:p>
    <w:p w14:paraId="279F19EC" w14:textId="77777777" w:rsidR="00FD068C" w:rsidRPr="00CB5E84" w:rsidRDefault="00FD068C" w:rsidP="00FD068C">
      <w:pPr>
        <w:spacing w:after="0" w:line="360" w:lineRule="auto"/>
        <w:jc w:val="both"/>
        <w:rPr>
          <w:rFonts w:ascii="Times New Roman" w:eastAsia="Times New Roman" w:hAnsi="Times New Roman" w:cs="Times New Roman"/>
        </w:rPr>
      </w:pPr>
    </w:p>
    <w:p w14:paraId="1DB24109" w14:textId="77777777" w:rsidR="00FD068C" w:rsidRPr="00CB5E84" w:rsidRDefault="00FD068C" w:rsidP="00FD068C">
      <w:pPr>
        <w:spacing w:after="0" w:line="360" w:lineRule="auto"/>
        <w:jc w:val="both"/>
        <w:rPr>
          <w:rFonts w:ascii="Times New Roman" w:eastAsia="Times New Roman" w:hAnsi="Times New Roman" w:cs="Times New Roman"/>
        </w:rPr>
      </w:pPr>
    </w:p>
    <w:p w14:paraId="5A75C8FD" w14:textId="77777777" w:rsidR="00FD068C" w:rsidRPr="00CB5E84" w:rsidRDefault="00FD068C" w:rsidP="00FD068C">
      <w:pPr>
        <w:spacing w:after="0" w:line="360" w:lineRule="auto"/>
        <w:jc w:val="both"/>
        <w:rPr>
          <w:rFonts w:ascii="Times New Roman" w:eastAsia="Times New Roman" w:hAnsi="Times New Roman" w:cs="Times New Roman"/>
        </w:rPr>
      </w:pPr>
    </w:p>
    <w:p w14:paraId="73AC8020" w14:textId="77777777" w:rsidR="00FD068C" w:rsidRPr="00CB5E84" w:rsidRDefault="00FD068C" w:rsidP="00FD068C">
      <w:pPr>
        <w:spacing w:after="0" w:line="360" w:lineRule="auto"/>
        <w:jc w:val="both"/>
        <w:rPr>
          <w:rFonts w:ascii="Times New Roman" w:eastAsia="Times New Roman" w:hAnsi="Times New Roman" w:cs="Times New Roman"/>
        </w:rPr>
      </w:pPr>
    </w:p>
    <w:p w14:paraId="3BBC533F" w14:textId="77777777" w:rsidR="00FD068C" w:rsidRPr="00CB5E84" w:rsidRDefault="00FD068C" w:rsidP="00FD068C">
      <w:pPr>
        <w:spacing w:after="0" w:line="360" w:lineRule="auto"/>
        <w:jc w:val="both"/>
        <w:rPr>
          <w:rFonts w:ascii="Times New Roman" w:eastAsia="Times New Roman" w:hAnsi="Times New Roman" w:cs="Times New Roman"/>
        </w:rPr>
      </w:pPr>
    </w:p>
    <w:p w14:paraId="42D26909" w14:textId="77777777" w:rsidR="00FD068C" w:rsidRPr="00CB5E84" w:rsidRDefault="00FD068C" w:rsidP="00FD068C">
      <w:pPr>
        <w:spacing w:after="0" w:line="360" w:lineRule="auto"/>
        <w:jc w:val="both"/>
        <w:rPr>
          <w:rFonts w:ascii="Times New Roman" w:eastAsia="Times New Roman" w:hAnsi="Times New Roman" w:cs="Times New Roman"/>
        </w:rPr>
      </w:pPr>
    </w:p>
    <w:p w14:paraId="1D144D3F" w14:textId="77777777" w:rsidR="00FD068C" w:rsidRPr="00CB5E84" w:rsidRDefault="00FD068C" w:rsidP="00FD068C">
      <w:pPr>
        <w:spacing w:after="0" w:line="360" w:lineRule="auto"/>
        <w:jc w:val="both"/>
        <w:rPr>
          <w:rFonts w:ascii="Times New Roman" w:eastAsia="Times New Roman" w:hAnsi="Times New Roman" w:cs="Times New Roman"/>
        </w:rPr>
      </w:pPr>
    </w:p>
    <w:p w14:paraId="2EE42E99" w14:textId="77777777" w:rsidR="00FD068C" w:rsidRPr="00CB5E84" w:rsidRDefault="00FD068C" w:rsidP="00FD068C">
      <w:pPr>
        <w:spacing w:after="0" w:line="360" w:lineRule="auto"/>
        <w:jc w:val="both"/>
        <w:rPr>
          <w:rFonts w:ascii="Times New Roman" w:eastAsia="Times New Roman" w:hAnsi="Times New Roman" w:cs="Times New Roman"/>
        </w:rPr>
      </w:pPr>
    </w:p>
    <w:p w14:paraId="02DC6CB7" w14:textId="77777777" w:rsidR="00FD068C" w:rsidRPr="00CB5E84" w:rsidRDefault="00FD068C" w:rsidP="00FD068C">
      <w:pPr>
        <w:spacing w:after="0" w:line="360" w:lineRule="auto"/>
        <w:jc w:val="both"/>
        <w:rPr>
          <w:rFonts w:ascii="Times New Roman" w:eastAsia="Times New Roman" w:hAnsi="Times New Roman" w:cs="Times New Roman"/>
        </w:rPr>
      </w:pPr>
    </w:p>
    <w:p w14:paraId="5D4366BF" w14:textId="77777777" w:rsidR="00FD068C" w:rsidRPr="00CB5E84" w:rsidRDefault="00FD068C" w:rsidP="00FD068C">
      <w:pPr>
        <w:spacing w:after="0" w:line="360" w:lineRule="auto"/>
        <w:jc w:val="both"/>
        <w:rPr>
          <w:rFonts w:ascii="Times New Roman" w:eastAsia="Times New Roman" w:hAnsi="Times New Roman" w:cs="Times New Roman"/>
        </w:rPr>
      </w:pPr>
    </w:p>
    <w:p w14:paraId="7DC9850D" w14:textId="77777777" w:rsidR="00FD068C" w:rsidRPr="00CB5E84" w:rsidRDefault="00FD068C" w:rsidP="00FD068C">
      <w:pPr>
        <w:spacing w:after="0" w:line="360" w:lineRule="auto"/>
        <w:jc w:val="both"/>
        <w:rPr>
          <w:rFonts w:ascii="Times New Roman" w:eastAsia="Times New Roman" w:hAnsi="Times New Roman" w:cs="Times New Roman"/>
        </w:rPr>
      </w:pPr>
    </w:p>
    <w:p w14:paraId="3702487F" w14:textId="77777777" w:rsidR="00FD068C" w:rsidRPr="00CB5E84" w:rsidRDefault="00FD068C" w:rsidP="00FD068C">
      <w:pPr>
        <w:spacing w:after="0" w:line="360" w:lineRule="auto"/>
        <w:jc w:val="both"/>
        <w:rPr>
          <w:rFonts w:ascii="Times New Roman" w:eastAsia="Times New Roman" w:hAnsi="Times New Roman" w:cs="Times New Roman"/>
        </w:rPr>
      </w:pPr>
    </w:p>
    <w:p w14:paraId="6DA404E1" w14:textId="77777777" w:rsidR="00FD068C" w:rsidRPr="00CB5E84" w:rsidRDefault="00FD068C" w:rsidP="00FD068C">
      <w:pPr>
        <w:spacing w:after="0" w:line="360" w:lineRule="auto"/>
        <w:jc w:val="both"/>
        <w:rPr>
          <w:rFonts w:ascii="Times New Roman" w:eastAsia="Times New Roman" w:hAnsi="Times New Roman" w:cs="Times New Roman"/>
        </w:rPr>
      </w:pPr>
    </w:p>
    <w:p w14:paraId="485C1649" w14:textId="77777777" w:rsidR="00FD068C" w:rsidRPr="00CB5E84" w:rsidRDefault="00FD068C" w:rsidP="00FD068C">
      <w:pPr>
        <w:spacing w:after="0" w:line="360" w:lineRule="auto"/>
        <w:jc w:val="both"/>
        <w:rPr>
          <w:rFonts w:ascii="Times New Roman" w:eastAsia="Times New Roman" w:hAnsi="Times New Roman" w:cs="Times New Roman"/>
        </w:rPr>
      </w:pPr>
    </w:p>
    <w:p w14:paraId="0FCFD3C0" w14:textId="77777777" w:rsidR="00FD068C" w:rsidRPr="00CB5E84" w:rsidRDefault="00FD068C" w:rsidP="00FD068C">
      <w:pPr>
        <w:spacing w:after="0" w:line="360" w:lineRule="auto"/>
        <w:jc w:val="both"/>
        <w:rPr>
          <w:rFonts w:ascii="Times New Roman" w:eastAsia="Times New Roman" w:hAnsi="Times New Roman" w:cs="Times New Roman"/>
        </w:rPr>
      </w:pPr>
    </w:p>
    <w:p w14:paraId="32FB2F70" w14:textId="77777777" w:rsidR="00FD068C" w:rsidRPr="00CB5E84" w:rsidRDefault="00FD068C" w:rsidP="00FD068C">
      <w:pPr>
        <w:spacing w:after="0" w:line="360" w:lineRule="auto"/>
        <w:jc w:val="both"/>
        <w:rPr>
          <w:rFonts w:ascii="Times New Roman" w:eastAsia="Times New Roman" w:hAnsi="Times New Roman" w:cs="Times New Roman"/>
        </w:rPr>
      </w:pPr>
    </w:p>
    <w:p w14:paraId="6957A87D" w14:textId="77777777" w:rsidR="00FD068C" w:rsidRPr="00CB5E84" w:rsidRDefault="00FD068C" w:rsidP="00FD068C">
      <w:pPr>
        <w:spacing w:after="0" w:line="360" w:lineRule="auto"/>
        <w:jc w:val="both"/>
        <w:rPr>
          <w:rFonts w:ascii="Times New Roman" w:eastAsia="Times New Roman" w:hAnsi="Times New Roman" w:cs="Times New Roman"/>
        </w:rPr>
      </w:pPr>
    </w:p>
    <w:p w14:paraId="62E7A437" w14:textId="77777777" w:rsidR="00FD068C" w:rsidRPr="00CB5E84" w:rsidRDefault="00FD068C" w:rsidP="00FD068C">
      <w:pPr>
        <w:spacing w:after="0" w:line="360" w:lineRule="auto"/>
        <w:jc w:val="both"/>
        <w:rPr>
          <w:rFonts w:ascii="Times New Roman" w:eastAsia="Times New Roman" w:hAnsi="Times New Roman" w:cs="Times New Roman"/>
        </w:rPr>
      </w:pPr>
    </w:p>
    <w:p w14:paraId="6B93C5E4" w14:textId="77777777" w:rsidR="00FD068C" w:rsidRPr="00CB5E84" w:rsidRDefault="00FD068C" w:rsidP="00FD068C">
      <w:pPr>
        <w:spacing w:after="0" w:line="360" w:lineRule="auto"/>
        <w:jc w:val="both"/>
        <w:rPr>
          <w:rFonts w:ascii="Times New Roman" w:eastAsia="Times New Roman" w:hAnsi="Times New Roman" w:cs="Times New Roman"/>
        </w:rPr>
      </w:pPr>
    </w:p>
    <w:p w14:paraId="1F1BBBF5" w14:textId="77777777" w:rsidR="00FD068C" w:rsidRPr="00CB5E84" w:rsidRDefault="00FD068C" w:rsidP="00FD068C">
      <w:pPr>
        <w:spacing w:after="0" w:line="360" w:lineRule="auto"/>
        <w:jc w:val="both"/>
        <w:rPr>
          <w:rFonts w:ascii="Times New Roman" w:eastAsia="Times New Roman" w:hAnsi="Times New Roman" w:cs="Times New Roman"/>
        </w:rPr>
      </w:pPr>
    </w:p>
    <w:p w14:paraId="060670DC" w14:textId="77777777" w:rsidR="00FD068C" w:rsidRPr="00CB5E84" w:rsidRDefault="00FD068C" w:rsidP="00FD068C">
      <w:pPr>
        <w:spacing w:after="0" w:line="360" w:lineRule="auto"/>
        <w:jc w:val="both"/>
        <w:rPr>
          <w:rFonts w:ascii="Times New Roman" w:eastAsia="Times New Roman" w:hAnsi="Times New Roman" w:cs="Times New Roman"/>
        </w:rPr>
      </w:pPr>
    </w:p>
    <w:p w14:paraId="40246D02" w14:textId="77777777" w:rsidR="00FD068C" w:rsidRPr="00CB5E84" w:rsidRDefault="00FD068C" w:rsidP="00FD068C">
      <w:pPr>
        <w:spacing w:after="0" w:line="360" w:lineRule="auto"/>
        <w:jc w:val="both"/>
        <w:rPr>
          <w:rFonts w:ascii="Times New Roman" w:eastAsia="Times New Roman" w:hAnsi="Times New Roman" w:cs="Times New Roman"/>
        </w:rPr>
      </w:pPr>
    </w:p>
    <w:p w14:paraId="5076AB56" w14:textId="77777777" w:rsidR="00FD068C" w:rsidRPr="00CB5E84" w:rsidRDefault="00FD068C" w:rsidP="00FD068C">
      <w:pPr>
        <w:spacing w:after="0" w:line="360" w:lineRule="auto"/>
        <w:jc w:val="both"/>
        <w:rPr>
          <w:rFonts w:ascii="Times New Roman" w:eastAsia="Times New Roman" w:hAnsi="Times New Roman" w:cs="Times New Roman"/>
        </w:rPr>
      </w:pPr>
    </w:p>
    <w:p w14:paraId="7397D243" w14:textId="77777777" w:rsidR="00FD068C" w:rsidRDefault="00FD068C" w:rsidP="00FD068C">
      <w:pPr>
        <w:rPr>
          <w:rFonts w:ascii="Times New Roman" w:eastAsia="Times New Roman" w:hAnsi="Times New Roman" w:cs="Times New Roman"/>
          <w:b/>
        </w:rPr>
      </w:pPr>
      <w:r>
        <w:rPr>
          <w:rFonts w:ascii="Times New Roman" w:eastAsia="Times New Roman" w:hAnsi="Times New Roman" w:cs="Times New Roman"/>
          <w:b/>
        </w:rPr>
        <w:br w:type="page"/>
      </w:r>
    </w:p>
    <w:p w14:paraId="226A543F" w14:textId="7665F32C" w:rsidR="00FD068C" w:rsidRPr="00CB5E84" w:rsidRDefault="00FD068C" w:rsidP="00FD068C">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w:t>
      </w:r>
      <w:r w:rsidR="00A107AC">
        <w:rPr>
          <w:rFonts w:ascii="Times New Roman" w:eastAsia="Times New Roman" w:hAnsi="Times New Roman" w:cs="Times New Roman"/>
          <w:b/>
        </w:rPr>
        <w:t>C</w:t>
      </w:r>
      <w:r w:rsidRPr="00CB5E84">
        <w:rPr>
          <w:rFonts w:ascii="Times New Roman" w:eastAsia="Times New Roman" w:hAnsi="Times New Roman" w:cs="Times New Roman"/>
          <w:b/>
        </w:rPr>
        <w:t>KNOWLEDGEMENT</w:t>
      </w:r>
    </w:p>
    <w:p w14:paraId="642EAAC2" w14:textId="7C1A4461"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8B5404">
        <w:rPr>
          <w:rFonts w:ascii="Times New Roman" w:hAnsi="Times New Roman" w:cs="Times New Roman"/>
        </w:rPr>
        <w:t>God</w:t>
      </w:r>
      <w:r w:rsidRPr="0066503B">
        <w:rPr>
          <w:rFonts w:ascii="Times New Roman" w:hAnsi="Times New Roman" w:cs="Times New Roman"/>
        </w:rPr>
        <w:t xml:space="preserve"> for </w:t>
      </w:r>
      <w:r w:rsidR="008B5404">
        <w:rPr>
          <w:rFonts w:ascii="Times New Roman" w:hAnsi="Times New Roman" w:cs="Times New Roman"/>
        </w:rPr>
        <w:t>H</w:t>
      </w:r>
      <w:r w:rsidRPr="0066503B">
        <w:rPr>
          <w:rFonts w:ascii="Times New Roman" w:hAnsi="Times New Roman" w:cs="Times New Roman"/>
        </w:rPr>
        <w:t xml:space="preserve">is </w:t>
      </w:r>
      <w:r w:rsidR="008B5404">
        <w:rPr>
          <w:rFonts w:ascii="Times New Roman" w:hAnsi="Times New Roman" w:cs="Times New Roman"/>
        </w:rPr>
        <w:t>blessing</w:t>
      </w:r>
      <w:r w:rsidRPr="0066503B">
        <w:rPr>
          <w:rFonts w:ascii="Times New Roman" w:hAnsi="Times New Roman" w:cs="Times New Roman"/>
        </w:rPr>
        <w:t xml:space="preserve">, </w:t>
      </w:r>
      <w:r w:rsidR="008B5404">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6D59C551"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(Mr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27F3A365"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48D033FB"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7666F94D"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6776E5FF" w14:textId="77777777" w:rsidR="00FD068C" w:rsidRDefault="00FD068C" w:rsidP="00FD068C">
      <w:pPr>
        <w:rPr>
          <w:rFonts w:ascii="Times New Roman" w:hAnsi="Times New Roman" w:cs="Times New Roman"/>
          <w:b/>
          <w:bCs/>
        </w:rPr>
      </w:pPr>
    </w:p>
    <w:p w14:paraId="57625E8C" w14:textId="77777777" w:rsidR="00FD068C" w:rsidRDefault="00FD068C" w:rsidP="00FD068C">
      <w:pPr>
        <w:rPr>
          <w:rFonts w:ascii="Times New Roman" w:hAnsi="Times New Roman" w:cs="Times New Roman"/>
          <w:b/>
          <w:bCs/>
        </w:rPr>
      </w:pPr>
      <w:r>
        <w:rPr>
          <w:rFonts w:ascii="Times New Roman" w:hAnsi="Times New Roman" w:cs="Times New Roman"/>
          <w:b/>
          <w:bCs/>
        </w:rPr>
        <w:br w:type="page"/>
      </w:r>
    </w:p>
    <w:p w14:paraId="0EB5AA63" w14:textId="77777777" w:rsidR="00FD068C" w:rsidRPr="00C5151D" w:rsidRDefault="00FD068C" w:rsidP="00447EFD">
      <w:pPr>
        <w:spacing w:after="0" w:line="48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6A564E36"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w:t>
      </w:r>
    </w:p>
    <w:p w14:paraId="0C035AF1"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77C4838C"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48F7944F"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5D017DAE"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1D3F5408" w14:textId="77777777" w:rsidR="00FD068C" w:rsidRPr="00C5151D" w:rsidRDefault="00FD068C" w:rsidP="00447EFD">
      <w:pPr>
        <w:spacing w:after="0" w:line="48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218765E3"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625C8B08"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134E9C62"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49D213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1B3D1C92"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127DBB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7C89028C"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2F339E0F" w14:textId="77777777" w:rsidR="00FD068C" w:rsidRPr="00C5151D" w:rsidRDefault="00FD068C" w:rsidP="00447EFD">
      <w:pPr>
        <w:spacing w:after="0" w:line="48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7</w:t>
      </w:r>
    </w:p>
    <w:p w14:paraId="6A43802F"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7</w:t>
      </w:r>
    </w:p>
    <w:p w14:paraId="3A998A01"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Pr>
          <w:rFonts w:asciiTheme="majorBidi" w:hAnsiTheme="majorBidi" w:cstheme="majorBidi"/>
        </w:rPr>
        <w:t xml:space="preserve">            9</w:t>
      </w:r>
    </w:p>
    <w:p w14:paraId="2F5016AA" w14:textId="77777777" w:rsidR="00FD068C"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11</w:t>
      </w:r>
    </w:p>
    <w:p w14:paraId="2E824A7B" w14:textId="77777777" w:rsidR="00FD068C" w:rsidRDefault="00FD068C" w:rsidP="00447EFD">
      <w:pPr>
        <w:spacing w:after="0" w:line="480" w:lineRule="auto"/>
        <w:jc w:val="both"/>
        <w:rPr>
          <w:rFonts w:asciiTheme="majorBidi" w:hAnsiTheme="majorBidi" w:cstheme="majorBidi"/>
        </w:rPr>
      </w:pPr>
      <w:r>
        <w:rPr>
          <w:rFonts w:asciiTheme="majorBidi" w:hAnsiTheme="majorBidi" w:cstheme="majorBidi"/>
        </w:rPr>
        <w:t>2.4</w:t>
      </w:r>
      <w:r>
        <w:rPr>
          <w:rFonts w:asciiTheme="majorBidi" w:hAnsiTheme="majorBidi" w:cstheme="majorBidi"/>
        </w:rPr>
        <w:tab/>
        <w:t>Antimicrobial Activity of Medicinal Plants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12</w:t>
      </w:r>
    </w:p>
    <w:p w14:paraId="5770188A" w14:textId="77777777" w:rsidR="00FD068C" w:rsidRPr="00165E62" w:rsidRDefault="00FD068C" w:rsidP="00447EFD">
      <w:pPr>
        <w:spacing w:after="0" w:line="48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t xml:space="preserve">Application in </w:t>
      </w:r>
      <w:r>
        <w:rPr>
          <w:rFonts w:asciiTheme="majorBidi" w:hAnsiTheme="majorBidi" w:cstheme="majorBidi"/>
          <w:i/>
          <w:iCs/>
        </w:rPr>
        <w:t xml:space="preserve">Urtica dioica </w:t>
      </w:r>
      <w:r>
        <w:rPr>
          <w:rFonts w:asciiTheme="majorBidi" w:hAnsiTheme="majorBidi" w:cstheme="majorBidi"/>
        </w:rPr>
        <w:t>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026A4765"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w:t>
      </w:r>
      <w:r>
        <w:rPr>
          <w:rFonts w:asciiTheme="majorBidi" w:hAnsiTheme="majorBidi" w:cstheme="majorBidi"/>
        </w:rPr>
        <w:t>6</w:t>
      </w:r>
      <w:r>
        <w:rPr>
          <w:rFonts w:asciiTheme="majorBidi" w:hAnsiTheme="majorBidi" w:cstheme="majorBidi"/>
        </w:rPr>
        <w:tab/>
        <w:t xml:space="preserve">Physicochemical Properties and Computational Analysis </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4</w:t>
      </w:r>
      <w:r>
        <w:rPr>
          <w:rFonts w:asciiTheme="majorBidi" w:hAnsiTheme="majorBidi" w:cstheme="majorBidi"/>
        </w:rPr>
        <w:tab/>
      </w:r>
    </w:p>
    <w:p w14:paraId="37EA8EAA" w14:textId="77777777" w:rsidR="00447EFD" w:rsidRDefault="00447EFD">
      <w:pPr>
        <w:rPr>
          <w:rFonts w:asciiTheme="majorBidi" w:hAnsiTheme="majorBidi" w:cstheme="majorBidi"/>
          <w:b/>
          <w:bCs/>
        </w:rPr>
      </w:pPr>
      <w:r>
        <w:rPr>
          <w:rFonts w:asciiTheme="majorBidi" w:hAnsiTheme="majorBidi" w:cstheme="majorBidi"/>
          <w:b/>
          <w:bCs/>
        </w:rPr>
        <w:br w:type="page"/>
      </w:r>
    </w:p>
    <w:p w14:paraId="42419853" w14:textId="79331647" w:rsidR="00FD068C" w:rsidRPr="00C5151D" w:rsidRDefault="00FD068C" w:rsidP="00447EFD">
      <w:pPr>
        <w:spacing w:after="0" w:line="480" w:lineRule="auto"/>
        <w:rPr>
          <w:rFonts w:asciiTheme="majorBidi" w:hAnsiTheme="majorBidi" w:cstheme="majorBidi"/>
          <w:b/>
          <w:bCs/>
        </w:rPr>
      </w:pPr>
      <w:r w:rsidRPr="00C5151D">
        <w:rPr>
          <w:rFonts w:asciiTheme="majorBidi" w:hAnsiTheme="majorBidi" w:cstheme="majorBidi"/>
          <w:b/>
          <w:bCs/>
        </w:rPr>
        <w:lastRenderedPageBreak/>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1</w:t>
      </w:r>
      <w:r>
        <w:rPr>
          <w:rFonts w:asciiTheme="majorBidi" w:hAnsiTheme="majorBidi" w:cstheme="majorBidi"/>
          <w:b/>
          <w:bCs/>
        </w:rPr>
        <w:t>5</w:t>
      </w:r>
    </w:p>
    <w:p w14:paraId="697D8F8E"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10F91E8B"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401579D0"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w:t>
      </w:r>
      <w:r>
        <w:rPr>
          <w:rFonts w:ascii="Times New Roman" w:hAnsi="Times New Roman" w:cs="Times New Roman"/>
          <w:sz w:val="24"/>
          <w:szCs w:val="24"/>
          <w:lang w:val="en-GB"/>
        </w:rPr>
        <w:t xml:space="preserve"> and </w:t>
      </w:r>
      <w:r w:rsidRPr="00C5151D">
        <w:rPr>
          <w:rFonts w:ascii="Times New Roman" w:hAnsi="Times New Roman" w:cs="Times New Roman"/>
          <w:sz w:val="24"/>
          <w:szCs w:val="24"/>
          <w:lang w:val="en-GB"/>
        </w:rPr>
        <w:t>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12EEE6B3"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7215151A"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heme="majorBidi" w:hAnsiTheme="majorBidi"/>
          <w:color w:val="000000" w:themeColor="text1"/>
          <w:sz w:val="24"/>
          <w:szCs w:val="24"/>
        </w:rPr>
        <w:t>3.2.3</w:t>
      </w:r>
      <w:r w:rsidRPr="00CE525F">
        <w:rPr>
          <w:rFonts w:asciiTheme="majorBidi" w:hAnsiTheme="majorBidi"/>
          <w:color w:val="000000" w:themeColor="text1"/>
          <w:sz w:val="24"/>
          <w:szCs w:val="24"/>
        </w:rPr>
        <w:tab/>
      </w:r>
      <w:r w:rsidRPr="00CE525F">
        <w:rPr>
          <w:rFonts w:ascii="Times New Roman" w:hAnsi="Times New Roman" w:cs="Times New Roman"/>
          <w:bCs/>
          <w:sz w:val="24"/>
          <w:szCs w:val="24"/>
          <w:lang w:val="en-GB"/>
        </w:rPr>
        <w:t>Microbial Analysis of Nutrient Agar</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2DD76981"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3.2.4</w:t>
      </w:r>
      <w:r w:rsidRPr="00CE525F">
        <w:rPr>
          <w:rFonts w:ascii="Times New Roman" w:hAnsi="Times New Roman" w:cs="Times New Roman"/>
          <w:bCs/>
          <w:sz w:val="24"/>
          <w:szCs w:val="24"/>
          <w:lang w:val="en-GB"/>
        </w:rPr>
        <w:tab/>
        <w:t>Introduction of Antibiotics</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3BF7326F"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3.2.5</w:t>
      </w:r>
      <w:r w:rsidRPr="00CE525F">
        <w:rPr>
          <w:rFonts w:ascii="Times New Roman" w:hAnsi="Times New Roman" w:cs="Times New Roman"/>
          <w:bCs/>
          <w:sz w:val="24"/>
          <w:szCs w:val="24"/>
          <w:lang w:val="en-GB"/>
        </w:rPr>
        <w:tab/>
        <w:t>Isolation and Identification of Organisms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17</w:t>
      </w:r>
    </w:p>
    <w:p w14:paraId="38FD81C0" w14:textId="77777777" w:rsidR="00FD068C" w:rsidRPr="00C5151D" w:rsidRDefault="00FD068C" w:rsidP="00447EFD">
      <w:pPr>
        <w:pStyle w:val="NoSpacing"/>
        <w:spacing w:line="480" w:lineRule="auto"/>
        <w:jc w:val="both"/>
        <w:rPr>
          <w:rFonts w:asciiTheme="majorBidi" w:hAnsiTheme="majorBidi" w:cstheme="majorBidi"/>
          <w:b/>
          <w:bCs/>
          <w:color w:val="000000" w:themeColor="text1"/>
          <w:sz w:val="24"/>
          <w:szCs w:val="24"/>
        </w:rPr>
      </w:pPr>
      <w:r w:rsidRPr="00C5151D">
        <w:rPr>
          <w:rFonts w:asciiTheme="majorBidi" w:hAnsiTheme="majorBidi" w:cstheme="majorBidi"/>
          <w:b/>
          <w:bCs/>
          <w:color w:val="000000" w:themeColor="text1"/>
          <w:sz w:val="24"/>
          <w:szCs w:val="24"/>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sz w:val="24"/>
          <w:szCs w:val="24"/>
        </w:rPr>
        <w:t xml:space="preserve">Results            </w:t>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18</w:t>
      </w:r>
    </w:p>
    <w:p w14:paraId="70676416" w14:textId="77777777" w:rsidR="00FD068C" w:rsidRDefault="00FD068C" w:rsidP="00447EFD">
      <w:pPr>
        <w:pStyle w:val="Default"/>
        <w:spacing w:line="480" w:lineRule="auto"/>
        <w:rPr>
          <w:rFonts w:ascii="Times New Roman" w:hAnsi="Times New Roman" w:cs="Times New Roman"/>
          <w:color w:val="auto"/>
          <w:lang w:val="en-GB"/>
        </w:rPr>
      </w:pPr>
      <w:r w:rsidRPr="00C5151D">
        <w:rPr>
          <w:rFonts w:asciiTheme="majorBidi" w:hAnsiTheme="majorBidi" w:cstheme="majorBidi"/>
          <w:color w:val="000000" w:themeColor="text1"/>
        </w:rPr>
        <w:t>4.</w:t>
      </w:r>
      <w:r>
        <w:rPr>
          <w:rFonts w:asciiTheme="majorBidi" w:hAnsiTheme="majorBidi" w:cstheme="majorBidi"/>
          <w:color w:val="000000" w:themeColor="text1"/>
        </w:rPr>
        <w:t>1    Aqueous</w:t>
      </w:r>
      <w:r w:rsidRPr="007C1285">
        <w:rPr>
          <w:rFonts w:asciiTheme="majorBidi" w:hAnsiTheme="majorBidi" w:cstheme="majorBidi"/>
          <w:bCs/>
          <w:lang w:val="en-GB"/>
        </w:rPr>
        <w:t xml:space="preserve"> and</w:t>
      </w:r>
      <w:r>
        <w:rPr>
          <w:rFonts w:asciiTheme="majorBidi" w:hAnsiTheme="majorBidi" w:cstheme="majorBidi"/>
          <w:b/>
          <w:lang w:val="en-GB"/>
        </w:rPr>
        <w:t xml:space="preserve"> </w:t>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            18</w:t>
      </w:r>
    </w:p>
    <w:p w14:paraId="497788D1" w14:textId="77777777" w:rsidR="00FD068C" w:rsidRPr="007C1285" w:rsidRDefault="00FD068C" w:rsidP="00447EFD">
      <w:pPr>
        <w:pStyle w:val="Default"/>
        <w:spacing w:line="480" w:lineRule="auto"/>
        <w:rPr>
          <w:rFonts w:ascii="Times New Roman" w:hAnsi="Times New Roman" w:cs="Times New Roman"/>
          <w:color w:val="auto"/>
          <w:lang w:val="en-GB"/>
        </w:rPr>
      </w:pPr>
      <w:r>
        <w:rPr>
          <w:rFonts w:ascii="Times New Roman" w:hAnsi="Times New Roman" w:cs="Times New Roman"/>
          <w:color w:val="auto"/>
          <w:lang w:val="en-GB"/>
        </w:rPr>
        <w:t>4.2    Culture media preparation for Antimicrobial Analysis</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18 </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p>
    <w:p w14:paraId="09C89844" w14:textId="77777777" w:rsidR="00FD068C" w:rsidRPr="00C5151D" w:rsidRDefault="00FD068C" w:rsidP="00447EFD">
      <w:pPr>
        <w:spacing w:after="0" w:line="480" w:lineRule="auto"/>
        <w:jc w:val="both"/>
        <w:rPr>
          <w:rFonts w:asciiTheme="majorBidi" w:hAnsiTheme="majorBidi" w:cstheme="majorBidi"/>
        </w:rPr>
      </w:pPr>
      <w:r>
        <w:rPr>
          <w:rFonts w:asciiTheme="majorBidi" w:hAnsiTheme="majorBidi" w:cstheme="majorBidi"/>
        </w:rPr>
        <w:t xml:space="preserve">4.3    </w:t>
      </w:r>
      <w:r>
        <w:rPr>
          <w:rFonts w:asciiTheme="majorBidi" w:hAnsiTheme="majorBidi" w:cstheme="majorBidi"/>
          <w:color w:val="000000" w:themeColor="text1"/>
        </w:rPr>
        <w:t xml:space="preserve">Zone of Inhibition of </w:t>
      </w:r>
      <w:r>
        <w:rPr>
          <w:rFonts w:asciiTheme="majorBidi" w:hAnsiTheme="majorBidi" w:cstheme="majorBidi"/>
          <w:i/>
          <w:iCs/>
          <w:color w:val="000000" w:themeColor="text1"/>
        </w:rPr>
        <w:t>Urtica dioica</w:t>
      </w:r>
      <w:r>
        <w:rPr>
          <w:rFonts w:asciiTheme="majorBidi" w:hAnsiTheme="majorBidi" w:cstheme="majorBidi"/>
          <w:color w:val="000000" w:themeColor="text1"/>
        </w:rPr>
        <w:t xml:space="preserve"> Aqueous and Ethanolic Extracts</w:t>
      </w:r>
      <w:r>
        <w:rPr>
          <w:rFonts w:asciiTheme="majorBidi" w:hAnsiTheme="majorBidi" w:cstheme="majorBidi"/>
        </w:rPr>
        <w:tab/>
      </w:r>
      <w:r>
        <w:rPr>
          <w:rFonts w:asciiTheme="majorBidi" w:hAnsiTheme="majorBidi" w:cstheme="majorBidi"/>
        </w:rPr>
        <w:tab/>
        <w:t>20</w:t>
      </w:r>
    </w:p>
    <w:p w14:paraId="6F86101D" w14:textId="77777777" w:rsidR="00FD068C" w:rsidRPr="00C5151D" w:rsidRDefault="00FD068C" w:rsidP="00447EFD">
      <w:pPr>
        <w:spacing w:after="0" w:line="48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2</w:t>
      </w:r>
      <w:r>
        <w:rPr>
          <w:rFonts w:ascii="Times New Roman" w:hAnsi="Times New Roman" w:cs="Times New Roman"/>
          <w:b/>
          <w:bCs/>
        </w:rPr>
        <w:t>2</w:t>
      </w:r>
    </w:p>
    <w:p w14:paraId="05251735" w14:textId="77777777" w:rsidR="00FD068C" w:rsidRDefault="00FD068C" w:rsidP="00447EFD">
      <w:pPr>
        <w:spacing w:after="0" w:line="48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7AF80AAA" w14:textId="77777777" w:rsidR="00FD068C" w:rsidRPr="00B80736" w:rsidRDefault="00FD068C" w:rsidP="00447EFD">
      <w:pPr>
        <w:spacing w:after="0" w:line="480" w:lineRule="auto"/>
        <w:jc w:val="both"/>
        <w:rPr>
          <w:rFonts w:asciiTheme="majorBidi" w:hAnsiTheme="majorBidi" w:cstheme="majorBidi"/>
        </w:rPr>
      </w:pPr>
      <w:r w:rsidRPr="00431F0D">
        <w:rPr>
          <w:rFonts w:asciiTheme="majorBidi" w:hAnsiTheme="majorBidi" w:cstheme="majorBidi"/>
        </w:rPr>
        <w:t>5.1.1</w:t>
      </w:r>
      <w:r w:rsidRPr="00431F0D">
        <w:rPr>
          <w:rFonts w:asciiTheme="majorBidi" w:hAnsiTheme="majorBidi" w:cstheme="majorBidi"/>
        </w:rPr>
        <w:tab/>
      </w:r>
      <w:r w:rsidRPr="00431F0D">
        <w:rPr>
          <w:rFonts w:ascii="Times New Roman" w:hAnsi="Times New Roman" w:cs="Times New Roman"/>
          <w:lang w:val="en-GB"/>
        </w:rPr>
        <w:t xml:space="preserve">Zone of inhibition of </w:t>
      </w:r>
      <w:r w:rsidRPr="00431F0D">
        <w:rPr>
          <w:rFonts w:ascii="Times New Roman" w:hAnsi="Times New Roman" w:cs="Times New Roman"/>
          <w:i/>
          <w:iCs/>
          <w:lang w:val="en-GB"/>
        </w:rPr>
        <w:t>Urtica dioica</w:t>
      </w:r>
      <w:r w:rsidRPr="00431F0D">
        <w:rPr>
          <w:rFonts w:ascii="Times New Roman" w:hAnsi="Times New Roman" w:cs="Times New Roman"/>
          <w:lang w:val="en-GB"/>
        </w:rPr>
        <w:t xml:space="preserve"> Aqueous Extracts on selected microbe</w:t>
      </w:r>
      <w:r w:rsidRPr="00B80736">
        <w:rPr>
          <w:rFonts w:asciiTheme="majorBidi" w:hAnsiTheme="majorBidi" w:cstheme="majorBidi"/>
        </w:rPr>
        <w:tab/>
        <w:t>22</w:t>
      </w:r>
      <w:r w:rsidRPr="00B80736">
        <w:rPr>
          <w:rFonts w:asciiTheme="majorBidi" w:hAnsiTheme="majorBidi" w:cstheme="majorBidi"/>
        </w:rPr>
        <w:tab/>
      </w:r>
      <w:r w:rsidRPr="00B80736">
        <w:rPr>
          <w:rFonts w:asciiTheme="majorBidi" w:hAnsiTheme="majorBidi" w:cstheme="majorBidi"/>
        </w:rPr>
        <w:tab/>
        <w:t xml:space="preserve">   </w:t>
      </w:r>
    </w:p>
    <w:p w14:paraId="18BE27BA" w14:textId="77777777" w:rsidR="00FD068C" w:rsidRDefault="00FD068C" w:rsidP="00447EFD">
      <w:pPr>
        <w:spacing w:after="0" w:line="480" w:lineRule="auto"/>
        <w:jc w:val="both"/>
        <w:rPr>
          <w:rFonts w:asciiTheme="majorBidi" w:hAnsiTheme="majorBidi" w:cstheme="majorBidi"/>
        </w:rPr>
      </w:pPr>
      <w:r w:rsidRPr="00431F0D">
        <w:rPr>
          <w:rFonts w:asciiTheme="majorBidi" w:hAnsiTheme="majorBidi" w:cstheme="majorBidi"/>
          <w:lang w:val="en-GB"/>
        </w:rPr>
        <w:t>5.1.2</w:t>
      </w:r>
      <w:r w:rsidRPr="00431F0D">
        <w:rPr>
          <w:rFonts w:asciiTheme="majorBidi" w:hAnsiTheme="majorBidi" w:cstheme="majorBidi"/>
          <w:lang w:val="en-GB"/>
        </w:rPr>
        <w:tab/>
      </w:r>
      <w:r w:rsidRPr="00431F0D">
        <w:rPr>
          <w:rFonts w:ascii="Times New Roman" w:hAnsi="Times New Roman" w:cs="Times New Roman"/>
          <w:lang w:val="en-GB"/>
        </w:rPr>
        <w:t>Zone of inhibition</w:t>
      </w:r>
      <w:r>
        <w:rPr>
          <w:rFonts w:ascii="Times New Roman" w:hAnsi="Times New Roman" w:cs="Times New Roman"/>
          <w:lang w:val="en-GB"/>
        </w:rPr>
        <w:t xml:space="preserve"> </w:t>
      </w:r>
      <w:r w:rsidRPr="00431F0D">
        <w:rPr>
          <w:rFonts w:ascii="Times New Roman" w:hAnsi="Times New Roman" w:cs="Times New Roman"/>
          <w:lang w:val="en-GB"/>
        </w:rPr>
        <w:t xml:space="preserve">of </w:t>
      </w:r>
      <w:r w:rsidRPr="00431F0D">
        <w:rPr>
          <w:rFonts w:ascii="Times New Roman" w:hAnsi="Times New Roman" w:cs="Times New Roman"/>
          <w:i/>
          <w:iCs/>
          <w:lang w:val="en-GB"/>
        </w:rPr>
        <w:t>Urtica dioica</w:t>
      </w:r>
      <w:r w:rsidRPr="00431F0D">
        <w:rPr>
          <w:rFonts w:ascii="Times New Roman" w:hAnsi="Times New Roman" w:cs="Times New Roman"/>
          <w:lang w:val="en-GB"/>
        </w:rPr>
        <w:t xml:space="preserve"> Ethanolic Extracts on selected microbe</w:t>
      </w:r>
      <w:r>
        <w:rPr>
          <w:rFonts w:ascii="Times New Roman" w:hAnsi="Times New Roman" w:cs="Times New Roman"/>
          <w:lang w:val="en-GB"/>
        </w:rPr>
        <w:tab/>
      </w:r>
      <w:r>
        <w:rPr>
          <w:rFonts w:asciiTheme="majorBidi" w:hAnsiTheme="majorBidi" w:cstheme="majorBidi"/>
        </w:rPr>
        <w:t>23</w:t>
      </w:r>
    </w:p>
    <w:p w14:paraId="5206C9BC" w14:textId="77777777" w:rsidR="00FD068C" w:rsidRPr="00431F0D" w:rsidRDefault="00FD068C" w:rsidP="00447EFD">
      <w:pPr>
        <w:spacing w:after="0" w:line="480" w:lineRule="auto"/>
        <w:jc w:val="both"/>
        <w:rPr>
          <w:rFonts w:asciiTheme="majorBidi" w:hAnsiTheme="majorBidi" w:cstheme="majorBidi"/>
        </w:rPr>
      </w:pPr>
      <w:r w:rsidRPr="00431F0D">
        <w:rPr>
          <w:rFonts w:asciiTheme="majorBidi" w:hAnsiTheme="majorBidi" w:cstheme="majorBidi"/>
          <w:color w:val="000000"/>
          <w:kern w:val="0"/>
          <w14:ligatures w14:val="none"/>
        </w:rPr>
        <w:t>5.1.3</w:t>
      </w:r>
      <w:r w:rsidRPr="00431F0D">
        <w:rPr>
          <w:rFonts w:asciiTheme="majorBidi" w:hAnsiTheme="majorBidi" w:cstheme="majorBidi"/>
          <w:color w:val="000000"/>
          <w:kern w:val="0"/>
          <w14:ligatures w14:val="none"/>
        </w:rPr>
        <w:tab/>
        <w:t>Comparative Analysis Between Ethanolic and Aqueous Extracts</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ab/>
        <w:t>25</w:t>
      </w:r>
    </w:p>
    <w:p w14:paraId="69760FDB"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5.2</w:t>
      </w:r>
      <w:r w:rsidRPr="00B80736">
        <w:rPr>
          <w:rFonts w:asciiTheme="majorBidi" w:hAnsiTheme="majorBidi" w:cstheme="majorBidi"/>
        </w:rPr>
        <w:tab/>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714B273D"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5.3</w:t>
      </w:r>
      <w:r w:rsidRPr="00B80736">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6B2D3177" w14:textId="77777777" w:rsidR="00FD068C" w:rsidRPr="00DF395C" w:rsidRDefault="00FD068C" w:rsidP="00447EFD">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27</w:t>
      </w:r>
    </w:p>
    <w:p w14:paraId="3FCF880F" w14:textId="77777777" w:rsidR="00FD068C" w:rsidRDefault="00FD068C" w:rsidP="00FD068C">
      <w:r>
        <w:br w:type="page"/>
      </w:r>
    </w:p>
    <w:p w14:paraId="3BD7B619" w14:textId="77777777" w:rsidR="00FD068C" w:rsidRDefault="00FD068C" w:rsidP="00FD068C">
      <w:pPr>
        <w:jc w:val="center"/>
        <w:rPr>
          <w:rFonts w:asciiTheme="majorBidi" w:hAnsiTheme="majorBidi" w:cstheme="majorBidi"/>
          <w:b/>
          <w:bCs/>
        </w:rPr>
      </w:pPr>
      <w:r>
        <w:rPr>
          <w:rFonts w:asciiTheme="majorBidi" w:hAnsiTheme="majorBidi" w:cstheme="majorBidi"/>
          <w:b/>
          <w:bCs/>
        </w:rPr>
        <w:lastRenderedPageBreak/>
        <w:t>ABSTRACTS</w:t>
      </w:r>
    </w:p>
    <w:p w14:paraId="5D71B32C" w14:textId="77777777" w:rsidR="00FD068C" w:rsidRPr="00C5656A" w:rsidRDefault="00FD068C" w:rsidP="00FD068C">
      <w:pPr>
        <w:spacing w:line="360" w:lineRule="auto"/>
        <w:jc w:val="both"/>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w:t>
      </w:r>
      <w:r>
        <w:rPr>
          <w:rFonts w:asciiTheme="majorBidi" w:hAnsiTheme="majorBidi" w:cstheme="majorBidi"/>
        </w:rPr>
        <w:t xml:space="preserve"> </w:t>
      </w:r>
      <w:r w:rsidRPr="00BE57F4">
        <w:rPr>
          <w:rFonts w:asciiTheme="majorBidi" w:hAnsiTheme="majorBidi" w:cstheme="majorBidi"/>
        </w:rPr>
        <w:t>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w:t>
      </w:r>
      <w:r>
        <w:rPr>
          <w:rFonts w:asciiTheme="majorBidi" w:hAnsiTheme="majorBidi" w:cstheme="majorBidi"/>
        </w:rPr>
        <w:t xml:space="preserve"> </w:t>
      </w:r>
      <w:r w:rsidRPr="00BE57F4">
        <w:rPr>
          <w:rFonts w:asciiTheme="majorBidi" w:hAnsiTheme="majorBidi" w:cstheme="majorBidi"/>
        </w:rPr>
        <w:t>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r>
        <w:rPr>
          <w:rFonts w:asciiTheme="majorBidi" w:hAnsiTheme="majorBidi" w:cstheme="majorBidi"/>
        </w:rPr>
        <w:t xml:space="preserve"> The antimicrobial screening was carried out using a reputable standard meanwhile </w:t>
      </w:r>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ethanolic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E. coli, S. typhi, and S. aureus.</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Interestingly, the aqueous extract demonstrated greater effectiveness against Klebsiella spp., implying that certain active ingredients might have higher solubility in water</w:t>
      </w:r>
      <w:r>
        <w:rPr>
          <w:rFonts w:asciiTheme="majorBidi" w:hAnsiTheme="majorBidi" w:cstheme="majorBidi"/>
          <w:color w:val="000000"/>
          <w:kern w:val="0"/>
          <w14:ligatures w14:val="none"/>
        </w:rPr>
        <w:t>. 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typhi, E. coli, Shigella spp., and Staphylococcus aureus. </w:t>
      </w:r>
      <w:r>
        <w:rPr>
          <w:rFonts w:asciiTheme="majorBidi" w:hAnsiTheme="majorBidi" w:cstheme="majorBidi"/>
          <w:color w:val="000000"/>
          <w:kern w:val="0"/>
          <w14:ligatures w14:val="none"/>
        </w:rPr>
        <w:t xml:space="preserve">This study further recommended that </w:t>
      </w:r>
      <w:r w:rsidRPr="002E5FF9">
        <w:rPr>
          <w:rFonts w:asciiTheme="majorBidi" w:hAnsiTheme="majorBidi" w:cstheme="majorBidi"/>
          <w:color w:val="000000"/>
          <w:kern w:val="0"/>
          <w14:ligatures w14:val="none"/>
        </w:rPr>
        <w:t>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6A3ADF63" w14:textId="18F64C3E" w:rsidR="00FD068C" w:rsidRDefault="00FD068C" w:rsidP="00FD068C">
      <w:pPr>
        <w:rPr>
          <w:rFonts w:asciiTheme="majorBidi" w:hAnsiTheme="majorBidi" w:cstheme="majorBidi"/>
          <w:b/>
          <w:bCs/>
        </w:rPr>
      </w:pPr>
      <w:r>
        <w:rPr>
          <w:rFonts w:asciiTheme="majorBidi" w:hAnsiTheme="majorBidi" w:cstheme="majorBidi"/>
          <w:b/>
          <w:bCs/>
        </w:rPr>
        <w:br w:type="page"/>
      </w:r>
    </w:p>
    <w:p w14:paraId="111E3BB6" w14:textId="77777777" w:rsidR="00FD068C" w:rsidRPr="00FD068C" w:rsidRDefault="00FD068C" w:rsidP="00FD068C">
      <w:pPr>
        <w:rPr>
          <w:rFonts w:asciiTheme="majorBidi" w:hAnsiTheme="majorBidi" w:cstheme="majorBidi"/>
          <w:b/>
          <w:bCs/>
        </w:rPr>
        <w:sectPr w:rsidR="00FD068C" w:rsidRPr="00FD068C" w:rsidSect="00FD068C">
          <w:footerReference w:type="default" r:id="rId8"/>
          <w:pgSz w:w="12240" w:h="15840"/>
          <w:pgMar w:top="1440" w:right="1440" w:bottom="1440" w:left="1440" w:header="720" w:footer="720" w:gutter="0"/>
          <w:pgNumType w:fmt="lowerRoman"/>
          <w:cols w:space="720"/>
          <w:docGrid w:linePitch="360"/>
        </w:sectPr>
      </w:pPr>
    </w:p>
    <w:p w14:paraId="56D383C5" w14:textId="77777777" w:rsidR="00FD068C" w:rsidRPr="00BE57F4" w:rsidRDefault="00FD068C" w:rsidP="00FD068C">
      <w:pPr>
        <w:spacing w:after="0" w:line="480" w:lineRule="auto"/>
        <w:jc w:val="center"/>
        <w:rPr>
          <w:rFonts w:asciiTheme="majorBidi" w:hAnsiTheme="majorBidi" w:cstheme="majorBidi"/>
          <w:b/>
          <w:bCs/>
        </w:rPr>
      </w:pPr>
      <w:r w:rsidRPr="00BE57F4">
        <w:rPr>
          <w:rFonts w:asciiTheme="majorBidi" w:hAnsiTheme="majorBidi" w:cstheme="majorBidi"/>
          <w:b/>
          <w:bCs/>
        </w:rPr>
        <w:lastRenderedPageBreak/>
        <w:t xml:space="preserve">CHAPTER </w:t>
      </w:r>
      <w:r>
        <w:rPr>
          <w:rFonts w:asciiTheme="majorBidi" w:hAnsiTheme="majorBidi" w:cstheme="majorBidi"/>
          <w:b/>
          <w:bCs/>
        </w:rPr>
        <w:t>ONE</w:t>
      </w:r>
    </w:p>
    <w:p w14:paraId="0B72F6A2" w14:textId="77777777" w:rsidR="00FD068C" w:rsidRPr="00BE57F4" w:rsidRDefault="00FD068C" w:rsidP="00FD068C">
      <w:pPr>
        <w:spacing w:after="0" w:line="48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546C6510"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5D6E0A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618A3C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0F35D7B7"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w:t>
      </w:r>
      <w:r w:rsidRPr="00BE57F4">
        <w:rPr>
          <w:rFonts w:asciiTheme="majorBidi" w:hAnsiTheme="majorBidi" w:cstheme="majorBidi"/>
        </w:rPr>
        <w:lastRenderedPageBreak/>
        <w:t xml:space="preserve">(VRE) (Bauer et al., 2019). In this context, research into the antimicrobial properties of plants has become an important strategy for addressing the antibiotic crisis. Newman, D. J., &amp; Cragg, G. M. (2016). </w:t>
      </w:r>
    </w:p>
    <w:p w14:paraId="1FA13C0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1.2 </w:t>
      </w:r>
      <w:r>
        <w:rPr>
          <w:rFonts w:asciiTheme="majorBidi" w:hAnsiTheme="majorBidi" w:cstheme="majorBidi"/>
          <w:b/>
          <w:bCs/>
        </w:rPr>
        <w:tab/>
      </w:r>
      <w:r w:rsidRPr="00BE57F4">
        <w:rPr>
          <w:rFonts w:asciiTheme="majorBidi" w:hAnsiTheme="majorBidi" w:cstheme="majorBidi"/>
          <w:b/>
          <w:bCs/>
        </w:rPr>
        <w:t>Urtica dioica (Stinging Nettle)</w:t>
      </w:r>
    </w:p>
    <w:p w14:paraId="0787D8DE"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019782B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C7E2D3A"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The antimicrobial activity has been particularly effective against Staphylococcus aureus, Escherichia coli, and Candida species, highlighting the potential of Urtica dioica as a natural antimicrobial agent.</w:t>
      </w:r>
    </w:p>
    <w:p w14:paraId="7F99CAE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lastRenderedPageBreak/>
        <w:t>The ethanolic extraction of Urtica dioica leaves has been widely used in research due to the solvent's ability to extract both polar and non-polar compounds, ensuring a comprehensive profile of the plant’s bioactive components.</w:t>
      </w:r>
    </w:p>
    <w:p w14:paraId="4A092A03"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5C9D988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24F1019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4CD66DB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w:t>
      </w:r>
      <w:r w:rsidRPr="00BE57F4">
        <w:rPr>
          <w:rFonts w:asciiTheme="majorBidi" w:hAnsiTheme="majorBidi" w:cstheme="majorBidi"/>
        </w:rPr>
        <w:lastRenderedPageBreak/>
        <w:t>there remains a gap in understanding the full scope of its antimicrobial activity, particularly against multi-drug-resistant strains.</w:t>
      </w:r>
    </w:p>
    <w:p w14:paraId="593D1034"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16A370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1715835E" w14:textId="77777777" w:rsidR="00FD068C" w:rsidRPr="00BE57F4" w:rsidRDefault="00FD068C" w:rsidP="00FD068C">
      <w:pPr>
        <w:spacing w:line="480" w:lineRule="auto"/>
        <w:jc w:val="both"/>
        <w:rPr>
          <w:rFonts w:asciiTheme="majorBidi" w:hAnsiTheme="majorBidi" w:cstheme="majorBidi"/>
        </w:rPr>
      </w:pPr>
      <w:r w:rsidRPr="00BE57F4">
        <w:rPr>
          <w:rFonts w:asciiTheme="majorBidi" w:hAnsiTheme="majorBidi" w:cstheme="majorBidi"/>
        </w:rPr>
        <w:t>By addressing the critical gaps in the current literature and providing comprehensive data on the antimicrobial activity of Urtica dioica and its chemical composition, this study will 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14:paraId="2F5D714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2ECECF1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primary aim of this study is to </w:t>
      </w:r>
      <w:r>
        <w:rPr>
          <w:rFonts w:asciiTheme="majorBidi" w:hAnsiTheme="majorBidi" w:cstheme="majorBidi"/>
        </w:rPr>
        <w:t>evaluate</w:t>
      </w:r>
      <w:r w:rsidRPr="00BE57F4">
        <w:rPr>
          <w:rFonts w:asciiTheme="majorBidi" w:hAnsiTheme="majorBidi" w:cstheme="majorBidi"/>
        </w:rPr>
        <w:t xml:space="preserve"> the antimicrobial potential of</w:t>
      </w:r>
      <w:r>
        <w:rPr>
          <w:rFonts w:asciiTheme="majorBidi" w:hAnsiTheme="majorBidi" w:cstheme="majorBidi"/>
        </w:rPr>
        <w:t xml:space="preserve"> aqueous and</w:t>
      </w:r>
      <w:r w:rsidRPr="00BE57F4">
        <w:rPr>
          <w:rFonts w:asciiTheme="majorBidi" w:hAnsiTheme="majorBidi" w:cstheme="majorBidi"/>
        </w:rPr>
        <w:t xml:space="preserve"> ethanolic extracts of Urtica dioica (stinging nettle) leaves</w:t>
      </w:r>
      <w:r>
        <w:rPr>
          <w:rFonts w:asciiTheme="majorBidi" w:hAnsiTheme="majorBidi" w:cstheme="majorBidi"/>
        </w:rPr>
        <w:t>.</w:t>
      </w:r>
    </w:p>
    <w:p w14:paraId="4EEB5E3A" w14:textId="77777777" w:rsidR="00FD068C" w:rsidRPr="004F1D85" w:rsidRDefault="00FD068C" w:rsidP="00FD068C">
      <w:pPr>
        <w:spacing w:after="0" w:line="48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368AABBD"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00EB553E"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To carry out ethanolic extraction of Urtica dioica leaves, isolating the bioactive components from the plant material for further analysis.</w:t>
      </w:r>
    </w:p>
    <w:p w14:paraId="5F31EE5C"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lastRenderedPageBreak/>
        <w:t>To evaluate the antimicrobial potential of the ethanolic extract by testing its efficacy against a range of bacterial and fungal pathogens, using standard antimicrobial testing methods (such as the disk diffusion method).</w:t>
      </w:r>
    </w:p>
    <w:p w14:paraId="19921A2A"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1.6 </w:t>
      </w:r>
      <w:r>
        <w:rPr>
          <w:rFonts w:asciiTheme="majorBidi" w:hAnsiTheme="majorBidi" w:cstheme="majorBidi"/>
          <w:b/>
          <w:bCs/>
        </w:rPr>
        <w:tab/>
      </w:r>
      <w:r w:rsidRPr="004F1D85">
        <w:rPr>
          <w:rFonts w:asciiTheme="majorBidi" w:hAnsiTheme="majorBidi" w:cstheme="majorBidi"/>
          <w:b/>
          <w:bCs/>
        </w:rPr>
        <w:t>Scope of the Study</w:t>
      </w:r>
    </w:p>
    <w:p w14:paraId="15027AE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is focused on evaluating the antimicrobial potential of the</w:t>
      </w:r>
      <w:r>
        <w:rPr>
          <w:rFonts w:asciiTheme="majorBidi" w:hAnsiTheme="majorBidi" w:cstheme="majorBidi"/>
        </w:rPr>
        <w:t xml:space="preserve"> aqueous and</w:t>
      </w:r>
      <w:r w:rsidRPr="00BE57F4">
        <w:rPr>
          <w:rFonts w:asciiTheme="majorBidi" w:hAnsiTheme="majorBidi" w:cstheme="majorBidi"/>
        </w:rPr>
        <w:t xml:space="preserve"> ethanolic extract of Urtica dioica (stinging nettle) leaves.</w:t>
      </w:r>
      <w:r>
        <w:rPr>
          <w:rFonts w:asciiTheme="majorBidi" w:hAnsiTheme="majorBidi" w:cstheme="majorBidi"/>
        </w:rPr>
        <w:t xml:space="preserve"> </w:t>
      </w:r>
      <w:r w:rsidRPr="00BE57F4">
        <w:rPr>
          <w:rFonts w:asciiTheme="majorBidi" w:hAnsiTheme="majorBidi" w:cstheme="majorBidi"/>
        </w:rPr>
        <w:t>The study will focus on evaluating the antimicrobial activity of the ethanolic extract against a range of gram-positive and gram-negative bacteria (e.g., Escherichia coli, Staphylococcus aureus) and fungal pathogens (e.g., Candida albicans, Aspergillus niger). The study will exclude antimicrobial testing against viruses and other types of microorganisms.</w:t>
      </w:r>
      <w:r>
        <w:rPr>
          <w:rFonts w:asciiTheme="majorBidi" w:hAnsiTheme="majorBidi" w:cstheme="majorBidi"/>
        </w:rPr>
        <w:t xml:space="preserve"> </w:t>
      </w:r>
    </w:p>
    <w:p w14:paraId="1B329C62"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1.7 </w:t>
      </w:r>
      <w:r>
        <w:rPr>
          <w:rFonts w:asciiTheme="majorBidi" w:hAnsiTheme="majorBidi" w:cstheme="majorBidi"/>
          <w:b/>
          <w:bCs/>
        </w:rPr>
        <w:tab/>
      </w:r>
      <w:r w:rsidRPr="004F1D85">
        <w:rPr>
          <w:rFonts w:asciiTheme="majorBidi" w:hAnsiTheme="majorBidi" w:cstheme="majorBidi"/>
          <w:b/>
          <w:bCs/>
        </w:rPr>
        <w:t>Significance of the Study</w:t>
      </w:r>
    </w:p>
    <w:p w14:paraId="7FA61D9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2CAEADA"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5DA0665D" w14:textId="77777777" w:rsidR="00FD068C" w:rsidRDefault="00FD068C" w:rsidP="00FD068C">
      <w:pPr>
        <w:pStyle w:val="ListParagraph"/>
        <w:numPr>
          <w:ilvl w:val="0"/>
          <w:numId w:val="2"/>
        </w:numPr>
        <w:spacing w:after="0" w:line="480" w:lineRule="auto"/>
        <w:jc w:val="both"/>
        <w:rPr>
          <w:rFonts w:asciiTheme="majorBidi" w:hAnsiTheme="majorBidi" w:cstheme="majorBidi"/>
        </w:rPr>
      </w:pPr>
      <w:r w:rsidRPr="00C859F0">
        <w:rPr>
          <w:rFonts w:asciiTheme="majorBidi" w:hAnsiTheme="majorBidi" w:cstheme="majorBidi"/>
          <w:b/>
          <w:bCs/>
          <w:i/>
          <w:iCs/>
        </w:rPr>
        <w:t>Contribution to Public Health:</w:t>
      </w:r>
      <w:r w:rsidRPr="00C859F0">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w:t>
      </w:r>
      <w:r w:rsidRPr="00C859F0">
        <w:rPr>
          <w:rFonts w:asciiTheme="majorBidi" w:hAnsiTheme="majorBidi" w:cstheme="majorBidi"/>
        </w:rPr>
        <w:lastRenderedPageBreak/>
        <w:t>therapeutic options, offering a safer and more sustainable solution to combat bacterial and fungal infections.</w:t>
      </w:r>
    </w:p>
    <w:p w14:paraId="6D83EE53"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Pr>
          <w:rFonts w:asciiTheme="majorBidi" w:hAnsiTheme="majorBidi" w:cstheme="majorBidi"/>
          <w:b/>
          <w:bCs/>
          <w:i/>
          <w:iCs/>
        </w:rPr>
        <w:t xml:space="preserve"> </w:t>
      </w:r>
      <w:r w:rsidRPr="00D444E5">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795ADF9C"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2E414E72" w14:textId="77777777" w:rsidR="00FD068C" w:rsidRPr="00BE57F4" w:rsidRDefault="00FD068C" w:rsidP="00FD068C">
      <w:pPr>
        <w:spacing w:after="0" w:line="480" w:lineRule="auto"/>
        <w:jc w:val="both"/>
        <w:rPr>
          <w:rFonts w:asciiTheme="majorBidi" w:hAnsiTheme="majorBidi" w:cstheme="majorBidi"/>
        </w:rPr>
      </w:pPr>
    </w:p>
    <w:p w14:paraId="1A6B3F1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br w:type="page"/>
      </w:r>
    </w:p>
    <w:p w14:paraId="1F60EAE4" w14:textId="77777777" w:rsidR="00FD068C" w:rsidRPr="00D444E5" w:rsidRDefault="00FD068C" w:rsidP="00FD068C">
      <w:pPr>
        <w:spacing w:after="0" w:line="480" w:lineRule="auto"/>
        <w:jc w:val="center"/>
        <w:rPr>
          <w:rFonts w:asciiTheme="majorBidi" w:hAnsiTheme="majorBidi" w:cstheme="majorBidi"/>
          <w:b/>
          <w:bCs/>
        </w:rPr>
      </w:pPr>
      <w:r w:rsidRPr="00D444E5">
        <w:rPr>
          <w:rFonts w:asciiTheme="majorBidi" w:hAnsiTheme="majorBidi" w:cstheme="majorBidi"/>
          <w:b/>
          <w:bCs/>
        </w:rPr>
        <w:lastRenderedPageBreak/>
        <w:t>CHAPTER TWO</w:t>
      </w:r>
    </w:p>
    <w:p w14:paraId="641FFEDF" w14:textId="77777777" w:rsidR="00FD068C" w:rsidRPr="00D444E5" w:rsidRDefault="00FD068C" w:rsidP="00FD068C">
      <w:pPr>
        <w:spacing w:after="0" w:line="48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3A81AD3E"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1BE0038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7BF35FD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chapter explores relevant scholarly work concerning the phytochemical and antimicrobial potential of Urtica dioica, the effectiveness of ethanolic extraction methods, the use of Gas Chromatography-Mass Spectrometry (GC-MS) in identifying bioactive compounds, and the role of in silico tools like SwissADME in drug-likeness prediction. The goal is to identify key insights, highlight research gaps, and establish the relevance of this study in addressing current needs in antimicrobial research and natural drug development.</w:t>
      </w:r>
    </w:p>
    <w:p w14:paraId="42B10EEE"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1</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Overview of Natural Products in Medicine</w:t>
      </w:r>
    </w:p>
    <w:p w14:paraId="1D9687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Natural products have served as a cornerstone in the development of medicinal agents for centuries, with traditional knowledge forming the basis of modern pharmacology. Derived from plants, animals, and microorganisms, natural products are composed of a wide variety of bioactive </w:t>
      </w:r>
      <w:r w:rsidRPr="00BE57F4">
        <w:rPr>
          <w:rFonts w:asciiTheme="majorBidi" w:hAnsiTheme="majorBidi" w:cstheme="majorBidi"/>
        </w:rPr>
        <w:lastRenderedPageBreak/>
        <w:t>compounds, many of which exhibit significant pharmacological activities such as antimicrobial, anti-inflammatory, antioxidant, and anticancer properties (Newman &amp; Cragg, 2020).</w:t>
      </w:r>
    </w:p>
    <w:p w14:paraId="32CA6EC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1B07A85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(Lahlou, 2013).</w:t>
      </w:r>
    </w:p>
    <w:p w14:paraId="0FD133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67A5E41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w:t>
      </w:r>
      <w:r w:rsidRPr="00BE57F4">
        <w:rPr>
          <w:rFonts w:asciiTheme="majorBidi" w:hAnsiTheme="majorBidi" w:cstheme="majorBidi"/>
        </w:rPr>
        <w:lastRenderedPageBreak/>
        <w:t>molecular interactions of natural compounds, making natural product research more cost-effective and time-efficient (Jiménez-Luna et al., 2021).</w:t>
      </w:r>
    </w:p>
    <w:p w14:paraId="622C72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5E278239"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2</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 xml:space="preserve">Botanical and Pharmacological Overview of </w:t>
      </w:r>
      <w:r w:rsidRPr="00D444E5">
        <w:rPr>
          <w:rFonts w:asciiTheme="majorBidi" w:hAnsiTheme="majorBidi" w:cstheme="majorBidi"/>
          <w:b/>
          <w:bCs/>
          <w:i/>
          <w:iCs/>
        </w:rPr>
        <w:t>Urtica dioica</w:t>
      </w:r>
    </w:p>
    <w:p w14:paraId="2CBBAC6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36D1FA9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3087EA9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Size: Urtica dioica typically grows between 1 to 3 meters in height during the summer months, with the aerial parts dying back in winter.</w:t>
      </w:r>
    </w:p>
    <w:p w14:paraId="693EA9D8"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2406B64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308AE64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Flowers: Urtica dioica produces small, greenish or brownish flowers arranged in dense axillary inflorescences.</w:t>
      </w:r>
    </w:p>
    <w:p w14:paraId="5BB2207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Habitat and Distribution:</w:t>
      </w:r>
      <w:r>
        <w:rPr>
          <w:rFonts w:asciiTheme="majorBidi" w:hAnsiTheme="majorBidi" w:cstheme="majorBidi"/>
          <w:b/>
          <w:bCs/>
          <w:i/>
          <w:iCs/>
        </w:rPr>
        <w:t xml:space="preserve"> </w:t>
      </w:r>
      <w:r w:rsidRPr="00BE57F4">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5B9559AA"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lastRenderedPageBreak/>
        <w:t>Pharmacological Properties</w:t>
      </w:r>
      <w:r>
        <w:rPr>
          <w:rFonts w:asciiTheme="majorBidi" w:hAnsiTheme="majorBidi" w:cstheme="majorBidi"/>
          <w:b/>
          <w:bCs/>
          <w:i/>
          <w:iCs/>
        </w:rPr>
        <w:t xml:space="preserve">: </w:t>
      </w:r>
      <w:r w:rsidRPr="00BE57F4">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0B9DAB13"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3AB8A2FD"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Anti-Inflammatory: Extracts from Urtica dioica have demonstrated the ability to inhibit pro-inflammatory pathways, offering potential relief for conditions like arthritis.</w:t>
      </w:r>
    </w:p>
    <w:p w14:paraId="58518865"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4AEA6548"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Antimicrobial: Studies have shown that Urtica dioica possesses antibacterial and antiviral activities, making it a candidate for developing natural antimicrobial agents.</w:t>
      </w:r>
    </w:p>
    <w:p w14:paraId="1D3C45CA"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2C4E0690"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485E9449"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Hepatoprotective: Research indicates that the plant offers protective effects against liver damage, supporting its use in liver-related ailments.</w:t>
      </w:r>
    </w:p>
    <w:p w14:paraId="6F6B836B"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Antidiabetic: Some studies have observed that Urtica dioica can help regulate blood glucose levels, suggesting a role in managing diabetes.</w:t>
      </w:r>
    </w:p>
    <w:p w14:paraId="0A9D83FB"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Antiallergic: The plant has been traditionally used to alleviate allergy symptoms, and some evidence supports its role in modulating allergic reactions.</w:t>
      </w:r>
    </w:p>
    <w:p w14:paraId="57DCDB12" w14:textId="77777777" w:rsidR="00FD068C" w:rsidRPr="00D444E5"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lastRenderedPageBreak/>
        <w:t>Neurological Benefits: There is emerging evidence that Urtica dioica may have neuroprotective effects, potentially aiding in the management of conditions like Alzheimer's disease.</w:t>
      </w:r>
    </w:p>
    <w:p w14:paraId="4ECD25C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Safety and Toxicity:</w:t>
      </w:r>
      <w:r>
        <w:rPr>
          <w:rFonts w:asciiTheme="majorBidi" w:hAnsiTheme="majorBidi" w:cstheme="majorBidi"/>
          <w:b/>
          <w:bCs/>
          <w:i/>
          <w:iCs/>
        </w:rPr>
        <w:t xml:space="preserve"> </w:t>
      </w:r>
      <w:r w:rsidRPr="00BE57F4">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2F2FB7EF"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3</w:t>
      </w:r>
      <w:r>
        <w:rPr>
          <w:rFonts w:asciiTheme="majorBidi" w:hAnsiTheme="majorBidi" w:cstheme="majorBidi"/>
          <w:b/>
          <w:bCs/>
        </w:rPr>
        <w:tab/>
      </w:r>
      <w:r w:rsidRPr="00D444E5">
        <w:rPr>
          <w:rFonts w:asciiTheme="majorBidi" w:hAnsiTheme="majorBidi" w:cstheme="majorBidi"/>
          <w:b/>
          <w:bCs/>
        </w:rPr>
        <w:t xml:space="preserve">Phytochemical Composition of </w:t>
      </w:r>
      <w:r w:rsidRPr="00D444E5">
        <w:rPr>
          <w:rFonts w:asciiTheme="majorBidi" w:hAnsiTheme="majorBidi" w:cstheme="majorBidi"/>
          <w:b/>
          <w:bCs/>
          <w:i/>
          <w:iCs/>
        </w:rPr>
        <w:t>Urtica dioica</w:t>
      </w:r>
    </w:p>
    <w:p w14:paraId="54B027D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04F518A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Alkaloids:</w:t>
      </w:r>
      <w:r>
        <w:rPr>
          <w:rFonts w:asciiTheme="majorBidi" w:hAnsiTheme="majorBidi" w:cstheme="majorBidi"/>
          <w:b/>
          <w:bCs/>
          <w:i/>
          <w:iCs/>
        </w:rPr>
        <w:t xml:space="preserve"> </w:t>
      </w:r>
      <w:r w:rsidRPr="00BE57F4">
        <w:rPr>
          <w:rFonts w:asciiTheme="majorBidi" w:hAnsiTheme="majorBidi" w:cstheme="majorBidi"/>
        </w:rPr>
        <w:t>Urtica dioica contains alkaloids such as histamine and acetylcholine, which are responsible for the dermatitis caused upon contact with the plant.</w:t>
      </w:r>
    </w:p>
    <w:p w14:paraId="49C0A02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Flavonoids:</w:t>
      </w:r>
      <w:r>
        <w:rPr>
          <w:rFonts w:asciiTheme="majorBidi" w:hAnsiTheme="majorBidi" w:cstheme="majorBidi"/>
          <w:b/>
          <w:bCs/>
          <w:i/>
          <w:iCs/>
        </w:rPr>
        <w:t xml:space="preserve"> </w:t>
      </w:r>
      <w:r w:rsidRPr="00BE57F4">
        <w:rPr>
          <w:rFonts w:asciiTheme="majorBidi" w:hAnsiTheme="majorBidi" w:cstheme="majorBidi"/>
        </w:rPr>
        <w:t>The plant is rich in flavonoids, including quercetin, kaempferol, and rutin. These compounds exhibit antioxidant, anti-inflammatory, and anticancer properties.</w:t>
      </w:r>
    </w:p>
    <w:p w14:paraId="7DCDDDCC"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Tannins:</w:t>
      </w:r>
      <w:r>
        <w:rPr>
          <w:rFonts w:asciiTheme="majorBidi" w:hAnsiTheme="majorBidi" w:cstheme="majorBidi"/>
          <w:b/>
          <w:bCs/>
          <w:i/>
          <w:iCs/>
        </w:rPr>
        <w:t xml:space="preserve"> </w:t>
      </w:r>
      <w:r w:rsidRPr="00BE57F4">
        <w:rPr>
          <w:rFonts w:asciiTheme="majorBidi" w:hAnsiTheme="majorBidi" w:cstheme="majorBidi"/>
        </w:rPr>
        <w:t>Tannins present in Urtica dioica contribute to its astringent properties and have been associated with antimicrobial and anti-inflammatory effects.</w:t>
      </w:r>
    </w:p>
    <w:p w14:paraId="5DC2DA30"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Sterols and Triterpenoids:</w:t>
      </w:r>
      <w:r>
        <w:rPr>
          <w:rFonts w:asciiTheme="majorBidi" w:hAnsiTheme="majorBidi" w:cstheme="majorBidi"/>
          <w:b/>
          <w:bCs/>
          <w:i/>
          <w:iCs/>
        </w:rPr>
        <w:t xml:space="preserve"> </w:t>
      </w:r>
      <w:r w:rsidRPr="00BE57F4">
        <w:rPr>
          <w:rFonts w:asciiTheme="majorBidi" w:hAnsiTheme="majorBidi" w:cstheme="majorBidi"/>
        </w:rPr>
        <w:t>Phytochemical analyses have identified the presence of sterols and triterpenoids in Urtica dioica, compounds known for their anti-inflammatory and analgesic properties.</w:t>
      </w:r>
    </w:p>
    <w:p w14:paraId="17393FAD"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lastRenderedPageBreak/>
        <w:t>Fatty Acids:</w:t>
      </w:r>
      <w:r>
        <w:rPr>
          <w:rFonts w:asciiTheme="majorBidi" w:hAnsiTheme="majorBidi" w:cstheme="majorBidi"/>
          <w:b/>
          <w:bCs/>
          <w:i/>
          <w:iCs/>
        </w:rPr>
        <w:t xml:space="preserve"> </w:t>
      </w:r>
      <w:r w:rsidRPr="00BE57F4">
        <w:rPr>
          <w:rFonts w:asciiTheme="majorBidi" w:hAnsiTheme="majorBidi" w:cstheme="majorBidi"/>
        </w:rPr>
        <w:t>The plant's fatty acid profile includes palmitic, stearic, oleic, linoleic, and α-linolenic acids. Notably, mature leaves contain about 40% α-linolenic acid, a valuable omega-3 fatty acid</w:t>
      </w:r>
      <w:r>
        <w:rPr>
          <w:rFonts w:asciiTheme="majorBidi" w:hAnsiTheme="majorBidi" w:cstheme="majorBidi"/>
        </w:rPr>
        <w:t>.</w:t>
      </w:r>
    </w:p>
    <w:p w14:paraId="0A4C9A54"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Vitamins:</w:t>
      </w:r>
      <w:r>
        <w:rPr>
          <w:rFonts w:asciiTheme="majorBidi" w:hAnsiTheme="majorBidi" w:cstheme="majorBidi"/>
          <w:b/>
          <w:bCs/>
          <w:i/>
          <w:iCs/>
        </w:rPr>
        <w:t xml:space="preserve"> </w:t>
      </w:r>
      <w:r w:rsidRPr="00BE57F4">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37C9511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4139EC7A"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Carotenoids:</w:t>
      </w:r>
      <w:r>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6631D278"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Essential Oils:</w:t>
      </w:r>
      <w:r>
        <w:rPr>
          <w:rFonts w:asciiTheme="majorBidi" w:hAnsiTheme="majorBidi" w:cstheme="majorBidi"/>
          <w:b/>
          <w:bCs/>
          <w:i/>
          <w:iCs/>
        </w:rPr>
        <w:t xml:space="preserve"> </w:t>
      </w:r>
      <w:r w:rsidRPr="00BE57F4">
        <w:rPr>
          <w:rFonts w:asciiTheme="majorBidi" w:hAnsiTheme="majorBidi" w:cstheme="majorBidi"/>
        </w:rPr>
        <w:t>GC/MS analysis of Urtica dioica essential oil has identified compounds such as α-pinene, β-pinene, and β-caryophyllene, which exhibit antioxidant and anti-inflammatory properties.</w:t>
      </w:r>
    </w:p>
    <w:p w14:paraId="206430B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Lignans:</w:t>
      </w:r>
      <w:r>
        <w:rPr>
          <w:rFonts w:asciiTheme="majorBidi" w:hAnsiTheme="majorBidi" w:cstheme="majorBidi"/>
          <w:b/>
          <w:bCs/>
          <w:i/>
          <w:iCs/>
        </w:rPr>
        <w:t xml:space="preserve"> </w:t>
      </w:r>
      <w:r w:rsidRPr="00BE57F4">
        <w:rPr>
          <w:rFonts w:asciiTheme="majorBidi" w:hAnsiTheme="majorBidi" w:cstheme="majorBidi"/>
        </w:rPr>
        <w:t>Lignans present in the plant have been associated with antioxidant and anticancer activities.</w:t>
      </w:r>
    </w:p>
    <w:p w14:paraId="3EAEB9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000BAC5"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4</w:t>
      </w:r>
      <w:r w:rsidRPr="002679A9">
        <w:rPr>
          <w:rFonts w:asciiTheme="majorBidi" w:hAnsiTheme="majorBidi" w:cstheme="majorBidi"/>
          <w:b/>
          <w:bCs/>
        </w:rPr>
        <w:t xml:space="preserve"> </w:t>
      </w:r>
      <w:r>
        <w:rPr>
          <w:rFonts w:asciiTheme="majorBidi" w:hAnsiTheme="majorBidi" w:cstheme="majorBidi"/>
          <w:b/>
          <w:bCs/>
        </w:rPr>
        <w:tab/>
      </w:r>
      <w:r w:rsidRPr="002679A9">
        <w:rPr>
          <w:rFonts w:asciiTheme="majorBidi" w:hAnsiTheme="majorBidi" w:cstheme="majorBidi"/>
          <w:b/>
          <w:bCs/>
        </w:rPr>
        <w:t>Antimicrobial Activity of Medicinal Plants</w:t>
      </w:r>
    </w:p>
    <w:p w14:paraId="4709EF9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w:t>
      </w:r>
      <w:r w:rsidRPr="00BE57F4">
        <w:rPr>
          <w:rFonts w:asciiTheme="majorBidi" w:hAnsiTheme="majorBidi" w:cstheme="majorBidi"/>
        </w:rPr>
        <w:lastRenderedPageBreak/>
        <w:t>centuries, these plants have been used in traditional medicine systems to treat various infections caused by bacteria, fungi, and viruses.</w:t>
      </w:r>
    </w:p>
    <w:p w14:paraId="6339F78E" w14:textId="77777777" w:rsidR="00FD068C" w:rsidRPr="002679A9" w:rsidRDefault="00FD068C" w:rsidP="00FD068C">
      <w:pPr>
        <w:spacing w:after="0" w:line="480" w:lineRule="auto"/>
        <w:jc w:val="both"/>
        <w:rPr>
          <w:rFonts w:asciiTheme="majorBidi" w:hAnsiTheme="majorBidi" w:cstheme="majorBidi"/>
          <w:b/>
          <w:bCs/>
          <w:i/>
          <w:iCs/>
        </w:rPr>
      </w:pPr>
      <w:r w:rsidRPr="002679A9">
        <w:rPr>
          <w:rFonts w:asciiTheme="majorBidi" w:hAnsiTheme="majorBidi" w:cstheme="majorBidi"/>
          <w:b/>
          <w:bCs/>
          <w:i/>
          <w:iCs/>
        </w:rPr>
        <w:t>Mechanisms of Action</w:t>
      </w:r>
    </w:p>
    <w:p w14:paraId="41DAF228"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i/>
          <w:iCs/>
        </w:rPr>
        <w:t>Plant-derived antimicrobials work through diverse mechanisms, including:</w:t>
      </w:r>
    </w:p>
    <w:p w14:paraId="0788ADC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Disruption of microbial cell membranes</w:t>
      </w:r>
    </w:p>
    <w:p w14:paraId="217F0BC0"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nucleic acid synthesis</w:t>
      </w:r>
    </w:p>
    <w:p w14:paraId="21F28C8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protein synthesis</w:t>
      </w:r>
    </w:p>
    <w:p w14:paraId="710617B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Enzyme inactivation and metabolic pathway interference (Cowan, 1999)</w:t>
      </w:r>
    </w:p>
    <w:p w14:paraId="11C7DCC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These multifaceted actions reduce the chances of microbial resistance compared to conventional antibiotics that often target a single pathway.</w:t>
      </w:r>
    </w:p>
    <w:p w14:paraId="3B6DCBAF"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b/>
          <w:bCs/>
          <w:i/>
          <w:iCs/>
        </w:rPr>
        <w:t>Phytochemicals Responsible for Antimicrobial Activity:</w:t>
      </w:r>
      <w:r>
        <w:rPr>
          <w:rFonts w:asciiTheme="majorBidi" w:hAnsiTheme="majorBidi" w:cstheme="majorBidi"/>
          <w:i/>
          <w:iCs/>
        </w:rPr>
        <w:t xml:space="preserve"> </w:t>
      </w:r>
      <w:r w:rsidRPr="00BE57F4">
        <w:rPr>
          <w:rFonts w:asciiTheme="majorBidi" w:hAnsiTheme="majorBidi" w:cstheme="majorBidi"/>
        </w:rPr>
        <w:t>Several classes of phytochemicals contribute to the antimicrobial efficacy of medicinal plants:</w:t>
      </w:r>
    </w:p>
    <w:p w14:paraId="7E2BC90B"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Alkaloids: Interfere with DNA replication and protein synthesis in pathogens.</w:t>
      </w:r>
    </w:p>
    <w:p w14:paraId="70CCAE58"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Flavonoids: Exhibit broad-spectrum activity by damaging bacterial membranes and binding to proteins.</w:t>
      </w:r>
    </w:p>
    <w:p w14:paraId="77494FD7" w14:textId="77777777" w:rsidR="00FD068C" w:rsidRPr="00BE57F4"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Tannins: Precipitate microbial proteins, disrupt membranes, and inhibit enzymes.</w:t>
      </w:r>
    </w:p>
    <w:p w14:paraId="5288DE4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Saponins: Form complexes with cell membrane sterols, leading to increased permeability and cell lysis.</w:t>
      </w:r>
    </w:p>
    <w:p w14:paraId="67C3DDF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Phenolics and Terpenoids: Act as membrane disruptors and enzyme inhibitors (Rios &amp; Recio, 2005).</w:t>
      </w:r>
    </w:p>
    <w:p w14:paraId="602687CB"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Medicinal Plants as Antimicrobial Sources:</w:t>
      </w:r>
      <w:r>
        <w:rPr>
          <w:rFonts w:asciiTheme="majorBidi" w:hAnsiTheme="majorBidi" w:cstheme="majorBidi"/>
          <w:i/>
          <w:iCs/>
        </w:rPr>
        <w:t xml:space="preserve"> </w:t>
      </w:r>
      <w:r w:rsidRPr="00BE57F4">
        <w:rPr>
          <w:rFonts w:asciiTheme="majorBidi" w:hAnsiTheme="majorBidi" w:cstheme="majorBidi"/>
        </w:rPr>
        <w:t xml:space="preserve">Studies have confirmed the antimicrobial potential of various medicinal plants, including Allium sativum (garlic), Azadirachta indica (neem), Curcuma longa (turmeric), and Urtica dioica (stinging nettle). Extracts from these plants have </w:t>
      </w:r>
      <w:r w:rsidRPr="00BE57F4">
        <w:rPr>
          <w:rFonts w:asciiTheme="majorBidi" w:hAnsiTheme="majorBidi" w:cstheme="majorBidi"/>
        </w:rPr>
        <w:lastRenderedPageBreak/>
        <w:t>shown activity against pathogens such as Escherichia coli, Staphylococcus aureus, Pseudomonas aeruginosa, Candida albicans, and others (Parekh &amp; Chanda, 2007).</w:t>
      </w:r>
    </w:p>
    <w:p w14:paraId="413472C1"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Ethanolic Extracts and Antimicrobial Potency:</w:t>
      </w:r>
      <w:r>
        <w:rPr>
          <w:rFonts w:asciiTheme="majorBidi" w:hAnsiTheme="majorBidi" w:cstheme="majorBidi"/>
          <w:i/>
          <w:iCs/>
        </w:rPr>
        <w:t xml:space="preserve"> </w:t>
      </w:r>
      <w:r w:rsidRPr="00BE57F4">
        <w:rPr>
          <w:rFonts w:asciiTheme="majorBidi" w:hAnsiTheme="majorBidi" w:cstheme="majorBidi"/>
        </w:rPr>
        <w:t>Ethanol is particularly effective in extracting antimicrobial agents from plant tissues. Ethanolic extracts often demonstrate higher antimicrobial activity compared to aqueous extracts because ethanol can dissolve both polar and non-polar phytochemicals, capturing a broader spectrum of active compounds (Saxena et al., 2013).</w:t>
      </w:r>
    </w:p>
    <w:p w14:paraId="14232132" w14:textId="77777777" w:rsidR="00FD068C" w:rsidRPr="002679A9" w:rsidRDefault="00FD068C" w:rsidP="00FD068C">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Pr="002679A9">
        <w:rPr>
          <w:rFonts w:asciiTheme="majorBidi" w:hAnsiTheme="majorBidi" w:cstheme="majorBidi"/>
          <w:b/>
          <w:bCs/>
        </w:rPr>
        <w:t xml:space="preserve">Application in </w:t>
      </w:r>
      <w:r w:rsidRPr="002679A9">
        <w:rPr>
          <w:rFonts w:asciiTheme="majorBidi" w:hAnsiTheme="majorBidi" w:cstheme="majorBidi"/>
          <w:b/>
          <w:bCs/>
          <w:i/>
          <w:iCs/>
        </w:rPr>
        <w:t>Urtica dioica</w:t>
      </w:r>
      <w:r w:rsidRPr="002679A9">
        <w:rPr>
          <w:rFonts w:asciiTheme="majorBidi" w:hAnsiTheme="majorBidi" w:cstheme="majorBidi"/>
          <w:b/>
          <w:bCs/>
        </w:rPr>
        <w:t xml:space="preserve"> Analysis</w:t>
      </w:r>
    </w:p>
    <w:p w14:paraId="22BD2EC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Several studies have employed GC-MS to analyze the essential oils and ethanolic extracts of Urtica dioica. The technique has revealed numerous bioactive compounds such as α-pinene, β-caryophyllene, phytol, linoleic acid, and hexadecanoic acid, many of which are associated with antioxidant, antimicrobial, and anti-inflammatory properties (Chira et al., 2022).</w:t>
      </w:r>
    </w:p>
    <w:p w14:paraId="4EB8DAFE"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6</w:t>
      </w:r>
      <w:r>
        <w:rPr>
          <w:rFonts w:asciiTheme="majorBidi" w:hAnsiTheme="majorBidi" w:cstheme="majorBidi"/>
          <w:b/>
          <w:bCs/>
        </w:rPr>
        <w:tab/>
      </w:r>
      <w:r w:rsidRPr="002679A9">
        <w:rPr>
          <w:rFonts w:asciiTheme="majorBidi" w:hAnsiTheme="majorBidi" w:cstheme="majorBidi"/>
          <w:b/>
          <w:bCs/>
        </w:rPr>
        <w:t>Physicochemical Properties and Computational Analysis Using SwissADME</w:t>
      </w:r>
    </w:p>
    <w:p w14:paraId="24B6136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SwissADME have become indispensable for predicting these properties efficiently and reliably.</w:t>
      </w:r>
    </w:p>
    <w:p w14:paraId="7813E535" w14:textId="77777777" w:rsidR="00FD068C" w:rsidRDefault="00FD068C" w:rsidP="00FD068C">
      <w:pPr>
        <w:rPr>
          <w:rFonts w:asciiTheme="majorBidi" w:hAnsiTheme="majorBidi" w:cstheme="majorBidi"/>
          <w:b/>
          <w:bCs/>
        </w:rPr>
      </w:pPr>
      <w:r>
        <w:rPr>
          <w:rFonts w:asciiTheme="majorBidi" w:hAnsiTheme="majorBidi" w:cstheme="majorBidi"/>
          <w:b/>
          <w:bCs/>
        </w:rPr>
        <w:br w:type="page"/>
      </w:r>
    </w:p>
    <w:p w14:paraId="2E4D0D54"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lastRenderedPageBreak/>
        <w:t>CHAPTER THREE</w:t>
      </w:r>
    </w:p>
    <w:p w14:paraId="5D0518B8"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27923671" w14:textId="77777777" w:rsidR="00FD068C" w:rsidRPr="003931B8" w:rsidRDefault="00FD068C" w:rsidP="00FD068C">
      <w:pPr>
        <w:pStyle w:val="NoSpacing"/>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F3F6099"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Urtica dioica Leave;</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2E3992">
        <w:rPr>
          <w:rFonts w:ascii="Times New Roman" w:hAnsi="Times New Roman" w:cs="Times New Roman"/>
          <w:sz w:val="24"/>
          <w:szCs w:val="24"/>
          <w:lang w:val="en-GB"/>
        </w:rPr>
        <w:t>thanol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Mentholated spirit</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Nutrient agar,</w:t>
      </w:r>
      <w:r>
        <w:rPr>
          <w:rFonts w:ascii="Times New Roman" w:hAnsi="Times New Roman" w:cs="Times New Roman"/>
          <w:b/>
          <w:bCs/>
          <w:sz w:val="24"/>
          <w:szCs w:val="24"/>
          <w:lang w:val="en-GB"/>
        </w:rPr>
        <w:t xml:space="preserve"> </w:t>
      </w:r>
      <w:r w:rsidRPr="002E3992">
        <w:rPr>
          <w:rFonts w:ascii="Times New Roman" w:hAnsi="Times New Roman" w:cs="Times New Roman"/>
          <w:sz w:val="24"/>
          <w:szCs w:val="24"/>
          <w:lang w:val="en-GB"/>
        </w:rPr>
        <w:t>measuring</w:t>
      </w:r>
      <w:r>
        <w:rPr>
          <w:rFonts w:ascii="Times New Roman" w:hAnsi="Times New Roman" w:cs="Times New Roman"/>
          <w:sz w:val="24"/>
          <w:szCs w:val="24"/>
          <w:lang w:val="en-GB"/>
        </w:rPr>
        <w:t xml:space="preserve"> </w:t>
      </w:r>
      <w:r w:rsidRPr="002E3992">
        <w:rPr>
          <w:rFonts w:ascii="Times New Roman" w:hAnsi="Times New Roman" w:cs="Times New Roman"/>
          <w:sz w:val="24"/>
          <w:szCs w:val="24"/>
          <w:lang w:val="en-GB"/>
        </w:rPr>
        <w:t>cylinder; Water bath;</w:t>
      </w:r>
      <w:r>
        <w:rPr>
          <w:rFonts w:ascii="Times New Roman" w:hAnsi="Times New Roman" w:cs="Times New Roman"/>
          <w:sz w:val="24"/>
          <w:szCs w:val="24"/>
          <w:lang w:val="en-GB"/>
        </w:rPr>
        <w:t xml:space="preserve"> Distilled water;</w:t>
      </w:r>
      <w:r w:rsidRPr="002E3992">
        <w:rPr>
          <w:rFonts w:ascii="Times New Roman" w:hAnsi="Times New Roman" w:cs="Times New Roman"/>
          <w:sz w:val="24"/>
          <w:szCs w:val="24"/>
          <w:lang w:val="en-GB"/>
        </w:rPr>
        <w:t xml:space="preserve"> Beaker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Air tight bottle</w:t>
      </w:r>
      <w:r>
        <w:rPr>
          <w:rFonts w:ascii="Times New Roman" w:hAnsi="Times New Roman" w:cs="Times New Roman"/>
          <w:sz w:val="24"/>
          <w:szCs w:val="24"/>
          <w:lang w:val="en-GB"/>
        </w:rPr>
        <w:t xml:space="preserve">; weighing balance; </w:t>
      </w:r>
      <w:r w:rsidRPr="002E3992">
        <w:rPr>
          <w:rFonts w:ascii="Times New Roman" w:hAnsi="Times New Roman" w:cs="Times New Roman"/>
          <w:sz w:val="24"/>
          <w:szCs w:val="24"/>
          <w:lang w:val="en-GB"/>
        </w:rPr>
        <w:t>Latex and rubber gloves</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Funnel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Filter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Petri dish</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Wire loop</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Cork borer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Spatula</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Conical flask</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Foil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Cotton wool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stirring rod</w:t>
      </w:r>
      <w:r>
        <w:rPr>
          <w:rFonts w:ascii="Times New Roman" w:hAnsi="Times New Roman" w:cs="Times New Roman"/>
          <w:sz w:val="24"/>
          <w:szCs w:val="24"/>
          <w:lang w:val="en-GB"/>
        </w:rPr>
        <w:t>.</w:t>
      </w:r>
    </w:p>
    <w:p w14:paraId="2D69955D" w14:textId="77777777" w:rsidR="00FD068C" w:rsidRPr="00341F8A" w:rsidRDefault="00FD068C" w:rsidP="00FD068C">
      <w:pPr>
        <w:pStyle w:val="NoSpacing"/>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4693EB13" w14:textId="77777777" w:rsidR="00FD068C" w:rsidRPr="00277BDA"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33AE0D06"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r>
        <w:rPr>
          <w:rFonts w:ascii="Times New Roman" w:hAnsi="Times New Roman" w:cs="Times New Roman"/>
          <w:i/>
          <w:sz w:val="24"/>
          <w:szCs w:val="24"/>
          <w:lang w:val="en-GB"/>
        </w:rPr>
        <w:t>Urtica dioica</w:t>
      </w:r>
      <w:r w:rsidRPr="002E3992">
        <w:rPr>
          <w:rFonts w:ascii="Times New Roman" w:hAnsi="Times New Roman" w:cs="Times New Roman"/>
          <w:sz w:val="24"/>
          <w:szCs w:val="24"/>
          <w:lang w:val="en-GB"/>
        </w:rPr>
        <w:t xml:space="preserve"> leaves w</w:t>
      </w:r>
      <w:r>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Kwara State Polytechnic, Ilorin. The leaves</w:t>
      </w:r>
      <w:r>
        <w:rPr>
          <w:rFonts w:ascii="Times New Roman" w:hAnsi="Times New Roman" w:cs="Times New Roman"/>
          <w:sz w:val="24"/>
          <w:szCs w:val="24"/>
          <w:lang w:val="en-GB"/>
        </w:rPr>
        <w:t xml:space="preserve"> collected were</w:t>
      </w:r>
      <w:r w:rsidRPr="002E3992">
        <w:rPr>
          <w:rFonts w:ascii="Times New Roman" w:hAnsi="Times New Roman" w:cs="Times New Roman"/>
          <w:sz w:val="24"/>
          <w:szCs w:val="24"/>
          <w:lang w:val="en-GB"/>
        </w:rPr>
        <w:t xml:space="preserve"> 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will be</w:t>
      </w:r>
      <w:r w:rsidRPr="002E3992">
        <w:rPr>
          <w:rFonts w:ascii="Times New Roman" w:hAnsi="Times New Roman" w:cs="Times New Roman"/>
          <w:sz w:val="24"/>
          <w:szCs w:val="24"/>
          <w:lang w:val="en-GB"/>
        </w:rPr>
        <w:t xml:space="preserve"> ground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37365FD8" w14:textId="77777777" w:rsidR="00FD068C" w:rsidRPr="002E3992" w:rsidRDefault="00FD068C" w:rsidP="00FD068C">
      <w:pPr>
        <w:pStyle w:val="NoSpacing"/>
        <w:spacing w:line="48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3C07B1F1" w14:textId="77777777" w:rsidR="00FD068C" w:rsidRDefault="00FD068C" w:rsidP="00FD068C">
      <w:pPr>
        <w:spacing w:after="0" w:line="48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ill be</w:t>
      </w:r>
      <w:r w:rsidRPr="002E3992">
        <w:rPr>
          <w:rFonts w:ascii="Times New Roman" w:hAnsi="Times New Roman" w:cs="Times New Roman"/>
          <w:lang w:val="en-GB"/>
        </w:rPr>
        <w:t xml:space="preserve"> filtered with Whatman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Pr>
          <w:rFonts w:ascii="Times New Roman" w:hAnsi="Times New Roman" w:cs="Times New Roman"/>
          <w:i/>
          <w:iCs/>
          <w:color w:val="000000" w:themeColor="text1"/>
        </w:rPr>
        <w:t>U</w:t>
      </w:r>
      <w:r w:rsidRPr="002E3992">
        <w:rPr>
          <w:rFonts w:ascii="Times New Roman" w:hAnsi="Times New Roman" w:cs="Times New Roman"/>
          <w:i/>
          <w:iCs/>
          <w:color w:val="000000" w:themeColor="text1"/>
        </w:rPr>
        <w:t>. d</w:t>
      </w:r>
      <w:r>
        <w:rPr>
          <w:rFonts w:ascii="Times New Roman" w:hAnsi="Times New Roman" w:cs="Times New Roman"/>
          <w:i/>
          <w:iCs/>
          <w:color w:val="000000" w:themeColor="text1"/>
        </w:rPr>
        <w:t>i</w:t>
      </w:r>
      <w:r w:rsidRPr="002E3992">
        <w:rPr>
          <w:rFonts w:ascii="Times New Roman" w:hAnsi="Times New Roman" w:cs="Times New Roman"/>
          <w:i/>
          <w:iCs/>
          <w:color w:val="000000" w:themeColor="text1"/>
        </w:rPr>
        <w:t>o</w:t>
      </w:r>
      <w:r>
        <w:rPr>
          <w:rFonts w:ascii="Times New Roman" w:hAnsi="Times New Roman" w:cs="Times New Roman"/>
          <w:i/>
          <w:iCs/>
          <w:color w:val="000000" w:themeColor="text1"/>
        </w:rPr>
        <w:t>ic</w:t>
      </w:r>
      <w:r w:rsidRPr="002E3992">
        <w:rPr>
          <w:rFonts w:ascii="Times New Roman" w:hAnsi="Times New Roman" w:cs="Times New Roman"/>
          <w:i/>
          <w:iCs/>
          <w:color w:val="000000" w:themeColor="text1"/>
        </w:rPr>
        <w:t>a</w:t>
      </w:r>
      <w:r w:rsidRPr="002E3992">
        <w:rPr>
          <w:rFonts w:ascii="Times New Roman" w:hAnsi="Times New Roman" w:cs="Times New Roman"/>
          <w:color w:val="000000" w:themeColor="text1"/>
        </w:rPr>
        <w:t xml:space="preserve"> w</w:t>
      </w:r>
      <w:r>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Muhammed</w:t>
      </w:r>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0E42478A" w14:textId="77777777" w:rsidR="00FD068C" w:rsidRDefault="00FD068C" w:rsidP="00FD068C">
      <w:pPr>
        <w:spacing w:after="0" w:line="480" w:lineRule="auto"/>
        <w:rPr>
          <w:rFonts w:ascii="Times New Roman" w:hAnsi="Times New Roman" w:cs="Times New Roman"/>
          <w:b/>
          <w:lang w:val="en-GB"/>
        </w:rPr>
      </w:pPr>
    </w:p>
    <w:p w14:paraId="1FBF3C92" w14:textId="77777777" w:rsidR="00FD068C" w:rsidRDefault="00FD068C" w:rsidP="00FD068C">
      <w:pPr>
        <w:spacing w:after="0" w:line="480" w:lineRule="auto"/>
        <w:rPr>
          <w:rFonts w:ascii="Times New Roman" w:hAnsi="Times New Roman" w:cs="Times New Roman"/>
          <w:b/>
          <w:lang w:val="en-GB"/>
        </w:rPr>
      </w:pPr>
    </w:p>
    <w:p w14:paraId="068372CD" w14:textId="77777777" w:rsidR="00FD068C" w:rsidRDefault="00FD068C" w:rsidP="00FD068C">
      <w:pPr>
        <w:spacing w:after="0" w:line="480" w:lineRule="auto"/>
        <w:rPr>
          <w:rFonts w:ascii="Times New Roman" w:hAnsi="Times New Roman" w:cs="Times New Roman"/>
          <w:b/>
          <w:lang w:val="en-GB"/>
        </w:rPr>
      </w:pPr>
    </w:p>
    <w:p w14:paraId="7BD7DA11" w14:textId="77777777" w:rsidR="00FD068C" w:rsidRPr="0057468F"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lastRenderedPageBreak/>
        <w:t>3.2.3</w:t>
      </w:r>
      <w:r>
        <w:rPr>
          <w:rFonts w:asciiTheme="majorBidi" w:hAnsiTheme="majorBidi" w:cstheme="majorBidi"/>
          <w:b/>
          <w:bCs/>
        </w:rPr>
        <w:tab/>
        <w:t>Microbial Analysis of Nutrient Agar</w:t>
      </w:r>
    </w:p>
    <w:p w14:paraId="22D5B5D7" w14:textId="77777777" w:rsidR="00FD068C" w:rsidRPr="00427055" w:rsidRDefault="00FD068C" w:rsidP="00FD068C">
      <w:pPr>
        <w:pStyle w:val="Default"/>
        <w:spacing w:line="480" w:lineRule="auto"/>
        <w:jc w:val="both"/>
        <w:rPr>
          <w:rFonts w:asciiTheme="majorBidi" w:hAnsiTheme="majorBidi" w:cstheme="majorBidi"/>
          <w:b/>
          <w:bCs/>
          <w:i/>
          <w:iCs/>
        </w:rPr>
      </w:pPr>
      <w:r w:rsidRPr="00427055">
        <w:rPr>
          <w:rFonts w:asciiTheme="majorBidi" w:hAnsiTheme="majorBidi" w:cstheme="majorBidi"/>
          <w:b/>
          <w:bCs/>
          <w:i/>
          <w:iCs/>
        </w:rPr>
        <w:t>Pro</w:t>
      </w:r>
      <w:r>
        <w:rPr>
          <w:rFonts w:asciiTheme="majorBidi" w:hAnsiTheme="majorBidi" w:cstheme="majorBidi"/>
          <w:b/>
          <w:bCs/>
          <w:i/>
          <w:iCs/>
        </w:rPr>
        <w:t>cedures</w:t>
      </w:r>
    </w:p>
    <w:p w14:paraId="7BADAFBA"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The agar well diffusion method was used to determine the growth inhibition.</w:t>
      </w:r>
      <w:r>
        <w:rPr>
          <w:rFonts w:asciiTheme="majorBidi" w:hAnsiTheme="majorBidi" w:cstheme="majorBidi"/>
        </w:rPr>
        <w:t xml:space="preserve"> </w:t>
      </w:r>
      <w:r w:rsidRPr="0057468F">
        <w:rPr>
          <w:rFonts w:asciiTheme="majorBidi" w:hAnsiTheme="majorBidi" w:cstheme="majorBidi"/>
        </w:rPr>
        <w:t xml:space="preserve">The plant extracts were prepared at a </w:t>
      </w:r>
      <w:r>
        <w:rPr>
          <w:rFonts w:asciiTheme="majorBidi" w:hAnsiTheme="majorBidi" w:cstheme="majorBidi"/>
        </w:rPr>
        <w:t xml:space="preserve">recommendable </w:t>
      </w:r>
      <w:r w:rsidRPr="0057468F">
        <w:rPr>
          <w:rFonts w:asciiTheme="majorBidi" w:hAnsiTheme="majorBidi" w:cstheme="majorBidi"/>
        </w:rPr>
        <w:t xml:space="preserve">concentration dissolved in </w:t>
      </w:r>
      <w:r>
        <w:rPr>
          <w:rFonts w:asciiTheme="majorBidi" w:hAnsiTheme="majorBidi" w:cstheme="majorBidi"/>
        </w:rPr>
        <w:t>200ml distilled water.</w:t>
      </w:r>
      <w:r w:rsidRPr="0057468F">
        <w:rPr>
          <w:rFonts w:asciiTheme="majorBidi" w:hAnsiTheme="majorBidi" w:cstheme="majorBidi"/>
        </w:rPr>
        <w:t xml:space="preserve"> </w:t>
      </w:r>
    </w:p>
    <w:p w14:paraId="513B5C5E"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Turn on the Bunsen burner and put solvent on it then stir with stirring rod, stir continuously to melt the agar, cover it with cotton wool inside the foil paper and sealed with paper tape; then label it as nutrient agar.</w:t>
      </w:r>
    </w:p>
    <w:p w14:paraId="6D536E44"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Put the agar inside pressure with water if there is no light but if there is light, use autoclave.</w:t>
      </w:r>
    </w:p>
    <w:p w14:paraId="34BA2B07"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remove from autoclave and allow it to cool before sterilization.</w:t>
      </w:r>
    </w:p>
    <w:p w14:paraId="65117CFD"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of sterilization, put inside a cold water to cool down</w:t>
      </w:r>
    </w:p>
    <w:p w14:paraId="6AF4E0C1"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 xml:space="preserve">The sterile Muller Hinton Agar was prepared and poured in sterile petri dishes and allowed to solidify. With the help of a sterile well cutter, 6mm diameter wells were punctured with uniform spacing for various concentrations for each extract. </w:t>
      </w:r>
    </w:p>
    <w:p w14:paraId="4F5F4D10" w14:textId="77777777" w:rsidR="00FD068C" w:rsidRDefault="00FD068C" w:rsidP="00FD068C">
      <w:pPr>
        <w:rPr>
          <w:rFonts w:asciiTheme="majorBidi" w:hAnsiTheme="majorBidi" w:cstheme="majorBidi"/>
          <w:b/>
          <w:bCs/>
        </w:rPr>
      </w:pPr>
      <w:r w:rsidRPr="006D0047">
        <w:rPr>
          <w:rFonts w:asciiTheme="majorBidi" w:hAnsiTheme="majorBidi" w:cstheme="majorBidi"/>
          <w:b/>
          <w:bCs/>
        </w:rPr>
        <w:t>3.2.4</w:t>
      </w:r>
      <w:r>
        <w:rPr>
          <w:rFonts w:asciiTheme="majorBidi" w:hAnsiTheme="majorBidi" w:cstheme="majorBidi"/>
          <w:b/>
          <w:bCs/>
        </w:rPr>
        <w:tab/>
        <w:t>Introduction of Antibiotics</w:t>
      </w:r>
    </w:p>
    <w:p w14:paraId="161C4FE2" w14:textId="77777777" w:rsidR="00FD068C" w:rsidRPr="006D0047" w:rsidRDefault="00FD068C" w:rsidP="00FD068C">
      <w:pPr>
        <w:spacing w:line="480" w:lineRule="auto"/>
        <w:jc w:val="both"/>
        <w:rPr>
          <w:rFonts w:asciiTheme="majorBidi" w:hAnsiTheme="majorBidi" w:cstheme="majorBidi"/>
          <w:b/>
          <w:bCs/>
          <w:color w:val="000000"/>
        </w:rPr>
      </w:pPr>
      <w:r>
        <w:rPr>
          <w:rFonts w:asciiTheme="majorBidi" w:hAnsiTheme="majorBidi" w:cstheme="majorBidi"/>
        </w:rPr>
        <w:t xml:space="preserve">Erythromycin and chloramphenicol antibiotics were introduced on the cultured agar. This are sed as a benchmark against which antimicrobial agents were tested. This is essential for identifying and characterizing antibiotics resistance in bacteria. This aids the comparison on the effectiveness of the extracts against the targeted bacteria to know its inhibitory strength and also help determine the antimicrobial efficacy against the range of bacteria, identify potential weaknesses, susceptibility to resistance mechanisms and pave pay for developing more effective treatments. </w:t>
      </w:r>
      <w:r w:rsidRPr="006D0047">
        <w:rPr>
          <w:rFonts w:asciiTheme="majorBidi" w:hAnsiTheme="majorBidi" w:cstheme="majorBidi"/>
          <w:b/>
          <w:bCs/>
        </w:rPr>
        <w:br w:type="page"/>
      </w:r>
    </w:p>
    <w:p w14:paraId="5731483F" w14:textId="77777777" w:rsidR="00FD068C"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lastRenderedPageBreak/>
        <w:t>3.2.5</w:t>
      </w:r>
      <w:r>
        <w:rPr>
          <w:rFonts w:asciiTheme="majorBidi" w:hAnsiTheme="majorBidi" w:cstheme="majorBidi"/>
          <w:b/>
          <w:bCs/>
        </w:rPr>
        <w:tab/>
        <w:t>Isolation and Identification of Organisms</w:t>
      </w:r>
      <w:r w:rsidRPr="0093423F">
        <w:rPr>
          <w:rFonts w:asciiTheme="majorBidi" w:hAnsiTheme="majorBidi" w:cstheme="majorBidi"/>
          <w:b/>
          <w:bCs/>
        </w:rPr>
        <w:t xml:space="preserve"> </w:t>
      </w:r>
    </w:p>
    <w:p w14:paraId="18AD8D1A" w14:textId="77777777" w:rsidR="00FD068C"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 xml:space="preserve">Introduce the isolates (microorganisms) to the nutrient agar. Isolates used includes </w:t>
      </w:r>
      <w:r w:rsidRPr="0093423F">
        <w:rPr>
          <w:rFonts w:asciiTheme="majorBidi" w:hAnsiTheme="majorBidi" w:cstheme="majorBidi"/>
          <w:i/>
          <w:iCs/>
        </w:rPr>
        <w:t>E.</w:t>
      </w:r>
      <w:r>
        <w:rPr>
          <w:rFonts w:asciiTheme="majorBidi" w:hAnsiTheme="majorBidi" w:cstheme="majorBidi"/>
          <w:i/>
          <w:iCs/>
        </w:rPr>
        <w:t xml:space="preserve"> coli, staphylococcus, salmonella, shigella and klebsiella.</w:t>
      </w:r>
    </w:p>
    <w:p w14:paraId="550AEDB8"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Use wire lobe to introduce the isolates into the media. This process is known as inoculation of microorganisms using sterile method.</w:t>
      </w:r>
    </w:p>
    <w:p w14:paraId="1F4E8C6E"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Then, introduce the samples (aqueous and ethanolic extract) into the culture media. (two drop of the prepared sample)</w:t>
      </w:r>
    </w:p>
    <w:p w14:paraId="236E109C"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Seal the petri dish with paper tape and put it inside the incub</w:t>
      </w:r>
      <w:r w:rsidRPr="00C46C63">
        <w:rPr>
          <w:rFonts w:asciiTheme="majorBidi" w:hAnsiTheme="majorBidi" w:cstheme="majorBidi"/>
        </w:rPr>
        <w:t xml:space="preserve">ator for 24 hours. </w:t>
      </w:r>
    </w:p>
    <w:p w14:paraId="507FF06F" w14:textId="77777777" w:rsidR="00FD068C" w:rsidRPr="00E318AE" w:rsidRDefault="00FD068C" w:rsidP="00FD068C">
      <w:pPr>
        <w:pStyle w:val="Default"/>
        <w:numPr>
          <w:ilvl w:val="0"/>
          <w:numId w:val="5"/>
        </w:numPr>
        <w:spacing w:line="480" w:lineRule="auto"/>
        <w:jc w:val="both"/>
        <w:rPr>
          <w:rFonts w:asciiTheme="majorBidi" w:hAnsiTheme="majorBidi" w:cstheme="majorBidi"/>
          <w:i/>
          <w:iCs/>
        </w:rPr>
      </w:pPr>
      <w:r w:rsidRPr="00C46C63">
        <w:rPr>
          <w:rFonts w:asciiTheme="majorBidi" w:hAnsiTheme="majorBidi" w:cstheme="majorBidi"/>
        </w:rPr>
        <w:t>The tubes were examined for visible turbidity after incubation and plated on their respective media incubated at 37ºC for 24h for bacteria and room temperature for yeast.</w:t>
      </w:r>
    </w:p>
    <w:p w14:paraId="5737C244" w14:textId="77777777" w:rsidR="00FD068C" w:rsidRDefault="00FD068C" w:rsidP="00FD068C">
      <w:pPr>
        <w:rPr>
          <w:rFonts w:asciiTheme="majorBidi" w:hAnsiTheme="majorBidi" w:cstheme="majorBidi"/>
        </w:rPr>
      </w:pPr>
      <w:r>
        <w:rPr>
          <w:rFonts w:asciiTheme="majorBidi" w:hAnsiTheme="majorBidi" w:cstheme="majorBidi"/>
        </w:rPr>
        <w:br w:type="page"/>
      </w:r>
    </w:p>
    <w:p w14:paraId="112492C8"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lastRenderedPageBreak/>
        <w:t>CHAPTER FOUR</w:t>
      </w:r>
    </w:p>
    <w:p w14:paraId="431FC199"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t>Results</w:t>
      </w:r>
    </w:p>
    <w:p w14:paraId="3452D43D" w14:textId="77777777" w:rsidR="00FD068C" w:rsidRPr="00CE1583" w:rsidRDefault="00FD068C" w:rsidP="00FD068C">
      <w:pPr>
        <w:spacing w:after="0" w:line="480" w:lineRule="auto"/>
        <w:rPr>
          <w:rFonts w:asciiTheme="majorBidi" w:hAnsiTheme="majorBidi" w:cstheme="majorBidi"/>
          <w:b/>
          <w:bCs/>
        </w:rPr>
      </w:pPr>
      <w:r>
        <w:rPr>
          <w:rFonts w:asciiTheme="majorBidi" w:hAnsiTheme="majorBidi" w:cstheme="majorBidi"/>
          <w:b/>
          <w:bCs/>
        </w:rPr>
        <w:t>4.1</w:t>
      </w:r>
      <w:r>
        <w:rPr>
          <w:rFonts w:asciiTheme="majorBidi" w:hAnsiTheme="majorBidi" w:cstheme="majorBidi"/>
          <w:b/>
          <w:bCs/>
        </w:rPr>
        <w:tab/>
      </w:r>
      <w:r>
        <w:rPr>
          <w:rFonts w:ascii="Times New Roman" w:hAnsi="Times New Roman" w:cs="Times New Roman"/>
          <w:b/>
          <w:lang w:val="en-GB"/>
        </w:rPr>
        <w:t>Aqueous and Ethanolic Extracts Yield</w:t>
      </w:r>
    </w:p>
    <w:p w14:paraId="68A4F0D7" w14:textId="77777777" w:rsidR="00FD068C" w:rsidRDefault="00FD068C" w:rsidP="00FD068C">
      <w:pPr>
        <w:spacing w:after="0" w:line="480" w:lineRule="auto"/>
        <w:jc w:val="both"/>
        <w:rPr>
          <w:rFonts w:ascii="Times New Roman" w:hAnsi="Times New Roman" w:cs="Times New Roman"/>
          <w:color w:val="000000" w:themeColor="text1"/>
          <w:lang w:val="en-GB"/>
        </w:rPr>
      </w:pP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 xml:space="preserve">concentration of aqueous extracts yielded golden yellow samples while ethanolic extracts of </w:t>
      </w:r>
      <w:r w:rsidRPr="00CE1583">
        <w:rPr>
          <w:rFonts w:ascii="Times New Roman" w:hAnsi="Times New Roman" w:cs="Times New Roman"/>
          <w:i/>
          <w:iCs/>
          <w:color w:val="000000" w:themeColor="text1"/>
          <w:lang w:val="en-GB"/>
        </w:rPr>
        <w:t>U</w:t>
      </w:r>
      <w:r>
        <w:rPr>
          <w:rFonts w:ascii="Times New Roman" w:hAnsi="Times New Roman" w:cs="Times New Roman"/>
          <w:i/>
          <w:color w:val="000000" w:themeColor="text1"/>
          <w:lang w:val="en-GB"/>
        </w:rPr>
        <w:t xml:space="preserve">. dioica </w:t>
      </w:r>
      <w:r>
        <w:rPr>
          <w:rFonts w:ascii="Times New Roman" w:hAnsi="Times New Roman" w:cs="Times New Roman"/>
          <w:color w:val="000000" w:themeColor="text1"/>
          <w:lang w:val="en-GB"/>
        </w:rPr>
        <w:t>leaves yielded dark green sample respectively.</w:t>
      </w:r>
    </w:p>
    <w:p w14:paraId="1AB8494A" w14:textId="77777777" w:rsidR="00FD068C" w:rsidRDefault="00FD068C" w:rsidP="00FD068C">
      <w:pPr>
        <w:spacing w:after="0" w:line="480" w:lineRule="auto"/>
        <w:jc w:val="both"/>
        <w:rPr>
          <w:rFonts w:asciiTheme="majorBidi" w:hAnsiTheme="majorBidi" w:cstheme="majorBidi"/>
          <w:b/>
          <w:bCs/>
        </w:rPr>
      </w:pP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w:t>
      </w:r>
      <w:r>
        <w:rPr>
          <w:rFonts w:ascii="Times New Roman" w:hAnsi="Times New Roman" w:cs="Times New Roman"/>
          <w:i/>
          <w:color w:val="000000" w:themeColor="text1"/>
          <w:lang w:val="en-GB"/>
        </w:rPr>
        <w:t xml:space="preserve">U. dioica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 xml:space="preserve">from ethanolic extracts of </w:t>
      </w:r>
      <w:r>
        <w:rPr>
          <w:rFonts w:ascii="Times New Roman" w:hAnsi="Times New Roman" w:cs="Times New Roman"/>
          <w:i/>
          <w:color w:val="000000" w:themeColor="text1"/>
          <w:lang w:val="en-GB"/>
        </w:rPr>
        <w:t xml:space="preserve">U. dioica </w:t>
      </w:r>
      <w:r>
        <w:rPr>
          <w:rFonts w:ascii="Times New Roman" w:hAnsi="Times New Roman" w:cs="Times New Roman"/>
          <w:color w:val="000000" w:themeColor="text1"/>
          <w:lang w:val="en-GB"/>
        </w:rPr>
        <w:t>leaves were 5.2ml.</w:t>
      </w:r>
    </w:p>
    <w:p w14:paraId="2AE065EA" w14:textId="77777777" w:rsidR="00FD068C" w:rsidRDefault="00FD068C" w:rsidP="00FD068C">
      <w:pPr>
        <w:pStyle w:val="NoSpacing"/>
        <w:spacing w:line="480" w:lineRule="auto"/>
        <w:rPr>
          <w:rFonts w:ascii="Times New Roman" w:hAnsi="Times New Roman" w:cs="Times New Roman"/>
          <w:b/>
          <w:sz w:val="24"/>
          <w:szCs w:val="24"/>
          <w:lang w:val="en-GB"/>
        </w:rPr>
      </w:pPr>
      <w:r>
        <w:rPr>
          <w:rFonts w:asciiTheme="majorBidi" w:hAnsiTheme="majorBidi" w:cstheme="majorBidi"/>
          <w:b/>
          <w:bCs/>
        </w:rPr>
        <w:t>4.2</w:t>
      </w:r>
      <w:r>
        <w:rPr>
          <w:rFonts w:asciiTheme="majorBidi" w:hAnsiTheme="majorBidi" w:cstheme="majorBidi"/>
          <w:b/>
          <w:bCs/>
        </w:rPr>
        <w:tab/>
      </w:r>
      <w:r w:rsidRPr="002E3992">
        <w:rPr>
          <w:rFonts w:ascii="Times New Roman" w:hAnsi="Times New Roman" w:cs="Times New Roman"/>
          <w:b/>
          <w:sz w:val="24"/>
          <w:szCs w:val="24"/>
          <w:lang w:val="en-GB"/>
        </w:rPr>
        <w:t>Culture Media</w:t>
      </w:r>
      <w:r>
        <w:rPr>
          <w:rFonts w:ascii="Times New Roman" w:hAnsi="Times New Roman" w:cs="Times New Roman"/>
          <w:b/>
          <w:sz w:val="24"/>
          <w:szCs w:val="24"/>
          <w:lang w:val="en-GB"/>
        </w:rPr>
        <w:t xml:space="preserve"> Preparation for Anti-Microbial Analysis</w:t>
      </w:r>
    </w:p>
    <w:p w14:paraId="7DB2872A" w14:textId="77777777" w:rsidR="00FD068C" w:rsidRDefault="00FD068C" w:rsidP="00FD068C">
      <w:pPr>
        <w:spacing w:after="0" w:line="480" w:lineRule="auto"/>
        <w:jc w:val="both"/>
        <w:rPr>
          <w:rFonts w:ascii="Times New Roman" w:hAnsi="Times New Roman" w:cs="Times New Roman"/>
          <w:lang w:val="en-GB"/>
        </w:rPr>
      </w:pPr>
      <w:r>
        <w:rPr>
          <w:rFonts w:ascii="Times New Roman" w:hAnsi="Times New Roman" w:cs="Times New Roman"/>
          <w:i/>
          <w:lang w:val="en-GB"/>
        </w:rPr>
        <w:t>Urtica dioica</w:t>
      </w:r>
      <w:r w:rsidRPr="002E3992">
        <w:rPr>
          <w:rFonts w:ascii="Times New Roman" w:hAnsi="Times New Roman" w:cs="Times New Roman"/>
          <w:lang w:val="en-GB"/>
        </w:rPr>
        <w:t xml:space="preserve"> </w:t>
      </w:r>
      <w:r>
        <w:rPr>
          <w:rFonts w:ascii="Times New Roman" w:hAnsi="Times New Roman" w:cs="Times New Roman"/>
          <w:lang w:val="en-GB"/>
        </w:rPr>
        <w:t xml:space="preserve">L. </w:t>
      </w:r>
      <w:r w:rsidRPr="002E3992">
        <w:rPr>
          <w:rFonts w:ascii="Times New Roman" w:hAnsi="Times New Roman" w:cs="Times New Roman"/>
          <w:lang w:val="en-GB"/>
        </w:rPr>
        <w:t>aqueous and ethanolic extracts</w:t>
      </w:r>
      <w:r>
        <w:rPr>
          <w:rFonts w:ascii="Times New Roman" w:hAnsi="Times New Roman" w:cs="Times New Roman"/>
          <w:lang w:val="en-GB"/>
        </w:rPr>
        <w:t xml:space="preserve"> were prepared as indicated in the pictures below:</w:t>
      </w:r>
    </w:p>
    <w:p w14:paraId="44F84933" w14:textId="77777777" w:rsidR="00FD068C" w:rsidRDefault="00FD068C" w:rsidP="00FD068C">
      <w:pPr>
        <w:spacing w:after="0" w:line="480" w:lineRule="auto"/>
        <w:jc w:val="both"/>
        <w:rPr>
          <w:rFonts w:ascii="Times New Roman" w:hAnsi="Times New Roman" w:cs="Times New Roman"/>
          <w:lang w:val="en-GB"/>
        </w:rPr>
      </w:pPr>
    </w:p>
    <w:p w14:paraId="041CF595" w14:textId="77777777" w:rsidR="00FD068C" w:rsidRDefault="00FD068C" w:rsidP="00FD068C">
      <w:pPr>
        <w:spacing w:after="0" w:line="480" w:lineRule="auto"/>
        <w:jc w:val="both"/>
        <w:rPr>
          <w:rFonts w:ascii="Times New Roman" w:hAnsi="Times New Roman" w:cs="Times New Roman"/>
          <w:lang w:val="en-GB"/>
        </w:rPr>
      </w:pPr>
    </w:p>
    <w:p w14:paraId="6606169D" w14:textId="77777777" w:rsidR="00FD068C" w:rsidRDefault="00FD068C" w:rsidP="00FD068C">
      <w:pPr>
        <w:spacing w:after="0" w:line="480" w:lineRule="auto"/>
        <w:jc w:val="center"/>
        <w:rPr>
          <w:rFonts w:ascii="Times New Roman" w:hAnsi="Times New Roman" w:cs="Times New Roman"/>
          <w:lang w:val="en-GB"/>
        </w:rPr>
      </w:pPr>
      <w:r>
        <w:rPr>
          <w:noProof/>
        </w:rPr>
        <w:drawing>
          <wp:inline distT="0" distB="0" distL="0" distR="0" wp14:anchorId="586F9727" wp14:editId="4C06A61C">
            <wp:extent cx="3891812" cy="2439035"/>
            <wp:effectExtent l="0" t="0" r="0" b="0"/>
            <wp:docPr id="90426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3878" cy="2446597"/>
                    </a:xfrm>
                    <a:prstGeom prst="rect">
                      <a:avLst/>
                    </a:prstGeom>
                    <a:noFill/>
                    <a:ln>
                      <a:noFill/>
                    </a:ln>
                  </pic:spPr>
                </pic:pic>
              </a:graphicData>
            </a:graphic>
          </wp:inline>
        </w:drawing>
      </w:r>
    </w:p>
    <w:p w14:paraId="129E7BCD" w14:textId="77777777" w:rsidR="00FD068C" w:rsidRDefault="00FD068C" w:rsidP="00FD068C">
      <w:pPr>
        <w:spacing w:after="0" w:line="360" w:lineRule="auto"/>
        <w:jc w:val="center"/>
      </w:pPr>
      <w:bookmarkStart w:id="0" w:name="_Hlk195707532"/>
      <w:r w:rsidRPr="00ED3BA5">
        <w:rPr>
          <w:rFonts w:ascii="Times New Roman" w:hAnsi="Times New Roman" w:cs="Times New Roman"/>
          <w:b/>
          <w:bCs/>
          <w:i/>
          <w:iCs/>
          <w:lang w:val="en-GB"/>
        </w:rPr>
        <w:t xml:space="preserve">Figure 4.1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aqueous extract of U. dioica L</w:t>
      </w:r>
      <w:r>
        <w:rPr>
          <w:rFonts w:ascii="Times New Roman" w:hAnsi="Times New Roman" w:cs="Times New Roman"/>
          <w:lang w:val="en-GB"/>
        </w:rPr>
        <w:t>.</w:t>
      </w:r>
    </w:p>
    <w:p w14:paraId="65001720" w14:textId="77777777" w:rsidR="00FD068C" w:rsidRDefault="00FD068C" w:rsidP="00FD068C">
      <w:pPr>
        <w:spacing w:after="0" w:line="480" w:lineRule="auto"/>
        <w:jc w:val="center"/>
        <w:rPr>
          <w:rFonts w:asciiTheme="majorBidi" w:hAnsiTheme="majorBidi" w:cstheme="majorBidi"/>
        </w:rPr>
      </w:pPr>
      <w:r w:rsidRPr="00ED3BA5">
        <w:rPr>
          <w:rFonts w:asciiTheme="majorBidi" w:hAnsiTheme="majorBidi" w:cstheme="majorBidi"/>
        </w:rPr>
        <w:t>(Kleb</w:t>
      </w:r>
      <w:r>
        <w:rPr>
          <w:rFonts w:asciiTheme="majorBidi" w:hAnsiTheme="majorBidi" w:cstheme="majorBidi"/>
        </w:rPr>
        <w:t>siella, Staphylococcus aureus, Shigella, E. coli and Salmonella spp.)</w:t>
      </w:r>
      <w:bookmarkEnd w:id="0"/>
      <w:r>
        <w:rPr>
          <w:rFonts w:asciiTheme="majorBidi" w:hAnsiTheme="majorBidi" w:cstheme="majorBidi"/>
        </w:rPr>
        <w:t xml:space="preserve"> </w:t>
      </w:r>
    </w:p>
    <w:p w14:paraId="4F84148B" w14:textId="77777777" w:rsidR="00FD068C" w:rsidRDefault="00FD068C" w:rsidP="00FD068C">
      <w:pPr>
        <w:rPr>
          <w:rFonts w:asciiTheme="majorBidi" w:hAnsiTheme="majorBidi" w:cstheme="majorBidi"/>
        </w:rPr>
      </w:pPr>
      <w:r>
        <w:rPr>
          <w:rFonts w:asciiTheme="majorBidi" w:hAnsiTheme="majorBidi" w:cstheme="majorBidi"/>
        </w:rPr>
        <w:br w:type="page"/>
      </w:r>
    </w:p>
    <w:p w14:paraId="1915043F" w14:textId="77777777" w:rsidR="00FD068C" w:rsidRPr="00ED3BA5" w:rsidRDefault="00FD068C" w:rsidP="00FD068C">
      <w:pPr>
        <w:spacing w:after="0" w:line="480" w:lineRule="auto"/>
        <w:jc w:val="center"/>
        <w:rPr>
          <w:rFonts w:asciiTheme="majorBidi" w:hAnsiTheme="majorBidi" w:cstheme="majorBidi"/>
        </w:rPr>
      </w:pPr>
    </w:p>
    <w:p w14:paraId="5650A001" w14:textId="77777777" w:rsidR="00FD068C" w:rsidRDefault="00FD068C" w:rsidP="00FD068C">
      <w:pPr>
        <w:spacing w:after="0" w:line="480" w:lineRule="auto"/>
        <w:jc w:val="center"/>
        <w:rPr>
          <w:rFonts w:ascii="Times New Roman" w:hAnsi="Times New Roman" w:cs="Times New Roman"/>
          <w:lang w:val="en-GB"/>
        </w:rPr>
      </w:pPr>
    </w:p>
    <w:p w14:paraId="6E172C43" w14:textId="77777777" w:rsidR="00FD068C" w:rsidRDefault="00FD068C" w:rsidP="00FD068C">
      <w:pPr>
        <w:spacing w:after="0" w:line="480" w:lineRule="auto"/>
        <w:jc w:val="center"/>
        <w:rPr>
          <w:rFonts w:asciiTheme="majorBidi" w:hAnsiTheme="majorBidi" w:cstheme="majorBidi"/>
          <w:b/>
          <w:bCs/>
        </w:rPr>
      </w:pPr>
      <w:r>
        <w:rPr>
          <w:noProof/>
        </w:rPr>
        <w:drawing>
          <wp:inline distT="0" distB="0" distL="0" distR="0" wp14:anchorId="361F4C13" wp14:editId="69B64ED0">
            <wp:extent cx="4253213" cy="2565106"/>
            <wp:effectExtent l="0" t="0" r="0" b="6985"/>
            <wp:docPr id="51167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4977" cy="2578232"/>
                    </a:xfrm>
                    <a:prstGeom prst="rect">
                      <a:avLst/>
                    </a:prstGeom>
                    <a:noFill/>
                    <a:ln>
                      <a:noFill/>
                    </a:ln>
                  </pic:spPr>
                </pic:pic>
              </a:graphicData>
            </a:graphic>
          </wp:inline>
        </w:drawing>
      </w:r>
    </w:p>
    <w:p w14:paraId="0A0A07BF" w14:textId="77777777" w:rsidR="00FD068C" w:rsidRDefault="00FD068C" w:rsidP="00FD068C">
      <w:pPr>
        <w:spacing w:after="0" w:line="480" w:lineRule="auto"/>
        <w:jc w:val="center"/>
        <w:rPr>
          <w:rFonts w:asciiTheme="majorBidi" w:hAnsiTheme="majorBidi" w:cstheme="majorBidi"/>
          <w:b/>
          <w:bCs/>
        </w:rPr>
      </w:pPr>
    </w:p>
    <w:p w14:paraId="3DD7D22D" w14:textId="77777777" w:rsidR="00FD068C" w:rsidRDefault="00FD068C" w:rsidP="00FD068C">
      <w:pPr>
        <w:spacing w:after="0" w:line="360" w:lineRule="auto"/>
        <w:jc w:val="center"/>
      </w:pPr>
      <w:r w:rsidRPr="00ED3BA5">
        <w:rPr>
          <w:rFonts w:ascii="Times New Roman" w:hAnsi="Times New Roman" w:cs="Times New Roman"/>
          <w:b/>
          <w:bCs/>
          <w:i/>
          <w:iCs/>
          <w:lang w:val="en-GB"/>
        </w:rPr>
        <w:t>Figure 4.</w:t>
      </w:r>
      <w:r>
        <w:rPr>
          <w:rFonts w:ascii="Times New Roman" w:hAnsi="Times New Roman" w:cs="Times New Roman"/>
          <w:b/>
          <w:bCs/>
          <w:i/>
          <w:iCs/>
          <w:lang w:val="en-GB"/>
        </w:rPr>
        <w:t>2</w:t>
      </w:r>
      <w:r w:rsidRPr="00ED3BA5">
        <w:rPr>
          <w:rFonts w:ascii="Times New Roman" w:hAnsi="Times New Roman" w:cs="Times New Roman"/>
          <w:b/>
          <w:bCs/>
          <w:i/>
          <w:iCs/>
          <w:lang w:val="en-GB"/>
        </w:rPr>
        <w:t xml:space="preserve">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ethanolic extract of U. dioica L</w:t>
      </w:r>
      <w:r>
        <w:rPr>
          <w:rFonts w:ascii="Times New Roman" w:hAnsi="Times New Roman" w:cs="Times New Roman"/>
          <w:lang w:val="en-GB"/>
        </w:rPr>
        <w:t>.</w:t>
      </w:r>
    </w:p>
    <w:p w14:paraId="1BA6CD22" w14:textId="77777777" w:rsidR="00FD068C" w:rsidRDefault="00FD068C" w:rsidP="00FD068C">
      <w:pPr>
        <w:spacing w:line="360" w:lineRule="auto"/>
        <w:jc w:val="center"/>
        <w:rPr>
          <w:rFonts w:asciiTheme="majorBidi" w:hAnsiTheme="majorBidi" w:cstheme="majorBidi"/>
        </w:rPr>
      </w:pPr>
      <w:r w:rsidRPr="00ED3BA5">
        <w:rPr>
          <w:rFonts w:asciiTheme="majorBidi" w:hAnsiTheme="majorBidi" w:cstheme="majorBidi"/>
        </w:rPr>
        <w:t>(</w:t>
      </w:r>
      <w:r>
        <w:rPr>
          <w:rFonts w:asciiTheme="majorBidi" w:hAnsiTheme="majorBidi" w:cstheme="majorBidi"/>
        </w:rPr>
        <w:t>E. coli, Salmonella, Staphylococcus aureus, Shigella, and Klebsiella spp.)</w:t>
      </w:r>
    </w:p>
    <w:p w14:paraId="69186173" w14:textId="77777777" w:rsidR="00FD068C" w:rsidRDefault="00FD068C" w:rsidP="00FD068C">
      <w:pPr>
        <w:rPr>
          <w:rFonts w:asciiTheme="majorBidi" w:hAnsiTheme="majorBidi" w:cstheme="majorBidi"/>
        </w:rPr>
      </w:pPr>
      <w:r>
        <w:rPr>
          <w:rFonts w:asciiTheme="majorBidi" w:hAnsiTheme="majorBidi" w:cstheme="majorBidi"/>
        </w:rPr>
        <w:br w:type="page"/>
      </w:r>
    </w:p>
    <w:p w14:paraId="675F5948"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heme="majorBidi" w:hAnsiTheme="majorBidi" w:cstheme="majorBidi"/>
          <w:b/>
          <w:bCs/>
          <w:color w:val="000000"/>
        </w:rPr>
        <w:lastRenderedPageBreak/>
        <w:t>4.3</w:t>
      </w:r>
      <w:r>
        <w:rPr>
          <w:rFonts w:asciiTheme="majorBidi" w:hAnsiTheme="majorBidi" w:cstheme="majorBidi"/>
          <w:b/>
          <w:bCs/>
          <w:color w:val="000000"/>
        </w:rPr>
        <w:tab/>
      </w:r>
      <w:r w:rsidRPr="002E3992">
        <w:rPr>
          <w:rFonts w:ascii="Times New Roman" w:hAnsi="Times New Roman" w:cs="Times New Roman"/>
          <w:b/>
          <w:sz w:val="24"/>
          <w:szCs w:val="24"/>
          <w:lang w:val="en-GB"/>
        </w:rPr>
        <w:t xml:space="preserve">Zone of inhibition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and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thanolic extracts on selected microbes</w:t>
      </w:r>
    </w:p>
    <w:p w14:paraId="4FF11D8F"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w:t>
      </w:r>
      <w:r w:rsidRPr="002E3992">
        <w:rPr>
          <w:rFonts w:ascii="Times New Roman" w:hAnsi="Times New Roman" w:cs="Times New Roman"/>
          <w:b/>
          <w:sz w:val="24"/>
          <w:szCs w:val="24"/>
          <w:lang w:val="en-GB"/>
        </w:rPr>
        <w:t xml:space="preserve">Zone of inhibition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7007E132"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2808"/>
        <w:gridCol w:w="1867"/>
        <w:gridCol w:w="1980"/>
        <w:gridCol w:w="1710"/>
      </w:tblGrid>
      <w:tr w:rsidR="00FD068C" w:rsidRPr="003B0B81" w14:paraId="66468E9E"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79572ABB"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867" w:type="dxa"/>
          </w:tcPr>
          <w:p w14:paraId="200F339C"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980" w:type="dxa"/>
          </w:tcPr>
          <w:p w14:paraId="023B9BE7"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710" w:type="dxa"/>
          </w:tcPr>
          <w:p w14:paraId="43D8912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52FA8CEA"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3BDA2C60"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3BE524B5"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867" w:type="dxa"/>
          </w:tcPr>
          <w:p w14:paraId="60BE18AE"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25.0</w:t>
            </w:r>
          </w:p>
          <w:p w14:paraId="77C5BEBF"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5.0</w:t>
            </w:r>
          </w:p>
        </w:tc>
        <w:tc>
          <w:tcPr>
            <w:tcW w:w="1980" w:type="dxa"/>
          </w:tcPr>
          <w:p w14:paraId="7833A908"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w:t>
            </w:r>
          </w:p>
          <w:p w14:paraId="70E89DA7"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9.0</w:t>
            </w:r>
          </w:p>
        </w:tc>
        <w:tc>
          <w:tcPr>
            <w:tcW w:w="1710" w:type="dxa"/>
          </w:tcPr>
          <w:p w14:paraId="26F4F25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25.0</w:t>
            </w:r>
          </w:p>
          <w:p w14:paraId="1E0222B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137EEDE5"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0FCBCF4"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AE9D594"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E. coli </w:t>
            </w:r>
          </w:p>
        </w:tc>
        <w:tc>
          <w:tcPr>
            <w:tcW w:w="1867" w:type="dxa"/>
          </w:tcPr>
          <w:p w14:paraId="67B348D5"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15.0</w:t>
            </w:r>
          </w:p>
          <w:p w14:paraId="63FE0AD0"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980" w:type="dxa"/>
          </w:tcPr>
          <w:p w14:paraId="23F1BBEF"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w:t>
            </w:r>
          </w:p>
          <w:p w14:paraId="0BC388A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1710" w:type="dxa"/>
          </w:tcPr>
          <w:p w14:paraId="675E5DC9"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15.0</w:t>
            </w:r>
          </w:p>
          <w:p w14:paraId="2A40D02C"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472BC9F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7792FBB"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4F28BBA0"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Klebsiella spp.</w:t>
            </w:r>
          </w:p>
        </w:tc>
        <w:tc>
          <w:tcPr>
            <w:tcW w:w="1867" w:type="dxa"/>
          </w:tcPr>
          <w:p w14:paraId="68B2C6C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w:t>
            </w:r>
            <w:r w:rsidRPr="003B0B81">
              <w:rPr>
                <w:rFonts w:ascii="Times New Roman" w:hAnsi="Times New Roman" w:cs="Times New Roman"/>
                <w:sz w:val="24"/>
                <w:szCs w:val="24"/>
                <w:lang w:val="en-GB"/>
              </w:rPr>
              <w:t>1.</w:t>
            </w:r>
            <w:r>
              <w:rPr>
                <w:rFonts w:ascii="Times New Roman" w:hAnsi="Times New Roman" w:cs="Times New Roman"/>
                <w:sz w:val="24"/>
                <w:szCs w:val="24"/>
                <w:lang w:val="en-GB"/>
              </w:rPr>
              <w:t>0</w:t>
            </w:r>
          </w:p>
          <w:p w14:paraId="2D80E8CF"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B0B81">
              <w:rPr>
                <w:rFonts w:ascii="Times New Roman" w:hAnsi="Times New Roman" w:cs="Times New Roman"/>
                <w:sz w:val="24"/>
                <w:szCs w:val="24"/>
                <w:lang w:val="en-GB"/>
              </w:rPr>
              <w:t>1</w:t>
            </w:r>
            <w:r>
              <w:rPr>
                <w:rFonts w:ascii="Times New Roman" w:hAnsi="Times New Roman" w:cs="Times New Roman"/>
                <w:sz w:val="24"/>
                <w:szCs w:val="24"/>
                <w:lang w:val="en-GB"/>
              </w:rPr>
              <w:t>5</w:t>
            </w:r>
            <w:r w:rsidRPr="003B0B81">
              <w:rPr>
                <w:rFonts w:ascii="Times New Roman" w:hAnsi="Times New Roman" w:cs="Times New Roman"/>
                <w:sz w:val="24"/>
                <w:szCs w:val="24"/>
                <w:lang w:val="en-GB"/>
              </w:rPr>
              <w:t>.0</w:t>
            </w:r>
          </w:p>
        </w:tc>
        <w:tc>
          <w:tcPr>
            <w:tcW w:w="1980" w:type="dxa"/>
          </w:tcPr>
          <w:p w14:paraId="4570143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7C4FCC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710" w:type="dxa"/>
          </w:tcPr>
          <w:p w14:paraId="5B21C32B"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p w14:paraId="39492C0D"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14.5</w:t>
            </w:r>
          </w:p>
        </w:tc>
      </w:tr>
      <w:tr w:rsidR="00FD068C" w:rsidRPr="003B0B81" w14:paraId="3114F006"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5F0AB8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CF131D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Shigella spp.</w:t>
            </w:r>
          </w:p>
        </w:tc>
        <w:tc>
          <w:tcPr>
            <w:tcW w:w="1867" w:type="dxa"/>
          </w:tcPr>
          <w:p w14:paraId="3C129A44"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27.0</w:t>
            </w:r>
          </w:p>
          <w:p w14:paraId="30B4F846"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980" w:type="dxa"/>
          </w:tcPr>
          <w:p w14:paraId="29A5598B"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4768E13E"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10" w:type="dxa"/>
          </w:tcPr>
          <w:p w14:paraId="1D95E6C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27.0</w:t>
            </w:r>
          </w:p>
          <w:p w14:paraId="1AC27526"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tc>
      </w:tr>
      <w:tr w:rsidR="00FD068C" w:rsidRPr="003B0B81" w14:paraId="6D6712DF"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B48D905"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04BA4932"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Staphylococcus aureus</w:t>
            </w:r>
          </w:p>
        </w:tc>
        <w:tc>
          <w:tcPr>
            <w:tcW w:w="1867" w:type="dxa"/>
          </w:tcPr>
          <w:p w14:paraId="7996B55D"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16.0</w:t>
            </w:r>
          </w:p>
          <w:p w14:paraId="25B8A57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980" w:type="dxa"/>
          </w:tcPr>
          <w:p w14:paraId="37AFFF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5EC793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710" w:type="dxa"/>
          </w:tcPr>
          <w:p w14:paraId="0BF38336"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16.0</w:t>
            </w:r>
          </w:p>
          <w:p w14:paraId="17FD59B4"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10.5</w:t>
            </w:r>
          </w:p>
        </w:tc>
      </w:tr>
    </w:tbl>
    <w:p w14:paraId="264BF5F7" w14:textId="77777777" w:rsidR="00FD068C" w:rsidRPr="005259D5" w:rsidRDefault="00FD068C" w:rsidP="00FD068C">
      <w:pPr>
        <w:pStyle w:val="Default"/>
        <w:spacing w:line="480" w:lineRule="auto"/>
        <w:jc w:val="both"/>
        <w:rPr>
          <w:sz w:val="12"/>
          <w:szCs w:val="12"/>
        </w:rPr>
      </w:pPr>
    </w:p>
    <w:p w14:paraId="4B27CF6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(Far</w:t>
      </w:r>
      <w:r>
        <w:t>nidah, H.J, 2009)</w:t>
      </w:r>
    </w:p>
    <w:p w14:paraId="514DB2D6"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2CD28998"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23F55B7F"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6C3D15C"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71436F11"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 xml:space="preserve">Considering the indication strength indicator above, Table 4.1 shows that </w:t>
      </w:r>
      <w:r>
        <w:rPr>
          <w:rFonts w:asciiTheme="majorBidi" w:hAnsiTheme="majorBidi" w:cstheme="majorBidi"/>
        </w:rPr>
        <w:t xml:space="preserve">E. coli and Salmonella spp. </w:t>
      </w:r>
      <w:r w:rsidRPr="005259D5">
        <w:rPr>
          <w:rFonts w:asciiTheme="majorBidi" w:hAnsiTheme="majorBidi" w:cstheme="majorBidi"/>
        </w:rPr>
        <w:t xml:space="preserve">organisms have diameter inhibition zone of ≤ 9mm implying that the activity of </w:t>
      </w:r>
      <w:r>
        <w:rPr>
          <w:rFonts w:asciiTheme="majorBidi" w:hAnsiTheme="majorBidi" w:cstheme="majorBidi"/>
        </w:rPr>
        <w:t xml:space="preserve">aqueous extract of </w:t>
      </w:r>
      <w:r w:rsidRPr="005259D5">
        <w:rPr>
          <w:rFonts w:asciiTheme="majorBidi" w:hAnsiTheme="majorBidi" w:cstheme="majorBidi"/>
          <w:i/>
          <w:iCs/>
        </w:rPr>
        <w:t>U. dioica</w:t>
      </w:r>
      <w:r>
        <w:rPr>
          <w:rFonts w:asciiTheme="majorBidi" w:hAnsiTheme="majorBidi" w:cstheme="majorBidi"/>
          <w:i/>
          <w:iCs/>
        </w:rPr>
        <w:t xml:space="preserve"> </w:t>
      </w:r>
      <w:r>
        <w:rPr>
          <w:rFonts w:asciiTheme="majorBidi" w:hAnsiTheme="majorBidi" w:cstheme="majorBidi"/>
        </w:rPr>
        <w:t>on the two (2) microbes</w:t>
      </w:r>
      <w:r w:rsidRPr="005259D5">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Klebsiella, Shigella and Staphylococcus has diameter inhibition zone range of 10 – 14.5mm indicating that the three (3) organisms are a good antimicrobial agent.  </w:t>
      </w:r>
    </w:p>
    <w:p w14:paraId="4308C54E" w14:textId="77777777" w:rsidR="00FD068C" w:rsidRDefault="00FD068C" w:rsidP="00FD068C">
      <w:pPr>
        <w:rPr>
          <w:rFonts w:asciiTheme="majorBidi" w:hAnsiTheme="majorBidi" w:cstheme="majorBidi"/>
        </w:rPr>
      </w:pPr>
      <w:r>
        <w:rPr>
          <w:rFonts w:asciiTheme="majorBidi" w:hAnsiTheme="majorBidi" w:cstheme="majorBidi"/>
        </w:rPr>
        <w:br w:type="page"/>
      </w:r>
    </w:p>
    <w:p w14:paraId="42860AFE"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4.2: </w:t>
      </w:r>
      <w:r w:rsidRPr="002E3992">
        <w:rPr>
          <w:rFonts w:ascii="Times New Roman" w:hAnsi="Times New Roman" w:cs="Times New Roman"/>
          <w:b/>
          <w:sz w:val="24"/>
          <w:szCs w:val="24"/>
          <w:lang w:val="en-GB"/>
        </w:rPr>
        <w:t xml:space="preserve">Zone of inhibition (diameter) of </w:t>
      </w:r>
      <w:r w:rsidRPr="00C40384">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Ethanolic</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2B607AF5"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3240"/>
        <w:gridCol w:w="1980"/>
        <w:gridCol w:w="1890"/>
        <w:gridCol w:w="1800"/>
      </w:tblGrid>
      <w:tr w:rsidR="00FD068C" w:rsidRPr="003B0B81" w14:paraId="41DF1E47"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F59C3D3"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980" w:type="dxa"/>
          </w:tcPr>
          <w:p w14:paraId="21BA3FA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90" w:type="dxa"/>
          </w:tcPr>
          <w:p w14:paraId="0129E1BD"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00" w:type="dxa"/>
          </w:tcPr>
          <w:p w14:paraId="3EC5B5E0"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1F4B886D"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7996F2C"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44ABB9B"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980" w:type="dxa"/>
          </w:tcPr>
          <w:p w14:paraId="020C143C"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23.0</w:t>
            </w:r>
          </w:p>
          <w:p w14:paraId="2470FCFE"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14.0</w:t>
            </w:r>
          </w:p>
        </w:tc>
        <w:tc>
          <w:tcPr>
            <w:tcW w:w="1890" w:type="dxa"/>
          </w:tcPr>
          <w:p w14:paraId="1DA662C9" w14:textId="77777777" w:rsidR="00FD068C" w:rsidRPr="00282E8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7</w:t>
            </w:r>
            <w:r w:rsidRPr="00282E84">
              <w:rPr>
                <w:rFonts w:ascii="Times New Roman" w:hAnsi="Times New Roman" w:cs="Times New Roman"/>
                <w:bCs/>
                <w:sz w:val="24"/>
                <w:szCs w:val="24"/>
                <w:lang w:val="en-GB"/>
              </w:rPr>
              <w:t>.0</w:t>
            </w:r>
          </w:p>
          <w:p w14:paraId="13288094"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w:t>
            </w:r>
          </w:p>
        </w:tc>
        <w:tc>
          <w:tcPr>
            <w:tcW w:w="1800" w:type="dxa"/>
          </w:tcPr>
          <w:p w14:paraId="13D9732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30</w:t>
            </w:r>
            <w:r w:rsidRPr="00440D86">
              <w:rPr>
                <w:rFonts w:ascii="Times New Roman" w:hAnsi="Times New Roman" w:cs="Times New Roman"/>
                <w:b/>
                <w:sz w:val="24"/>
                <w:szCs w:val="24"/>
                <w:lang w:val="en-GB"/>
              </w:rPr>
              <w:t>.0</w:t>
            </w:r>
          </w:p>
          <w:p w14:paraId="18235A4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6E004623"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FBD724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11D5B582"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 E. coli</w:t>
            </w:r>
          </w:p>
        </w:tc>
        <w:tc>
          <w:tcPr>
            <w:tcW w:w="1980" w:type="dxa"/>
          </w:tcPr>
          <w:p w14:paraId="4EA0FA0B"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p w14:paraId="10A54C3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890" w:type="dxa"/>
          </w:tcPr>
          <w:p w14:paraId="3069BA1D" w14:textId="77777777" w:rsidR="00FD068C" w:rsidRPr="00282E84"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1</w:t>
            </w:r>
            <w:r w:rsidRPr="00282E84">
              <w:rPr>
                <w:rFonts w:ascii="Times New Roman" w:hAnsi="Times New Roman" w:cs="Times New Roman"/>
                <w:bCs/>
                <w:sz w:val="24"/>
                <w:szCs w:val="24"/>
                <w:lang w:val="en-GB"/>
              </w:rPr>
              <w:t>.0</w:t>
            </w:r>
          </w:p>
          <w:p w14:paraId="6315C619"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555D859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22</w:t>
            </w:r>
            <w:r w:rsidRPr="00440D86">
              <w:rPr>
                <w:rFonts w:ascii="Times New Roman" w:hAnsi="Times New Roman" w:cs="Times New Roman"/>
                <w:b/>
                <w:sz w:val="24"/>
                <w:szCs w:val="24"/>
                <w:lang w:val="en-GB"/>
              </w:rPr>
              <w:t>.0</w:t>
            </w:r>
          </w:p>
          <w:p w14:paraId="7FDA1FB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39EF586E"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1B8F9AA3"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6F2C24A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Klebsiella spp.</w:t>
            </w:r>
          </w:p>
        </w:tc>
        <w:tc>
          <w:tcPr>
            <w:tcW w:w="1980" w:type="dxa"/>
          </w:tcPr>
          <w:p w14:paraId="0B87C2F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11.0</w:t>
            </w:r>
          </w:p>
          <w:p w14:paraId="724E2CC1"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w:t>
            </w:r>
            <w:r w:rsidRPr="003B0B81">
              <w:rPr>
                <w:rFonts w:ascii="Times New Roman" w:hAnsi="Times New Roman" w:cs="Times New Roman"/>
                <w:sz w:val="24"/>
                <w:szCs w:val="24"/>
                <w:lang w:val="en-GB"/>
              </w:rPr>
              <w:t>.0</w:t>
            </w:r>
          </w:p>
        </w:tc>
        <w:tc>
          <w:tcPr>
            <w:tcW w:w="1890" w:type="dxa"/>
          </w:tcPr>
          <w:p w14:paraId="3C17D177"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24.0</w:t>
            </w:r>
          </w:p>
          <w:p w14:paraId="78CB84B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32AE5890"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w:t>
            </w:r>
            <w:r>
              <w:rPr>
                <w:rFonts w:ascii="Times New Roman" w:hAnsi="Times New Roman" w:cs="Times New Roman"/>
                <w:b/>
                <w:sz w:val="24"/>
                <w:szCs w:val="24"/>
                <w:lang w:val="en-GB"/>
              </w:rPr>
              <w:t>7</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5</w:t>
            </w:r>
          </w:p>
          <w:p w14:paraId="65885345"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8</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0</w:t>
            </w:r>
          </w:p>
        </w:tc>
      </w:tr>
      <w:tr w:rsidR="00FD068C" w:rsidRPr="003B0B81" w14:paraId="6C28984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E20500D"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28ABBF44"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Shigella spp.</w:t>
            </w:r>
          </w:p>
        </w:tc>
        <w:tc>
          <w:tcPr>
            <w:tcW w:w="1980" w:type="dxa"/>
          </w:tcPr>
          <w:p w14:paraId="5FD5648D"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30.0</w:t>
            </w:r>
          </w:p>
          <w:p w14:paraId="187F4EB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890" w:type="dxa"/>
          </w:tcPr>
          <w:p w14:paraId="66FA8B2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36.0</w:t>
            </w:r>
          </w:p>
          <w:p w14:paraId="34B85EFC"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2020B5E7"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w:t>
            </w:r>
            <w:r w:rsidRPr="00440D86">
              <w:rPr>
                <w:rFonts w:ascii="Times New Roman" w:hAnsi="Times New Roman" w:cs="Times New Roman"/>
                <w:b/>
                <w:sz w:val="24"/>
                <w:szCs w:val="24"/>
                <w:lang w:val="en-GB"/>
              </w:rPr>
              <w:t>.0</w:t>
            </w:r>
          </w:p>
          <w:p w14:paraId="21EF15E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13</w:t>
            </w:r>
            <w:r w:rsidRPr="00440D86">
              <w:rPr>
                <w:rFonts w:ascii="Times New Roman" w:hAnsi="Times New Roman" w:cs="Times New Roman"/>
                <w:b/>
                <w:sz w:val="24"/>
                <w:szCs w:val="24"/>
                <w:lang w:val="en-GB"/>
              </w:rPr>
              <w:t>.0</w:t>
            </w:r>
          </w:p>
        </w:tc>
      </w:tr>
      <w:tr w:rsidR="00FD068C" w:rsidRPr="003B0B81" w14:paraId="02A1CCB6"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6C670009"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679391A"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Staphylococcus aureus</w:t>
            </w:r>
          </w:p>
        </w:tc>
        <w:tc>
          <w:tcPr>
            <w:tcW w:w="1980" w:type="dxa"/>
          </w:tcPr>
          <w:p w14:paraId="339080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25.0</w:t>
            </w:r>
          </w:p>
          <w:p w14:paraId="49A150F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890" w:type="dxa"/>
          </w:tcPr>
          <w:p w14:paraId="4CAC9542"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42.0</w:t>
            </w:r>
          </w:p>
          <w:p w14:paraId="13E6EA48"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1CB695D0"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33.5</w:t>
            </w:r>
          </w:p>
          <w:p w14:paraId="239E153F"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14.0</w:t>
            </w:r>
          </w:p>
        </w:tc>
      </w:tr>
    </w:tbl>
    <w:p w14:paraId="143705C9" w14:textId="77777777" w:rsidR="00FD068C" w:rsidRDefault="00FD068C" w:rsidP="00FD068C">
      <w:pPr>
        <w:pStyle w:val="Default"/>
        <w:spacing w:line="480" w:lineRule="auto"/>
        <w:jc w:val="both"/>
      </w:pPr>
    </w:p>
    <w:p w14:paraId="1DE5B52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(Far</w:t>
      </w:r>
      <w:r>
        <w:t>nidah, H.J, 2009)</w:t>
      </w:r>
    </w:p>
    <w:p w14:paraId="1064894B"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7BF3C514"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51DC915E"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5C19BCB"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3F8269A7"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Considering the indication strength indicator above, Table 4.</w:t>
      </w:r>
      <w:r>
        <w:rPr>
          <w:rFonts w:asciiTheme="majorBidi" w:hAnsiTheme="majorBidi" w:cstheme="majorBidi"/>
        </w:rPr>
        <w:t>2</w:t>
      </w:r>
      <w:r w:rsidRPr="005259D5">
        <w:rPr>
          <w:rFonts w:asciiTheme="majorBidi" w:hAnsiTheme="majorBidi" w:cstheme="majorBidi"/>
        </w:rPr>
        <w:t xml:space="preserve"> shows that </w:t>
      </w:r>
      <w:r>
        <w:rPr>
          <w:rFonts w:asciiTheme="majorBidi" w:hAnsiTheme="majorBidi" w:cstheme="majorBidi"/>
        </w:rPr>
        <w:t>only Klebsiella</w:t>
      </w:r>
      <w:r w:rsidRPr="005259D5">
        <w:rPr>
          <w:rFonts w:asciiTheme="majorBidi" w:hAnsiTheme="majorBidi" w:cstheme="majorBidi"/>
        </w:rPr>
        <w:t xml:space="preserve"> have diameter inhibition zone of ≤ 9mm i</w:t>
      </w:r>
      <w:r>
        <w:rPr>
          <w:rFonts w:asciiTheme="majorBidi" w:hAnsiTheme="majorBidi" w:cstheme="majorBidi"/>
        </w:rPr>
        <w:t>ndicat</w:t>
      </w:r>
      <w:r w:rsidRPr="005259D5">
        <w:rPr>
          <w:rFonts w:asciiTheme="majorBidi" w:hAnsiTheme="majorBidi" w:cstheme="majorBidi"/>
        </w:rPr>
        <w:t xml:space="preserve">ing that the activity of </w:t>
      </w:r>
      <w:r>
        <w:rPr>
          <w:rFonts w:asciiTheme="majorBidi" w:hAnsiTheme="majorBidi" w:cstheme="majorBidi"/>
        </w:rPr>
        <w:t xml:space="preserve">ethanolic extract of </w:t>
      </w:r>
      <w:r w:rsidRPr="005259D5">
        <w:rPr>
          <w:rFonts w:asciiTheme="majorBidi" w:hAnsiTheme="majorBidi" w:cstheme="majorBidi"/>
          <w:i/>
          <w:iCs/>
        </w:rPr>
        <w:t>U. dioica</w:t>
      </w:r>
      <w:r>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E. coli, Salmonella, Shigella and Staphylococcus has diameter inhibition zone range of 10 – 14.5mm indicating that the four (4) organisms are a good antimicrobial agent.  </w:t>
      </w:r>
    </w:p>
    <w:p w14:paraId="091BFA45" w14:textId="77777777" w:rsidR="00FD068C" w:rsidRDefault="00FD068C" w:rsidP="00FD068C">
      <w:pPr>
        <w:rPr>
          <w:rFonts w:asciiTheme="majorBidi" w:hAnsiTheme="majorBidi" w:cstheme="majorBidi"/>
        </w:rPr>
      </w:pPr>
      <w:r>
        <w:rPr>
          <w:rFonts w:asciiTheme="majorBidi" w:hAnsiTheme="majorBidi" w:cstheme="majorBidi"/>
        </w:rPr>
        <w:br w:type="page"/>
      </w:r>
    </w:p>
    <w:p w14:paraId="115CF14D" w14:textId="77777777" w:rsidR="00FD068C" w:rsidRDefault="00FD068C" w:rsidP="00FD068C">
      <w:pPr>
        <w:spacing w:line="360" w:lineRule="auto"/>
        <w:jc w:val="center"/>
        <w:rPr>
          <w:rFonts w:asciiTheme="majorBidi" w:hAnsiTheme="majorBidi" w:cstheme="majorBidi"/>
          <w:b/>
          <w:bCs/>
        </w:rPr>
      </w:pPr>
      <w:r>
        <w:rPr>
          <w:rFonts w:asciiTheme="majorBidi" w:hAnsiTheme="majorBidi" w:cstheme="majorBidi"/>
          <w:b/>
          <w:bCs/>
        </w:rPr>
        <w:lastRenderedPageBreak/>
        <w:t xml:space="preserve">CHAPTER FIVE </w:t>
      </w:r>
    </w:p>
    <w:p w14:paraId="35A1CE58" w14:textId="77777777" w:rsidR="00FD068C" w:rsidRPr="00F010CF" w:rsidRDefault="00FD068C" w:rsidP="00FD068C">
      <w:pPr>
        <w:spacing w:after="0" w:line="480" w:lineRule="auto"/>
        <w:rPr>
          <w:rFonts w:asciiTheme="majorBidi" w:hAnsiTheme="majorBidi" w:cstheme="majorBidi"/>
          <w:b/>
          <w:bCs/>
        </w:rPr>
      </w:pPr>
      <w:r>
        <w:rPr>
          <w:rFonts w:asciiTheme="majorBidi" w:hAnsiTheme="majorBidi" w:cstheme="majorBidi"/>
          <w:b/>
          <w:bCs/>
        </w:rPr>
        <w:t>5.0</w:t>
      </w:r>
      <w:r>
        <w:rPr>
          <w:rFonts w:asciiTheme="majorBidi" w:hAnsiTheme="majorBidi" w:cstheme="majorBidi"/>
          <w:b/>
          <w:bCs/>
        </w:rPr>
        <w:tab/>
        <w:t xml:space="preserve">Discussion, Conclusion and Recommendations </w:t>
      </w:r>
    </w:p>
    <w:p w14:paraId="1B75E8BA" w14:textId="77777777" w:rsidR="00FD068C"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w:t>
      </w:r>
      <w:r>
        <w:rPr>
          <w:rFonts w:asciiTheme="majorBidi" w:hAnsiTheme="majorBidi" w:cstheme="majorBidi"/>
          <w:b/>
          <w:bCs/>
          <w:color w:val="000000"/>
          <w:kern w:val="0"/>
          <w14:ligatures w14:val="none"/>
        </w:rPr>
        <w:tab/>
        <w:t>Discussion</w:t>
      </w:r>
    </w:p>
    <w:p w14:paraId="156DEA7C" w14:textId="77777777" w:rsidR="00FD068C" w:rsidRDefault="00FD068C" w:rsidP="00FD068C">
      <w:pPr>
        <w:spacing w:after="0" w:line="480" w:lineRule="auto"/>
        <w:jc w:val="both"/>
        <w:rPr>
          <w:rFonts w:ascii="Times New Roman" w:hAnsi="Times New Roman" w:cs="Times New Roman"/>
          <w:b/>
          <w:lang w:val="en-GB"/>
        </w:rPr>
      </w:pPr>
      <w:r>
        <w:rPr>
          <w:rFonts w:asciiTheme="majorBidi" w:hAnsiTheme="majorBidi" w:cstheme="majorBidi"/>
          <w:b/>
          <w:bCs/>
          <w:color w:val="000000"/>
          <w:kern w:val="0"/>
          <w14:ligatures w14:val="none"/>
        </w:rPr>
        <w:t>5.1.1</w:t>
      </w:r>
      <w:r>
        <w:rPr>
          <w:rFonts w:asciiTheme="majorBidi" w:hAnsiTheme="majorBidi" w:cstheme="majorBidi"/>
          <w:b/>
          <w:bCs/>
          <w:color w:val="000000"/>
          <w:kern w:val="0"/>
          <w14:ligatures w14:val="none"/>
        </w:rPr>
        <w:tab/>
      </w:r>
      <w:r w:rsidRPr="002E3992">
        <w:rPr>
          <w:rFonts w:ascii="Times New Roman" w:hAnsi="Times New Roman" w:cs="Times New Roman"/>
          <w:b/>
          <w:lang w:val="en-GB"/>
        </w:rPr>
        <w:t xml:space="preserve">Zone of inhibition of </w:t>
      </w:r>
      <w:r w:rsidRPr="00C40384">
        <w:rPr>
          <w:rFonts w:ascii="Times New Roman" w:hAnsi="Times New Roman" w:cs="Times New Roman"/>
          <w:b/>
          <w:i/>
          <w:iCs/>
          <w:lang w:val="en-GB"/>
        </w:rPr>
        <w:t>Urtica dioica</w:t>
      </w:r>
      <w:r w:rsidRPr="002E3992">
        <w:rPr>
          <w:rFonts w:ascii="Times New Roman" w:hAnsi="Times New Roman" w:cs="Times New Roman"/>
          <w:b/>
          <w:lang w:val="en-GB"/>
        </w:rPr>
        <w:t xml:space="preserve"> </w:t>
      </w:r>
      <w:r>
        <w:rPr>
          <w:rFonts w:ascii="Times New Roman" w:hAnsi="Times New Roman" w:cs="Times New Roman"/>
          <w:b/>
          <w:lang w:val="en-GB"/>
        </w:rPr>
        <w:t>A</w:t>
      </w:r>
      <w:r w:rsidRPr="002E3992">
        <w:rPr>
          <w:rFonts w:ascii="Times New Roman" w:hAnsi="Times New Roman" w:cs="Times New Roman"/>
          <w:b/>
          <w:lang w:val="en-GB"/>
        </w:rPr>
        <w:t xml:space="preserve">queous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34C95264"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findings illustrated in Table 4.1 reveal the antimicrobial properties of aqueous extracts from </w:t>
      </w:r>
      <w:r w:rsidRPr="002E5FF9">
        <w:rPr>
          <w:rFonts w:asciiTheme="majorBidi" w:hAnsiTheme="majorBidi" w:cstheme="majorBidi"/>
          <w:i/>
          <w:iCs/>
        </w:rPr>
        <w:t>Urtica</w:t>
      </w:r>
      <w:r>
        <w:rPr>
          <w:rFonts w:asciiTheme="majorBidi" w:hAnsiTheme="majorBidi" w:cstheme="majorBidi"/>
          <w:i/>
          <w:iCs/>
        </w:rPr>
        <w:t xml:space="preserve"> dioica </w:t>
      </w:r>
      <w:r>
        <w:rPr>
          <w:rFonts w:asciiTheme="majorBidi" w:hAnsiTheme="majorBidi" w:cstheme="majorBidi"/>
        </w:rPr>
        <w:t xml:space="preserve">against a range of microbial strains, using </w:t>
      </w:r>
      <w:r w:rsidRPr="002E5FF9">
        <w:rPr>
          <w:rFonts w:asciiTheme="majorBidi" w:hAnsiTheme="majorBidi" w:cstheme="majorBidi"/>
        </w:rPr>
        <w:t>erythromycin as the standard antibiotic for comparison. The assessment of antimicrobial efficacy was quantified by measuring the zone of inhibition (in mm) created around the sample on the culture plates.</w:t>
      </w:r>
    </w:p>
    <w:p w14:paraId="2A6A9AC6"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Control (Erythromycin)</w:t>
      </w:r>
    </w:p>
    <w:p w14:paraId="56C06C9A"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Erythromycin, known for its broad-spectrum action, demonstrated significant inhibition across all microorganisms assessed, with inhibition zones varying between 11.0mm and 27.0mm.</w:t>
      </w:r>
      <w:r>
        <w:rPr>
          <w:rFonts w:asciiTheme="majorBidi" w:hAnsiTheme="majorBidi" w:cstheme="majorBidi"/>
        </w:rPr>
        <w:t xml:space="preserve"> The most </w:t>
      </w:r>
      <w:r w:rsidRPr="002E5FF9">
        <w:rPr>
          <w:rFonts w:asciiTheme="majorBidi" w:hAnsiTheme="majorBidi" w:cstheme="majorBidi"/>
        </w:rPr>
        <w:t>substantial inhibition was noted against Shigella spp.</w:t>
      </w:r>
      <w:r>
        <w:rPr>
          <w:rFonts w:asciiTheme="majorBidi" w:hAnsiTheme="majorBidi" w:cstheme="majorBidi"/>
        </w:rPr>
        <w:t xml:space="preserve"> (27.0mm), whereas the least was observed</w:t>
      </w:r>
      <w:r w:rsidRPr="002E5FF9">
        <w:rPr>
          <w:rFonts w:asciiTheme="majorBidi" w:hAnsiTheme="majorBidi" w:cstheme="majorBidi"/>
        </w:rPr>
        <w:t xml:space="preserve"> with Klebsiella spp. (11.0mm). These findings provide a reference </w:t>
      </w:r>
      <w:r>
        <w:rPr>
          <w:rFonts w:asciiTheme="majorBidi" w:hAnsiTheme="majorBidi" w:cstheme="majorBidi"/>
        </w:rPr>
        <w:t xml:space="preserve">point for evaluating the </w:t>
      </w:r>
      <w:r w:rsidRPr="002E5FF9">
        <w:rPr>
          <w:rFonts w:asciiTheme="majorBidi" w:hAnsiTheme="majorBidi" w:cstheme="majorBidi"/>
        </w:rPr>
        <w:t xml:space="preserve">effectiveness of </w:t>
      </w:r>
      <w:r w:rsidRPr="002E5FF9">
        <w:rPr>
          <w:rFonts w:asciiTheme="majorBidi" w:hAnsiTheme="majorBidi" w:cstheme="majorBidi"/>
          <w:i/>
          <w:iCs/>
        </w:rPr>
        <w:t>Urtica dioica</w:t>
      </w:r>
      <w:r w:rsidRPr="002E5FF9">
        <w:rPr>
          <w:rFonts w:asciiTheme="majorBidi" w:hAnsiTheme="majorBidi" w:cstheme="majorBidi"/>
        </w:rPr>
        <w:t xml:space="preserve"> extracts.</w:t>
      </w:r>
    </w:p>
    <w:p w14:paraId="2F134582"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Salmonella typhi</w:t>
      </w:r>
    </w:p>
    <w:p w14:paraId="115E65D8"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rPr>
        <w:t xml:space="preserve">The </w:t>
      </w:r>
      <w:r w:rsidRPr="002E5FF9">
        <w:rPr>
          <w:rFonts w:asciiTheme="majorBidi" w:hAnsiTheme="majorBidi" w:cstheme="majorBidi"/>
          <w:i/>
          <w:iCs/>
        </w:rPr>
        <w:t>Urtica dioica</w:t>
      </w:r>
      <w:r w:rsidRPr="002E5FF9">
        <w:rPr>
          <w:rFonts w:asciiTheme="majorBidi" w:hAnsiTheme="majorBidi" w:cstheme="majorBidi"/>
        </w:rPr>
        <w:t xml:space="preserve"> extract revealed an average inhibition zone of 7.0mm, reflecting</w:t>
      </w:r>
      <w:r>
        <w:rPr>
          <w:rFonts w:asciiTheme="majorBidi" w:hAnsiTheme="majorBidi" w:cstheme="majorBidi"/>
        </w:rPr>
        <w:t xml:space="preserve"> poor antimicrobial activity</w:t>
      </w:r>
      <w:r w:rsidRPr="002E5FF9">
        <w:rPr>
          <w:rFonts w:asciiTheme="majorBidi" w:hAnsiTheme="majorBidi" w:cstheme="majorBidi"/>
        </w:rPr>
        <w:t xml:space="preserve"> in relation to the control (25.0mm). Despite showing some level</w:t>
      </w:r>
      <w:r>
        <w:rPr>
          <w:rFonts w:asciiTheme="majorBidi" w:hAnsiTheme="majorBidi" w:cstheme="majorBidi"/>
        </w:rPr>
        <w:t xml:space="preserve"> of inhibition, the effective</w:t>
      </w:r>
      <w:r w:rsidRPr="002E5FF9">
        <w:rPr>
          <w:rFonts w:asciiTheme="majorBidi" w:hAnsiTheme="majorBidi" w:cstheme="majorBidi"/>
        </w:rPr>
        <w:t>ness of the extract falls significantly short of that exhibited</w:t>
      </w:r>
      <w:r>
        <w:rPr>
          <w:rFonts w:asciiTheme="majorBidi" w:hAnsiTheme="majorBidi" w:cstheme="majorBidi"/>
        </w:rPr>
        <w:t xml:space="preserve"> by erythromycin.</w:t>
      </w:r>
      <w:r w:rsidRPr="002E5FF9">
        <w:rPr>
          <w:rFonts w:asciiTheme="majorBidi" w:hAnsiTheme="majorBidi" w:cstheme="majorBidi"/>
        </w:rPr>
        <w:t xml:space="preserve"> </w:t>
      </w:r>
      <w:r w:rsidRPr="002E5FF9">
        <w:rPr>
          <w:rFonts w:asciiTheme="majorBidi" w:hAnsiTheme="majorBidi" w:cstheme="majorBidi"/>
        </w:rPr>
        <w:br/>
      </w:r>
      <w:r w:rsidRPr="002E5FF9">
        <w:rPr>
          <w:rFonts w:asciiTheme="majorBidi" w:hAnsiTheme="majorBidi" w:cstheme="majorBidi"/>
          <w:b/>
          <w:bCs/>
          <w:i/>
          <w:iCs/>
        </w:rPr>
        <w:t>E. coli</w:t>
      </w:r>
    </w:p>
    <w:p w14:paraId="6D75CC3C"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aqueous extract recorded an average zone of 7.0mm, which aligns with S. typhi, and is </w:t>
      </w:r>
      <w:r>
        <w:rPr>
          <w:rFonts w:asciiTheme="majorBidi" w:hAnsiTheme="majorBidi" w:cstheme="majorBidi"/>
        </w:rPr>
        <w:t xml:space="preserve">markedly less </w:t>
      </w:r>
      <w:r w:rsidRPr="002E5FF9">
        <w:rPr>
          <w:rFonts w:asciiTheme="majorBidi" w:hAnsiTheme="majorBidi" w:cstheme="majorBidi"/>
        </w:rPr>
        <w:t xml:space="preserve">than the control (15.0 mm). This demonstrates weak inhibition, indicating that the </w:t>
      </w:r>
      <w:r>
        <w:rPr>
          <w:rFonts w:asciiTheme="majorBidi" w:hAnsiTheme="majorBidi" w:cstheme="majorBidi"/>
        </w:rPr>
        <w:t xml:space="preserve">extract </w:t>
      </w:r>
      <w:r w:rsidRPr="002E5FF9">
        <w:rPr>
          <w:rFonts w:asciiTheme="majorBidi" w:hAnsiTheme="majorBidi" w:cstheme="majorBidi"/>
        </w:rPr>
        <w:t>has limited effectiveness against E. coli.</w:t>
      </w:r>
    </w:p>
    <w:p w14:paraId="5B28FF8C"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lastRenderedPageBreak/>
        <w:t>Klebsiella spp.</w:t>
      </w:r>
    </w:p>
    <w:p w14:paraId="4EE09179"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Klebsiella spp. displayed a moderate response to the extract, with an average inhibition zone of 14.5mm. Although this measurement falls below the control (11.0mm), it approaches the</w:t>
      </w:r>
      <w:r>
        <w:rPr>
          <w:rFonts w:asciiTheme="majorBidi" w:hAnsiTheme="majorBidi" w:cstheme="majorBidi"/>
        </w:rPr>
        <w:t>15.0mm mark</w:t>
      </w:r>
      <w:r w:rsidRPr="002E5FF9">
        <w:rPr>
          <w:rFonts w:asciiTheme="majorBidi" w:hAnsiTheme="majorBidi" w:cstheme="majorBidi"/>
        </w:rPr>
        <w:t xml:space="preserve"> that signifies “strong” inhibition, implying that </w:t>
      </w:r>
      <w:r w:rsidRPr="002E5FF9">
        <w:rPr>
          <w:rFonts w:asciiTheme="majorBidi" w:hAnsiTheme="majorBidi" w:cstheme="majorBidi"/>
          <w:i/>
          <w:iCs/>
        </w:rPr>
        <w:t>Urtica dioica</w:t>
      </w:r>
      <w:r w:rsidRPr="002E5FF9">
        <w:rPr>
          <w:rFonts w:asciiTheme="majorBidi" w:hAnsiTheme="majorBidi" w:cstheme="majorBidi"/>
        </w:rPr>
        <w:t xml:space="preserve"> may </w:t>
      </w:r>
      <w:r>
        <w:rPr>
          <w:rFonts w:asciiTheme="majorBidi" w:hAnsiTheme="majorBidi" w:cstheme="majorBidi"/>
        </w:rPr>
        <w:t>possess moderate efficacy against this particular microbe.</w:t>
      </w:r>
    </w:p>
    <w:p w14:paraId="1839B337"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Shigella spp.</w:t>
      </w:r>
    </w:p>
    <w:p w14:paraId="789CF9CD"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This species exhibited a mean inhibition of 11.0mm upon exposure to the extract, in</w:t>
      </w:r>
      <w:r>
        <w:rPr>
          <w:rFonts w:asciiTheme="majorBidi" w:hAnsiTheme="majorBidi" w:cstheme="majorBidi"/>
        </w:rPr>
        <w:t xml:space="preserve"> contrast to the 27.0mm </w:t>
      </w:r>
      <w:r w:rsidRPr="002E5FF9">
        <w:rPr>
          <w:rFonts w:asciiTheme="majorBidi" w:hAnsiTheme="majorBidi" w:cstheme="majorBidi"/>
        </w:rPr>
        <w:t>noted for the control. The extract indicates moderate inhibition, but it is</w:t>
      </w:r>
      <w:r>
        <w:rPr>
          <w:rFonts w:asciiTheme="majorBidi" w:hAnsiTheme="majorBidi" w:cstheme="majorBidi"/>
        </w:rPr>
        <w:t xml:space="preserve"> significantly less effective than </w:t>
      </w:r>
      <w:r w:rsidRPr="002E5FF9">
        <w:rPr>
          <w:rFonts w:asciiTheme="majorBidi" w:hAnsiTheme="majorBidi" w:cstheme="majorBidi"/>
        </w:rPr>
        <w:t>erythromycin.</w:t>
      </w:r>
    </w:p>
    <w:p w14:paraId="39282FD9"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Staphylococcus aureus</w:t>
      </w:r>
    </w:p>
    <w:p w14:paraId="55C073C5" w14:textId="77777777" w:rsidR="00FD068C" w:rsidRDefault="00FD068C" w:rsidP="00FD068C">
      <w:pPr>
        <w:spacing w:line="480" w:lineRule="auto"/>
        <w:jc w:val="both"/>
        <w:rPr>
          <w:rFonts w:asciiTheme="majorBidi" w:hAnsiTheme="majorBidi" w:cstheme="majorBidi"/>
        </w:rPr>
      </w:pPr>
      <w:r w:rsidRPr="002E5FF9">
        <w:rPr>
          <w:rFonts w:asciiTheme="majorBidi" w:hAnsiTheme="majorBidi" w:cstheme="majorBidi"/>
        </w:rPr>
        <w:t>The extract yielded an average inhibition of 10.5mm, while the control showed a value of 16.0mm. Although there is some level of inhibitory action from the extract, its</w:t>
      </w:r>
      <w:r>
        <w:rPr>
          <w:rFonts w:asciiTheme="majorBidi" w:hAnsiTheme="majorBidi" w:cstheme="majorBidi"/>
        </w:rPr>
        <w:t xml:space="preserve"> impact is moderate, placing </w:t>
      </w:r>
      <w:r w:rsidRPr="002E5FF9">
        <w:rPr>
          <w:rFonts w:asciiTheme="majorBidi" w:hAnsiTheme="majorBidi" w:cstheme="majorBidi"/>
        </w:rPr>
        <w:t>it in the less effective category.</w:t>
      </w:r>
    </w:p>
    <w:p w14:paraId="53262189" w14:textId="77777777" w:rsidR="00FD068C" w:rsidRDefault="00FD068C" w:rsidP="00FD068C">
      <w:pPr>
        <w:spacing w:after="0" w:line="480" w:lineRule="auto"/>
        <w:jc w:val="both"/>
        <w:rPr>
          <w:rFonts w:ascii="Times New Roman" w:hAnsi="Times New Roman" w:cs="Times New Roman"/>
          <w:b/>
          <w:lang w:val="en-GB"/>
        </w:rPr>
      </w:pPr>
      <w:r>
        <w:rPr>
          <w:rFonts w:ascii="Times New Roman" w:hAnsi="Times New Roman" w:cs="Times New Roman"/>
          <w:b/>
          <w:lang w:val="en-GB"/>
        </w:rPr>
        <w:t>5.1.2</w:t>
      </w:r>
      <w:r>
        <w:rPr>
          <w:rFonts w:ascii="Times New Roman" w:hAnsi="Times New Roman" w:cs="Times New Roman"/>
          <w:b/>
          <w:lang w:val="en-GB"/>
        </w:rPr>
        <w:tab/>
      </w:r>
      <w:r w:rsidRPr="002E3992">
        <w:rPr>
          <w:rFonts w:ascii="Times New Roman" w:hAnsi="Times New Roman" w:cs="Times New Roman"/>
          <w:b/>
          <w:lang w:val="en-GB"/>
        </w:rPr>
        <w:t xml:space="preserve">Zone of inhibition (diameter) of </w:t>
      </w:r>
      <w:r w:rsidRPr="00C40384">
        <w:rPr>
          <w:rFonts w:ascii="Times New Roman" w:hAnsi="Times New Roman" w:cs="Times New Roman"/>
          <w:b/>
          <w:i/>
          <w:iCs/>
          <w:lang w:val="en-GB"/>
        </w:rPr>
        <w:t>Urtica dioica</w:t>
      </w:r>
      <w:r w:rsidRPr="002E3992">
        <w:rPr>
          <w:rFonts w:ascii="Times New Roman" w:hAnsi="Times New Roman" w:cs="Times New Roman"/>
          <w:b/>
          <w:lang w:val="en-GB"/>
        </w:rPr>
        <w:t xml:space="preserve"> </w:t>
      </w:r>
      <w:r>
        <w:rPr>
          <w:rFonts w:ascii="Times New Roman" w:hAnsi="Times New Roman" w:cs="Times New Roman"/>
          <w:b/>
          <w:lang w:val="en-GB"/>
        </w:rPr>
        <w:t>Ethanolic</w:t>
      </w:r>
      <w:r w:rsidRPr="002E3992">
        <w:rPr>
          <w:rFonts w:ascii="Times New Roman" w:hAnsi="Times New Roman" w:cs="Times New Roman"/>
          <w:b/>
          <w:lang w:val="en-GB"/>
        </w:rPr>
        <w:t xml:space="preserve">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78E15DDB" w14:textId="77777777" w:rsidR="00FD068C" w:rsidRDefault="00FD068C" w:rsidP="00FD068C">
      <w:pPr>
        <w:spacing w:after="0" w:line="480" w:lineRule="auto"/>
        <w:jc w:val="both"/>
        <w:rPr>
          <w:rFonts w:asciiTheme="majorBidi" w:hAnsiTheme="majorBidi" w:cstheme="majorBidi"/>
          <w:color w:val="000000"/>
          <w:kern w:val="0"/>
          <w14:ligatures w14:val="none"/>
        </w:rPr>
      </w:pPr>
      <w:bookmarkStart w:id="1" w:name="_Hlk198375999"/>
      <w:r>
        <w:rPr>
          <w:rFonts w:asciiTheme="majorBidi" w:hAnsiTheme="majorBidi" w:cstheme="majorBidi"/>
          <w:color w:val="000000"/>
          <w:kern w:val="0"/>
          <w14:ligatures w14:val="none"/>
        </w:rPr>
        <w:t>Table 4.2 presents t</w:t>
      </w:r>
      <w:r w:rsidRPr="002E5FF9">
        <w:rPr>
          <w:rFonts w:asciiTheme="majorBidi" w:hAnsiTheme="majorBidi" w:cstheme="majorBidi"/>
          <w:color w:val="000000"/>
          <w:kern w:val="0"/>
          <w14:ligatures w14:val="none"/>
        </w:rPr>
        <w:t xml:space="preserve">he antimicrobial properties of ethanolic extracts from </w:t>
      </w:r>
      <w:r w:rsidRPr="004A6435">
        <w:rPr>
          <w:rFonts w:asciiTheme="majorBidi" w:hAnsiTheme="majorBidi" w:cstheme="majorBidi"/>
          <w:i/>
          <w:iCs/>
          <w:color w:val="000000"/>
          <w:kern w:val="0"/>
          <w14:ligatures w14:val="none"/>
        </w:rPr>
        <w:t>Urtica</w:t>
      </w:r>
      <w:r>
        <w:rPr>
          <w:rFonts w:asciiTheme="majorBidi" w:hAnsiTheme="majorBidi" w:cstheme="majorBidi"/>
          <w:i/>
          <w:iCs/>
          <w:color w:val="000000"/>
          <w:kern w:val="0"/>
          <w14:ligatures w14:val="none"/>
        </w:rPr>
        <w:t xml:space="preserve"> dioica </w:t>
      </w:r>
      <w:r>
        <w:rPr>
          <w:rFonts w:asciiTheme="majorBidi" w:hAnsiTheme="majorBidi" w:cstheme="majorBidi"/>
          <w:color w:val="000000"/>
          <w:kern w:val="0"/>
          <w14:ligatures w14:val="none"/>
        </w:rPr>
        <w:t>against specific microbial</w:t>
      </w:r>
      <w:r w:rsidRPr="002E5FF9">
        <w:rPr>
          <w:rFonts w:asciiTheme="majorBidi" w:hAnsiTheme="majorBidi" w:cstheme="majorBidi"/>
          <w:color w:val="000000"/>
          <w:kern w:val="0"/>
          <w14:ligatures w14:val="none"/>
        </w:rPr>
        <w:t xml:space="preserve"> strains are measured against chloramphenicol, a broad-spectrum antibiotic serving as the standard comparison. The effectiveness of</w:t>
      </w:r>
      <w:r>
        <w:rPr>
          <w:rFonts w:asciiTheme="majorBidi" w:hAnsiTheme="majorBidi" w:cstheme="majorBidi"/>
          <w:color w:val="000000"/>
          <w:kern w:val="0"/>
          <w14:ligatures w14:val="none"/>
        </w:rPr>
        <w:t xml:space="preserve"> the antimicrobial agents is evaluated </w:t>
      </w:r>
      <w:r w:rsidRPr="002E5FF9">
        <w:rPr>
          <w:rFonts w:asciiTheme="majorBidi" w:hAnsiTheme="majorBidi" w:cstheme="majorBidi"/>
          <w:color w:val="000000"/>
          <w:kern w:val="0"/>
          <w14:ligatures w14:val="none"/>
        </w:rPr>
        <w:t>through the measurement of the zone of inhibition in millimeters (mm).</w:t>
      </w:r>
    </w:p>
    <w:p w14:paraId="78DA99A2"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Control (Chloramphenicol)</w:t>
      </w:r>
    </w:p>
    <w:p w14:paraId="7544DE7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Chloramphenicol demonstrated significant inhibition across all tested microbes, with inhibition zones from 22.0 mm up to 42.0 mm. The greatest activity was observed against Staphylococcus aureus, showing a mean of 33.5mm, while the least was against E. coli, which showed 22.0 mm. </w:t>
      </w:r>
      <w:r w:rsidRPr="002E5FF9">
        <w:rPr>
          <w:rFonts w:asciiTheme="majorBidi" w:hAnsiTheme="majorBidi" w:cstheme="majorBidi"/>
          <w:color w:val="000000"/>
          <w:kern w:val="0"/>
          <w14:ligatures w14:val="none"/>
        </w:rPr>
        <w:lastRenderedPageBreak/>
        <w:t>These measurements underscore the strong potency of the control agent, establishing a reference point for assessing the efficacy of Urtica dioica ethanolic extract.</w:t>
      </w:r>
    </w:p>
    <w:p w14:paraId="6E16D2B1"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Salmonella typhi</w:t>
      </w:r>
    </w:p>
    <w:p w14:paraId="7C9DC64F"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resulted in a mean inhibition zone measuring 14.0mm, just shy of the 15</w:t>
      </w:r>
      <w:r>
        <w:rPr>
          <w:rFonts w:asciiTheme="majorBidi" w:hAnsiTheme="majorBidi" w:cstheme="majorBidi"/>
          <w:color w:val="000000"/>
          <w:kern w:val="0"/>
          <w14:ligatures w14:val="none"/>
        </w:rPr>
        <w:t>.0</w:t>
      </w:r>
      <w:r w:rsidRPr="002E5FF9">
        <w:rPr>
          <w:rFonts w:asciiTheme="majorBidi" w:hAnsiTheme="majorBidi" w:cstheme="majorBidi"/>
          <w:color w:val="000000"/>
          <w:kern w:val="0"/>
          <w14:ligatures w14:val="none"/>
        </w:rPr>
        <w:t>mm mark that indicates “strong” inhibition. This points to an intermediate level</w:t>
      </w:r>
      <w:r>
        <w:rPr>
          <w:rFonts w:asciiTheme="majorBidi" w:hAnsiTheme="majorBidi" w:cstheme="majorBidi"/>
          <w:color w:val="000000"/>
          <w:kern w:val="0"/>
          <w14:ligatures w14:val="none"/>
        </w:rPr>
        <w:t xml:space="preserve"> of antibacterial</w:t>
      </w:r>
      <w:r w:rsidRPr="002E5FF9">
        <w:rPr>
          <w:rFonts w:asciiTheme="majorBidi" w:hAnsiTheme="majorBidi" w:cstheme="majorBidi"/>
          <w:color w:val="000000"/>
          <w:kern w:val="0"/>
          <w14:ligatures w14:val="none"/>
        </w:rPr>
        <w:t xml:space="preserve"> action, indicating improved performance compared to the aqueous extract, which </w:t>
      </w:r>
      <w:r>
        <w:rPr>
          <w:rFonts w:asciiTheme="majorBidi" w:hAnsiTheme="majorBidi" w:cstheme="majorBidi"/>
          <w:color w:val="000000"/>
          <w:kern w:val="0"/>
          <w14:ligatures w14:val="none"/>
        </w:rPr>
        <w:t xml:space="preserve">showed an </w:t>
      </w:r>
      <w:r w:rsidRPr="002E5FF9">
        <w:rPr>
          <w:rFonts w:asciiTheme="majorBidi" w:hAnsiTheme="majorBidi" w:cstheme="majorBidi"/>
          <w:color w:val="000000"/>
          <w:kern w:val="0"/>
          <w14:ligatures w14:val="none"/>
        </w:rPr>
        <w:t>inhibition of only 7.0mm as shown in Table 4.1. In contrast, chloramphenicol</w:t>
      </w:r>
      <w:r>
        <w:rPr>
          <w:rFonts w:asciiTheme="majorBidi" w:hAnsiTheme="majorBidi" w:cstheme="majorBidi"/>
          <w:color w:val="000000"/>
          <w:kern w:val="0"/>
          <w14:ligatures w14:val="none"/>
        </w:rPr>
        <w:t xml:space="preserve"> provided a </w:t>
      </w:r>
      <w:r w:rsidRPr="002E5FF9">
        <w:rPr>
          <w:rFonts w:asciiTheme="majorBidi" w:hAnsiTheme="majorBidi" w:cstheme="majorBidi"/>
          <w:color w:val="000000"/>
          <w:kern w:val="0"/>
          <w14:ligatures w14:val="none"/>
        </w:rPr>
        <w:t>markedly superior inhibition at 30.0mm.</w:t>
      </w:r>
    </w:p>
    <w:p w14:paraId="4BCDC833"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E. coli</w:t>
      </w:r>
    </w:p>
    <w:p w14:paraId="30861DFA"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With a mean inhibition zone of 14.0mm, the ethanolic extract again reflects a moderate level of effectiveness, very close to the strong inhibition threshold. It is more effective than the aqueous extract at 7.0mm, but still significantly lags behind the control which measured 22.0mm.</w:t>
      </w:r>
    </w:p>
    <w:p w14:paraId="2438C44F"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Klebsiella spp.</w:t>
      </w:r>
    </w:p>
    <w:p w14:paraId="30CFBEE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recorded a low inhibition zone of 8.0mm, which is not as effective as the aqueous</w:t>
      </w:r>
      <w:r>
        <w:rPr>
          <w:rFonts w:asciiTheme="majorBidi" w:hAnsiTheme="majorBidi" w:cstheme="majorBidi"/>
          <w:color w:val="000000"/>
          <w:kern w:val="0"/>
          <w14:ligatures w14:val="none"/>
        </w:rPr>
        <w:t xml:space="preserve"> extract at</w:t>
      </w:r>
      <w:r w:rsidRPr="002E5FF9">
        <w:rPr>
          <w:rFonts w:asciiTheme="majorBidi" w:hAnsiTheme="majorBidi" w:cstheme="majorBidi"/>
          <w:color w:val="000000"/>
          <w:kern w:val="0"/>
          <w14:ligatures w14:val="none"/>
        </w:rPr>
        <w:t xml:space="preserve"> 14.5mm.</w:t>
      </w:r>
      <w:r>
        <w:rPr>
          <w:rFonts w:asciiTheme="majorBidi" w:hAnsiTheme="majorBidi" w:cstheme="majorBidi"/>
          <w:color w:val="000000"/>
          <w:kern w:val="0"/>
          <w14:ligatures w14:val="none"/>
        </w:rPr>
        <w:t xml:space="preserve"> This indicates that the ethanol extraction</w:t>
      </w:r>
      <w:r w:rsidRPr="002E5FF9">
        <w:rPr>
          <w:rFonts w:asciiTheme="majorBidi" w:hAnsiTheme="majorBidi" w:cstheme="majorBidi"/>
          <w:color w:val="000000"/>
          <w:kern w:val="0"/>
          <w14:ligatures w14:val="none"/>
        </w:rPr>
        <w:t xml:space="preserve"> process might not</w:t>
      </w:r>
      <w:r>
        <w:rPr>
          <w:rFonts w:asciiTheme="majorBidi" w:hAnsiTheme="majorBidi" w:cstheme="majorBidi"/>
          <w:color w:val="000000"/>
          <w:kern w:val="0"/>
          <w14:ligatures w14:val="none"/>
        </w:rPr>
        <w:t xml:space="preserve"> be successful </w:t>
      </w:r>
      <w:r w:rsidRPr="002E5FF9">
        <w:rPr>
          <w:rFonts w:asciiTheme="majorBidi" w:hAnsiTheme="majorBidi" w:cstheme="majorBidi"/>
          <w:color w:val="000000"/>
          <w:kern w:val="0"/>
          <w14:ligatures w14:val="none"/>
        </w:rPr>
        <w:t>in isolating the active antibacterial compounds that work against Klebsiella spp.</w:t>
      </w:r>
    </w:p>
    <w:p w14:paraId="2CDC54BA"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Shigella spp.</w:t>
      </w:r>
    </w:p>
    <w:p w14:paraId="1BAB3A1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extract yielded a mean zone of 13.0mm, categorizing it as a moderately effective</w:t>
      </w:r>
      <w:r>
        <w:rPr>
          <w:rFonts w:asciiTheme="majorBidi" w:hAnsiTheme="majorBidi" w:cstheme="majorBidi"/>
          <w:color w:val="000000"/>
          <w:kern w:val="0"/>
          <w14:ligatures w14:val="none"/>
        </w:rPr>
        <w:t xml:space="preserve"> substance. When</w:t>
      </w:r>
      <w:r w:rsidRPr="002E5FF9">
        <w:rPr>
          <w:rFonts w:asciiTheme="majorBidi" w:hAnsiTheme="majorBidi" w:cstheme="majorBidi"/>
          <w:color w:val="000000"/>
          <w:kern w:val="0"/>
          <w14:ligatures w14:val="none"/>
        </w:rPr>
        <w:t xml:space="preserve"> compared to the aqueous extract, which had an inhibition zone of 11.0mm, there is a</w:t>
      </w:r>
      <w:r>
        <w:rPr>
          <w:rFonts w:asciiTheme="majorBidi" w:hAnsiTheme="majorBidi" w:cstheme="majorBidi"/>
          <w:color w:val="000000"/>
          <w:kern w:val="0"/>
          <w14:ligatures w14:val="none"/>
        </w:rPr>
        <w:t xml:space="preserve"> slight enhancement.</w:t>
      </w:r>
      <w:r w:rsidRPr="002E5FF9">
        <w:rPr>
          <w:rFonts w:asciiTheme="majorBidi" w:hAnsiTheme="majorBidi" w:cstheme="majorBidi"/>
          <w:color w:val="000000"/>
          <w:kern w:val="0"/>
          <w14:ligatures w14:val="none"/>
        </w:rPr>
        <w:t xml:space="preserve"> Nonetheless, the control exhibited a robust effect measured</w:t>
      </w:r>
      <w:r>
        <w:rPr>
          <w:rFonts w:asciiTheme="majorBidi" w:hAnsiTheme="majorBidi" w:cstheme="majorBidi"/>
          <w:color w:val="000000"/>
          <w:kern w:val="0"/>
          <w14:ligatures w14:val="none"/>
        </w:rPr>
        <w:t xml:space="preserve"> at 33.0mm, highlighting </w:t>
      </w:r>
      <w:r w:rsidRPr="002E5FF9">
        <w:rPr>
          <w:rFonts w:asciiTheme="majorBidi" w:hAnsiTheme="majorBidi" w:cstheme="majorBidi"/>
          <w:color w:val="000000"/>
          <w:kern w:val="0"/>
          <w14:ligatures w14:val="none"/>
        </w:rPr>
        <w:t>the significant disparity in effectiveness.</w:t>
      </w:r>
    </w:p>
    <w:p w14:paraId="12E13C83"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65DB1620"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20ECADBB"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lastRenderedPageBreak/>
        <w:t>Staphylococcus aureus</w:t>
      </w:r>
    </w:p>
    <w:p w14:paraId="32D1AC30"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produced a moderate inhibition zone of 14.0mm, aligning it closely</w:t>
      </w:r>
      <w:r>
        <w:rPr>
          <w:rFonts w:asciiTheme="majorBidi" w:hAnsiTheme="majorBidi" w:cstheme="majorBidi"/>
          <w:color w:val="000000"/>
          <w:kern w:val="0"/>
          <w14:ligatures w14:val="none"/>
        </w:rPr>
        <w:t xml:space="preserve"> with the results</w:t>
      </w:r>
      <w:r w:rsidRPr="002E5FF9">
        <w:rPr>
          <w:rFonts w:asciiTheme="majorBidi" w:hAnsiTheme="majorBidi" w:cstheme="majorBidi"/>
          <w:color w:val="000000"/>
          <w:kern w:val="0"/>
          <w14:ligatures w14:val="none"/>
        </w:rPr>
        <w:t xml:space="preserve"> against Salmonella typhi and E. coli. This is an enhancement over the aqueous</w:t>
      </w:r>
      <w:r>
        <w:rPr>
          <w:rFonts w:asciiTheme="majorBidi" w:hAnsiTheme="majorBidi" w:cstheme="majorBidi"/>
          <w:color w:val="000000"/>
          <w:kern w:val="0"/>
          <w14:ligatures w14:val="none"/>
        </w:rPr>
        <w:t xml:space="preserve"> extract which measured </w:t>
      </w:r>
      <w:r w:rsidRPr="002E5FF9">
        <w:rPr>
          <w:rFonts w:asciiTheme="majorBidi" w:hAnsiTheme="majorBidi" w:cstheme="majorBidi"/>
          <w:color w:val="000000"/>
          <w:kern w:val="0"/>
          <w14:ligatures w14:val="none"/>
        </w:rPr>
        <w:t>10.5 mm, but it still falls substantially short compared to the control result of 33.5mm.</w:t>
      </w:r>
    </w:p>
    <w:p w14:paraId="30C76B54" w14:textId="77777777" w:rsidR="00FD068C" w:rsidRPr="001E6432"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5.1.3</w:t>
      </w:r>
      <w:r>
        <w:rPr>
          <w:rFonts w:asciiTheme="majorBidi" w:hAnsiTheme="majorBidi" w:cstheme="majorBidi"/>
          <w:b/>
          <w:bCs/>
          <w:color w:val="000000"/>
          <w:kern w:val="0"/>
          <w14:ligatures w14:val="none"/>
        </w:rPr>
        <w:tab/>
      </w:r>
      <w:r w:rsidRPr="001E6432">
        <w:rPr>
          <w:rFonts w:asciiTheme="majorBidi" w:hAnsiTheme="majorBidi" w:cstheme="majorBidi"/>
          <w:b/>
          <w:bCs/>
          <w:color w:val="000000"/>
          <w:kern w:val="0"/>
          <w14:ligatures w14:val="none"/>
        </w:rPr>
        <w:t>Comparative Analysis</w:t>
      </w:r>
      <w:r>
        <w:rPr>
          <w:rFonts w:asciiTheme="majorBidi" w:hAnsiTheme="majorBidi" w:cstheme="majorBidi"/>
          <w:b/>
          <w:bCs/>
          <w:color w:val="000000"/>
          <w:kern w:val="0"/>
          <w14:ligatures w14:val="none"/>
        </w:rPr>
        <w:t xml:space="preserve"> Between</w:t>
      </w:r>
      <w:r w:rsidRPr="001E6432">
        <w:rPr>
          <w:rFonts w:asciiTheme="majorBidi" w:hAnsiTheme="majorBidi" w:cstheme="majorBidi"/>
          <w:b/>
          <w:bCs/>
          <w:color w:val="000000"/>
          <w:kern w:val="0"/>
          <w14:ligatures w14:val="none"/>
        </w:rPr>
        <w:t xml:space="preserve"> Ethanolic </w:t>
      </w:r>
      <w:r>
        <w:rPr>
          <w:rFonts w:asciiTheme="majorBidi" w:hAnsiTheme="majorBidi" w:cstheme="majorBidi"/>
          <w:b/>
          <w:bCs/>
          <w:color w:val="000000"/>
          <w:kern w:val="0"/>
          <w14:ligatures w14:val="none"/>
        </w:rPr>
        <w:t>and</w:t>
      </w:r>
      <w:r w:rsidRPr="001E6432">
        <w:rPr>
          <w:rFonts w:asciiTheme="majorBidi" w:hAnsiTheme="majorBidi" w:cstheme="majorBidi"/>
          <w:b/>
          <w:bCs/>
          <w:color w:val="000000"/>
          <w:kern w:val="0"/>
          <w14:ligatures w14:val="none"/>
        </w:rPr>
        <w:t xml:space="preserve"> Aqueous Extracts</w:t>
      </w:r>
      <w:r>
        <w:rPr>
          <w:rFonts w:asciiTheme="majorBidi" w:hAnsiTheme="majorBidi" w:cstheme="majorBidi"/>
          <w:b/>
          <w:bCs/>
          <w:color w:val="000000"/>
          <w:kern w:val="0"/>
          <w14:ligatures w14:val="none"/>
        </w:rPr>
        <w:t xml:space="preserve"> of </w:t>
      </w:r>
      <w:r>
        <w:rPr>
          <w:rFonts w:asciiTheme="majorBidi" w:hAnsiTheme="majorBidi" w:cstheme="majorBidi"/>
          <w:b/>
          <w:bCs/>
          <w:i/>
          <w:iCs/>
          <w:color w:val="000000"/>
          <w:kern w:val="0"/>
          <w14:ligatures w14:val="none"/>
        </w:rPr>
        <w:t xml:space="preserve">U. dioica </w:t>
      </w:r>
      <w:r>
        <w:rPr>
          <w:rFonts w:asciiTheme="majorBidi" w:hAnsiTheme="majorBidi" w:cstheme="majorBidi"/>
          <w:b/>
          <w:bCs/>
          <w:color w:val="000000"/>
          <w:kern w:val="0"/>
          <w14:ligatures w14:val="none"/>
        </w:rPr>
        <w:t>Leave.</w:t>
      </w:r>
    </w:p>
    <w:p w14:paraId="6D6D50B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E. coli, S. typhi, and S. aureus.</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Interestingly, the aqueous extract demonstrated greater effectiveness against Klebsiella spp., implying that certain active ingredients might have higher solubility in water.</w:t>
      </w:r>
    </w:p>
    <w:p w14:paraId="15BDE568"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Although neither extract displayed significant inhibition,</w:t>
      </w:r>
      <w:r>
        <w:rPr>
          <w:rFonts w:asciiTheme="majorBidi" w:hAnsiTheme="majorBidi" w:cstheme="majorBidi"/>
          <w:color w:val="000000"/>
          <w:kern w:val="0"/>
          <w14:ligatures w14:val="none"/>
        </w:rPr>
        <w:t xml:space="preserve"> both showed moderate effectiveness, signifying that </w:t>
      </w:r>
      <w:r>
        <w:rPr>
          <w:rFonts w:asciiTheme="majorBidi" w:hAnsiTheme="majorBidi" w:cstheme="majorBidi"/>
          <w:i/>
          <w:iCs/>
          <w:color w:val="000000"/>
          <w:kern w:val="0"/>
          <w14:ligatures w14:val="none"/>
        </w:rPr>
        <w:t>Urtica dioica</w:t>
      </w:r>
      <w:r w:rsidRPr="002E5FF9">
        <w:rPr>
          <w:rFonts w:asciiTheme="majorBidi" w:hAnsiTheme="majorBidi" w:cstheme="majorBidi"/>
          <w:color w:val="000000"/>
          <w:kern w:val="0"/>
          <w14:ligatures w14:val="none"/>
        </w:rPr>
        <w:t xml:space="preserve"> contains bioactive</w:t>
      </w:r>
      <w:r>
        <w:rPr>
          <w:rFonts w:asciiTheme="majorBidi" w:hAnsiTheme="majorBidi" w:cstheme="majorBidi"/>
          <w:color w:val="000000"/>
          <w:kern w:val="0"/>
          <w14:ligatures w14:val="none"/>
        </w:rPr>
        <w:t xml:space="preserve"> compounds that might be enhanced through improved</w:t>
      </w:r>
      <w:r w:rsidRPr="002E5FF9">
        <w:rPr>
          <w:rFonts w:asciiTheme="majorBidi" w:hAnsiTheme="majorBidi" w:cstheme="majorBidi"/>
          <w:color w:val="000000"/>
          <w:kern w:val="0"/>
          <w14:ligatures w14:val="none"/>
        </w:rPr>
        <w:t xml:space="preserve"> methods or formulation strategies.</w:t>
      </w:r>
    </w:p>
    <w:bookmarkEnd w:id="1"/>
    <w:p w14:paraId="31167C5B" w14:textId="77777777" w:rsidR="00FD068C" w:rsidRDefault="00FD068C" w:rsidP="00FD068C">
      <w:pPr>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br w:type="page"/>
      </w:r>
    </w:p>
    <w:p w14:paraId="46AD8407" w14:textId="77777777" w:rsidR="00FD068C" w:rsidRPr="002E5FF9"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lastRenderedPageBreak/>
        <w:t>5.2</w:t>
      </w:r>
      <w:r>
        <w:rPr>
          <w:rFonts w:asciiTheme="majorBidi" w:hAnsiTheme="majorBidi" w:cstheme="majorBidi"/>
          <w:b/>
          <w:bCs/>
          <w:color w:val="000000"/>
          <w:kern w:val="0"/>
          <w14:ligatures w14:val="none"/>
        </w:rPr>
        <w:tab/>
        <w:t>Conclusion</w:t>
      </w:r>
    </w:p>
    <w:p w14:paraId="09AED9A3"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water-based extraction of </w:t>
      </w:r>
      <w:r w:rsidRPr="003D230D">
        <w:rPr>
          <w:rFonts w:asciiTheme="majorBidi" w:hAnsiTheme="majorBidi" w:cstheme="majorBidi"/>
          <w:i/>
          <w:iCs/>
          <w:color w:val="000000"/>
          <w:kern w:val="0"/>
          <w14:ligatures w14:val="none"/>
        </w:rPr>
        <w:t>Urtica dioica</w:t>
      </w:r>
      <w:r w:rsidRPr="002E5FF9">
        <w:rPr>
          <w:rFonts w:asciiTheme="majorBidi" w:hAnsiTheme="majorBidi" w:cstheme="majorBidi"/>
          <w:color w:val="000000"/>
          <w:kern w:val="0"/>
          <w14:ligatures w14:val="none"/>
        </w:rPr>
        <w:t> shows a mild to moderate level</w:t>
      </w:r>
      <w:r>
        <w:rPr>
          <w:rFonts w:asciiTheme="majorBidi" w:hAnsiTheme="majorBidi" w:cstheme="majorBidi"/>
          <w:color w:val="000000"/>
          <w:kern w:val="0"/>
          <w14:ligatures w14:val="none"/>
        </w:rPr>
        <w:t xml:space="preserve"> of antimicrobial effects on the examined bacterial species.</w:t>
      </w:r>
      <w:r w:rsidRPr="002E5FF9">
        <w:rPr>
          <w:rFonts w:asciiTheme="majorBidi" w:hAnsiTheme="majorBidi" w:cstheme="majorBidi"/>
          <w:color w:val="000000"/>
          <w:kern w:val="0"/>
          <w14:ligatures w14:val="none"/>
        </w:rPr>
        <w:t xml:space="preserve"> Although it doesn't reach the effectiveness of </w:t>
      </w:r>
      <w:r>
        <w:rPr>
          <w:rFonts w:asciiTheme="majorBidi" w:hAnsiTheme="majorBidi" w:cstheme="majorBidi"/>
          <w:color w:val="000000"/>
          <w:kern w:val="0"/>
          <w14:ligatures w14:val="none"/>
        </w:rPr>
        <w:t xml:space="preserve">erythromycin, it showed notable results against </w:t>
      </w:r>
      <w:r w:rsidRPr="002E5FF9">
        <w:rPr>
          <w:rFonts w:asciiTheme="majorBidi" w:hAnsiTheme="majorBidi" w:cstheme="majorBidi"/>
          <w:color w:val="000000"/>
          <w:kern w:val="0"/>
          <w14:ligatures w14:val="none"/>
        </w:rPr>
        <w:t xml:space="preserve">certain bacteria like Klebsiella spp. These findings indicate that </w:t>
      </w:r>
      <w:r w:rsidRPr="003D230D">
        <w:rPr>
          <w:rFonts w:asciiTheme="majorBidi" w:hAnsiTheme="majorBidi" w:cstheme="majorBidi"/>
          <w:i/>
          <w:iCs/>
          <w:color w:val="000000"/>
          <w:kern w:val="0"/>
          <w14:ligatures w14:val="none"/>
        </w:rPr>
        <w:t>Urtica dioica </w:t>
      </w:r>
      <w:r w:rsidRPr="002E5FF9">
        <w:rPr>
          <w:rFonts w:asciiTheme="majorBidi" w:hAnsiTheme="majorBidi" w:cstheme="majorBidi"/>
          <w:color w:val="000000"/>
          <w:kern w:val="0"/>
          <w14:ligatures w14:val="none"/>
        </w:rPr>
        <w:t>could serve as a potential</w:t>
      </w:r>
      <w:r>
        <w:rPr>
          <w:rFonts w:asciiTheme="majorBidi" w:hAnsiTheme="majorBidi" w:cstheme="majorBidi"/>
          <w:color w:val="000000"/>
          <w:kern w:val="0"/>
          <w14:ligatures w14:val="none"/>
        </w:rPr>
        <w:t xml:space="preserve"> auxiliary antimicrobial resource, especially if it </w:t>
      </w:r>
      <w:r w:rsidRPr="002E5FF9">
        <w:rPr>
          <w:rFonts w:asciiTheme="majorBidi" w:hAnsiTheme="majorBidi" w:cstheme="majorBidi"/>
          <w:color w:val="000000"/>
          <w:kern w:val="0"/>
          <w14:ligatures w14:val="none"/>
        </w:rPr>
        <w:t>undergoes additional refinement or is used alongside other natural or</w:t>
      </w:r>
      <w:r>
        <w:rPr>
          <w:rFonts w:asciiTheme="majorBidi" w:hAnsiTheme="majorBidi" w:cstheme="majorBidi"/>
          <w:color w:val="000000"/>
          <w:kern w:val="0"/>
          <w14:ligatures w14:val="none"/>
        </w:rPr>
        <w:t xml:space="preserve"> synthetic substances. </w:t>
      </w:r>
    </w:p>
    <w:p w14:paraId="13DFF492" w14:textId="77777777" w:rsidR="00FD068C" w:rsidRDefault="00FD068C" w:rsidP="00FD068C">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On the other hand, </w:t>
      </w:r>
      <w:bookmarkStart w:id="2" w:name="_Hlk198376277"/>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typhi, E. coli, Shigella spp., and Staphylococcus aureus. Even though it does not reach the strength of the reference antibiotic, the extract indicates a promising potential for phytochemicals.</w:t>
      </w:r>
      <w:bookmarkEnd w:id="2"/>
    </w:p>
    <w:p w14:paraId="11B63AEA" w14:textId="77777777" w:rsidR="00FD068C" w:rsidRPr="003D230D" w:rsidRDefault="00FD068C" w:rsidP="00FD068C">
      <w:pPr>
        <w:spacing w:after="0" w:line="480" w:lineRule="auto"/>
        <w:jc w:val="both"/>
        <w:rPr>
          <w:rFonts w:asciiTheme="majorBidi" w:hAnsiTheme="majorBidi" w:cstheme="majorBidi"/>
          <w:color w:val="000000"/>
          <w:kern w:val="0"/>
          <w14:ligatures w14:val="none"/>
        </w:rPr>
      </w:pPr>
      <w:r>
        <w:rPr>
          <w:rFonts w:asciiTheme="majorBidi" w:hAnsiTheme="majorBidi" w:cstheme="majorBidi"/>
          <w:b/>
          <w:bCs/>
          <w:color w:val="000000"/>
          <w:kern w:val="0"/>
          <w14:ligatures w14:val="none"/>
        </w:rPr>
        <w:t>5.3</w:t>
      </w:r>
      <w:r>
        <w:rPr>
          <w:rFonts w:asciiTheme="majorBidi" w:hAnsiTheme="majorBidi" w:cstheme="majorBidi"/>
          <w:b/>
          <w:bCs/>
          <w:color w:val="000000"/>
          <w:kern w:val="0"/>
          <w14:ligatures w14:val="none"/>
        </w:rPr>
        <w:tab/>
        <w:t>Recommendation and Suggestion for Further Research</w:t>
      </w:r>
    </w:p>
    <w:p w14:paraId="16FEED7D" w14:textId="77777777" w:rsidR="00FD068C"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i. </w:t>
      </w:r>
      <w:bookmarkStart w:id="3" w:name="_Hlk198376346"/>
      <w:r w:rsidRPr="002E5FF9">
        <w:rPr>
          <w:rFonts w:asciiTheme="majorBidi" w:hAnsiTheme="majorBidi" w:cstheme="majorBidi"/>
          <w:color w:val="000000"/>
          <w:kern w:val="0"/>
          <w14:ligatures w14:val="none"/>
        </w:rPr>
        <w:t>Subsequent research might investigate ethanol or methanol extracts, which could provide</w:t>
      </w:r>
      <w:r>
        <w:rPr>
          <w:rFonts w:asciiTheme="majorBidi" w:hAnsiTheme="majorBidi" w:cstheme="majorBidi"/>
          <w:color w:val="000000"/>
          <w:kern w:val="0"/>
          <w14:ligatures w14:val="none"/>
        </w:rPr>
        <w:t xml:space="preserve"> enhanced</w:t>
      </w:r>
      <w:r w:rsidRPr="002E5FF9">
        <w:rPr>
          <w:rFonts w:asciiTheme="majorBidi" w:hAnsiTheme="majorBidi" w:cstheme="majorBidi"/>
          <w:color w:val="000000"/>
          <w:kern w:val="0"/>
          <w14:ligatures w14:val="none"/>
        </w:rPr>
        <w:t xml:space="preserve"> antibacterial effectiveness due to the better extraction of active compounds.</w:t>
      </w:r>
    </w:p>
    <w:p w14:paraId="4CE99D04" w14:textId="77777777" w:rsidR="00FD068C" w:rsidRPr="003D230D"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ii.</w:t>
      </w:r>
      <w:r>
        <w:rPr>
          <w:rFonts w:asciiTheme="majorBidi" w:hAnsiTheme="majorBidi" w:cstheme="majorBidi"/>
          <w:color w:val="000000"/>
          <w:kern w:val="0"/>
          <w14:ligatures w14:val="none"/>
        </w:rPr>
        <w:tab/>
      </w:r>
      <w:r w:rsidRPr="002E5FF9">
        <w:rPr>
          <w:rFonts w:asciiTheme="majorBidi" w:hAnsiTheme="majorBidi" w:cstheme="majorBidi"/>
          <w:color w:val="000000"/>
          <w:kern w:val="0"/>
          <w14:ligatures w14:val="none"/>
        </w:rPr>
        <w:t>Further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 xml:space="preserve">unlocking its complete medicinal benefits. </w:t>
      </w:r>
      <w:bookmarkEnd w:id="3"/>
    </w:p>
    <w:p w14:paraId="39397CAB" w14:textId="77777777" w:rsidR="00FD068C" w:rsidRDefault="00FD068C" w:rsidP="00FD068C">
      <w:pPr>
        <w:spacing w:line="480" w:lineRule="auto"/>
        <w:rPr>
          <w:rFonts w:asciiTheme="majorBidi" w:hAnsiTheme="majorBidi" w:cstheme="majorBidi"/>
          <w:color w:val="000000"/>
          <w:kern w:val="0"/>
          <w14:ligatures w14:val="none"/>
        </w:rPr>
      </w:pPr>
      <w:r>
        <w:rPr>
          <w:rFonts w:asciiTheme="majorBidi" w:hAnsiTheme="majorBidi" w:cstheme="majorBidi"/>
        </w:rPr>
        <w:br w:type="page"/>
      </w:r>
    </w:p>
    <w:p w14:paraId="6D707A45" w14:textId="77777777" w:rsidR="00FD068C" w:rsidRPr="00AE1268" w:rsidRDefault="00FD068C" w:rsidP="00FD068C">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14:paraId="0F0F94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Atanasov, A. G., Zotchev, S. B., Dirsch, V. M., &amp; Supuran, C. T. (2021). Natural Products in Drug Discovery: Advances and Opportunities. Nature Reviews Drug Discovery, 20, 200–216.</w:t>
      </w:r>
    </w:p>
    <w:p w14:paraId="63B5D23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Azwani, N. N. (2015). A Review on the Extraction Methods Use in Medicinal Plants, Principle, Strength and Limitation. Medicinal &amp; Aromatic Plants, 4(3), 1-6.</w:t>
      </w:r>
    </w:p>
    <w:p w14:paraId="514EE984" w14:textId="77777777" w:rsidR="00FD068C" w:rsidRDefault="00FD068C" w:rsidP="00FD068C">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r>
        <w:rPr>
          <w:rFonts w:asciiTheme="majorBidi" w:hAnsiTheme="majorBidi" w:cstheme="majorBidi"/>
        </w:rPr>
        <w:t>pp</w:t>
      </w:r>
      <w:r w:rsidRPr="00844F1F">
        <w:rPr>
          <w:rFonts w:asciiTheme="majorBidi" w:hAnsiTheme="majorBidi" w:cstheme="majorBidi"/>
        </w:rPr>
        <w:t xml:space="preserve"> 25-32</w:t>
      </w:r>
      <w:r>
        <w:rPr>
          <w:rFonts w:asciiTheme="majorBidi" w:hAnsiTheme="majorBidi" w:cstheme="majorBidi"/>
        </w:rPr>
        <w:t>.</w:t>
      </w:r>
    </w:p>
    <w:p w14:paraId="5B613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3C647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761293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41C13A6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2CEA0C22"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29E04D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1CFF212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Kumari, P., et al. (2015). Gas Chromatography-Mass Spectrometry (GC-MS) in Phytochemical Profiling of Medicinal Plants. Phytochemical Analysis, 26(5), 357–365.</w:t>
      </w:r>
    </w:p>
    <w:p w14:paraId="02A7BDC6"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Lahlou, M. (2013). The Success of Natural Products in Drug Discovery. Pharmacology &amp; Pharmacy, 4, 17–31.</w:t>
      </w:r>
    </w:p>
    <w:p w14:paraId="7827F7E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305EEB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Maiz-Tome, L. (2009). Urtica dioica. Drugs.com. Brodal, P. (2004). </w:t>
      </w:r>
    </w:p>
    <w:p w14:paraId="448D05A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711F113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lastRenderedPageBreak/>
        <w:t>Newman, D. J., &amp; Cragg, G. M. (2016). Natural Products as Sources of New Drugs over the Last 30 Years. Journal of Natural Products, 79(3), 629–661.</w:t>
      </w:r>
    </w:p>
    <w:p w14:paraId="4FE354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(2020). Natural Products as Sources of New Drugs over the Nearly Four Decades from 01/1981 to 09/2019. Journal of Natural Products, 83(3), 770–803.</w:t>
      </w:r>
    </w:p>
    <w:p w14:paraId="5F371C6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604935F1"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Parekh, J., &amp; Chanda, S. V. (2007). In vitro antimicrobial activity and phytochemical analysis of some Indian medicinal plants. Turkish Journal of Biology, 31, 53–58.</w:t>
      </w:r>
    </w:p>
    <w:p w14:paraId="73A743ED"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Rios, J. L., &amp; Recio, M. C. (2005). Medicinal plants and antimicrobial activity. Journal of Ethnopharmacology, 100(1-2), 80–84.</w:t>
      </w:r>
    </w:p>
    <w:p w14:paraId="72E5D215"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Semalty, M., et al. (2017). A Comprehensive Review on Phytochemistry and Pharmacological Effects of Stinging Nettle (Urtica dioica). Current Traditional Medicine, 3(3), 1–10.</w:t>
      </w:r>
    </w:p>
    <w:p w14:paraId="75B95A8C"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Saxena, M., Saxena, J., Nema, R., Singh, D., &amp; Gupta, A. (2013). Phytochemistry of Medicinal Plants. Journal of Pharmacognosy and Phytochemistry, 1(6), 168–182.</w:t>
      </w:r>
    </w:p>
    <w:p w14:paraId="62D3B4D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Taheri, M., et al. (2022). Urtica dioica-Derived Phytochemicals for Pharmacological and Therapeutic Applications. Evidence-Based Complementary and Alternative Medicine, 2022, 4024331.</w:t>
      </w:r>
    </w:p>
    <w:p w14:paraId="6ECE031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Tiwari, P., Kumar, B., Kaur, M., Kaur, G., &amp; Kaur, H. (2011). Phytochemical screening and Extraction: A Review. International Pharmaceutica Sciencia, 1(1), 98-106.</w:t>
      </w:r>
    </w:p>
    <w:p w14:paraId="705A22EF" w14:textId="77777777" w:rsidR="00FD068C" w:rsidRPr="00446D60"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p w14:paraId="4CFB1C0A" w14:textId="77777777" w:rsidR="00FD068C" w:rsidRPr="005C7DB8" w:rsidRDefault="00FD068C" w:rsidP="00FD068C">
      <w:pPr>
        <w:pStyle w:val="Default"/>
        <w:spacing w:line="480" w:lineRule="auto"/>
        <w:jc w:val="both"/>
        <w:rPr>
          <w:rFonts w:asciiTheme="majorBidi" w:hAnsiTheme="majorBidi" w:cstheme="majorBidi"/>
        </w:rPr>
      </w:pPr>
    </w:p>
    <w:p w14:paraId="19FE54C8" w14:textId="77777777" w:rsidR="00FD068C" w:rsidRDefault="00FD068C" w:rsidP="00FD068C">
      <w:pPr>
        <w:jc w:val="both"/>
      </w:pPr>
      <w:bookmarkStart w:id="4" w:name="_GoBack"/>
      <w:bookmarkEnd w:id="4"/>
    </w:p>
    <w:sectPr w:rsidR="00FD068C" w:rsidSect="00FD068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571A1" w14:textId="77777777" w:rsidR="00881C79" w:rsidRDefault="00881C79" w:rsidP="00FD068C">
      <w:pPr>
        <w:spacing w:after="0" w:line="240" w:lineRule="auto"/>
      </w:pPr>
      <w:r>
        <w:separator/>
      </w:r>
    </w:p>
  </w:endnote>
  <w:endnote w:type="continuationSeparator" w:id="0">
    <w:p w14:paraId="5AF9A34C" w14:textId="77777777" w:rsidR="00881C79" w:rsidRDefault="00881C79" w:rsidP="00FD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557170"/>
      <w:docPartObj>
        <w:docPartGallery w:val="Page Numbers (Bottom of Page)"/>
        <w:docPartUnique/>
      </w:docPartObj>
    </w:sdtPr>
    <w:sdtEndPr>
      <w:rPr>
        <w:noProof/>
      </w:rPr>
    </w:sdtEndPr>
    <w:sdtContent>
      <w:p w14:paraId="341FE7BE" w14:textId="689B0C03" w:rsidR="00FD068C" w:rsidRDefault="00FD068C">
        <w:pPr>
          <w:pStyle w:val="Footer"/>
          <w:jc w:val="center"/>
        </w:pPr>
        <w:r>
          <w:fldChar w:fldCharType="begin"/>
        </w:r>
        <w:r>
          <w:instrText xml:space="preserve"> PAGE   \* MERGEFORMAT </w:instrText>
        </w:r>
        <w:r>
          <w:fldChar w:fldCharType="separate"/>
        </w:r>
        <w:r w:rsidR="0039061D">
          <w:rPr>
            <w:noProof/>
          </w:rPr>
          <w:t>28</w:t>
        </w:r>
        <w:r>
          <w:rPr>
            <w:noProof/>
          </w:rPr>
          <w:fldChar w:fldCharType="end"/>
        </w:r>
      </w:p>
    </w:sdtContent>
  </w:sdt>
  <w:p w14:paraId="572A6D47" w14:textId="77777777" w:rsidR="00FD068C" w:rsidRDefault="00FD0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2C900" w14:textId="77777777" w:rsidR="00881C79" w:rsidRDefault="00881C79" w:rsidP="00FD068C">
      <w:pPr>
        <w:spacing w:after="0" w:line="240" w:lineRule="auto"/>
      </w:pPr>
      <w:r>
        <w:separator/>
      </w:r>
    </w:p>
  </w:footnote>
  <w:footnote w:type="continuationSeparator" w:id="0">
    <w:p w14:paraId="04052201" w14:textId="77777777" w:rsidR="00881C79" w:rsidRDefault="00881C79" w:rsidP="00FD0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102F3"/>
    <w:multiLevelType w:val="hybridMultilevel"/>
    <w:tmpl w:val="241234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62D3A"/>
    <w:multiLevelType w:val="hybridMultilevel"/>
    <w:tmpl w:val="C28A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8C"/>
    <w:rsid w:val="0039061D"/>
    <w:rsid w:val="003C2D14"/>
    <w:rsid w:val="00447EFD"/>
    <w:rsid w:val="00567A79"/>
    <w:rsid w:val="00655DCC"/>
    <w:rsid w:val="0072017F"/>
    <w:rsid w:val="007A2212"/>
    <w:rsid w:val="00881C79"/>
    <w:rsid w:val="008B5404"/>
    <w:rsid w:val="008E61FA"/>
    <w:rsid w:val="00A107AC"/>
    <w:rsid w:val="00A22EB1"/>
    <w:rsid w:val="00B647CA"/>
    <w:rsid w:val="00DC5647"/>
    <w:rsid w:val="00FD0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0C1DF"/>
  <w15:chartTrackingRefBased/>
  <w15:docId w15:val="{87B6B1B0-2604-4049-A43D-F28F2F83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68C"/>
  </w:style>
  <w:style w:type="paragraph" w:styleId="Heading1">
    <w:name w:val="heading 1"/>
    <w:basedOn w:val="Normal"/>
    <w:next w:val="Normal"/>
    <w:link w:val="Heading1Char"/>
    <w:uiPriority w:val="9"/>
    <w:qFormat/>
    <w:rsid w:val="00FD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8C"/>
    <w:rPr>
      <w:rFonts w:eastAsiaTheme="majorEastAsia" w:cstheme="majorBidi"/>
      <w:color w:val="272727" w:themeColor="text1" w:themeTint="D8"/>
    </w:rPr>
  </w:style>
  <w:style w:type="paragraph" w:styleId="Title">
    <w:name w:val="Title"/>
    <w:basedOn w:val="Normal"/>
    <w:next w:val="Normal"/>
    <w:link w:val="TitleChar"/>
    <w:uiPriority w:val="10"/>
    <w:qFormat/>
    <w:rsid w:val="00FD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8C"/>
    <w:pPr>
      <w:spacing w:before="160"/>
      <w:jc w:val="center"/>
    </w:pPr>
    <w:rPr>
      <w:i/>
      <w:iCs/>
      <w:color w:val="404040" w:themeColor="text1" w:themeTint="BF"/>
    </w:rPr>
  </w:style>
  <w:style w:type="character" w:customStyle="1" w:styleId="QuoteChar">
    <w:name w:val="Quote Char"/>
    <w:basedOn w:val="DefaultParagraphFont"/>
    <w:link w:val="Quote"/>
    <w:uiPriority w:val="29"/>
    <w:rsid w:val="00FD068C"/>
    <w:rPr>
      <w:i/>
      <w:iCs/>
      <w:color w:val="404040" w:themeColor="text1" w:themeTint="BF"/>
    </w:rPr>
  </w:style>
  <w:style w:type="paragraph" w:styleId="ListParagraph">
    <w:name w:val="List Paragraph"/>
    <w:basedOn w:val="Normal"/>
    <w:uiPriority w:val="34"/>
    <w:qFormat/>
    <w:rsid w:val="00FD068C"/>
    <w:pPr>
      <w:ind w:left="720"/>
      <w:contextualSpacing/>
    </w:pPr>
  </w:style>
  <w:style w:type="character" w:styleId="IntenseEmphasis">
    <w:name w:val="Intense Emphasis"/>
    <w:basedOn w:val="DefaultParagraphFont"/>
    <w:uiPriority w:val="21"/>
    <w:qFormat/>
    <w:rsid w:val="00FD068C"/>
    <w:rPr>
      <w:i/>
      <w:iCs/>
      <w:color w:val="2F5496" w:themeColor="accent1" w:themeShade="BF"/>
    </w:rPr>
  </w:style>
  <w:style w:type="paragraph" w:styleId="IntenseQuote">
    <w:name w:val="Intense Quote"/>
    <w:basedOn w:val="Normal"/>
    <w:next w:val="Normal"/>
    <w:link w:val="IntenseQuoteChar"/>
    <w:uiPriority w:val="30"/>
    <w:qFormat/>
    <w:rsid w:val="00FD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68C"/>
    <w:rPr>
      <w:i/>
      <w:iCs/>
      <w:color w:val="2F5496" w:themeColor="accent1" w:themeShade="BF"/>
    </w:rPr>
  </w:style>
  <w:style w:type="character" w:styleId="IntenseReference">
    <w:name w:val="Intense Reference"/>
    <w:basedOn w:val="DefaultParagraphFont"/>
    <w:uiPriority w:val="32"/>
    <w:qFormat/>
    <w:rsid w:val="00FD068C"/>
    <w:rPr>
      <w:b/>
      <w:bCs/>
      <w:smallCaps/>
      <w:color w:val="2F5496" w:themeColor="accent1" w:themeShade="BF"/>
      <w:spacing w:val="5"/>
    </w:rPr>
  </w:style>
  <w:style w:type="paragraph" w:styleId="NoSpacing">
    <w:name w:val="No Spacing"/>
    <w:uiPriority w:val="1"/>
    <w:qFormat/>
    <w:rsid w:val="00FD068C"/>
    <w:pPr>
      <w:spacing w:after="0" w:line="240" w:lineRule="auto"/>
    </w:pPr>
    <w:rPr>
      <w:kern w:val="0"/>
      <w:sz w:val="22"/>
      <w:szCs w:val="22"/>
      <w14:ligatures w14:val="none"/>
    </w:rPr>
  </w:style>
  <w:style w:type="paragraph" w:customStyle="1" w:styleId="Default">
    <w:name w:val="Default"/>
    <w:qFormat/>
    <w:rsid w:val="00FD068C"/>
    <w:pPr>
      <w:autoSpaceDE w:val="0"/>
      <w:autoSpaceDN w:val="0"/>
      <w:adjustRightInd w:val="0"/>
      <w:spacing w:after="0" w:line="240" w:lineRule="auto"/>
    </w:pPr>
    <w:rPr>
      <w:rFonts w:ascii="Cambria" w:hAnsi="Cambria" w:cs="Cambria"/>
      <w:color w:val="000000"/>
      <w:kern w:val="0"/>
      <w14:ligatures w14:val="none"/>
    </w:rPr>
  </w:style>
  <w:style w:type="table" w:styleId="PlainTable2">
    <w:name w:val="Plain Table 2"/>
    <w:basedOn w:val="TableNormal"/>
    <w:uiPriority w:val="42"/>
    <w:rsid w:val="00FD06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D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8C"/>
  </w:style>
  <w:style w:type="paragraph" w:styleId="Footer">
    <w:name w:val="footer"/>
    <w:basedOn w:val="Normal"/>
    <w:link w:val="FooterChar"/>
    <w:uiPriority w:val="99"/>
    <w:unhideWhenUsed/>
    <w:rsid w:val="00FD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7061</Words>
  <Characters>40252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2025-08-06T10:16:00Z</dcterms:created>
  <dcterms:modified xsi:type="dcterms:W3CDTF">2025-08-06T10:16:00Z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059f4a94-5e88-4af2-8592-78600bf65a9a</vt:lpwstr>
  </property>
</Properties>
</file>