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FE9" w:rsidRPr="00C530DB" w:rsidRDefault="00DF4FE9" w:rsidP="00FA1C86">
      <w:pPr>
        <w:pStyle w:val="Heading1"/>
        <w:spacing w:line="480" w:lineRule="auto"/>
        <w:jc w:val="center"/>
      </w:pPr>
      <w:bookmarkStart w:id="0" w:name="_Toc172027777"/>
      <w:bookmarkStart w:id="1" w:name="_Toc172027844"/>
      <w:bookmarkStart w:id="2" w:name="_Toc172679861"/>
      <w:bookmarkStart w:id="3" w:name="_Toc205017928"/>
      <w:bookmarkStart w:id="4" w:name="_Toc172027778"/>
      <w:bookmarkStart w:id="5" w:name="_Toc172027845"/>
      <w:r w:rsidRPr="00C530DB">
        <w:rPr>
          <w:noProof/>
        </w:rPr>
        <w:drawing>
          <wp:inline distT="0" distB="0" distL="0" distR="0" wp14:anchorId="0AB9F3F8" wp14:editId="1AD11669">
            <wp:extent cx="898683" cy="933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092" cy="949455"/>
                    </a:xfrm>
                    <a:prstGeom prst="rect">
                      <a:avLst/>
                    </a:prstGeom>
                    <a:noFill/>
                    <a:ln>
                      <a:noFill/>
                    </a:ln>
                  </pic:spPr>
                </pic:pic>
              </a:graphicData>
            </a:graphic>
          </wp:inline>
        </w:drawing>
      </w:r>
      <w:bookmarkEnd w:id="0"/>
      <w:bookmarkEnd w:id="1"/>
      <w:bookmarkEnd w:id="2"/>
      <w:bookmarkEnd w:id="3"/>
    </w:p>
    <w:p w:rsidR="00DF4FE9" w:rsidRPr="00C530DB" w:rsidRDefault="00DF4FE9" w:rsidP="00DF4FE9">
      <w:pPr>
        <w:spacing w:line="360" w:lineRule="auto"/>
        <w:jc w:val="center"/>
        <w:rPr>
          <w:b/>
        </w:rPr>
      </w:pPr>
      <w:r w:rsidRPr="00C530DB">
        <w:rPr>
          <w:b/>
        </w:rPr>
        <w:t xml:space="preserve">A PROJECT REPORT </w:t>
      </w:r>
    </w:p>
    <w:p w:rsidR="00DF4FE9" w:rsidRPr="00C530DB" w:rsidRDefault="00DF4FE9" w:rsidP="00DF4FE9">
      <w:pPr>
        <w:spacing w:line="360" w:lineRule="auto"/>
        <w:jc w:val="center"/>
        <w:rPr>
          <w:b/>
        </w:rPr>
      </w:pPr>
      <w:r w:rsidRPr="00C530DB">
        <w:rPr>
          <w:b/>
        </w:rPr>
        <w:t xml:space="preserve">ON </w:t>
      </w:r>
    </w:p>
    <w:p w:rsidR="00DF4FE9" w:rsidRPr="00C530DB" w:rsidRDefault="00DF4FE9" w:rsidP="00DF4FE9">
      <w:pPr>
        <w:spacing w:line="360" w:lineRule="auto"/>
        <w:jc w:val="center"/>
        <w:rPr>
          <w:b/>
        </w:rPr>
      </w:pPr>
      <w:r w:rsidRPr="00C530DB">
        <w:rPr>
          <w:b/>
        </w:rPr>
        <w:t>GREEN SYNTHESIS OF SILVER N</w:t>
      </w:r>
      <w:r w:rsidR="00FA1C86">
        <w:rPr>
          <w:b/>
        </w:rPr>
        <w:t xml:space="preserve">ANOPARTICLES USING </w:t>
      </w:r>
      <w:r w:rsidR="00FA1C86" w:rsidRPr="00FA1C86">
        <w:rPr>
          <w:b/>
          <w:i/>
        </w:rPr>
        <w:t>MORINDA LUCIDA</w:t>
      </w:r>
      <w:r w:rsidRPr="00C530DB">
        <w:rPr>
          <w:b/>
        </w:rPr>
        <w:t xml:space="preserve"> LEAVE EXTRACT</w:t>
      </w:r>
    </w:p>
    <w:p w:rsidR="00DF4FE9" w:rsidRPr="00C530DB" w:rsidRDefault="00DF4FE9" w:rsidP="00DF4FE9">
      <w:pPr>
        <w:spacing w:line="360" w:lineRule="auto"/>
        <w:jc w:val="center"/>
        <w:rPr>
          <w:b/>
        </w:rPr>
      </w:pPr>
    </w:p>
    <w:p w:rsidR="00DF4FE9" w:rsidRPr="00C530DB" w:rsidRDefault="00DF4FE9" w:rsidP="00DF4FE9">
      <w:pPr>
        <w:spacing w:line="360" w:lineRule="auto"/>
        <w:jc w:val="center"/>
        <w:rPr>
          <w:b/>
        </w:rPr>
      </w:pPr>
      <w:r w:rsidRPr="00C530DB">
        <w:rPr>
          <w:b/>
        </w:rPr>
        <w:t>BY</w:t>
      </w:r>
    </w:p>
    <w:p w:rsidR="00DF4FE9" w:rsidRPr="00C530DB" w:rsidRDefault="00594051" w:rsidP="00DF4FE9">
      <w:pPr>
        <w:spacing w:line="360" w:lineRule="auto"/>
        <w:jc w:val="center"/>
        <w:rPr>
          <w:b/>
        </w:rPr>
      </w:pPr>
      <w:r>
        <w:rPr>
          <w:b/>
        </w:rPr>
        <w:t>MAKANJUOLA AYISHAT OLAMIDE</w:t>
      </w:r>
    </w:p>
    <w:p w:rsidR="00DF4FE9" w:rsidRPr="00C530DB" w:rsidRDefault="00594051" w:rsidP="00DF4FE9">
      <w:pPr>
        <w:spacing w:line="360" w:lineRule="auto"/>
        <w:jc w:val="center"/>
        <w:rPr>
          <w:b/>
        </w:rPr>
      </w:pPr>
      <w:r>
        <w:rPr>
          <w:b/>
        </w:rPr>
        <w:t>HND/23/SLT/FT/1009</w:t>
      </w:r>
    </w:p>
    <w:p w:rsidR="00DF4FE9" w:rsidRPr="00C530DB" w:rsidRDefault="00DF4FE9" w:rsidP="00DF4FE9">
      <w:pPr>
        <w:pStyle w:val="NoSpacing"/>
        <w:jc w:val="center"/>
        <w:rPr>
          <w:rFonts w:ascii="Times New Roman" w:hAnsi="Times New Roman" w:cs="Times New Roman"/>
          <w:b/>
        </w:rPr>
      </w:pPr>
    </w:p>
    <w:p w:rsidR="00DF4FE9" w:rsidRPr="00C530DB" w:rsidRDefault="00DF4FE9" w:rsidP="00DF4FE9">
      <w:pPr>
        <w:pStyle w:val="NoSpacing"/>
        <w:jc w:val="center"/>
        <w:rPr>
          <w:rFonts w:ascii="Times New Roman" w:hAnsi="Times New Roman" w:cs="Times New Roman"/>
          <w:b/>
        </w:rPr>
      </w:pPr>
      <w:r w:rsidRPr="00C530DB">
        <w:rPr>
          <w:rFonts w:ascii="Times New Roman" w:hAnsi="Times New Roman" w:cs="Times New Roman"/>
          <w:b/>
        </w:rPr>
        <w:t>BEING A PROJECT REPORT SUBMITTED TO THE DEPARTMENT OF SCIENCE LABORATORY TECHNOLOGY (</w:t>
      </w:r>
      <w:r w:rsidRPr="00C530DB">
        <w:rPr>
          <w:rFonts w:ascii="Times New Roman" w:hAnsi="Times New Roman" w:cs="Times New Roman"/>
          <w:b/>
          <w:lang w:val="en-ZA"/>
        </w:rPr>
        <w:t>BIOCHEMISTRY UNIT</w:t>
      </w:r>
      <w:r w:rsidRPr="00C530DB">
        <w:rPr>
          <w:rFonts w:ascii="Times New Roman" w:hAnsi="Times New Roman" w:cs="Times New Roman"/>
          <w:b/>
        </w:rPr>
        <w:t xml:space="preserve">), </w:t>
      </w:r>
    </w:p>
    <w:p w:rsidR="00DF4FE9" w:rsidRPr="00C530DB" w:rsidRDefault="00DF4FE9" w:rsidP="00DF4FE9">
      <w:pPr>
        <w:pStyle w:val="NoSpacing"/>
        <w:jc w:val="center"/>
        <w:rPr>
          <w:rFonts w:ascii="Times New Roman" w:hAnsi="Times New Roman" w:cs="Times New Roman"/>
          <w:b/>
        </w:rPr>
      </w:pPr>
      <w:r w:rsidRPr="00C530DB">
        <w:rPr>
          <w:rFonts w:ascii="Times New Roman" w:hAnsi="Times New Roman" w:cs="Times New Roman"/>
          <w:b/>
        </w:rPr>
        <w:t xml:space="preserve">INSTITUTE OF APPLIED SCIENCES, </w:t>
      </w:r>
    </w:p>
    <w:p w:rsidR="00DF4FE9" w:rsidRPr="00C530DB" w:rsidRDefault="00DF4FE9" w:rsidP="00DF4FE9">
      <w:pPr>
        <w:pStyle w:val="NoSpacing"/>
        <w:jc w:val="center"/>
        <w:rPr>
          <w:rFonts w:ascii="Times New Roman" w:hAnsi="Times New Roman" w:cs="Times New Roman"/>
          <w:b/>
        </w:rPr>
      </w:pPr>
      <w:r w:rsidRPr="00C530DB">
        <w:rPr>
          <w:rFonts w:ascii="Times New Roman" w:hAnsi="Times New Roman" w:cs="Times New Roman"/>
          <w:b/>
        </w:rPr>
        <w:t>KWARA STATE POLYTECHNIC ILORIN</w:t>
      </w:r>
    </w:p>
    <w:p w:rsidR="00DF4FE9" w:rsidRPr="00C530DB" w:rsidRDefault="00DF4FE9" w:rsidP="00DF4FE9">
      <w:pPr>
        <w:pStyle w:val="NoSpacing"/>
        <w:jc w:val="center"/>
        <w:rPr>
          <w:rFonts w:ascii="Times New Roman" w:hAnsi="Times New Roman" w:cs="Times New Roman"/>
          <w:b/>
        </w:rPr>
      </w:pPr>
    </w:p>
    <w:p w:rsidR="00DF4FE9" w:rsidRPr="00C530DB" w:rsidRDefault="00DF4FE9" w:rsidP="00DF4FE9">
      <w:pPr>
        <w:spacing w:line="360" w:lineRule="auto"/>
        <w:jc w:val="center"/>
        <w:rPr>
          <w:b/>
        </w:rPr>
      </w:pPr>
      <w:r w:rsidRPr="00C530DB">
        <w:rPr>
          <w:b/>
        </w:rPr>
        <w:t>IN PARTIAL FULFILMENT OF THE REQUIREMENTS FOR THE AWARD OF HIGHER NATIONAL DIPLOMA (HND) IN SCIENCE LABORATORY TECHNOLOGY (SLT), KWARA STATE POLYTECHNC, ILORIN, KWARA STATE.</w:t>
      </w:r>
    </w:p>
    <w:p w:rsidR="00DF4FE9" w:rsidRPr="00C530DB" w:rsidRDefault="00DF4FE9" w:rsidP="00DF4FE9">
      <w:pPr>
        <w:spacing w:line="360" w:lineRule="auto"/>
        <w:jc w:val="center"/>
        <w:rPr>
          <w:b/>
        </w:rPr>
      </w:pPr>
    </w:p>
    <w:p w:rsidR="00DF4FE9" w:rsidRPr="00C530DB" w:rsidRDefault="00DF4FE9" w:rsidP="00DF4FE9">
      <w:pPr>
        <w:spacing w:line="360" w:lineRule="auto"/>
        <w:jc w:val="center"/>
        <w:rPr>
          <w:b/>
        </w:rPr>
      </w:pPr>
      <w:r w:rsidRPr="00C530DB">
        <w:rPr>
          <w:b/>
        </w:rPr>
        <w:t>SUPERVISED BY:</w:t>
      </w:r>
    </w:p>
    <w:p w:rsidR="00DF4FE9" w:rsidRDefault="00DF4FE9" w:rsidP="00DF4FE9">
      <w:pPr>
        <w:spacing w:line="360" w:lineRule="auto"/>
        <w:jc w:val="center"/>
        <w:rPr>
          <w:b/>
        </w:rPr>
      </w:pPr>
      <w:r w:rsidRPr="00C530DB">
        <w:rPr>
          <w:b/>
        </w:rPr>
        <w:t>MR. ABDULRAHMAN B.D</w:t>
      </w:r>
    </w:p>
    <w:p w:rsidR="00DF4FE9" w:rsidRPr="00C530DB" w:rsidRDefault="00DF4FE9" w:rsidP="00DF4FE9">
      <w:pPr>
        <w:spacing w:line="360" w:lineRule="auto"/>
        <w:ind w:left="6480" w:firstLine="720"/>
        <w:jc w:val="center"/>
        <w:rPr>
          <w:b/>
        </w:rPr>
      </w:pPr>
      <w:r>
        <w:rPr>
          <w:b/>
        </w:rPr>
        <w:t xml:space="preserve">  </w:t>
      </w:r>
      <w:r w:rsidRPr="00C530DB">
        <w:rPr>
          <w:b/>
        </w:rPr>
        <w:t>JULY, 2025</w:t>
      </w:r>
    </w:p>
    <w:p w:rsidR="00DF4FE9" w:rsidRDefault="00DF4FE9">
      <w:pPr>
        <w:rPr>
          <w:rFonts w:eastAsiaTheme="majorEastAsia" w:cstheme="majorBidi"/>
          <w:sz w:val="26"/>
          <w:szCs w:val="26"/>
        </w:rPr>
      </w:pPr>
      <w:bookmarkStart w:id="6" w:name="_Toc172679862"/>
      <w:r>
        <w:br w:type="page"/>
      </w:r>
    </w:p>
    <w:p w:rsidR="00DF4FE9" w:rsidRPr="00DF4FE9" w:rsidRDefault="00DF4FE9" w:rsidP="00DF4FE9">
      <w:pPr>
        <w:pStyle w:val="Heading2"/>
        <w:jc w:val="center"/>
        <w:rPr>
          <w:b/>
        </w:rPr>
      </w:pPr>
      <w:r w:rsidRPr="00DF4FE9">
        <w:rPr>
          <w:b/>
        </w:rPr>
        <w:lastRenderedPageBreak/>
        <w:t>CERTIFICATION</w:t>
      </w:r>
      <w:bookmarkEnd w:id="4"/>
      <w:bookmarkEnd w:id="5"/>
      <w:bookmarkEnd w:id="6"/>
    </w:p>
    <w:p w:rsidR="00DF4FE9" w:rsidRPr="00C530DB" w:rsidRDefault="00DF4FE9" w:rsidP="00594051">
      <w:pPr>
        <w:spacing w:line="360" w:lineRule="auto"/>
        <w:jc w:val="both"/>
        <w:rPr>
          <w:b/>
        </w:rPr>
      </w:pPr>
      <w:r w:rsidRPr="00C530DB">
        <w:t xml:space="preserve">This is to certify that this project was carried out by </w:t>
      </w:r>
      <w:r w:rsidR="00594051">
        <w:rPr>
          <w:b/>
        </w:rPr>
        <w:t xml:space="preserve">MAKANJUOLA AYISHAT OLAMIDE </w:t>
      </w:r>
      <w:r w:rsidRPr="00C530DB">
        <w:t>with matric no.</w:t>
      </w:r>
      <w:r w:rsidR="00594051">
        <w:rPr>
          <w:b/>
        </w:rPr>
        <w:t xml:space="preserve"> HND/23/SLT/FT/1009</w:t>
      </w:r>
      <w:r w:rsidRPr="00C530DB">
        <w:rPr>
          <w:b/>
        </w:rPr>
        <w:t xml:space="preserve"> </w:t>
      </w:r>
      <w:r w:rsidRPr="00C530DB">
        <w:t>submitted to the Department of Science Laboratory Technology, Biochemistry</w:t>
      </w:r>
      <w:r w:rsidR="00FA1C86">
        <w:t xml:space="preserve"> </w:t>
      </w:r>
      <w:r w:rsidRPr="00C530DB">
        <w:t>Unit, Institute of Applied Science (IAS), Kwara State Polytechnic, Ilorin, in partial fulfilment for the requirement of the award of Higher National Diploma (HND) in Science Laboratory Technology (SLT).</w:t>
      </w:r>
    </w:p>
    <w:p w:rsidR="00DF4FE9" w:rsidRPr="00C530DB" w:rsidRDefault="00DF4FE9" w:rsidP="00DF4FE9"/>
    <w:p w:rsidR="00DF4FE9" w:rsidRPr="00C530DB" w:rsidRDefault="00DF4FE9" w:rsidP="00DF4FE9"/>
    <w:p w:rsidR="00DF4FE9" w:rsidRPr="00C530DB" w:rsidRDefault="00DF4FE9" w:rsidP="00DF4FE9">
      <w:r w:rsidRPr="00C530DB">
        <w:t>___________________</w:t>
      </w:r>
      <w:r w:rsidRPr="00C530DB">
        <w:tab/>
      </w:r>
      <w:r w:rsidRPr="00C530DB">
        <w:tab/>
      </w:r>
      <w:r w:rsidRPr="00C530DB">
        <w:tab/>
      </w:r>
      <w:r w:rsidRPr="00C530DB">
        <w:tab/>
      </w:r>
      <w:r w:rsidRPr="00C530DB">
        <w:tab/>
      </w:r>
      <w:r w:rsidRPr="00C530DB">
        <w:tab/>
      </w:r>
      <w:r w:rsidR="00594051">
        <w:tab/>
      </w:r>
      <w:r w:rsidR="00594051">
        <w:tab/>
      </w:r>
      <w:r w:rsidRPr="00C530DB">
        <w:t>_______________</w:t>
      </w:r>
    </w:p>
    <w:p w:rsidR="00DF4FE9" w:rsidRPr="00C530DB" w:rsidRDefault="00DF4FE9" w:rsidP="00DF4FE9">
      <w:pPr>
        <w:rPr>
          <w:b/>
          <w:i/>
          <w:iCs/>
        </w:rPr>
      </w:pPr>
      <w:r w:rsidRPr="00C530DB">
        <w:rPr>
          <w:b/>
        </w:rPr>
        <w:t>Mr. Abdulrahman B.D</w:t>
      </w:r>
      <w:r w:rsidRPr="00C530DB">
        <w:rPr>
          <w:b/>
        </w:rPr>
        <w:tab/>
      </w:r>
      <w:r w:rsidRPr="00C530DB">
        <w:rPr>
          <w:b/>
        </w:rPr>
        <w:tab/>
      </w:r>
      <w:r w:rsidRPr="00C530DB">
        <w:rPr>
          <w:b/>
        </w:rPr>
        <w:tab/>
      </w:r>
      <w:r w:rsidRPr="00C530DB">
        <w:rPr>
          <w:b/>
        </w:rPr>
        <w:tab/>
      </w:r>
      <w:r w:rsidRPr="00C530DB">
        <w:rPr>
          <w:b/>
        </w:rPr>
        <w:tab/>
      </w:r>
      <w:r w:rsidR="00FA1C86">
        <w:rPr>
          <w:b/>
        </w:rPr>
        <w:tab/>
      </w:r>
      <w:r w:rsidR="00594051">
        <w:rPr>
          <w:b/>
        </w:rPr>
        <w:tab/>
      </w:r>
      <w:r w:rsidR="00594051">
        <w:rPr>
          <w:b/>
        </w:rPr>
        <w:tab/>
      </w:r>
      <w:r w:rsidRPr="00C530DB">
        <w:rPr>
          <w:b/>
        </w:rPr>
        <w:t>Date</w:t>
      </w:r>
      <w:r w:rsidRPr="00C530DB">
        <w:tab/>
      </w:r>
      <w:r w:rsidRPr="00C530DB">
        <w:tab/>
      </w:r>
    </w:p>
    <w:p w:rsidR="00DF4FE9" w:rsidRPr="00C530DB" w:rsidRDefault="00DF4FE9" w:rsidP="00DF4FE9">
      <w:pPr>
        <w:rPr>
          <w:i/>
        </w:rPr>
      </w:pPr>
      <w:r w:rsidRPr="00C530DB">
        <w:rPr>
          <w:i/>
        </w:rPr>
        <w:t>(Project Supervisor)</w:t>
      </w:r>
    </w:p>
    <w:p w:rsidR="00DF4FE9" w:rsidRPr="00C530DB" w:rsidRDefault="00DF4FE9" w:rsidP="00DF4FE9">
      <w:pPr>
        <w:rPr>
          <w:i/>
        </w:rPr>
      </w:pPr>
    </w:p>
    <w:p w:rsidR="00DF4FE9" w:rsidRPr="00C530DB" w:rsidRDefault="00DF4FE9" w:rsidP="00DF4FE9">
      <w:pPr>
        <w:rPr>
          <w:i/>
        </w:rPr>
      </w:pPr>
    </w:p>
    <w:p w:rsidR="00DF4FE9" w:rsidRPr="00C530DB" w:rsidRDefault="00DF4FE9" w:rsidP="00DF4FE9">
      <w:pPr>
        <w:rPr>
          <w:i/>
        </w:rPr>
      </w:pPr>
    </w:p>
    <w:p w:rsidR="00DF4FE9" w:rsidRPr="00C530DB" w:rsidRDefault="00DF4FE9" w:rsidP="00DF4FE9">
      <w:pPr>
        <w:rPr>
          <w:b/>
        </w:rPr>
      </w:pPr>
    </w:p>
    <w:p w:rsidR="00DF4FE9" w:rsidRPr="00C530DB" w:rsidRDefault="00DF4FE9" w:rsidP="00DF4FE9">
      <w:bookmarkStart w:id="7" w:name="_Hlk172899642"/>
    </w:p>
    <w:p w:rsidR="00DF4FE9" w:rsidRPr="00C530DB" w:rsidRDefault="00DF4FE9" w:rsidP="00DF4FE9">
      <w:r w:rsidRPr="00C530DB">
        <w:t>___________________</w:t>
      </w:r>
      <w:r w:rsidRPr="00C530DB">
        <w:tab/>
      </w:r>
      <w:r w:rsidRPr="00C530DB">
        <w:tab/>
      </w:r>
      <w:r w:rsidRPr="00C530DB">
        <w:tab/>
      </w:r>
      <w:r w:rsidRPr="00C530DB">
        <w:tab/>
      </w:r>
      <w:r w:rsidRPr="00C530DB">
        <w:tab/>
      </w:r>
      <w:r w:rsidRPr="00C530DB">
        <w:tab/>
      </w:r>
      <w:r w:rsidR="00594051">
        <w:tab/>
      </w:r>
      <w:r w:rsidR="00594051">
        <w:tab/>
      </w:r>
      <w:r w:rsidRPr="00C530DB">
        <w:t>_______________</w:t>
      </w:r>
    </w:p>
    <w:p w:rsidR="00DF4FE9" w:rsidRPr="00C530DB" w:rsidRDefault="00FA1C86" w:rsidP="00DF4FE9">
      <w:pPr>
        <w:rPr>
          <w:b/>
        </w:rPr>
      </w:pPr>
      <w:r>
        <w:rPr>
          <w:b/>
        </w:rPr>
        <w:t>Mrs. Salaudeen K.A</w:t>
      </w:r>
      <w:r>
        <w:rPr>
          <w:b/>
        </w:rPr>
        <w:tab/>
      </w:r>
      <w:r>
        <w:rPr>
          <w:b/>
        </w:rPr>
        <w:tab/>
      </w:r>
      <w:r>
        <w:rPr>
          <w:b/>
        </w:rPr>
        <w:tab/>
      </w:r>
      <w:r>
        <w:rPr>
          <w:b/>
        </w:rPr>
        <w:tab/>
      </w:r>
      <w:r>
        <w:rPr>
          <w:b/>
        </w:rPr>
        <w:tab/>
      </w:r>
      <w:r>
        <w:rPr>
          <w:b/>
        </w:rPr>
        <w:tab/>
      </w:r>
      <w:r w:rsidR="00594051">
        <w:rPr>
          <w:b/>
        </w:rPr>
        <w:tab/>
      </w:r>
      <w:r w:rsidR="00594051">
        <w:rPr>
          <w:b/>
        </w:rPr>
        <w:tab/>
      </w:r>
      <w:r>
        <w:rPr>
          <w:b/>
        </w:rPr>
        <w:tab/>
      </w:r>
      <w:r w:rsidR="00DF4FE9" w:rsidRPr="00C530DB">
        <w:rPr>
          <w:b/>
        </w:rPr>
        <w:t>Date</w:t>
      </w:r>
    </w:p>
    <w:p w:rsidR="00DF4FE9" w:rsidRPr="00C530DB" w:rsidRDefault="00DF4FE9" w:rsidP="00DF4FE9">
      <w:pPr>
        <w:rPr>
          <w:b/>
          <w:bCs/>
          <w:i/>
        </w:rPr>
      </w:pPr>
      <w:r w:rsidRPr="00C530DB">
        <w:rPr>
          <w:bCs/>
          <w:i/>
        </w:rPr>
        <w:t>(HOU, Biochemistry)</w:t>
      </w:r>
    </w:p>
    <w:bookmarkEnd w:id="7"/>
    <w:p w:rsidR="00DF4FE9" w:rsidRPr="00C530DB" w:rsidRDefault="00DF4FE9" w:rsidP="00DF4FE9"/>
    <w:p w:rsidR="00DF4FE9" w:rsidRPr="00C530DB" w:rsidRDefault="00DF4FE9" w:rsidP="00DF4FE9"/>
    <w:p w:rsidR="00DF4FE9" w:rsidRPr="00C530DB" w:rsidRDefault="00DF4FE9" w:rsidP="00DF4FE9"/>
    <w:p w:rsidR="00DF4FE9" w:rsidRPr="00C530DB" w:rsidRDefault="00DF4FE9" w:rsidP="00DF4FE9"/>
    <w:p w:rsidR="00DF4FE9" w:rsidRPr="00C530DB" w:rsidRDefault="00DF4FE9" w:rsidP="00DF4FE9">
      <w:r w:rsidRPr="00C530DB">
        <w:t>___________________</w:t>
      </w:r>
      <w:r w:rsidRPr="00C530DB">
        <w:tab/>
      </w:r>
      <w:r w:rsidRPr="00C530DB">
        <w:tab/>
      </w:r>
      <w:r w:rsidRPr="00C530DB">
        <w:tab/>
      </w:r>
      <w:r w:rsidRPr="00C530DB">
        <w:tab/>
      </w:r>
      <w:r w:rsidRPr="00C530DB">
        <w:tab/>
      </w:r>
      <w:r w:rsidRPr="00C530DB">
        <w:tab/>
      </w:r>
      <w:r w:rsidR="00594051">
        <w:tab/>
      </w:r>
      <w:r w:rsidR="00594051">
        <w:tab/>
      </w:r>
      <w:r w:rsidRPr="00C530DB">
        <w:t>_______________</w:t>
      </w:r>
    </w:p>
    <w:p w:rsidR="00DF4FE9" w:rsidRPr="00C530DB" w:rsidRDefault="00FA1C86" w:rsidP="00DF4FE9">
      <w:pPr>
        <w:rPr>
          <w:b/>
        </w:rPr>
      </w:pPr>
      <w:r>
        <w:rPr>
          <w:b/>
        </w:rPr>
        <w:t>Dr. Abdulkareem Usman</w:t>
      </w:r>
      <w:r>
        <w:rPr>
          <w:b/>
        </w:rPr>
        <w:tab/>
      </w:r>
      <w:r>
        <w:rPr>
          <w:b/>
        </w:rPr>
        <w:tab/>
      </w:r>
      <w:r>
        <w:rPr>
          <w:b/>
        </w:rPr>
        <w:tab/>
      </w:r>
      <w:r>
        <w:rPr>
          <w:b/>
        </w:rPr>
        <w:tab/>
      </w:r>
      <w:r>
        <w:rPr>
          <w:b/>
        </w:rPr>
        <w:tab/>
      </w:r>
      <w:r w:rsidR="00594051">
        <w:rPr>
          <w:b/>
        </w:rPr>
        <w:tab/>
      </w:r>
      <w:r w:rsidR="00594051">
        <w:rPr>
          <w:b/>
        </w:rPr>
        <w:tab/>
      </w:r>
      <w:r>
        <w:rPr>
          <w:b/>
        </w:rPr>
        <w:tab/>
      </w:r>
      <w:r w:rsidR="00DF4FE9" w:rsidRPr="00C530DB">
        <w:rPr>
          <w:b/>
        </w:rPr>
        <w:t>Date</w:t>
      </w:r>
    </w:p>
    <w:p w:rsidR="00DF4FE9" w:rsidRPr="00C530DB" w:rsidRDefault="00DF4FE9" w:rsidP="00DF4FE9">
      <w:pPr>
        <w:rPr>
          <w:i/>
        </w:rPr>
      </w:pPr>
      <w:r w:rsidRPr="00C530DB">
        <w:rPr>
          <w:i/>
        </w:rPr>
        <w:t>(Head of Department SLT)</w:t>
      </w:r>
    </w:p>
    <w:p w:rsidR="00DF4FE9" w:rsidRPr="00C530DB" w:rsidRDefault="00DF4FE9" w:rsidP="00DF4FE9">
      <w:pPr>
        <w:rPr>
          <w:i/>
        </w:rPr>
      </w:pPr>
    </w:p>
    <w:p w:rsidR="00DF4FE9" w:rsidRPr="00C530DB" w:rsidRDefault="00DF4FE9" w:rsidP="00DF4FE9">
      <w:pPr>
        <w:rPr>
          <w:i/>
        </w:rPr>
      </w:pPr>
    </w:p>
    <w:p w:rsidR="00DF4FE9" w:rsidRPr="00C530DB" w:rsidRDefault="00DF4FE9" w:rsidP="00DF4FE9">
      <w:pPr>
        <w:rPr>
          <w:i/>
        </w:rPr>
      </w:pPr>
    </w:p>
    <w:p w:rsidR="00DF4FE9" w:rsidRPr="00C530DB" w:rsidRDefault="00DF4FE9" w:rsidP="00DF4FE9">
      <w:r w:rsidRPr="00C530DB">
        <w:t>.</w:t>
      </w:r>
      <w:r w:rsidRPr="00636323">
        <w:t xml:space="preserve"> </w:t>
      </w:r>
    </w:p>
    <w:p w:rsidR="00DF4FE9" w:rsidRPr="00C530DB" w:rsidRDefault="00DF4FE9" w:rsidP="00DF4FE9">
      <w:r w:rsidRPr="00C530DB">
        <w:t>___________________</w:t>
      </w:r>
      <w:r w:rsidRPr="00C530DB">
        <w:tab/>
      </w:r>
      <w:r w:rsidRPr="00C530DB">
        <w:tab/>
      </w:r>
      <w:r w:rsidRPr="00C530DB">
        <w:tab/>
      </w:r>
      <w:r w:rsidRPr="00C530DB">
        <w:tab/>
      </w:r>
      <w:r w:rsidRPr="00C530DB">
        <w:tab/>
      </w:r>
      <w:r w:rsidRPr="00C530DB">
        <w:tab/>
      </w:r>
      <w:r w:rsidR="00594051">
        <w:tab/>
      </w:r>
      <w:r w:rsidR="00594051">
        <w:tab/>
      </w:r>
      <w:r w:rsidRPr="00C530DB">
        <w:t>_______________</w:t>
      </w:r>
    </w:p>
    <w:p w:rsidR="00DF4FE9" w:rsidRPr="00C530DB" w:rsidRDefault="00DF4FE9" w:rsidP="00DF4FE9">
      <w:pPr>
        <w:rPr>
          <w:i/>
        </w:rPr>
      </w:pPr>
      <w:r>
        <w:rPr>
          <w:b/>
        </w:rPr>
        <w:t>External Examiner</w:t>
      </w:r>
      <w:r w:rsidRPr="00C530DB">
        <w:rPr>
          <w:b/>
        </w:rPr>
        <w:tab/>
      </w:r>
      <w:r w:rsidRPr="00C530DB">
        <w:rPr>
          <w:b/>
        </w:rPr>
        <w:tab/>
      </w:r>
      <w:r w:rsidRPr="00C530DB">
        <w:rPr>
          <w:b/>
        </w:rPr>
        <w:tab/>
      </w:r>
      <w:r w:rsidRPr="00C530DB">
        <w:rPr>
          <w:b/>
        </w:rPr>
        <w:tab/>
      </w:r>
      <w:r w:rsidRPr="00C530DB">
        <w:rPr>
          <w:b/>
        </w:rPr>
        <w:tab/>
      </w:r>
      <w:r w:rsidRPr="00C530DB">
        <w:rPr>
          <w:b/>
        </w:rPr>
        <w:tab/>
      </w:r>
      <w:r w:rsidRPr="00C530DB">
        <w:rPr>
          <w:b/>
        </w:rPr>
        <w:tab/>
      </w:r>
      <w:r w:rsidR="00594051">
        <w:rPr>
          <w:b/>
        </w:rPr>
        <w:tab/>
      </w:r>
      <w:r w:rsidR="00594051">
        <w:rPr>
          <w:b/>
        </w:rPr>
        <w:tab/>
      </w:r>
      <w:r w:rsidRPr="00C530DB">
        <w:rPr>
          <w:b/>
        </w:rPr>
        <w:t>Date</w:t>
      </w:r>
    </w:p>
    <w:p w:rsidR="00DF4FE9" w:rsidRPr="00C530DB" w:rsidRDefault="00DF4FE9" w:rsidP="00DF4FE9">
      <w:pPr>
        <w:pStyle w:val="BodyText"/>
        <w:spacing w:line="480" w:lineRule="auto"/>
      </w:pPr>
    </w:p>
    <w:p w:rsidR="00DF4FE9" w:rsidRDefault="00DF4FE9" w:rsidP="00DF4FE9">
      <w:pPr>
        <w:spacing w:after="200" w:line="276" w:lineRule="auto"/>
        <w:rPr>
          <w:b/>
          <w:bCs/>
        </w:rPr>
      </w:pPr>
      <w:bookmarkStart w:id="8" w:name="_Toc172679863"/>
      <w:r>
        <w:br w:type="page"/>
      </w:r>
    </w:p>
    <w:p w:rsidR="00DF4FE9" w:rsidRPr="00FA1C86" w:rsidRDefault="00DF4FE9" w:rsidP="00DF4FE9">
      <w:pPr>
        <w:pStyle w:val="Heading2"/>
        <w:spacing w:before="0" w:after="0"/>
        <w:jc w:val="center"/>
        <w:rPr>
          <w:b/>
        </w:rPr>
      </w:pPr>
      <w:r w:rsidRPr="00FA1C86">
        <w:rPr>
          <w:b/>
        </w:rPr>
        <w:lastRenderedPageBreak/>
        <w:t>DEDICATION</w:t>
      </w:r>
      <w:bookmarkEnd w:id="8"/>
    </w:p>
    <w:p w:rsidR="00DF4FE9" w:rsidRPr="00FA1C86" w:rsidRDefault="00DF4FE9" w:rsidP="00DF4FE9">
      <w:pPr>
        <w:pStyle w:val="NoSpacing"/>
        <w:spacing w:line="360" w:lineRule="auto"/>
        <w:jc w:val="both"/>
        <w:rPr>
          <w:rFonts w:ascii="Times New Roman" w:hAnsi="Times New Roman" w:cs="Times New Roman"/>
          <w:sz w:val="22"/>
          <w:szCs w:val="22"/>
        </w:rPr>
      </w:pPr>
      <w:r w:rsidRPr="00FA1C86">
        <w:rPr>
          <w:rFonts w:ascii="Times New Roman" w:hAnsi="Times New Roman" w:cs="Times New Roman"/>
          <w:sz w:val="22"/>
          <w:szCs w:val="22"/>
        </w:rPr>
        <w:t>I dedicate this project to Almighty Allah, the most merciful and benevolent who granted me the strength, wisdom and perseverance to complete this work. I am eternally grateful for his guidance and blessings throughout my academic journey</w:t>
      </w:r>
    </w:p>
    <w:p w:rsidR="00DF4FE9" w:rsidRPr="00C530DB" w:rsidRDefault="00DF4FE9" w:rsidP="00DF4FE9">
      <w:pPr>
        <w:spacing w:line="360" w:lineRule="auto"/>
        <w:jc w:val="center"/>
        <w:rPr>
          <w:b/>
        </w:rPr>
      </w:pPr>
    </w:p>
    <w:p w:rsidR="00DF4FE9" w:rsidRPr="00C530DB" w:rsidRDefault="00DF4FE9" w:rsidP="00DF4FE9">
      <w:pPr>
        <w:spacing w:line="360" w:lineRule="auto"/>
        <w:jc w:val="center"/>
        <w:rPr>
          <w:b/>
        </w:rPr>
      </w:pPr>
    </w:p>
    <w:p w:rsidR="00DF4FE9" w:rsidRPr="00C530DB" w:rsidRDefault="00DF4FE9" w:rsidP="00DF4FE9">
      <w:pPr>
        <w:spacing w:line="360" w:lineRule="auto"/>
        <w:jc w:val="center"/>
        <w:rPr>
          <w:b/>
        </w:rPr>
      </w:pPr>
    </w:p>
    <w:p w:rsidR="00DF4FE9" w:rsidRPr="00C530DB" w:rsidRDefault="00DF4FE9" w:rsidP="00DF4FE9">
      <w:pPr>
        <w:spacing w:line="360" w:lineRule="auto"/>
        <w:jc w:val="center"/>
        <w:rPr>
          <w:b/>
        </w:rPr>
      </w:pPr>
    </w:p>
    <w:p w:rsidR="00DF4FE9" w:rsidRPr="00C530DB" w:rsidRDefault="00DF4FE9" w:rsidP="00DF4FE9">
      <w:pPr>
        <w:spacing w:line="360" w:lineRule="auto"/>
        <w:jc w:val="center"/>
        <w:rPr>
          <w:b/>
        </w:rPr>
      </w:pPr>
    </w:p>
    <w:p w:rsidR="00DF4FE9" w:rsidRPr="00C530DB" w:rsidRDefault="00DF4FE9" w:rsidP="00DF4FE9">
      <w:pPr>
        <w:spacing w:line="360" w:lineRule="auto"/>
        <w:rPr>
          <w:b/>
        </w:rPr>
      </w:pPr>
    </w:p>
    <w:p w:rsidR="00DF4FE9" w:rsidRPr="00FA1C86" w:rsidRDefault="00DF4FE9" w:rsidP="00DF4FE9">
      <w:pPr>
        <w:pStyle w:val="Heading2"/>
        <w:spacing w:before="0" w:after="0"/>
        <w:jc w:val="center"/>
        <w:rPr>
          <w:b/>
        </w:rPr>
      </w:pPr>
      <w:r w:rsidRPr="00C530DB">
        <w:br w:type="page"/>
      </w:r>
      <w:bookmarkStart w:id="9" w:name="_Toc172027780"/>
      <w:bookmarkStart w:id="10" w:name="_Toc172027847"/>
      <w:bookmarkStart w:id="11" w:name="_Toc172679864"/>
      <w:r w:rsidRPr="00FA1C86">
        <w:rPr>
          <w:b/>
        </w:rPr>
        <w:lastRenderedPageBreak/>
        <w:t>ACKNOWLEDGEMENT</w:t>
      </w:r>
      <w:bookmarkEnd w:id="9"/>
      <w:bookmarkEnd w:id="10"/>
      <w:bookmarkEnd w:id="11"/>
    </w:p>
    <w:p w:rsidR="00B4094A" w:rsidRDefault="00B4094A" w:rsidP="001F61BD">
      <w:pPr>
        <w:spacing w:line="480" w:lineRule="auto"/>
        <w:jc w:val="both"/>
        <w:rPr>
          <w:rFonts w:eastAsiaTheme="majorEastAsia"/>
          <w:bCs/>
        </w:rPr>
      </w:pPr>
      <w:r>
        <w:rPr>
          <w:rFonts w:eastAsiaTheme="majorEastAsia"/>
          <w:bCs/>
        </w:rPr>
        <w:t>In the name of Allah, the beneficent, the merciful.</w:t>
      </w:r>
    </w:p>
    <w:p w:rsidR="00B4094A" w:rsidRDefault="00B4094A" w:rsidP="001F61BD">
      <w:pPr>
        <w:spacing w:line="480" w:lineRule="auto"/>
        <w:jc w:val="both"/>
        <w:rPr>
          <w:rFonts w:eastAsiaTheme="majorEastAsia"/>
          <w:bCs/>
        </w:rPr>
      </w:pPr>
      <w:r>
        <w:rPr>
          <w:rFonts w:eastAsiaTheme="majorEastAsia"/>
          <w:bCs/>
        </w:rPr>
        <w:t>All glorification and adoration are due to Allah, the originator of knowledge for His divine favor in my life. May the peace and blessing of Allah be upon the noble soul of mankind, Prophet Muhammad (SAW), his household, companion, and to all his followers till the last day.</w:t>
      </w:r>
    </w:p>
    <w:p w:rsidR="00B4094A" w:rsidRDefault="00B4094A" w:rsidP="001F61BD">
      <w:pPr>
        <w:spacing w:line="480" w:lineRule="auto"/>
        <w:jc w:val="both"/>
      </w:pPr>
      <w:r>
        <w:rPr>
          <w:rFonts w:eastAsiaTheme="majorEastAsia"/>
          <w:bCs/>
        </w:rPr>
        <w:t xml:space="preserve">With sincerity of purpose, I adore the brain behind my innovation, </w:t>
      </w:r>
      <w:r w:rsidRPr="00C530DB">
        <w:rPr>
          <w:b/>
        </w:rPr>
        <w:t>MR. ABDULRAHMAN B.D</w:t>
      </w:r>
      <w:r>
        <w:rPr>
          <w:b/>
        </w:rPr>
        <w:t xml:space="preserve"> </w:t>
      </w:r>
      <w:r>
        <w:t>for his extreme supervision, correction and endurance, may your life be enriched with sound health and wealth. Thank you sir.</w:t>
      </w:r>
    </w:p>
    <w:p w:rsidR="00B4094A" w:rsidRDefault="00B4094A" w:rsidP="001F61BD">
      <w:pPr>
        <w:spacing w:line="480" w:lineRule="auto"/>
        <w:jc w:val="both"/>
      </w:pPr>
      <w:r>
        <w:t>To my beloved parent, thanks for the support throughout my educational journey, I pray that May Allah spare your lives in good health and wealth to eat the fruit of your labor.</w:t>
      </w:r>
    </w:p>
    <w:p w:rsidR="00B4094A" w:rsidRDefault="00B4094A" w:rsidP="001F61BD">
      <w:pPr>
        <w:spacing w:line="480" w:lineRule="auto"/>
        <w:jc w:val="both"/>
        <w:rPr>
          <w:b/>
        </w:rPr>
      </w:pPr>
      <w:r>
        <w:t>My profound gratitude goes to my brothers, for not giving up on me</w:t>
      </w:r>
      <w:r w:rsidR="001F61BD">
        <w:t>, for supporting me throughout my academic journey, May Allah bless you all</w:t>
      </w:r>
    </w:p>
    <w:p w:rsidR="00B4094A" w:rsidRPr="00B4094A" w:rsidRDefault="00B4094A" w:rsidP="00B4094A">
      <w:pPr>
        <w:spacing w:line="360" w:lineRule="auto"/>
      </w:pPr>
      <w:r>
        <w:t xml:space="preserve"> </w:t>
      </w:r>
    </w:p>
    <w:p w:rsidR="00B4094A" w:rsidRDefault="00B4094A">
      <w:pPr>
        <w:rPr>
          <w:rFonts w:eastAsiaTheme="majorEastAsia"/>
          <w:b/>
          <w:bCs/>
        </w:rPr>
      </w:pPr>
      <w:r>
        <w:rPr>
          <w:rFonts w:eastAsiaTheme="majorEastAsia"/>
          <w:b/>
          <w:bCs/>
        </w:rPr>
        <w:br w:type="page"/>
      </w:r>
    </w:p>
    <w:p w:rsidR="00DF4FE9" w:rsidRDefault="00DF4FE9" w:rsidP="00DF4FE9">
      <w:pPr>
        <w:spacing w:after="200" w:line="276" w:lineRule="auto"/>
        <w:rPr>
          <w:rFonts w:eastAsiaTheme="majorEastAsia"/>
          <w:bCs/>
          <w:noProof/>
        </w:rPr>
      </w:pPr>
    </w:p>
    <w:p w:rsidR="00DF4FE9" w:rsidRPr="001F61BD" w:rsidRDefault="00DF4FE9" w:rsidP="00DF4FE9">
      <w:pPr>
        <w:pStyle w:val="TOC1"/>
        <w:spacing w:line="480" w:lineRule="auto"/>
        <w:rPr>
          <w:rFonts w:eastAsiaTheme="majorEastAsia"/>
          <w:b/>
          <w:bCs/>
          <w:sz w:val="22"/>
        </w:rPr>
      </w:pPr>
      <w:r w:rsidRPr="001F61BD">
        <w:rPr>
          <w:rFonts w:eastAsiaTheme="majorEastAsia"/>
          <w:b/>
          <w:bCs/>
          <w:sz w:val="22"/>
        </w:rPr>
        <w:t xml:space="preserve">Title page                                                                                                                                                   </w:t>
      </w:r>
      <w:r w:rsidR="001F61BD">
        <w:rPr>
          <w:rFonts w:eastAsiaTheme="majorEastAsia"/>
          <w:b/>
          <w:bCs/>
          <w:sz w:val="22"/>
        </w:rPr>
        <w:t xml:space="preserve">            </w:t>
      </w:r>
      <w:bookmarkStart w:id="12" w:name="_GoBack"/>
      <w:bookmarkEnd w:id="12"/>
      <w:r w:rsidRPr="001F61BD">
        <w:rPr>
          <w:rFonts w:eastAsiaTheme="majorEastAsia"/>
          <w:b/>
          <w:bCs/>
          <w:sz w:val="22"/>
        </w:rPr>
        <w:t xml:space="preserve">  i</w:t>
      </w:r>
    </w:p>
    <w:p w:rsidR="00DF4FE9" w:rsidRPr="001F61BD" w:rsidRDefault="00DF4FE9" w:rsidP="00DF4FE9">
      <w:pPr>
        <w:spacing w:line="480" w:lineRule="auto"/>
        <w:rPr>
          <w:sz w:val="20"/>
        </w:rPr>
      </w:pPr>
      <w:r w:rsidRPr="001F61BD">
        <w:rPr>
          <w:sz w:val="20"/>
        </w:rPr>
        <w:t>Certification Page</w:t>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t xml:space="preserve">         ii</w:t>
      </w:r>
    </w:p>
    <w:p w:rsidR="00DF4FE9" w:rsidRPr="001F61BD" w:rsidRDefault="00DF4FE9" w:rsidP="00DF4FE9">
      <w:pPr>
        <w:spacing w:line="480" w:lineRule="auto"/>
        <w:rPr>
          <w:sz w:val="20"/>
        </w:rPr>
      </w:pPr>
      <w:r w:rsidRPr="001F61BD">
        <w:rPr>
          <w:sz w:val="20"/>
        </w:rPr>
        <w:t xml:space="preserve">Dedication </w:t>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t xml:space="preserve">        iii</w:t>
      </w:r>
    </w:p>
    <w:p w:rsidR="00DF4FE9" w:rsidRPr="001F61BD" w:rsidRDefault="00DF4FE9" w:rsidP="00DF4FE9">
      <w:pPr>
        <w:spacing w:line="480" w:lineRule="auto"/>
        <w:rPr>
          <w:sz w:val="20"/>
        </w:rPr>
      </w:pPr>
      <w:r w:rsidRPr="001F61BD">
        <w:rPr>
          <w:sz w:val="20"/>
        </w:rPr>
        <w:t xml:space="preserve">Acknowledgement </w:t>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t xml:space="preserve">        iv</w:t>
      </w:r>
    </w:p>
    <w:p w:rsidR="00DF4FE9" w:rsidRPr="001F61BD" w:rsidRDefault="00DF4FE9" w:rsidP="00DF4FE9">
      <w:pPr>
        <w:spacing w:line="480" w:lineRule="auto"/>
        <w:rPr>
          <w:sz w:val="20"/>
        </w:rPr>
      </w:pPr>
      <w:r w:rsidRPr="001F61BD">
        <w:rPr>
          <w:sz w:val="20"/>
        </w:rPr>
        <w:t xml:space="preserve">Table of Content </w:t>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t xml:space="preserve">        </w:t>
      </w:r>
      <w:r w:rsidR="001F61BD">
        <w:rPr>
          <w:sz w:val="20"/>
        </w:rPr>
        <w:tab/>
        <w:t xml:space="preserve">       </w:t>
      </w:r>
      <w:r w:rsidRPr="001F61BD">
        <w:rPr>
          <w:sz w:val="20"/>
        </w:rPr>
        <w:t xml:space="preserve"> v</w:t>
      </w:r>
    </w:p>
    <w:p w:rsidR="00DF4FE9" w:rsidRPr="001F61BD" w:rsidRDefault="00DF4FE9" w:rsidP="00DF4FE9">
      <w:pPr>
        <w:spacing w:line="480" w:lineRule="auto"/>
        <w:rPr>
          <w:sz w:val="20"/>
        </w:rPr>
      </w:pPr>
      <w:r w:rsidRPr="001F61BD">
        <w:rPr>
          <w:sz w:val="20"/>
        </w:rPr>
        <w:t xml:space="preserve">Abstract </w:t>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r>
      <w:r w:rsidRPr="001F61BD">
        <w:rPr>
          <w:sz w:val="20"/>
        </w:rPr>
        <w:tab/>
        <w:t xml:space="preserve">        vi</w:t>
      </w:r>
    </w:p>
    <w:p w:rsidR="00DF4FE9" w:rsidRPr="001F61BD" w:rsidRDefault="00FA1C86" w:rsidP="00FA1C86">
      <w:pPr>
        <w:pStyle w:val="TOC1"/>
        <w:tabs>
          <w:tab w:val="right" w:pos="10070"/>
        </w:tabs>
        <w:jc w:val="center"/>
        <w:rPr>
          <w:rFonts w:asciiTheme="minorHAnsi" w:eastAsiaTheme="minorEastAsia" w:hAnsiTheme="minorHAnsi" w:cstheme="minorBidi"/>
          <w:noProof/>
          <w:sz w:val="20"/>
        </w:rPr>
      </w:pPr>
      <w:r w:rsidRPr="001F61BD">
        <w:rPr>
          <w:rFonts w:eastAsiaTheme="majorEastAsia"/>
          <w:b/>
          <w:bCs/>
          <w:sz w:val="22"/>
        </w:rPr>
        <w:t xml:space="preserve">                                                        CHAPTER ONE: INTRODUCTION</w:t>
      </w:r>
      <w:r w:rsidR="00DF4FE9" w:rsidRPr="001F61BD">
        <w:rPr>
          <w:rFonts w:eastAsiaTheme="majorEastAsia"/>
          <w:bCs/>
          <w:sz w:val="22"/>
        </w:rPr>
        <w:fldChar w:fldCharType="begin"/>
      </w:r>
      <w:r w:rsidR="00DF4FE9" w:rsidRPr="001F61BD">
        <w:rPr>
          <w:rFonts w:eastAsiaTheme="majorEastAsia"/>
          <w:bCs/>
          <w:sz w:val="22"/>
        </w:rPr>
        <w:instrText xml:space="preserve"> TOC \o "1-1" \u </w:instrText>
      </w:r>
      <w:r w:rsidR="00DF4FE9" w:rsidRPr="001F61BD">
        <w:rPr>
          <w:rFonts w:eastAsiaTheme="majorEastAsia"/>
          <w:bCs/>
          <w:sz w:val="22"/>
        </w:rPr>
        <w:fldChar w:fldCharType="separate"/>
      </w:r>
      <w:r w:rsidR="00DF4FE9" w:rsidRPr="001F61BD">
        <w:rPr>
          <w:noProof/>
          <w:sz w:val="22"/>
        </w:rPr>
        <w:tab/>
      </w:r>
    </w:p>
    <w:p w:rsidR="00DF4FE9" w:rsidRPr="001F61BD" w:rsidRDefault="00DF4FE9">
      <w:pPr>
        <w:pStyle w:val="TOC1"/>
        <w:tabs>
          <w:tab w:val="left" w:pos="660"/>
          <w:tab w:val="right" w:pos="10070"/>
        </w:tabs>
        <w:rPr>
          <w:rFonts w:asciiTheme="minorHAnsi" w:eastAsiaTheme="minorEastAsia" w:hAnsiTheme="minorHAnsi" w:cstheme="minorBidi"/>
          <w:noProof/>
          <w:sz w:val="20"/>
        </w:rPr>
      </w:pPr>
      <w:r w:rsidRPr="001F61BD">
        <w:rPr>
          <w:noProof/>
          <w:sz w:val="22"/>
        </w:rPr>
        <w:t>1.1</w:t>
      </w:r>
      <w:r w:rsidRPr="001F61BD">
        <w:rPr>
          <w:rFonts w:asciiTheme="minorHAnsi" w:eastAsiaTheme="minorEastAsia" w:hAnsiTheme="minorHAnsi" w:cstheme="minorBidi"/>
          <w:noProof/>
          <w:sz w:val="20"/>
        </w:rPr>
        <w:tab/>
      </w:r>
      <w:r w:rsidRPr="001F61BD">
        <w:rPr>
          <w:noProof/>
          <w:sz w:val="22"/>
        </w:rPr>
        <w:t>Background</w:t>
      </w:r>
      <w:r w:rsidRPr="001F61BD">
        <w:rPr>
          <w:noProof/>
          <w:spacing w:val="-3"/>
          <w:sz w:val="22"/>
        </w:rPr>
        <w:t xml:space="preserve"> </w:t>
      </w:r>
      <w:r w:rsidRPr="001F61BD">
        <w:rPr>
          <w:noProof/>
          <w:sz w:val="22"/>
        </w:rPr>
        <w:t>of</w:t>
      </w:r>
      <w:r w:rsidRPr="001F61BD">
        <w:rPr>
          <w:noProof/>
          <w:spacing w:val="-1"/>
          <w:sz w:val="22"/>
        </w:rPr>
        <w:t xml:space="preserve"> </w:t>
      </w:r>
      <w:r w:rsidRPr="001F61BD">
        <w:rPr>
          <w:noProof/>
          <w:sz w:val="22"/>
        </w:rPr>
        <w:t>the</w:t>
      </w:r>
      <w:r w:rsidRPr="001F61BD">
        <w:rPr>
          <w:noProof/>
          <w:spacing w:val="-2"/>
          <w:sz w:val="22"/>
        </w:rPr>
        <w:t xml:space="preserve"> </w:t>
      </w:r>
      <w:r w:rsidRPr="001F61BD">
        <w:rPr>
          <w:noProof/>
          <w:spacing w:val="-4"/>
          <w:sz w:val="22"/>
        </w:rPr>
        <w:t>Study</w:t>
      </w:r>
      <w:r w:rsidRPr="001F61BD">
        <w:rPr>
          <w:noProof/>
          <w:sz w:val="22"/>
        </w:rPr>
        <w:tab/>
      </w:r>
      <w:r w:rsidRPr="001F61BD">
        <w:rPr>
          <w:noProof/>
          <w:sz w:val="22"/>
        </w:rPr>
        <w:fldChar w:fldCharType="begin"/>
      </w:r>
      <w:r w:rsidRPr="001F61BD">
        <w:rPr>
          <w:noProof/>
          <w:sz w:val="22"/>
        </w:rPr>
        <w:instrText xml:space="preserve"> PAGEREF _Toc205017929 \h </w:instrText>
      </w:r>
      <w:r w:rsidRPr="001F61BD">
        <w:rPr>
          <w:noProof/>
          <w:sz w:val="22"/>
        </w:rPr>
      </w:r>
      <w:r w:rsidRPr="001F61BD">
        <w:rPr>
          <w:noProof/>
          <w:sz w:val="22"/>
        </w:rPr>
        <w:fldChar w:fldCharType="separate"/>
      </w:r>
      <w:r w:rsidR="00594051" w:rsidRPr="001F61BD">
        <w:rPr>
          <w:noProof/>
          <w:sz w:val="22"/>
        </w:rPr>
        <w:t>9</w:t>
      </w:r>
      <w:r w:rsidRPr="001F61BD">
        <w:rPr>
          <w:noProof/>
          <w:sz w:val="22"/>
        </w:rPr>
        <w:fldChar w:fldCharType="end"/>
      </w:r>
    </w:p>
    <w:p w:rsidR="00DF4FE9" w:rsidRPr="001F61BD" w:rsidRDefault="00DF4FE9">
      <w:pPr>
        <w:pStyle w:val="TOC1"/>
        <w:tabs>
          <w:tab w:val="left" w:pos="660"/>
          <w:tab w:val="right" w:pos="10070"/>
        </w:tabs>
        <w:rPr>
          <w:rFonts w:asciiTheme="minorHAnsi" w:eastAsiaTheme="minorEastAsia" w:hAnsiTheme="minorHAnsi" w:cstheme="minorBidi"/>
          <w:noProof/>
          <w:sz w:val="20"/>
        </w:rPr>
      </w:pPr>
      <w:r w:rsidRPr="001F61BD">
        <w:rPr>
          <w:noProof/>
          <w:sz w:val="22"/>
        </w:rPr>
        <w:t>1.2</w:t>
      </w:r>
      <w:r w:rsidRPr="001F61BD">
        <w:rPr>
          <w:rFonts w:asciiTheme="minorHAnsi" w:eastAsiaTheme="minorEastAsia" w:hAnsiTheme="minorHAnsi" w:cstheme="minorBidi"/>
          <w:noProof/>
          <w:sz w:val="20"/>
        </w:rPr>
        <w:tab/>
      </w:r>
      <w:r w:rsidRPr="001F61BD">
        <w:rPr>
          <w:noProof/>
          <w:sz w:val="22"/>
        </w:rPr>
        <w:t>Statement</w:t>
      </w:r>
      <w:r w:rsidRPr="001F61BD">
        <w:rPr>
          <w:noProof/>
          <w:spacing w:val="-5"/>
          <w:sz w:val="22"/>
        </w:rPr>
        <w:t xml:space="preserve"> </w:t>
      </w:r>
      <w:r w:rsidRPr="001F61BD">
        <w:rPr>
          <w:noProof/>
          <w:sz w:val="22"/>
        </w:rPr>
        <w:t>of</w:t>
      </w:r>
      <w:r w:rsidRPr="001F61BD">
        <w:rPr>
          <w:noProof/>
          <w:spacing w:val="-2"/>
          <w:sz w:val="22"/>
        </w:rPr>
        <w:t xml:space="preserve"> Problem</w:t>
      </w:r>
      <w:r w:rsidRPr="001F61BD">
        <w:rPr>
          <w:noProof/>
          <w:sz w:val="22"/>
        </w:rPr>
        <w:tab/>
      </w:r>
      <w:r w:rsidRPr="001F61BD">
        <w:rPr>
          <w:noProof/>
          <w:sz w:val="22"/>
        </w:rPr>
        <w:fldChar w:fldCharType="begin"/>
      </w:r>
      <w:r w:rsidRPr="001F61BD">
        <w:rPr>
          <w:noProof/>
          <w:sz w:val="22"/>
        </w:rPr>
        <w:instrText xml:space="preserve"> PAGEREF _Toc205017930 \h </w:instrText>
      </w:r>
      <w:r w:rsidRPr="001F61BD">
        <w:rPr>
          <w:noProof/>
          <w:sz w:val="22"/>
        </w:rPr>
      </w:r>
      <w:r w:rsidRPr="001F61BD">
        <w:rPr>
          <w:noProof/>
          <w:sz w:val="22"/>
        </w:rPr>
        <w:fldChar w:fldCharType="separate"/>
      </w:r>
      <w:r w:rsidR="00594051" w:rsidRPr="001F61BD">
        <w:rPr>
          <w:noProof/>
          <w:sz w:val="22"/>
        </w:rPr>
        <w:t>14</w:t>
      </w:r>
      <w:r w:rsidRPr="001F61BD">
        <w:rPr>
          <w:noProof/>
          <w:sz w:val="22"/>
        </w:rPr>
        <w:fldChar w:fldCharType="end"/>
      </w:r>
    </w:p>
    <w:p w:rsidR="00DF4FE9" w:rsidRPr="001F61BD" w:rsidRDefault="00DF4FE9">
      <w:pPr>
        <w:pStyle w:val="TOC1"/>
        <w:tabs>
          <w:tab w:val="left" w:pos="660"/>
          <w:tab w:val="right" w:pos="10070"/>
        </w:tabs>
        <w:rPr>
          <w:rFonts w:asciiTheme="minorHAnsi" w:eastAsiaTheme="minorEastAsia" w:hAnsiTheme="minorHAnsi" w:cstheme="minorBidi"/>
          <w:noProof/>
          <w:sz w:val="20"/>
        </w:rPr>
      </w:pPr>
      <w:r w:rsidRPr="001F61BD">
        <w:rPr>
          <w:noProof/>
          <w:sz w:val="22"/>
        </w:rPr>
        <w:t>1.3</w:t>
      </w:r>
      <w:r w:rsidRPr="001F61BD">
        <w:rPr>
          <w:rFonts w:asciiTheme="minorHAnsi" w:eastAsiaTheme="minorEastAsia" w:hAnsiTheme="minorHAnsi" w:cstheme="minorBidi"/>
          <w:noProof/>
          <w:sz w:val="20"/>
        </w:rPr>
        <w:tab/>
      </w:r>
      <w:r w:rsidRPr="001F61BD">
        <w:rPr>
          <w:noProof/>
          <w:spacing w:val="-4"/>
          <w:sz w:val="22"/>
        </w:rPr>
        <w:t>Aim</w:t>
      </w:r>
      <w:r w:rsidRPr="001F61BD">
        <w:rPr>
          <w:noProof/>
          <w:spacing w:val="-14"/>
          <w:sz w:val="22"/>
        </w:rPr>
        <w:t xml:space="preserve"> </w:t>
      </w:r>
      <w:r w:rsidRPr="001F61BD">
        <w:rPr>
          <w:noProof/>
          <w:spacing w:val="-4"/>
          <w:sz w:val="22"/>
        </w:rPr>
        <w:t>and</w:t>
      </w:r>
      <w:r w:rsidRPr="001F61BD">
        <w:rPr>
          <w:noProof/>
          <w:spacing w:val="-6"/>
          <w:sz w:val="22"/>
        </w:rPr>
        <w:t xml:space="preserve"> </w:t>
      </w:r>
      <w:r w:rsidRPr="001F61BD">
        <w:rPr>
          <w:noProof/>
          <w:spacing w:val="-4"/>
          <w:sz w:val="22"/>
        </w:rPr>
        <w:t>Objectives</w:t>
      </w:r>
      <w:r w:rsidRPr="001F61BD">
        <w:rPr>
          <w:noProof/>
          <w:sz w:val="22"/>
        </w:rPr>
        <w:tab/>
      </w:r>
      <w:r w:rsidRPr="001F61BD">
        <w:rPr>
          <w:noProof/>
          <w:sz w:val="22"/>
        </w:rPr>
        <w:fldChar w:fldCharType="begin"/>
      </w:r>
      <w:r w:rsidRPr="001F61BD">
        <w:rPr>
          <w:noProof/>
          <w:sz w:val="22"/>
        </w:rPr>
        <w:instrText xml:space="preserve"> PAGEREF _Toc205017931 \h </w:instrText>
      </w:r>
      <w:r w:rsidRPr="001F61BD">
        <w:rPr>
          <w:noProof/>
          <w:sz w:val="22"/>
        </w:rPr>
      </w:r>
      <w:r w:rsidRPr="001F61BD">
        <w:rPr>
          <w:noProof/>
          <w:sz w:val="22"/>
        </w:rPr>
        <w:fldChar w:fldCharType="separate"/>
      </w:r>
      <w:r w:rsidR="00594051" w:rsidRPr="001F61BD">
        <w:rPr>
          <w:noProof/>
          <w:sz w:val="22"/>
        </w:rPr>
        <w:t>14</w:t>
      </w:r>
      <w:r w:rsidRPr="001F61BD">
        <w:rPr>
          <w:noProof/>
          <w:sz w:val="22"/>
        </w:rPr>
        <w:fldChar w:fldCharType="end"/>
      </w:r>
    </w:p>
    <w:p w:rsidR="00DF4FE9" w:rsidRPr="001F61BD" w:rsidRDefault="00DF4FE9">
      <w:pPr>
        <w:pStyle w:val="TOC1"/>
        <w:tabs>
          <w:tab w:val="left" w:pos="880"/>
          <w:tab w:val="right" w:pos="10070"/>
        </w:tabs>
        <w:rPr>
          <w:rFonts w:asciiTheme="minorHAnsi" w:eastAsiaTheme="minorEastAsia" w:hAnsiTheme="minorHAnsi" w:cstheme="minorBidi"/>
          <w:noProof/>
          <w:sz w:val="20"/>
        </w:rPr>
      </w:pPr>
      <w:r w:rsidRPr="001F61BD">
        <w:rPr>
          <w:noProof/>
          <w:spacing w:val="-3"/>
          <w:sz w:val="22"/>
        </w:rPr>
        <w:t>1.3.1</w:t>
      </w:r>
      <w:r w:rsidRPr="001F61BD">
        <w:rPr>
          <w:rFonts w:asciiTheme="minorHAnsi" w:eastAsiaTheme="minorEastAsia" w:hAnsiTheme="minorHAnsi" w:cstheme="minorBidi"/>
          <w:noProof/>
          <w:sz w:val="20"/>
        </w:rPr>
        <w:tab/>
      </w:r>
      <w:r w:rsidRPr="001F61BD">
        <w:rPr>
          <w:noProof/>
          <w:spacing w:val="-2"/>
          <w:sz w:val="22"/>
        </w:rPr>
        <w:t>Objectives</w:t>
      </w:r>
      <w:r w:rsidRPr="001F61BD">
        <w:rPr>
          <w:noProof/>
          <w:sz w:val="22"/>
        </w:rPr>
        <w:tab/>
      </w:r>
      <w:r w:rsidRPr="001F61BD">
        <w:rPr>
          <w:noProof/>
          <w:sz w:val="22"/>
        </w:rPr>
        <w:fldChar w:fldCharType="begin"/>
      </w:r>
      <w:r w:rsidRPr="001F61BD">
        <w:rPr>
          <w:noProof/>
          <w:sz w:val="22"/>
        </w:rPr>
        <w:instrText xml:space="preserve"> PAGEREF _Toc205017932 \h </w:instrText>
      </w:r>
      <w:r w:rsidRPr="001F61BD">
        <w:rPr>
          <w:noProof/>
          <w:sz w:val="22"/>
        </w:rPr>
      </w:r>
      <w:r w:rsidRPr="001F61BD">
        <w:rPr>
          <w:noProof/>
          <w:sz w:val="22"/>
        </w:rPr>
        <w:fldChar w:fldCharType="separate"/>
      </w:r>
      <w:r w:rsidR="00594051" w:rsidRPr="001F61BD">
        <w:rPr>
          <w:noProof/>
          <w:sz w:val="22"/>
        </w:rPr>
        <w:t>14</w:t>
      </w:r>
      <w:r w:rsidRPr="001F61BD">
        <w:rPr>
          <w:noProof/>
          <w:sz w:val="22"/>
        </w:rPr>
        <w:fldChar w:fldCharType="end"/>
      </w:r>
    </w:p>
    <w:p w:rsidR="00DF4FE9" w:rsidRPr="001F61BD" w:rsidRDefault="00DF4FE9">
      <w:pPr>
        <w:pStyle w:val="TOC1"/>
        <w:tabs>
          <w:tab w:val="left" w:pos="660"/>
          <w:tab w:val="right" w:pos="10070"/>
        </w:tabs>
        <w:rPr>
          <w:rFonts w:asciiTheme="minorHAnsi" w:eastAsiaTheme="minorEastAsia" w:hAnsiTheme="minorHAnsi" w:cstheme="minorBidi"/>
          <w:noProof/>
          <w:sz w:val="20"/>
        </w:rPr>
      </w:pPr>
      <w:r w:rsidRPr="001F61BD">
        <w:rPr>
          <w:noProof/>
          <w:sz w:val="22"/>
        </w:rPr>
        <w:t>1.4</w:t>
      </w:r>
      <w:r w:rsidRPr="001F61BD">
        <w:rPr>
          <w:rFonts w:asciiTheme="minorHAnsi" w:eastAsiaTheme="minorEastAsia" w:hAnsiTheme="minorHAnsi" w:cstheme="minorBidi"/>
          <w:noProof/>
          <w:sz w:val="20"/>
        </w:rPr>
        <w:tab/>
      </w:r>
      <w:r w:rsidRPr="001F61BD">
        <w:rPr>
          <w:noProof/>
          <w:sz w:val="22"/>
        </w:rPr>
        <w:t>Significance</w:t>
      </w:r>
      <w:r w:rsidRPr="001F61BD">
        <w:rPr>
          <w:noProof/>
          <w:spacing w:val="-7"/>
          <w:sz w:val="22"/>
        </w:rPr>
        <w:t xml:space="preserve"> </w:t>
      </w:r>
      <w:r w:rsidRPr="001F61BD">
        <w:rPr>
          <w:noProof/>
          <w:sz w:val="22"/>
        </w:rPr>
        <w:t>of</w:t>
      </w:r>
      <w:r w:rsidRPr="001F61BD">
        <w:rPr>
          <w:noProof/>
          <w:spacing w:val="1"/>
          <w:sz w:val="22"/>
        </w:rPr>
        <w:t xml:space="preserve"> </w:t>
      </w:r>
      <w:r w:rsidRPr="001F61BD">
        <w:rPr>
          <w:noProof/>
          <w:sz w:val="22"/>
        </w:rPr>
        <w:t>the</w:t>
      </w:r>
      <w:r w:rsidRPr="001F61BD">
        <w:rPr>
          <w:noProof/>
          <w:spacing w:val="-1"/>
          <w:sz w:val="22"/>
        </w:rPr>
        <w:t xml:space="preserve"> </w:t>
      </w:r>
      <w:r w:rsidRPr="001F61BD">
        <w:rPr>
          <w:noProof/>
          <w:spacing w:val="-4"/>
          <w:sz w:val="22"/>
        </w:rPr>
        <w:t>Study</w:t>
      </w:r>
      <w:r w:rsidRPr="001F61BD">
        <w:rPr>
          <w:noProof/>
          <w:sz w:val="22"/>
        </w:rPr>
        <w:tab/>
      </w:r>
      <w:r w:rsidRPr="001F61BD">
        <w:rPr>
          <w:noProof/>
          <w:sz w:val="22"/>
        </w:rPr>
        <w:fldChar w:fldCharType="begin"/>
      </w:r>
      <w:r w:rsidRPr="001F61BD">
        <w:rPr>
          <w:noProof/>
          <w:sz w:val="22"/>
        </w:rPr>
        <w:instrText xml:space="preserve"> PAGEREF _Toc205017933 \h </w:instrText>
      </w:r>
      <w:r w:rsidRPr="001F61BD">
        <w:rPr>
          <w:noProof/>
          <w:sz w:val="22"/>
        </w:rPr>
      </w:r>
      <w:r w:rsidRPr="001F61BD">
        <w:rPr>
          <w:noProof/>
          <w:sz w:val="22"/>
        </w:rPr>
        <w:fldChar w:fldCharType="separate"/>
      </w:r>
      <w:r w:rsidR="00594051" w:rsidRPr="001F61BD">
        <w:rPr>
          <w:noProof/>
          <w:sz w:val="22"/>
        </w:rPr>
        <w:t>15</w:t>
      </w:r>
      <w:r w:rsidRPr="001F61BD">
        <w:rPr>
          <w:noProof/>
          <w:sz w:val="22"/>
        </w:rPr>
        <w:fldChar w:fldCharType="end"/>
      </w:r>
    </w:p>
    <w:p w:rsidR="00FA1C86" w:rsidRPr="001F61BD" w:rsidRDefault="00FA1C86">
      <w:pPr>
        <w:pStyle w:val="TOC1"/>
        <w:tabs>
          <w:tab w:val="right" w:pos="10070"/>
        </w:tabs>
        <w:rPr>
          <w:b/>
          <w:noProof/>
          <w:sz w:val="22"/>
        </w:rPr>
      </w:pPr>
      <w:r w:rsidRPr="001F61BD">
        <w:rPr>
          <w:b/>
          <w:noProof/>
          <w:sz w:val="22"/>
        </w:rPr>
        <w:t xml:space="preserve">                                                 CHAPTER TWO: LITERATURE REVIEW</w:t>
      </w:r>
    </w:p>
    <w:p w:rsidR="00DF4FE9" w:rsidRPr="001F61BD" w:rsidRDefault="00DF4FE9">
      <w:pPr>
        <w:pStyle w:val="TOC1"/>
        <w:tabs>
          <w:tab w:val="right" w:pos="10070"/>
        </w:tabs>
        <w:rPr>
          <w:rFonts w:asciiTheme="minorHAnsi" w:eastAsiaTheme="minorEastAsia" w:hAnsiTheme="minorHAnsi" w:cstheme="minorBidi"/>
          <w:noProof/>
          <w:sz w:val="20"/>
        </w:rPr>
      </w:pPr>
      <w:r w:rsidRPr="001F61BD">
        <w:rPr>
          <w:noProof/>
          <w:sz w:val="22"/>
        </w:rPr>
        <w:t>2.1 About</w:t>
      </w:r>
      <w:r w:rsidRPr="001F61BD">
        <w:rPr>
          <w:noProof/>
          <w:spacing w:val="-2"/>
          <w:sz w:val="22"/>
        </w:rPr>
        <w:t xml:space="preserve"> </w:t>
      </w:r>
      <w:r w:rsidRPr="001F61BD">
        <w:rPr>
          <w:noProof/>
          <w:sz w:val="22"/>
        </w:rPr>
        <w:t>Nanotechnology,</w:t>
      </w:r>
      <w:r w:rsidRPr="001F61BD">
        <w:rPr>
          <w:noProof/>
          <w:spacing w:val="-2"/>
          <w:sz w:val="22"/>
        </w:rPr>
        <w:t xml:space="preserve"> </w:t>
      </w:r>
      <w:r w:rsidRPr="001F61BD">
        <w:rPr>
          <w:noProof/>
          <w:sz w:val="22"/>
        </w:rPr>
        <w:t>Nanoscience</w:t>
      </w:r>
      <w:r w:rsidRPr="001F61BD">
        <w:rPr>
          <w:noProof/>
          <w:spacing w:val="-3"/>
          <w:sz w:val="22"/>
        </w:rPr>
        <w:t xml:space="preserve"> </w:t>
      </w:r>
      <w:r w:rsidRPr="001F61BD">
        <w:rPr>
          <w:noProof/>
          <w:sz w:val="22"/>
        </w:rPr>
        <w:t>and</w:t>
      </w:r>
      <w:r w:rsidRPr="001F61BD">
        <w:rPr>
          <w:noProof/>
          <w:spacing w:val="-1"/>
          <w:sz w:val="22"/>
        </w:rPr>
        <w:t xml:space="preserve"> </w:t>
      </w:r>
      <w:r w:rsidRPr="001F61BD">
        <w:rPr>
          <w:noProof/>
          <w:spacing w:val="-2"/>
          <w:sz w:val="22"/>
        </w:rPr>
        <w:t>Nanoparticles</w:t>
      </w:r>
      <w:r w:rsidRPr="001F61BD">
        <w:rPr>
          <w:noProof/>
          <w:sz w:val="22"/>
        </w:rPr>
        <w:tab/>
      </w:r>
      <w:r w:rsidRPr="001F61BD">
        <w:rPr>
          <w:noProof/>
          <w:sz w:val="22"/>
        </w:rPr>
        <w:fldChar w:fldCharType="begin"/>
      </w:r>
      <w:r w:rsidRPr="001F61BD">
        <w:rPr>
          <w:noProof/>
          <w:sz w:val="22"/>
        </w:rPr>
        <w:instrText xml:space="preserve"> PAGEREF _Toc205017934 \h </w:instrText>
      </w:r>
      <w:r w:rsidRPr="001F61BD">
        <w:rPr>
          <w:noProof/>
          <w:sz w:val="22"/>
        </w:rPr>
      </w:r>
      <w:r w:rsidRPr="001F61BD">
        <w:rPr>
          <w:noProof/>
          <w:sz w:val="22"/>
        </w:rPr>
        <w:fldChar w:fldCharType="separate"/>
      </w:r>
      <w:r w:rsidR="00594051" w:rsidRPr="001F61BD">
        <w:rPr>
          <w:noProof/>
          <w:sz w:val="22"/>
        </w:rPr>
        <w:t>16</w:t>
      </w:r>
      <w:r w:rsidRPr="001F61BD">
        <w:rPr>
          <w:noProof/>
          <w:sz w:val="22"/>
        </w:rPr>
        <w:fldChar w:fldCharType="end"/>
      </w:r>
    </w:p>
    <w:p w:rsidR="00DF4FE9" w:rsidRPr="001F61BD" w:rsidRDefault="00DF4FE9">
      <w:pPr>
        <w:pStyle w:val="TOC1"/>
        <w:tabs>
          <w:tab w:val="left" w:pos="880"/>
          <w:tab w:val="right" w:pos="10070"/>
        </w:tabs>
        <w:rPr>
          <w:rFonts w:asciiTheme="minorHAnsi" w:eastAsiaTheme="minorEastAsia" w:hAnsiTheme="minorHAnsi" w:cstheme="minorBidi"/>
          <w:noProof/>
          <w:sz w:val="20"/>
        </w:rPr>
      </w:pPr>
      <w:r w:rsidRPr="001F61BD">
        <w:rPr>
          <w:noProof/>
          <w:sz w:val="22"/>
        </w:rPr>
        <w:t>2.1.1</w:t>
      </w:r>
      <w:r w:rsidRPr="001F61BD">
        <w:rPr>
          <w:rFonts w:asciiTheme="minorHAnsi" w:eastAsiaTheme="minorEastAsia" w:hAnsiTheme="minorHAnsi" w:cstheme="minorBidi"/>
          <w:noProof/>
          <w:sz w:val="20"/>
        </w:rPr>
        <w:tab/>
      </w:r>
      <w:r w:rsidRPr="001F61BD">
        <w:rPr>
          <w:noProof/>
          <w:sz w:val="22"/>
        </w:rPr>
        <w:t>Types/Classification</w:t>
      </w:r>
      <w:r w:rsidRPr="001F61BD">
        <w:rPr>
          <w:noProof/>
          <w:spacing w:val="-3"/>
          <w:sz w:val="22"/>
        </w:rPr>
        <w:t xml:space="preserve"> </w:t>
      </w:r>
      <w:r w:rsidRPr="001F61BD">
        <w:rPr>
          <w:noProof/>
          <w:sz w:val="22"/>
        </w:rPr>
        <w:t>of</w:t>
      </w:r>
      <w:r w:rsidRPr="001F61BD">
        <w:rPr>
          <w:noProof/>
          <w:spacing w:val="-5"/>
          <w:sz w:val="22"/>
        </w:rPr>
        <w:t xml:space="preserve"> </w:t>
      </w:r>
      <w:r w:rsidRPr="001F61BD">
        <w:rPr>
          <w:noProof/>
          <w:spacing w:val="-2"/>
          <w:sz w:val="22"/>
        </w:rPr>
        <w:t>Nanoparticles</w:t>
      </w:r>
      <w:r w:rsidRPr="001F61BD">
        <w:rPr>
          <w:noProof/>
          <w:sz w:val="22"/>
        </w:rPr>
        <w:tab/>
      </w:r>
      <w:r w:rsidRPr="001F61BD">
        <w:rPr>
          <w:noProof/>
          <w:sz w:val="22"/>
        </w:rPr>
        <w:fldChar w:fldCharType="begin"/>
      </w:r>
      <w:r w:rsidRPr="001F61BD">
        <w:rPr>
          <w:noProof/>
          <w:sz w:val="22"/>
        </w:rPr>
        <w:instrText xml:space="preserve"> PAGEREF _Toc205017935 \h </w:instrText>
      </w:r>
      <w:r w:rsidRPr="001F61BD">
        <w:rPr>
          <w:noProof/>
          <w:sz w:val="22"/>
        </w:rPr>
      </w:r>
      <w:r w:rsidRPr="001F61BD">
        <w:rPr>
          <w:noProof/>
          <w:sz w:val="22"/>
        </w:rPr>
        <w:fldChar w:fldCharType="separate"/>
      </w:r>
      <w:r w:rsidR="00594051" w:rsidRPr="001F61BD">
        <w:rPr>
          <w:noProof/>
          <w:sz w:val="22"/>
        </w:rPr>
        <w:t>17</w:t>
      </w:r>
      <w:r w:rsidRPr="001F61BD">
        <w:rPr>
          <w:noProof/>
          <w:sz w:val="22"/>
        </w:rPr>
        <w:fldChar w:fldCharType="end"/>
      </w:r>
    </w:p>
    <w:p w:rsidR="00DF4FE9" w:rsidRPr="001F61BD" w:rsidRDefault="00DF4FE9">
      <w:pPr>
        <w:pStyle w:val="TOC1"/>
        <w:tabs>
          <w:tab w:val="right" w:pos="10070"/>
        </w:tabs>
        <w:rPr>
          <w:rFonts w:asciiTheme="minorHAnsi" w:eastAsiaTheme="minorEastAsia" w:hAnsiTheme="minorHAnsi" w:cstheme="minorBidi"/>
          <w:noProof/>
          <w:sz w:val="20"/>
        </w:rPr>
      </w:pPr>
      <w:r w:rsidRPr="001F61BD">
        <w:rPr>
          <w:noProof/>
          <w:sz w:val="22"/>
        </w:rPr>
        <w:t>2.1.3</w:t>
      </w:r>
      <w:r w:rsidRPr="001F61BD">
        <w:rPr>
          <w:noProof/>
          <w:spacing w:val="58"/>
          <w:sz w:val="22"/>
        </w:rPr>
        <w:t xml:space="preserve"> </w:t>
      </w:r>
      <w:r w:rsidRPr="001F61BD">
        <w:rPr>
          <w:noProof/>
          <w:sz w:val="22"/>
        </w:rPr>
        <w:t>Based</w:t>
      </w:r>
      <w:r w:rsidRPr="001F61BD">
        <w:rPr>
          <w:noProof/>
          <w:spacing w:val="-1"/>
          <w:sz w:val="22"/>
        </w:rPr>
        <w:t xml:space="preserve"> </w:t>
      </w:r>
      <w:r w:rsidRPr="001F61BD">
        <w:rPr>
          <w:noProof/>
          <w:sz w:val="22"/>
        </w:rPr>
        <w:t>on</w:t>
      </w:r>
      <w:r w:rsidRPr="001F61BD">
        <w:rPr>
          <w:noProof/>
          <w:spacing w:val="-3"/>
          <w:sz w:val="22"/>
        </w:rPr>
        <w:t xml:space="preserve"> </w:t>
      </w:r>
      <w:r w:rsidRPr="001F61BD">
        <w:rPr>
          <w:noProof/>
          <w:sz w:val="22"/>
        </w:rPr>
        <w:t>the</w:t>
      </w:r>
      <w:r w:rsidRPr="001F61BD">
        <w:rPr>
          <w:noProof/>
          <w:spacing w:val="-4"/>
          <w:sz w:val="22"/>
        </w:rPr>
        <w:t xml:space="preserve"> </w:t>
      </w:r>
      <w:r w:rsidRPr="001F61BD">
        <w:rPr>
          <w:noProof/>
          <w:sz w:val="22"/>
        </w:rPr>
        <w:t>composition, nanoparticles</w:t>
      </w:r>
      <w:r w:rsidRPr="001F61BD">
        <w:rPr>
          <w:noProof/>
          <w:spacing w:val="-1"/>
          <w:sz w:val="22"/>
        </w:rPr>
        <w:t xml:space="preserve"> </w:t>
      </w:r>
      <w:r w:rsidRPr="001F61BD">
        <w:rPr>
          <w:noProof/>
          <w:sz w:val="22"/>
        </w:rPr>
        <w:t>are</w:t>
      </w:r>
      <w:r w:rsidRPr="001F61BD">
        <w:rPr>
          <w:noProof/>
          <w:spacing w:val="-1"/>
          <w:sz w:val="22"/>
        </w:rPr>
        <w:t xml:space="preserve"> </w:t>
      </w:r>
      <w:r w:rsidRPr="001F61BD">
        <w:rPr>
          <w:noProof/>
          <w:sz w:val="22"/>
        </w:rPr>
        <w:t>classified</w:t>
      </w:r>
      <w:r w:rsidRPr="001F61BD">
        <w:rPr>
          <w:noProof/>
          <w:spacing w:val="-1"/>
          <w:sz w:val="22"/>
        </w:rPr>
        <w:t xml:space="preserve"> </w:t>
      </w:r>
      <w:r w:rsidRPr="001F61BD">
        <w:rPr>
          <w:noProof/>
          <w:spacing w:val="-5"/>
          <w:sz w:val="22"/>
        </w:rPr>
        <w:t>as:</w:t>
      </w:r>
      <w:r w:rsidRPr="001F61BD">
        <w:rPr>
          <w:noProof/>
          <w:sz w:val="22"/>
        </w:rPr>
        <w:tab/>
      </w:r>
      <w:r w:rsidRPr="001F61BD">
        <w:rPr>
          <w:noProof/>
          <w:sz w:val="22"/>
        </w:rPr>
        <w:fldChar w:fldCharType="begin"/>
      </w:r>
      <w:r w:rsidRPr="001F61BD">
        <w:rPr>
          <w:noProof/>
          <w:sz w:val="22"/>
        </w:rPr>
        <w:instrText xml:space="preserve"> PAGEREF _Toc205017936 \h </w:instrText>
      </w:r>
      <w:r w:rsidRPr="001F61BD">
        <w:rPr>
          <w:noProof/>
          <w:sz w:val="22"/>
        </w:rPr>
      </w:r>
      <w:r w:rsidRPr="001F61BD">
        <w:rPr>
          <w:noProof/>
          <w:sz w:val="22"/>
        </w:rPr>
        <w:fldChar w:fldCharType="separate"/>
      </w:r>
      <w:r w:rsidR="00594051" w:rsidRPr="001F61BD">
        <w:rPr>
          <w:noProof/>
          <w:sz w:val="22"/>
        </w:rPr>
        <w:t>17</w:t>
      </w:r>
      <w:r w:rsidRPr="001F61BD">
        <w:rPr>
          <w:noProof/>
          <w:sz w:val="22"/>
        </w:rPr>
        <w:fldChar w:fldCharType="end"/>
      </w:r>
      <w:r w:rsidRPr="001F61BD">
        <w:rPr>
          <w:noProof/>
          <w:sz w:val="22"/>
        </w:rPr>
        <w:tab/>
      </w:r>
    </w:p>
    <w:p w:rsidR="00DF4FE9" w:rsidRPr="001F61BD" w:rsidRDefault="00DF4FE9" w:rsidP="00FA1C86">
      <w:pPr>
        <w:pStyle w:val="TOC1"/>
        <w:tabs>
          <w:tab w:val="left" w:pos="1100"/>
          <w:tab w:val="right" w:pos="10070"/>
        </w:tabs>
        <w:rPr>
          <w:rFonts w:asciiTheme="minorHAnsi" w:eastAsiaTheme="minorEastAsia" w:hAnsiTheme="minorHAnsi" w:cstheme="minorBidi"/>
          <w:noProof/>
          <w:sz w:val="20"/>
        </w:rPr>
      </w:pPr>
      <w:r w:rsidRPr="001F61BD">
        <w:rPr>
          <w:noProof/>
          <w:sz w:val="22"/>
        </w:rPr>
        <w:t>2.1.2.2</w:t>
      </w:r>
      <w:r w:rsidRPr="001F61BD">
        <w:rPr>
          <w:rFonts w:asciiTheme="minorHAnsi" w:eastAsiaTheme="minorEastAsia" w:hAnsiTheme="minorHAnsi" w:cstheme="minorBidi"/>
          <w:noProof/>
          <w:sz w:val="20"/>
        </w:rPr>
        <w:tab/>
      </w:r>
      <w:r w:rsidRPr="001F61BD">
        <w:rPr>
          <w:noProof/>
          <w:sz w:val="22"/>
        </w:rPr>
        <w:t>Inorganic</w:t>
      </w:r>
      <w:r w:rsidRPr="001F61BD">
        <w:rPr>
          <w:noProof/>
          <w:spacing w:val="-6"/>
          <w:sz w:val="22"/>
        </w:rPr>
        <w:t xml:space="preserve"> </w:t>
      </w:r>
      <w:r w:rsidRPr="001F61BD">
        <w:rPr>
          <w:noProof/>
          <w:spacing w:val="-2"/>
          <w:sz w:val="22"/>
        </w:rPr>
        <w:t>nanoparticles</w:t>
      </w:r>
      <w:r w:rsidRPr="001F61BD">
        <w:rPr>
          <w:noProof/>
          <w:sz w:val="22"/>
        </w:rPr>
        <w:tab/>
      </w:r>
      <w:r w:rsidRPr="001F61BD">
        <w:rPr>
          <w:noProof/>
          <w:sz w:val="22"/>
        </w:rPr>
        <w:fldChar w:fldCharType="begin"/>
      </w:r>
      <w:r w:rsidRPr="001F61BD">
        <w:rPr>
          <w:noProof/>
          <w:sz w:val="22"/>
        </w:rPr>
        <w:instrText xml:space="preserve"> PAGEREF _Toc205017938 \h </w:instrText>
      </w:r>
      <w:r w:rsidRPr="001F61BD">
        <w:rPr>
          <w:noProof/>
          <w:sz w:val="22"/>
        </w:rPr>
      </w:r>
      <w:r w:rsidRPr="001F61BD">
        <w:rPr>
          <w:noProof/>
          <w:sz w:val="22"/>
        </w:rPr>
        <w:fldChar w:fldCharType="separate"/>
      </w:r>
      <w:r w:rsidR="00594051" w:rsidRPr="001F61BD">
        <w:rPr>
          <w:noProof/>
          <w:sz w:val="22"/>
        </w:rPr>
        <w:t>18</w:t>
      </w:r>
      <w:r w:rsidRPr="001F61BD">
        <w:rPr>
          <w:noProof/>
          <w:sz w:val="22"/>
        </w:rPr>
        <w:fldChar w:fldCharType="end"/>
      </w:r>
      <w:r w:rsidRPr="001F61BD">
        <w:rPr>
          <w:noProof/>
          <w:sz w:val="22"/>
        </w:rPr>
        <w:tab/>
      </w:r>
    </w:p>
    <w:p w:rsidR="00DF4FE9" w:rsidRPr="001F61BD" w:rsidRDefault="00DF4FE9" w:rsidP="00FA1C86">
      <w:pPr>
        <w:pStyle w:val="TOC1"/>
        <w:tabs>
          <w:tab w:val="left" w:pos="1100"/>
          <w:tab w:val="right" w:pos="10070"/>
        </w:tabs>
        <w:rPr>
          <w:rFonts w:asciiTheme="minorHAnsi" w:eastAsiaTheme="minorEastAsia" w:hAnsiTheme="minorHAnsi" w:cstheme="minorBidi"/>
          <w:noProof/>
          <w:sz w:val="20"/>
        </w:rPr>
      </w:pPr>
      <w:r w:rsidRPr="001F61BD">
        <w:rPr>
          <w:noProof/>
          <w:sz w:val="22"/>
        </w:rPr>
        <w:t>2.1.2.3</w:t>
      </w:r>
      <w:r w:rsidRPr="001F61BD">
        <w:rPr>
          <w:rFonts w:asciiTheme="minorHAnsi" w:eastAsiaTheme="minorEastAsia" w:hAnsiTheme="minorHAnsi" w:cstheme="minorBidi"/>
          <w:noProof/>
          <w:sz w:val="20"/>
        </w:rPr>
        <w:tab/>
      </w:r>
      <w:r w:rsidRPr="001F61BD">
        <w:rPr>
          <w:noProof/>
          <w:sz w:val="22"/>
        </w:rPr>
        <w:t>Organic</w:t>
      </w:r>
      <w:r w:rsidRPr="001F61BD">
        <w:rPr>
          <w:noProof/>
          <w:spacing w:val="-3"/>
          <w:sz w:val="22"/>
        </w:rPr>
        <w:t xml:space="preserve"> </w:t>
      </w:r>
      <w:r w:rsidRPr="001F61BD">
        <w:rPr>
          <w:noProof/>
          <w:sz w:val="22"/>
        </w:rPr>
        <w:t>–inorganic</w:t>
      </w:r>
      <w:r w:rsidRPr="001F61BD">
        <w:rPr>
          <w:noProof/>
          <w:spacing w:val="-2"/>
          <w:sz w:val="22"/>
        </w:rPr>
        <w:t xml:space="preserve"> hybrids</w:t>
      </w:r>
      <w:r w:rsidRPr="001F61BD">
        <w:rPr>
          <w:noProof/>
          <w:sz w:val="22"/>
        </w:rPr>
        <w:tab/>
      </w:r>
      <w:r w:rsidRPr="001F61BD">
        <w:rPr>
          <w:noProof/>
          <w:sz w:val="22"/>
        </w:rPr>
        <w:fldChar w:fldCharType="begin"/>
      </w:r>
      <w:r w:rsidRPr="001F61BD">
        <w:rPr>
          <w:noProof/>
          <w:sz w:val="22"/>
        </w:rPr>
        <w:instrText xml:space="preserve"> PAGEREF _Toc205017940 \h </w:instrText>
      </w:r>
      <w:r w:rsidRPr="001F61BD">
        <w:rPr>
          <w:noProof/>
          <w:sz w:val="22"/>
        </w:rPr>
      </w:r>
      <w:r w:rsidRPr="001F61BD">
        <w:rPr>
          <w:noProof/>
          <w:sz w:val="22"/>
        </w:rPr>
        <w:fldChar w:fldCharType="separate"/>
      </w:r>
      <w:r w:rsidR="00594051" w:rsidRPr="001F61BD">
        <w:rPr>
          <w:noProof/>
          <w:sz w:val="22"/>
        </w:rPr>
        <w:t>19</w:t>
      </w:r>
      <w:r w:rsidRPr="001F61BD">
        <w:rPr>
          <w:noProof/>
          <w:sz w:val="22"/>
        </w:rPr>
        <w:fldChar w:fldCharType="end"/>
      </w:r>
      <w:r w:rsidRPr="001F61BD">
        <w:rPr>
          <w:noProof/>
          <w:sz w:val="22"/>
        </w:rPr>
        <w:tab/>
      </w:r>
    </w:p>
    <w:p w:rsidR="00DF4FE9" w:rsidRPr="001F61BD" w:rsidRDefault="00DF4FE9">
      <w:pPr>
        <w:pStyle w:val="TOC1"/>
        <w:tabs>
          <w:tab w:val="left" w:pos="1100"/>
          <w:tab w:val="right" w:pos="10070"/>
        </w:tabs>
        <w:rPr>
          <w:rFonts w:asciiTheme="minorHAnsi" w:eastAsiaTheme="minorEastAsia" w:hAnsiTheme="minorHAnsi" w:cstheme="minorBidi"/>
          <w:noProof/>
          <w:sz w:val="20"/>
        </w:rPr>
      </w:pPr>
      <w:r w:rsidRPr="001F61BD">
        <w:rPr>
          <w:noProof/>
          <w:sz w:val="22"/>
        </w:rPr>
        <w:t>2.1.2.4</w:t>
      </w:r>
      <w:r w:rsidRPr="001F61BD">
        <w:rPr>
          <w:rFonts w:asciiTheme="minorHAnsi" w:eastAsiaTheme="minorEastAsia" w:hAnsiTheme="minorHAnsi" w:cstheme="minorBidi"/>
          <w:noProof/>
          <w:sz w:val="20"/>
        </w:rPr>
        <w:tab/>
      </w:r>
      <w:r w:rsidRPr="001F61BD">
        <w:rPr>
          <w:noProof/>
          <w:sz w:val="22"/>
        </w:rPr>
        <w:t>Carbonaceous</w:t>
      </w:r>
      <w:r w:rsidRPr="001F61BD">
        <w:rPr>
          <w:noProof/>
          <w:spacing w:val="-5"/>
          <w:sz w:val="22"/>
        </w:rPr>
        <w:t xml:space="preserve"> </w:t>
      </w:r>
      <w:r w:rsidRPr="001F61BD">
        <w:rPr>
          <w:noProof/>
          <w:spacing w:val="-2"/>
          <w:sz w:val="22"/>
        </w:rPr>
        <w:t>nanostructure</w:t>
      </w:r>
      <w:r w:rsidRPr="001F61BD">
        <w:rPr>
          <w:noProof/>
          <w:sz w:val="22"/>
        </w:rPr>
        <w:tab/>
      </w:r>
      <w:r w:rsidRPr="001F61BD">
        <w:rPr>
          <w:noProof/>
          <w:sz w:val="22"/>
        </w:rPr>
        <w:fldChar w:fldCharType="begin"/>
      </w:r>
      <w:r w:rsidRPr="001F61BD">
        <w:rPr>
          <w:noProof/>
          <w:sz w:val="22"/>
        </w:rPr>
        <w:instrText xml:space="preserve"> PAGEREF _Toc205017942 \h </w:instrText>
      </w:r>
      <w:r w:rsidRPr="001F61BD">
        <w:rPr>
          <w:noProof/>
          <w:sz w:val="22"/>
        </w:rPr>
      </w:r>
      <w:r w:rsidRPr="001F61BD">
        <w:rPr>
          <w:noProof/>
          <w:sz w:val="22"/>
        </w:rPr>
        <w:fldChar w:fldCharType="separate"/>
      </w:r>
      <w:r w:rsidR="00594051" w:rsidRPr="001F61BD">
        <w:rPr>
          <w:noProof/>
          <w:sz w:val="22"/>
        </w:rPr>
        <w:t>21</w:t>
      </w:r>
      <w:r w:rsidRPr="001F61BD">
        <w:rPr>
          <w:noProof/>
          <w:sz w:val="22"/>
        </w:rPr>
        <w:fldChar w:fldCharType="end"/>
      </w:r>
    </w:p>
    <w:p w:rsidR="00DF4FE9" w:rsidRPr="001F61BD" w:rsidRDefault="00DF4FE9" w:rsidP="00FA1C86">
      <w:pPr>
        <w:pStyle w:val="TOC1"/>
        <w:tabs>
          <w:tab w:val="left" w:pos="1100"/>
          <w:tab w:val="right" w:pos="10070"/>
        </w:tabs>
        <w:rPr>
          <w:rFonts w:asciiTheme="minorHAnsi" w:eastAsiaTheme="minorEastAsia" w:hAnsiTheme="minorHAnsi" w:cstheme="minorBidi"/>
          <w:noProof/>
          <w:sz w:val="20"/>
        </w:rPr>
      </w:pPr>
      <w:r w:rsidRPr="001F61BD">
        <w:rPr>
          <w:noProof/>
          <w:sz w:val="22"/>
        </w:rPr>
        <w:t>2.1.2.5</w:t>
      </w:r>
      <w:r w:rsidRPr="001F61BD">
        <w:rPr>
          <w:rFonts w:asciiTheme="minorHAnsi" w:eastAsiaTheme="minorEastAsia" w:hAnsiTheme="minorHAnsi" w:cstheme="minorBidi"/>
          <w:noProof/>
          <w:sz w:val="20"/>
        </w:rPr>
        <w:tab/>
      </w:r>
      <w:r w:rsidRPr="001F61BD">
        <w:rPr>
          <w:noProof/>
          <w:sz w:val="22"/>
        </w:rPr>
        <w:t>Liposome</w:t>
      </w:r>
      <w:r w:rsidRPr="001F61BD">
        <w:rPr>
          <w:noProof/>
          <w:spacing w:val="-1"/>
          <w:sz w:val="22"/>
        </w:rPr>
        <w:t xml:space="preserve"> </w:t>
      </w:r>
      <w:r w:rsidRPr="001F61BD">
        <w:rPr>
          <w:noProof/>
          <w:sz w:val="22"/>
        </w:rPr>
        <w:t>that</w:t>
      </w:r>
      <w:r w:rsidRPr="001F61BD">
        <w:rPr>
          <w:noProof/>
          <w:spacing w:val="-2"/>
          <w:sz w:val="22"/>
        </w:rPr>
        <w:t xml:space="preserve"> </w:t>
      </w:r>
      <w:r w:rsidRPr="001F61BD">
        <w:rPr>
          <w:noProof/>
          <w:sz w:val="22"/>
        </w:rPr>
        <w:t>can</w:t>
      </w:r>
      <w:r w:rsidRPr="001F61BD">
        <w:rPr>
          <w:noProof/>
          <w:spacing w:val="-1"/>
          <w:sz w:val="22"/>
        </w:rPr>
        <w:t xml:space="preserve"> </w:t>
      </w:r>
      <w:r w:rsidRPr="001F61BD">
        <w:rPr>
          <w:noProof/>
          <w:sz w:val="22"/>
        </w:rPr>
        <w:t>filled with</w:t>
      </w:r>
      <w:r w:rsidRPr="001F61BD">
        <w:rPr>
          <w:noProof/>
          <w:spacing w:val="-3"/>
          <w:sz w:val="22"/>
        </w:rPr>
        <w:t xml:space="preserve"> </w:t>
      </w:r>
      <w:r w:rsidRPr="001F61BD">
        <w:rPr>
          <w:noProof/>
          <w:sz w:val="22"/>
        </w:rPr>
        <w:t>specific</w:t>
      </w:r>
      <w:r w:rsidRPr="001F61BD">
        <w:rPr>
          <w:noProof/>
          <w:spacing w:val="-2"/>
          <w:sz w:val="22"/>
        </w:rPr>
        <w:t xml:space="preserve"> materials</w:t>
      </w:r>
      <w:r w:rsidRPr="001F61BD">
        <w:rPr>
          <w:noProof/>
          <w:sz w:val="22"/>
        </w:rPr>
        <w:tab/>
      </w:r>
      <w:r w:rsidRPr="001F61BD">
        <w:rPr>
          <w:noProof/>
          <w:sz w:val="22"/>
        </w:rPr>
        <w:fldChar w:fldCharType="begin"/>
      </w:r>
      <w:r w:rsidRPr="001F61BD">
        <w:rPr>
          <w:noProof/>
          <w:sz w:val="22"/>
        </w:rPr>
        <w:instrText xml:space="preserve"> PAGEREF _Toc205017943 \h </w:instrText>
      </w:r>
      <w:r w:rsidRPr="001F61BD">
        <w:rPr>
          <w:noProof/>
          <w:sz w:val="22"/>
        </w:rPr>
      </w:r>
      <w:r w:rsidRPr="001F61BD">
        <w:rPr>
          <w:noProof/>
          <w:sz w:val="22"/>
        </w:rPr>
        <w:fldChar w:fldCharType="separate"/>
      </w:r>
      <w:r w:rsidR="00594051" w:rsidRPr="001F61BD">
        <w:rPr>
          <w:noProof/>
          <w:sz w:val="22"/>
        </w:rPr>
        <w:t>21</w:t>
      </w:r>
      <w:r w:rsidRPr="001F61BD">
        <w:rPr>
          <w:noProof/>
          <w:sz w:val="22"/>
        </w:rPr>
        <w:fldChar w:fldCharType="end"/>
      </w:r>
      <w:r w:rsidRPr="001F61BD">
        <w:rPr>
          <w:noProof/>
          <w:sz w:val="22"/>
        </w:rPr>
        <w:tab/>
      </w:r>
    </w:p>
    <w:p w:rsidR="00DF4FE9" w:rsidRPr="001F61BD" w:rsidRDefault="00DF4FE9">
      <w:pPr>
        <w:pStyle w:val="TOC1"/>
        <w:tabs>
          <w:tab w:val="left" w:pos="880"/>
          <w:tab w:val="right" w:pos="10070"/>
        </w:tabs>
        <w:rPr>
          <w:rFonts w:asciiTheme="minorHAnsi" w:eastAsiaTheme="minorEastAsia" w:hAnsiTheme="minorHAnsi" w:cstheme="minorBidi"/>
          <w:noProof/>
          <w:sz w:val="20"/>
        </w:rPr>
      </w:pPr>
      <w:r w:rsidRPr="001F61BD">
        <w:rPr>
          <w:noProof/>
          <w:sz w:val="22"/>
        </w:rPr>
        <w:t>2.1.2</w:t>
      </w:r>
      <w:r w:rsidRPr="001F61BD">
        <w:rPr>
          <w:rFonts w:asciiTheme="minorHAnsi" w:eastAsiaTheme="minorEastAsia" w:hAnsiTheme="minorHAnsi" w:cstheme="minorBidi"/>
          <w:noProof/>
          <w:sz w:val="20"/>
        </w:rPr>
        <w:tab/>
      </w:r>
      <w:r w:rsidRPr="001F61BD">
        <w:rPr>
          <w:noProof/>
          <w:sz w:val="22"/>
        </w:rPr>
        <w:t>Physical</w:t>
      </w:r>
      <w:r w:rsidRPr="001F61BD">
        <w:rPr>
          <w:noProof/>
          <w:spacing w:val="-5"/>
          <w:sz w:val="22"/>
        </w:rPr>
        <w:t xml:space="preserve"> </w:t>
      </w:r>
      <w:r w:rsidRPr="001F61BD">
        <w:rPr>
          <w:noProof/>
          <w:spacing w:val="-2"/>
          <w:sz w:val="22"/>
        </w:rPr>
        <w:t>Approach</w:t>
      </w:r>
      <w:r w:rsidRPr="001F61BD">
        <w:rPr>
          <w:noProof/>
          <w:sz w:val="22"/>
        </w:rPr>
        <w:tab/>
      </w:r>
      <w:r w:rsidRPr="001F61BD">
        <w:rPr>
          <w:noProof/>
          <w:sz w:val="22"/>
        </w:rPr>
        <w:fldChar w:fldCharType="begin"/>
      </w:r>
      <w:r w:rsidRPr="001F61BD">
        <w:rPr>
          <w:noProof/>
          <w:sz w:val="22"/>
        </w:rPr>
        <w:instrText xml:space="preserve"> PAGEREF _Toc205017947 \h </w:instrText>
      </w:r>
      <w:r w:rsidRPr="001F61BD">
        <w:rPr>
          <w:noProof/>
          <w:sz w:val="22"/>
        </w:rPr>
      </w:r>
      <w:r w:rsidRPr="001F61BD">
        <w:rPr>
          <w:noProof/>
          <w:sz w:val="22"/>
        </w:rPr>
        <w:fldChar w:fldCharType="separate"/>
      </w:r>
      <w:r w:rsidR="00594051" w:rsidRPr="001F61BD">
        <w:rPr>
          <w:noProof/>
          <w:sz w:val="22"/>
        </w:rPr>
        <w:t>22</w:t>
      </w:r>
      <w:r w:rsidRPr="001F61BD">
        <w:rPr>
          <w:noProof/>
          <w:sz w:val="22"/>
        </w:rPr>
        <w:fldChar w:fldCharType="end"/>
      </w:r>
    </w:p>
    <w:p w:rsidR="00DF4FE9" w:rsidRPr="001F61BD" w:rsidRDefault="00DF4FE9">
      <w:pPr>
        <w:pStyle w:val="TOC1"/>
        <w:tabs>
          <w:tab w:val="right" w:pos="10070"/>
        </w:tabs>
        <w:rPr>
          <w:rFonts w:asciiTheme="minorHAnsi" w:eastAsiaTheme="minorEastAsia" w:hAnsiTheme="minorHAnsi" w:cstheme="minorBidi"/>
          <w:noProof/>
          <w:sz w:val="20"/>
        </w:rPr>
      </w:pPr>
      <w:r w:rsidRPr="001F61BD">
        <w:rPr>
          <w:noProof/>
          <w:sz w:val="22"/>
        </w:rPr>
        <w:t>2.1.3 Chemical</w:t>
      </w:r>
      <w:r w:rsidRPr="001F61BD">
        <w:rPr>
          <w:noProof/>
          <w:spacing w:val="-6"/>
          <w:sz w:val="22"/>
        </w:rPr>
        <w:t xml:space="preserve"> </w:t>
      </w:r>
      <w:r w:rsidRPr="001F61BD">
        <w:rPr>
          <w:noProof/>
          <w:spacing w:val="-2"/>
          <w:sz w:val="22"/>
        </w:rPr>
        <w:t>Approach</w:t>
      </w:r>
      <w:r w:rsidRPr="001F61BD">
        <w:rPr>
          <w:noProof/>
          <w:sz w:val="22"/>
        </w:rPr>
        <w:tab/>
      </w:r>
      <w:r w:rsidRPr="001F61BD">
        <w:rPr>
          <w:noProof/>
          <w:sz w:val="22"/>
        </w:rPr>
        <w:fldChar w:fldCharType="begin"/>
      </w:r>
      <w:r w:rsidRPr="001F61BD">
        <w:rPr>
          <w:noProof/>
          <w:sz w:val="22"/>
        </w:rPr>
        <w:instrText xml:space="preserve"> PAGEREF _Toc205017948 \h </w:instrText>
      </w:r>
      <w:r w:rsidRPr="001F61BD">
        <w:rPr>
          <w:noProof/>
          <w:sz w:val="22"/>
        </w:rPr>
      </w:r>
      <w:r w:rsidRPr="001F61BD">
        <w:rPr>
          <w:noProof/>
          <w:sz w:val="22"/>
        </w:rPr>
        <w:fldChar w:fldCharType="separate"/>
      </w:r>
      <w:r w:rsidR="00594051" w:rsidRPr="001F61BD">
        <w:rPr>
          <w:noProof/>
          <w:sz w:val="22"/>
        </w:rPr>
        <w:t>23</w:t>
      </w:r>
      <w:r w:rsidRPr="001F61BD">
        <w:rPr>
          <w:noProof/>
          <w:sz w:val="22"/>
        </w:rPr>
        <w:fldChar w:fldCharType="end"/>
      </w:r>
    </w:p>
    <w:p w:rsidR="00DF4FE9" w:rsidRPr="001F61BD" w:rsidRDefault="00DF4FE9">
      <w:pPr>
        <w:pStyle w:val="TOC1"/>
        <w:tabs>
          <w:tab w:val="right" w:pos="10070"/>
        </w:tabs>
        <w:rPr>
          <w:rFonts w:asciiTheme="minorHAnsi" w:eastAsiaTheme="minorEastAsia" w:hAnsiTheme="minorHAnsi" w:cstheme="minorBidi"/>
          <w:noProof/>
          <w:sz w:val="20"/>
        </w:rPr>
      </w:pPr>
      <w:r w:rsidRPr="001F61BD">
        <w:rPr>
          <w:noProof/>
          <w:sz w:val="22"/>
        </w:rPr>
        <w:t>2.1.4 Biological</w:t>
      </w:r>
      <w:r w:rsidRPr="001F61BD">
        <w:rPr>
          <w:noProof/>
          <w:spacing w:val="1"/>
          <w:sz w:val="22"/>
        </w:rPr>
        <w:t xml:space="preserve"> </w:t>
      </w:r>
      <w:r w:rsidRPr="001F61BD">
        <w:rPr>
          <w:noProof/>
          <w:spacing w:val="-2"/>
          <w:sz w:val="22"/>
        </w:rPr>
        <w:t>Approach</w:t>
      </w:r>
      <w:r w:rsidRPr="001F61BD">
        <w:rPr>
          <w:noProof/>
          <w:sz w:val="22"/>
        </w:rPr>
        <w:tab/>
      </w:r>
      <w:r w:rsidRPr="001F61BD">
        <w:rPr>
          <w:noProof/>
          <w:sz w:val="22"/>
        </w:rPr>
        <w:fldChar w:fldCharType="begin"/>
      </w:r>
      <w:r w:rsidRPr="001F61BD">
        <w:rPr>
          <w:noProof/>
          <w:sz w:val="22"/>
        </w:rPr>
        <w:instrText xml:space="preserve"> PAGEREF _Toc205017949 \h </w:instrText>
      </w:r>
      <w:r w:rsidRPr="001F61BD">
        <w:rPr>
          <w:noProof/>
          <w:sz w:val="22"/>
        </w:rPr>
      </w:r>
      <w:r w:rsidRPr="001F61BD">
        <w:rPr>
          <w:noProof/>
          <w:sz w:val="22"/>
        </w:rPr>
        <w:fldChar w:fldCharType="separate"/>
      </w:r>
      <w:r w:rsidR="00594051" w:rsidRPr="001F61BD">
        <w:rPr>
          <w:noProof/>
          <w:sz w:val="22"/>
        </w:rPr>
        <w:t>25</w:t>
      </w:r>
      <w:r w:rsidRPr="001F61BD">
        <w:rPr>
          <w:noProof/>
          <w:sz w:val="22"/>
        </w:rPr>
        <w:fldChar w:fldCharType="end"/>
      </w:r>
    </w:p>
    <w:p w:rsidR="00DF4FE9" w:rsidRPr="001F61BD" w:rsidRDefault="00DF4FE9">
      <w:pPr>
        <w:pStyle w:val="TOC1"/>
        <w:tabs>
          <w:tab w:val="right" w:pos="10070"/>
        </w:tabs>
        <w:rPr>
          <w:rFonts w:asciiTheme="minorHAnsi" w:eastAsiaTheme="minorEastAsia" w:hAnsiTheme="minorHAnsi" w:cstheme="minorBidi"/>
          <w:noProof/>
          <w:sz w:val="20"/>
        </w:rPr>
      </w:pPr>
      <w:r w:rsidRPr="001F61BD">
        <w:rPr>
          <w:noProof/>
          <w:sz w:val="22"/>
        </w:rPr>
        <w:t>2.4  Plant</w:t>
      </w:r>
      <w:r w:rsidRPr="001F61BD">
        <w:rPr>
          <w:noProof/>
          <w:spacing w:val="-5"/>
          <w:sz w:val="22"/>
        </w:rPr>
        <w:t xml:space="preserve"> </w:t>
      </w:r>
      <w:r w:rsidRPr="001F61BD">
        <w:rPr>
          <w:noProof/>
          <w:sz w:val="22"/>
        </w:rPr>
        <w:t>in</w:t>
      </w:r>
      <w:r w:rsidRPr="001F61BD">
        <w:rPr>
          <w:noProof/>
          <w:spacing w:val="-1"/>
          <w:sz w:val="22"/>
        </w:rPr>
        <w:t xml:space="preserve"> </w:t>
      </w:r>
      <w:r w:rsidRPr="001F61BD">
        <w:rPr>
          <w:noProof/>
          <w:sz w:val="22"/>
        </w:rPr>
        <w:t>Nanoparticles</w:t>
      </w:r>
      <w:r w:rsidRPr="001F61BD">
        <w:rPr>
          <w:noProof/>
          <w:spacing w:val="-1"/>
          <w:sz w:val="22"/>
        </w:rPr>
        <w:t xml:space="preserve"> </w:t>
      </w:r>
      <w:r w:rsidRPr="001F61BD">
        <w:rPr>
          <w:noProof/>
          <w:spacing w:val="-2"/>
          <w:sz w:val="22"/>
        </w:rPr>
        <w:t>Synthesis</w:t>
      </w:r>
      <w:r w:rsidRPr="001F61BD">
        <w:rPr>
          <w:noProof/>
          <w:sz w:val="22"/>
        </w:rPr>
        <w:tab/>
      </w:r>
      <w:r w:rsidRPr="001F61BD">
        <w:rPr>
          <w:noProof/>
          <w:sz w:val="22"/>
        </w:rPr>
        <w:fldChar w:fldCharType="begin"/>
      </w:r>
      <w:r w:rsidRPr="001F61BD">
        <w:rPr>
          <w:noProof/>
          <w:sz w:val="22"/>
        </w:rPr>
        <w:instrText xml:space="preserve"> PAGEREF _Toc205017950 \h </w:instrText>
      </w:r>
      <w:r w:rsidRPr="001F61BD">
        <w:rPr>
          <w:noProof/>
          <w:sz w:val="22"/>
        </w:rPr>
      </w:r>
      <w:r w:rsidRPr="001F61BD">
        <w:rPr>
          <w:noProof/>
          <w:sz w:val="22"/>
        </w:rPr>
        <w:fldChar w:fldCharType="separate"/>
      </w:r>
      <w:r w:rsidR="00594051" w:rsidRPr="001F61BD">
        <w:rPr>
          <w:noProof/>
          <w:sz w:val="22"/>
        </w:rPr>
        <w:t>25</w:t>
      </w:r>
      <w:r w:rsidRPr="001F61BD">
        <w:rPr>
          <w:noProof/>
          <w:sz w:val="22"/>
        </w:rPr>
        <w:fldChar w:fldCharType="end"/>
      </w:r>
    </w:p>
    <w:p w:rsidR="00DF4FE9" w:rsidRPr="001F61BD" w:rsidRDefault="00DF4FE9">
      <w:pPr>
        <w:pStyle w:val="TOC1"/>
        <w:tabs>
          <w:tab w:val="right" w:pos="10070"/>
        </w:tabs>
        <w:rPr>
          <w:rFonts w:asciiTheme="minorHAnsi" w:eastAsiaTheme="minorEastAsia" w:hAnsiTheme="minorHAnsi" w:cstheme="minorBidi"/>
          <w:noProof/>
          <w:sz w:val="20"/>
        </w:rPr>
      </w:pPr>
      <w:r w:rsidRPr="001F61BD">
        <w:rPr>
          <w:noProof/>
          <w:sz w:val="22"/>
        </w:rPr>
        <w:t>2.5 Application</w:t>
      </w:r>
      <w:r w:rsidRPr="001F61BD">
        <w:rPr>
          <w:noProof/>
          <w:spacing w:val="-5"/>
          <w:sz w:val="22"/>
        </w:rPr>
        <w:t xml:space="preserve"> </w:t>
      </w:r>
      <w:r w:rsidRPr="001F61BD">
        <w:rPr>
          <w:noProof/>
          <w:sz w:val="22"/>
        </w:rPr>
        <w:t>of</w:t>
      </w:r>
      <w:r w:rsidRPr="001F61BD">
        <w:rPr>
          <w:noProof/>
          <w:spacing w:val="-4"/>
          <w:sz w:val="22"/>
        </w:rPr>
        <w:t xml:space="preserve"> </w:t>
      </w:r>
      <w:r w:rsidRPr="001F61BD">
        <w:rPr>
          <w:noProof/>
          <w:sz w:val="22"/>
        </w:rPr>
        <w:t>Nanoparticles</w:t>
      </w:r>
      <w:r w:rsidRPr="001F61BD">
        <w:rPr>
          <w:noProof/>
          <w:spacing w:val="-5"/>
          <w:sz w:val="22"/>
        </w:rPr>
        <w:t xml:space="preserve"> </w:t>
      </w:r>
      <w:r w:rsidRPr="001F61BD">
        <w:rPr>
          <w:noProof/>
          <w:spacing w:val="-4"/>
          <w:sz w:val="22"/>
        </w:rPr>
        <w:t>(NPs)</w:t>
      </w:r>
      <w:r w:rsidRPr="001F61BD">
        <w:rPr>
          <w:noProof/>
          <w:sz w:val="22"/>
        </w:rPr>
        <w:tab/>
      </w:r>
      <w:r w:rsidRPr="001F61BD">
        <w:rPr>
          <w:noProof/>
          <w:sz w:val="22"/>
        </w:rPr>
        <w:fldChar w:fldCharType="begin"/>
      </w:r>
      <w:r w:rsidRPr="001F61BD">
        <w:rPr>
          <w:noProof/>
          <w:sz w:val="22"/>
        </w:rPr>
        <w:instrText xml:space="preserve"> PAGEREF _Toc205017951 \h </w:instrText>
      </w:r>
      <w:r w:rsidRPr="001F61BD">
        <w:rPr>
          <w:noProof/>
          <w:sz w:val="22"/>
        </w:rPr>
      </w:r>
      <w:r w:rsidRPr="001F61BD">
        <w:rPr>
          <w:noProof/>
          <w:sz w:val="22"/>
        </w:rPr>
        <w:fldChar w:fldCharType="separate"/>
      </w:r>
      <w:r w:rsidR="00594051" w:rsidRPr="001F61BD">
        <w:rPr>
          <w:noProof/>
          <w:sz w:val="22"/>
        </w:rPr>
        <w:t>26</w:t>
      </w:r>
      <w:r w:rsidRPr="001F61BD">
        <w:rPr>
          <w:noProof/>
          <w:sz w:val="22"/>
        </w:rPr>
        <w:fldChar w:fldCharType="end"/>
      </w:r>
    </w:p>
    <w:p w:rsidR="00DF4FE9" w:rsidRPr="001F61BD" w:rsidRDefault="00DF4FE9">
      <w:pPr>
        <w:pStyle w:val="TOC1"/>
        <w:tabs>
          <w:tab w:val="right" w:pos="10070"/>
        </w:tabs>
        <w:rPr>
          <w:rFonts w:asciiTheme="minorHAnsi" w:eastAsiaTheme="minorEastAsia" w:hAnsiTheme="minorHAnsi" w:cstheme="minorBidi"/>
          <w:noProof/>
          <w:sz w:val="20"/>
        </w:rPr>
      </w:pPr>
      <w:r w:rsidRPr="001F61BD">
        <w:rPr>
          <w:noProof/>
          <w:sz w:val="22"/>
        </w:rPr>
        <w:t>2.5.1 Diagnostic</w:t>
      </w:r>
      <w:r w:rsidRPr="001F61BD">
        <w:rPr>
          <w:noProof/>
          <w:spacing w:val="-1"/>
          <w:sz w:val="22"/>
        </w:rPr>
        <w:t xml:space="preserve"> </w:t>
      </w:r>
      <w:r w:rsidRPr="001F61BD">
        <w:rPr>
          <w:noProof/>
          <w:sz w:val="22"/>
        </w:rPr>
        <w:t>Applications</w:t>
      </w:r>
      <w:r w:rsidRPr="001F61BD">
        <w:rPr>
          <w:noProof/>
          <w:sz w:val="22"/>
        </w:rPr>
        <w:tab/>
      </w:r>
      <w:r w:rsidRPr="001F61BD">
        <w:rPr>
          <w:noProof/>
          <w:sz w:val="22"/>
        </w:rPr>
        <w:fldChar w:fldCharType="begin"/>
      </w:r>
      <w:r w:rsidRPr="001F61BD">
        <w:rPr>
          <w:noProof/>
          <w:sz w:val="22"/>
        </w:rPr>
        <w:instrText xml:space="preserve"> PAGEREF _Toc205017952 \h </w:instrText>
      </w:r>
      <w:r w:rsidRPr="001F61BD">
        <w:rPr>
          <w:noProof/>
          <w:sz w:val="22"/>
        </w:rPr>
      </w:r>
      <w:r w:rsidRPr="001F61BD">
        <w:rPr>
          <w:noProof/>
          <w:sz w:val="22"/>
        </w:rPr>
        <w:fldChar w:fldCharType="separate"/>
      </w:r>
      <w:r w:rsidR="00594051" w:rsidRPr="001F61BD">
        <w:rPr>
          <w:noProof/>
          <w:sz w:val="22"/>
        </w:rPr>
        <w:t>26</w:t>
      </w:r>
      <w:r w:rsidRPr="001F61BD">
        <w:rPr>
          <w:noProof/>
          <w:sz w:val="22"/>
        </w:rPr>
        <w:fldChar w:fldCharType="end"/>
      </w:r>
    </w:p>
    <w:p w:rsidR="00DF4FE9" w:rsidRPr="001F61BD" w:rsidRDefault="00DF4FE9">
      <w:pPr>
        <w:pStyle w:val="TOC1"/>
        <w:tabs>
          <w:tab w:val="right" w:pos="10070"/>
        </w:tabs>
        <w:rPr>
          <w:rFonts w:asciiTheme="minorHAnsi" w:eastAsiaTheme="minorEastAsia" w:hAnsiTheme="minorHAnsi" w:cstheme="minorBidi"/>
          <w:noProof/>
          <w:sz w:val="20"/>
        </w:rPr>
      </w:pPr>
      <w:r w:rsidRPr="001F61BD">
        <w:rPr>
          <w:noProof/>
          <w:sz w:val="22"/>
        </w:rPr>
        <w:t>2.5.2 Use</w:t>
      </w:r>
      <w:r w:rsidRPr="001F61BD">
        <w:rPr>
          <w:noProof/>
          <w:spacing w:val="-6"/>
          <w:sz w:val="22"/>
        </w:rPr>
        <w:t xml:space="preserve"> </w:t>
      </w:r>
      <w:r w:rsidRPr="001F61BD">
        <w:rPr>
          <w:noProof/>
          <w:sz w:val="22"/>
        </w:rPr>
        <w:t>as</w:t>
      </w:r>
      <w:r w:rsidRPr="001F61BD">
        <w:rPr>
          <w:noProof/>
          <w:spacing w:val="-1"/>
          <w:sz w:val="22"/>
        </w:rPr>
        <w:t xml:space="preserve"> </w:t>
      </w:r>
      <w:r w:rsidRPr="001F61BD">
        <w:rPr>
          <w:noProof/>
          <w:sz w:val="22"/>
        </w:rPr>
        <w:t>a</w:t>
      </w:r>
      <w:r w:rsidRPr="001F61BD">
        <w:rPr>
          <w:noProof/>
          <w:spacing w:val="-1"/>
          <w:sz w:val="22"/>
        </w:rPr>
        <w:t xml:space="preserve"> </w:t>
      </w:r>
      <w:r w:rsidRPr="001F61BD">
        <w:rPr>
          <w:noProof/>
          <w:sz w:val="22"/>
        </w:rPr>
        <w:t>biomarker</w:t>
      </w:r>
      <w:r w:rsidRPr="001F61BD">
        <w:rPr>
          <w:noProof/>
          <w:spacing w:val="-4"/>
          <w:sz w:val="22"/>
        </w:rPr>
        <w:t xml:space="preserve"> </w:t>
      </w:r>
      <w:r w:rsidRPr="001F61BD">
        <w:rPr>
          <w:noProof/>
          <w:sz w:val="22"/>
        </w:rPr>
        <w:t>in Cancer</w:t>
      </w:r>
      <w:r w:rsidRPr="001F61BD">
        <w:rPr>
          <w:noProof/>
          <w:spacing w:val="-2"/>
          <w:sz w:val="22"/>
        </w:rPr>
        <w:t xml:space="preserve"> Treatment</w:t>
      </w:r>
      <w:r w:rsidRPr="001F61BD">
        <w:rPr>
          <w:noProof/>
          <w:sz w:val="22"/>
        </w:rPr>
        <w:tab/>
      </w:r>
      <w:r w:rsidRPr="001F61BD">
        <w:rPr>
          <w:noProof/>
          <w:sz w:val="22"/>
        </w:rPr>
        <w:fldChar w:fldCharType="begin"/>
      </w:r>
      <w:r w:rsidRPr="001F61BD">
        <w:rPr>
          <w:noProof/>
          <w:sz w:val="22"/>
        </w:rPr>
        <w:instrText xml:space="preserve"> PAGEREF _Toc205017953 \h </w:instrText>
      </w:r>
      <w:r w:rsidRPr="001F61BD">
        <w:rPr>
          <w:noProof/>
          <w:sz w:val="22"/>
        </w:rPr>
      </w:r>
      <w:r w:rsidRPr="001F61BD">
        <w:rPr>
          <w:noProof/>
          <w:sz w:val="22"/>
        </w:rPr>
        <w:fldChar w:fldCharType="separate"/>
      </w:r>
      <w:r w:rsidR="00594051" w:rsidRPr="001F61BD">
        <w:rPr>
          <w:noProof/>
          <w:sz w:val="22"/>
        </w:rPr>
        <w:t>28</w:t>
      </w:r>
      <w:r w:rsidRPr="001F61BD">
        <w:rPr>
          <w:noProof/>
          <w:sz w:val="22"/>
        </w:rPr>
        <w:fldChar w:fldCharType="end"/>
      </w:r>
    </w:p>
    <w:p w:rsidR="00DF4FE9" w:rsidRPr="001F61BD" w:rsidRDefault="00DF4FE9">
      <w:pPr>
        <w:pStyle w:val="TOC1"/>
        <w:tabs>
          <w:tab w:val="right" w:pos="10070"/>
        </w:tabs>
        <w:rPr>
          <w:rFonts w:asciiTheme="minorHAnsi" w:eastAsiaTheme="minorEastAsia" w:hAnsiTheme="minorHAnsi" w:cstheme="minorBidi"/>
          <w:noProof/>
          <w:sz w:val="20"/>
        </w:rPr>
      </w:pPr>
      <w:r w:rsidRPr="001F61BD">
        <w:rPr>
          <w:noProof/>
          <w:sz w:val="22"/>
        </w:rPr>
        <w:lastRenderedPageBreak/>
        <w:t>2.5.3 Biomedical</w:t>
      </w:r>
      <w:r w:rsidRPr="001F61BD">
        <w:rPr>
          <w:noProof/>
          <w:spacing w:val="-8"/>
          <w:sz w:val="22"/>
        </w:rPr>
        <w:t xml:space="preserve"> </w:t>
      </w:r>
      <w:r w:rsidRPr="001F61BD">
        <w:rPr>
          <w:noProof/>
          <w:sz w:val="22"/>
        </w:rPr>
        <w:t>Applications</w:t>
      </w:r>
      <w:r w:rsidRPr="001F61BD">
        <w:rPr>
          <w:noProof/>
          <w:sz w:val="22"/>
        </w:rPr>
        <w:tab/>
      </w:r>
      <w:r w:rsidRPr="001F61BD">
        <w:rPr>
          <w:noProof/>
          <w:sz w:val="22"/>
        </w:rPr>
        <w:fldChar w:fldCharType="begin"/>
      </w:r>
      <w:r w:rsidRPr="001F61BD">
        <w:rPr>
          <w:noProof/>
          <w:sz w:val="22"/>
        </w:rPr>
        <w:instrText xml:space="preserve"> PAGEREF _Toc205017954 \h </w:instrText>
      </w:r>
      <w:r w:rsidRPr="001F61BD">
        <w:rPr>
          <w:noProof/>
          <w:sz w:val="22"/>
        </w:rPr>
      </w:r>
      <w:r w:rsidRPr="001F61BD">
        <w:rPr>
          <w:noProof/>
          <w:sz w:val="22"/>
        </w:rPr>
        <w:fldChar w:fldCharType="separate"/>
      </w:r>
      <w:r w:rsidR="00594051" w:rsidRPr="001F61BD">
        <w:rPr>
          <w:noProof/>
          <w:sz w:val="22"/>
        </w:rPr>
        <w:t>28</w:t>
      </w:r>
      <w:r w:rsidRPr="001F61BD">
        <w:rPr>
          <w:noProof/>
          <w:sz w:val="22"/>
        </w:rPr>
        <w:fldChar w:fldCharType="end"/>
      </w:r>
    </w:p>
    <w:p w:rsidR="00DF4FE9" w:rsidRPr="001F61BD" w:rsidRDefault="00DF4FE9">
      <w:pPr>
        <w:pStyle w:val="TOC1"/>
        <w:tabs>
          <w:tab w:val="right" w:pos="10070"/>
        </w:tabs>
        <w:rPr>
          <w:rFonts w:asciiTheme="minorHAnsi" w:eastAsiaTheme="minorEastAsia" w:hAnsiTheme="minorHAnsi" w:cstheme="minorBidi"/>
          <w:noProof/>
          <w:sz w:val="20"/>
        </w:rPr>
      </w:pPr>
      <w:r w:rsidRPr="001F61BD">
        <w:rPr>
          <w:noProof/>
          <w:sz w:val="22"/>
        </w:rPr>
        <w:t>2.5.3.1 Antimicrobial</w:t>
      </w:r>
      <w:r w:rsidRPr="001F61BD">
        <w:rPr>
          <w:noProof/>
          <w:spacing w:val="-6"/>
          <w:sz w:val="22"/>
        </w:rPr>
        <w:t xml:space="preserve"> </w:t>
      </w:r>
      <w:r w:rsidRPr="001F61BD">
        <w:rPr>
          <w:noProof/>
          <w:sz w:val="22"/>
        </w:rPr>
        <w:t>activity</w:t>
      </w:r>
      <w:r w:rsidRPr="001F61BD">
        <w:rPr>
          <w:noProof/>
          <w:spacing w:val="-5"/>
          <w:sz w:val="22"/>
        </w:rPr>
        <w:t xml:space="preserve"> </w:t>
      </w:r>
      <w:r w:rsidRPr="001F61BD">
        <w:rPr>
          <w:noProof/>
          <w:sz w:val="22"/>
        </w:rPr>
        <w:t>(anti-fungal</w:t>
      </w:r>
      <w:r w:rsidRPr="001F61BD">
        <w:rPr>
          <w:noProof/>
          <w:spacing w:val="-1"/>
          <w:sz w:val="22"/>
        </w:rPr>
        <w:t xml:space="preserve"> </w:t>
      </w:r>
      <w:r w:rsidRPr="001F61BD">
        <w:rPr>
          <w:noProof/>
          <w:sz w:val="22"/>
        </w:rPr>
        <w:t>and</w:t>
      </w:r>
      <w:r w:rsidRPr="001F61BD">
        <w:rPr>
          <w:noProof/>
          <w:spacing w:val="-4"/>
          <w:sz w:val="22"/>
        </w:rPr>
        <w:t xml:space="preserve"> </w:t>
      </w:r>
      <w:r w:rsidRPr="001F61BD">
        <w:rPr>
          <w:noProof/>
          <w:sz w:val="22"/>
        </w:rPr>
        <w:t>anti-</w:t>
      </w:r>
      <w:r w:rsidRPr="001F61BD">
        <w:rPr>
          <w:noProof/>
          <w:spacing w:val="-2"/>
          <w:sz w:val="22"/>
        </w:rPr>
        <w:t>bacterial)</w:t>
      </w:r>
      <w:r w:rsidRPr="001F61BD">
        <w:rPr>
          <w:noProof/>
          <w:sz w:val="22"/>
        </w:rPr>
        <w:tab/>
      </w:r>
      <w:r w:rsidRPr="001F61BD">
        <w:rPr>
          <w:noProof/>
          <w:sz w:val="22"/>
        </w:rPr>
        <w:fldChar w:fldCharType="begin"/>
      </w:r>
      <w:r w:rsidRPr="001F61BD">
        <w:rPr>
          <w:noProof/>
          <w:sz w:val="22"/>
        </w:rPr>
        <w:instrText xml:space="preserve"> PAGEREF _Toc205017955 \h </w:instrText>
      </w:r>
      <w:r w:rsidRPr="001F61BD">
        <w:rPr>
          <w:noProof/>
          <w:sz w:val="22"/>
        </w:rPr>
      </w:r>
      <w:r w:rsidRPr="001F61BD">
        <w:rPr>
          <w:noProof/>
          <w:sz w:val="22"/>
        </w:rPr>
        <w:fldChar w:fldCharType="separate"/>
      </w:r>
      <w:r w:rsidR="00594051" w:rsidRPr="001F61BD">
        <w:rPr>
          <w:noProof/>
          <w:sz w:val="22"/>
        </w:rPr>
        <w:t>28</w:t>
      </w:r>
      <w:r w:rsidRPr="001F61BD">
        <w:rPr>
          <w:noProof/>
          <w:sz w:val="22"/>
        </w:rPr>
        <w:fldChar w:fldCharType="end"/>
      </w:r>
    </w:p>
    <w:p w:rsidR="00DF4FE9" w:rsidRPr="001F61BD" w:rsidRDefault="00DF4FE9">
      <w:pPr>
        <w:pStyle w:val="TOC1"/>
        <w:tabs>
          <w:tab w:val="right" w:pos="10070"/>
        </w:tabs>
        <w:rPr>
          <w:rFonts w:asciiTheme="minorHAnsi" w:eastAsiaTheme="minorEastAsia" w:hAnsiTheme="minorHAnsi" w:cstheme="minorBidi"/>
          <w:noProof/>
          <w:sz w:val="20"/>
        </w:rPr>
      </w:pPr>
      <w:r w:rsidRPr="001F61BD">
        <w:rPr>
          <w:noProof/>
          <w:sz w:val="22"/>
        </w:rPr>
        <w:t>2.6 Use</w:t>
      </w:r>
      <w:r w:rsidRPr="001F61BD">
        <w:rPr>
          <w:noProof/>
          <w:spacing w:val="-5"/>
          <w:sz w:val="22"/>
        </w:rPr>
        <w:t xml:space="preserve"> </w:t>
      </w:r>
      <w:r w:rsidRPr="001F61BD">
        <w:rPr>
          <w:noProof/>
          <w:sz w:val="22"/>
        </w:rPr>
        <w:t>in Water</w:t>
      </w:r>
      <w:r w:rsidRPr="001F61BD">
        <w:rPr>
          <w:noProof/>
          <w:spacing w:val="-1"/>
          <w:sz w:val="22"/>
        </w:rPr>
        <w:t xml:space="preserve"> </w:t>
      </w:r>
      <w:r w:rsidRPr="001F61BD">
        <w:rPr>
          <w:noProof/>
          <w:spacing w:val="-2"/>
          <w:sz w:val="22"/>
        </w:rPr>
        <w:t>Treatment</w:t>
      </w:r>
      <w:r w:rsidRPr="001F61BD">
        <w:rPr>
          <w:noProof/>
          <w:sz w:val="22"/>
        </w:rPr>
        <w:tab/>
      </w:r>
      <w:r w:rsidRPr="001F61BD">
        <w:rPr>
          <w:noProof/>
          <w:sz w:val="22"/>
        </w:rPr>
        <w:fldChar w:fldCharType="begin"/>
      </w:r>
      <w:r w:rsidRPr="001F61BD">
        <w:rPr>
          <w:noProof/>
          <w:sz w:val="22"/>
        </w:rPr>
        <w:instrText xml:space="preserve"> PAGEREF _Toc205017956 \h </w:instrText>
      </w:r>
      <w:r w:rsidRPr="001F61BD">
        <w:rPr>
          <w:noProof/>
          <w:sz w:val="22"/>
        </w:rPr>
      </w:r>
      <w:r w:rsidRPr="001F61BD">
        <w:rPr>
          <w:noProof/>
          <w:sz w:val="22"/>
        </w:rPr>
        <w:fldChar w:fldCharType="separate"/>
      </w:r>
      <w:r w:rsidR="00594051" w:rsidRPr="001F61BD">
        <w:rPr>
          <w:noProof/>
          <w:sz w:val="22"/>
        </w:rPr>
        <w:t>31</w:t>
      </w:r>
      <w:r w:rsidRPr="001F61BD">
        <w:rPr>
          <w:noProof/>
          <w:sz w:val="22"/>
        </w:rPr>
        <w:fldChar w:fldCharType="end"/>
      </w:r>
    </w:p>
    <w:p w:rsidR="00DF4FE9" w:rsidRPr="001F61BD" w:rsidRDefault="00DF4FE9">
      <w:pPr>
        <w:pStyle w:val="TOC1"/>
        <w:tabs>
          <w:tab w:val="right" w:pos="10070"/>
        </w:tabs>
        <w:rPr>
          <w:rFonts w:asciiTheme="minorHAnsi" w:eastAsiaTheme="minorEastAsia" w:hAnsiTheme="minorHAnsi" w:cstheme="minorBidi"/>
          <w:noProof/>
          <w:sz w:val="20"/>
        </w:rPr>
      </w:pPr>
      <w:r w:rsidRPr="001F61BD">
        <w:rPr>
          <w:noProof/>
          <w:sz w:val="22"/>
        </w:rPr>
        <w:t>2.7 Use</w:t>
      </w:r>
      <w:r w:rsidRPr="001F61BD">
        <w:rPr>
          <w:noProof/>
          <w:spacing w:val="-4"/>
          <w:sz w:val="22"/>
        </w:rPr>
        <w:t xml:space="preserve"> </w:t>
      </w:r>
      <w:r w:rsidRPr="001F61BD">
        <w:rPr>
          <w:noProof/>
          <w:sz w:val="22"/>
        </w:rPr>
        <w:t>in Cosmetics</w:t>
      </w:r>
      <w:r w:rsidRPr="001F61BD">
        <w:rPr>
          <w:noProof/>
          <w:sz w:val="22"/>
        </w:rPr>
        <w:tab/>
      </w:r>
      <w:r w:rsidRPr="001F61BD">
        <w:rPr>
          <w:noProof/>
          <w:sz w:val="22"/>
        </w:rPr>
        <w:fldChar w:fldCharType="begin"/>
      </w:r>
      <w:r w:rsidRPr="001F61BD">
        <w:rPr>
          <w:noProof/>
          <w:sz w:val="22"/>
        </w:rPr>
        <w:instrText xml:space="preserve"> PAGEREF _Toc205017957 \h </w:instrText>
      </w:r>
      <w:r w:rsidRPr="001F61BD">
        <w:rPr>
          <w:noProof/>
          <w:sz w:val="22"/>
        </w:rPr>
      </w:r>
      <w:r w:rsidRPr="001F61BD">
        <w:rPr>
          <w:noProof/>
          <w:sz w:val="22"/>
        </w:rPr>
        <w:fldChar w:fldCharType="separate"/>
      </w:r>
      <w:r w:rsidR="00594051" w:rsidRPr="001F61BD">
        <w:rPr>
          <w:noProof/>
          <w:sz w:val="22"/>
        </w:rPr>
        <w:t>33</w:t>
      </w:r>
      <w:r w:rsidRPr="001F61BD">
        <w:rPr>
          <w:noProof/>
          <w:sz w:val="22"/>
        </w:rPr>
        <w:fldChar w:fldCharType="end"/>
      </w:r>
    </w:p>
    <w:p w:rsidR="00DF4FE9" w:rsidRPr="001F61BD" w:rsidRDefault="00DF4FE9">
      <w:pPr>
        <w:pStyle w:val="TOC1"/>
        <w:tabs>
          <w:tab w:val="right" w:pos="10070"/>
        </w:tabs>
        <w:rPr>
          <w:rFonts w:asciiTheme="minorHAnsi" w:eastAsiaTheme="minorEastAsia" w:hAnsiTheme="minorHAnsi" w:cstheme="minorBidi"/>
          <w:noProof/>
          <w:sz w:val="20"/>
        </w:rPr>
      </w:pPr>
      <w:r w:rsidRPr="001F61BD">
        <w:rPr>
          <w:noProof/>
          <w:sz w:val="22"/>
        </w:rPr>
        <w:t>2.8 Use</w:t>
      </w:r>
      <w:r w:rsidRPr="001F61BD">
        <w:rPr>
          <w:noProof/>
          <w:spacing w:val="-4"/>
          <w:sz w:val="22"/>
        </w:rPr>
        <w:t xml:space="preserve"> </w:t>
      </w:r>
      <w:r w:rsidRPr="001F61BD">
        <w:rPr>
          <w:noProof/>
          <w:sz w:val="22"/>
        </w:rPr>
        <w:t>in Agriculture</w:t>
      </w:r>
      <w:r w:rsidRPr="001F61BD">
        <w:rPr>
          <w:noProof/>
          <w:sz w:val="22"/>
        </w:rPr>
        <w:tab/>
      </w:r>
      <w:r w:rsidRPr="001F61BD">
        <w:rPr>
          <w:noProof/>
          <w:sz w:val="22"/>
        </w:rPr>
        <w:fldChar w:fldCharType="begin"/>
      </w:r>
      <w:r w:rsidRPr="001F61BD">
        <w:rPr>
          <w:noProof/>
          <w:sz w:val="22"/>
        </w:rPr>
        <w:instrText xml:space="preserve"> PAGEREF _Toc205017958 \h </w:instrText>
      </w:r>
      <w:r w:rsidRPr="001F61BD">
        <w:rPr>
          <w:noProof/>
          <w:sz w:val="22"/>
        </w:rPr>
      </w:r>
      <w:r w:rsidRPr="001F61BD">
        <w:rPr>
          <w:noProof/>
          <w:sz w:val="22"/>
        </w:rPr>
        <w:fldChar w:fldCharType="separate"/>
      </w:r>
      <w:r w:rsidR="00594051" w:rsidRPr="001F61BD">
        <w:rPr>
          <w:noProof/>
          <w:sz w:val="22"/>
        </w:rPr>
        <w:t>33</w:t>
      </w:r>
      <w:r w:rsidRPr="001F61BD">
        <w:rPr>
          <w:noProof/>
          <w:sz w:val="22"/>
        </w:rPr>
        <w:fldChar w:fldCharType="end"/>
      </w:r>
    </w:p>
    <w:p w:rsidR="00DF4FE9" w:rsidRPr="001F61BD" w:rsidRDefault="00DF4FE9">
      <w:pPr>
        <w:pStyle w:val="TOC1"/>
        <w:tabs>
          <w:tab w:val="right" w:pos="10070"/>
        </w:tabs>
        <w:rPr>
          <w:rFonts w:asciiTheme="minorHAnsi" w:eastAsiaTheme="minorEastAsia" w:hAnsiTheme="minorHAnsi" w:cstheme="minorBidi"/>
          <w:noProof/>
          <w:sz w:val="20"/>
        </w:rPr>
      </w:pPr>
      <w:r w:rsidRPr="001F61BD">
        <w:rPr>
          <w:noProof/>
          <w:sz w:val="22"/>
        </w:rPr>
        <w:t>2.9 Morinda</w:t>
      </w:r>
      <w:r w:rsidRPr="001F61BD">
        <w:rPr>
          <w:noProof/>
          <w:spacing w:val="2"/>
          <w:sz w:val="22"/>
        </w:rPr>
        <w:t xml:space="preserve"> </w:t>
      </w:r>
      <w:r w:rsidRPr="001F61BD">
        <w:rPr>
          <w:noProof/>
          <w:spacing w:val="-2"/>
          <w:sz w:val="22"/>
        </w:rPr>
        <w:t>Lucida</w:t>
      </w:r>
      <w:r w:rsidRPr="001F61BD">
        <w:rPr>
          <w:noProof/>
          <w:sz w:val="22"/>
        </w:rPr>
        <w:tab/>
      </w:r>
      <w:r w:rsidRPr="001F61BD">
        <w:rPr>
          <w:noProof/>
          <w:sz w:val="22"/>
        </w:rPr>
        <w:fldChar w:fldCharType="begin"/>
      </w:r>
      <w:r w:rsidRPr="001F61BD">
        <w:rPr>
          <w:noProof/>
          <w:sz w:val="22"/>
        </w:rPr>
        <w:instrText xml:space="preserve"> PAGEREF _Toc205017959 \h </w:instrText>
      </w:r>
      <w:r w:rsidRPr="001F61BD">
        <w:rPr>
          <w:noProof/>
          <w:sz w:val="22"/>
        </w:rPr>
      </w:r>
      <w:r w:rsidRPr="001F61BD">
        <w:rPr>
          <w:noProof/>
          <w:sz w:val="22"/>
        </w:rPr>
        <w:fldChar w:fldCharType="separate"/>
      </w:r>
      <w:r w:rsidR="00594051" w:rsidRPr="001F61BD">
        <w:rPr>
          <w:noProof/>
          <w:sz w:val="22"/>
        </w:rPr>
        <w:t>34</w:t>
      </w:r>
      <w:r w:rsidRPr="001F61BD">
        <w:rPr>
          <w:noProof/>
          <w:sz w:val="22"/>
        </w:rPr>
        <w:fldChar w:fldCharType="end"/>
      </w:r>
    </w:p>
    <w:p w:rsidR="00DF4FE9" w:rsidRPr="001F61BD" w:rsidRDefault="00DF4FE9">
      <w:pPr>
        <w:pStyle w:val="TOC1"/>
        <w:tabs>
          <w:tab w:val="right" w:pos="10070"/>
        </w:tabs>
        <w:rPr>
          <w:rFonts w:asciiTheme="minorHAnsi" w:eastAsiaTheme="minorEastAsia" w:hAnsiTheme="minorHAnsi" w:cstheme="minorBidi"/>
          <w:noProof/>
          <w:sz w:val="20"/>
        </w:rPr>
      </w:pPr>
      <w:r w:rsidRPr="001F61BD">
        <w:rPr>
          <w:noProof/>
          <w:sz w:val="22"/>
        </w:rPr>
        <w:t>2.10 Phytochemical</w:t>
      </w:r>
      <w:r w:rsidRPr="001F61BD">
        <w:rPr>
          <w:noProof/>
          <w:spacing w:val="-4"/>
          <w:sz w:val="22"/>
        </w:rPr>
        <w:t xml:space="preserve"> </w:t>
      </w:r>
      <w:r w:rsidRPr="001F61BD">
        <w:rPr>
          <w:noProof/>
          <w:sz w:val="22"/>
        </w:rPr>
        <w:t>Composition</w:t>
      </w:r>
      <w:r w:rsidRPr="001F61BD">
        <w:rPr>
          <w:noProof/>
          <w:spacing w:val="-3"/>
          <w:sz w:val="22"/>
        </w:rPr>
        <w:t xml:space="preserve"> </w:t>
      </w:r>
      <w:r w:rsidRPr="001F61BD">
        <w:rPr>
          <w:noProof/>
          <w:sz w:val="22"/>
        </w:rPr>
        <w:t>of</w:t>
      </w:r>
      <w:r w:rsidRPr="001F61BD">
        <w:rPr>
          <w:noProof/>
          <w:spacing w:val="2"/>
          <w:sz w:val="22"/>
        </w:rPr>
        <w:t xml:space="preserve"> </w:t>
      </w:r>
      <w:r w:rsidRPr="001F61BD">
        <w:rPr>
          <w:i/>
          <w:noProof/>
          <w:sz w:val="22"/>
        </w:rPr>
        <w:t>Morinda</w:t>
      </w:r>
      <w:r w:rsidRPr="001F61BD">
        <w:rPr>
          <w:i/>
          <w:noProof/>
          <w:spacing w:val="-1"/>
          <w:sz w:val="22"/>
        </w:rPr>
        <w:t xml:space="preserve"> </w:t>
      </w:r>
      <w:r w:rsidRPr="001F61BD">
        <w:rPr>
          <w:i/>
          <w:noProof/>
          <w:spacing w:val="-2"/>
          <w:sz w:val="22"/>
        </w:rPr>
        <w:t>Lucida</w:t>
      </w:r>
      <w:r w:rsidRPr="001F61BD">
        <w:rPr>
          <w:noProof/>
          <w:sz w:val="22"/>
        </w:rPr>
        <w:tab/>
      </w:r>
      <w:r w:rsidRPr="001F61BD">
        <w:rPr>
          <w:noProof/>
          <w:sz w:val="22"/>
        </w:rPr>
        <w:fldChar w:fldCharType="begin"/>
      </w:r>
      <w:r w:rsidRPr="001F61BD">
        <w:rPr>
          <w:noProof/>
          <w:sz w:val="22"/>
        </w:rPr>
        <w:instrText xml:space="preserve"> PAGEREF _Toc205017960 \h </w:instrText>
      </w:r>
      <w:r w:rsidRPr="001F61BD">
        <w:rPr>
          <w:noProof/>
          <w:sz w:val="22"/>
        </w:rPr>
      </w:r>
      <w:r w:rsidRPr="001F61BD">
        <w:rPr>
          <w:noProof/>
          <w:sz w:val="22"/>
        </w:rPr>
        <w:fldChar w:fldCharType="separate"/>
      </w:r>
      <w:r w:rsidR="00594051" w:rsidRPr="001F61BD">
        <w:rPr>
          <w:noProof/>
          <w:sz w:val="22"/>
        </w:rPr>
        <w:t>35</w:t>
      </w:r>
      <w:r w:rsidRPr="001F61BD">
        <w:rPr>
          <w:noProof/>
          <w:sz w:val="22"/>
        </w:rPr>
        <w:fldChar w:fldCharType="end"/>
      </w:r>
      <w:r w:rsidRPr="001F61BD">
        <w:rPr>
          <w:noProof/>
          <w:sz w:val="22"/>
        </w:rPr>
        <w:tab/>
      </w:r>
      <w:r w:rsidRPr="001F61BD">
        <w:rPr>
          <w:noProof/>
          <w:sz w:val="22"/>
        </w:rPr>
        <w:fldChar w:fldCharType="begin"/>
      </w:r>
      <w:r w:rsidRPr="001F61BD">
        <w:rPr>
          <w:noProof/>
          <w:sz w:val="22"/>
        </w:rPr>
        <w:instrText xml:space="preserve"> PAGEREF _Toc205017961 \h </w:instrText>
      </w:r>
      <w:r w:rsidRPr="001F61BD">
        <w:rPr>
          <w:noProof/>
          <w:sz w:val="22"/>
        </w:rPr>
      </w:r>
      <w:r w:rsidRPr="001F61BD">
        <w:rPr>
          <w:noProof/>
          <w:sz w:val="22"/>
        </w:rPr>
        <w:fldChar w:fldCharType="separate"/>
      </w:r>
      <w:r w:rsidR="00594051" w:rsidRPr="001F61BD">
        <w:rPr>
          <w:noProof/>
          <w:sz w:val="22"/>
        </w:rPr>
        <w:t>36</w:t>
      </w:r>
      <w:r w:rsidRPr="001F61BD">
        <w:rPr>
          <w:noProof/>
          <w:sz w:val="22"/>
        </w:rPr>
        <w:fldChar w:fldCharType="end"/>
      </w:r>
    </w:p>
    <w:p w:rsidR="00DF4FE9" w:rsidRPr="001F61BD" w:rsidRDefault="00DF4FE9">
      <w:pPr>
        <w:pStyle w:val="TOC1"/>
        <w:tabs>
          <w:tab w:val="left" w:pos="660"/>
          <w:tab w:val="right" w:pos="10070"/>
        </w:tabs>
        <w:rPr>
          <w:rFonts w:asciiTheme="minorHAnsi" w:eastAsiaTheme="minorEastAsia" w:hAnsiTheme="minorHAnsi" w:cstheme="minorBidi"/>
          <w:noProof/>
          <w:sz w:val="20"/>
        </w:rPr>
      </w:pPr>
      <w:r w:rsidRPr="001F61BD">
        <w:rPr>
          <w:noProof/>
          <w:sz w:val="22"/>
        </w:rPr>
        <w:t>2.11</w:t>
      </w:r>
      <w:r w:rsidRPr="001F61BD">
        <w:rPr>
          <w:rFonts w:asciiTheme="minorHAnsi" w:eastAsiaTheme="minorEastAsia" w:hAnsiTheme="minorHAnsi" w:cstheme="minorBidi"/>
          <w:noProof/>
          <w:sz w:val="20"/>
        </w:rPr>
        <w:tab/>
      </w:r>
      <w:r w:rsidRPr="001F61BD">
        <w:rPr>
          <w:noProof/>
          <w:sz w:val="22"/>
        </w:rPr>
        <w:t>Nutritional</w:t>
      </w:r>
      <w:r w:rsidRPr="001F61BD">
        <w:rPr>
          <w:noProof/>
          <w:spacing w:val="-4"/>
          <w:sz w:val="22"/>
        </w:rPr>
        <w:t xml:space="preserve"> </w:t>
      </w:r>
      <w:r w:rsidRPr="001F61BD">
        <w:rPr>
          <w:noProof/>
          <w:spacing w:val="-2"/>
          <w:sz w:val="22"/>
        </w:rPr>
        <w:t>Composition</w:t>
      </w:r>
      <w:r w:rsidRPr="001F61BD">
        <w:rPr>
          <w:noProof/>
          <w:sz w:val="22"/>
        </w:rPr>
        <w:tab/>
      </w:r>
      <w:r w:rsidRPr="001F61BD">
        <w:rPr>
          <w:noProof/>
          <w:sz w:val="22"/>
        </w:rPr>
        <w:fldChar w:fldCharType="begin"/>
      </w:r>
      <w:r w:rsidRPr="001F61BD">
        <w:rPr>
          <w:noProof/>
          <w:sz w:val="22"/>
        </w:rPr>
        <w:instrText xml:space="preserve"> PAGEREF _Toc205017962 \h </w:instrText>
      </w:r>
      <w:r w:rsidRPr="001F61BD">
        <w:rPr>
          <w:noProof/>
          <w:sz w:val="22"/>
        </w:rPr>
      </w:r>
      <w:r w:rsidRPr="001F61BD">
        <w:rPr>
          <w:noProof/>
          <w:sz w:val="22"/>
        </w:rPr>
        <w:fldChar w:fldCharType="separate"/>
      </w:r>
      <w:r w:rsidR="00594051" w:rsidRPr="001F61BD">
        <w:rPr>
          <w:noProof/>
          <w:sz w:val="22"/>
        </w:rPr>
        <w:t>36</w:t>
      </w:r>
      <w:r w:rsidRPr="001F61BD">
        <w:rPr>
          <w:noProof/>
          <w:sz w:val="22"/>
        </w:rPr>
        <w:fldChar w:fldCharType="end"/>
      </w:r>
    </w:p>
    <w:p w:rsidR="00DF4FE9" w:rsidRPr="001F61BD" w:rsidRDefault="00DF4FE9">
      <w:pPr>
        <w:pStyle w:val="TOC1"/>
        <w:tabs>
          <w:tab w:val="left" w:pos="660"/>
          <w:tab w:val="right" w:pos="10070"/>
        </w:tabs>
        <w:rPr>
          <w:rFonts w:asciiTheme="minorHAnsi" w:eastAsiaTheme="minorEastAsia" w:hAnsiTheme="minorHAnsi" w:cstheme="minorBidi"/>
          <w:noProof/>
          <w:sz w:val="20"/>
        </w:rPr>
      </w:pPr>
      <w:r w:rsidRPr="001F61BD">
        <w:rPr>
          <w:noProof/>
          <w:sz w:val="22"/>
        </w:rPr>
        <w:t>2.12</w:t>
      </w:r>
      <w:r w:rsidRPr="001F61BD">
        <w:rPr>
          <w:rFonts w:asciiTheme="minorHAnsi" w:eastAsiaTheme="minorEastAsia" w:hAnsiTheme="minorHAnsi" w:cstheme="minorBidi"/>
          <w:noProof/>
          <w:sz w:val="20"/>
        </w:rPr>
        <w:tab/>
      </w:r>
      <w:r w:rsidRPr="001F61BD">
        <w:rPr>
          <w:noProof/>
          <w:sz w:val="22"/>
        </w:rPr>
        <w:t>Pharmacological</w:t>
      </w:r>
      <w:r w:rsidRPr="001F61BD">
        <w:rPr>
          <w:noProof/>
          <w:spacing w:val="-7"/>
          <w:sz w:val="22"/>
        </w:rPr>
        <w:t xml:space="preserve"> </w:t>
      </w:r>
      <w:r w:rsidRPr="001F61BD">
        <w:rPr>
          <w:noProof/>
          <w:spacing w:val="-2"/>
          <w:sz w:val="22"/>
        </w:rPr>
        <w:t>Properties</w:t>
      </w:r>
      <w:r w:rsidRPr="001F61BD">
        <w:rPr>
          <w:noProof/>
          <w:sz w:val="22"/>
        </w:rPr>
        <w:tab/>
      </w:r>
      <w:r w:rsidRPr="001F61BD">
        <w:rPr>
          <w:noProof/>
          <w:sz w:val="22"/>
        </w:rPr>
        <w:fldChar w:fldCharType="begin"/>
      </w:r>
      <w:r w:rsidRPr="001F61BD">
        <w:rPr>
          <w:noProof/>
          <w:sz w:val="22"/>
        </w:rPr>
        <w:instrText xml:space="preserve"> PAGEREF _Toc205017963 \h </w:instrText>
      </w:r>
      <w:r w:rsidRPr="001F61BD">
        <w:rPr>
          <w:noProof/>
          <w:sz w:val="22"/>
        </w:rPr>
      </w:r>
      <w:r w:rsidRPr="001F61BD">
        <w:rPr>
          <w:noProof/>
          <w:sz w:val="22"/>
        </w:rPr>
        <w:fldChar w:fldCharType="separate"/>
      </w:r>
      <w:r w:rsidR="00594051" w:rsidRPr="001F61BD">
        <w:rPr>
          <w:noProof/>
          <w:sz w:val="22"/>
        </w:rPr>
        <w:t>37</w:t>
      </w:r>
      <w:r w:rsidRPr="001F61BD">
        <w:rPr>
          <w:noProof/>
          <w:sz w:val="22"/>
        </w:rPr>
        <w:fldChar w:fldCharType="end"/>
      </w:r>
    </w:p>
    <w:p w:rsidR="00DF4FE9" w:rsidRPr="001F61BD" w:rsidRDefault="00DF4FE9">
      <w:pPr>
        <w:pStyle w:val="TOC1"/>
        <w:tabs>
          <w:tab w:val="left" w:pos="880"/>
          <w:tab w:val="right" w:pos="10070"/>
        </w:tabs>
        <w:rPr>
          <w:rFonts w:asciiTheme="minorHAnsi" w:eastAsiaTheme="minorEastAsia" w:hAnsiTheme="minorHAnsi" w:cstheme="minorBidi"/>
          <w:noProof/>
          <w:sz w:val="20"/>
        </w:rPr>
      </w:pPr>
      <w:r w:rsidRPr="001F61BD">
        <w:rPr>
          <w:noProof/>
          <w:sz w:val="22"/>
        </w:rPr>
        <w:t>2.12.1</w:t>
      </w:r>
      <w:r w:rsidRPr="001F61BD">
        <w:rPr>
          <w:rFonts w:asciiTheme="minorHAnsi" w:eastAsiaTheme="minorEastAsia" w:hAnsiTheme="minorHAnsi" w:cstheme="minorBidi"/>
          <w:noProof/>
          <w:sz w:val="20"/>
        </w:rPr>
        <w:tab/>
      </w:r>
      <w:r w:rsidRPr="001F61BD">
        <w:rPr>
          <w:noProof/>
          <w:sz w:val="22"/>
        </w:rPr>
        <w:t>Medicinal</w:t>
      </w:r>
      <w:r w:rsidRPr="001F61BD">
        <w:rPr>
          <w:noProof/>
          <w:spacing w:val="-3"/>
          <w:sz w:val="22"/>
        </w:rPr>
        <w:t xml:space="preserve"> </w:t>
      </w:r>
      <w:r w:rsidRPr="001F61BD">
        <w:rPr>
          <w:noProof/>
          <w:spacing w:val="-2"/>
          <w:sz w:val="22"/>
        </w:rPr>
        <w:t>Properties</w:t>
      </w:r>
      <w:r w:rsidRPr="001F61BD">
        <w:rPr>
          <w:noProof/>
          <w:sz w:val="22"/>
        </w:rPr>
        <w:tab/>
      </w:r>
      <w:r w:rsidRPr="001F61BD">
        <w:rPr>
          <w:noProof/>
          <w:sz w:val="22"/>
        </w:rPr>
        <w:fldChar w:fldCharType="begin"/>
      </w:r>
      <w:r w:rsidRPr="001F61BD">
        <w:rPr>
          <w:noProof/>
          <w:sz w:val="22"/>
        </w:rPr>
        <w:instrText xml:space="preserve"> PAGEREF _Toc205017964 \h </w:instrText>
      </w:r>
      <w:r w:rsidRPr="001F61BD">
        <w:rPr>
          <w:noProof/>
          <w:sz w:val="22"/>
        </w:rPr>
      </w:r>
      <w:r w:rsidRPr="001F61BD">
        <w:rPr>
          <w:noProof/>
          <w:sz w:val="22"/>
        </w:rPr>
        <w:fldChar w:fldCharType="separate"/>
      </w:r>
      <w:r w:rsidR="00594051" w:rsidRPr="001F61BD">
        <w:rPr>
          <w:noProof/>
          <w:sz w:val="22"/>
        </w:rPr>
        <w:t>37</w:t>
      </w:r>
      <w:r w:rsidRPr="001F61BD">
        <w:rPr>
          <w:noProof/>
          <w:sz w:val="22"/>
        </w:rPr>
        <w:fldChar w:fldCharType="end"/>
      </w:r>
    </w:p>
    <w:p w:rsidR="00DF4FE9" w:rsidRPr="001F61BD" w:rsidRDefault="00DF4FE9">
      <w:pPr>
        <w:pStyle w:val="TOC1"/>
        <w:tabs>
          <w:tab w:val="left" w:pos="880"/>
          <w:tab w:val="right" w:pos="10070"/>
        </w:tabs>
        <w:rPr>
          <w:rFonts w:asciiTheme="minorHAnsi" w:eastAsiaTheme="minorEastAsia" w:hAnsiTheme="minorHAnsi" w:cstheme="minorBidi"/>
          <w:noProof/>
          <w:sz w:val="20"/>
        </w:rPr>
      </w:pPr>
      <w:r w:rsidRPr="001F61BD">
        <w:rPr>
          <w:noProof/>
          <w:sz w:val="22"/>
        </w:rPr>
        <w:t>2.4.1</w:t>
      </w:r>
      <w:r w:rsidRPr="001F61BD">
        <w:rPr>
          <w:rFonts w:asciiTheme="minorHAnsi" w:eastAsiaTheme="minorEastAsia" w:hAnsiTheme="minorHAnsi" w:cstheme="minorBidi"/>
          <w:noProof/>
          <w:sz w:val="20"/>
        </w:rPr>
        <w:tab/>
      </w:r>
      <w:r w:rsidRPr="001F61BD">
        <w:rPr>
          <w:noProof/>
          <w:sz w:val="22"/>
        </w:rPr>
        <w:t>Antibacterial</w:t>
      </w:r>
      <w:r w:rsidRPr="001F61BD">
        <w:rPr>
          <w:noProof/>
          <w:spacing w:val="-3"/>
          <w:sz w:val="22"/>
        </w:rPr>
        <w:t xml:space="preserve"> </w:t>
      </w:r>
      <w:r w:rsidRPr="001F61BD">
        <w:rPr>
          <w:noProof/>
          <w:spacing w:val="-2"/>
          <w:sz w:val="22"/>
        </w:rPr>
        <w:t>Properties</w:t>
      </w:r>
      <w:r w:rsidRPr="001F61BD">
        <w:rPr>
          <w:noProof/>
          <w:sz w:val="22"/>
        </w:rPr>
        <w:tab/>
      </w:r>
      <w:r w:rsidRPr="001F61BD">
        <w:rPr>
          <w:noProof/>
          <w:sz w:val="22"/>
        </w:rPr>
        <w:fldChar w:fldCharType="begin"/>
      </w:r>
      <w:r w:rsidRPr="001F61BD">
        <w:rPr>
          <w:noProof/>
          <w:sz w:val="22"/>
        </w:rPr>
        <w:instrText xml:space="preserve"> PAGEREF _Toc205017965 \h </w:instrText>
      </w:r>
      <w:r w:rsidRPr="001F61BD">
        <w:rPr>
          <w:noProof/>
          <w:sz w:val="22"/>
        </w:rPr>
      </w:r>
      <w:r w:rsidRPr="001F61BD">
        <w:rPr>
          <w:noProof/>
          <w:sz w:val="22"/>
        </w:rPr>
        <w:fldChar w:fldCharType="separate"/>
      </w:r>
      <w:r w:rsidR="00594051" w:rsidRPr="001F61BD">
        <w:rPr>
          <w:noProof/>
          <w:sz w:val="22"/>
        </w:rPr>
        <w:t>39</w:t>
      </w:r>
      <w:r w:rsidRPr="001F61BD">
        <w:rPr>
          <w:noProof/>
          <w:sz w:val="22"/>
        </w:rPr>
        <w:fldChar w:fldCharType="end"/>
      </w:r>
    </w:p>
    <w:p w:rsidR="00DF4FE9" w:rsidRPr="001F61BD" w:rsidRDefault="00FA1C86" w:rsidP="00FA1C86">
      <w:pPr>
        <w:pStyle w:val="TOC1"/>
        <w:tabs>
          <w:tab w:val="right" w:pos="10070"/>
        </w:tabs>
        <w:jc w:val="center"/>
        <w:rPr>
          <w:rFonts w:asciiTheme="minorHAnsi" w:eastAsiaTheme="minorEastAsia" w:hAnsiTheme="minorHAnsi" w:cstheme="minorBidi"/>
          <w:noProof/>
          <w:sz w:val="20"/>
        </w:rPr>
      </w:pPr>
      <w:r w:rsidRPr="001F61BD">
        <w:rPr>
          <w:noProof/>
          <w:sz w:val="22"/>
        </w:rPr>
        <w:t xml:space="preserve">                                            </w:t>
      </w:r>
      <w:r w:rsidRPr="001F61BD">
        <w:rPr>
          <w:b/>
          <w:noProof/>
          <w:sz w:val="22"/>
        </w:rPr>
        <w:t>CHAPTER THREE:MATERIAL AND METHOD</w:t>
      </w:r>
      <w:r w:rsidR="00DF4FE9" w:rsidRPr="001F61BD">
        <w:rPr>
          <w:noProof/>
          <w:sz w:val="22"/>
        </w:rPr>
        <w:tab/>
      </w:r>
      <w:r w:rsidR="00DF4FE9" w:rsidRPr="001F61BD">
        <w:rPr>
          <w:noProof/>
          <w:sz w:val="22"/>
        </w:rPr>
        <w:fldChar w:fldCharType="begin"/>
      </w:r>
      <w:r w:rsidR="00DF4FE9" w:rsidRPr="001F61BD">
        <w:rPr>
          <w:noProof/>
          <w:sz w:val="22"/>
        </w:rPr>
        <w:instrText xml:space="preserve"> PAGEREF _Toc205017966 \h </w:instrText>
      </w:r>
      <w:r w:rsidR="00DF4FE9" w:rsidRPr="001F61BD">
        <w:rPr>
          <w:noProof/>
          <w:sz w:val="22"/>
        </w:rPr>
      </w:r>
      <w:r w:rsidR="00DF4FE9" w:rsidRPr="001F61BD">
        <w:rPr>
          <w:noProof/>
          <w:sz w:val="22"/>
        </w:rPr>
        <w:fldChar w:fldCharType="separate"/>
      </w:r>
      <w:r w:rsidR="00594051" w:rsidRPr="001F61BD">
        <w:rPr>
          <w:noProof/>
          <w:sz w:val="22"/>
        </w:rPr>
        <w:t>41</w:t>
      </w:r>
      <w:r w:rsidR="00DF4FE9" w:rsidRPr="001F61BD">
        <w:rPr>
          <w:noProof/>
          <w:sz w:val="22"/>
        </w:rPr>
        <w:fldChar w:fldCharType="end"/>
      </w:r>
    </w:p>
    <w:p w:rsidR="00DF4FE9" w:rsidRPr="001F61BD" w:rsidRDefault="00DF4FE9">
      <w:pPr>
        <w:pStyle w:val="TOC1"/>
        <w:tabs>
          <w:tab w:val="right" w:pos="10070"/>
        </w:tabs>
        <w:rPr>
          <w:rFonts w:asciiTheme="minorHAnsi" w:eastAsiaTheme="minorEastAsia" w:hAnsiTheme="minorHAnsi" w:cstheme="minorBidi"/>
          <w:noProof/>
          <w:sz w:val="20"/>
        </w:rPr>
      </w:pPr>
      <w:r w:rsidRPr="001F61BD">
        <w:rPr>
          <w:noProof/>
          <w:sz w:val="22"/>
        </w:rPr>
        <w:t>3.1 Equipment used</w:t>
      </w:r>
      <w:r w:rsidRPr="001F61BD">
        <w:rPr>
          <w:noProof/>
          <w:sz w:val="22"/>
        </w:rPr>
        <w:tab/>
      </w:r>
      <w:r w:rsidRPr="001F61BD">
        <w:rPr>
          <w:noProof/>
          <w:sz w:val="22"/>
        </w:rPr>
        <w:fldChar w:fldCharType="begin"/>
      </w:r>
      <w:r w:rsidRPr="001F61BD">
        <w:rPr>
          <w:noProof/>
          <w:sz w:val="22"/>
        </w:rPr>
        <w:instrText xml:space="preserve"> PAGEREF _Toc205017967 \h </w:instrText>
      </w:r>
      <w:r w:rsidRPr="001F61BD">
        <w:rPr>
          <w:noProof/>
          <w:sz w:val="22"/>
        </w:rPr>
      </w:r>
      <w:r w:rsidRPr="001F61BD">
        <w:rPr>
          <w:noProof/>
          <w:sz w:val="22"/>
        </w:rPr>
        <w:fldChar w:fldCharType="separate"/>
      </w:r>
      <w:r w:rsidR="00594051" w:rsidRPr="001F61BD">
        <w:rPr>
          <w:noProof/>
          <w:sz w:val="22"/>
        </w:rPr>
        <w:t>41</w:t>
      </w:r>
      <w:r w:rsidRPr="001F61BD">
        <w:rPr>
          <w:noProof/>
          <w:sz w:val="22"/>
        </w:rPr>
        <w:fldChar w:fldCharType="end"/>
      </w:r>
    </w:p>
    <w:p w:rsidR="00DF4FE9" w:rsidRPr="001F61BD" w:rsidRDefault="00DF4FE9">
      <w:pPr>
        <w:pStyle w:val="TOC1"/>
        <w:tabs>
          <w:tab w:val="right" w:pos="10070"/>
        </w:tabs>
        <w:rPr>
          <w:rFonts w:asciiTheme="minorHAnsi" w:eastAsiaTheme="minorEastAsia" w:hAnsiTheme="minorHAnsi" w:cstheme="minorBidi"/>
          <w:noProof/>
          <w:sz w:val="20"/>
        </w:rPr>
      </w:pPr>
      <w:r w:rsidRPr="001F61BD">
        <w:rPr>
          <w:noProof/>
          <w:sz w:val="22"/>
        </w:rPr>
        <w:t>3.2 Reagent used</w:t>
      </w:r>
      <w:r w:rsidRPr="001F61BD">
        <w:rPr>
          <w:noProof/>
          <w:sz w:val="22"/>
        </w:rPr>
        <w:tab/>
      </w:r>
      <w:r w:rsidRPr="001F61BD">
        <w:rPr>
          <w:noProof/>
          <w:sz w:val="22"/>
        </w:rPr>
        <w:fldChar w:fldCharType="begin"/>
      </w:r>
      <w:r w:rsidRPr="001F61BD">
        <w:rPr>
          <w:noProof/>
          <w:sz w:val="22"/>
        </w:rPr>
        <w:instrText xml:space="preserve"> PAGEREF _Toc205017968 \h </w:instrText>
      </w:r>
      <w:r w:rsidRPr="001F61BD">
        <w:rPr>
          <w:noProof/>
          <w:sz w:val="22"/>
        </w:rPr>
      </w:r>
      <w:r w:rsidRPr="001F61BD">
        <w:rPr>
          <w:noProof/>
          <w:sz w:val="22"/>
        </w:rPr>
        <w:fldChar w:fldCharType="separate"/>
      </w:r>
      <w:r w:rsidR="00594051" w:rsidRPr="001F61BD">
        <w:rPr>
          <w:noProof/>
          <w:sz w:val="22"/>
        </w:rPr>
        <w:t>41</w:t>
      </w:r>
      <w:r w:rsidRPr="001F61BD">
        <w:rPr>
          <w:noProof/>
          <w:sz w:val="22"/>
        </w:rPr>
        <w:fldChar w:fldCharType="end"/>
      </w:r>
    </w:p>
    <w:p w:rsidR="00DF4FE9" w:rsidRPr="001F61BD" w:rsidRDefault="00DF4FE9">
      <w:pPr>
        <w:pStyle w:val="TOC1"/>
        <w:tabs>
          <w:tab w:val="right" w:pos="10070"/>
        </w:tabs>
        <w:rPr>
          <w:rFonts w:asciiTheme="minorHAnsi" w:eastAsiaTheme="minorEastAsia" w:hAnsiTheme="minorHAnsi" w:cstheme="minorBidi"/>
          <w:noProof/>
          <w:sz w:val="20"/>
        </w:rPr>
      </w:pPr>
      <w:r w:rsidRPr="001F61BD">
        <w:rPr>
          <w:noProof/>
          <w:sz w:val="22"/>
        </w:rPr>
        <w:t>3.3 Sample Preparation</w:t>
      </w:r>
      <w:r w:rsidRPr="001F61BD">
        <w:rPr>
          <w:noProof/>
          <w:sz w:val="22"/>
        </w:rPr>
        <w:tab/>
      </w:r>
      <w:r w:rsidRPr="001F61BD">
        <w:rPr>
          <w:noProof/>
          <w:sz w:val="22"/>
        </w:rPr>
        <w:fldChar w:fldCharType="begin"/>
      </w:r>
      <w:r w:rsidRPr="001F61BD">
        <w:rPr>
          <w:noProof/>
          <w:sz w:val="22"/>
        </w:rPr>
        <w:instrText xml:space="preserve"> PAGEREF _Toc205017969 \h </w:instrText>
      </w:r>
      <w:r w:rsidRPr="001F61BD">
        <w:rPr>
          <w:noProof/>
          <w:sz w:val="22"/>
        </w:rPr>
      </w:r>
      <w:r w:rsidRPr="001F61BD">
        <w:rPr>
          <w:noProof/>
          <w:sz w:val="22"/>
        </w:rPr>
        <w:fldChar w:fldCharType="separate"/>
      </w:r>
      <w:r w:rsidR="00594051" w:rsidRPr="001F61BD">
        <w:rPr>
          <w:noProof/>
          <w:sz w:val="22"/>
        </w:rPr>
        <w:t>41</w:t>
      </w:r>
      <w:r w:rsidRPr="001F61BD">
        <w:rPr>
          <w:noProof/>
          <w:sz w:val="22"/>
        </w:rPr>
        <w:fldChar w:fldCharType="end"/>
      </w:r>
    </w:p>
    <w:p w:rsidR="00DF4FE9" w:rsidRPr="001F61BD" w:rsidRDefault="00DF4FE9">
      <w:pPr>
        <w:pStyle w:val="TOC1"/>
        <w:tabs>
          <w:tab w:val="left" w:pos="660"/>
          <w:tab w:val="right" w:pos="10070"/>
        </w:tabs>
        <w:rPr>
          <w:rFonts w:asciiTheme="minorHAnsi" w:eastAsiaTheme="minorEastAsia" w:hAnsiTheme="minorHAnsi" w:cstheme="minorBidi"/>
          <w:noProof/>
          <w:sz w:val="20"/>
        </w:rPr>
      </w:pPr>
      <w:r w:rsidRPr="001F61BD">
        <w:rPr>
          <w:noProof/>
          <w:sz w:val="22"/>
        </w:rPr>
        <w:t>3.4</w:t>
      </w:r>
      <w:r w:rsidRPr="001F61BD">
        <w:rPr>
          <w:rFonts w:asciiTheme="minorHAnsi" w:eastAsiaTheme="minorEastAsia" w:hAnsiTheme="minorHAnsi" w:cstheme="minorBidi"/>
          <w:noProof/>
          <w:sz w:val="20"/>
        </w:rPr>
        <w:tab/>
      </w:r>
      <w:r w:rsidRPr="001F61BD">
        <w:rPr>
          <w:noProof/>
          <w:sz w:val="22"/>
        </w:rPr>
        <w:t xml:space="preserve">Preparation of Leave Extract of </w:t>
      </w:r>
      <w:r w:rsidRPr="001F61BD">
        <w:rPr>
          <w:i/>
          <w:noProof/>
          <w:sz w:val="22"/>
        </w:rPr>
        <w:t>Morinda Lucida</w:t>
      </w:r>
      <w:r w:rsidRPr="001F61BD">
        <w:rPr>
          <w:noProof/>
          <w:sz w:val="22"/>
        </w:rPr>
        <w:tab/>
      </w:r>
      <w:r w:rsidRPr="001F61BD">
        <w:rPr>
          <w:noProof/>
          <w:sz w:val="22"/>
        </w:rPr>
        <w:fldChar w:fldCharType="begin"/>
      </w:r>
      <w:r w:rsidRPr="001F61BD">
        <w:rPr>
          <w:noProof/>
          <w:sz w:val="22"/>
        </w:rPr>
        <w:instrText xml:space="preserve"> PAGEREF _Toc205017970 \h </w:instrText>
      </w:r>
      <w:r w:rsidRPr="001F61BD">
        <w:rPr>
          <w:noProof/>
          <w:sz w:val="22"/>
        </w:rPr>
      </w:r>
      <w:r w:rsidRPr="001F61BD">
        <w:rPr>
          <w:noProof/>
          <w:sz w:val="22"/>
        </w:rPr>
        <w:fldChar w:fldCharType="separate"/>
      </w:r>
      <w:r w:rsidR="00594051" w:rsidRPr="001F61BD">
        <w:rPr>
          <w:noProof/>
          <w:sz w:val="22"/>
        </w:rPr>
        <w:t>41</w:t>
      </w:r>
      <w:r w:rsidRPr="001F61BD">
        <w:rPr>
          <w:noProof/>
          <w:sz w:val="22"/>
        </w:rPr>
        <w:fldChar w:fldCharType="end"/>
      </w:r>
    </w:p>
    <w:p w:rsidR="00DF4FE9" w:rsidRPr="001F61BD" w:rsidRDefault="00DF4FE9">
      <w:pPr>
        <w:pStyle w:val="TOC1"/>
        <w:tabs>
          <w:tab w:val="left" w:pos="660"/>
          <w:tab w:val="right" w:pos="10070"/>
        </w:tabs>
        <w:rPr>
          <w:rFonts w:asciiTheme="minorHAnsi" w:eastAsiaTheme="minorEastAsia" w:hAnsiTheme="minorHAnsi" w:cstheme="minorBidi"/>
          <w:noProof/>
          <w:sz w:val="20"/>
        </w:rPr>
      </w:pPr>
      <w:r w:rsidRPr="001F61BD">
        <w:rPr>
          <w:noProof/>
          <w:sz w:val="22"/>
        </w:rPr>
        <w:t>3.5</w:t>
      </w:r>
      <w:r w:rsidRPr="001F61BD">
        <w:rPr>
          <w:rFonts w:asciiTheme="minorHAnsi" w:eastAsiaTheme="minorEastAsia" w:hAnsiTheme="minorHAnsi" w:cstheme="minorBidi"/>
          <w:noProof/>
          <w:sz w:val="20"/>
        </w:rPr>
        <w:tab/>
      </w:r>
      <w:r w:rsidRPr="001F61BD">
        <w:rPr>
          <w:noProof/>
          <w:sz w:val="22"/>
        </w:rPr>
        <w:t xml:space="preserve"> Preparation of 1mM Silver</w:t>
      </w:r>
      <w:r w:rsidRPr="001F61BD">
        <w:rPr>
          <w:noProof/>
          <w:sz w:val="22"/>
        </w:rPr>
        <w:tab/>
      </w:r>
      <w:r w:rsidRPr="001F61BD">
        <w:rPr>
          <w:noProof/>
          <w:sz w:val="22"/>
        </w:rPr>
        <w:fldChar w:fldCharType="begin"/>
      </w:r>
      <w:r w:rsidRPr="001F61BD">
        <w:rPr>
          <w:noProof/>
          <w:sz w:val="22"/>
        </w:rPr>
        <w:instrText xml:space="preserve"> PAGEREF _Toc205017971 \h </w:instrText>
      </w:r>
      <w:r w:rsidRPr="001F61BD">
        <w:rPr>
          <w:noProof/>
          <w:sz w:val="22"/>
        </w:rPr>
      </w:r>
      <w:r w:rsidRPr="001F61BD">
        <w:rPr>
          <w:noProof/>
          <w:sz w:val="22"/>
        </w:rPr>
        <w:fldChar w:fldCharType="separate"/>
      </w:r>
      <w:r w:rsidR="00594051" w:rsidRPr="001F61BD">
        <w:rPr>
          <w:noProof/>
          <w:sz w:val="22"/>
        </w:rPr>
        <w:t>41</w:t>
      </w:r>
      <w:r w:rsidRPr="001F61BD">
        <w:rPr>
          <w:noProof/>
          <w:sz w:val="22"/>
        </w:rPr>
        <w:fldChar w:fldCharType="end"/>
      </w:r>
    </w:p>
    <w:p w:rsidR="00DF4FE9" w:rsidRPr="001F61BD" w:rsidRDefault="00DF4FE9">
      <w:pPr>
        <w:pStyle w:val="TOC1"/>
        <w:tabs>
          <w:tab w:val="left" w:pos="660"/>
          <w:tab w:val="right" w:pos="10070"/>
        </w:tabs>
        <w:rPr>
          <w:rFonts w:asciiTheme="minorHAnsi" w:eastAsiaTheme="minorEastAsia" w:hAnsiTheme="minorHAnsi" w:cstheme="minorBidi"/>
          <w:noProof/>
          <w:sz w:val="20"/>
        </w:rPr>
      </w:pPr>
      <w:r w:rsidRPr="001F61BD">
        <w:rPr>
          <w:noProof/>
          <w:sz w:val="22"/>
        </w:rPr>
        <w:t>3.6</w:t>
      </w:r>
      <w:r w:rsidRPr="001F61BD">
        <w:rPr>
          <w:rFonts w:asciiTheme="minorHAnsi" w:eastAsiaTheme="minorEastAsia" w:hAnsiTheme="minorHAnsi" w:cstheme="minorBidi"/>
          <w:noProof/>
          <w:sz w:val="20"/>
        </w:rPr>
        <w:tab/>
      </w:r>
      <w:r w:rsidRPr="001F61BD">
        <w:rPr>
          <w:noProof/>
          <w:sz w:val="22"/>
        </w:rPr>
        <w:t>Preparation of Sliver Nanoparticle</w:t>
      </w:r>
      <w:r w:rsidRPr="001F61BD">
        <w:rPr>
          <w:noProof/>
          <w:sz w:val="22"/>
        </w:rPr>
        <w:tab/>
      </w:r>
      <w:r w:rsidRPr="001F61BD">
        <w:rPr>
          <w:noProof/>
          <w:sz w:val="22"/>
        </w:rPr>
        <w:fldChar w:fldCharType="begin"/>
      </w:r>
      <w:r w:rsidRPr="001F61BD">
        <w:rPr>
          <w:noProof/>
          <w:sz w:val="22"/>
        </w:rPr>
        <w:instrText xml:space="preserve"> PAGEREF _Toc205017972 \h </w:instrText>
      </w:r>
      <w:r w:rsidRPr="001F61BD">
        <w:rPr>
          <w:noProof/>
          <w:sz w:val="22"/>
        </w:rPr>
      </w:r>
      <w:r w:rsidRPr="001F61BD">
        <w:rPr>
          <w:noProof/>
          <w:sz w:val="22"/>
        </w:rPr>
        <w:fldChar w:fldCharType="separate"/>
      </w:r>
      <w:r w:rsidR="00594051" w:rsidRPr="001F61BD">
        <w:rPr>
          <w:noProof/>
          <w:sz w:val="22"/>
        </w:rPr>
        <w:t>41</w:t>
      </w:r>
      <w:r w:rsidRPr="001F61BD">
        <w:rPr>
          <w:noProof/>
          <w:sz w:val="22"/>
        </w:rPr>
        <w:fldChar w:fldCharType="end"/>
      </w:r>
    </w:p>
    <w:p w:rsidR="00DF4FE9" w:rsidRPr="001F61BD" w:rsidRDefault="00FA1C86" w:rsidP="00FA1C86">
      <w:pPr>
        <w:pStyle w:val="TOC1"/>
        <w:tabs>
          <w:tab w:val="right" w:pos="10070"/>
        </w:tabs>
        <w:jc w:val="center"/>
        <w:rPr>
          <w:rFonts w:asciiTheme="minorHAnsi" w:eastAsiaTheme="minorEastAsia" w:hAnsiTheme="minorHAnsi" w:cstheme="minorBidi"/>
          <w:noProof/>
          <w:sz w:val="20"/>
        </w:rPr>
      </w:pPr>
      <w:r w:rsidRPr="001F61BD">
        <w:rPr>
          <w:b/>
          <w:noProof/>
          <w:sz w:val="22"/>
        </w:rPr>
        <w:t xml:space="preserve">                                        CHAPTER FOUR:</w:t>
      </w:r>
      <w:r w:rsidR="00DF4FE9" w:rsidRPr="001F61BD">
        <w:rPr>
          <w:b/>
          <w:noProof/>
          <w:sz w:val="22"/>
        </w:rPr>
        <w:t>RESULT AND DISCUSSION</w:t>
      </w:r>
      <w:r w:rsidR="00DF4FE9" w:rsidRPr="001F61BD">
        <w:rPr>
          <w:noProof/>
          <w:sz w:val="22"/>
        </w:rPr>
        <w:tab/>
      </w:r>
      <w:r w:rsidR="00DF4FE9" w:rsidRPr="001F61BD">
        <w:rPr>
          <w:noProof/>
          <w:sz w:val="22"/>
        </w:rPr>
        <w:fldChar w:fldCharType="begin"/>
      </w:r>
      <w:r w:rsidR="00DF4FE9" w:rsidRPr="001F61BD">
        <w:rPr>
          <w:noProof/>
          <w:sz w:val="22"/>
        </w:rPr>
        <w:instrText xml:space="preserve"> PAGEREF _Toc205017974 \h </w:instrText>
      </w:r>
      <w:r w:rsidR="00DF4FE9" w:rsidRPr="001F61BD">
        <w:rPr>
          <w:noProof/>
          <w:sz w:val="22"/>
        </w:rPr>
      </w:r>
      <w:r w:rsidR="00DF4FE9" w:rsidRPr="001F61BD">
        <w:rPr>
          <w:noProof/>
          <w:sz w:val="22"/>
        </w:rPr>
        <w:fldChar w:fldCharType="separate"/>
      </w:r>
      <w:r w:rsidR="00594051" w:rsidRPr="001F61BD">
        <w:rPr>
          <w:noProof/>
          <w:sz w:val="22"/>
        </w:rPr>
        <w:t>43</w:t>
      </w:r>
      <w:r w:rsidR="00DF4FE9" w:rsidRPr="001F61BD">
        <w:rPr>
          <w:noProof/>
          <w:sz w:val="22"/>
        </w:rPr>
        <w:fldChar w:fldCharType="end"/>
      </w:r>
    </w:p>
    <w:p w:rsidR="00DF4FE9" w:rsidRPr="001F61BD" w:rsidRDefault="00DF4FE9">
      <w:pPr>
        <w:pStyle w:val="TOC1"/>
        <w:tabs>
          <w:tab w:val="left" w:pos="660"/>
          <w:tab w:val="right" w:pos="10070"/>
        </w:tabs>
        <w:rPr>
          <w:rFonts w:asciiTheme="minorHAnsi" w:eastAsiaTheme="minorEastAsia" w:hAnsiTheme="minorHAnsi" w:cstheme="minorBidi"/>
          <w:noProof/>
          <w:sz w:val="20"/>
        </w:rPr>
      </w:pPr>
      <w:r w:rsidRPr="001F61BD">
        <w:rPr>
          <w:noProof/>
          <w:sz w:val="22"/>
        </w:rPr>
        <w:t>4.1</w:t>
      </w:r>
      <w:r w:rsidRPr="001F61BD">
        <w:rPr>
          <w:rFonts w:asciiTheme="minorHAnsi" w:eastAsiaTheme="minorEastAsia" w:hAnsiTheme="minorHAnsi" w:cstheme="minorBidi"/>
          <w:noProof/>
          <w:sz w:val="20"/>
        </w:rPr>
        <w:tab/>
      </w:r>
      <w:r w:rsidRPr="001F61BD">
        <w:rPr>
          <w:noProof/>
          <w:sz w:val="22"/>
        </w:rPr>
        <w:t>Fourier Transform Spectroscopy Result</w:t>
      </w:r>
      <w:r w:rsidRPr="001F61BD">
        <w:rPr>
          <w:noProof/>
          <w:sz w:val="22"/>
        </w:rPr>
        <w:tab/>
      </w:r>
      <w:r w:rsidRPr="001F61BD">
        <w:rPr>
          <w:noProof/>
          <w:sz w:val="22"/>
        </w:rPr>
        <w:fldChar w:fldCharType="begin"/>
      </w:r>
      <w:r w:rsidRPr="001F61BD">
        <w:rPr>
          <w:noProof/>
          <w:sz w:val="22"/>
        </w:rPr>
        <w:instrText xml:space="preserve"> PAGEREF _Toc205017975 \h </w:instrText>
      </w:r>
      <w:r w:rsidRPr="001F61BD">
        <w:rPr>
          <w:noProof/>
          <w:sz w:val="22"/>
        </w:rPr>
      </w:r>
      <w:r w:rsidRPr="001F61BD">
        <w:rPr>
          <w:noProof/>
          <w:sz w:val="22"/>
        </w:rPr>
        <w:fldChar w:fldCharType="separate"/>
      </w:r>
      <w:r w:rsidR="00594051" w:rsidRPr="001F61BD">
        <w:rPr>
          <w:noProof/>
          <w:sz w:val="22"/>
        </w:rPr>
        <w:t>43</w:t>
      </w:r>
      <w:r w:rsidRPr="001F61BD">
        <w:rPr>
          <w:noProof/>
          <w:sz w:val="22"/>
        </w:rPr>
        <w:fldChar w:fldCharType="end"/>
      </w:r>
    </w:p>
    <w:p w:rsidR="00DF4FE9" w:rsidRPr="001F61BD" w:rsidRDefault="00DF4FE9">
      <w:pPr>
        <w:pStyle w:val="TOC1"/>
        <w:tabs>
          <w:tab w:val="left" w:pos="660"/>
          <w:tab w:val="right" w:pos="10070"/>
        </w:tabs>
        <w:rPr>
          <w:rFonts w:asciiTheme="minorHAnsi" w:eastAsiaTheme="minorEastAsia" w:hAnsiTheme="minorHAnsi" w:cstheme="minorBidi"/>
          <w:noProof/>
          <w:sz w:val="20"/>
        </w:rPr>
      </w:pPr>
      <w:r w:rsidRPr="001F61BD">
        <w:rPr>
          <w:noProof/>
          <w:sz w:val="22"/>
        </w:rPr>
        <w:t>4.2</w:t>
      </w:r>
      <w:r w:rsidRPr="001F61BD">
        <w:rPr>
          <w:rFonts w:asciiTheme="minorHAnsi" w:eastAsiaTheme="minorEastAsia" w:hAnsiTheme="minorHAnsi" w:cstheme="minorBidi"/>
          <w:noProof/>
          <w:sz w:val="20"/>
        </w:rPr>
        <w:tab/>
      </w:r>
      <w:r w:rsidRPr="001F61BD">
        <w:rPr>
          <w:noProof/>
          <w:sz w:val="22"/>
        </w:rPr>
        <w:t>Discussion</w:t>
      </w:r>
      <w:r w:rsidRPr="001F61BD">
        <w:rPr>
          <w:noProof/>
          <w:sz w:val="22"/>
        </w:rPr>
        <w:tab/>
      </w:r>
      <w:r w:rsidRPr="001F61BD">
        <w:rPr>
          <w:noProof/>
          <w:sz w:val="22"/>
        </w:rPr>
        <w:fldChar w:fldCharType="begin"/>
      </w:r>
      <w:r w:rsidRPr="001F61BD">
        <w:rPr>
          <w:noProof/>
          <w:sz w:val="22"/>
        </w:rPr>
        <w:instrText xml:space="preserve"> PAGEREF _Toc205017976 \h </w:instrText>
      </w:r>
      <w:r w:rsidRPr="001F61BD">
        <w:rPr>
          <w:noProof/>
          <w:sz w:val="22"/>
        </w:rPr>
      </w:r>
      <w:r w:rsidRPr="001F61BD">
        <w:rPr>
          <w:noProof/>
          <w:sz w:val="22"/>
        </w:rPr>
        <w:fldChar w:fldCharType="separate"/>
      </w:r>
      <w:r w:rsidR="00594051" w:rsidRPr="001F61BD">
        <w:rPr>
          <w:noProof/>
          <w:sz w:val="22"/>
        </w:rPr>
        <w:t>44</w:t>
      </w:r>
      <w:r w:rsidRPr="001F61BD">
        <w:rPr>
          <w:noProof/>
          <w:sz w:val="22"/>
        </w:rPr>
        <w:fldChar w:fldCharType="end"/>
      </w:r>
    </w:p>
    <w:p w:rsidR="00DF4FE9" w:rsidRPr="001F61BD" w:rsidRDefault="00DF4FE9">
      <w:pPr>
        <w:pStyle w:val="TOC1"/>
        <w:tabs>
          <w:tab w:val="left" w:pos="660"/>
          <w:tab w:val="right" w:pos="10070"/>
        </w:tabs>
        <w:rPr>
          <w:rFonts w:asciiTheme="minorHAnsi" w:eastAsiaTheme="minorEastAsia" w:hAnsiTheme="minorHAnsi" w:cstheme="minorBidi"/>
          <w:noProof/>
          <w:sz w:val="20"/>
        </w:rPr>
      </w:pPr>
      <w:r w:rsidRPr="001F61BD">
        <w:rPr>
          <w:noProof/>
          <w:sz w:val="22"/>
        </w:rPr>
        <w:t>4.3</w:t>
      </w:r>
      <w:r w:rsidRPr="001F61BD">
        <w:rPr>
          <w:rFonts w:asciiTheme="minorHAnsi" w:eastAsiaTheme="minorEastAsia" w:hAnsiTheme="minorHAnsi" w:cstheme="minorBidi"/>
          <w:noProof/>
          <w:sz w:val="20"/>
        </w:rPr>
        <w:tab/>
      </w:r>
      <w:r w:rsidRPr="001F61BD">
        <w:rPr>
          <w:noProof/>
          <w:sz w:val="22"/>
        </w:rPr>
        <w:t>Scanning Electron Microscopy Results</w:t>
      </w:r>
      <w:r w:rsidRPr="001F61BD">
        <w:rPr>
          <w:noProof/>
          <w:sz w:val="22"/>
        </w:rPr>
        <w:tab/>
      </w:r>
      <w:r w:rsidRPr="001F61BD">
        <w:rPr>
          <w:noProof/>
          <w:sz w:val="22"/>
        </w:rPr>
        <w:fldChar w:fldCharType="begin"/>
      </w:r>
      <w:r w:rsidRPr="001F61BD">
        <w:rPr>
          <w:noProof/>
          <w:sz w:val="22"/>
        </w:rPr>
        <w:instrText xml:space="preserve"> PAGEREF _Toc205017977 \h </w:instrText>
      </w:r>
      <w:r w:rsidRPr="001F61BD">
        <w:rPr>
          <w:noProof/>
          <w:sz w:val="22"/>
        </w:rPr>
      </w:r>
      <w:r w:rsidRPr="001F61BD">
        <w:rPr>
          <w:noProof/>
          <w:sz w:val="22"/>
        </w:rPr>
        <w:fldChar w:fldCharType="separate"/>
      </w:r>
      <w:r w:rsidR="00594051" w:rsidRPr="001F61BD">
        <w:rPr>
          <w:noProof/>
          <w:sz w:val="22"/>
        </w:rPr>
        <w:t>44</w:t>
      </w:r>
      <w:r w:rsidRPr="001F61BD">
        <w:rPr>
          <w:noProof/>
          <w:sz w:val="22"/>
        </w:rPr>
        <w:fldChar w:fldCharType="end"/>
      </w:r>
    </w:p>
    <w:p w:rsidR="00DF4FE9" w:rsidRPr="001F61BD" w:rsidRDefault="00DF4FE9">
      <w:pPr>
        <w:pStyle w:val="TOC1"/>
        <w:tabs>
          <w:tab w:val="left" w:pos="660"/>
          <w:tab w:val="right" w:pos="10070"/>
        </w:tabs>
        <w:rPr>
          <w:rFonts w:asciiTheme="minorHAnsi" w:eastAsiaTheme="minorEastAsia" w:hAnsiTheme="minorHAnsi" w:cstheme="minorBidi"/>
          <w:noProof/>
          <w:sz w:val="20"/>
        </w:rPr>
      </w:pPr>
      <w:r w:rsidRPr="001F61BD">
        <w:rPr>
          <w:noProof/>
          <w:sz w:val="22"/>
        </w:rPr>
        <w:t>4.4</w:t>
      </w:r>
      <w:r w:rsidRPr="001F61BD">
        <w:rPr>
          <w:rFonts w:asciiTheme="minorHAnsi" w:eastAsiaTheme="minorEastAsia" w:hAnsiTheme="minorHAnsi" w:cstheme="minorBidi"/>
          <w:noProof/>
          <w:sz w:val="20"/>
        </w:rPr>
        <w:tab/>
      </w:r>
      <w:r w:rsidRPr="001F61BD">
        <w:rPr>
          <w:noProof/>
          <w:sz w:val="22"/>
        </w:rPr>
        <w:t>Discussion</w:t>
      </w:r>
      <w:r w:rsidRPr="001F61BD">
        <w:rPr>
          <w:noProof/>
          <w:sz w:val="22"/>
        </w:rPr>
        <w:tab/>
      </w:r>
      <w:r w:rsidRPr="001F61BD">
        <w:rPr>
          <w:noProof/>
          <w:sz w:val="22"/>
        </w:rPr>
        <w:fldChar w:fldCharType="begin"/>
      </w:r>
      <w:r w:rsidRPr="001F61BD">
        <w:rPr>
          <w:noProof/>
          <w:sz w:val="22"/>
        </w:rPr>
        <w:instrText xml:space="preserve"> PAGEREF _Toc205017978 \h </w:instrText>
      </w:r>
      <w:r w:rsidRPr="001F61BD">
        <w:rPr>
          <w:noProof/>
          <w:sz w:val="22"/>
        </w:rPr>
      </w:r>
      <w:r w:rsidRPr="001F61BD">
        <w:rPr>
          <w:noProof/>
          <w:sz w:val="22"/>
        </w:rPr>
        <w:fldChar w:fldCharType="separate"/>
      </w:r>
      <w:r w:rsidR="00594051" w:rsidRPr="001F61BD">
        <w:rPr>
          <w:noProof/>
          <w:sz w:val="22"/>
        </w:rPr>
        <w:t>45</w:t>
      </w:r>
      <w:r w:rsidRPr="001F61BD">
        <w:rPr>
          <w:noProof/>
          <w:sz w:val="22"/>
        </w:rPr>
        <w:fldChar w:fldCharType="end"/>
      </w:r>
    </w:p>
    <w:p w:rsidR="00DF4FE9" w:rsidRPr="001F61BD" w:rsidRDefault="00DF4FE9">
      <w:pPr>
        <w:pStyle w:val="TOC1"/>
        <w:tabs>
          <w:tab w:val="right" w:pos="10070"/>
        </w:tabs>
        <w:rPr>
          <w:rFonts w:asciiTheme="minorHAnsi" w:eastAsiaTheme="minorEastAsia" w:hAnsiTheme="minorHAnsi" w:cstheme="minorBidi"/>
          <w:noProof/>
          <w:sz w:val="20"/>
        </w:rPr>
      </w:pPr>
      <w:r w:rsidRPr="001F61BD">
        <w:rPr>
          <w:noProof/>
          <w:sz w:val="22"/>
        </w:rPr>
        <w:t>4.5 XRD Analysis Results</w:t>
      </w:r>
      <w:r w:rsidRPr="001F61BD">
        <w:rPr>
          <w:noProof/>
          <w:sz w:val="22"/>
        </w:rPr>
        <w:tab/>
      </w:r>
      <w:r w:rsidRPr="001F61BD">
        <w:rPr>
          <w:noProof/>
          <w:sz w:val="22"/>
        </w:rPr>
        <w:fldChar w:fldCharType="begin"/>
      </w:r>
      <w:r w:rsidRPr="001F61BD">
        <w:rPr>
          <w:noProof/>
          <w:sz w:val="22"/>
        </w:rPr>
        <w:instrText xml:space="preserve"> PAGEREF _Toc205017979 \h </w:instrText>
      </w:r>
      <w:r w:rsidRPr="001F61BD">
        <w:rPr>
          <w:noProof/>
          <w:sz w:val="22"/>
        </w:rPr>
      </w:r>
      <w:r w:rsidRPr="001F61BD">
        <w:rPr>
          <w:noProof/>
          <w:sz w:val="22"/>
        </w:rPr>
        <w:fldChar w:fldCharType="separate"/>
      </w:r>
      <w:r w:rsidR="00594051" w:rsidRPr="001F61BD">
        <w:rPr>
          <w:noProof/>
          <w:sz w:val="22"/>
        </w:rPr>
        <w:t>46</w:t>
      </w:r>
      <w:r w:rsidRPr="001F61BD">
        <w:rPr>
          <w:noProof/>
          <w:sz w:val="22"/>
        </w:rPr>
        <w:fldChar w:fldCharType="end"/>
      </w:r>
    </w:p>
    <w:p w:rsidR="00DF4FE9" w:rsidRPr="001F61BD" w:rsidRDefault="00DF4FE9">
      <w:pPr>
        <w:pStyle w:val="TOC1"/>
        <w:tabs>
          <w:tab w:val="left" w:pos="660"/>
          <w:tab w:val="right" w:pos="10070"/>
        </w:tabs>
        <w:rPr>
          <w:rFonts w:asciiTheme="minorHAnsi" w:eastAsiaTheme="minorEastAsia" w:hAnsiTheme="minorHAnsi" w:cstheme="minorBidi"/>
          <w:noProof/>
          <w:sz w:val="20"/>
        </w:rPr>
      </w:pPr>
      <w:r w:rsidRPr="001F61BD">
        <w:rPr>
          <w:noProof/>
          <w:sz w:val="22"/>
        </w:rPr>
        <w:t>4.5</w:t>
      </w:r>
      <w:r w:rsidRPr="001F61BD">
        <w:rPr>
          <w:rFonts w:asciiTheme="minorHAnsi" w:eastAsiaTheme="minorEastAsia" w:hAnsiTheme="minorHAnsi" w:cstheme="minorBidi"/>
          <w:noProof/>
          <w:sz w:val="20"/>
        </w:rPr>
        <w:tab/>
      </w:r>
      <w:r w:rsidRPr="001F61BD">
        <w:rPr>
          <w:noProof/>
          <w:sz w:val="22"/>
        </w:rPr>
        <w:t>Discussion</w:t>
      </w:r>
      <w:r w:rsidRPr="001F61BD">
        <w:rPr>
          <w:noProof/>
          <w:sz w:val="22"/>
        </w:rPr>
        <w:tab/>
      </w:r>
      <w:r w:rsidRPr="001F61BD">
        <w:rPr>
          <w:noProof/>
          <w:sz w:val="22"/>
        </w:rPr>
        <w:fldChar w:fldCharType="begin"/>
      </w:r>
      <w:r w:rsidRPr="001F61BD">
        <w:rPr>
          <w:noProof/>
          <w:sz w:val="22"/>
        </w:rPr>
        <w:instrText xml:space="preserve"> PAGEREF _Toc205017980 \h </w:instrText>
      </w:r>
      <w:r w:rsidRPr="001F61BD">
        <w:rPr>
          <w:noProof/>
          <w:sz w:val="22"/>
        </w:rPr>
      </w:r>
      <w:r w:rsidRPr="001F61BD">
        <w:rPr>
          <w:noProof/>
          <w:sz w:val="22"/>
        </w:rPr>
        <w:fldChar w:fldCharType="separate"/>
      </w:r>
      <w:r w:rsidR="00594051" w:rsidRPr="001F61BD">
        <w:rPr>
          <w:noProof/>
          <w:sz w:val="22"/>
        </w:rPr>
        <w:t>46</w:t>
      </w:r>
      <w:r w:rsidRPr="001F61BD">
        <w:rPr>
          <w:noProof/>
          <w:sz w:val="22"/>
        </w:rPr>
        <w:fldChar w:fldCharType="end"/>
      </w:r>
    </w:p>
    <w:p w:rsidR="00DF4FE9" w:rsidRPr="001F61BD" w:rsidRDefault="00DF4FE9">
      <w:pPr>
        <w:pStyle w:val="TOC1"/>
        <w:tabs>
          <w:tab w:val="right" w:pos="10070"/>
        </w:tabs>
        <w:rPr>
          <w:rFonts w:asciiTheme="minorHAnsi" w:eastAsiaTheme="minorEastAsia" w:hAnsiTheme="minorHAnsi" w:cstheme="minorBidi"/>
          <w:noProof/>
          <w:sz w:val="20"/>
        </w:rPr>
      </w:pPr>
      <w:r w:rsidRPr="001F61BD">
        <w:rPr>
          <w:noProof/>
          <w:sz w:val="22"/>
        </w:rPr>
        <w:t>CONCLUSION</w:t>
      </w:r>
      <w:r w:rsidRPr="001F61BD">
        <w:rPr>
          <w:noProof/>
          <w:sz w:val="22"/>
        </w:rPr>
        <w:tab/>
      </w:r>
      <w:r w:rsidRPr="001F61BD">
        <w:rPr>
          <w:noProof/>
          <w:sz w:val="22"/>
        </w:rPr>
        <w:fldChar w:fldCharType="begin"/>
      </w:r>
      <w:r w:rsidRPr="001F61BD">
        <w:rPr>
          <w:noProof/>
          <w:sz w:val="22"/>
        </w:rPr>
        <w:instrText xml:space="preserve"> PAGEREF _Toc205017981 \h </w:instrText>
      </w:r>
      <w:r w:rsidRPr="001F61BD">
        <w:rPr>
          <w:noProof/>
          <w:sz w:val="22"/>
        </w:rPr>
      </w:r>
      <w:r w:rsidRPr="001F61BD">
        <w:rPr>
          <w:noProof/>
          <w:sz w:val="22"/>
        </w:rPr>
        <w:fldChar w:fldCharType="separate"/>
      </w:r>
      <w:r w:rsidR="00594051" w:rsidRPr="001F61BD">
        <w:rPr>
          <w:noProof/>
          <w:sz w:val="22"/>
        </w:rPr>
        <w:t>48</w:t>
      </w:r>
      <w:r w:rsidRPr="001F61BD">
        <w:rPr>
          <w:noProof/>
          <w:sz w:val="22"/>
        </w:rPr>
        <w:fldChar w:fldCharType="end"/>
      </w:r>
    </w:p>
    <w:p w:rsidR="00DF4FE9" w:rsidRPr="001F61BD" w:rsidRDefault="00DF4FE9">
      <w:pPr>
        <w:pStyle w:val="TOC1"/>
        <w:tabs>
          <w:tab w:val="right" w:pos="10070"/>
        </w:tabs>
        <w:rPr>
          <w:rFonts w:asciiTheme="minorHAnsi" w:eastAsiaTheme="minorEastAsia" w:hAnsiTheme="minorHAnsi" w:cstheme="minorBidi"/>
          <w:noProof/>
          <w:sz w:val="20"/>
        </w:rPr>
      </w:pPr>
      <w:r w:rsidRPr="001F61BD">
        <w:rPr>
          <w:noProof/>
          <w:spacing w:val="-2"/>
          <w:sz w:val="22"/>
        </w:rPr>
        <w:t>REFERENCES</w:t>
      </w:r>
      <w:r w:rsidRPr="001F61BD">
        <w:rPr>
          <w:noProof/>
          <w:sz w:val="22"/>
        </w:rPr>
        <w:tab/>
      </w:r>
      <w:r w:rsidRPr="001F61BD">
        <w:rPr>
          <w:noProof/>
          <w:sz w:val="22"/>
        </w:rPr>
        <w:fldChar w:fldCharType="begin"/>
      </w:r>
      <w:r w:rsidRPr="001F61BD">
        <w:rPr>
          <w:noProof/>
          <w:sz w:val="22"/>
        </w:rPr>
        <w:instrText xml:space="preserve"> PAGEREF _Toc205017982 \h </w:instrText>
      </w:r>
      <w:r w:rsidRPr="001F61BD">
        <w:rPr>
          <w:noProof/>
          <w:sz w:val="22"/>
        </w:rPr>
      </w:r>
      <w:r w:rsidRPr="001F61BD">
        <w:rPr>
          <w:noProof/>
          <w:sz w:val="22"/>
        </w:rPr>
        <w:fldChar w:fldCharType="separate"/>
      </w:r>
      <w:r w:rsidR="00594051" w:rsidRPr="001F61BD">
        <w:rPr>
          <w:noProof/>
          <w:sz w:val="22"/>
        </w:rPr>
        <w:t>49</w:t>
      </w:r>
      <w:r w:rsidRPr="001F61BD">
        <w:rPr>
          <w:noProof/>
          <w:sz w:val="22"/>
        </w:rPr>
        <w:fldChar w:fldCharType="end"/>
      </w:r>
    </w:p>
    <w:p w:rsidR="00DF4FE9" w:rsidRPr="00541C6D" w:rsidRDefault="00DF4FE9" w:rsidP="00DF4FE9">
      <w:pPr>
        <w:spacing w:line="480" w:lineRule="auto"/>
        <w:jc w:val="both"/>
      </w:pPr>
      <w:r w:rsidRPr="001F61BD">
        <w:rPr>
          <w:rFonts w:eastAsiaTheme="majorEastAsia"/>
          <w:bCs/>
        </w:rPr>
        <w:fldChar w:fldCharType="end"/>
      </w:r>
    </w:p>
    <w:p w:rsidR="00DF4FE9" w:rsidRPr="00541C6D" w:rsidRDefault="00DF4FE9" w:rsidP="00DF4FE9">
      <w:pPr>
        <w:spacing w:line="480" w:lineRule="auto"/>
      </w:pPr>
      <w:r w:rsidRPr="00541C6D">
        <w:br w:type="page"/>
      </w:r>
    </w:p>
    <w:p w:rsidR="00DF4FE9" w:rsidRPr="00541C6D" w:rsidRDefault="00DF4FE9" w:rsidP="00DF4FE9">
      <w:pPr>
        <w:spacing w:line="480" w:lineRule="auto"/>
        <w:jc w:val="center"/>
        <w:rPr>
          <w:b/>
        </w:rPr>
      </w:pPr>
      <w:r w:rsidRPr="00541C6D">
        <w:rPr>
          <w:b/>
        </w:rPr>
        <w:lastRenderedPageBreak/>
        <w:t>ABSTRACT</w:t>
      </w:r>
    </w:p>
    <w:p w:rsidR="00DF4FE9" w:rsidRPr="00541C6D" w:rsidRDefault="00FA1C86" w:rsidP="00DF4FE9">
      <w:pPr>
        <w:spacing w:line="480" w:lineRule="auto"/>
        <w:jc w:val="both"/>
      </w:pPr>
      <w:r>
        <w:t xml:space="preserve"> </w:t>
      </w:r>
      <w:r w:rsidR="00DF4FE9" w:rsidRPr="00541C6D">
        <w:t>we report the green synthesis of silver nanoparticles (AgNPs) using the aqueo</w:t>
      </w:r>
      <w:r w:rsidR="00DF4FE9">
        <w:t>us leaf extract of Morinda Lucida</w:t>
      </w:r>
      <w:r w:rsidR="00DF4FE9" w:rsidRPr="00541C6D">
        <w:t>, commonly known as bitter leaf. The synthesis process involves the reduction of silver nitrate (AgNO₃) by bioactive compounds present in the leaf extract, resulting in the formation of AgNPs. The synthesized nanoparticles were characterized using Fourier Transform Infrared Spectroscopy (FTIR), Scanning Electron Microscopy (SEM), and X-ray Diffraction (XRD) techniques.</w:t>
      </w:r>
    </w:p>
    <w:p w:rsidR="00DF4FE9" w:rsidRPr="00541C6D" w:rsidRDefault="00DF4FE9" w:rsidP="00DF4FE9">
      <w:pPr>
        <w:spacing w:line="480" w:lineRule="auto"/>
        <w:jc w:val="both"/>
      </w:pPr>
      <w:r w:rsidRPr="00541C6D">
        <w:t>FTIR analysis revealed the presence of functional groups such as hydroxyl, aliphatic, aromatic, and amine groups, indicating the involvement of phytochemicals in the reduction and stabilization of AgNPs. SEM images showed that the nanoparticles were predominantly spherical, with a size range of 10-50 nm, and exhibited minimal agglomeration. XRD patterns confirmed the crystalline nature of the AgNPs, with distinct peaks corresponding to the face-centered cubic structure of silver.</w:t>
      </w:r>
    </w:p>
    <w:p w:rsidR="00DF4FE9" w:rsidRPr="00541C6D" w:rsidRDefault="00DF4FE9" w:rsidP="00DF4FE9">
      <w:pPr>
        <w:spacing w:line="480" w:lineRule="auto"/>
        <w:jc w:val="both"/>
        <w:sectPr w:rsidR="00DF4FE9" w:rsidRPr="00541C6D" w:rsidSect="00B4094A">
          <w:footerReference w:type="default" r:id="rId9"/>
          <w:pgSz w:w="12240" w:h="15840"/>
          <w:pgMar w:top="1440" w:right="1080" w:bottom="1440" w:left="1080" w:header="720" w:footer="2520" w:gutter="0"/>
          <w:pgNumType w:fmt="lowerRoman"/>
          <w:cols w:space="720"/>
          <w:docGrid w:linePitch="360"/>
        </w:sectPr>
      </w:pPr>
      <w:r w:rsidRPr="00541C6D">
        <w:t>The results demonstrate that Vernonia amygdalina leaf extract is an effective bioreductant and stabilizing agent for the green synthesis of silver nanoparticles. This eco-friendly approach not only minimizes the use of hazardous chemicals but also leverages the medicinal properties of the plant, potentially enhancing the antimicrobial and therapeutic applications of the synthesized nanoparticles. The findings of this study contribute to the growing field of green nanotechnology, providing a sustainable alternative for th</w:t>
      </w:r>
      <w:r>
        <w:t>e synthesis of metal nanopartic</w:t>
      </w:r>
    </w:p>
    <w:p w:rsidR="00CA259A" w:rsidRDefault="00CA259A" w:rsidP="00DF4FE9"/>
    <w:p w:rsidR="00CA259A" w:rsidRDefault="00CA259A">
      <w:pPr>
        <w:pStyle w:val="BodyText"/>
        <w:spacing w:before="187"/>
        <w:ind w:left="0" w:firstLine="0"/>
        <w:jc w:val="left"/>
      </w:pPr>
    </w:p>
    <w:p w:rsidR="00FA1C86" w:rsidRDefault="00FA1C86" w:rsidP="00FA1C86">
      <w:pPr>
        <w:pStyle w:val="Heading1"/>
        <w:tabs>
          <w:tab w:val="left" w:pos="1080"/>
        </w:tabs>
        <w:spacing w:before="0"/>
      </w:pPr>
      <w:bookmarkStart w:id="13" w:name="_Toc205017715"/>
      <w:bookmarkStart w:id="14" w:name="_Toc205017929"/>
    </w:p>
    <w:p w:rsidR="00CA259A" w:rsidRDefault="00B96509">
      <w:pPr>
        <w:pStyle w:val="Heading1"/>
        <w:numPr>
          <w:ilvl w:val="1"/>
          <w:numId w:val="6"/>
        </w:numPr>
        <w:tabs>
          <w:tab w:val="left" w:pos="1080"/>
        </w:tabs>
        <w:spacing w:before="0"/>
      </w:pPr>
      <w:r>
        <w:t>Background</w:t>
      </w:r>
      <w:r>
        <w:rPr>
          <w:spacing w:val="-3"/>
        </w:rPr>
        <w:t xml:space="preserve"> </w:t>
      </w:r>
      <w:r>
        <w:t>of</w:t>
      </w:r>
      <w:r>
        <w:rPr>
          <w:spacing w:val="-1"/>
        </w:rPr>
        <w:t xml:space="preserve"> </w:t>
      </w:r>
      <w:r>
        <w:t>the</w:t>
      </w:r>
      <w:r>
        <w:rPr>
          <w:spacing w:val="-2"/>
        </w:rPr>
        <w:t xml:space="preserve"> </w:t>
      </w:r>
      <w:r>
        <w:rPr>
          <w:spacing w:val="-4"/>
        </w:rPr>
        <w:t>Study</w:t>
      </w:r>
      <w:bookmarkEnd w:id="13"/>
      <w:bookmarkEnd w:id="14"/>
    </w:p>
    <w:p w:rsidR="00CA259A" w:rsidRDefault="00B96509" w:rsidP="00FA1C86">
      <w:pPr>
        <w:spacing w:before="79" w:line="453" w:lineRule="auto"/>
        <w:ind w:left="41" w:right="4077" w:firstLine="84"/>
        <w:rPr>
          <w:b/>
          <w:sz w:val="24"/>
        </w:rPr>
      </w:pPr>
      <w:r>
        <w:br w:type="column"/>
      </w:r>
      <w:r w:rsidR="00FA1C86">
        <w:rPr>
          <w:b/>
          <w:sz w:val="24"/>
        </w:rPr>
        <w:t xml:space="preserve">CHAPTER ONE  </w:t>
      </w:r>
      <w:r>
        <w:rPr>
          <w:b/>
          <w:spacing w:val="-2"/>
          <w:sz w:val="24"/>
        </w:rPr>
        <w:t>INTRODUCTION</w:t>
      </w:r>
    </w:p>
    <w:p w:rsidR="00CA259A" w:rsidRDefault="00CA259A">
      <w:pPr>
        <w:spacing w:line="453" w:lineRule="auto"/>
        <w:rPr>
          <w:b/>
          <w:sz w:val="24"/>
        </w:rPr>
        <w:sectPr w:rsidR="00CA259A">
          <w:footerReference w:type="default" r:id="rId10"/>
          <w:pgSz w:w="11520" w:h="14400"/>
          <w:pgMar w:top="1360" w:right="720" w:bottom="1280" w:left="1080" w:header="0" w:footer="1089" w:gutter="0"/>
          <w:cols w:num="2" w:space="720" w:equalWidth="0">
            <w:col w:w="3640" w:space="40"/>
            <w:col w:w="6040"/>
          </w:cols>
        </w:sectPr>
      </w:pPr>
    </w:p>
    <w:p w:rsidR="00CA259A" w:rsidRDefault="00B96509" w:rsidP="00DF4FE9">
      <w:pPr>
        <w:pStyle w:val="BodyText"/>
        <w:spacing w:before="132" w:line="360" w:lineRule="auto"/>
        <w:ind w:left="0" w:right="720" w:firstLine="0"/>
      </w:pPr>
      <w:r>
        <w:t>Nanotechnology is a multidisciplinary science concerned with the design, synthesis,</w:t>
      </w:r>
      <w:r>
        <w:rPr>
          <w:spacing w:val="3"/>
        </w:rPr>
        <w:t xml:space="preserve"> </w:t>
      </w:r>
      <w:r>
        <w:t>and</w:t>
      </w:r>
      <w:r>
        <w:rPr>
          <w:spacing w:val="5"/>
        </w:rPr>
        <w:t xml:space="preserve"> </w:t>
      </w:r>
      <w:r>
        <w:t>application</w:t>
      </w:r>
      <w:r>
        <w:rPr>
          <w:spacing w:val="3"/>
        </w:rPr>
        <w:t xml:space="preserve"> </w:t>
      </w:r>
      <w:r>
        <w:t>of</w:t>
      </w:r>
      <w:r>
        <w:rPr>
          <w:spacing w:val="2"/>
        </w:rPr>
        <w:t xml:space="preserve"> </w:t>
      </w:r>
      <w:r>
        <w:t>materials</w:t>
      </w:r>
      <w:r>
        <w:rPr>
          <w:spacing w:val="4"/>
        </w:rPr>
        <w:t xml:space="preserve"> </w:t>
      </w:r>
      <w:r>
        <w:t>at</w:t>
      </w:r>
      <w:r>
        <w:rPr>
          <w:spacing w:val="4"/>
        </w:rPr>
        <w:t xml:space="preserve"> </w:t>
      </w:r>
      <w:r>
        <w:t>the</w:t>
      </w:r>
      <w:r>
        <w:rPr>
          <w:spacing w:val="3"/>
        </w:rPr>
        <w:t xml:space="preserve"> </w:t>
      </w:r>
      <w:r>
        <w:t>nanometer</w:t>
      </w:r>
      <w:r>
        <w:rPr>
          <w:spacing w:val="2"/>
        </w:rPr>
        <w:t xml:space="preserve"> </w:t>
      </w:r>
      <w:r>
        <w:t>scale,</w:t>
      </w:r>
      <w:r>
        <w:rPr>
          <w:spacing w:val="3"/>
        </w:rPr>
        <w:t xml:space="preserve"> </w:t>
      </w:r>
      <w:r>
        <w:t>typically</w:t>
      </w:r>
      <w:r>
        <w:rPr>
          <w:spacing w:val="1"/>
        </w:rPr>
        <w:t xml:space="preserve"> </w:t>
      </w:r>
      <w:r>
        <w:t>ranging</w:t>
      </w:r>
      <w:r>
        <w:rPr>
          <w:spacing w:val="2"/>
        </w:rPr>
        <w:t xml:space="preserve"> </w:t>
      </w:r>
      <w:r>
        <w:t>from</w:t>
      </w:r>
      <w:r>
        <w:rPr>
          <w:spacing w:val="4"/>
        </w:rPr>
        <w:t xml:space="preserve"> </w:t>
      </w:r>
      <w:r>
        <w:t>1</w:t>
      </w:r>
      <w:r>
        <w:rPr>
          <w:spacing w:val="3"/>
        </w:rPr>
        <w:t xml:space="preserve"> </w:t>
      </w:r>
      <w:r>
        <w:rPr>
          <w:spacing w:val="-5"/>
        </w:rPr>
        <w:t>to</w:t>
      </w:r>
      <w:r>
        <w:t>100 nanometers. Among the various nanoparticles synthesized, silver nanoparticles (AgNPs) have gained significant attention due to their unique physical, chemical, and biological properties. These nanoparticles are well known for their remarkable antimicrobial, anticancer, antioxidant, and catalytic activities (Ahmed et al., 2016). Traditionally, the synthesis of nanoparticles has relied on physical and chemical methods that often require high energy input, use of toxic chemicals, and generate hazardous by- products. These conventional techniques pose substantial environmental and biological risks, limiting their applications, especially in biomedical and pharmaceutical fields (Mittal et al., 2013).</w:t>
      </w:r>
    </w:p>
    <w:p w:rsidR="00CA259A" w:rsidRDefault="00B96509" w:rsidP="00DF4FE9">
      <w:pPr>
        <w:pStyle w:val="BodyText"/>
        <w:spacing w:before="3" w:line="360" w:lineRule="auto"/>
        <w:ind w:left="0" w:right="717" w:firstLine="0"/>
      </w:pPr>
      <w:r>
        <w:t>To overcome these challenges, green synthesis methods have been introduced, which utilize biological systems such as microorganisms, enzymes, and plant extracts to synthesize nanoparticles in an environmentally benign manner. Among these, plant- mediated</w:t>
      </w:r>
      <w:r>
        <w:rPr>
          <w:spacing w:val="-3"/>
        </w:rPr>
        <w:t xml:space="preserve"> </w:t>
      </w:r>
      <w:r>
        <w:t>synthesis</w:t>
      </w:r>
      <w:r>
        <w:rPr>
          <w:spacing w:val="-3"/>
        </w:rPr>
        <w:t xml:space="preserve"> </w:t>
      </w:r>
      <w:r>
        <w:t>has</w:t>
      </w:r>
      <w:r>
        <w:rPr>
          <w:spacing w:val="-3"/>
        </w:rPr>
        <w:t xml:space="preserve"> </w:t>
      </w:r>
      <w:r>
        <w:t>emerged</w:t>
      </w:r>
      <w:r>
        <w:rPr>
          <w:spacing w:val="-3"/>
        </w:rPr>
        <w:t xml:space="preserve"> </w:t>
      </w:r>
      <w:r>
        <w:t>as</w:t>
      </w:r>
      <w:r>
        <w:rPr>
          <w:spacing w:val="-3"/>
        </w:rPr>
        <w:t xml:space="preserve"> </w:t>
      </w:r>
      <w:r>
        <w:t>the</w:t>
      </w:r>
      <w:r>
        <w:rPr>
          <w:spacing w:val="-2"/>
        </w:rPr>
        <w:t xml:space="preserve"> </w:t>
      </w:r>
      <w:r>
        <w:t>most</w:t>
      </w:r>
      <w:r>
        <w:rPr>
          <w:spacing w:val="-3"/>
        </w:rPr>
        <w:t xml:space="preserve"> </w:t>
      </w:r>
      <w:r>
        <w:t>promising</w:t>
      </w:r>
      <w:r>
        <w:rPr>
          <w:spacing w:val="-6"/>
        </w:rPr>
        <w:t xml:space="preserve"> </w:t>
      </w:r>
      <w:r>
        <w:t>approach</w:t>
      </w:r>
      <w:r>
        <w:rPr>
          <w:spacing w:val="-3"/>
        </w:rPr>
        <w:t xml:space="preserve"> </w:t>
      </w:r>
      <w:r>
        <w:t>due</w:t>
      </w:r>
      <w:r>
        <w:rPr>
          <w:spacing w:val="-2"/>
        </w:rPr>
        <w:t xml:space="preserve"> </w:t>
      </w:r>
      <w:r>
        <w:t>to</w:t>
      </w:r>
      <w:r>
        <w:rPr>
          <w:spacing w:val="-3"/>
        </w:rPr>
        <w:t xml:space="preserve"> </w:t>
      </w:r>
      <w:r>
        <w:t>its</w:t>
      </w:r>
      <w:r>
        <w:rPr>
          <w:spacing w:val="-3"/>
        </w:rPr>
        <w:t xml:space="preserve"> </w:t>
      </w:r>
      <w:r>
        <w:t>simplicity,</w:t>
      </w:r>
      <w:r>
        <w:rPr>
          <w:spacing w:val="-3"/>
        </w:rPr>
        <w:t xml:space="preserve"> </w:t>
      </w:r>
      <w:r>
        <w:t>low cost, eco-friendliness, and ability to produce nanoparticles with desirable physicochemical</w:t>
      </w:r>
      <w:r>
        <w:rPr>
          <w:spacing w:val="-2"/>
        </w:rPr>
        <w:t xml:space="preserve"> </w:t>
      </w:r>
      <w:r>
        <w:t>properties.</w:t>
      </w:r>
      <w:r>
        <w:rPr>
          <w:spacing w:val="-2"/>
        </w:rPr>
        <w:t xml:space="preserve"> </w:t>
      </w:r>
      <w:r>
        <w:t>Plant</w:t>
      </w:r>
      <w:r>
        <w:rPr>
          <w:spacing w:val="-2"/>
        </w:rPr>
        <w:t xml:space="preserve"> </w:t>
      </w:r>
      <w:r>
        <w:t>extracts</w:t>
      </w:r>
      <w:r>
        <w:rPr>
          <w:spacing w:val="-2"/>
        </w:rPr>
        <w:t xml:space="preserve"> </w:t>
      </w:r>
      <w:r>
        <w:t>are</w:t>
      </w:r>
      <w:r>
        <w:rPr>
          <w:spacing w:val="-4"/>
        </w:rPr>
        <w:t xml:space="preserve"> </w:t>
      </w:r>
      <w:r>
        <w:t>rich in</w:t>
      </w:r>
      <w:r>
        <w:rPr>
          <w:spacing w:val="-2"/>
        </w:rPr>
        <w:t xml:space="preserve"> </w:t>
      </w:r>
      <w:r>
        <w:t>bioactive</w:t>
      </w:r>
      <w:r>
        <w:rPr>
          <w:spacing w:val="-3"/>
        </w:rPr>
        <w:t xml:space="preserve"> </w:t>
      </w:r>
      <w:r>
        <w:t>phytochemicals,</w:t>
      </w:r>
      <w:r>
        <w:rPr>
          <w:spacing w:val="-2"/>
        </w:rPr>
        <w:t xml:space="preserve"> </w:t>
      </w:r>
      <w:r>
        <w:t>including phenolics, flavonoids, alkaloids, tannins, terpenoids, and saponins, which can function as reducing, stabilizing, and capping agents during nanoparticle formation (Iravani, 2011).</w:t>
      </w:r>
    </w:p>
    <w:p w:rsidR="00CA259A" w:rsidRDefault="00B96509" w:rsidP="00DF4FE9">
      <w:pPr>
        <w:pStyle w:val="BodyText"/>
        <w:spacing w:before="1" w:line="360" w:lineRule="auto"/>
        <w:ind w:left="0" w:right="717" w:firstLine="0"/>
      </w:pPr>
      <w:r>
        <w:rPr>
          <w:i/>
        </w:rPr>
        <w:t>Morinda lucida</w:t>
      </w:r>
      <w:r>
        <w:t>, a medicinal plant widely distributed across tropical Africa, belongs to the Rubiaceae family. It is traditionally used in folk medicine to treat various ailments</w:t>
      </w:r>
      <w:r>
        <w:rPr>
          <w:spacing w:val="-2"/>
        </w:rPr>
        <w:t xml:space="preserve"> </w:t>
      </w:r>
      <w:r>
        <w:t>such</w:t>
      </w:r>
      <w:r>
        <w:rPr>
          <w:spacing w:val="-3"/>
        </w:rPr>
        <w:t xml:space="preserve"> </w:t>
      </w:r>
      <w:r>
        <w:t>as</w:t>
      </w:r>
      <w:r>
        <w:rPr>
          <w:spacing w:val="-2"/>
        </w:rPr>
        <w:t xml:space="preserve"> </w:t>
      </w:r>
      <w:r>
        <w:t>malaria, diabetes,</w:t>
      </w:r>
      <w:r>
        <w:rPr>
          <w:spacing w:val="-3"/>
        </w:rPr>
        <w:t xml:space="preserve"> </w:t>
      </w:r>
      <w:r>
        <w:t>hypertension,</w:t>
      </w:r>
      <w:r>
        <w:rPr>
          <w:spacing w:val="-2"/>
        </w:rPr>
        <w:t xml:space="preserve"> </w:t>
      </w:r>
      <w:r>
        <w:t>infections,</w:t>
      </w:r>
      <w:r>
        <w:rPr>
          <w:spacing w:val="-2"/>
        </w:rPr>
        <w:t xml:space="preserve"> </w:t>
      </w:r>
      <w:r>
        <w:t>and gastrointestinal</w:t>
      </w:r>
      <w:r>
        <w:rPr>
          <w:spacing w:val="-2"/>
        </w:rPr>
        <w:t xml:space="preserve"> </w:t>
      </w:r>
      <w:r>
        <w:t xml:space="preserve">disorders (Ogunwande et al., 2006). The phytochemical composition of </w:t>
      </w:r>
      <w:r>
        <w:rPr>
          <w:i/>
        </w:rPr>
        <w:t xml:space="preserve">Morinda lucida </w:t>
      </w:r>
      <w:r>
        <w:t>includes a variety</w:t>
      </w:r>
      <w:r>
        <w:rPr>
          <w:spacing w:val="8"/>
        </w:rPr>
        <w:t xml:space="preserve"> </w:t>
      </w:r>
      <w:r>
        <w:t>of</w:t>
      </w:r>
      <w:r>
        <w:rPr>
          <w:spacing w:val="15"/>
        </w:rPr>
        <w:t xml:space="preserve"> </w:t>
      </w:r>
      <w:r>
        <w:t>compounds</w:t>
      </w:r>
      <w:r>
        <w:rPr>
          <w:spacing w:val="16"/>
        </w:rPr>
        <w:t xml:space="preserve"> </w:t>
      </w:r>
      <w:r>
        <w:t>such</w:t>
      </w:r>
      <w:r>
        <w:rPr>
          <w:spacing w:val="15"/>
        </w:rPr>
        <w:t xml:space="preserve"> </w:t>
      </w:r>
      <w:r>
        <w:t>as</w:t>
      </w:r>
      <w:r>
        <w:rPr>
          <w:spacing w:val="16"/>
        </w:rPr>
        <w:t xml:space="preserve"> </w:t>
      </w:r>
      <w:r>
        <w:t>anthraquinones,</w:t>
      </w:r>
      <w:r>
        <w:rPr>
          <w:spacing w:val="15"/>
        </w:rPr>
        <w:t xml:space="preserve"> </w:t>
      </w:r>
      <w:r>
        <w:t>flavonoids,</w:t>
      </w:r>
      <w:r>
        <w:rPr>
          <w:spacing w:val="16"/>
        </w:rPr>
        <w:t xml:space="preserve"> </w:t>
      </w:r>
      <w:r>
        <w:t>and</w:t>
      </w:r>
      <w:r>
        <w:rPr>
          <w:spacing w:val="16"/>
        </w:rPr>
        <w:t xml:space="preserve"> </w:t>
      </w:r>
      <w:r>
        <w:t>alkaloids,</w:t>
      </w:r>
      <w:r>
        <w:rPr>
          <w:spacing w:val="13"/>
        </w:rPr>
        <w:t xml:space="preserve"> </w:t>
      </w:r>
      <w:r>
        <w:t>which</w:t>
      </w:r>
      <w:r>
        <w:rPr>
          <w:spacing w:val="16"/>
        </w:rPr>
        <w:t xml:space="preserve"> </w:t>
      </w:r>
      <w:r>
        <w:t>not</w:t>
      </w:r>
      <w:r>
        <w:rPr>
          <w:spacing w:val="17"/>
        </w:rPr>
        <w:t xml:space="preserve"> </w:t>
      </w:r>
      <w:r>
        <w:rPr>
          <w:spacing w:val="-4"/>
        </w:rPr>
        <w:t>only</w:t>
      </w:r>
    </w:p>
    <w:p w:rsidR="00CA259A" w:rsidRDefault="00CA259A" w:rsidP="00542121">
      <w:pPr>
        <w:sectPr w:rsidR="00CA259A">
          <w:type w:val="continuous"/>
          <w:pgSz w:w="11520" w:h="14400"/>
          <w:pgMar w:top="1440" w:right="720" w:bottom="1280" w:left="1080" w:header="0" w:footer="1089" w:gutter="0"/>
          <w:cols w:space="720"/>
        </w:sectPr>
      </w:pPr>
    </w:p>
    <w:p w:rsidR="00CA259A" w:rsidRDefault="00542121" w:rsidP="00542121">
      <w:pPr>
        <w:pStyle w:val="BodyText"/>
        <w:spacing w:before="74" w:line="360" w:lineRule="auto"/>
        <w:ind w:left="0" w:right="718" w:firstLine="0"/>
      </w:pPr>
      <w:r>
        <w:lastRenderedPageBreak/>
        <w:t>Contribute</w:t>
      </w:r>
      <w:r w:rsidR="00B96509">
        <w:rPr>
          <w:spacing w:val="-1"/>
        </w:rPr>
        <w:t xml:space="preserve"> </w:t>
      </w:r>
      <w:r w:rsidR="00B96509">
        <w:t>to its medicinal properties</w:t>
      </w:r>
      <w:r w:rsidR="00B96509">
        <w:rPr>
          <w:spacing w:val="-1"/>
        </w:rPr>
        <w:t xml:space="preserve"> </w:t>
      </w:r>
      <w:r w:rsidR="00B96509">
        <w:t>but also render</w:t>
      </w:r>
      <w:r w:rsidR="00B96509">
        <w:rPr>
          <w:spacing w:val="-1"/>
        </w:rPr>
        <w:t xml:space="preserve"> </w:t>
      </w:r>
      <w:r w:rsidR="00B96509">
        <w:t>it suitable</w:t>
      </w:r>
      <w:r w:rsidR="00B96509">
        <w:rPr>
          <w:spacing w:val="-1"/>
        </w:rPr>
        <w:t xml:space="preserve"> </w:t>
      </w:r>
      <w:r w:rsidR="00B96509">
        <w:t>for</w:t>
      </w:r>
      <w:r w:rsidR="00B96509">
        <w:rPr>
          <w:spacing w:val="-1"/>
        </w:rPr>
        <w:t xml:space="preserve"> </w:t>
      </w:r>
      <w:r w:rsidR="00B96509">
        <w:t>nanoparticle</w:t>
      </w:r>
      <w:r w:rsidR="00B96509">
        <w:rPr>
          <w:spacing w:val="-1"/>
        </w:rPr>
        <w:t xml:space="preserve"> </w:t>
      </w:r>
      <w:r w:rsidR="00B96509">
        <w:t>synthesis. The presence of such compounds in the leaf extract can mediate the reduction of silver ions (Ag⁺) to metallic silver (Ag⁰), thus facilitating the biosynthesis of silver</w:t>
      </w:r>
      <w:r w:rsidR="00B96509">
        <w:rPr>
          <w:spacing w:val="40"/>
        </w:rPr>
        <w:t xml:space="preserve"> </w:t>
      </w:r>
      <w:r w:rsidR="00B96509">
        <w:t>nanoparticles (Akinmoladun et al., 2010).</w:t>
      </w:r>
    </w:p>
    <w:p w:rsidR="00CA259A" w:rsidRDefault="00B96509" w:rsidP="00DF4FE9">
      <w:pPr>
        <w:pStyle w:val="BodyText"/>
        <w:spacing w:before="1" w:line="360" w:lineRule="auto"/>
        <w:ind w:left="0" w:right="716" w:firstLine="0"/>
      </w:pPr>
      <w:r>
        <w:t xml:space="preserve">The green synthesis of AgNPs using </w:t>
      </w:r>
      <w:r>
        <w:rPr>
          <w:i/>
        </w:rPr>
        <w:t xml:space="preserve">Morinda lucida </w:t>
      </w:r>
      <w:r>
        <w:t>leaves presents a dual benefit: it promotes sustainable nanotechnology and simultaneously leverages the medicinal properties of the plant. This method offers a nontoxic, scalable, and environmentally sustainable route for producing AgNPs, potentially usable in antimicrobial formulations, drug delivery systems, and water purification technologies (Kuppusamy et al., 2016). Moreover, the nanoparticles synthesized via green methods tend to have improved biocompatibility and enhanced biological activity compared to those produced by conventional routes (Gurunathan et al., 2014).</w:t>
      </w:r>
    </w:p>
    <w:p w:rsidR="00CA259A" w:rsidRDefault="00B96509" w:rsidP="00DF4FE9">
      <w:pPr>
        <w:pStyle w:val="BodyText"/>
        <w:spacing w:line="360" w:lineRule="auto"/>
        <w:ind w:left="0" w:right="714" w:firstLine="0"/>
      </w:pPr>
      <w:r>
        <w:t>The emergence of nanotechnology</w:t>
      </w:r>
      <w:r>
        <w:rPr>
          <w:spacing w:val="-3"/>
        </w:rPr>
        <w:t xml:space="preserve"> </w:t>
      </w:r>
      <w:r>
        <w:t>represents one of the most promising</w:t>
      </w:r>
      <w:r>
        <w:rPr>
          <w:spacing w:val="-1"/>
        </w:rPr>
        <w:t xml:space="preserve"> </w:t>
      </w:r>
      <w:r>
        <w:t>scientific advances of the 21st century, offering groundbreaking opportunities in multiple fields including</w:t>
      </w:r>
      <w:r>
        <w:rPr>
          <w:spacing w:val="-2"/>
        </w:rPr>
        <w:t xml:space="preserve"> </w:t>
      </w:r>
      <w:r>
        <w:t>medicine, environmental science, agriculture, and materials engineering. At the core of nanotechnology lies the synthesis and application of nanoparticles materials that exhibit dimensions ranging between 1 and 100 nanometers. Among various types of metal-based nanoparticles, silver nanoparticles (AgNPs) have attracted substantial attention due to their exceptional physicochemical and biological properties. These properties include high thermal and electrical conductivity, chemical stability, catalytic efficiency, and notable antimicrobial activity (Ahmed et al., 2016; Franci et al., 2015).</w:t>
      </w:r>
    </w:p>
    <w:p w:rsidR="00CA259A" w:rsidRDefault="00B96509" w:rsidP="00DF4FE9">
      <w:pPr>
        <w:pStyle w:val="BodyText"/>
        <w:spacing w:before="2" w:line="360" w:lineRule="auto"/>
        <w:ind w:left="0" w:right="713" w:firstLine="0"/>
      </w:pPr>
      <w:r>
        <w:t>Silver has been historically known for its therapeutic value, and its nanoscale version amplifies these benefits due to its high surface area to volume ratio and the quantum effects that govern interactions at the nanoscale (Rai et al., 2012). Silver nanoparticles</w:t>
      </w:r>
      <w:r>
        <w:rPr>
          <w:spacing w:val="4"/>
        </w:rPr>
        <w:t xml:space="preserve"> </w:t>
      </w:r>
      <w:r>
        <w:t>are</w:t>
      </w:r>
      <w:r>
        <w:rPr>
          <w:spacing w:val="5"/>
        </w:rPr>
        <w:t xml:space="preserve"> </w:t>
      </w:r>
      <w:r>
        <w:t>now</w:t>
      </w:r>
      <w:r>
        <w:rPr>
          <w:spacing w:val="6"/>
        </w:rPr>
        <w:t xml:space="preserve"> </w:t>
      </w:r>
      <w:r>
        <w:t>widely</w:t>
      </w:r>
      <w:r>
        <w:rPr>
          <w:spacing w:val="2"/>
        </w:rPr>
        <w:t xml:space="preserve"> </w:t>
      </w:r>
      <w:r>
        <w:t>used</w:t>
      </w:r>
      <w:r>
        <w:rPr>
          <w:spacing w:val="6"/>
        </w:rPr>
        <w:t xml:space="preserve"> </w:t>
      </w:r>
      <w:r>
        <w:t>in</w:t>
      </w:r>
      <w:r>
        <w:rPr>
          <w:spacing w:val="7"/>
        </w:rPr>
        <w:t xml:space="preserve"> </w:t>
      </w:r>
      <w:r>
        <w:t>wound</w:t>
      </w:r>
      <w:r>
        <w:rPr>
          <w:spacing w:val="6"/>
        </w:rPr>
        <w:t xml:space="preserve"> </w:t>
      </w:r>
      <w:r>
        <w:t>dressings,</w:t>
      </w:r>
      <w:r>
        <w:rPr>
          <w:spacing w:val="7"/>
        </w:rPr>
        <w:t xml:space="preserve"> </w:t>
      </w:r>
      <w:r>
        <w:t>drug</w:t>
      </w:r>
      <w:r>
        <w:rPr>
          <w:spacing w:val="4"/>
        </w:rPr>
        <w:t xml:space="preserve"> </w:t>
      </w:r>
      <w:r>
        <w:t>delivery</w:t>
      </w:r>
      <w:r>
        <w:rPr>
          <w:spacing w:val="2"/>
        </w:rPr>
        <w:t xml:space="preserve"> </w:t>
      </w:r>
      <w:r>
        <w:t>systems,</w:t>
      </w:r>
      <w:r>
        <w:rPr>
          <w:spacing w:val="7"/>
        </w:rPr>
        <w:t xml:space="preserve"> </w:t>
      </w:r>
      <w:r>
        <w:rPr>
          <w:spacing w:val="-2"/>
        </w:rPr>
        <w:t>diagnostic</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rsidP="00DF4FE9">
      <w:pPr>
        <w:pStyle w:val="BodyText"/>
        <w:spacing w:before="74" w:line="360" w:lineRule="auto"/>
        <w:ind w:left="0" w:right="719" w:firstLine="0"/>
      </w:pPr>
      <w:r>
        <w:lastRenderedPageBreak/>
        <w:t>tools, water treatment agents, and even in textiles and cosmetics. However, the method</w:t>
      </w:r>
      <w:r>
        <w:rPr>
          <w:spacing w:val="40"/>
        </w:rPr>
        <w:t xml:space="preserve"> </w:t>
      </w:r>
      <w:r>
        <w:t>by which AgNPs are synthesized significantly affects their biocompatibility, toxicity, cost-effectiveness, and environmental sustainability.</w:t>
      </w:r>
    </w:p>
    <w:p w:rsidR="00CA259A" w:rsidRDefault="00B96509" w:rsidP="00DF4FE9">
      <w:pPr>
        <w:pStyle w:val="BodyText"/>
        <w:spacing w:line="360" w:lineRule="auto"/>
        <w:ind w:left="0" w:right="719" w:firstLine="0"/>
      </w:pPr>
      <w:r>
        <w:t>Traditional physical and chemical synthesis methods, although efficient, often require extreme conditions such as high temperatures, high pressure, and the use of hazardous chemicals such as hydrazine, sodium borohydride, or formaldehyde (Iravani, 2011). These</w:t>
      </w:r>
      <w:r>
        <w:rPr>
          <w:spacing w:val="-1"/>
        </w:rPr>
        <w:t xml:space="preserve"> </w:t>
      </w:r>
      <w:r>
        <w:t>methods pose</w:t>
      </w:r>
      <w:r>
        <w:rPr>
          <w:spacing w:val="-1"/>
        </w:rPr>
        <w:t xml:space="preserve"> </w:t>
      </w:r>
      <w:r>
        <w:t>considerable risks to both human</w:t>
      </w:r>
      <w:r>
        <w:rPr>
          <w:spacing w:val="-1"/>
        </w:rPr>
        <w:t xml:space="preserve"> </w:t>
      </w:r>
      <w:r>
        <w:t>health and the environment. Moreover, the high cost and complex procedures associated with conventional synthesis techniques limit their scalability and accessibility, particularly in developing regions.</w:t>
      </w:r>
    </w:p>
    <w:p w:rsidR="00CA259A" w:rsidRDefault="00B96509" w:rsidP="00DF4FE9">
      <w:pPr>
        <w:pStyle w:val="BodyText"/>
        <w:spacing w:line="360" w:lineRule="auto"/>
        <w:ind w:left="0" w:right="717" w:firstLine="0"/>
      </w:pPr>
      <w:r>
        <w:t>In response to these challenges, green nanotechnology</w:t>
      </w:r>
      <w:r>
        <w:rPr>
          <w:spacing w:val="-1"/>
        </w:rPr>
        <w:t xml:space="preserve"> </w:t>
      </w:r>
      <w:r>
        <w:t>has emerged as a safer and more environmentally benign approach. Green synthesis involves the use of biological systems such as plants, bacteria, fungi, and algae to reduce metal salts into nanoparticles. Among these, plant-mediated synthesis stands out due to its simplicity, rapidity, and the rich</w:t>
      </w:r>
      <w:r>
        <w:rPr>
          <w:spacing w:val="-1"/>
        </w:rPr>
        <w:t xml:space="preserve"> </w:t>
      </w:r>
      <w:r>
        <w:t>phytochemical</w:t>
      </w:r>
      <w:r>
        <w:rPr>
          <w:spacing w:val="-1"/>
        </w:rPr>
        <w:t xml:space="preserve"> </w:t>
      </w:r>
      <w:r>
        <w:t>composition</w:t>
      </w:r>
      <w:r>
        <w:rPr>
          <w:spacing w:val="-1"/>
        </w:rPr>
        <w:t xml:space="preserve"> </w:t>
      </w:r>
      <w:r>
        <w:t>of</w:t>
      </w:r>
      <w:r>
        <w:rPr>
          <w:spacing w:val="-2"/>
        </w:rPr>
        <w:t xml:space="preserve"> </w:t>
      </w:r>
      <w:r>
        <w:t>plant</w:t>
      </w:r>
      <w:r>
        <w:rPr>
          <w:spacing w:val="-1"/>
        </w:rPr>
        <w:t xml:space="preserve"> </w:t>
      </w:r>
      <w:r>
        <w:t>extracts,</w:t>
      </w:r>
      <w:r>
        <w:rPr>
          <w:spacing w:val="-1"/>
        </w:rPr>
        <w:t xml:space="preserve"> </w:t>
      </w:r>
      <w:r>
        <w:t>which</w:t>
      </w:r>
      <w:r>
        <w:rPr>
          <w:spacing w:val="-1"/>
        </w:rPr>
        <w:t xml:space="preserve"> </w:t>
      </w:r>
      <w:r>
        <w:t>act</w:t>
      </w:r>
      <w:r>
        <w:rPr>
          <w:spacing w:val="-1"/>
        </w:rPr>
        <w:t xml:space="preserve"> </w:t>
      </w:r>
      <w:r>
        <w:t>as</w:t>
      </w:r>
      <w:r>
        <w:rPr>
          <w:spacing w:val="-1"/>
        </w:rPr>
        <w:t xml:space="preserve"> </w:t>
      </w:r>
      <w:r>
        <w:t>both</w:t>
      </w:r>
      <w:r>
        <w:rPr>
          <w:spacing w:val="-1"/>
        </w:rPr>
        <w:t xml:space="preserve"> </w:t>
      </w:r>
      <w:r>
        <w:t>reducing</w:t>
      </w:r>
      <w:r>
        <w:rPr>
          <w:spacing w:val="-4"/>
        </w:rPr>
        <w:t xml:space="preserve"> </w:t>
      </w:r>
      <w:r>
        <w:t>and</w:t>
      </w:r>
      <w:r>
        <w:rPr>
          <w:spacing w:val="-1"/>
        </w:rPr>
        <w:t xml:space="preserve"> </w:t>
      </w:r>
      <w:r>
        <w:t xml:space="preserve">capping agents (Mittal et al., 2013). Unlike microbial methods, plant-based synthesis avoids the need for aseptic conditions and is more suitable for large-scale production (Iravani et al., </w:t>
      </w:r>
      <w:r>
        <w:rPr>
          <w:spacing w:val="-2"/>
        </w:rPr>
        <w:t>2014).</w:t>
      </w:r>
    </w:p>
    <w:p w:rsidR="00DF4FE9" w:rsidRDefault="00B96509" w:rsidP="00DF4FE9">
      <w:pPr>
        <w:pStyle w:val="BodyText"/>
        <w:spacing w:before="1" w:line="360" w:lineRule="auto"/>
        <w:ind w:left="0" w:right="713" w:firstLine="0"/>
      </w:pPr>
      <w:r>
        <w:t>Plant extracts contain a diverse array of bioactive compounds such as flavonoids, tannins, terpenoids, alkaloids, phenolics, and saponins, which play a critical role in the reduction of silver ions (Ag⁺) to elemental silver (Ag⁰), as well as in stabilizing the synthesized nanoparticles (Bar et al., 2009). These biomolecules offer an additional advantage: they may confer bioactivity to the nanoparticles, potentially enhancing their antimicrobial, antioxidant, or anticancer properties. Hence, green synthesis not only reduces environmental impact but also yields nanoparticles with enriched functionality.</w:t>
      </w:r>
    </w:p>
    <w:p w:rsidR="00CA259A" w:rsidRDefault="00B96509" w:rsidP="00DF4FE9">
      <w:pPr>
        <w:pStyle w:val="BodyText"/>
        <w:spacing w:before="1" w:line="360" w:lineRule="auto"/>
        <w:ind w:left="0" w:right="713" w:firstLine="0"/>
      </w:pPr>
      <w:r>
        <w:t xml:space="preserve">The selection of appropriate plant species is crucial in green synthesis. </w:t>
      </w:r>
      <w:r>
        <w:rPr>
          <w:i/>
        </w:rPr>
        <w:t>Morinda lucida</w:t>
      </w:r>
      <w:r>
        <w:t>, a tropical plant belonging to the Rubiaceae family, is widely distributed in West Africa and is traditionally used in herbal medicine for treating malaria, diabetes, infections,</w:t>
      </w:r>
      <w:r>
        <w:rPr>
          <w:spacing w:val="75"/>
        </w:rPr>
        <w:t xml:space="preserve"> </w:t>
      </w:r>
      <w:r>
        <w:t>hypertension,</w:t>
      </w:r>
      <w:r>
        <w:rPr>
          <w:spacing w:val="50"/>
          <w:w w:val="150"/>
        </w:rPr>
        <w:t xml:space="preserve"> </w:t>
      </w:r>
      <w:r>
        <w:t>and</w:t>
      </w:r>
      <w:r>
        <w:rPr>
          <w:spacing w:val="76"/>
        </w:rPr>
        <w:t xml:space="preserve"> </w:t>
      </w:r>
      <w:r>
        <w:t>gastrointestinal</w:t>
      </w:r>
      <w:r>
        <w:rPr>
          <w:spacing w:val="78"/>
        </w:rPr>
        <w:t xml:space="preserve"> </w:t>
      </w:r>
      <w:r>
        <w:t>issues</w:t>
      </w:r>
      <w:r>
        <w:rPr>
          <w:spacing w:val="76"/>
        </w:rPr>
        <w:t xml:space="preserve"> </w:t>
      </w:r>
      <w:r>
        <w:t>(Ogunwande</w:t>
      </w:r>
      <w:r>
        <w:rPr>
          <w:spacing w:val="77"/>
        </w:rPr>
        <w:t xml:space="preserve"> </w:t>
      </w:r>
      <w:r>
        <w:t>et</w:t>
      </w:r>
      <w:r>
        <w:rPr>
          <w:spacing w:val="77"/>
        </w:rPr>
        <w:t xml:space="preserve"> </w:t>
      </w:r>
      <w:r>
        <w:t>al.,</w:t>
      </w:r>
      <w:r>
        <w:rPr>
          <w:spacing w:val="77"/>
        </w:rPr>
        <w:t xml:space="preserve"> </w:t>
      </w:r>
      <w:r>
        <w:t>2006).</w:t>
      </w:r>
      <w:r>
        <w:rPr>
          <w:spacing w:val="77"/>
        </w:rPr>
        <w:t xml:space="preserve"> </w:t>
      </w:r>
      <w:r>
        <w:rPr>
          <w:spacing w:val="-5"/>
        </w:rPr>
        <w:t>The</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rsidP="00DF4FE9">
      <w:pPr>
        <w:pStyle w:val="BodyText"/>
        <w:spacing w:before="74" w:line="360" w:lineRule="auto"/>
        <w:ind w:left="0" w:right="719" w:firstLine="0"/>
      </w:pPr>
      <w:r>
        <w:lastRenderedPageBreak/>
        <w:t>leaves,</w:t>
      </w:r>
      <w:r>
        <w:rPr>
          <w:spacing w:val="-3"/>
        </w:rPr>
        <w:t xml:space="preserve"> </w:t>
      </w:r>
      <w:r>
        <w:t>bark,</w:t>
      </w:r>
      <w:r>
        <w:rPr>
          <w:spacing w:val="-3"/>
        </w:rPr>
        <w:t xml:space="preserve"> </w:t>
      </w:r>
      <w:r>
        <w:t>and</w:t>
      </w:r>
      <w:r>
        <w:rPr>
          <w:spacing w:val="-1"/>
        </w:rPr>
        <w:t xml:space="preserve"> </w:t>
      </w:r>
      <w:r>
        <w:t>roots</w:t>
      </w:r>
      <w:r>
        <w:rPr>
          <w:spacing w:val="-3"/>
        </w:rPr>
        <w:t xml:space="preserve"> </w:t>
      </w:r>
      <w:r>
        <w:t>of</w:t>
      </w:r>
      <w:r>
        <w:rPr>
          <w:spacing w:val="-1"/>
        </w:rPr>
        <w:t xml:space="preserve"> </w:t>
      </w:r>
      <w:r>
        <w:rPr>
          <w:i/>
        </w:rPr>
        <w:t>Morinda</w:t>
      </w:r>
      <w:r>
        <w:rPr>
          <w:i/>
          <w:spacing w:val="-3"/>
        </w:rPr>
        <w:t xml:space="preserve"> </w:t>
      </w:r>
      <w:r>
        <w:rPr>
          <w:i/>
        </w:rPr>
        <w:t>lucida</w:t>
      </w:r>
      <w:r>
        <w:rPr>
          <w:i/>
          <w:spacing w:val="-3"/>
        </w:rPr>
        <w:t xml:space="preserve"> </w:t>
      </w:r>
      <w:r>
        <w:t>are</w:t>
      </w:r>
      <w:r>
        <w:rPr>
          <w:spacing w:val="-5"/>
        </w:rPr>
        <w:t xml:space="preserve"> </w:t>
      </w:r>
      <w:r>
        <w:t>known</w:t>
      </w:r>
      <w:r>
        <w:rPr>
          <w:spacing w:val="-3"/>
        </w:rPr>
        <w:t xml:space="preserve"> </w:t>
      </w:r>
      <w:r>
        <w:t>to</w:t>
      </w:r>
      <w:r>
        <w:rPr>
          <w:spacing w:val="-3"/>
        </w:rPr>
        <w:t xml:space="preserve"> </w:t>
      </w:r>
      <w:r>
        <w:t>contain</w:t>
      </w:r>
      <w:r>
        <w:rPr>
          <w:spacing w:val="-3"/>
        </w:rPr>
        <w:t xml:space="preserve"> </w:t>
      </w:r>
      <w:r>
        <w:t>a</w:t>
      </w:r>
      <w:r>
        <w:rPr>
          <w:spacing w:val="-4"/>
        </w:rPr>
        <w:t xml:space="preserve"> </w:t>
      </w:r>
      <w:r>
        <w:t>range</w:t>
      </w:r>
      <w:r>
        <w:rPr>
          <w:spacing w:val="-4"/>
        </w:rPr>
        <w:t xml:space="preserve"> </w:t>
      </w:r>
      <w:r>
        <w:t>of</w:t>
      </w:r>
      <w:r>
        <w:rPr>
          <w:spacing w:val="-2"/>
        </w:rPr>
        <w:t xml:space="preserve"> </w:t>
      </w:r>
      <w:r>
        <w:t xml:space="preserve">phytochemicals including flavonoids, anthraquinones, alkaloids, glycosides, and tannins, which are well documented for their medicinal and antimicrobial activities (Akinmoladun et al., 2010; Salawu et al., 2011). These same phytochemicals, due to their redox properties, make </w:t>
      </w:r>
      <w:r>
        <w:rPr>
          <w:i/>
        </w:rPr>
        <w:t xml:space="preserve">Morinda lucida </w:t>
      </w:r>
      <w:r>
        <w:t>an excellent candidate for the green synthesis of silver nanoparticles.</w:t>
      </w:r>
    </w:p>
    <w:p w:rsidR="00CA259A" w:rsidRDefault="00B96509" w:rsidP="00DF4FE9">
      <w:pPr>
        <w:pStyle w:val="BodyText"/>
        <w:spacing w:line="360" w:lineRule="auto"/>
        <w:ind w:left="0" w:right="714" w:firstLine="0"/>
      </w:pPr>
      <w:r>
        <w:t xml:space="preserve">Given the abundance and ethnopharmacological significance of </w:t>
      </w:r>
      <w:r>
        <w:rPr>
          <w:i/>
        </w:rPr>
        <w:t>Morinda lucida</w:t>
      </w:r>
      <w:r>
        <w:t>, especially in regions like Nigeria where it is used as a common medicinal herb, its application in nanotechnology</w:t>
      </w:r>
      <w:r>
        <w:rPr>
          <w:spacing w:val="-4"/>
        </w:rPr>
        <w:t xml:space="preserve"> </w:t>
      </w:r>
      <w:r>
        <w:t xml:space="preserve">presents a compelling case for further investigation. Using such a plant in green synthesis not only promotes sustainable technology but also valorizes traditional knowledge systems, providing a socio-economic boost to local communities involved in herbal medicine or agriculture. Furthermore, </w:t>
      </w:r>
      <w:r>
        <w:rPr>
          <w:i/>
        </w:rPr>
        <w:t>Morinda lucida</w:t>
      </w:r>
      <w:r>
        <w:t>- mediated AgNPs may exhibit synergistic antimicrobial effects derived from both the silver ions and the inherent bioactivity of the plant metabolites.</w:t>
      </w:r>
    </w:p>
    <w:p w:rsidR="00CA259A" w:rsidRDefault="00B96509" w:rsidP="00DF4FE9">
      <w:pPr>
        <w:pStyle w:val="BodyText"/>
        <w:spacing w:line="360" w:lineRule="auto"/>
        <w:ind w:left="0" w:right="714" w:firstLine="0"/>
      </w:pPr>
      <w:r>
        <w:t>Previous studies have demonstrated that silver nanoparticles synthesized from plant extracts possess considerable antibacterial activity against both Gram-positive and Gram-negative bacterial strains, including drug-resistant pathogens (Loo et al., 2018; Singh et al., 2015). The mechanism of antimicrobial action of AgNPs involves multiple pathways such as disruption of the bacterial cell membrane, generation of reactive</w:t>
      </w:r>
      <w:r>
        <w:rPr>
          <w:spacing w:val="40"/>
        </w:rPr>
        <w:t xml:space="preserve"> </w:t>
      </w:r>
      <w:r>
        <w:t>oxygen</w:t>
      </w:r>
      <w:r>
        <w:rPr>
          <w:spacing w:val="-2"/>
        </w:rPr>
        <w:t xml:space="preserve"> </w:t>
      </w:r>
      <w:r>
        <w:t>species</w:t>
      </w:r>
      <w:r>
        <w:rPr>
          <w:spacing w:val="-3"/>
        </w:rPr>
        <w:t xml:space="preserve"> </w:t>
      </w:r>
      <w:r>
        <w:t>(ROS),</w:t>
      </w:r>
      <w:r>
        <w:rPr>
          <w:spacing w:val="-4"/>
        </w:rPr>
        <w:t xml:space="preserve"> </w:t>
      </w:r>
      <w:r>
        <w:t>and</w:t>
      </w:r>
      <w:r>
        <w:rPr>
          <w:spacing w:val="-4"/>
        </w:rPr>
        <w:t xml:space="preserve"> </w:t>
      </w:r>
      <w:r>
        <w:t>interference</w:t>
      </w:r>
      <w:r>
        <w:rPr>
          <w:spacing w:val="-5"/>
        </w:rPr>
        <w:t xml:space="preserve"> </w:t>
      </w:r>
      <w:r>
        <w:t>with</w:t>
      </w:r>
      <w:r>
        <w:rPr>
          <w:spacing w:val="-4"/>
        </w:rPr>
        <w:t xml:space="preserve"> </w:t>
      </w:r>
      <w:r>
        <w:t>DNA</w:t>
      </w:r>
      <w:r>
        <w:rPr>
          <w:spacing w:val="-4"/>
        </w:rPr>
        <w:t xml:space="preserve"> </w:t>
      </w:r>
      <w:r>
        <w:t>replication</w:t>
      </w:r>
      <w:r>
        <w:rPr>
          <w:spacing w:val="-4"/>
        </w:rPr>
        <w:t xml:space="preserve"> </w:t>
      </w:r>
      <w:r>
        <w:t>and</w:t>
      </w:r>
      <w:r>
        <w:rPr>
          <w:spacing w:val="-2"/>
        </w:rPr>
        <w:t xml:space="preserve"> </w:t>
      </w:r>
      <w:r>
        <w:t>protein</w:t>
      </w:r>
      <w:r>
        <w:rPr>
          <w:spacing w:val="-2"/>
        </w:rPr>
        <w:t xml:space="preserve"> </w:t>
      </w:r>
      <w:r>
        <w:t>synthesis</w:t>
      </w:r>
      <w:r>
        <w:rPr>
          <w:spacing w:val="-4"/>
        </w:rPr>
        <w:t xml:space="preserve"> </w:t>
      </w:r>
      <w:r>
        <w:t>(Liao et al., 2019). When synthesized using medicinal plant extracts, these effects can be</w:t>
      </w:r>
      <w:r>
        <w:rPr>
          <w:spacing w:val="40"/>
        </w:rPr>
        <w:t xml:space="preserve"> </w:t>
      </w:r>
      <w:r>
        <w:t>further potentiated by the phytochemical constituents, making plant-based AgNPs particularly effective and promising for pharmaceutical and environmental applications.</w:t>
      </w:r>
    </w:p>
    <w:p w:rsidR="00CA259A" w:rsidRDefault="00B96509" w:rsidP="00DF4FE9">
      <w:pPr>
        <w:pStyle w:val="BodyText"/>
        <w:spacing w:before="3" w:line="360" w:lineRule="auto"/>
        <w:ind w:left="0" w:right="717" w:firstLine="0"/>
      </w:pPr>
      <w:r>
        <w:t xml:space="preserve">Despite the promising potential of green synthesis using plants, relatively few studies have focused on </w:t>
      </w:r>
      <w:r>
        <w:rPr>
          <w:i/>
        </w:rPr>
        <w:t>Morinda lucida</w:t>
      </w:r>
      <w:r>
        <w:t>, especially in the context of nanoparticle synthesis in West Africa. Most existing literature on this plant focuses on its ethnomedicinal uses, antioxidant properties, or anti-plasmodial activity, leaving a</w:t>
      </w:r>
      <w:r>
        <w:rPr>
          <w:spacing w:val="40"/>
        </w:rPr>
        <w:t xml:space="preserve"> </w:t>
      </w:r>
      <w:r>
        <w:t xml:space="preserve">research gap in the application of </w:t>
      </w:r>
      <w:r>
        <w:rPr>
          <w:i/>
        </w:rPr>
        <w:t xml:space="preserve">Morinda lucida </w:t>
      </w:r>
      <w:r>
        <w:t>in nanotechnology. This study, therefore,</w:t>
      </w:r>
      <w:r>
        <w:rPr>
          <w:spacing w:val="5"/>
        </w:rPr>
        <w:t xml:space="preserve"> </w:t>
      </w:r>
      <w:r>
        <w:t>seeks</w:t>
      </w:r>
      <w:r>
        <w:rPr>
          <w:spacing w:val="6"/>
        </w:rPr>
        <w:t xml:space="preserve"> </w:t>
      </w:r>
      <w:r>
        <w:t>to</w:t>
      </w:r>
      <w:r>
        <w:rPr>
          <w:spacing w:val="6"/>
        </w:rPr>
        <w:t xml:space="preserve"> </w:t>
      </w:r>
      <w:r>
        <w:t>bridge</w:t>
      </w:r>
      <w:r>
        <w:rPr>
          <w:spacing w:val="7"/>
        </w:rPr>
        <w:t xml:space="preserve"> </w:t>
      </w:r>
      <w:r>
        <w:t>this</w:t>
      </w:r>
      <w:r>
        <w:rPr>
          <w:spacing w:val="6"/>
        </w:rPr>
        <w:t xml:space="preserve"> </w:t>
      </w:r>
      <w:r>
        <w:t>gap</w:t>
      </w:r>
      <w:r>
        <w:rPr>
          <w:spacing w:val="5"/>
        </w:rPr>
        <w:t xml:space="preserve"> </w:t>
      </w:r>
      <w:r>
        <w:t>by</w:t>
      </w:r>
      <w:r>
        <w:rPr>
          <w:spacing w:val="1"/>
        </w:rPr>
        <w:t xml:space="preserve"> </w:t>
      </w:r>
      <w:r>
        <w:t>exploring</w:t>
      </w:r>
      <w:r>
        <w:rPr>
          <w:spacing w:val="4"/>
        </w:rPr>
        <w:t xml:space="preserve"> </w:t>
      </w:r>
      <w:r>
        <w:t>the</w:t>
      </w:r>
      <w:r>
        <w:rPr>
          <w:spacing w:val="5"/>
        </w:rPr>
        <w:t xml:space="preserve"> </w:t>
      </w:r>
      <w:r>
        <w:t>use</w:t>
      </w:r>
      <w:r>
        <w:rPr>
          <w:spacing w:val="5"/>
        </w:rPr>
        <w:t xml:space="preserve"> </w:t>
      </w:r>
      <w:r>
        <w:t>of</w:t>
      </w:r>
      <w:r>
        <w:rPr>
          <w:spacing w:val="10"/>
        </w:rPr>
        <w:t xml:space="preserve"> </w:t>
      </w:r>
      <w:r>
        <w:rPr>
          <w:i/>
        </w:rPr>
        <w:t>Morinda</w:t>
      </w:r>
      <w:r>
        <w:rPr>
          <w:i/>
          <w:spacing w:val="5"/>
        </w:rPr>
        <w:t xml:space="preserve"> </w:t>
      </w:r>
      <w:r>
        <w:rPr>
          <w:i/>
        </w:rPr>
        <w:t>lucida</w:t>
      </w:r>
      <w:r>
        <w:rPr>
          <w:i/>
          <w:spacing w:val="5"/>
        </w:rPr>
        <w:t xml:space="preserve"> </w:t>
      </w:r>
      <w:r>
        <w:t>leaf</w:t>
      </w:r>
      <w:r>
        <w:rPr>
          <w:spacing w:val="5"/>
        </w:rPr>
        <w:t xml:space="preserve"> </w:t>
      </w:r>
      <w:r>
        <w:t>extract</w:t>
      </w:r>
      <w:r>
        <w:rPr>
          <w:spacing w:val="7"/>
        </w:rPr>
        <w:t xml:space="preserve"> </w:t>
      </w:r>
      <w:r>
        <w:rPr>
          <w:spacing w:val="-5"/>
        </w:rPr>
        <w:t>for</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pPr>
        <w:pStyle w:val="BodyText"/>
        <w:spacing w:before="74" w:line="360" w:lineRule="auto"/>
        <w:ind w:right="723" w:firstLine="0"/>
      </w:pPr>
      <w:r>
        <w:lastRenderedPageBreak/>
        <w:t>the green synthesis of silver nanoparticles and evaluating their structural and antimicrobial properties.</w:t>
      </w:r>
    </w:p>
    <w:p w:rsidR="00CA259A" w:rsidRDefault="00B96509" w:rsidP="00DF4FE9">
      <w:pPr>
        <w:pStyle w:val="BodyText"/>
        <w:spacing w:before="1" w:line="360" w:lineRule="auto"/>
        <w:ind w:left="0" w:right="714" w:firstLine="0"/>
      </w:pPr>
      <w:r>
        <w:t>In essence, this research aligns with global goals for sustainable development and responsible innovation in nanotechnology. It integrates indigenous botanical knowledge with</w:t>
      </w:r>
      <w:r>
        <w:rPr>
          <w:spacing w:val="-3"/>
        </w:rPr>
        <w:t xml:space="preserve"> </w:t>
      </w:r>
      <w:r>
        <w:t>cutting-edge</w:t>
      </w:r>
      <w:r>
        <w:rPr>
          <w:spacing w:val="-2"/>
        </w:rPr>
        <w:t xml:space="preserve"> </w:t>
      </w:r>
      <w:r>
        <w:t>scientific</w:t>
      </w:r>
      <w:r>
        <w:rPr>
          <w:spacing w:val="-3"/>
        </w:rPr>
        <w:t xml:space="preserve"> </w:t>
      </w:r>
      <w:r>
        <w:t>techniques,</w:t>
      </w:r>
      <w:r>
        <w:rPr>
          <w:spacing w:val="-2"/>
        </w:rPr>
        <w:t xml:space="preserve"> </w:t>
      </w:r>
      <w:r>
        <w:t>creating</w:t>
      </w:r>
      <w:r>
        <w:rPr>
          <w:spacing w:val="-6"/>
        </w:rPr>
        <w:t xml:space="preserve"> </w:t>
      </w:r>
      <w:r>
        <w:t>opportunities</w:t>
      </w:r>
      <w:r>
        <w:rPr>
          <w:spacing w:val="-3"/>
        </w:rPr>
        <w:t xml:space="preserve"> </w:t>
      </w:r>
      <w:r>
        <w:t>for</w:t>
      </w:r>
      <w:r>
        <w:rPr>
          <w:spacing w:val="-2"/>
        </w:rPr>
        <w:t xml:space="preserve"> </w:t>
      </w:r>
      <w:r>
        <w:t>eco-friendly</w:t>
      </w:r>
      <w:r>
        <w:rPr>
          <w:spacing w:val="-8"/>
        </w:rPr>
        <w:t xml:space="preserve"> </w:t>
      </w:r>
      <w:r>
        <w:t>technology transfer, local enterprise development, and improved public health outcomes. By promoting green synthesis methods, the study contributes to reducing the environmental footprint of nanoparticle production and offers a viable pathway for producing biocompatible nanomaterial’s with wide-ranging applications.</w:t>
      </w:r>
    </w:p>
    <w:p w:rsidR="00CA259A" w:rsidRDefault="00B96509" w:rsidP="00DF4FE9">
      <w:pPr>
        <w:pStyle w:val="BodyText"/>
        <w:spacing w:line="360" w:lineRule="auto"/>
        <w:ind w:left="0" w:right="715" w:firstLine="0"/>
      </w:pPr>
      <w:r>
        <w:t>The concept of nanotechnology though considered a modern science has its history</w:t>
      </w:r>
      <w:r>
        <w:rPr>
          <w:spacing w:val="-2"/>
        </w:rPr>
        <w:t xml:space="preserve"> </w:t>
      </w:r>
      <w:r>
        <w:t>dating back to the 9th century. Nanoparticles of gold and silver were used by</w:t>
      </w:r>
      <w:r>
        <w:rPr>
          <w:spacing w:val="-2"/>
        </w:rPr>
        <w:t xml:space="preserve"> </w:t>
      </w:r>
      <w:r>
        <w:t>the artisans of Mesopotamia to generate a glittering effect on pots. The first scientific description of nanoparticles was provided by Michael Faraday in 1957 in his famous paper ―Experimental Relations of</w:t>
      </w:r>
      <w:r>
        <w:rPr>
          <w:spacing w:val="-2"/>
        </w:rPr>
        <w:t xml:space="preserve"> </w:t>
      </w:r>
      <w:r>
        <w:t>Gold (and other metals)</w:t>
      </w:r>
      <w:r>
        <w:rPr>
          <w:spacing w:val="-1"/>
        </w:rPr>
        <w:t xml:space="preserve"> </w:t>
      </w:r>
      <w:r>
        <w:t>to Light‖ as</w:t>
      </w:r>
      <w:r>
        <w:rPr>
          <w:spacing w:val="-1"/>
        </w:rPr>
        <w:t xml:space="preserve"> </w:t>
      </w:r>
      <w:r>
        <w:t>deduced from the paper Faraday, (1957).</w:t>
      </w:r>
    </w:p>
    <w:p w:rsidR="00CA259A" w:rsidRDefault="00B96509" w:rsidP="00DF4FE9">
      <w:pPr>
        <w:pStyle w:val="BodyText"/>
        <w:spacing w:line="360" w:lineRule="auto"/>
        <w:ind w:left="0" w:right="711" w:firstLine="0"/>
      </w:pPr>
      <w:r>
        <w:t xml:space="preserve">Ahmed </w:t>
      </w:r>
      <w:r>
        <w:rPr>
          <w:i/>
        </w:rPr>
        <w:t>et al</w:t>
      </w:r>
      <w:r>
        <w:t>, (2003) the first time the idea of nanotechnology</w:t>
      </w:r>
      <w:r>
        <w:rPr>
          <w:spacing w:val="-1"/>
        </w:rPr>
        <w:t xml:space="preserve"> </w:t>
      </w:r>
      <w:r>
        <w:t>was introduced was in</w:t>
      </w:r>
      <w:r>
        <w:rPr>
          <w:spacing w:val="-3"/>
        </w:rPr>
        <w:t xml:space="preserve"> </w:t>
      </w:r>
      <w:r>
        <w:t>1959,</w:t>
      </w:r>
      <w:r>
        <w:rPr>
          <w:spacing w:val="-4"/>
        </w:rPr>
        <w:t xml:space="preserve"> </w:t>
      </w:r>
      <w:r>
        <w:t>when</w:t>
      </w:r>
      <w:r>
        <w:rPr>
          <w:spacing w:val="-3"/>
        </w:rPr>
        <w:t xml:space="preserve"> </w:t>
      </w:r>
      <w:r>
        <w:t>Richard</w:t>
      </w:r>
      <w:r>
        <w:rPr>
          <w:spacing w:val="-1"/>
        </w:rPr>
        <w:t xml:space="preserve"> </w:t>
      </w:r>
      <w:r>
        <w:t>Feynman, a</w:t>
      </w:r>
      <w:r>
        <w:rPr>
          <w:spacing w:val="-4"/>
        </w:rPr>
        <w:t xml:space="preserve"> </w:t>
      </w:r>
      <w:r>
        <w:t>physicist at</w:t>
      </w:r>
      <w:r>
        <w:rPr>
          <w:spacing w:val="-3"/>
        </w:rPr>
        <w:t xml:space="preserve"> </w:t>
      </w:r>
      <w:r>
        <w:t>Caltech, gave</w:t>
      </w:r>
      <w:r>
        <w:rPr>
          <w:spacing w:val="-4"/>
        </w:rPr>
        <w:t xml:space="preserve"> </w:t>
      </w:r>
      <w:r>
        <w:t>a</w:t>
      </w:r>
      <w:r>
        <w:rPr>
          <w:spacing w:val="-1"/>
        </w:rPr>
        <w:t xml:space="preserve"> </w:t>
      </w:r>
      <w:r>
        <w:t>talk</w:t>
      </w:r>
      <w:r>
        <w:rPr>
          <w:spacing w:val="-3"/>
        </w:rPr>
        <w:t xml:space="preserve"> </w:t>
      </w:r>
      <w:r>
        <w:t>called "There's</w:t>
      </w:r>
      <w:r>
        <w:rPr>
          <w:spacing w:val="-3"/>
        </w:rPr>
        <w:t xml:space="preserve"> </w:t>
      </w:r>
      <w:r>
        <w:t>Plenty of Room at the Bottom." Though he never explicitly mentioned "nanotechnology," Feynman suggested that it will eventually be possible to precisely manipulate atoms and molecules.</w:t>
      </w:r>
      <w:r>
        <w:rPr>
          <w:spacing w:val="-1"/>
        </w:rPr>
        <w:t xml:space="preserve"> </w:t>
      </w:r>
      <w:r>
        <w:t>Moreover,</w:t>
      </w:r>
      <w:r>
        <w:rPr>
          <w:spacing w:val="-1"/>
        </w:rPr>
        <w:t xml:space="preserve"> </w:t>
      </w:r>
      <w:r>
        <w:t>in an even more radical proposition, he</w:t>
      </w:r>
      <w:r>
        <w:rPr>
          <w:spacing w:val="-1"/>
        </w:rPr>
        <w:t xml:space="preserve"> </w:t>
      </w:r>
      <w:r>
        <w:t>thought that, in principle,</w:t>
      </w:r>
      <w:r>
        <w:rPr>
          <w:spacing w:val="-1"/>
        </w:rPr>
        <w:t xml:space="preserve"> </w:t>
      </w:r>
      <w:r>
        <w:t>it was possible to create "nano-scale" machines, through a cascade of billions of factories. According</w:t>
      </w:r>
      <w:r>
        <w:rPr>
          <w:spacing w:val="-3"/>
        </w:rPr>
        <w:t xml:space="preserve"> </w:t>
      </w:r>
      <w:r>
        <w:t>to</w:t>
      </w:r>
      <w:r>
        <w:rPr>
          <w:spacing w:val="-1"/>
        </w:rPr>
        <w:t xml:space="preserve"> </w:t>
      </w:r>
      <w:r>
        <w:t>the</w:t>
      </w:r>
      <w:r>
        <w:rPr>
          <w:spacing w:val="-1"/>
        </w:rPr>
        <w:t xml:space="preserve"> </w:t>
      </w:r>
      <w:r>
        <w:t>physicist, these</w:t>
      </w:r>
      <w:r>
        <w:rPr>
          <w:spacing w:val="-2"/>
        </w:rPr>
        <w:t xml:space="preserve"> </w:t>
      </w:r>
      <w:r>
        <w:t>factories would be</w:t>
      </w:r>
      <w:r>
        <w:rPr>
          <w:spacing w:val="-2"/>
        </w:rPr>
        <w:t xml:space="preserve"> </w:t>
      </w:r>
      <w:r>
        <w:t>progressively</w:t>
      </w:r>
      <w:r>
        <w:rPr>
          <w:spacing w:val="-4"/>
        </w:rPr>
        <w:t xml:space="preserve"> </w:t>
      </w:r>
      <w:r>
        <w:t>smaller scaled</w:t>
      </w:r>
      <w:r>
        <w:rPr>
          <w:spacing w:val="-1"/>
        </w:rPr>
        <w:t xml:space="preserve"> </w:t>
      </w:r>
      <w:r>
        <w:t>versions of machine hands and tools. He proposed that these tiny "machine shops" would then eventually</w:t>
      </w:r>
      <w:r>
        <w:rPr>
          <w:spacing w:val="-2"/>
        </w:rPr>
        <w:t xml:space="preserve"> </w:t>
      </w:r>
      <w:r>
        <w:t xml:space="preserve">be able to create billions of tinier factories. In these speculations, Balaji </w:t>
      </w:r>
      <w:r>
        <w:rPr>
          <w:i/>
        </w:rPr>
        <w:t xml:space="preserve">et al, </w:t>
      </w:r>
      <w:r>
        <w:t>(2009) also suggested that there are various factors, which uniquely affect the nano-scale level. Specifically, he suggested that as the scale got smaller and smaller, gravity would become more negligible, while both Van Der Waals attraction and surface tension would become</w:t>
      </w:r>
      <w:r>
        <w:rPr>
          <w:spacing w:val="1"/>
        </w:rPr>
        <w:t xml:space="preserve"> </w:t>
      </w:r>
      <w:r>
        <w:t>very</w:t>
      </w:r>
      <w:r>
        <w:rPr>
          <w:spacing w:val="-3"/>
        </w:rPr>
        <w:t xml:space="preserve"> </w:t>
      </w:r>
      <w:r>
        <w:t>important.</w:t>
      </w:r>
      <w:r>
        <w:rPr>
          <w:spacing w:val="12"/>
        </w:rPr>
        <w:t xml:space="preserve"> </w:t>
      </w:r>
      <w:r>
        <w:t>In</w:t>
      </w:r>
      <w:r>
        <w:rPr>
          <w:spacing w:val="3"/>
        </w:rPr>
        <w:t xml:space="preserve"> </w:t>
      </w:r>
      <w:r>
        <w:t>the</w:t>
      </w:r>
      <w:r>
        <w:rPr>
          <w:spacing w:val="3"/>
        </w:rPr>
        <w:t xml:space="preserve"> </w:t>
      </w:r>
      <w:r>
        <w:t>end,</w:t>
      </w:r>
      <w:r>
        <w:rPr>
          <w:spacing w:val="8"/>
        </w:rPr>
        <w:t xml:space="preserve"> </w:t>
      </w:r>
      <w:r>
        <w:t>Feynman's</w:t>
      </w:r>
      <w:r>
        <w:rPr>
          <w:spacing w:val="7"/>
        </w:rPr>
        <w:t xml:space="preserve"> </w:t>
      </w:r>
      <w:r>
        <w:t>talk</w:t>
      </w:r>
      <w:r>
        <w:rPr>
          <w:spacing w:val="6"/>
        </w:rPr>
        <w:t xml:space="preserve"> </w:t>
      </w:r>
      <w:r>
        <w:t>has</w:t>
      </w:r>
      <w:r>
        <w:rPr>
          <w:spacing w:val="6"/>
        </w:rPr>
        <w:t xml:space="preserve"> </w:t>
      </w:r>
      <w:r>
        <w:t>been</w:t>
      </w:r>
      <w:r>
        <w:rPr>
          <w:spacing w:val="6"/>
        </w:rPr>
        <w:t xml:space="preserve"> </w:t>
      </w:r>
      <w:r>
        <w:t>viewed</w:t>
      </w:r>
      <w:r>
        <w:rPr>
          <w:spacing w:val="9"/>
        </w:rPr>
        <w:t xml:space="preserve"> </w:t>
      </w:r>
      <w:r>
        <w:t>as</w:t>
      </w:r>
      <w:r>
        <w:rPr>
          <w:spacing w:val="6"/>
        </w:rPr>
        <w:t xml:space="preserve"> </w:t>
      </w:r>
      <w:r>
        <w:t>the</w:t>
      </w:r>
      <w:r>
        <w:rPr>
          <w:spacing w:val="8"/>
        </w:rPr>
        <w:t xml:space="preserve"> </w:t>
      </w:r>
      <w:r>
        <w:t>first</w:t>
      </w:r>
      <w:r>
        <w:rPr>
          <w:spacing w:val="5"/>
        </w:rPr>
        <w:t xml:space="preserve"> </w:t>
      </w:r>
      <w:r>
        <w:rPr>
          <w:spacing w:val="-2"/>
        </w:rPr>
        <w:t>academic</w:t>
      </w:r>
    </w:p>
    <w:p w:rsidR="00CA259A" w:rsidRDefault="00CA259A" w:rsidP="00542121">
      <w:pPr>
        <w:pStyle w:val="BodyText"/>
        <w:spacing w:line="360" w:lineRule="auto"/>
        <w:ind w:left="0" w:firstLine="0"/>
        <w:sectPr w:rsidR="00CA259A">
          <w:pgSz w:w="11520" w:h="14400"/>
          <w:pgMar w:top="1360" w:right="720" w:bottom="1280" w:left="1080" w:header="0" w:footer="1089" w:gutter="0"/>
          <w:cols w:space="720"/>
        </w:sectPr>
      </w:pPr>
    </w:p>
    <w:p w:rsidR="00CA259A" w:rsidRDefault="00B96509" w:rsidP="00542121">
      <w:pPr>
        <w:pStyle w:val="BodyText"/>
        <w:spacing w:before="74" w:line="360" w:lineRule="auto"/>
        <w:ind w:left="0" w:right="695" w:firstLine="0"/>
        <w:jc w:val="left"/>
      </w:pPr>
      <w:r>
        <w:lastRenderedPageBreak/>
        <w:t xml:space="preserve">talk that dealt with a main tenet of nanotechnology, the direct manipulation of individual </w:t>
      </w:r>
      <w:r>
        <w:rPr>
          <w:spacing w:val="-2"/>
        </w:rPr>
        <w:t>atoms</w:t>
      </w:r>
    </w:p>
    <w:p w:rsidR="00CA259A" w:rsidRDefault="00B96509" w:rsidP="00DF4FE9">
      <w:pPr>
        <w:pStyle w:val="BodyText"/>
        <w:spacing w:before="1" w:line="360" w:lineRule="auto"/>
        <w:ind w:left="0" w:right="714" w:firstLine="0"/>
      </w:pPr>
      <w:r>
        <w:t>Modern nanotechnology is quite new, nanoscale materials have been used for centuries. Alternative-sized gold and silver particles created colours in the stained glass windows of medieval churches years ago. The artists back then didn’t know that the process they used to create these beautiful works of art actually led to changes in the composition of the materials they</w:t>
      </w:r>
      <w:r>
        <w:rPr>
          <w:spacing w:val="-6"/>
        </w:rPr>
        <w:t xml:space="preserve"> </w:t>
      </w:r>
      <w:r>
        <w:t>were working with. Today, scientists and engineers are finding a wide variety of ways to deliberately make materials at the nanoscale to take advantage of their enhanced properties such as higher strength, lighter weight, increased control of light spectrum and greater chemical reactivity than other materials on the macroscale and microscale. It is hard to imagine just how small nanoparticles are. One nanometer is a billionth of a meter or 10‾</w:t>
      </w:r>
      <w:r>
        <w:rPr>
          <w:rFonts w:ascii="Cambria Math" w:hAnsi="Cambria Math"/>
        </w:rPr>
        <w:t xml:space="preserve">⁹ </w:t>
      </w:r>
      <w:r>
        <w:t>of a meter.</w:t>
      </w:r>
    </w:p>
    <w:p w:rsidR="00CA259A" w:rsidRDefault="00B96509">
      <w:pPr>
        <w:pStyle w:val="Heading1"/>
        <w:numPr>
          <w:ilvl w:val="1"/>
          <w:numId w:val="6"/>
        </w:numPr>
        <w:tabs>
          <w:tab w:val="left" w:pos="1079"/>
        </w:tabs>
        <w:spacing w:before="9"/>
        <w:ind w:left="1079" w:hanging="719"/>
      </w:pPr>
      <w:bookmarkStart w:id="15" w:name="_Toc205017716"/>
      <w:bookmarkStart w:id="16" w:name="_Toc205017930"/>
      <w:r>
        <w:t>Statement</w:t>
      </w:r>
      <w:r>
        <w:rPr>
          <w:spacing w:val="-5"/>
        </w:rPr>
        <w:t xml:space="preserve"> </w:t>
      </w:r>
      <w:r>
        <w:t>of</w:t>
      </w:r>
      <w:r>
        <w:rPr>
          <w:spacing w:val="-2"/>
        </w:rPr>
        <w:t xml:space="preserve"> Problem</w:t>
      </w:r>
      <w:bookmarkEnd w:id="15"/>
      <w:bookmarkEnd w:id="16"/>
    </w:p>
    <w:p w:rsidR="00DF4FE9" w:rsidRDefault="00B96509" w:rsidP="00DF4FE9">
      <w:pPr>
        <w:pStyle w:val="BodyText"/>
        <w:spacing w:before="139" w:line="360" w:lineRule="auto"/>
        <w:ind w:left="0" w:right="715" w:firstLine="0"/>
      </w:pPr>
      <w:r>
        <w:t>The functions of individual atoms and molecules can be improved upon and nanoscience poses to be the newest frontier in science that seeks to manipulate the structure,</w:t>
      </w:r>
      <w:r>
        <w:rPr>
          <w:spacing w:val="-4"/>
        </w:rPr>
        <w:t xml:space="preserve"> </w:t>
      </w:r>
      <w:r>
        <w:t>sizes</w:t>
      </w:r>
      <w:r>
        <w:rPr>
          <w:spacing w:val="-4"/>
        </w:rPr>
        <w:t xml:space="preserve"> </w:t>
      </w:r>
      <w:r>
        <w:t>and</w:t>
      </w:r>
      <w:r>
        <w:rPr>
          <w:spacing w:val="-5"/>
        </w:rPr>
        <w:t xml:space="preserve"> </w:t>
      </w:r>
      <w:r>
        <w:t>functions</w:t>
      </w:r>
      <w:r>
        <w:rPr>
          <w:spacing w:val="-4"/>
        </w:rPr>
        <w:t xml:space="preserve"> </w:t>
      </w:r>
      <w:r>
        <w:t>of</w:t>
      </w:r>
      <w:r>
        <w:rPr>
          <w:spacing w:val="-4"/>
        </w:rPr>
        <w:t xml:space="preserve"> </w:t>
      </w:r>
      <w:r>
        <w:t>individual</w:t>
      </w:r>
      <w:r>
        <w:rPr>
          <w:spacing w:val="-4"/>
        </w:rPr>
        <w:t xml:space="preserve"> </w:t>
      </w:r>
      <w:r>
        <w:t>atoms</w:t>
      </w:r>
      <w:r>
        <w:rPr>
          <w:spacing w:val="-4"/>
        </w:rPr>
        <w:t xml:space="preserve"> </w:t>
      </w:r>
      <w:r>
        <w:t>and</w:t>
      </w:r>
      <w:r>
        <w:rPr>
          <w:spacing w:val="-4"/>
        </w:rPr>
        <w:t xml:space="preserve"> </w:t>
      </w:r>
      <w:r>
        <w:t>molecules</w:t>
      </w:r>
      <w:r>
        <w:rPr>
          <w:spacing w:val="-4"/>
        </w:rPr>
        <w:t xml:space="preserve"> </w:t>
      </w:r>
      <w:r>
        <w:t>which</w:t>
      </w:r>
      <w:r>
        <w:rPr>
          <w:spacing w:val="-4"/>
        </w:rPr>
        <w:t xml:space="preserve"> </w:t>
      </w:r>
      <w:r>
        <w:t>then</w:t>
      </w:r>
      <w:r>
        <w:rPr>
          <w:spacing w:val="-2"/>
        </w:rPr>
        <w:t xml:space="preserve"> </w:t>
      </w:r>
      <w:r>
        <w:t>automatically affects their</w:t>
      </w:r>
      <w:r>
        <w:rPr>
          <w:spacing w:val="-1"/>
        </w:rPr>
        <w:t xml:space="preserve"> </w:t>
      </w:r>
      <w:r>
        <w:t>application. This research is intended to deter</w:t>
      </w:r>
      <w:r w:rsidR="00DF4FE9">
        <w:t>mine the degree to which silver</w:t>
      </w:r>
    </w:p>
    <w:p w:rsidR="00CA259A" w:rsidRDefault="00B96509" w:rsidP="00DF4FE9">
      <w:pPr>
        <w:pStyle w:val="BodyText"/>
        <w:spacing w:before="139" w:line="360" w:lineRule="auto"/>
        <w:ind w:left="0" w:right="715" w:firstLine="0"/>
      </w:pPr>
      <w:r>
        <w:t xml:space="preserve">can be manipulated using </w:t>
      </w:r>
      <w:r>
        <w:rPr>
          <w:i/>
        </w:rPr>
        <w:t xml:space="preserve">Morinda Lucida </w:t>
      </w:r>
      <w:r>
        <w:t>as a reducing and capping agent.</w:t>
      </w:r>
    </w:p>
    <w:p w:rsidR="00CA259A" w:rsidRDefault="00B96509" w:rsidP="00DF4FE9">
      <w:pPr>
        <w:pStyle w:val="BodyText"/>
        <w:spacing w:before="7" w:line="360" w:lineRule="auto"/>
        <w:ind w:left="0" w:right="716" w:firstLine="0"/>
      </w:pPr>
      <w:r>
        <w:t>Also considering that other methods of synthesis of nanoparticles; chemical, physical etc. are considered more toxic, in this work I will be performing the green synthesis which is less toxic and eco-friendly.</w:t>
      </w:r>
    </w:p>
    <w:p w:rsidR="00CA259A" w:rsidRDefault="00B96509">
      <w:pPr>
        <w:pStyle w:val="Heading1"/>
        <w:numPr>
          <w:ilvl w:val="1"/>
          <w:numId w:val="6"/>
        </w:numPr>
        <w:tabs>
          <w:tab w:val="left" w:pos="1079"/>
        </w:tabs>
        <w:spacing w:before="7"/>
        <w:ind w:left="1079" w:hanging="719"/>
      </w:pPr>
      <w:bookmarkStart w:id="17" w:name="_Toc205017717"/>
      <w:bookmarkStart w:id="18" w:name="_Toc205017931"/>
      <w:r>
        <w:rPr>
          <w:spacing w:val="-4"/>
        </w:rPr>
        <w:t>Aim</w:t>
      </w:r>
      <w:r>
        <w:rPr>
          <w:spacing w:val="-14"/>
        </w:rPr>
        <w:t xml:space="preserve"> </w:t>
      </w:r>
      <w:r>
        <w:rPr>
          <w:spacing w:val="-4"/>
        </w:rPr>
        <w:t>and</w:t>
      </w:r>
      <w:r>
        <w:rPr>
          <w:spacing w:val="-6"/>
        </w:rPr>
        <w:t xml:space="preserve"> </w:t>
      </w:r>
      <w:r>
        <w:rPr>
          <w:spacing w:val="-4"/>
        </w:rPr>
        <w:t>Objectives</w:t>
      </w:r>
      <w:bookmarkEnd w:id="17"/>
      <w:bookmarkEnd w:id="18"/>
    </w:p>
    <w:p w:rsidR="00CA259A" w:rsidRDefault="00B96509" w:rsidP="00DF4FE9">
      <w:pPr>
        <w:pStyle w:val="BodyText"/>
        <w:spacing w:before="134" w:line="360" w:lineRule="auto"/>
        <w:ind w:left="0" w:right="717" w:firstLine="0"/>
      </w:pPr>
      <w:r>
        <w:t>To synthesise of silver nanoparticles using leaf (</w:t>
      </w:r>
      <w:r>
        <w:rPr>
          <w:i/>
        </w:rPr>
        <w:t>Morinda Lucida</w:t>
      </w:r>
      <w:r>
        <w:t xml:space="preserve">) in selected solvents and it’s characterization by spectroscopic methods and scanning electron </w:t>
      </w:r>
      <w:r>
        <w:rPr>
          <w:spacing w:val="-2"/>
        </w:rPr>
        <w:t>microscopy.</w:t>
      </w:r>
    </w:p>
    <w:p w:rsidR="00CA259A" w:rsidRDefault="00B96509">
      <w:pPr>
        <w:pStyle w:val="Heading1"/>
        <w:numPr>
          <w:ilvl w:val="2"/>
          <w:numId w:val="6"/>
        </w:numPr>
        <w:tabs>
          <w:tab w:val="left" w:pos="1077"/>
        </w:tabs>
        <w:spacing w:before="4"/>
        <w:ind w:left="1077" w:hanging="717"/>
      </w:pPr>
      <w:bookmarkStart w:id="19" w:name="_Toc205017718"/>
      <w:bookmarkStart w:id="20" w:name="_Toc205017932"/>
      <w:r>
        <w:rPr>
          <w:spacing w:val="-2"/>
        </w:rPr>
        <w:t>Objectives</w:t>
      </w:r>
      <w:bookmarkEnd w:id="19"/>
      <w:bookmarkEnd w:id="20"/>
    </w:p>
    <w:p w:rsidR="00CA259A" w:rsidRDefault="00B96509">
      <w:pPr>
        <w:pStyle w:val="ListParagraph"/>
        <w:numPr>
          <w:ilvl w:val="3"/>
          <w:numId w:val="6"/>
        </w:numPr>
        <w:tabs>
          <w:tab w:val="left" w:pos="1077"/>
          <w:tab w:val="left" w:pos="1080"/>
        </w:tabs>
        <w:spacing w:before="132" w:line="360" w:lineRule="auto"/>
        <w:ind w:right="718"/>
        <w:jc w:val="both"/>
        <w:rPr>
          <w:sz w:val="24"/>
        </w:rPr>
      </w:pPr>
      <w:r>
        <w:rPr>
          <w:sz w:val="24"/>
        </w:rPr>
        <w:t>To determine the degree of reduction of silver ion (Ag</w:t>
      </w:r>
      <w:r>
        <w:rPr>
          <w:sz w:val="24"/>
          <w:vertAlign w:val="superscript"/>
        </w:rPr>
        <w:t>+</w:t>
      </w:r>
      <w:r>
        <w:rPr>
          <w:sz w:val="24"/>
        </w:rPr>
        <w:t xml:space="preserve">) to metallic nanosilver </w:t>
      </w:r>
      <w:r>
        <w:rPr>
          <w:spacing w:val="-2"/>
          <w:sz w:val="24"/>
        </w:rPr>
        <w:t>(Ag</w:t>
      </w:r>
      <w:r>
        <w:rPr>
          <w:spacing w:val="-2"/>
          <w:sz w:val="24"/>
          <w:vertAlign w:val="superscript"/>
        </w:rPr>
        <w:t>0</w:t>
      </w:r>
      <w:r>
        <w:rPr>
          <w:spacing w:val="-2"/>
          <w:sz w:val="24"/>
        </w:rPr>
        <w:t>).</w:t>
      </w:r>
    </w:p>
    <w:p w:rsidR="00CA259A" w:rsidRDefault="00CA259A">
      <w:pPr>
        <w:pStyle w:val="ListParagraph"/>
        <w:spacing w:line="360" w:lineRule="auto"/>
        <w:jc w:val="both"/>
        <w:rPr>
          <w:sz w:val="24"/>
        </w:rPr>
        <w:sectPr w:rsidR="00CA259A">
          <w:pgSz w:w="11520" w:h="14400"/>
          <w:pgMar w:top="1360" w:right="720" w:bottom="1280" w:left="1080" w:header="0" w:footer="1089" w:gutter="0"/>
          <w:cols w:space="720"/>
        </w:sectPr>
      </w:pPr>
    </w:p>
    <w:p w:rsidR="00CA259A" w:rsidRDefault="00B96509">
      <w:pPr>
        <w:pStyle w:val="ListParagraph"/>
        <w:numPr>
          <w:ilvl w:val="3"/>
          <w:numId w:val="6"/>
        </w:numPr>
        <w:tabs>
          <w:tab w:val="left" w:pos="1080"/>
        </w:tabs>
        <w:spacing w:before="74"/>
        <w:ind w:hanging="554"/>
        <w:jc w:val="left"/>
        <w:rPr>
          <w:sz w:val="24"/>
        </w:rPr>
      </w:pPr>
      <w:r>
        <w:rPr>
          <w:sz w:val="24"/>
        </w:rPr>
        <w:lastRenderedPageBreak/>
        <w:t>To determine the morphology</w:t>
      </w:r>
      <w:r>
        <w:rPr>
          <w:spacing w:val="-9"/>
          <w:sz w:val="24"/>
        </w:rPr>
        <w:t xml:space="preserve"> </w:t>
      </w:r>
      <w:r>
        <w:rPr>
          <w:sz w:val="24"/>
        </w:rPr>
        <w:t>of</w:t>
      </w:r>
      <w:r>
        <w:rPr>
          <w:spacing w:val="-1"/>
          <w:sz w:val="24"/>
        </w:rPr>
        <w:t xml:space="preserve"> </w:t>
      </w:r>
      <w:r>
        <w:rPr>
          <w:sz w:val="24"/>
        </w:rPr>
        <w:t>the</w:t>
      </w:r>
      <w:r>
        <w:rPr>
          <w:spacing w:val="-3"/>
          <w:sz w:val="24"/>
        </w:rPr>
        <w:t xml:space="preserve"> </w:t>
      </w:r>
      <w:r>
        <w:rPr>
          <w:sz w:val="24"/>
        </w:rPr>
        <w:t>sample</w:t>
      </w:r>
      <w:r>
        <w:rPr>
          <w:spacing w:val="-1"/>
          <w:sz w:val="24"/>
        </w:rPr>
        <w:t xml:space="preserve"> </w:t>
      </w:r>
      <w:r>
        <w:rPr>
          <w:spacing w:val="-2"/>
          <w:sz w:val="24"/>
        </w:rPr>
        <w:t>formed</w:t>
      </w:r>
    </w:p>
    <w:p w:rsidR="00CA259A" w:rsidRDefault="00B96509">
      <w:pPr>
        <w:pStyle w:val="ListParagraph"/>
        <w:numPr>
          <w:ilvl w:val="3"/>
          <w:numId w:val="6"/>
        </w:numPr>
        <w:tabs>
          <w:tab w:val="left" w:pos="1080"/>
        </w:tabs>
        <w:ind w:hanging="619"/>
        <w:jc w:val="left"/>
        <w:rPr>
          <w:sz w:val="24"/>
        </w:rPr>
      </w:pPr>
      <w:r>
        <w:rPr>
          <w:sz w:val="24"/>
        </w:rPr>
        <w:t>To</w:t>
      </w:r>
      <w:r>
        <w:rPr>
          <w:spacing w:val="-2"/>
          <w:sz w:val="24"/>
        </w:rPr>
        <w:t xml:space="preserve"> </w:t>
      </w:r>
      <w:r>
        <w:rPr>
          <w:sz w:val="24"/>
        </w:rPr>
        <w:t>determine</w:t>
      </w:r>
      <w:r>
        <w:rPr>
          <w:spacing w:val="-4"/>
          <w:sz w:val="24"/>
        </w:rPr>
        <w:t xml:space="preserve"> </w:t>
      </w:r>
      <w:r>
        <w:rPr>
          <w:sz w:val="24"/>
        </w:rPr>
        <w:t>which</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solvent</w:t>
      </w:r>
      <w:r>
        <w:rPr>
          <w:spacing w:val="-2"/>
          <w:sz w:val="24"/>
        </w:rPr>
        <w:t xml:space="preserve"> </w:t>
      </w:r>
      <w:r>
        <w:rPr>
          <w:sz w:val="24"/>
        </w:rPr>
        <w:t>extractions</w:t>
      </w:r>
      <w:r>
        <w:rPr>
          <w:spacing w:val="-1"/>
          <w:sz w:val="24"/>
        </w:rPr>
        <w:t xml:space="preserve"> </w:t>
      </w:r>
      <w:r>
        <w:rPr>
          <w:sz w:val="24"/>
        </w:rPr>
        <w:t>will</w:t>
      </w:r>
      <w:r>
        <w:rPr>
          <w:spacing w:val="4"/>
          <w:sz w:val="24"/>
        </w:rPr>
        <w:t xml:space="preserve"> </w:t>
      </w:r>
      <w:r>
        <w:rPr>
          <w:sz w:val="24"/>
        </w:rPr>
        <w:t>yield</w:t>
      </w:r>
      <w:r>
        <w:rPr>
          <w:spacing w:val="-2"/>
          <w:sz w:val="24"/>
        </w:rPr>
        <w:t xml:space="preserve"> </w:t>
      </w:r>
      <w:r>
        <w:rPr>
          <w:sz w:val="24"/>
        </w:rPr>
        <w:t>the</w:t>
      </w:r>
      <w:r>
        <w:rPr>
          <w:spacing w:val="-1"/>
          <w:sz w:val="24"/>
        </w:rPr>
        <w:t xml:space="preserve"> </w:t>
      </w:r>
      <w:r>
        <w:rPr>
          <w:sz w:val="24"/>
        </w:rPr>
        <w:t>best</w:t>
      </w:r>
      <w:r>
        <w:rPr>
          <w:spacing w:val="-1"/>
          <w:sz w:val="24"/>
        </w:rPr>
        <w:t xml:space="preserve"> </w:t>
      </w:r>
      <w:r>
        <w:rPr>
          <w:spacing w:val="-2"/>
          <w:sz w:val="24"/>
        </w:rPr>
        <w:t>result.</w:t>
      </w:r>
    </w:p>
    <w:p w:rsidR="00CA259A" w:rsidRDefault="00B96509">
      <w:pPr>
        <w:pStyle w:val="Heading1"/>
        <w:numPr>
          <w:ilvl w:val="1"/>
          <w:numId w:val="6"/>
        </w:numPr>
        <w:tabs>
          <w:tab w:val="left" w:pos="1079"/>
        </w:tabs>
        <w:spacing w:before="207"/>
        <w:ind w:left="1079" w:hanging="719"/>
      </w:pPr>
      <w:bookmarkStart w:id="21" w:name="_Toc205017719"/>
      <w:bookmarkStart w:id="22" w:name="_Toc205017933"/>
      <w:r>
        <w:t>Significance</w:t>
      </w:r>
      <w:r>
        <w:rPr>
          <w:spacing w:val="-7"/>
        </w:rPr>
        <w:t xml:space="preserve"> </w:t>
      </w:r>
      <w:r>
        <w:t>of</w:t>
      </w:r>
      <w:r>
        <w:rPr>
          <w:spacing w:val="1"/>
        </w:rPr>
        <w:t xml:space="preserve"> </w:t>
      </w:r>
      <w:r>
        <w:t>the</w:t>
      </w:r>
      <w:r>
        <w:rPr>
          <w:spacing w:val="-1"/>
        </w:rPr>
        <w:t xml:space="preserve"> </w:t>
      </w:r>
      <w:r>
        <w:rPr>
          <w:spacing w:val="-4"/>
        </w:rPr>
        <w:t>Study</w:t>
      </w:r>
      <w:bookmarkEnd w:id="21"/>
      <w:bookmarkEnd w:id="22"/>
    </w:p>
    <w:p w:rsidR="00CA259A" w:rsidRDefault="00B96509" w:rsidP="00DF4FE9">
      <w:pPr>
        <w:pStyle w:val="BodyText"/>
        <w:spacing w:before="144" w:line="360" w:lineRule="auto"/>
        <w:ind w:right="716" w:firstLine="0"/>
      </w:pPr>
      <w:r>
        <w:t xml:space="preserve">The significance of this study is to benefit the science community by providing evidence based conclusions on the ability of </w:t>
      </w:r>
      <w:r>
        <w:rPr>
          <w:i/>
        </w:rPr>
        <w:t xml:space="preserve">Morinda Lucida </w:t>
      </w:r>
      <w:r>
        <w:t>to facilitate the</w:t>
      </w:r>
      <w:r>
        <w:rPr>
          <w:spacing w:val="40"/>
        </w:rPr>
        <w:t xml:space="preserve"> </w:t>
      </w:r>
      <w:r>
        <w:t xml:space="preserve">development and activity of nanoparticles. </w:t>
      </w:r>
      <w:r>
        <w:rPr>
          <w:i/>
        </w:rPr>
        <w:t xml:space="preserve">Morinda Lucida </w:t>
      </w:r>
      <w:r>
        <w:t>was used because it is cost effective and its diverse health benefits.</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pPr>
        <w:spacing w:before="79"/>
        <w:ind w:left="239" w:right="595"/>
        <w:jc w:val="center"/>
        <w:rPr>
          <w:b/>
          <w:sz w:val="24"/>
        </w:rPr>
      </w:pPr>
      <w:r>
        <w:rPr>
          <w:b/>
          <w:sz w:val="24"/>
        </w:rPr>
        <w:lastRenderedPageBreak/>
        <w:t>CHAPTER</w:t>
      </w:r>
      <w:r>
        <w:rPr>
          <w:b/>
          <w:spacing w:val="-9"/>
          <w:sz w:val="24"/>
        </w:rPr>
        <w:t xml:space="preserve"> </w:t>
      </w:r>
      <w:r>
        <w:rPr>
          <w:b/>
          <w:spacing w:val="-5"/>
          <w:sz w:val="24"/>
        </w:rPr>
        <w:t>TWO</w:t>
      </w:r>
    </w:p>
    <w:p w:rsidR="00CA259A" w:rsidRPr="00DF4FE9" w:rsidRDefault="00DF4FE9" w:rsidP="00DF4FE9">
      <w:pPr>
        <w:pStyle w:val="Heading2"/>
        <w:jc w:val="center"/>
        <w:rPr>
          <w:b/>
        </w:rPr>
      </w:pPr>
      <w:r w:rsidRPr="00DF4FE9">
        <w:rPr>
          <w:b/>
        </w:rPr>
        <w:t>LITERATURE</w:t>
      </w:r>
      <w:r w:rsidRPr="00DF4FE9">
        <w:rPr>
          <w:b/>
          <w:spacing w:val="-10"/>
        </w:rPr>
        <w:t xml:space="preserve"> </w:t>
      </w:r>
      <w:r w:rsidRPr="00DF4FE9">
        <w:rPr>
          <w:b/>
          <w:spacing w:val="-2"/>
        </w:rPr>
        <w:t>REVIEW</w:t>
      </w:r>
    </w:p>
    <w:p w:rsidR="00CA259A" w:rsidRDefault="00DF4FE9" w:rsidP="00DF4FE9">
      <w:pPr>
        <w:pStyle w:val="Heading1"/>
      </w:pPr>
      <w:bookmarkStart w:id="23" w:name="_Toc205017720"/>
      <w:bookmarkStart w:id="24" w:name="_Toc205017934"/>
      <w:r>
        <w:t xml:space="preserve">2.1 </w:t>
      </w:r>
      <w:r w:rsidR="00B96509">
        <w:t>About</w:t>
      </w:r>
      <w:r w:rsidR="00B96509">
        <w:rPr>
          <w:spacing w:val="-2"/>
        </w:rPr>
        <w:t xml:space="preserve"> </w:t>
      </w:r>
      <w:r w:rsidR="00B96509">
        <w:t>Nanotechnology,</w:t>
      </w:r>
      <w:r w:rsidR="00B96509">
        <w:rPr>
          <w:spacing w:val="-2"/>
        </w:rPr>
        <w:t xml:space="preserve"> </w:t>
      </w:r>
      <w:r w:rsidR="00B96509">
        <w:t>Nanoscience</w:t>
      </w:r>
      <w:r w:rsidR="00B96509">
        <w:rPr>
          <w:spacing w:val="-3"/>
        </w:rPr>
        <w:t xml:space="preserve"> </w:t>
      </w:r>
      <w:r w:rsidR="00B96509">
        <w:t>and</w:t>
      </w:r>
      <w:r w:rsidR="00B96509">
        <w:rPr>
          <w:spacing w:val="-1"/>
        </w:rPr>
        <w:t xml:space="preserve"> </w:t>
      </w:r>
      <w:r w:rsidR="00B96509">
        <w:rPr>
          <w:spacing w:val="-2"/>
        </w:rPr>
        <w:t>Nanoparticles</w:t>
      </w:r>
      <w:bookmarkEnd w:id="23"/>
      <w:bookmarkEnd w:id="24"/>
    </w:p>
    <w:p w:rsidR="00CA259A" w:rsidRDefault="00B96509" w:rsidP="00DF4FE9">
      <w:pPr>
        <w:pStyle w:val="BodyText"/>
        <w:spacing w:before="132" w:line="360" w:lineRule="auto"/>
        <w:ind w:left="0" w:right="712" w:firstLine="0"/>
      </w:pPr>
      <w:r>
        <w:t xml:space="preserve">Nanotechnology and nanoparticles are increasingly recognized for their potential applications in environmental remediation, medical healthcare, consumer products and many more areas. Nanoscience has been set up as a new interdisciplinary science. Silver nanoparticles are nanoparticles of silver having size between 1 nm and 100 nm. (Graf, </w:t>
      </w:r>
      <w:r>
        <w:rPr>
          <w:i/>
        </w:rPr>
        <w:t xml:space="preserve">et al., </w:t>
      </w:r>
      <w:r>
        <w:t>2003). While frequently described as being 'silver' some are composed of a large percentage of silver oxide due to their large ratio of surface-to bulk silver atoms. Numerous shapes of nanoparticles can be constructed depending on the application at hand. Commonly</w:t>
      </w:r>
      <w:r>
        <w:rPr>
          <w:spacing w:val="-3"/>
        </w:rPr>
        <w:t xml:space="preserve"> </w:t>
      </w:r>
      <w:r>
        <w:t xml:space="preserve">used are spherical silver nanoparticles but diamond, octagonal and thin sheets are also popular (Graf, </w:t>
      </w:r>
      <w:r>
        <w:rPr>
          <w:i/>
        </w:rPr>
        <w:t xml:space="preserve">et al., </w:t>
      </w:r>
      <w:r>
        <w:t xml:space="preserve">2003). At the moment nanochemistry is the fastest growing area of nanoscience, (Sergeev and Shabatina, 2008). Nanometer-size metallic particles show unique and considerably changed physical, chemical and biological properties compared to their macro scaled counterparts, due to their high surface-to- volume ratio. Thus, these nanoparticles have been the subject of substantial research in recent years (Li </w:t>
      </w:r>
      <w:r>
        <w:rPr>
          <w:i/>
        </w:rPr>
        <w:t xml:space="preserve">et al., </w:t>
      </w:r>
      <w:r>
        <w:t>2001). The novel properties of NPs have been exploited in a wide range</w:t>
      </w:r>
      <w:r>
        <w:rPr>
          <w:spacing w:val="-5"/>
        </w:rPr>
        <w:t xml:space="preserve"> </w:t>
      </w:r>
      <w:r>
        <w:t>of</w:t>
      </w:r>
      <w:r>
        <w:rPr>
          <w:spacing w:val="-4"/>
        </w:rPr>
        <w:t xml:space="preserve"> </w:t>
      </w:r>
      <w:r>
        <w:t>potential</w:t>
      </w:r>
      <w:r>
        <w:rPr>
          <w:spacing w:val="-4"/>
        </w:rPr>
        <w:t xml:space="preserve"> </w:t>
      </w:r>
      <w:r>
        <w:t>applications</w:t>
      </w:r>
      <w:r>
        <w:rPr>
          <w:spacing w:val="-4"/>
        </w:rPr>
        <w:t xml:space="preserve"> </w:t>
      </w:r>
      <w:r>
        <w:t>in</w:t>
      </w:r>
      <w:r>
        <w:rPr>
          <w:spacing w:val="-4"/>
        </w:rPr>
        <w:t xml:space="preserve"> </w:t>
      </w:r>
      <w:r>
        <w:t>medicine,</w:t>
      </w:r>
      <w:r>
        <w:rPr>
          <w:spacing w:val="-4"/>
        </w:rPr>
        <w:t xml:space="preserve"> </w:t>
      </w:r>
      <w:r>
        <w:t>cosmetics,</w:t>
      </w:r>
      <w:r>
        <w:rPr>
          <w:spacing w:val="-4"/>
        </w:rPr>
        <w:t xml:space="preserve"> </w:t>
      </w:r>
      <w:r>
        <w:t>renewable</w:t>
      </w:r>
      <w:r>
        <w:rPr>
          <w:spacing w:val="-3"/>
        </w:rPr>
        <w:t xml:space="preserve"> </w:t>
      </w:r>
      <w:r>
        <w:t>energies,</w:t>
      </w:r>
      <w:r>
        <w:rPr>
          <w:spacing w:val="-2"/>
        </w:rPr>
        <w:t xml:space="preserve"> </w:t>
      </w:r>
      <w:r>
        <w:t xml:space="preserve">environmental remediation and biomedical devices (Ghosh and Paria, 2012). Among them, silver nanoparticles (AgNPs) have attracted increasing interest due to their unique physical, chemical and biological properties compared to their macro-scaled counterparts (Sharma. </w:t>
      </w:r>
      <w:r>
        <w:rPr>
          <w:i/>
        </w:rPr>
        <w:t>et</w:t>
      </w:r>
      <w:r>
        <w:rPr>
          <w:i/>
          <w:spacing w:val="-5"/>
        </w:rPr>
        <w:t xml:space="preserve"> </w:t>
      </w:r>
      <w:r>
        <w:rPr>
          <w:i/>
        </w:rPr>
        <w:t>al.,</w:t>
      </w:r>
      <w:r>
        <w:rPr>
          <w:i/>
          <w:spacing w:val="-5"/>
        </w:rPr>
        <w:t xml:space="preserve"> </w:t>
      </w:r>
      <w:r>
        <w:t>2009).</w:t>
      </w:r>
      <w:r>
        <w:rPr>
          <w:spacing w:val="-6"/>
        </w:rPr>
        <w:t xml:space="preserve"> </w:t>
      </w:r>
      <w:r>
        <w:t>AgNPs</w:t>
      </w:r>
      <w:r>
        <w:rPr>
          <w:spacing w:val="-5"/>
        </w:rPr>
        <w:t xml:space="preserve"> </w:t>
      </w:r>
      <w:r>
        <w:t>exhibit</w:t>
      </w:r>
      <w:r>
        <w:rPr>
          <w:spacing w:val="-5"/>
        </w:rPr>
        <w:t xml:space="preserve"> </w:t>
      </w:r>
      <w:r>
        <w:t>broad</w:t>
      </w:r>
      <w:r>
        <w:rPr>
          <w:spacing w:val="-6"/>
        </w:rPr>
        <w:t xml:space="preserve"> </w:t>
      </w:r>
      <w:r>
        <w:t>spectrum</w:t>
      </w:r>
      <w:r>
        <w:rPr>
          <w:spacing w:val="-5"/>
        </w:rPr>
        <w:t xml:space="preserve"> </w:t>
      </w:r>
      <w:r>
        <w:t>bactericidal</w:t>
      </w:r>
      <w:r>
        <w:rPr>
          <w:spacing w:val="-5"/>
        </w:rPr>
        <w:t xml:space="preserve"> </w:t>
      </w:r>
      <w:r>
        <w:t>and</w:t>
      </w:r>
      <w:r>
        <w:rPr>
          <w:spacing w:val="-6"/>
        </w:rPr>
        <w:t xml:space="preserve"> </w:t>
      </w:r>
      <w:r>
        <w:t>fungicidal</w:t>
      </w:r>
      <w:r>
        <w:rPr>
          <w:spacing w:val="-4"/>
        </w:rPr>
        <w:t xml:space="preserve"> </w:t>
      </w:r>
      <w:r>
        <w:t xml:space="preserve">activity (Ahamed, </w:t>
      </w:r>
      <w:r>
        <w:rPr>
          <w:i/>
        </w:rPr>
        <w:t xml:space="preserve">et al., </w:t>
      </w:r>
      <w:r>
        <w:t>2010) that has made them extremely popular in a diverse range of consumer products,</w:t>
      </w:r>
      <w:r>
        <w:rPr>
          <w:spacing w:val="-2"/>
        </w:rPr>
        <w:t xml:space="preserve"> </w:t>
      </w:r>
      <w:r>
        <w:t>including</w:t>
      </w:r>
      <w:r>
        <w:rPr>
          <w:spacing w:val="-3"/>
        </w:rPr>
        <w:t xml:space="preserve"> </w:t>
      </w:r>
      <w:r>
        <w:t>plastics,</w:t>
      </w:r>
      <w:r>
        <w:rPr>
          <w:spacing w:val="-2"/>
        </w:rPr>
        <w:t xml:space="preserve"> </w:t>
      </w:r>
      <w:r>
        <w:t>soaps,</w:t>
      </w:r>
      <w:r>
        <w:rPr>
          <w:spacing w:val="-3"/>
        </w:rPr>
        <w:t xml:space="preserve"> </w:t>
      </w:r>
      <w:r>
        <w:t>pastes,</w:t>
      </w:r>
      <w:r>
        <w:rPr>
          <w:spacing w:val="-2"/>
        </w:rPr>
        <w:t xml:space="preserve"> </w:t>
      </w:r>
      <w:r>
        <w:t>food</w:t>
      </w:r>
      <w:r>
        <w:rPr>
          <w:spacing w:val="-3"/>
        </w:rPr>
        <w:t xml:space="preserve"> </w:t>
      </w:r>
      <w:r>
        <w:t>and</w:t>
      </w:r>
      <w:r>
        <w:rPr>
          <w:spacing w:val="-2"/>
        </w:rPr>
        <w:t xml:space="preserve"> </w:t>
      </w:r>
      <w:r>
        <w:t>textiles,</w:t>
      </w:r>
      <w:r>
        <w:rPr>
          <w:spacing w:val="-2"/>
        </w:rPr>
        <w:t xml:space="preserve"> </w:t>
      </w:r>
      <w:r>
        <w:t>increasing</w:t>
      </w:r>
      <w:r>
        <w:rPr>
          <w:spacing w:val="-3"/>
        </w:rPr>
        <w:t xml:space="preserve"> </w:t>
      </w:r>
      <w:r>
        <w:t>their</w:t>
      </w:r>
      <w:r>
        <w:rPr>
          <w:spacing w:val="-3"/>
        </w:rPr>
        <w:t xml:space="preserve"> </w:t>
      </w:r>
      <w:r>
        <w:t xml:space="preserve">market value (García Barrasa, </w:t>
      </w:r>
      <w:r>
        <w:rPr>
          <w:i/>
        </w:rPr>
        <w:t xml:space="preserve">et al., </w:t>
      </w:r>
      <w:r>
        <w:t>2011). To date, AgNPs technologies have appeared in a</w:t>
      </w:r>
      <w:r>
        <w:rPr>
          <w:spacing w:val="-1"/>
        </w:rPr>
        <w:t xml:space="preserve"> </w:t>
      </w:r>
      <w:r>
        <w:t>variety</w:t>
      </w:r>
      <w:r>
        <w:rPr>
          <w:spacing w:val="-9"/>
        </w:rPr>
        <w:t xml:space="preserve"> </w:t>
      </w:r>
      <w:r>
        <w:t>of manufacturing</w:t>
      </w:r>
      <w:r>
        <w:rPr>
          <w:spacing w:val="-8"/>
        </w:rPr>
        <w:t xml:space="preserve"> </w:t>
      </w:r>
      <w:r>
        <w:t>processes and</w:t>
      </w:r>
      <w:r>
        <w:rPr>
          <w:spacing w:val="-3"/>
        </w:rPr>
        <w:t xml:space="preserve"> </w:t>
      </w:r>
      <w:r>
        <w:t>end</w:t>
      </w:r>
      <w:r>
        <w:rPr>
          <w:spacing w:val="-3"/>
        </w:rPr>
        <w:t xml:space="preserve"> </w:t>
      </w:r>
      <w:r>
        <w:t>products. AgNPs can</w:t>
      </w:r>
      <w:r>
        <w:rPr>
          <w:spacing w:val="-3"/>
        </w:rPr>
        <w:t xml:space="preserve"> </w:t>
      </w:r>
      <w:r>
        <w:t>be</w:t>
      </w:r>
      <w:r>
        <w:rPr>
          <w:spacing w:val="-4"/>
        </w:rPr>
        <w:t xml:space="preserve"> </w:t>
      </w:r>
      <w:r>
        <w:t>used</w:t>
      </w:r>
      <w:r>
        <w:rPr>
          <w:spacing w:val="-4"/>
        </w:rPr>
        <w:t xml:space="preserve"> </w:t>
      </w:r>
      <w:r>
        <w:t>in</w:t>
      </w:r>
      <w:r>
        <w:rPr>
          <w:spacing w:val="-1"/>
        </w:rPr>
        <w:t xml:space="preserve"> </w:t>
      </w:r>
      <w:r>
        <w:t>a</w:t>
      </w:r>
      <w:r>
        <w:rPr>
          <w:spacing w:val="-4"/>
        </w:rPr>
        <w:t xml:space="preserve"> </w:t>
      </w:r>
      <w:r>
        <w:t>liquid form, such as a colloid (coating and spray) or contained within a shampoo (liquid) and can also appear embedded</w:t>
      </w:r>
      <w:r>
        <w:rPr>
          <w:spacing w:val="28"/>
        </w:rPr>
        <w:t xml:space="preserve"> </w:t>
      </w:r>
      <w:r>
        <w:t>in</w:t>
      </w:r>
      <w:r>
        <w:rPr>
          <w:spacing w:val="30"/>
        </w:rPr>
        <w:t xml:space="preserve"> </w:t>
      </w:r>
      <w:r>
        <w:t>a</w:t>
      </w:r>
      <w:r>
        <w:rPr>
          <w:spacing w:val="29"/>
        </w:rPr>
        <w:t xml:space="preserve"> </w:t>
      </w:r>
      <w:r>
        <w:t>solid</w:t>
      </w:r>
      <w:r>
        <w:rPr>
          <w:spacing w:val="31"/>
        </w:rPr>
        <w:t xml:space="preserve"> </w:t>
      </w:r>
      <w:r>
        <w:t>such</w:t>
      </w:r>
      <w:r>
        <w:rPr>
          <w:spacing w:val="29"/>
        </w:rPr>
        <w:t xml:space="preserve"> </w:t>
      </w:r>
      <w:r>
        <w:t>as</w:t>
      </w:r>
      <w:r>
        <w:rPr>
          <w:spacing w:val="31"/>
        </w:rPr>
        <w:t xml:space="preserve"> </w:t>
      </w:r>
      <w:r>
        <w:t>a</w:t>
      </w:r>
      <w:r>
        <w:rPr>
          <w:spacing w:val="26"/>
        </w:rPr>
        <w:t xml:space="preserve"> </w:t>
      </w:r>
      <w:r>
        <w:t>polymer</w:t>
      </w:r>
      <w:r>
        <w:rPr>
          <w:spacing w:val="35"/>
        </w:rPr>
        <w:t xml:space="preserve"> </w:t>
      </w:r>
      <w:r>
        <w:t>master</w:t>
      </w:r>
      <w:r>
        <w:rPr>
          <w:spacing w:val="29"/>
        </w:rPr>
        <w:t xml:space="preserve"> </w:t>
      </w:r>
      <w:r>
        <w:t>batch</w:t>
      </w:r>
      <w:r>
        <w:rPr>
          <w:spacing w:val="30"/>
        </w:rPr>
        <w:t xml:space="preserve"> </w:t>
      </w:r>
      <w:r>
        <w:t>or</w:t>
      </w:r>
      <w:r>
        <w:rPr>
          <w:spacing w:val="27"/>
        </w:rPr>
        <w:t xml:space="preserve"> </w:t>
      </w:r>
      <w:r>
        <w:t>be</w:t>
      </w:r>
      <w:r>
        <w:rPr>
          <w:spacing w:val="31"/>
        </w:rPr>
        <w:t xml:space="preserve"> </w:t>
      </w:r>
      <w:r>
        <w:t>suspended</w:t>
      </w:r>
      <w:r>
        <w:rPr>
          <w:spacing w:val="31"/>
        </w:rPr>
        <w:t xml:space="preserve"> </w:t>
      </w:r>
      <w:r>
        <w:t>in</w:t>
      </w:r>
      <w:r>
        <w:rPr>
          <w:spacing w:val="23"/>
        </w:rPr>
        <w:t xml:space="preserve"> </w:t>
      </w:r>
      <w:r>
        <w:t>a</w:t>
      </w:r>
      <w:r>
        <w:rPr>
          <w:spacing w:val="24"/>
        </w:rPr>
        <w:t xml:space="preserve"> </w:t>
      </w:r>
      <w:r>
        <w:t>bar</w:t>
      </w:r>
      <w:r>
        <w:rPr>
          <w:spacing w:val="26"/>
        </w:rPr>
        <w:t xml:space="preserve"> </w:t>
      </w:r>
      <w:r>
        <w:t>of</w:t>
      </w:r>
      <w:r>
        <w:rPr>
          <w:spacing w:val="27"/>
        </w:rPr>
        <w:t xml:space="preserve"> </w:t>
      </w:r>
      <w:r>
        <w:rPr>
          <w:spacing w:val="-4"/>
        </w:rPr>
        <w:t>soap</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rsidP="00DF4FE9">
      <w:pPr>
        <w:pStyle w:val="BodyText"/>
        <w:spacing w:before="74" w:line="360" w:lineRule="auto"/>
        <w:ind w:left="0" w:right="717" w:firstLine="0"/>
      </w:pPr>
      <w:r>
        <w:lastRenderedPageBreak/>
        <w:t xml:space="preserve">(solid). AgNPs can also be utilized either in the textile industry by incorporating it into the fiber (spun) or employed in filtration membranes of water purification systems. In many of these applications, the technological idea is to store silver ions and incorporate a time- release mechanism. This usually involves some form of moisture layer that the silver ions are transported through to create a long-term protective barrier against bacterial/fungal pathogens (García-Barrasa, </w:t>
      </w:r>
      <w:r>
        <w:rPr>
          <w:i/>
        </w:rPr>
        <w:t xml:space="preserve">et al., </w:t>
      </w:r>
      <w:r>
        <w:t>2011).</w:t>
      </w:r>
    </w:p>
    <w:p w:rsidR="00CA259A" w:rsidRDefault="00B96509">
      <w:pPr>
        <w:pStyle w:val="Heading1"/>
        <w:numPr>
          <w:ilvl w:val="2"/>
          <w:numId w:val="5"/>
        </w:numPr>
        <w:tabs>
          <w:tab w:val="left" w:pos="1079"/>
        </w:tabs>
        <w:spacing w:before="5"/>
        <w:ind w:left="1079" w:hanging="719"/>
      </w:pPr>
      <w:bookmarkStart w:id="25" w:name="_Toc205017721"/>
      <w:bookmarkStart w:id="26" w:name="_Toc205017935"/>
      <w:r>
        <w:t>Types/Classification</w:t>
      </w:r>
      <w:r>
        <w:rPr>
          <w:spacing w:val="-3"/>
        </w:rPr>
        <w:t xml:space="preserve"> </w:t>
      </w:r>
      <w:r>
        <w:t>of</w:t>
      </w:r>
      <w:r>
        <w:rPr>
          <w:spacing w:val="-5"/>
        </w:rPr>
        <w:t xml:space="preserve"> </w:t>
      </w:r>
      <w:r>
        <w:rPr>
          <w:spacing w:val="-2"/>
        </w:rPr>
        <w:t>Nanoparticles</w:t>
      </w:r>
      <w:bookmarkEnd w:id="25"/>
      <w:bookmarkEnd w:id="26"/>
    </w:p>
    <w:p w:rsidR="00CA259A" w:rsidRDefault="00B96509" w:rsidP="00DF4FE9">
      <w:pPr>
        <w:pStyle w:val="BodyText"/>
        <w:spacing w:before="133" w:line="360" w:lineRule="auto"/>
        <w:ind w:left="0" w:right="724" w:firstLine="0"/>
      </w:pPr>
      <w:r>
        <w:t>According to Siegel (1994), nanostructured materials are classified as; Zero dimensional, one dimensional (Graphene, thin film).</w:t>
      </w:r>
    </w:p>
    <w:p w:rsidR="00CA259A" w:rsidRDefault="00B96509">
      <w:pPr>
        <w:pStyle w:val="ListParagraph"/>
        <w:numPr>
          <w:ilvl w:val="3"/>
          <w:numId w:val="5"/>
        </w:numPr>
        <w:tabs>
          <w:tab w:val="left" w:pos="1078"/>
        </w:tabs>
        <w:spacing w:before="0"/>
        <w:ind w:left="1078" w:hanging="485"/>
        <w:jc w:val="both"/>
        <w:rPr>
          <w:sz w:val="24"/>
        </w:rPr>
      </w:pPr>
      <w:r>
        <w:rPr>
          <w:sz w:val="24"/>
        </w:rPr>
        <w:t>Two</w:t>
      </w:r>
      <w:r>
        <w:rPr>
          <w:spacing w:val="-3"/>
          <w:sz w:val="24"/>
        </w:rPr>
        <w:t xml:space="preserve"> </w:t>
      </w:r>
      <w:r>
        <w:rPr>
          <w:sz w:val="24"/>
        </w:rPr>
        <w:t>dimensional (carbon</w:t>
      </w:r>
      <w:r>
        <w:rPr>
          <w:spacing w:val="-1"/>
          <w:sz w:val="24"/>
        </w:rPr>
        <w:t xml:space="preserve"> </w:t>
      </w:r>
      <w:r>
        <w:rPr>
          <w:spacing w:val="-2"/>
          <w:sz w:val="24"/>
        </w:rPr>
        <w:t>nanotubes).</w:t>
      </w:r>
    </w:p>
    <w:p w:rsidR="00CA259A" w:rsidRDefault="00B96509">
      <w:pPr>
        <w:pStyle w:val="ListParagraph"/>
        <w:numPr>
          <w:ilvl w:val="3"/>
          <w:numId w:val="5"/>
        </w:numPr>
        <w:tabs>
          <w:tab w:val="left" w:pos="1078"/>
          <w:tab w:val="left" w:pos="1080"/>
        </w:tabs>
        <w:spacing w:before="139" w:line="360" w:lineRule="auto"/>
        <w:ind w:right="717" w:hanging="555"/>
        <w:jc w:val="both"/>
        <w:rPr>
          <w:sz w:val="24"/>
        </w:rPr>
      </w:pPr>
      <w:r>
        <w:rPr>
          <w:sz w:val="24"/>
        </w:rPr>
        <w:t xml:space="preserve">Three dimensional (quantum dots or nanoparticles and Fullerene) nanostructures. Based on their structure, nanoparticles can be classified into; Nanocapsules </w:t>
      </w:r>
      <w:r>
        <w:rPr>
          <w:spacing w:val="-2"/>
          <w:sz w:val="24"/>
        </w:rPr>
        <w:t>Nanospheres.</w:t>
      </w:r>
    </w:p>
    <w:p w:rsidR="00CA259A" w:rsidRDefault="00B96509">
      <w:pPr>
        <w:pStyle w:val="Heading1"/>
        <w:spacing w:before="4"/>
      </w:pPr>
      <w:bookmarkStart w:id="27" w:name="_Toc205017722"/>
      <w:bookmarkStart w:id="28" w:name="_Toc205017936"/>
      <w:r>
        <w:t>2.1.3</w:t>
      </w:r>
      <w:r w:rsidR="00DF4FE9">
        <w:rPr>
          <w:spacing w:val="58"/>
        </w:rPr>
        <w:t xml:space="preserve"> </w:t>
      </w:r>
      <w:r>
        <w:t>Based</w:t>
      </w:r>
      <w:r>
        <w:rPr>
          <w:spacing w:val="-1"/>
        </w:rPr>
        <w:t xml:space="preserve"> </w:t>
      </w:r>
      <w:r>
        <w:t>on</w:t>
      </w:r>
      <w:r>
        <w:rPr>
          <w:spacing w:val="-3"/>
        </w:rPr>
        <w:t xml:space="preserve"> </w:t>
      </w:r>
      <w:r>
        <w:t>the</w:t>
      </w:r>
      <w:r>
        <w:rPr>
          <w:spacing w:val="-4"/>
        </w:rPr>
        <w:t xml:space="preserve"> </w:t>
      </w:r>
      <w:r>
        <w:t>composition, nanoparticles</w:t>
      </w:r>
      <w:r>
        <w:rPr>
          <w:spacing w:val="-1"/>
        </w:rPr>
        <w:t xml:space="preserve"> </w:t>
      </w:r>
      <w:r>
        <w:t>are</w:t>
      </w:r>
      <w:r>
        <w:rPr>
          <w:spacing w:val="-1"/>
        </w:rPr>
        <w:t xml:space="preserve"> </w:t>
      </w:r>
      <w:r>
        <w:t>classified</w:t>
      </w:r>
      <w:r>
        <w:rPr>
          <w:spacing w:val="-1"/>
        </w:rPr>
        <w:t xml:space="preserve"> </w:t>
      </w:r>
      <w:r>
        <w:rPr>
          <w:spacing w:val="-5"/>
        </w:rPr>
        <w:t>as:</w:t>
      </w:r>
      <w:bookmarkEnd w:id="27"/>
      <w:bookmarkEnd w:id="28"/>
    </w:p>
    <w:p w:rsidR="00CA259A" w:rsidRDefault="00B96509">
      <w:pPr>
        <w:pStyle w:val="ListParagraph"/>
        <w:numPr>
          <w:ilvl w:val="3"/>
          <w:numId w:val="4"/>
        </w:numPr>
        <w:tabs>
          <w:tab w:val="left" w:pos="1079"/>
        </w:tabs>
        <w:spacing w:before="140"/>
        <w:ind w:left="1079" w:hanging="719"/>
        <w:jc w:val="both"/>
        <w:rPr>
          <w:b/>
          <w:sz w:val="24"/>
        </w:rPr>
      </w:pPr>
      <w:r>
        <w:rPr>
          <w:b/>
          <w:sz w:val="24"/>
        </w:rPr>
        <w:t>Organic</w:t>
      </w:r>
      <w:r>
        <w:rPr>
          <w:b/>
          <w:spacing w:val="-6"/>
          <w:sz w:val="24"/>
        </w:rPr>
        <w:t xml:space="preserve"> </w:t>
      </w:r>
      <w:r>
        <w:rPr>
          <w:b/>
          <w:spacing w:val="-2"/>
          <w:sz w:val="24"/>
        </w:rPr>
        <w:t>nanoparticles</w:t>
      </w:r>
    </w:p>
    <w:p w:rsidR="00CA259A" w:rsidRDefault="00B96509" w:rsidP="00DF4FE9">
      <w:pPr>
        <w:pStyle w:val="BodyText"/>
        <w:spacing w:before="132" w:line="360" w:lineRule="auto"/>
        <w:ind w:left="0" w:right="718" w:firstLine="0"/>
      </w:pPr>
      <w:r>
        <w:t>Organic nanoparticles (ONPs) are synthesized from organic molecules, with examples including dendrimers, micelles, liposomes, and ferritin, known for their biodegradability and non-toxicity, some with hollow cores like nanocapsules.</w:t>
      </w:r>
    </w:p>
    <w:p w:rsidR="00CA259A" w:rsidRDefault="00CA259A" w:rsidP="00DF4FE9">
      <w:pPr>
        <w:pStyle w:val="BodyText"/>
        <w:spacing w:before="1"/>
        <w:ind w:left="0" w:firstLine="0"/>
      </w:pPr>
    </w:p>
    <w:p w:rsidR="00CA259A" w:rsidRDefault="00B96509">
      <w:pPr>
        <w:pStyle w:val="Heading1"/>
        <w:spacing w:before="142"/>
      </w:pPr>
      <w:bookmarkStart w:id="29" w:name="_Toc205017723"/>
      <w:bookmarkStart w:id="30" w:name="_Toc205017937"/>
      <w:r>
        <w:t>Examples</w:t>
      </w:r>
      <w:r>
        <w:rPr>
          <w:spacing w:val="-5"/>
        </w:rPr>
        <w:t xml:space="preserve"> </w:t>
      </w:r>
      <w:r>
        <w:t>of Organic</w:t>
      </w:r>
      <w:r>
        <w:rPr>
          <w:spacing w:val="-1"/>
        </w:rPr>
        <w:t xml:space="preserve"> </w:t>
      </w:r>
      <w:r>
        <w:rPr>
          <w:spacing w:val="-2"/>
        </w:rPr>
        <w:t>Nanoparticles:</w:t>
      </w:r>
      <w:bookmarkEnd w:id="29"/>
      <w:bookmarkEnd w:id="30"/>
    </w:p>
    <w:p w:rsidR="00CA259A" w:rsidRDefault="00B96509" w:rsidP="00DF4FE9">
      <w:pPr>
        <w:pStyle w:val="BodyText"/>
        <w:spacing w:before="134" w:line="360" w:lineRule="auto"/>
        <w:ind w:left="0" w:right="714" w:firstLine="0"/>
      </w:pPr>
      <w:r>
        <w:t>Organic</w:t>
      </w:r>
      <w:r>
        <w:rPr>
          <w:spacing w:val="-3"/>
        </w:rPr>
        <w:t xml:space="preserve"> </w:t>
      </w:r>
      <w:r>
        <w:t>nanoparticles,</w:t>
      </w:r>
      <w:r>
        <w:rPr>
          <w:spacing w:val="-3"/>
        </w:rPr>
        <w:t xml:space="preserve"> </w:t>
      </w:r>
      <w:r>
        <w:t>typically</w:t>
      </w:r>
      <w:r>
        <w:rPr>
          <w:spacing w:val="-6"/>
        </w:rPr>
        <w:t xml:space="preserve"> </w:t>
      </w:r>
      <w:r>
        <w:t>ranging</w:t>
      </w:r>
      <w:r>
        <w:rPr>
          <w:spacing w:val="-4"/>
        </w:rPr>
        <w:t xml:space="preserve"> </w:t>
      </w:r>
      <w:r>
        <w:t>from</w:t>
      </w:r>
      <w:r>
        <w:rPr>
          <w:spacing w:val="-3"/>
        </w:rPr>
        <w:t xml:space="preserve"> </w:t>
      </w:r>
      <w:r>
        <w:t>1</w:t>
      </w:r>
      <w:r>
        <w:rPr>
          <w:spacing w:val="-3"/>
        </w:rPr>
        <w:t xml:space="preserve"> </w:t>
      </w:r>
      <w:r>
        <w:t>to</w:t>
      </w:r>
      <w:r>
        <w:rPr>
          <w:spacing w:val="-1"/>
        </w:rPr>
        <w:t xml:space="preserve"> </w:t>
      </w:r>
      <w:r>
        <w:t>100</w:t>
      </w:r>
      <w:r>
        <w:rPr>
          <w:spacing w:val="-3"/>
        </w:rPr>
        <w:t xml:space="preserve"> </w:t>
      </w:r>
      <w:r>
        <w:t>nanometers</w:t>
      </w:r>
      <w:r>
        <w:rPr>
          <w:spacing w:val="-3"/>
        </w:rPr>
        <w:t xml:space="preserve"> </w:t>
      </w:r>
      <w:r>
        <w:t>in</w:t>
      </w:r>
      <w:r>
        <w:rPr>
          <w:spacing w:val="-3"/>
        </w:rPr>
        <w:t xml:space="preserve"> </w:t>
      </w:r>
      <w:r>
        <w:t>size,</w:t>
      </w:r>
      <w:r>
        <w:rPr>
          <w:spacing w:val="-1"/>
        </w:rPr>
        <w:t xml:space="preserve"> </w:t>
      </w:r>
      <w:r>
        <w:t>include structures such as dendrimers, micelles, liposomes, ferritin, nanogels, and polymeric nanoparticles. Dendrimers are highly</w:t>
      </w:r>
      <w:r>
        <w:rPr>
          <w:spacing w:val="-5"/>
        </w:rPr>
        <w:t xml:space="preserve"> </w:t>
      </w:r>
      <w:r>
        <w:t>branched synthetic</w:t>
      </w:r>
      <w:r>
        <w:rPr>
          <w:spacing w:val="-1"/>
        </w:rPr>
        <w:t xml:space="preserve"> </w:t>
      </w:r>
      <w:r>
        <w:t>polymers with potential for drug delivery, while micelles and liposomes both featuring hollow core structures—are effective in encapsulating and transporting molecules due to their amphiphilic nature and sensitivity to heat and light. Ferritin, a natural iron-storage protein, serves as a useful model for nanoparticle behavior. Generally, organic nanoparticles are biodegradable,</w:t>
      </w:r>
      <w:r>
        <w:rPr>
          <w:spacing w:val="40"/>
        </w:rPr>
        <w:t xml:space="preserve"> </w:t>
      </w:r>
      <w:r>
        <w:t>non-toxic, and ideal for biomedical and targeted therapeutic applications.</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pPr>
        <w:pStyle w:val="BodyText"/>
        <w:ind w:left="705" w:firstLine="0"/>
        <w:jc w:val="left"/>
        <w:rPr>
          <w:sz w:val="20"/>
        </w:rPr>
      </w:pPr>
      <w:r>
        <w:rPr>
          <w:noProof/>
          <w:sz w:val="20"/>
        </w:rPr>
        <w:lastRenderedPageBreak/>
        <w:drawing>
          <wp:inline distT="0" distB="0" distL="0" distR="0" wp14:anchorId="62557F27" wp14:editId="04FBE02D">
            <wp:extent cx="4723876" cy="240982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4723876" cy="2409825"/>
                    </a:xfrm>
                    <a:prstGeom prst="rect">
                      <a:avLst/>
                    </a:prstGeom>
                  </pic:spPr>
                </pic:pic>
              </a:graphicData>
            </a:graphic>
          </wp:inline>
        </w:drawing>
      </w:r>
    </w:p>
    <w:p w:rsidR="00CA259A" w:rsidRDefault="00B96509">
      <w:pPr>
        <w:pStyle w:val="Heading1"/>
        <w:numPr>
          <w:ilvl w:val="3"/>
          <w:numId w:val="4"/>
        </w:numPr>
        <w:tabs>
          <w:tab w:val="left" w:pos="1079"/>
        </w:tabs>
        <w:spacing w:before="273"/>
        <w:ind w:left="1079" w:hanging="719"/>
      </w:pPr>
      <w:bookmarkStart w:id="31" w:name="_Toc205017724"/>
      <w:bookmarkStart w:id="32" w:name="_Toc205017938"/>
      <w:r>
        <w:t>Inorganic</w:t>
      </w:r>
      <w:r>
        <w:rPr>
          <w:spacing w:val="-6"/>
        </w:rPr>
        <w:t xml:space="preserve"> </w:t>
      </w:r>
      <w:r>
        <w:rPr>
          <w:spacing w:val="-2"/>
        </w:rPr>
        <w:t>nanoparticles</w:t>
      </w:r>
      <w:bookmarkEnd w:id="31"/>
      <w:bookmarkEnd w:id="32"/>
    </w:p>
    <w:p w:rsidR="00CA259A" w:rsidRDefault="00B96509" w:rsidP="00DF4FE9">
      <w:pPr>
        <w:pStyle w:val="BodyText"/>
        <w:spacing w:before="134" w:line="360" w:lineRule="auto"/>
        <w:ind w:left="0" w:right="714" w:firstLine="0"/>
      </w:pPr>
      <w:r>
        <w:t xml:space="preserve">Inorganic nanoparticles are materials with two or more dimensions and a size between 1 and 100 nanometers, lacking carbon atoms and typically classified as metal- based or metal oxide-based, with examples including gold, silver, iron oxide, and silica </w:t>
      </w:r>
      <w:r>
        <w:rPr>
          <w:spacing w:val="-2"/>
        </w:rPr>
        <w:t>nanoparticles.</w:t>
      </w:r>
    </w:p>
    <w:p w:rsidR="00CA259A" w:rsidRDefault="00B96509">
      <w:pPr>
        <w:pStyle w:val="Heading1"/>
        <w:spacing w:before="8"/>
      </w:pPr>
      <w:bookmarkStart w:id="33" w:name="_Toc205017725"/>
      <w:bookmarkStart w:id="34" w:name="_Toc205017939"/>
      <w:r>
        <w:t>Examples</w:t>
      </w:r>
      <w:r>
        <w:rPr>
          <w:spacing w:val="-5"/>
        </w:rPr>
        <w:t xml:space="preserve"> </w:t>
      </w:r>
      <w:r>
        <w:t>of</w:t>
      </w:r>
      <w:r>
        <w:rPr>
          <w:spacing w:val="-1"/>
        </w:rPr>
        <w:t xml:space="preserve"> </w:t>
      </w:r>
      <w:r>
        <w:t>Inorganic</w:t>
      </w:r>
      <w:r>
        <w:rPr>
          <w:spacing w:val="-6"/>
        </w:rPr>
        <w:t xml:space="preserve"> </w:t>
      </w:r>
      <w:r>
        <w:rPr>
          <w:spacing w:val="-2"/>
        </w:rPr>
        <w:t>Nanoparticles:</w:t>
      </w:r>
      <w:bookmarkEnd w:id="33"/>
      <w:bookmarkEnd w:id="34"/>
    </w:p>
    <w:p w:rsidR="00CA259A" w:rsidRDefault="00B96509" w:rsidP="00DF4FE9">
      <w:pPr>
        <w:pStyle w:val="BodyText"/>
        <w:spacing w:before="134" w:line="360" w:lineRule="auto"/>
        <w:ind w:left="0" w:right="713" w:firstLine="0"/>
      </w:pPr>
      <w:r>
        <w:t>Inorganic nanoparticles, typically 1–100 nanometers in size, include a wide range of materials such as metal-based (e.g., gold, silver, copper, iron, zinc), metal oxide-based (e.g.,</w:t>
      </w:r>
      <w:r>
        <w:rPr>
          <w:spacing w:val="-10"/>
        </w:rPr>
        <w:t xml:space="preserve"> </w:t>
      </w:r>
      <w:r>
        <w:t>ZnO,</w:t>
      </w:r>
      <w:r>
        <w:rPr>
          <w:spacing w:val="-10"/>
        </w:rPr>
        <w:t xml:space="preserve"> </w:t>
      </w:r>
      <w:r>
        <w:t>Fe₂O₃,</w:t>
      </w:r>
      <w:r>
        <w:rPr>
          <w:spacing w:val="-10"/>
        </w:rPr>
        <w:t xml:space="preserve"> </w:t>
      </w:r>
      <w:r>
        <w:t>TiO₂),</w:t>
      </w:r>
      <w:r>
        <w:rPr>
          <w:spacing w:val="-10"/>
        </w:rPr>
        <w:t xml:space="preserve"> </w:t>
      </w:r>
      <w:r>
        <w:t>and</w:t>
      </w:r>
      <w:r>
        <w:rPr>
          <w:spacing w:val="-12"/>
        </w:rPr>
        <w:t xml:space="preserve"> </w:t>
      </w:r>
      <w:r>
        <w:t>other</w:t>
      </w:r>
      <w:r>
        <w:rPr>
          <w:spacing w:val="-11"/>
        </w:rPr>
        <w:t xml:space="preserve"> </w:t>
      </w:r>
      <w:r>
        <w:t>specialized</w:t>
      </w:r>
      <w:r>
        <w:rPr>
          <w:spacing w:val="-12"/>
        </w:rPr>
        <w:t xml:space="preserve"> </w:t>
      </w:r>
      <w:r>
        <w:t>forms</w:t>
      </w:r>
      <w:r>
        <w:rPr>
          <w:spacing w:val="-12"/>
        </w:rPr>
        <w:t xml:space="preserve"> </w:t>
      </w:r>
      <w:r>
        <w:t>like</w:t>
      </w:r>
      <w:r>
        <w:rPr>
          <w:spacing w:val="-13"/>
        </w:rPr>
        <w:t xml:space="preserve"> </w:t>
      </w:r>
      <w:r>
        <w:t>quantum</w:t>
      </w:r>
      <w:r>
        <w:rPr>
          <w:spacing w:val="-12"/>
        </w:rPr>
        <w:t xml:space="preserve"> </w:t>
      </w:r>
      <w:r>
        <w:t>dots,</w:t>
      </w:r>
      <w:r>
        <w:rPr>
          <w:spacing w:val="-10"/>
        </w:rPr>
        <w:t xml:space="preserve"> </w:t>
      </w:r>
      <w:r>
        <w:t>carbon</w:t>
      </w:r>
      <w:r>
        <w:rPr>
          <w:spacing w:val="-10"/>
        </w:rPr>
        <w:t xml:space="preserve"> </w:t>
      </w:r>
      <w:r>
        <w:t>nanotubes, mesoporous silica, and magnetic nanoparticles. They exhibit diverse shapes spherical, tubular,</w:t>
      </w:r>
      <w:r>
        <w:rPr>
          <w:spacing w:val="-9"/>
        </w:rPr>
        <w:t xml:space="preserve"> </w:t>
      </w:r>
      <w:r>
        <w:t>conical,</w:t>
      </w:r>
      <w:r>
        <w:rPr>
          <w:spacing w:val="-9"/>
        </w:rPr>
        <w:t xml:space="preserve"> </w:t>
      </w:r>
      <w:r>
        <w:t>or</w:t>
      </w:r>
      <w:r>
        <w:rPr>
          <w:spacing w:val="-9"/>
        </w:rPr>
        <w:t xml:space="preserve"> </w:t>
      </w:r>
      <w:r>
        <w:t>irregular</w:t>
      </w:r>
      <w:r>
        <w:rPr>
          <w:spacing w:val="-7"/>
        </w:rPr>
        <w:t xml:space="preserve"> </w:t>
      </w:r>
      <w:r>
        <w:t>and</w:t>
      </w:r>
      <w:r>
        <w:rPr>
          <w:spacing w:val="-9"/>
        </w:rPr>
        <w:t xml:space="preserve"> </w:t>
      </w:r>
      <w:r>
        <w:t>can</w:t>
      </w:r>
      <w:r>
        <w:rPr>
          <w:spacing w:val="-9"/>
        </w:rPr>
        <w:t xml:space="preserve"> </w:t>
      </w:r>
      <w:r>
        <w:t>be</w:t>
      </w:r>
      <w:r>
        <w:rPr>
          <w:spacing w:val="-9"/>
        </w:rPr>
        <w:t xml:space="preserve"> </w:t>
      </w:r>
      <w:r>
        <w:t>crystalline</w:t>
      </w:r>
      <w:r>
        <w:rPr>
          <w:spacing w:val="-9"/>
        </w:rPr>
        <w:t xml:space="preserve"> </w:t>
      </w:r>
      <w:r>
        <w:t>or</w:t>
      </w:r>
      <w:r>
        <w:rPr>
          <w:spacing w:val="-9"/>
        </w:rPr>
        <w:t xml:space="preserve"> </w:t>
      </w:r>
      <w:r>
        <w:t>amorphous.</w:t>
      </w:r>
      <w:r>
        <w:rPr>
          <w:spacing w:val="-6"/>
        </w:rPr>
        <w:t xml:space="preserve"> </w:t>
      </w:r>
      <w:r>
        <w:t>Their</w:t>
      </w:r>
      <w:r>
        <w:rPr>
          <w:spacing w:val="-9"/>
        </w:rPr>
        <w:t xml:space="preserve"> </w:t>
      </w:r>
      <w:r>
        <w:t>surface</w:t>
      </w:r>
      <w:r>
        <w:rPr>
          <w:spacing w:val="-11"/>
        </w:rPr>
        <w:t xml:space="preserve"> </w:t>
      </w:r>
      <w:r>
        <w:t>properties, such as charge, porosity, and area-to-volume ratio, significantly influence their functionality. Many are surface-functionalized to suit specific applications, and examples like nanowires may be composed of metals, semiconductors, or dielectrics, making inorganic</w:t>
      </w:r>
      <w:r>
        <w:rPr>
          <w:spacing w:val="34"/>
        </w:rPr>
        <w:t xml:space="preserve"> </w:t>
      </w:r>
      <w:r>
        <w:t>nanoparticles</w:t>
      </w:r>
      <w:r>
        <w:rPr>
          <w:spacing w:val="39"/>
        </w:rPr>
        <w:t xml:space="preserve"> </w:t>
      </w:r>
      <w:r>
        <w:t>highly</w:t>
      </w:r>
      <w:r>
        <w:rPr>
          <w:spacing w:val="33"/>
        </w:rPr>
        <w:t xml:space="preserve"> </w:t>
      </w:r>
      <w:r>
        <w:t>versatile</w:t>
      </w:r>
      <w:r>
        <w:rPr>
          <w:spacing w:val="36"/>
        </w:rPr>
        <w:t xml:space="preserve"> </w:t>
      </w:r>
      <w:r>
        <w:t>for</w:t>
      </w:r>
      <w:r>
        <w:rPr>
          <w:spacing w:val="38"/>
        </w:rPr>
        <w:t xml:space="preserve"> </w:t>
      </w:r>
      <w:r>
        <w:t>industrial,</w:t>
      </w:r>
      <w:r>
        <w:rPr>
          <w:spacing w:val="36"/>
        </w:rPr>
        <w:t xml:space="preserve"> </w:t>
      </w:r>
      <w:r>
        <w:t>biomedical,</w:t>
      </w:r>
      <w:r>
        <w:rPr>
          <w:spacing w:val="37"/>
        </w:rPr>
        <w:t xml:space="preserve"> </w:t>
      </w:r>
      <w:r>
        <w:t>and</w:t>
      </w:r>
      <w:r>
        <w:rPr>
          <w:spacing w:val="36"/>
        </w:rPr>
        <w:t xml:space="preserve"> </w:t>
      </w:r>
      <w:r>
        <w:t>electronic</w:t>
      </w:r>
      <w:r>
        <w:rPr>
          <w:spacing w:val="37"/>
        </w:rPr>
        <w:t xml:space="preserve"> </w:t>
      </w:r>
      <w:r>
        <w:rPr>
          <w:spacing w:val="-2"/>
        </w:rPr>
        <w:t>uses.</w:t>
      </w:r>
    </w:p>
    <w:p w:rsidR="00CA259A" w:rsidRDefault="00CA259A">
      <w:pPr>
        <w:pStyle w:val="BodyText"/>
        <w:spacing w:line="360" w:lineRule="auto"/>
        <w:sectPr w:rsidR="00CA259A">
          <w:pgSz w:w="11520" w:h="14400"/>
          <w:pgMar w:top="1440" w:right="720" w:bottom="1280" w:left="1080" w:header="0" w:footer="1089" w:gutter="0"/>
          <w:cols w:space="720"/>
        </w:sectPr>
      </w:pPr>
    </w:p>
    <w:p w:rsidR="00CA259A" w:rsidRDefault="00B96509">
      <w:pPr>
        <w:pStyle w:val="BodyText"/>
        <w:ind w:left="705" w:firstLine="0"/>
        <w:jc w:val="left"/>
        <w:rPr>
          <w:sz w:val="20"/>
        </w:rPr>
      </w:pPr>
      <w:r>
        <w:rPr>
          <w:noProof/>
          <w:sz w:val="20"/>
        </w:rPr>
        <w:lastRenderedPageBreak/>
        <w:drawing>
          <wp:inline distT="0" distB="0" distL="0" distR="0" wp14:anchorId="4DD3CC21" wp14:editId="514AE727">
            <wp:extent cx="5402192" cy="55530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5402192" cy="5553075"/>
                    </a:xfrm>
                    <a:prstGeom prst="rect">
                      <a:avLst/>
                    </a:prstGeom>
                  </pic:spPr>
                </pic:pic>
              </a:graphicData>
            </a:graphic>
          </wp:inline>
        </w:drawing>
      </w:r>
    </w:p>
    <w:p w:rsidR="00CA259A" w:rsidRDefault="00B96509">
      <w:pPr>
        <w:pStyle w:val="Heading1"/>
        <w:numPr>
          <w:ilvl w:val="3"/>
          <w:numId w:val="4"/>
        </w:numPr>
        <w:tabs>
          <w:tab w:val="left" w:pos="1079"/>
        </w:tabs>
        <w:spacing w:before="268"/>
        <w:ind w:left="1079" w:hanging="719"/>
      </w:pPr>
      <w:bookmarkStart w:id="35" w:name="_Toc205017726"/>
      <w:bookmarkStart w:id="36" w:name="_Toc205017940"/>
      <w:r>
        <w:t>Organic</w:t>
      </w:r>
      <w:r>
        <w:rPr>
          <w:spacing w:val="-3"/>
        </w:rPr>
        <w:t xml:space="preserve"> </w:t>
      </w:r>
      <w:r>
        <w:t>–inorganic</w:t>
      </w:r>
      <w:r>
        <w:rPr>
          <w:spacing w:val="-2"/>
        </w:rPr>
        <w:t xml:space="preserve"> hybrids</w:t>
      </w:r>
      <w:bookmarkEnd w:id="35"/>
      <w:bookmarkEnd w:id="36"/>
    </w:p>
    <w:p w:rsidR="00CA259A" w:rsidRDefault="00B96509" w:rsidP="00DF4FE9">
      <w:pPr>
        <w:pStyle w:val="BodyText"/>
        <w:spacing w:before="132" w:line="360" w:lineRule="auto"/>
        <w:ind w:right="714" w:firstLine="0"/>
      </w:pPr>
      <w:r>
        <w:t>Organic-inorganic hybrid materials combine organic and inorganic components, offering unique properties and applications. Examples include silica- based materials, hybrid polymers, and metal-organic frameworks (MOFs), with structures ranging from layered arrangements to sol-gel networks.</w:t>
      </w:r>
    </w:p>
    <w:p w:rsidR="00CA259A" w:rsidRDefault="00CA259A">
      <w:pPr>
        <w:pStyle w:val="BodyText"/>
        <w:spacing w:line="360" w:lineRule="auto"/>
        <w:sectPr w:rsidR="00CA259A">
          <w:pgSz w:w="11520" w:h="14400"/>
          <w:pgMar w:top="1440" w:right="720" w:bottom="1280" w:left="1080" w:header="0" w:footer="1089" w:gutter="0"/>
          <w:cols w:space="720"/>
        </w:sectPr>
      </w:pPr>
    </w:p>
    <w:p w:rsidR="00CA259A" w:rsidRDefault="00B96509">
      <w:pPr>
        <w:pStyle w:val="Heading1"/>
      </w:pPr>
      <w:bookmarkStart w:id="37" w:name="_Toc205017727"/>
      <w:bookmarkStart w:id="38" w:name="_Toc205017941"/>
      <w:r>
        <w:lastRenderedPageBreak/>
        <w:t>Examples</w:t>
      </w:r>
      <w:r>
        <w:rPr>
          <w:spacing w:val="-2"/>
        </w:rPr>
        <w:t xml:space="preserve"> </w:t>
      </w:r>
      <w:r>
        <w:t>and</w:t>
      </w:r>
      <w:r>
        <w:rPr>
          <w:spacing w:val="-1"/>
        </w:rPr>
        <w:t xml:space="preserve"> </w:t>
      </w:r>
      <w:r>
        <w:rPr>
          <w:spacing w:val="-2"/>
        </w:rPr>
        <w:t>Structures:</w:t>
      </w:r>
      <w:bookmarkEnd w:id="37"/>
      <w:bookmarkEnd w:id="38"/>
    </w:p>
    <w:p w:rsidR="00CA259A" w:rsidRDefault="00B96509" w:rsidP="00DF4FE9">
      <w:pPr>
        <w:pStyle w:val="BodyText"/>
        <w:spacing w:before="132" w:line="360" w:lineRule="auto"/>
        <w:ind w:left="0" w:right="716" w:firstLine="0"/>
      </w:pPr>
      <w:r>
        <w:t xml:space="preserve">Hybrid nanoparticles combine both organic and inorganic components to form materials with enhanced and customizable properties. Examples include silica-based materials, where techniques like sol-gel processing, grafting, and co-condensation allow integration of organic molecules into a silica matrix. Hybrid polymers can also be formed through sol-gel methods or self-assembly of organic and inorganic components. Metal-organic frameworks (MOFs), composed of metal ions linked with organic molecules, create porous structures ideal for various applications. Additionally, layered hybrid structures can be formed with alternating organic and inorganic layers, such as in haloplumbate </w:t>
      </w:r>
      <w:r>
        <w:rPr>
          <w:spacing w:val="-2"/>
        </w:rPr>
        <w:t>compounds.</w:t>
      </w:r>
    </w:p>
    <w:p w:rsidR="00CA259A" w:rsidRDefault="00B96509">
      <w:pPr>
        <w:pStyle w:val="BodyText"/>
        <w:spacing w:before="81"/>
        <w:ind w:left="0" w:firstLine="0"/>
        <w:jc w:val="left"/>
        <w:rPr>
          <w:sz w:val="20"/>
        </w:rPr>
      </w:pPr>
      <w:r>
        <w:rPr>
          <w:noProof/>
          <w:sz w:val="20"/>
        </w:rPr>
        <w:drawing>
          <wp:anchor distT="0" distB="0" distL="0" distR="0" simplePos="0" relativeHeight="251667456" behindDoc="1" locked="0" layoutInCell="1" allowOverlap="1" wp14:anchorId="4192A2DA" wp14:editId="317E5D50">
            <wp:simplePos x="0" y="0"/>
            <wp:positionH relativeFrom="page">
              <wp:posOffset>1040130</wp:posOffset>
            </wp:positionH>
            <wp:positionV relativeFrom="paragraph">
              <wp:posOffset>212940</wp:posOffset>
            </wp:positionV>
            <wp:extent cx="4509517" cy="278349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4509517" cy="2783490"/>
                    </a:xfrm>
                    <a:prstGeom prst="rect">
                      <a:avLst/>
                    </a:prstGeom>
                  </pic:spPr>
                </pic:pic>
              </a:graphicData>
            </a:graphic>
          </wp:anchor>
        </w:drawing>
      </w:r>
    </w:p>
    <w:p w:rsidR="00CA259A" w:rsidRDefault="00CA259A">
      <w:pPr>
        <w:pStyle w:val="BodyText"/>
        <w:jc w:val="left"/>
        <w:rPr>
          <w:sz w:val="20"/>
        </w:rPr>
        <w:sectPr w:rsidR="00CA259A">
          <w:pgSz w:w="11520" w:h="14400"/>
          <w:pgMar w:top="1360" w:right="720" w:bottom="1280" w:left="1080" w:header="0" w:footer="1089" w:gutter="0"/>
          <w:cols w:space="720"/>
        </w:sectPr>
      </w:pPr>
    </w:p>
    <w:p w:rsidR="00CA259A" w:rsidRDefault="00B96509">
      <w:pPr>
        <w:pStyle w:val="Heading1"/>
        <w:numPr>
          <w:ilvl w:val="3"/>
          <w:numId w:val="4"/>
        </w:numPr>
        <w:tabs>
          <w:tab w:val="left" w:pos="1439"/>
        </w:tabs>
        <w:spacing w:before="76"/>
        <w:ind w:left="1439" w:hanging="1079"/>
      </w:pPr>
      <w:bookmarkStart w:id="39" w:name="_Toc205017728"/>
      <w:bookmarkStart w:id="40" w:name="_Toc205017942"/>
      <w:r>
        <w:lastRenderedPageBreak/>
        <w:t>Carbonaceous</w:t>
      </w:r>
      <w:r>
        <w:rPr>
          <w:spacing w:val="-5"/>
        </w:rPr>
        <w:t xml:space="preserve"> </w:t>
      </w:r>
      <w:r>
        <w:rPr>
          <w:spacing w:val="-2"/>
        </w:rPr>
        <w:t>nanostructure</w:t>
      </w:r>
      <w:bookmarkEnd w:id="39"/>
      <w:bookmarkEnd w:id="40"/>
    </w:p>
    <w:p w:rsidR="00CA259A" w:rsidRDefault="00B96509" w:rsidP="00DF4FE9">
      <w:pPr>
        <w:pStyle w:val="BodyText"/>
        <w:spacing w:before="132" w:line="360" w:lineRule="auto"/>
        <w:ind w:right="713" w:firstLine="0"/>
      </w:pPr>
      <w:r>
        <w:t>Carbonaceous nanostructures are carbon-based nanomaterials with unique properties and diverse applications, including graphene, carbon nanotubes (CNTs), fullerenes, and carbon nanofibers. These structures can be classified by their dimensionality (0D, 1D, 2D, and 3D) and have various applications in fields like electronics, energy storage, and materials science.</w:t>
      </w:r>
    </w:p>
    <w:p w:rsidR="00CA259A" w:rsidRDefault="00B96509">
      <w:pPr>
        <w:pStyle w:val="Heading1"/>
        <w:numPr>
          <w:ilvl w:val="3"/>
          <w:numId w:val="4"/>
        </w:numPr>
        <w:tabs>
          <w:tab w:val="left" w:pos="1079"/>
        </w:tabs>
        <w:spacing w:before="3"/>
        <w:ind w:left="1079" w:hanging="719"/>
      </w:pPr>
      <w:bookmarkStart w:id="41" w:name="_Toc205017729"/>
      <w:bookmarkStart w:id="42" w:name="_Toc205017943"/>
      <w:r>
        <w:t>Liposome</w:t>
      </w:r>
      <w:r>
        <w:rPr>
          <w:spacing w:val="-1"/>
        </w:rPr>
        <w:t xml:space="preserve"> </w:t>
      </w:r>
      <w:r>
        <w:t>that</w:t>
      </w:r>
      <w:r>
        <w:rPr>
          <w:spacing w:val="-2"/>
        </w:rPr>
        <w:t xml:space="preserve"> </w:t>
      </w:r>
      <w:r>
        <w:t>can</w:t>
      </w:r>
      <w:r>
        <w:rPr>
          <w:spacing w:val="-1"/>
        </w:rPr>
        <w:t xml:space="preserve"> </w:t>
      </w:r>
      <w:r>
        <w:t>filled with</w:t>
      </w:r>
      <w:r>
        <w:rPr>
          <w:spacing w:val="-3"/>
        </w:rPr>
        <w:t xml:space="preserve"> </w:t>
      </w:r>
      <w:r>
        <w:t>specific</w:t>
      </w:r>
      <w:r>
        <w:rPr>
          <w:spacing w:val="-2"/>
        </w:rPr>
        <w:t xml:space="preserve"> materials</w:t>
      </w:r>
      <w:bookmarkEnd w:id="41"/>
      <w:bookmarkEnd w:id="42"/>
    </w:p>
    <w:p w:rsidR="00CA259A" w:rsidRDefault="00B96509" w:rsidP="00DF4FE9">
      <w:pPr>
        <w:pStyle w:val="BodyText"/>
        <w:spacing w:before="134" w:line="360" w:lineRule="auto"/>
        <w:ind w:left="0" w:right="715" w:firstLine="0"/>
      </w:pPr>
      <w:r>
        <w:t>Liposomes are small, spherical vesicles composed of phospholipid bilayers that can encapsulate substances, acting as drug delivery systems, and are classified based on their structure and composition.Liposomes are made of natural or synthetic phospholipids (like phosphatidylcholine, phosphatidylethanolamine) and can include cholesterol to improve bilayer characteristics.</w:t>
      </w:r>
      <w:r w:rsidR="005365E7">
        <w:t xml:space="preserve"> </w:t>
      </w:r>
      <w:r>
        <w:t>They are spherical</w:t>
      </w:r>
      <w:r>
        <w:rPr>
          <w:spacing w:val="27"/>
        </w:rPr>
        <w:t xml:space="preserve"> </w:t>
      </w:r>
      <w:r>
        <w:t>vesicles with</w:t>
      </w:r>
      <w:r>
        <w:rPr>
          <w:spacing w:val="26"/>
        </w:rPr>
        <w:t xml:space="preserve"> </w:t>
      </w:r>
      <w:r>
        <w:t>one or more lipid bilayers</w:t>
      </w:r>
      <w:r>
        <w:rPr>
          <w:spacing w:val="26"/>
        </w:rPr>
        <w:t xml:space="preserve"> </w:t>
      </w:r>
      <w:r>
        <w:t>surrounding an</w:t>
      </w:r>
      <w:r>
        <w:rPr>
          <w:spacing w:val="25"/>
        </w:rPr>
        <w:t xml:space="preserve"> </w:t>
      </w:r>
      <w:r>
        <w:t xml:space="preserve">aqueous </w:t>
      </w:r>
      <w:r>
        <w:rPr>
          <w:spacing w:val="-2"/>
        </w:rPr>
        <w:t>core.</w:t>
      </w:r>
      <w:r w:rsidR="005365E7">
        <w:rPr>
          <w:spacing w:val="-2"/>
        </w:rPr>
        <w:t xml:space="preserve"> </w:t>
      </w:r>
      <w:r>
        <w:t>Based</w:t>
      </w:r>
      <w:r>
        <w:rPr>
          <w:spacing w:val="10"/>
        </w:rPr>
        <w:t xml:space="preserve"> </w:t>
      </w:r>
      <w:r>
        <w:t>on</w:t>
      </w:r>
      <w:r>
        <w:rPr>
          <w:spacing w:val="10"/>
        </w:rPr>
        <w:t xml:space="preserve"> </w:t>
      </w:r>
      <w:r>
        <w:t>the</w:t>
      </w:r>
      <w:r>
        <w:rPr>
          <w:spacing w:val="9"/>
        </w:rPr>
        <w:t xml:space="preserve"> </w:t>
      </w:r>
      <w:r>
        <w:t>number</w:t>
      </w:r>
      <w:r>
        <w:rPr>
          <w:spacing w:val="9"/>
        </w:rPr>
        <w:t xml:space="preserve"> </w:t>
      </w:r>
      <w:r>
        <w:t>of</w:t>
      </w:r>
      <w:r>
        <w:rPr>
          <w:spacing w:val="8"/>
        </w:rPr>
        <w:t xml:space="preserve"> </w:t>
      </w:r>
      <w:r>
        <w:t>bilayers,</w:t>
      </w:r>
      <w:r>
        <w:rPr>
          <w:spacing w:val="10"/>
        </w:rPr>
        <w:t xml:space="preserve"> </w:t>
      </w:r>
      <w:r>
        <w:t>liposomes</w:t>
      </w:r>
      <w:r>
        <w:rPr>
          <w:spacing w:val="11"/>
        </w:rPr>
        <w:t xml:space="preserve"> </w:t>
      </w:r>
      <w:r>
        <w:t>are</w:t>
      </w:r>
      <w:r>
        <w:rPr>
          <w:spacing w:val="8"/>
        </w:rPr>
        <w:t xml:space="preserve"> </w:t>
      </w:r>
      <w:r>
        <w:t>classified</w:t>
      </w:r>
      <w:r>
        <w:rPr>
          <w:spacing w:val="11"/>
        </w:rPr>
        <w:t xml:space="preserve"> </w:t>
      </w:r>
      <w:r>
        <w:rPr>
          <w:spacing w:val="-5"/>
        </w:rPr>
        <w:t>as:</w:t>
      </w:r>
      <w:r w:rsidR="005365E7">
        <w:rPr>
          <w:spacing w:val="-5"/>
        </w:rPr>
        <w:t xml:space="preserve"> </w:t>
      </w:r>
      <w:r>
        <w:t>Single-layer</w:t>
      </w:r>
      <w:r>
        <w:rPr>
          <w:spacing w:val="12"/>
        </w:rPr>
        <w:t xml:space="preserve"> </w:t>
      </w:r>
      <w:r w:rsidR="005365E7">
        <w:rPr>
          <w:spacing w:val="-2"/>
        </w:rPr>
        <w:t xml:space="preserve">vesicles and </w:t>
      </w:r>
      <w:r>
        <w:t>Multiple</w:t>
      </w:r>
      <w:r>
        <w:rPr>
          <w:spacing w:val="11"/>
        </w:rPr>
        <w:t xml:space="preserve"> </w:t>
      </w:r>
      <w:r>
        <w:t>concentric</w:t>
      </w:r>
      <w:r>
        <w:rPr>
          <w:spacing w:val="10"/>
        </w:rPr>
        <w:t xml:space="preserve"> </w:t>
      </w:r>
      <w:r>
        <w:t>lipid</w:t>
      </w:r>
      <w:r>
        <w:rPr>
          <w:spacing w:val="11"/>
        </w:rPr>
        <w:t xml:space="preserve"> </w:t>
      </w:r>
      <w:r>
        <w:rPr>
          <w:spacing w:val="-2"/>
        </w:rPr>
        <w:t>layers.</w:t>
      </w:r>
    </w:p>
    <w:p w:rsidR="005365E7" w:rsidRDefault="005365E7">
      <w:pPr>
        <w:rPr>
          <w:sz w:val="24"/>
        </w:rPr>
      </w:pPr>
    </w:p>
    <w:p w:rsidR="00CA259A" w:rsidRDefault="00B96509" w:rsidP="005365E7">
      <w:pPr>
        <w:tabs>
          <w:tab w:val="left" w:pos="1800"/>
        </w:tabs>
      </w:pPr>
      <w:r>
        <w:t>Methods</w:t>
      </w:r>
      <w:r>
        <w:rPr>
          <w:spacing w:val="-5"/>
        </w:rPr>
        <w:t xml:space="preserve"> </w:t>
      </w:r>
      <w:r>
        <w:t>of</w:t>
      </w:r>
      <w:r>
        <w:rPr>
          <w:spacing w:val="-2"/>
        </w:rPr>
        <w:t xml:space="preserve"> </w:t>
      </w:r>
      <w:r>
        <w:t>Synthesising</w:t>
      </w:r>
      <w:r>
        <w:rPr>
          <w:spacing w:val="-5"/>
        </w:rPr>
        <w:t xml:space="preserve"> </w:t>
      </w:r>
      <w:r>
        <w:rPr>
          <w:spacing w:val="-2"/>
        </w:rPr>
        <w:t>Nanoparticles</w:t>
      </w:r>
    </w:p>
    <w:p w:rsidR="00CA259A" w:rsidRDefault="00B96509" w:rsidP="005365E7">
      <w:pPr>
        <w:pStyle w:val="BodyText"/>
        <w:spacing w:before="132"/>
        <w:ind w:left="0" w:firstLine="0"/>
      </w:pPr>
      <w:r>
        <w:t>There</w:t>
      </w:r>
      <w:r>
        <w:rPr>
          <w:spacing w:val="50"/>
        </w:rPr>
        <w:t xml:space="preserve"> </w:t>
      </w:r>
      <w:r>
        <w:t>are</w:t>
      </w:r>
      <w:r>
        <w:rPr>
          <w:spacing w:val="51"/>
        </w:rPr>
        <w:t xml:space="preserve"> </w:t>
      </w:r>
      <w:r>
        <w:t>two</w:t>
      </w:r>
      <w:r>
        <w:rPr>
          <w:spacing w:val="54"/>
        </w:rPr>
        <w:t xml:space="preserve"> </w:t>
      </w:r>
      <w:r>
        <w:t>methods</w:t>
      </w:r>
      <w:r>
        <w:rPr>
          <w:spacing w:val="56"/>
        </w:rPr>
        <w:t xml:space="preserve"> </w:t>
      </w:r>
      <w:r>
        <w:t>for</w:t>
      </w:r>
      <w:r>
        <w:rPr>
          <w:spacing w:val="53"/>
        </w:rPr>
        <w:t xml:space="preserve"> </w:t>
      </w:r>
      <w:r>
        <w:t>the</w:t>
      </w:r>
      <w:r>
        <w:rPr>
          <w:spacing w:val="52"/>
        </w:rPr>
        <w:t xml:space="preserve"> </w:t>
      </w:r>
      <w:r>
        <w:t>production</w:t>
      </w:r>
      <w:r>
        <w:rPr>
          <w:spacing w:val="54"/>
        </w:rPr>
        <w:t xml:space="preserve"> </w:t>
      </w:r>
      <w:r>
        <w:t>of</w:t>
      </w:r>
      <w:r>
        <w:rPr>
          <w:spacing w:val="53"/>
        </w:rPr>
        <w:t xml:space="preserve"> </w:t>
      </w:r>
      <w:r>
        <w:t>nanoparticles</w:t>
      </w:r>
      <w:r>
        <w:rPr>
          <w:spacing w:val="55"/>
        </w:rPr>
        <w:t xml:space="preserve"> </w:t>
      </w:r>
      <w:r>
        <w:t>which</w:t>
      </w:r>
      <w:r>
        <w:rPr>
          <w:spacing w:val="53"/>
        </w:rPr>
        <w:t xml:space="preserve"> </w:t>
      </w:r>
      <w:r>
        <w:t>is</w:t>
      </w:r>
      <w:r>
        <w:rPr>
          <w:spacing w:val="56"/>
        </w:rPr>
        <w:t xml:space="preserve"> </w:t>
      </w:r>
      <w:r>
        <w:rPr>
          <w:spacing w:val="-2"/>
        </w:rPr>
        <w:t>summarized</w:t>
      </w:r>
      <w:r w:rsidR="005365E7">
        <w:t xml:space="preserve"> </w:t>
      </w:r>
      <w:r>
        <w:rPr>
          <w:spacing w:val="-2"/>
        </w:rPr>
        <w:t>below:</w:t>
      </w:r>
    </w:p>
    <w:p w:rsidR="00CA259A" w:rsidRDefault="00B96509">
      <w:pPr>
        <w:pStyle w:val="Heading1"/>
        <w:numPr>
          <w:ilvl w:val="0"/>
          <w:numId w:val="3"/>
        </w:numPr>
        <w:tabs>
          <w:tab w:val="left" w:pos="1439"/>
        </w:tabs>
        <w:spacing w:before="142"/>
        <w:ind w:left="1439" w:hanging="733"/>
      </w:pPr>
      <w:bookmarkStart w:id="43" w:name="_Toc205017730"/>
      <w:bookmarkStart w:id="44" w:name="_Toc205017944"/>
      <w:r>
        <w:t>Top-Down</w:t>
      </w:r>
      <w:r>
        <w:rPr>
          <w:spacing w:val="2"/>
        </w:rPr>
        <w:t xml:space="preserve"> </w:t>
      </w:r>
      <w:r>
        <w:rPr>
          <w:spacing w:val="-2"/>
        </w:rPr>
        <w:t>Approach</w:t>
      </w:r>
      <w:bookmarkEnd w:id="43"/>
      <w:bookmarkEnd w:id="44"/>
    </w:p>
    <w:p w:rsidR="00CA259A" w:rsidRDefault="00B96509" w:rsidP="00DF4FE9">
      <w:pPr>
        <w:pStyle w:val="BodyText"/>
        <w:spacing w:before="134" w:line="360" w:lineRule="auto"/>
        <w:ind w:left="0" w:right="719" w:firstLine="0"/>
      </w:pPr>
      <w:r>
        <w:t>The</w:t>
      </w:r>
      <w:r>
        <w:rPr>
          <w:spacing w:val="-2"/>
        </w:rPr>
        <w:t xml:space="preserve"> </w:t>
      </w:r>
      <w:r>
        <w:t>principle</w:t>
      </w:r>
      <w:r>
        <w:rPr>
          <w:spacing w:val="-1"/>
        </w:rPr>
        <w:t xml:space="preserve"> </w:t>
      </w:r>
      <w:r>
        <w:t>behind the</w:t>
      </w:r>
      <w:r>
        <w:rPr>
          <w:spacing w:val="-1"/>
        </w:rPr>
        <w:t xml:space="preserve"> </w:t>
      </w:r>
      <w:r>
        <w:t>top-down</w:t>
      </w:r>
      <w:r>
        <w:rPr>
          <w:spacing w:val="-1"/>
        </w:rPr>
        <w:t xml:space="preserve"> </w:t>
      </w:r>
      <w:r>
        <w:t>approach is to</w:t>
      </w:r>
      <w:r>
        <w:rPr>
          <w:spacing w:val="-1"/>
        </w:rPr>
        <w:t xml:space="preserve"> </w:t>
      </w:r>
      <w:r>
        <w:t>take</w:t>
      </w:r>
      <w:r>
        <w:rPr>
          <w:spacing w:val="-2"/>
        </w:rPr>
        <w:t xml:space="preserve"> </w:t>
      </w:r>
      <w:r>
        <w:t>a</w:t>
      </w:r>
      <w:r>
        <w:rPr>
          <w:spacing w:val="-1"/>
        </w:rPr>
        <w:t xml:space="preserve"> </w:t>
      </w:r>
      <w:r>
        <w:t>bulk piece</w:t>
      </w:r>
      <w:r>
        <w:rPr>
          <w:spacing w:val="-2"/>
        </w:rPr>
        <w:t xml:space="preserve"> </w:t>
      </w:r>
      <w:r>
        <w:t>of</w:t>
      </w:r>
      <w:r>
        <w:rPr>
          <w:spacing w:val="-2"/>
        </w:rPr>
        <w:t xml:space="preserve"> </w:t>
      </w:r>
      <w:r>
        <w:t>the material and then modify it into the wanted nanostructure and subsequent stabilization of the resulting nanosized metal nanoparticles by the addition of colloidal protecting agents. Cutting, grinding and etching are typical fabrication techniques, which have been developed to work on the nano scale. The sizes of the nanostructures which can be produced with top-down techniques are between 10 to 100 nm. (Fouda, 2012)</w:t>
      </w:r>
    </w:p>
    <w:p w:rsidR="00CA259A" w:rsidRDefault="00B96509">
      <w:pPr>
        <w:pStyle w:val="BodyText"/>
        <w:spacing w:before="9"/>
        <w:ind w:left="0" w:firstLine="0"/>
        <w:jc w:val="left"/>
        <w:rPr>
          <w:sz w:val="14"/>
        </w:rPr>
      </w:pPr>
      <w:r>
        <w:rPr>
          <w:noProof/>
          <w:sz w:val="14"/>
        </w:rPr>
        <w:drawing>
          <wp:anchor distT="0" distB="0" distL="0" distR="0" simplePos="0" relativeHeight="251675648" behindDoc="1" locked="0" layoutInCell="1" allowOverlap="1" wp14:anchorId="57CE90EA" wp14:editId="2A9A4C75">
            <wp:simplePos x="0" y="0"/>
            <wp:positionH relativeFrom="page">
              <wp:posOffset>1803400</wp:posOffset>
            </wp:positionH>
            <wp:positionV relativeFrom="paragraph">
              <wp:posOffset>123226</wp:posOffset>
            </wp:positionV>
            <wp:extent cx="3897535" cy="181356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3897535" cy="1813560"/>
                    </a:xfrm>
                    <a:prstGeom prst="rect">
                      <a:avLst/>
                    </a:prstGeom>
                  </pic:spPr>
                </pic:pic>
              </a:graphicData>
            </a:graphic>
          </wp:anchor>
        </w:drawing>
      </w:r>
    </w:p>
    <w:p w:rsidR="00CA259A" w:rsidRDefault="00B96509">
      <w:pPr>
        <w:pStyle w:val="Heading1"/>
        <w:spacing w:before="268"/>
        <w:ind w:left="358" w:right="357"/>
        <w:jc w:val="center"/>
      </w:pPr>
      <w:bookmarkStart w:id="45" w:name="_Toc205017731"/>
      <w:bookmarkStart w:id="46" w:name="_Toc205017945"/>
      <w:r>
        <w:lastRenderedPageBreak/>
        <w:t>Figure</w:t>
      </w:r>
      <w:r>
        <w:rPr>
          <w:spacing w:val="-4"/>
        </w:rPr>
        <w:t xml:space="preserve"> </w:t>
      </w:r>
      <w:r>
        <w:t>1: Description of Top-Down</w:t>
      </w:r>
      <w:r>
        <w:rPr>
          <w:spacing w:val="1"/>
        </w:rPr>
        <w:t xml:space="preserve"> </w:t>
      </w:r>
      <w:r>
        <w:rPr>
          <w:spacing w:val="-2"/>
        </w:rPr>
        <w:t>Approach</w:t>
      </w:r>
      <w:bookmarkEnd w:id="45"/>
      <w:bookmarkEnd w:id="46"/>
    </w:p>
    <w:p w:rsidR="005365E7" w:rsidRPr="005365E7" w:rsidRDefault="005365E7" w:rsidP="005365E7"/>
    <w:p w:rsidR="00CA259A" w:rsidRPr="00DF4FE9" w:rsidRDefault="00B96509" w:rsidP="00DF4FE9">
      <w:pPr>
        <w:pStyle w:val="ListParagraph"/>
        <w:numPr>
          <w:ilvl w:val="0"/>
          <w:numId w:val="3"/>
        </w:numPr>
        <w:tabs>
          <w:tab w:val="left" w:pos="940"/>
        </w:tabs>
        <w:rPr>
          <w:b/>
          <w:sz w:val="24"/>
        </w:rPr>
      </w:pPr>
      <w:r w:rsidRPr="00DF4FE9">
        <w:rPr>
          <w:b/>
          <w:sz w:val="24"/>
        </w:rPr>
        <w:t>Bottom-Up</w:t>
      </w:r>
      <w:r w:rsidRPr="00DF4FE9">
        <w:rPr>
          <w:b/>
          <w:spacing w:val="-5"/>
          <w:sz w:val="24"/>
        </w:rPr>
        <w:t xml:space="preserve"> </w:t>
      </w:r>
      <w:r w:rsidRPr="00DF4FE9">
        <w:rPr>
          <w:b/>
          <w:sz w:val="24"/>
        </w:rPr>
        <w:t>Self</w:t>
      </w:r>
      <w:r w:rsidRPr="00DF4FE9">
        <w:rPr>
          <w:b/>
          <w:spacing w:val="-1"/>
          <w:sz w:val="24"/>
        </w:rPr>
        <w:t xml:space="preserve"> </w:t>
      </w:r>
      <w:r w:rsidRPr="00DF4FE9">
        <w:rPr>
          <w:b/>
          <w:spacing w:val="-2"/>
          <w:sz w:val="24"/>
        </w:rPr>
        <w:t>Assembly</w:t>
      </w:r>
    </w:p>
    <w:p w:rsidR="00CA259A" w:rsidRDefault="00B96509" w:rsidP="00DF4FE9">
      <w:pPr>
        <w:pStyle w:val="BodyText"/>
        <w:spacing w:before="134" w:line="360" w:lineRule="auto"/>
        <w:ind w:left="0" w:right="717" w:firstLine="0"/>
      </w:pPr>
      <w:r>
        <w:t>This refers to the construction of a structure atom by</w:t>
      </w:r>
      <w:r>
        <w:rPr>
          <w:spacing w:val="-3"/>
        </w:rPr>
        <w:t xml:space="preserve"> </w:t>
      </w:r>
      <w:r>
        <w:t>atom, molecule-by</w:t>
      </w:r>
      <w:r>
        <w:rPr>
          <w:spacing w:val="-3"/>
        </w:rPr>
        <w:t xml:space="preserve"> </w:t>
      </w:r>
      <w:r>
        <w:t>molecule or</w:t>
      </w:r>
      <w:r>
        <w:rPr>
          <w:spacing w:val="-3"/>
        </w:rPr>
        <w:t xml:space="preserve"> </w:t>
      </w:r>
      <w:r>
        <w:t>cluster-</w:t>
      </w:r>
      <w:r>
        <w:rPr>
          <w:spacing w:val="-3"/>
        </w:rPr>
        <w:t xml:space="preserve"> </w:t>
      </w:r>
      <w:r>
        <w:t>by-cluster.</w:t>
      </w:r>
      <w:r>
        <w:rPr>
          <w:spacing w:val="-1"/>
        </w:rPr>
        <w:t xml:space="preserve"> </w:t>
      </w:r>
      <w:r>
        <w:t>Colloidal</w:t>
      </w:r>
      <w:r>
        <w:rPr>
          <w:spacing w:val="-2"/>
        </w:rPr>
        <w:t xml:space="preserve"> </w:t>
      </w:r>
      <w:r>
        <w:t>dispersion</w:t>
      </w:r>
      <w:r>
        <w:rPr>
          <w:spacing w:val="-2"/>
        </w:rPr>
        <w:t xml:space="preserve"> </w:t>
      </w:r>
      <w:r>
        <w:t>used</w:t>
      </w:r>
      <w:r>
        <w:rPr>
          <w:spacing w:val="-3"/>
        </w:rPr>
        <w:t xml:space="preserve"> </w:t>
      </w:r>
      <w:r>
        <w:t>in</w:t>
      </w:r>
      <w:r>
        <w:rPr>
          <w:spacing w:val="-1"/>
        </w:rPr>
        <w:t xml:space="preserve"> </w:t>
      </w:r>
      <w:r>
        <w:t>the</w:t>
      </w:r>
      <w:r>
        <w:rPr>
          <w:spacing w:val="-3"/>
        </w:rPr>
        <w:t xml:space="preserve"> </w:t>
      </w:r>
      <w:r>
        <w:t>synthesis</w:t>
      </w:r>
      <w:r>
        <w:rPr>
          <w:spacing w:val="-2"/>
        </w:rPr>
        <w:t xml:space="preserve"> </w:t>
      </w:r>
      <w:r>
        <w:t>of</w:t>
      </w:r>
      <w:r>
        <w:rPr>
          <w:spacing w:val="-3"/>
        </w:rPr>
        <w:t xml:space="preserve"> </w:t>
      </w:r>
      <w:r>
        <w:t>nanoparticles</w:t>
      </w:r>
      <w:r>
        <w:rPr>
          <w:spacing w:val="-2"/>
        </w:rPr>
        <w:t xml:space="preserve"> </w:t>
      </w:r>
      <w:r>
        <w:t>is</w:t>
      </w:r>
      <w:r>
        <w:rPr>
          <w:spacing w:val="-3"/>
        </w:rPr>
        <w:t xml:space="preserve"> </w:t>
      </w:r>
      <w:r>
        <w:t>a good example of a bottom-up approach. An advantage of the bottomup approach is the better possibilities to obtain nanostructures with less defects and more homogeneous chemical compositions. (Fouda, 2012)</w:t>
      </w:r>
    </w:p>
    <w:p w:rsidR="00CA259A" w:rsidRDefault="00B96509">
      <w:pPr>
        <w:pStyle w:val="BodyText"/>
        <w:spacing w:before="9"/>
        <w:ind w:left="0" w:firstLine="0"/>
        <w:jc w:val="left"/>
        <w:rPr>
          <w:sz w:val="3"/>
        </w:rPr>
      </w:pPr>
      <w:r>
        <w:rPr>
          <w:noProof/>
          <w:sz w:val="3"/>
        </w:rPr>
        <w:drawing>
          <wp:anchor distT="0" distB="0" distL="0" distR="0" simplePos="0" relativeHeight="251683840" behindDoc="1" locked="0" layoutInCell="1" allowOverlap="1" wp14:anchorId="7C73EA1C" wp14:editId="05E92A90">
            <wp:simplePos x="0" y="0"/>
            <wp:positionH relativeFrom="page">
              <wp:posOffset>1244600</wp:posOffset>
            </wp:positionH>
            <wp:positionV relativeFrom="paragraph">
              <wp:posOffset>43306</wp:posOffset>
            </wp:positionV>
            <wp:extent cx="4974950" cy="1977389"/>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4974950" cy="1977389"/>
                    </a:xfrm>
                    <a:prstGeom prst="rect">
                      <a:avLst/>
                    </a:prstGeom>
                  </pic:spPr>
                </pic:pic>
              </a:graphicData>
            </a:graphic>
          </wp:anchor>
        </w:drawing>
      </w:r>
    </w:p>
    <w:p w:rsidR="00CA259A" w:rsidRDefault="00B96509">
      <w:pPr>
        <w:pStyle w:val="Heading1"/>
        <w:spacing w:before="133"/>
        <w:ind w:left="357" w:right="357"/>
        <w:jc w:val="center"/>
      </w:pPr>
      <w:bookmarkStart w:id="47" w:name="_Toc205017732"/>
      <w:bookmarkStart w:id="48" w:name="_Toc205017946"/>
      <w:r>
        <w:t>Figure</w:t>
      </w:r>
      <w:r>
        <w:rPr>
          <w:spacing w:val="-5"/>
        </w:rPr>
        <w:t xml:space="preserve"> </w:t>
      </w:r>
      <w:r>
        <w:t>2:</w:t>
      </w:r>
      <w:r>
        <w:rPr>
          <w:spacing w:val="-3"/>
        </w:rPr>
        <w:t xml:space="preserve"> </w:t>
      </w:r>
      <w:r>
        <w:t>Description</w:t>
      </w:r>
      <w:r>
        <w:rPr>
          <w:spacing w:val="-1"/>
        </w:rPr>
        <w:t xml:space="preserve"> </w:t>
      </w:r>
      <w:r>
        <w:t>of</w:t>
      </w:r>
      <w:r>
        <w:rPr>
          <w:spacing w:val="-3"/>
        </w:rPr>
        <w:t xml:space="preserve"> </w:t>
      </w:r>
      <w:r>
        <w:t>Bottom-Up</w:t>
      </w:r>
      <w:r>
        <w:rPr>
          <w:spacing w:val="-1"/>
        </w:rPr>
        <w:t xml:space="preserve"> </w:t>
      </w:r>
      <w:r>
        <w:rPr>
          <w:spacing w:val="-2"/>
        </w:rPr>
        <w:t>Approach</w:t>
      </w:r>
      <w:bookmarkEnd w:id="47"/>
      <w:bookmarkEnd w:id="48"/>
    </w:p>
    <w:p w:rsidR="00CA259A" w:rsidRDefault="00B96509">
      <w:pPr>
        <w:pStyle w:val="BodyText"/>
        <w:spacing w:before="247"/>
        <w:ind w:left="1080" w:firstLine="0"/>
      </w:pPr>
      <w:r>
        <w:t>These</w:t>
      </w:r>
      <w:r>
        <w:rPr>
          <w:spacing w:val="-8"/>
        </w:rPr>
        <w:t xml:space="preserve"> </w:t>
      </w:r>
      <w:r>
        <w:t>two</w:t>
      </w:r>
      <w:r>
        <w:rPr>
          <w:spacing w:val="-1"/>
        </w:rPr>
        <w:t xml:space="preserve"> </w:t>
      </w:r>
      <w:r>
        <w:t>techniques</w:t>
      </w:r>
      <w:r>
        <w:rPr>
          <w:spacing w:val="-2"/>
        </w:rPr>
        <w:t xml:space="preserve"> </w:t>
      </w:r>
      <w:r>
        <w:t>contain</w:t>
      </w:r>
      <w:r>
        <w:rPr>
          <w:spacing w:val="-1"/>
        </w:rPr>
        <w:t xml:space="preserve"> </w:t>
      </w:r>
      <w:r>
        <w:t>three</w:t>
      </w:r>
      <w:r>
        <w:rPr>
          <w:spacing w:val="-2"/>
        </w:rPr>
        <w:t xml:space="preserve"> </w:t>
      </w:r>
      <w:r>
        <w:t>sub</w:t>
      </w:r>
      <w:r>
        <w:rPr>
          <w:spacing w:val="-1"/>
        </w:rPr>
        <w:t xml:space="preserve"> </w:t>
      </w:r>
      <w:r>
        <w:t>methods</w:t>
      </w:r>
      <w:r>
        <w:rPr>
          <w:spacing w:val="-1"/>
        </w:rPr>
        <w:t xml:space="preserve"> </w:t>
      </w:r>
      <w:r>
        <w:t>to</w:t>
      </w:r>
      <w:r>
        <w:rPr>
          <w:spacing w:val="-1"/>
        </w:rPr>
        <w:t xml:space="preserve"> </w:t>
      </w:r>
      <w:r>
        <w:t>synthesis silver</w:t>
      </w:r>
      <w:r>
        <w:rPr>
          <w:spacing w:val="-4"/>
        </w:rPr>
        <w:t xml:space="preserve"> </w:t>
      </w:r>
      <w:r>
        <w:rPr>
          <w:spacing w:val="-2"/>
        </w:rPr>
        <w:t>nanoparticles:</w:t>
      </w:r>
    </w:p>
    <w:p w:rsidR="00CA259A" w:rsidRDefault="00B96509">
      <w:pPr>
        <w:pStyle w:val="Heading1"/>
        <w:numPr>
          <w:ilvl w:val="2"/>
          <w:numId w:val="5"/>
        </w:numPr>
        <w:tabs>
          <w:tab w:val="left" w:pos="1439"/>
        </w:tabs>
        <w:spacing w:before="5"/>
        <w:ind w:left="1439" w:hanging="1079"/>
      </w:pPr>
      <w:bookmarkStart w:id="49" w:name="_Toc205017733"/>
      <w:bookmarkStart w:id="50" w:name="_Toc205017947"/>
      <w:r>
        <w:t>Physical</w:t>
      </w:r>
      <w:r>
        <w:rPr>
          <w:spacing w:val="-5"/>
        </w:rPr>
        <w:t xml:space="preserve"> </w:t>
      </w:r>
      <w:r>
        <w:rPr>
          <w:spacing w:val="-2"/>
        </w:rPr>
        <w:t>Approach</w:t>
      </w:r>
      <w:bookmarkEnd w:id="49"/>
      <w:bookmarkEnd w:id="50"/>
    </w:p>
    <w:p w:rsidR="005365E7" w:rsidRDefault="00B96509" w:rsidP="00DF4FE9">
      <w:pPr>
        <w:pStyle w:val="BodyText"/>
        <w:spacing w:before="134" w:line="360" w:lineRule="auto"/>
        <w:ind w:left="0" w:right="713" w:firstLine="0"/>
        <w:rPr>
          <w:spacing w:val="-4"/>
        </w:rPr>
      </w:pPr>
      <w:r>
        <w:t>Some physical approaches include evaporation-condensation and laser ablation. Various metal nanoparticles such as silver, gold, lead sulphide, cadmium sulphide,</w:t>
      </w:r>
      <w:r>
        <w:rPr>
          <w:spacing w:val="40"/>
        </w:rPr>
        <w:t xml:space="preserve"> </w:t>
      </w:r>
      <w:r>
        <w:t xml:space="preserve">and fullerene have previously been synthesized using the evaporation condensation method. The absence of solvent contamination in the prepared thin films and the uniformity of nanoparticles distribution are the advantages of physical approaches in comparison with chemical processes (Kruis, </w:t>
      </w:r>
      <w:r>
        <w:rPr>
          <w:i/>
        </w:rPr>
        <w:t xml:space="preserve">et al., </w:t>
      </w:r>
      <w:r>
        <w:t xml:space="preserve">2000; Magnusson, </w:t>
      </w:r>
      <w:r>
        <w:rPr>
          <w:i/>
        </w:rPr>
        <w:t xml:space="preserve">et al., </w:t>
      </w:r>
      <w:r>
        <w:t xml:space="preserve">1999). It was demonstrated that AgNPs could be synthesized via a small ceramic heater with a local heating source (Jung, </w:t>
      </w:r>
      <w:r>
        <w:rPr>
          <w:i/>
        </w:rPr>
        <w:t xml:space="preserve">et al., </w:t>
      </w:r>
      <w:r>
        <w:t>2006). The evaporated vapour can cool at a suitable rapid rate, because the temperature</w:t>
      </w:r>
      <w:r>
        <w:rPr>
          <w:spacing w:val="-1"/>
        </w:rPr>
        <w:t xml:space="preserve"> </w:t>
      </w:r>
      <w:r>
        <w:t>gradient in the vicinity</w:t>
      </w:r>
      <w:r>
        <w:rPr>
          <w:spacing w:val="-4"/>
        </w:rPr>
        <w:t xml:space="preserve"> </w:t>
      </w:r>
      <w:r>
        <w:t>of the heater surface is very</w:t>
      </w:r>
      <w:r>
        <w:rPr>
          <w:spacing w:val="-6"/>
        </w:rPr>
        <w:t xml:space="preserve"> </w:t>
      </w:r>
      <w:r>
        <w:t>steep in comparison with that</w:t>
      </w:r>
      <w:r>
        <w:rPr>
          <w:spacing w:val="15"/>
        </w:rPr>
        <w:t xml:space="preserve"> </w:t>
      </w:r>
      <w:r>
        <w:t>of</w:t>
      </w:r>
      <w:r>
        <w:rPr>
          <w:spacing w:val="18"/>
        </w:rPr>
        <w:t xml:space="preserve"> </w:t>
      </w:r>
      <w:r>
        <w:t>a</w:t>
      </w:r>
      <w:r>
        <w:rPr>
          <w:spacing w:val="17"/>
        </w:rPr>
        <w:t xml:space="preserve"> </w:t>
      </w:r>
      <w:r>
        <w:t>tube</w:t>
      </w:r>
      <w:r>
        <w:rPr>
          <w:spacing w:val="18"/>
        </w:rPr>
        <w:t xml:space="preserve"> </w:t>
      </w:r>
      <w:r>
        <w:lastRenderedPageBreak/>
        <w:t>furnace.</w:t>
      </w:r>
      <w:r>
        <w:rPr>
          <w:spacing w:val="17"/>
        </w:rPr>
        <w:t xml:space="preserve"> </w:t>
      </w:r>
      <w:r>
        <w:t>This</w:t>
      </w:r>
      <w:r>
        <w:rPr>
          <w:spacing w:val="19"/>
        </w:rPr>
        <w:t xml:space="preserve"> </w:t>
      </w:r>
      <w:r>
        <w:t>akes</w:t>
      </w:r>
      <w:r>
        <w:rPr>
          <w:spacing w:val="18"/>
        </w:rPr>
        <w:t xml:space="preserve"> </w:t>
      </w:r>
      <w:r>
        <w:t>possible</w:t>
      </w:r>
      <w:r>
        <w:rPr>
          <w:spacing w:val="18"/>
        </w:rPr>
        <w:t xml:space="preserve"> </w:t>
      </w:r>
      <w:r>
        <w:t>the</w:t>
      </w:r>
      <w:r>
        <w:rPr>
          <w:spacing w:val="17"/>
        </w:rPr>
        <w:t xml:space="preserve"> </w:t>
      </w:r>
      <w:r>
        <w:t>formation</w:t>
      </w:r>
      <w:r>
        <w:rPr>
          <w:spacing w:val="19"/>
        </w:rPr>
        <w:t xml:space="preserve"> </w:t>
      </w:r>
      <w:r>
        <w:t>of</w:t>
      </w:r>
      <w:r>
        <w:rPr>
          <w:spacing w:val="17"/>
        </w:rPr>
        <w:t xml:space="preserve"> </w:t>
      </w:r>
      <w:r>
        <w:t>small</w:t>
      </w:r>
      <w:r>
        <w:rPr>
          <w:spacing w:val="19"/>
        </w:rPr>
        <w:t xml:space="preserve"> </w:t>
      </w:r>
      <w:r>
        <w:t>nanoparticles</w:t>
      </w:r>
      <w:r>
        <w:rPr>
          <w:spacing w:val="18"/>
        </w:rPr>
        <w:t xml:space="preserve"> </w:t>
      </w:r>
      <w:r>
        <w:t>in</w:t>
      </w:r>
      <w:r>
        <w:rPr>
          <w:spacing w:val="19"/>
        </w:rPr>
        <w:t xml:space="preserve"> </w:t>
      </w:r>
      <w:r>
        <w:rPr>
          <w:spacing w:val="-4"/>
        </w:rPr>
        <w:t>high</w:t>
      </w:r>
    </w:p>
    <w:p w:rsidR="00CA259A" w:rsidRDefault="00B96509" w:rsidP="00DF4FE9">
      <w:pPr>
        <w:pStyle w:val="BodyText"/>
        <w:spacing w:before="134" w:line="360" w:lineRule="auto"/>
        <w:ind w:left="0" w:right="713" w:firstLine="0"/>
      </w:pPr>
      <w:r>
        <w:t xml:space="preserve">concentration. This physical method can be useful as a nanoparticle generator for long- term experiments for inhalation toxicity studies, and as a calibration device for nanoparticle measurement equipment (Jung, </w:t>
      </w:r>
      <w:r>
        <w:rPr>
          <w:i/>
        </w:rPr>
        <w:t xml:space="preserve">et al., </w:t>
      </w:r>
      <w:r>
        <w:t>2006). AgNPs could be synthesized</w:t>
      </w:r>
      <w:r>
        <w:rPr>
          <w:spacing w:val="80"/>
        </w:rPr>
        <w:t xml:space="preserve"> </w:t>
      </w:r>
      <w:r>
        <w:t xml:space="preserve">by laser ablation of metallic bulk materials in solution (Mafune, </w:t>
      </w:r>
      <w:r>
        <w:rPr>
          <w:i/>
        </w:rPr>
        <w:t xml:space="preserve">et al., </w:t>
      </w:r>
      <w:r>
        <w:t>2000). The</w:t>
      </w:r>
      <w:r>
        <w:rPr>
          <w:spacing w:val="40"/>
        </w:rPr>
        <w:t xml:space="preserve"> </w:t>
      </w:r>
      <w:r>
        <w:t>ablation efficiency and the characteristics of produced AgNPs depend upon many</w:t>
      </w:r>
      <w:r>
        <w:rPr>
          <w:spacing w:val="-2"/>
        </w:rPr>
        <w:t xml:space="preserve"> </w:t>
      </w:r>
      <w:r>
        <w:t>factors such as the wavelength of the laser impinging. The metallic target, the duration of the laser pulses (in the femto-, pico- and nanosecond regime), the laser fluence, the ablation time</w:t>
      </w:r>
      <w:r>
        <w:rPr>
          <w:spacing w:val="-2"/>
        </w:rPr>
        <w:t xml:space="preserve"> </w:t>
      </w:r>
      <w:r>
        <w:t>duration</w:t>
      </w:r>
      <w:r>
        <w:rPr>
          <w:spacing w:val="-1"/>
        </w:rPr>
        <w:t xml:space="preserve"> </w:t>
      </w:r>
      <w:r>
        <w:t>and</w:t>
      </w:r>
      <w:r>
        <w:rPr>
          <w:spacing w:val="-1"/>
        </w:rPr>
        <w:t xml:space="preserve"> </w:t>
      </w:r>
      <w:r>
        <w:t>the</w:t>
      </w:r>
      <w:r>
        <w:rPr>
          <w:spacing w:val="-1"/>
        </w:rPr>
        <w:t xml:space="preserve"> </w:t>
      </w:r>
      <w:r>
        <w:t>effective</w:t>
      </w:r>
      <w:r>
        <w:rPr>
          <w:spacing w:val="-2"/>
        </w:rPr>
        <w:t xml:space="preserve"> </w:t>
      </w:r>
      <w:r>
        <w:t>liquid medium,</w:t>
      </w:r>
      <w:r>
        <w:rPr>
          <w:spacing w:val="-2"/>
        </w:rPr>
        <w:t xml:space="preserve"> </w:t>
      </w:r>
      <w:r>
        <w:t>with</w:t>
      </w:r>
      <w:r>
        <w:rPr>
          <w:spacing w:val="-1"/>
        </w:rPr>
        <w:t xml:space="preserve"> </w:t>
      </w:r>
      <w:r>
        <w:t>or</w:t>
      </w:r>
      <w:r>
        <w:rPr>
          <w:spacing w:val="-2"/>
        </w:rPr>
        <w:t xml:space="preserve"> </w:t>
      </w:r>
      <w:r>
        <w:t>without</w:t>
      </w:r>
      <w:r>
        <w:rPr>
          <w:spacing w:val="-2"/>
        </w:rPr>
        <w:t xml:space="preserve"> </w:t>
      </w:r>
      <w:r>
        <w:t>the</w:t>
      </w:r>
      <w:r>
        <w:rPr>
          <w:spacing w:val="-1"/>
        </w:rPr>
        <w:t xml:space="preserve"> </w:t>
      </w:r>
      <w:r>
        <w:t>presence</w:t>
      </w:r>
      <w:r>
        <w:rPr>
          <w:spacing w:val="-2"/>
        </w:rPr>
        <w:t xml:space="preserve"> </w:t>
      </w:r>
      <w:r>
        <w:t>of</w:t>
      </w:r>
      <w:r>
        <w:rPr>
          <w:spacing w:val="-2"/>
        </w:rPr>
        <w:t xml:space="preserve"> </w:t>
      </w:r>
      <w:r>
        <w:t xml:space="preserve">surfactants (Tarasenko, </w:t>
      </w:r>
      <w:r>
        <w:rPr>
          <w:i/>
        </w:rPr>
        <w:t xml:space="preserve">et al., </w:t>
      </w:r>
      <w:r>
        <w:t>2006). One important advantage of laser ablation technique compared to other methods for production</w:t>
      </w:r>
      <w:r>
        <w:rPr>
          <w:spacing w:val="40"/>
        </w:rPr>
        <w:t xml:space="preserve"> </w:t>
      </w:r>
      <w:r>
        <w:t>of</w:t>
      </w:r>
      <w:r>
        <w:rPr>
          <w:spacing w:val="40"/>
        </w:rPr>
        <w:t xml:space="preserve"> </w:t>
      </w:r>
      <w:r>
        <w:t xml:space="preserve">metal colloids is the absence of chemical reagents in solutions. Therefore, pure and uncontaminated metal colloids for further applications can be prepared by this technique (Tsuji, </w:t>
      </w:r>
      <w:r>
        <w:rPr>
          <w:i/>
        </w:rPr>
        <w:t xml:space="preserve">et al., </w:t>
      </w:r>
      <w:r>
        <w:t>2002).</w:t>
      </w:r>
    </w:p>
    <w:p w:rsidR="00CA259A" w:rsidRDefault="00DF4FE9" w:rsidP="00DF4FE9">
      <w:pPr>
        <w:pStyle w:val="Heading1"/>
      </w:pPr>
      <w:bookmarkStart w:id="51" w:name="_Toc205017734"/>
      <w:bookmarkStart w:id="52" w:name="_Toc205017948"/>
      <w:r>
        <w:t xml:space="preserve">2.1.3 </w:t>
      </w:r>
      <w:r w:rsidR="00B96509">
        <w:t>Chemical</w:t>
      </w:r>
      <w:r w:rsidR="00B96509">
        <w:rPr>
          <w:spacing w:val="-6"/>
        </w:rPr>
        <w:t xml:space="preserve"> </w:t>
      </w:r>
      <w:r w:rsidR="00B96509">
        <w:rPr>
          <w:spacing w:val="-2"/>
        </w:rPr>
        <w:t>Approach</w:t>
      </w:r>
      <w:bookmarkEnd w:id="51"/>
      <w:bookmarkEnd w:id="52"/>
    </w:p>
    <w:p w:rsidR="00CA259A" w:rsidRDefault="00B96509" w:rsidP="00DF4FE9">
      <w:pPr>
        <w:pStyle w:val="BodyText"/>
        <w:spacing w:before="132" w:line="360" w:lineRule="auto"/>
        <w:ind w:left="0" w:right="714" w:firstLine="0"/>
      </w:pPr>
      <w:r>
        <w:t xml:space="preserve">The most common approach for synthesis of silver nanoparticles is chemical reduction by organic and inorganic reducing agents. In general, different reducing agents such as </w:t>
      </w:r>
      <w:r>
        <w:rPr>
          <w:position w:val="2"/>
        </w:rPr>
        <w:t>sodium citrate, ascorbate, sodium borohydride (NaBH</w:t>
      </w:r>
      <w:r>
        <w:rPr>
          <w:sz w:val="16"/>
        </w:rPr>
        <w:t>4</w:t>
      </w:r>
      <w:r>
        <w:rPr>
          <w:position w:val="2"/>
        </w:rPr>
        <w:t xml:space="preserve">), elemental hydrogen, polyol </w:t>
      </w:r>
      <w:r>
        <w:t>process, Tollens reagent, N, Ndimethylformamide (DMF), and poly (ethylene glycol) block copolymers are used for reduction of silver ions (Ag+) in aqueous or non- aqueous solutions. The</w:t>
      </w:r>
      <w:r>
        <w:rPr>
          <w:spacing w:val="-3"/>
        </w:rPr>
        <w:t xml:space="preserve"> </w:t>
      </w:r>
      <w:r>
        <w:t>aforementioned</w:t>
      </w:r>
      <w:r>
        <w:rPr>
          <w:spacing w:val="-2"/>
        </w:rPr>
        <w:t xml:space="preserve"> </w:t>
      </w:r>
      <w:r>
        <w:t>reducing</w:t>
      </w:r>
      <w:r>
        <w:rPr>
          <w:spacing w:val="-3"/>
        </w:rPr>
        <w:t xml:space="preserve"> </w:t>
      </w:r>
      <w:r>
        <w:t>agents</w:t>
      </w:r>
      <w:r>
        <w:rPr>
          <w:spacing w:val="-1"/>
        </w:rPr>
        <w:t xml:space="preserve"> </w:t>
      </w:r>
      <w:r>
        <w:t>reduce</w:t>
      </w:r>
      <w:r>
        <w:rPr>
          <w:spacing w:val="-2"/>
        </w:rPr>
        <w:t xml:space="preserve"> </w:t>
      </w:r>
      <w:r>
        <w:t>silver</w:t>
      </w:r>
      <w:r>
        <w:rPr>
          <w:spacing w:val="-2"/>
        </w:rPr>
        <w:t xml:space="preserve"> </w:t>
      </w:r>
      <w:r>
        <w:t>ions (Ag+) and</w:t>
      </w:r>
      <w:r>
        <w:rPr>
          <w:spacing w:val="-2"/>
        </w:rPr>
        <w:t xml:space="preserve"> </w:t>
      </w:r>
      <w:r>
        <w:t>lead to</w:t>
      </w:r>
      <w:r>
        <w:rPr>
          <w:spacing w:val="40"/>
        </w:rPr>
        <w:t xml:space="preserve"> </w:t>
      </w:r>
      <w:r>
        <w:t>the formation</w:t>
      </w:r>
      <w:r>
        <w:rPr>
          <w:spacing w:val="40"/>
        </w:rPr>
        <w:t xml:space="preserve"> </w:t>
      </w:r>
      <w:r>
        <w:t>of metallic silver</w:t>
      </w:r>
      <w:r>
        <w:rPr>
          <w:spacing w:val="40"/>
        </w:rPr>
        <w:t xml:space="preserve"> </w:t>
      </w:r>
      <w:r>
        <w:t>(Ag</w:t>
      </w:r>
      <w:r>
        <w:rPr>
          <w:vertAlign w:val="superscript"/>
        </w:rPr>
        <w:t>0</w:t>
      </w:r>
      <w:r>
        <w:t>),</w:t>
      </w:r>
    </w:p>
    <w:p w:rsidR="00CA259A" w:rsidRDefault="005365E7">
      <w:pPr>
        <w:pStyle w:val="BodyText"/>
        <w:tabs>
          <w:tab w:val="left" w:pos="2160"/>
        </w:tabs>
        <w:spacing w:before="1"/>
        <w:ind w:left="1440" w:firstLine="0"/>
        <w:jc w:val="left"/>
      </w:pPr>
      <w:r>
        <w:rPr>
          <w:noProof/>
          <w:sz w:val="8"/>
        </w:rPr>
        <mc:AlternateContent>
          <mc:Choice Requires="wps">
            <w:drawing>
              <wp:anchor distT="0" distB="0" distL="0" distR="0" simplePos="0" relativeHeight="251637760" behindDoc="1" locked="0" layoutInCell="1" allowOverlap="1" wp14:anchorId="5D12897D" wp14:editId="2B315C93">
                <wp:simplePos x="0" y="0"/>
                <wp:positionH relativeFrom="page">
                  <wp:posOffset>2226945</wp:posOffset>
                </wp:positionH>
                <wp:positionV relativeFrom="paragraph">
                  <wp:posOffset>173990</wp:posOffset>
                </wp:positionV>
                <wp:extent cx="1019810" cy="10223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810" cy="102235"/>
                        </a:xfrm>
                        <a:custGeom>
                          <a:avLst/>
                          <a:gdLst/>
                          <a:ahLst/>
                          <a:cxnLst/>
                          <a:rect l="l" t="t" r="r" b="b"/>
                          <a:pathLst>
                            <a:path w="1019810" h="102235">
                              <a:moveTo>
                                <a:pt x="931926" y="0"/>
                              </a:moveTo>
                              <a:lnTo>
                                <a:pt x="928751" y="0"/>
                              </a:lnTo>
                              <a:lnTo>
                                <a:pt x="926210" y="1270"/>
                              </a:lnTo>
                              <a:lnTo>
                                <a:pt x="923035" y="6350"/>
                              </a:lnTo>
                              <a:lnTo>
                                <a:pt x="924306" y="10160"/>
                              </a:lnTo>
                              <a:lnTo>
                                <a:pt x="983360" y="44450"/>
                              </a:lnTo>
                              <a:lnTo>
                                <a:pt x="0" y="44450"/>
                              </a:lnTo>
                              <a:lnTo>
                                <a:pt x="0" y="57023"/>
                              </a:lnTo>
                              <a:lnTo>
                                <a:pt x="983360" y="57023"/>
                              </a:lnTo>
                              <a:lnTo>
                                <a:pt x="924306" y="91313"/>
                              </a:lnTo>
                              <a:lnTo>
                                <a:pt x="923035" y="95123"/>
                              </a:lnTo>
                              <a:lnTo>
                                <a:pt x="926845" y="101473"/>
                              </a:lnTo>
                              <a:lnTo>
                                <a:pt x="930656" y="102108"/>
                              </a:lnTo>
                              <a:lnTo>
                                <a:pt x="1019556" y="50800"/>
                              </a:lnTo>
                              <a:lnTo>
                                <a:pt x="9319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D2D14F" id="Graphic 7" o:spid="_x0000_s1026" style="position:absolute;margin-left:175.35pt;margin-top:13.7pt;width:80.3pt;height:8.05pt;z-index:-251678720;visibility:visible;mso-wrap-style:square;mso-wrap-distance-left:0;mso-wrap-distance-top:0;mso-wrap-distance-right:0;mso-wrap-distance-bottom:0;mso-position-horizontal:absolute;mso-position-horizontal-relative:page;mso-position-vertical:absolute;mso-position-vertical-relative:text;v-text-anchor:top" coordsize="101981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" path="m931926,r-3175,l926210,1270r-3175,5080l924306,10160r59054,34290l,44450,,57023r983360,l924306,91313r-1271,3810l926845,101473r3811,635l1019556,50800,931926,xe" fillcolor="black" stroked="f">
                <v:path arrowok="t"/>
                <w10:wrap type="topAndBottom" anchorx="page"/>
              </v:shape>
            </w:pict>
          </mc:Fallback>
        </mc:AlternateContent>
      </w:r>
      <w:r w:rsidR="00B96509">
        <w:rPr>
          <w:spacing w:val="-5"/>
        </w:rPr>
        <w:t>Ag</w:t>
      </w:r>
      <w:r w:rsidR="00B96509">
        <w:rPr>
          <w:spacing w:val="-5"/>
          <w:vertAlign w:val="superscript"/>
        </w:rPr>
        <w:t>+</w:t>
      </w:r>
      <w:r w:rsidR="00B96509">
        <w:tab/>
      </w:r>
      <w:r>
        <w:tab/>
      </w:r>
      <w:r>
        <w:tab/>
      </w:r>
      <w:r>
        <w:tab/>
      </w:r>
      <w:r w:rsidR="00B96509">
        <w:rPr>
          <w:spacing w:val="-5"/>
        </w:rPr>
        <w:t>Ag</w:t>
      </w:r>
      <w:r w:rsidR="00B96509">
        <w:rPr>
          <w:spacing w:val="-5"/>
          <w:vertAlign w:val="superscript"/>
        </w:rPr>
        <w:t>0</w:t>
      </w:r>
    </w:p>
    <w:p w:rsidR="00CA259A" w:rsidRDefault="00CA259A">
      <w:pPr>
        <w:pStyle w:val="BodyText"/>
        <w:spacing w:before="1"/>
        <w:ind w:left="0" w:firstLine="0"/>
        <w:jc w:val="left"/>
        <w:rPr>
          <w:sz w:val="8"/>
        </w:rPr>
      </w:pPr>
    </w:p>
    <w:p w:rsidR="00CA259A" w:rsidRDefault="00B96509" w:rsidP="00DF4FE9">
      <w:pPr>
        <w:pStyle w:val="BodyText"/>
        <w:spacing w:line="360" w:lineRule="auto"/>
        <w:ind w:left="0" w:right="716" w:firstLine="0"/>
      </w:pPr>
      <w:r>
        <w:t>which is followed by agglomeration into oligomeric clusters. These clusters eventually lead</w:t>
      </w:r>
      <w:r>
        <w:rPr>
          <w:spacing w:val="-3"/>
        </w:rPr>
        <w:t xml:space="preserve"> </w:t>
      </w:r>
      <w:r>
        <w:t>to</w:t>
      </w:r>
      <w:r>
        <w:rPr>
          <w:spacing w:val="-4"/>
        </w:rPr>
        <w:t xml:space="preserve"> </w:t>
      </w:r>
      <w:r>
        <w:t>formation</w:t>
      </w:r>
      <w:r>
        <w:rPr>
          <w:spacing w:val="-3"/>
        </w:rPr>
        <w:t xml:space="preserve"> </w:t>
      </w:r>
      <w:r>
        <w:t>of</w:t>
      </w:r>
      <w:r>
        <w:rPr>
          <w:spacing w:val="-4"/>
        </w:rPr>
        <w:t xml:space="preserve"> </w:t>
      </w:r>
      <w:r>
        <w:t>metallic</w:t>
      </w:r>
      <w:r>
        <w:rPr>
          <w:spacing w:val="-3"/>
        </w:rPr>
        <w:t xml:space="preserve"> </w:t>
      </w:r>
      <w:r>
        <w:t>colloidal</w:t>
      </w:r>
      <w:r>
        <w:rPr>
          <w:spacing w:val="-3"/>
        </w:rPr>
        <w:t xml:space="preserve"> </w:t>
      </w:r>
      <w:r>
        <w:t>silver</w:t>
      </w:r>
      <w:r>
        <w:rPr>
          <w:spacing w:val="-3"/>
        </w:rPr>
        <w:t xml:space="preserve"> </w:t>
      </w:r>
      <w:r>
        <w:t>particles</w:t>
      </w:r>
      <w:r>
        <w:rPr>
          <w:spacing w:val="-3"/>
        </w:rPr>
        <w:t xml:space="preserve"> </w:t>
      </w:r>
      <w:r>
        <w:t>(Merga,</w:t>
      </w:r>
      <w:r>
        <w:rPr>
          <w:spacing w:val="-1"/>
        </w:rPr>
        <w:t xml:space="preserve"> </w:t>
      </w:r>
      <w:r>
        <w:rPr>
          <w:i/>
        </w:rPr>
        <w:t>et</w:t>
      </w:r>
      <w:r>
        <w:rPr>
          <w:i/>
          <w:spacing w:val="-2"/>
        </w:rPr>
        <w:t xml:space="preserve"> </w:t>
      </w:r>
      <w:r>
        <w:rPr>
          <w:i/>
        </w:rPr>
        <w:t>al.,</w:t>
      </w:r>
      <w:r>
        <w:rPr>
          <w:i/>
          <w:spacing w:val="-3"/>
        </w:rPr>
        <w:t xml:space="preserve"> </w:t>
      </w:r>
      <w:r>
        <w:t>2007).</w:t>
      </w:r>
      <w:r>
        <w:rPr>
          <w:spacing w:val="-1"/>
        </w:rPr>
        <w:t xml:space="preserve"> </w:t>
      </w:r>
      <w:r>
        <w:t>It</w:t>
      </w:r>
      <w:r>
        <w:rPr>
          <w:spacing w:val="-3"/>
        </w:rPr>
        <w:t xml:space="preserve"> </w:t>
      </w:r>
      <w:r>
        <w:t>is</w:t>
      </w:r>
      <w:r>
        <w:rPr>
          <w:spacing w:val="-3"/>
        </w:rPr>
        <w:t xml:space="preserve"> </w:t>
      </w:r>
      <w:r>
        <w:t xml:space="preserve">important to use protective agents to stabilize dispersive nanoparticles (NPs) during the course of metal nanoparticle preparation, and protect the NPs that can be absorbed on or bind onto nanoparticle surfaces, avoiding their agglomeration (Oliveira, </w:t>
      </w:r>
      <w:r>
        <w:rPr>
          <w:i/>
        </w:rPr>
        <w:t xml:space="preserve">et al., </w:t>
      </w:r>
      <w:r>
        <w:t>2005). The presence of</w:t>
      </w:r>
      <w:r>
        <w:rPr>
          <w:spacing w:val="28"/>
        </w:rPr>
        <w:t xml:space="preserve">  </w:t>
      </w:r>
      <w:r>
        <w:lastRenderedPageBreak/>
        <w:t>surfactants</w:t>
      </w:r>
      <w:r>
        <w:rPr>
          <w:spacing w:val="32"/>
        </w:rPr>
        <w:t xml:space="preserve">  </w:t>
      </w:r>
      <w:r>
        <w:t>comprising</w:t>
      </w:r>
      <w:r>
        <w:rPr>
          <w:spacing w:val="30"/>
        </w:rPr>
        <w:t xml:space="preserve">  </w:t>
      </w:r>
      <w:r>
        <w:t>functionalities</w:t>
      </w:r>
      <w:r>
        <w:rPr>
          <w:spacing w:val="31"/>
        </w:rPr>
        <w:t xml:space="preserve">  </w:t>
      </w:r>
      <w:r>
        <w:t>(e.g.,</w:t>
      </w:r>
      <w:r>
        <w:rPr>
          <w:spacing w:val="32"/>
        </w:rPr>
        <w:t xml:space="preserve">  </w:t>
      </w:r>
      <w:r>
        <w:t>amines,</w:t>
      </w:r>
      <w:r>
        <w:rPr>
          <w:spacing w:val="31"/>
        </w:rPr>
        <w:t xml:space="preserve">  </w:t>
      </w:r>
      <w:r>
        <w:t>acids,</w:t>
      </w:r>
      <w:r>
        <w:rPr>
          <w:spacing w:val="32"/>
        </w:rPr>
        <w:t xml:space="preserve">  </w:t>
      </w:r>
      <w:r>
        <w:t>and</w:t>
      </w:r>
      <w:r>
        <w:rPr>
          <w:spacing w:val="32"/>
        </w:rPr>
        <w:t xml:space="preserve">  </w:t>
      </w:r>
      <w:r>
        <w:t>alcohols)</w:t>
      </w:r>
      <w:r>
        <w:rPr>
          <w:spacing w:val="32"/>
        </w:rPr>
        <w:t xml:space="preserve">  </w:t>
      </w:r>
      <w:r>
        <w:rPr>
          <w:spacing w:val="-5"/>
        </w:rPr>
        <w:t>for</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pPr>
        <w:pStyle w:val="BodyText"/>
        <w:spacing w:before="74" w:line="360" w:lineRule="auto"/>
        <w:ind w:right="717" w:firstLine="0"/>
      </w:pPr>
      <w:r>
        <w:lastRenderedPageBreak/>
        <w:t>interactions with particle surfaces can stabilize particle growth,</w:t>
      </w:r>
      <w:r>
        <w:rPr>
          <w:spacing w:val="40"/>
        </w:rPr>
        <w:t xml:space="preserve"> </w:t>
      </w:r>
      <w:r>
        <w:t>and</w:t>
      </w:r>
      <w:r>
        <w:rPr>
          <w:spacing w:val="40"/>
        </w:rPr>
        <w:t xml:space="preserve"> </w:t>
      </w:r>
      <w:r>
        <w:t>protect particles</w:t>
      </w:r>
      <w:r>
        <w:rPr>
          <w:spacing w:val="40"/>
        </w:rPr>
        <w:t xml:space="preserve"> </w:t>
      </w:r>
      <w:r>
        <w:t>from sedimentation, agglomeration, or losing their surface properties.</w:t>
      </w:r>
    </w:p>
    <w:p w:rsidR="00CA259A" w:rsidRDefault="00B96509" w:rsidP="00DF4FE9">
      <w:pPr>
        <w:pStyle w:val="BodyText"/>
        <w:spacing w:before="1" w:line="360" w:lineRule="auto"/>
        <w:ind w:left="0" w:right="715" w:firstLine="0"/>
      </w:pPr>
      <w:r>
        <w:t xml:space="preserve">Recently, a simple one-step process, Tollens method, has been used for the synthesis of AgNPs with a controlled size. In the modified Tollens procedure, silver ions are reduced by saccharides in the presence of ammonia, yielding AgNP films (50-200 nm), silver hydrosols (20-50 nm) and silver nanoparticles of different shapes (Yin, </w:t>
      </w:r>
      <w:r>
        <w:rPr>
          <w:i/>
        </w:rPr>
        <w:t xml:space="preserve">et al., </w:t>
      </w:r>
      <w:r>
        <w:t>2002).</w:t>
      </w:r>
    </w:p>
    <w:p w:rsidR="00CA259A" w:rsidRDefault="00DF4FE9" w:rsidP="00DF4FE9">
      <w:pPr>
        <w:pStyle w:val="Heading1"/>
      </w:pPr>
      <w:bookmarkStart w:id="53" w:name="_Toc205017735"/>
      <w:bookmarkStart w:id="54" w:name="_Toc205017949"/>
      <w:r>
        <w:t xml:space="preserve">2.1.4 </w:t>
      </w:r>
      <w:r w:rsidR="00B96509">
        <w:t>Biological</w:t>
      </w:r>
      <w:r w:rsidR="00B96509">
        <w:rPr>
          <w:spacing w:val="1"/>
        </w:rPr>
        <w:t xml:space="preserve"> </w:t>
      </w:r>
      <w:r w:rsidR="00B96509">
        <w:rPr>
          <w:spacing w:val="-2"/>
        </w:rPr>
        <w:t>Approach</w:t>
      </w:r>
      <w:bookmarkEnd w:id="53"/>
      <w:bookmarkEnd w:id="54"/>
    </w:p>
    <w:p w:rsidR="00CA259A" w:rsidRDefault="00B96509" w:rsidP="00DF4FE9">
      <w:pPr>
        <w:pStyle w:val="BodyText"/>
        <w:spacing w:before="135" w:line="360" w:lineRule="auto"/>
        <w:ind w:left="0" w:right="715" w:firstLine="0"/>
      </w:pPr>
      <w:r>
        <w:t>Recently,</w:t>
      </w:r>
      <w:r>
        <w:rPr>
          <w:spacing w:val="80"/>
        </w:rPr>
        <w:t xml:space="preserve"> </w:t>
      </w:r>
      <w:r>
        <w:t>the</w:t>
      </w:r>
      <w:r>
        <w:rPr>
          <w:spacing w:val="79"/>
        </w:rPr>
        <w:t xml:space="preserve"> </w:t>
      </w:r>
      <w:r>
        <w:t>development</w:t>
      </w:r>
      <w:r>
        <w:rPr>
          <w:spacing w:val="80"/>
        </w:rPr>
        <w:t xml:space="preserve"> </w:t>
      </w:r>
      <w:r>
        <w:t>of</w:t>
      </w:r>
      <w:r>
        <w:rPr>
          <w:spacing w:val="79"/>
        </w:rPr>
        <w:t xml:space="preserve"> </w:t>
      </w:r>
      <w:r>
        <w:t>efficient</w:t>
      </w:r>
      <w:r>
        <w:rPr>
          <w:spacing w:val="80"/>
        </w:rPr>
        <w:t xml:space="preserve"> </w:t>
      </w:r>
      <w:r>
        <w:t>green</w:t>
      </w:r>
      <w:r>
        <w:rPr>
          <w:spacing w:val="80"/>
        </w:rPr>
        <w:t xml:space="preserve"> </w:t>
      </w:r>
      <w:r>
        <w:t>chemistry</w:t>
      </w:r>
      <w:r>
        <w:rPr>
          <w:spacing w:val="40"/>
        </w:rPr>
        <w:t xml:space="preserve"> </w:t>
      </w:r>
      <w:r>
        <w:t>methods</w:t>
      </w:r>
      <w:r>
        <w:rPr>
          <w:spacing w:val="80"/>
        </w:rPr>
        <w:t xml:space="preserve"> </w:t>
      </w:r>
      <w:r>
        <w:t>employing natural</w:t>
      </w:r>
      <w:r>
        <w:rPr>
          <w:spacing w:val="80"/>
        </w:rPr>
        <w:t xml:space="preserve"> </w:t>
      </w:r>
      <w:r>
        <w:t>reducing,</w:t>
      </w:r>
      <w:r>
        <w:rPr>
          <w:spacing w:val="80"/>
        </w:rPr>
        <w:t xml:space="preserve"> </w:t>
      </w:r>
      <w:r>
        <w:t>capping,</w:t>
      </w:r>
      <w:r>
        <w:rPr>
          <w:spacing w:val="80"/>
        </w:rPr>
        <w:t xml:space="preserve"> </w:t>
      </w:r>
      <w:r>
        <w:t>and</w:t>
      </w:r>
      <w:r>
        <w:rPr>
          <w:spacing w:val="80"/>
        </w:rPr>
        <w:t xml:space="preserve"> </w:t>
      </w:r>
      <w:r>
        <w:t>stabilizing</w:t>
      </w:r>
      <w:r>
        <w:rPr>
          <w:spacing w:val="80"/>
        </w:rPr>
        <w:t xml:space="preserve"> </w:t>
      </w:r>
      <w:r>
        <w:t>agents</w:t>
      </w:r>
      <w:r>
        <w:rPr>
          <w:spacing w:val="80"/>
        </w:rPr>
        <w:t xml:space="preserve"> </w:t>
      </w:r>
      <w:r>
        <w:t>to</w:t>
      </w:r>
      <w:r>
        <w:rPr>
          <w:spacing w:val="80"/>
        </w:rPr>
        <w:t xml:space="preserve"> </w:t>
      </w:r>
      <w:r>
        <w:t>prepare</w:t>
      </w:r>
      <w:r>
        <w:rPr>
          <w:spacing w:val="80"/>
        </w:rPr>
        <w:t xml:space="preserve"> </w:t>
      </w:r>
      <w:r>
        <w:t>AgNPs</w:t>
      </w:r>
      <w:r>
        <w:rPr>
          <w:spacing w:val="80"/>
        </w:rPr>
        <w:t xml:space="preserve"> </w:t>
      </w:r>
      <w:r>
        <w:t>with</w:t>
      </w:r>
      <w:r>
        <w:rPr>
          <w:spacing w:val="80"/>
        </w:rPr>
        <w:t xml:space="preserve"> </w:t>
      </w:r>
      <w:r>
        <w:t>desired morphology and size have become a major focus of researchers. Biological methods can be used to synthesize AgNPs without the use of any harsh, toxic and expensive chemical substances</w:t>
      </w:r>
      <w:r>
        <w:rPr>
          <w:spacing w:val="38"/>
        </w:rPr>
        <w:t xml:space="preserve"> </w:t>
      </w:r>
      <w:r>
        <w:t>(Ahmad,</w:t>
      </w:r>
      <w:r>
        <w:rPr>
          <w:spacing w:val="40"/>
        </w:rPr>
        <w:t xml:space="preserve"> </w:t>
      </w:r>
      <w:r>
        <w:rPr>
          <w:i/>
        </w:rPr>
        <w:t>et</w:t>
      </w:r>
      <w:r>
        <w:rPr>
          <w:i/>
          <w:spacing w:val="40"/>
        </w:rPr>
        <w:t xml:space="preserve"> </w:t>
      </w:r>
      <w:r>
        <w:rPr>
          <w:i/>
        </w:rPr>
        <w:t>al.,</w:t>
      </w:r>
      <w:r>
        <w:rPr>
          <w:i/>
          <w:spacing w:val="39"/>
        </w:rPr>
        <w:t xml:space="preserve"> </w:t>
      </w:r>
      <w:r>
        <w:t>2003).</w:t>
      </w:r>
      <w:r>
        <w:rPr>
          <w:spacing w:val="37"/>
        </w:rPr>
        <w:t xml:space="preserve"> </w:t>
      </w:r>
      <w:r>
        <w:t>The</w:t>
      </w:r>
      <w:r>
        <w:rPr>
          <w:spacing w:val="37"/>
        </w:rPr>
        <w:t xml:space="preserve"> </w:t>
      </w:r>
      <w:r>
        <w:t>bioreduction</w:t>
      </w:r>
      <w:r>
        <w:rPr>
          <w:spacing w:val="38"/>
        </w:rPr>
        <w:t xml:space="preserve"> </w:t>
      </w:r>
      <w:r>
        <w:t>of</w:t>
      </w:r>
      <w:r>
        <w:rPr>
          <w:spacing w:val="37"/>
        </w:rPr>
        <w:t xml:space="preserve"> </w:t>
      </w:r>
      <w:r>
        <w:t>metal</w:t>
      </w:r>
      <w:r>
        <w:rPr>
          <w:spacing w:val="39"/>
        </w:rPr>
        <w:t xml:space="preserve"> </w:t>
      </w:r>
      <w:r>
        <w:t>ions</w:t>
      </w:r>
      <w:r>
        <w:rPr>
          <w:spacing w:val="39"/>
        </w:rPr>
        <w:t xml:space="preserve"> </w:t>
      </w:r>
      <w:r>
        <w:t>by</w:t>
      </w:r>
      <w:r>
        <w:rPr>
          <w:spacing w:val="33"/>
        </w:rPr>
        <w:t xml:space="preserve"> </w:t>
      </w:r>
      <w:r>
        <w:t>combinations</w:t>
      </w:r>
      <w:r>
        <w:rPr>
          <w:spacing w:val="38"/>
        </w:rPr>
        <w:t xml:space="preserve"> </w:t>
      </w:r>
      <w:r>
        <w:t>of biomolecules found in the extracts of certain organisms (e.g.,</w:t>
      </w:r>
      <w:r>
        <w:rPr>
          <w:spacing w:val="29"/>
        </w:rPr>
        <w:t xml:space="preserve"> </w:t>
      </w:r>
      <w:r>
        <w:t>enzymes/proteins, amino</w:t>
      </w:r>
      <w:r>
        <w:rPr>
          <w:spacing w:val="80"/>
        </w:rPr>
        <w:t xml:space="preserve"> </w:t>
      </w:r>
      <w:r>
        <w:t>acids,</w:t>
      </w:r>
      <w:r>
        <w:rPr>
          <w:spacing w:val="-4"/>
        </w:rPr>
        <w:t xml:space="preserve"> </w:t>
      </w:r>
      <w:r>
        <w:t>polysaccharides,</w:t>
      </w:r>
      <w:r>
        <w:rPr>
          <w:spacing w:val="1"/>
        </w:rPr>
        <w:t xml:space="preserve"> </w:t>
      </w:r>
      <w:r>
        <w:t>and</w:t>
      </w:r>
      <w:r>
        <w:rPr>
          <w:spacing w:val="-1"/>
        </w:rPr>
        <w:t xml:space="preserve"> </w:t>
      </w:r>
      <w:r>
        <w:t>vitamins)</w:t>
      </w:r>
      <w:r>
        <w:rPr>
          <w:spacing w:val="-1"/>
        </w:rPr>
        <w:t xml:space="preserve"> </w:t>
      </w:r>
      <w:r>
        <w:t>is</w:t>
      </w:r>
      <w:r>
        <w:rPr>
          <w:spacing w:val="-1"/>
        </w:rPr>
        <w:t xml:space="preserve"> </w:t>
      </w:r>
      <w:r>
        <w:t>environmentally</w:t>
      </w:r>
      <w:r>
        <w:rPr>
          <w:spacing w:val="-6"/>
        </w:rPr>
        <w:t xml:space="preserve"> </w:t>
      </w:r>
      <w:r>
        <w:t>benign,</w:t>
      </w:r>
      <w:r>
        <w:rPr>
          <w:spacing w:val="3"/>
        </w:rPr>
        <w:t xml:space="preserve"> </w:t>
      </w:r>
      <w:r>
        <w:t>yet</w:t>
      </w:r>
      <w:r>
        <w:rPr>
          <w:spacing w:val="-1"/>
        </w:rPr>
        <w:t xml:space="preserve"> </w:t>
      </w:r>
      <w:r>
        <w:t>chemically</w:t>
      </w:r>
      <w:r>
        <w:rPr>
          <w:spacing w:val="2"/>
        </w:rPr>
        <w:t xml:space="preserve"> </w:t>
      </w:r>
      <w:r>
        <w:rPr>
          <w:spacing w:val="-2"/>
        </w:rPr>
        <w:t>complex.</w:t>
      </w:r>
    </w:p>
    <w:p w:rsidR="00CA259A" w:rsidRDefault="00B96509" w:rsidP="00DF4FE9">
      <w:pPr>
        <w:pStyle w:val="BodyText"/>
        <w:spacing w:line="360" w:lineRule="auto"/>
        <w:ind w:left="0" w:right="717" w:firstLine="0"/>
      </w:pPr>
      <w:r>
        <w:t>Many studies have reported successful synthesis of silver nanoparticle using organisms (microorganisms and</w:t>
      </w:r>
      <w:r>
        <w:rPr>
          <w:spacing w:val="40"/>
        </w:rPr>
        <w:t xml:space="preserve"> </w:t>
      </w:r>
      <w:r>
        <w:t>biological systems) (Iravani, 2011.)</w:t>
      </w:r>
    </w:p>
    <w:p w:rsidR="00CA259A" w:rsidRDefault="00DF4FE9" w:rsidP="00DF4FE9">
      <w:pPr>
        <w:pStyle w:val="Heading1"/>
      </w:pPr>
      <w:bookmarkStart w:id="55" w:name="_Toc205017736"/>
      <w:bookmarkStart w:id="56" w:name="_Toc205017950"/>
      <w:r>
        <w:t xml:space="preserve">2.4  </w:t>
      </w:r>
      <w:r w:rsidR="00B96509">
        <w:t>Plant</w:t>
      </w:r>
      <w:r w:rsidR="00B96509">
        <w:rPr>
          <w:spacing w:val="-5"/>
        </w:rPr>
        <w:t xml:space="preserve"> </w:t>
      </w:r>
      <w:r w:rsidR="00B96509">
        <w:t>in</w:t>
      </w:r>
      <w:r w:rsidR="00B96509">
        <w:rPr>
          <w:spacing w:val="-1"/>
        </w:rPr>
        <w:t xml:space="preserve"> </w:t>
      </w:r>
      <w:r w:rsidR="00B96509">
        <w:t>Nanoparticles</w:t>
      </w:r>
      <w:r w:rsidR="00B96509">
        <w:rPr>
          <w:spacing w:val="-1"/>
        </w:rPr>
        <w:t xml:space="preserve"> </w:t>
      </w:r>
      <w:r w:rsidR="00B96509">
        <w:rPr>
          <w:spacing w:val="-2"/>
        </w:rPr>
        <w:t>Synthesis</w:t>
      </w:r>
      <w:bookmarkEnd w:id="55"/>
      <w:bookmarkEnd w:id="56"/>
    </w:p>
    <w:p w:rsidR="00CA259A" w:rsidRDefault="00B96509" w:rsidP="00DF4FE9">
      <w:pPr>
        <w:pStyle w:val="BodyText"/>
        <w:spacing w:before="132" w:line="360" w:lineRule="auto"/>
        <w:ind w:left="0" w:right="710" w:firstLine="0"/>
      </w:pPr>
      <w:r>
        <w:t>The use of plants for the synthesis of NPs is better, as the protocols involving plant sources are free from toxic chemicals; moreover, natural capping agents are readily supplied by the plants. Further, gold nanotriangles and AgNPs were synthesized using Aloe</w:t>
      </w:r>
      <w:r>
        <w:rPr>
          <w:spacing w:val="-1"/>
        </w:rPr>
        <w:t xml:space="preserve"> </w:t>
      </w:r>
      <w:r>
        <w:t>Vera</w:t>
      </w:r>
      <w:r>
        <w:rPr>
          <w:spacing w:val="-2"/>
        </w:rPr>
        <w:t xml:space="preserve"> </w:t>
      </w:r>
      <w:r>
        <w:t xml:space="preserve">plant extracts (Halimani , </w:t>
      </w:r>
      <w:r>
        <w:rPr>
          <w:i/>
        </w:rPr>
        <w:t xml:space="preserve">et al., </w:t>
      </w:r>
      <w:r>
        <w:t>2009). Most reports available on the synthesis of silver or gold nanoparticles states the use of broths resulting from boiling fresh plant leaves. A simple green synthesis method for production of well-defined silver nanowires was reported by</w:t>
      </w:r>
      <w:r>
        <w:rPr>
          <w:spacing w:val="-3"/>
        </w:rPr>
        <w:t xml:space="preserve"> </w:t>
      </w:r>
      <w:r>
        <w:t xml:space="preserve">Lin </w:t>
      </w:r>
      <w:r>
        <w:rPr>
          <w:i/>
        </w:rPr>
        <w:t xml:space="preserve">et al. </w:t>
      </w:r>
      <w:r>
        <w:t>(2011) The method involves reduction of silver</w:t>
      </w:r>
      <w:r>
        <w:rPr>
          <w:spacing w:val="-1"/>
        </w:rPr>
        <w:t xml:space="preserve"> </w:t>
      </w:r>
      <w:r>
        <w:t xml:space="preserve">nitrate with the broth of sundried </w:t>
      </w:r>
      <w:r>
        <w:rPr>
          <w:i/>
        </w:rPr>
        <w:t xml:space="preserve">Cassia fistula </w:t>
      </w:r>
      <w:r>
        <w:t>leaf at room temperature without using any additive. Studies indicated that the reducing phytochemical in the leaf extract consisted of mainly terpenoids.</w:t>
      </w:r>
      <w:r>
        <w:rPr>
          <w:spacing w:val="51"/>
        </w:rPr>
        <w:t xml:space="preserve"> </w:t>
      </w:r>
      <w:r>
        <w:t>It</w:t>
      </w:r>
      <w:r>
        <w:rPr>
          <w:spacing w:val="52"/>
        </w:rPr>
        <w:t xml:space="preserve"> </w:t>
      </w:r>
      <w:r>
        <w:t>was</w:t>
      </w:r>
      <w:r>
        <w:rPr>
          <w:spacing w:val="52"/>
        </w:rPr>
        <w:t xml:space="preserve"> </w:t>
      </w:r>
      <w:r>
        <w:t>found</w:t>
      </w:r>
      <w:r>
        <w:rPr>
          <w:spacing w:val="54"/>
        </w:rPr>
        <w:t xml:space="preserve"> </w:t>
      </w:r>
      <w:r>
        <w:t>that</w:t>
      </w:r>
      <w:r>
        <w:rPr>
          <w:spacing w:val="49"/>
        </w:rPr>
        <w:t xml:space="preserve"> </w:t>
      </w:r>
      <w:r>
        <w:t>these</w:t>
      </w:r>
      <w:r>
        <w:rPr>
          <w:spacing w:val="48"/>
        </w:rPr>
        <w:t xml:space="preserve"> </w:t>
      </w:r>
      <w:r>
        <w:t>reducing</w:t>
      </w:r>
      <w:r>
        <w:rPr>
          <w:spacing w:val="50"/>
        </w:rPr>
        <w:t xml:space="preserve"> </w:t>
      </w:r>
      <w:r>
        <w:t>components</w:t>
      </w:r>
      <w:r>
        <w:rPr>
          <w:spacing w:val="52"/>
        </w:rPr>
        <w:t xml:space="preserve"> </w:t>
      </w:r>
      <w:r>
        <w:t>also</w:t>
      </w:r>
      <w:r>
        <w:rPr>
          <w:spacing w:val="53"/>
        </w:rPr>
        <w:t xml:space="preserve"> </w:t>
      </w:r>
      <w:r>
        <w:t>served</w:t>
      </w:r>
      <w:r>
        <w:rPr>
          <w:spacing w:val="54"/>
        </w:rPr>
        <w:t xml:space="preserve"> </w:t>
      </w:r>
      <w:r>
        <w:t>as</w:t>
      </w:r>
      <w:r>
        <w:rPr>
          <w:spacing w:val="52"/>
        </w:rPr>
        <w:t xml:space="preserve"> </w:t>
      </w:r>
      <w:r>
        <w:t>capping</w:t>
      </w:r>
      <w:r>
        <w:rPr>
          <w:spacing w:val="47"/>
        </w:rPr>
        <w:t xml:space="preserve"> </w:t>
      </w:r>
      <w:r>
        <w:rPr>
          <w:spacing w:val="-5"/>
        </w:rPr>
        <w:t>and</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rsidP="00DF4FE9">
      <w:pPr>
        <w:pStyle w:val="BodyText"/>
        <w:spacing w:before="71" w:line="360" w:lineRule="auto"/>
        <w:ind w:left="0" w:right="722" w:firstLine="0"/>
      </w:pPr>
      <w:r>
        <w:lastRenderedPageBreak/>
        <w:t>stabilizing agent in addition to reduction. Also the leaf extracts containing number of biomolecules such as proteins, enzymes, polysaccharides, amino acid and vitamins. Various plants/plant tissues used for synthesis AgNPs, yield good results.</w:t>
      </w:r>
    </w:p>
    <w:p w:rsidR="00CA259A" w:rsidRDefault="00DF4FE9" w:rsidP="00DF4FE9">
      <w:pPr>
        <w:pStyle w:val="Heading1"/>
      </w:pPr>
      <w:bookmarkStart w:id="57" w:name="_Toc205017737"/>
      <w:bookmarkStart w:id="58" w:name="_Toc205017951"/>
      <w:r>
        <w:t xml:space="preserve">2.5 </w:t>
      </w:r>
      <w:r w:rsidR="00B96509">
        <w:t>Application</w:t>
      </w:r>
      <w:r w:rsidR="00B96509">
        <w:rPr>
          <w:spacing w:val="-5"/>
        </w:rPr>
        <w:t xml:space="preserve"> </w:t>
      </w:r>
      <w:r w:rsidR="00B96509">
        <w:t>of</w:t>
      </w:r>
      <w:r w:rsidR="00B96509">
        <w:rPr>
          <w:spacing w:val="-4"/>
        </w:rPr>
        <w:t xml:space="preserve"> </w:t>
      </w:r>
      <w:r w:rsidR="00B96509">
        <w:t>Nanoparticles</w:t>
      </w:r>
      <w:r w:rsidR="00B96509">
        <w:rPr>
          <w:spacing w:val="-5"/>
        </w:rPr>
        <w:t xml:space="preserve"> </w:t>
      </w:r>
      <w:r w:rsidR="00B96509">
        <w:rPr>
          <w:spacing w:val="-4"/>
        </w:rPr>
        <w:t>(NPs)</w:t>
      </w:r>
      <w:bookmarkEnd w:id="57"/>
      <w:bookmarkEnd w:id="58"/>
    </w:p>
    <w:p w:rsidR="00CA259A" w:rsidRDefault="00B96509">
      <w:pPr>
        <w:pStyle w:val="BodyText"/>
        <w:spacing w:before="2"/>
        <w:ind w:left="0" w:firstLine="0"/>
        <w:jc w:val="left"/>
        <w:rPr>
          <w:b/>
          <w:sz w:val="10"/>
        </w:rPr>
      </w:pPr>
      <w:r>
        <w:rPr>
          <w:b/>
          <w:noProof/>
          <w:sz w:val="10"/>
        </w:rPr>
        <w:drawing>
          <wp:anchor distT="0" distB="0" distL="0" distR="0" simplePos="0" relativeHeight="251692032" behindDoc="1" locked="0" layoutInCell="1" allowOverlap="1" wp14:anchorId="1FB936EA" wp14:editId="1F7C7BBD">
            <wp:simplePos x="0" y="0"/>
            <wp:positionH relativeFrom="page">
              <wp:posOffset>1689735</wp:posOffset>
            </wp:positionH>
            <wp:positionV relativeFrom="paragraph">
              <wp:posOffset>89616</wp:posOffset>
            </wp:positionV>
            <wp:extent cx="4368585" cy="3628739"/>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4368585" cy="3628739"/>
                    </a:xfrm>
                    <a:prstGeom prst="rect">
                      <a:avLst/>
                    </a:prstGeom>
                  </pic:spPr>
                </pic:pic>
              </a:graphicData>
            </a:graphic>
          </wp:anchor>
        </w:drawing>
      </w:r>
    </w:p>
    <w:p w:rsidR="00CA259A" w:rsidRDefault="00B96509">
      <w:pPr>
        <w:ind w:left="352" w:right="357"/>
        <w:jc w:val="center"/>
        <w:rPr>
          <w:b/>
          <w:sz w:val="24"/>
        </w:rPr>
      </w:pPr>
      <w:r>
        <w:rPr>
          <w:b/>
          <w:sz w:val="24"/>
        </w:rPr>
        <w:t>Figure</w:t>
      </w:r>
      <w:r>
        <w:rPr>
          <w:b/>
          <w:spacing w:val="-5"/>
          <w:sz w:val="24"/>
        </w:rPr>
        <w:t xml:space="preserve"> </w:t>
      </w:r>
      <w:r>
        <w:rPr>
          <w:b/>
          <w:sz w:val="24"/>
        </w:rPr>
        <w:t>3:</w:t>
      </w:r>
      <w:r>
        <w:rPr>
          <w:b/>
          <w:spacing w:val="-2"/>
          <w:sz w:val="24"/>
        </w:rPr>
        <w:t xml:space="preserve"> </w:t>
      </w:r>
      <w:r>
        <w:rPr>
          <w:b/>
          <w:sz w:val="24"/>
        </w:rPr>
        <w:t>Application</w:t>
      </w:r>
      <w:r>
        <w:rPr>
          <w:b/>
          <w:spacing w:val="-2"/>
          <w:sz w:val="24"/>
        </w:rPr>
        <w:t xml:space="preserve"> </w:t>
      </w:r>
      <w:r>
        <w:rPr>
          <w:b/>
          <w:sz w:val="24"/>
        </w:rPr>
        <w:t>of</w:t>
      </w:r>
      <w:r>
        <w:rPr>
          <w:b/>
          <w:spacing w:val="-1"/>
          <w:sz w:val="24"/>
        </w:rPr>
        <w:t xml:space="preserve"> </w:t>
      </w:r>
      <w:r>
        <w:rPr>
          <w:b/>
          <w:sz w:val="24"/>
        </w:rPr>
        <w:t>nanoparticles</w:t>
      </w:r>
      <w:r>
        <w:rPr>
          <w:b/>
          <w:spacing w:val="-3"/>
          <w:sz w:val="24"/>
        </w:rPr>
        <w:t xml:space="preserve"> </w:t>
      </w:r>
      <w:r>
        <w:rPr>
          <w:b/>
          <w:sz w:val="24"/>
        </w:rPr>
        <w:t>in</w:t>
      </w:r>
      <w:r>
        <w:rPr>
          <w:b/>
          <w:spacing w:val="-1"/>
          <w:sz w:val="24"/>
        </w:rPr>
        <w:t xml:space="preserve"> </w:t>
      </w:r>
      <w:r>
        <w:rPr>
          <w:b/>
          <w:sz w:val="24"/>
        </w:rPr>
        <w:t>various</w:t>
      </w:r>
      <w:r>
        <w:rPr>
          <w:b/>
          <w:spacing w:val="-1"/>
          <w:sz w:val="24"/>
        </w:rPr>
        <w:t xml:space="preserve"> </w:t>
      </w:r>
      <w:r>
        <w:rPr>
          <w:b/>
          <w:spacing w:val="-2"/>
          <w:sz w:val="24"/>
        </w:rPr>
        <w:t>fields</w:t>
      </w:r>
    </w:p>
    <w:p w:rsidR="00CA259A" w:rsidRDefault="00DF4FE9" w:rsidP="00DF4FE9">
      <w:pPr>
        <w:pStyle w:val="Heading1"/>
      </w:pPr>
      <w:bookmarkStart w:id="59" w:name="_Toc205017738"/>
      <w:bookmarkStart w:id="60" w:name="_Toc205017952"/>
      <w:r>
        <w:t xml:space="preserve">2.5.1 </w:t>
      </w:r>
      <w:r w:rsidR="00B96509">
        <w:t>Diagnostic</w:t>
      </w:r>
      <w:r w:rsidR="00B96509">
        <w:rPr>
          <w:spacing w:val="-1"/>
        </w:rPr>
        <w:t xml:space="preserve"> </w:t>
      </w:r>
      <w:r w:rsidR="00B96509">
        <w:t>Applications</w:t>
      </w:r>
      <w:bookmarkEnd w:id="59"/>
      <w:bookmarkEnd w:id="60"/>
    </w:p>
    <w:p w:rsidR="00CA259A" w:rsidRDefault="00B96509" w:rsidP="00DF4FE9">
      <w:pPr>
        <w:pStyle w:val="BodyText"/>
        <w:spacing w:before="132" w:line="360" w:lineRule="auto"/>
        <w:ind w:left="0" w:right="715" w:firstLine="0"/>
      </w:pPr>
      <w:r>
        <w:t xml:space="preserve">AgNPs are used in biosensors and numerous assays where the silver nanoparticle materials can be used as biological tags for quantitative detection. The individual genetic variability as a consequence of silver nanoparticles has been associated with individual susceptibility to several multifactorial diseases such as cancer (Silva, </w:t>
      </w:r>
      <w:r>
        <w:rPr>
          <w:i/>
        </w:rPr>
        <w:t xml:space="preserve">et al., </w:t>
      </w:r>
      <w:r>
        <w:t xml:space="preserve">2005), diabetes (Kavvoura, </w:t>
      </w:r>
      <w:r>
        <w:rPr>
          <w:i/>
        </w:rPr>
        <w:t xml:space="preserve">et al., </w:t>
      </w:r>
      <w:r>
        <w:t>2005) and also with individual response to therapeutics. Similarly, nucleotide sequence screening has paved the way for the development of</w:t>
      </w:r>
      <w:r>
        <w:rPr>
          <w:spacing w:val="40"/>
        </w:rPr>
        <w:t xml:space="preserve"> </w:t>
      </w:r>
      <w:r>
        <w:t>robust and widespread molecular diagnostics platforms that assist in the detection of pathogen</w:t>
      </w:r>
      <w:r>
        <w:rPr>
          <w:spacing w:val="-1"/>
        </w:rPr>
        <w:t xml:space="preserve"> </w:t>
      </w:r>
      <w:r>
        <w:t>agents,</w:t>
      </w:r>
      <w:r>
        <w:rPr>
          <w:spacing w:val="1"/>
        </w:rPr>
        <w:t xml:space="preserve"> </w:t>
      </w:r>
      <w:r>
        <w:t>such as</w:t>
      </w:r>
      <w:r>
        <w:rPr>
          <w:spacing w:val="3"/>
        </w:rPr>
        <w:t xml:space="preserve"> </w:t>
      </w:r>
      <w:r>
        <w:t>bacteria, viruses,</w:t>
      </w:r>
      <w:r>
        <w:rPr>
          <w:spacing w:val="1"/>
        </w:rPr>
        <w:t xml:space="preserve"> </w:t>
      </w:r>
      <w:r>
        <w:lastRenderedPageBreak/>
        <w:t>parasites</w:t>
      </w:r>
      <w:r>
        <w:rPr>
          <w:spacing w:val="1"/>
        </w:rPr>
        <w:t xml:space="preserve"> </w:t>
      </w:r>
      <w:r>
        <w:t>(Leroy,</w:t>
      </w:r>
      <w:r>
        <w:rPr>
          <w:spacing w:val="1"/>
        </w:rPr>
        <w:t xml:space="preserve"> </w:t>
      </w:r>
      <w:r>
        <w:t>and</w:t>
      </w:r>
      <w:r>
        <w:rPr>
          <w:spacing w:val="1"/>
        </w:rPr>
        <w:t xml:space="preserve"> </w:t>
      </w:r>
      <w:r>
        <w:t>Raoult,</w:t>
      </w:r>
      <w:r>
        <w:rPr>
          <w:spacing w:val="1"/>
        </w:rPr>
        <w:t xml:space="preserve"> </w:t>
      </w:r>
      <w:r>
        <w:t xml:space="preserve">2010). </w:t>
      </w:r>
      <w:r>
        <w:rPr>
          <w:spacing w:val="-2"/>
        </w:rPr>
        <w:t>Molecular</w:t>
      </w:r>
    </w:p>
    <w:p w:rsidR="00CA259A" w:rsidRDefault="00CA259A">
      <w:pPr>
        <w:pStyle w:val="BodyText"/>
        <w:spacing w:line="360" w:lineRule="auto"/>
        <w:sectPr w:rsidR="00CA259A">
          <w:pgSz w:w="11520" w:h="14400"/>
          <w:pgMar w:top="1440" w:right="720" w:bottom="1280" w:left="1080" w:header="0" w:footer="1089" w:gutter="0"/>
          <w:cols w:space="720"/>
        </w:sectPr>
      </w:pPr>
    </w:p>
    <w:p w:rsidR="00CA259A" w:rsidRDefault="00B96509" w:rsidP="00DF4FE9">
      <w:pPr>
        <w:pStyle w:val="BodyText"/>
        <w:spacing w:before="74" w:line="360" w:lineRule="auto"/>
        <w:ind w:left="0" w:right="719" w:firstLine="0"/>
      </w:pPr>
      <w:r>
        <w:lastRenderedPageBreak/>
        <w:t>diagnostics requires highly paralleled and miniaturized assays capable of incorporating the vast information made available by the genome sequencing and genome analysis projects. Also, most diagnostic methods focus on detection of the response mechanisms</w:t>
      </w:r>
      <w:r>
        <w:rPr>
          <w:spacing w:val="40"/>
        </w:rPr>
        <w:t xml:space="preserve"> </w:t>
      </w:r>
      <w:r>
        <w:t xml:space="preserve">of disease (Nanguzgambo </w:t>
      </w:r>
      <w:r>
        <w:rPr>
          <w:i/>
        </w:rPr>
        <w:t xml:space="preserve">et al., </w:t>
      </w:r>
      <w:r>
        <w:t>2011).</w:t>
      </w:r>
    </w:p>
    <w:p w:rsidR="00CA259A" w:rsidRDefault="00DF4FE9" w:rsidP="00DF4FE9">
      <w:pPr>
        <w:pStyle w:val="Heading1"/>
      </w:pPr>
      <w:bookmarkStart w:id="61" w:name="_Toc205017739"/>
      <w:bookmarkStart w:id="62" w:name="_Toc205017953"/>
      <w:r>
        <w:t xml:space="preserve">2.5.2 </w:t>
      </w:r>
      <w:r w:rsidR="00B96509">
        <w:t>Use</w:t>
      </w:r>
      <w:r w:rsidR="00B96509">
        <w:rPr>
          <w:spacing w:val="-6"/>
        </w:rPr>
        <w:t xml:space="preserve"> </w:t>
      </w:r>
      <w:r w:rsidR="00B96509">
        <w:t>as</w:t>
      </w:r>
      <w:r w:rsidR="00B96509">
        <w:rPr>
          <w:spacing w:val="-1"/>
        </w:rPr>
        <w:t xml:space="preserve"> </w:t>
      </w:r>
      <w:r w:rsidR="00B96509">
        <w:t>a</w:t>
      </w:r>
      <w:r w:rsidR="00B96509">
        <w:rPr>
          <w:spacing w:val="-1"/>
        </w:rPr>
        <w:t xml:space="preserve"> </w:t>
      </w:r>
      <w:r w:rsidR="00B96509">
        <w:t>biomarker</w:t>
      </w:r>
      <w:r w:rsidR="00B96509">
        <w:rPr>
          <w:spacing w:val="-4"/>
        </w:rPr>
        <w:t xml:space="preserve"> </w:t>
      </w:r>
      <w:r w:rsidR="00B96509">
        <w:t>in Cancer</w:t>
      </w:r>
      <w:r w:rsidR="00B96509">
        <w:rPr>
          <w:spacing w:val="-2"/>
        </w:rPr>
        <w:t xml:space="preserve"> Treatment</w:t>
      </w:r>
      <w:bookmarkEnd w:id="61"/>
      <w:bookmarkEnd w:id="62"/>
    </w:p>
    <w:p w:rsidR="00CA259A" w:rsidRDefault="00B96509" w:rsidP="00DF4FE9">
      <w:pPr>
        <w:pStyle w:val="BodyText"/>
        <w:spacing w:before="132" w:line="360" w:lineRule="auto"/>
        <w:ind w:left="0" w:right="717" w:firstLine="0"/>
      </w:pPr>
      <w:r>
        <w:t>Early diagnosis to any disease condition is vital to ensure that early treatment is started and perhaps resulting in a better chance of cure. This is particularly true for</w:t>
      </w:r>
      <w:r>
        <w:rPr>
          <w:spacing w:val="40"/>
        </w:rPr>
        <w:t xml:space="preserve"> </w:t>
      </w:r>
      <w:r>
        <w:t xml:space="preserve">cancer. Lin. </w:t>
      </w:r>
      <w:r>
        <w:rPr>
          <w:i/>
        </w:rPr>
        <w:t xml:space="preserve">et al., </w:t>
      </w:r>
      <w:r>
        <w:t>2011 had reported silver nanoparticle based Surface-enhanced Raman spectroscopy</w:t>
      </w:r>
      <w:r>
        <w:rPr>
          <w:spacing w:val="-6"/>
        </w:rPr>
        <w:t xml:space="preserve"> </w:t>
      </w:r>
      <w:r>
        <w:t>(SERS)</w:t>
      </w:r>
      <w:r>
        <w:rPr>
          <w:spacing w:val="-3"/>
        </w:rPr>
        <w:t xml:space="preserve"> </w:t>
      </w:r>
      <w:r>
        <w:t>in</w:t>
      </w:r>
      <w:r>
        <w:rPr>
          <w:spacing w:val="-2"/>
        </w:rPr>
        <w:t xml:space="preserve"> </w:t>
      </w:r>
      <w:r>
        <w:t>non-invasive</w:t>
      </w:r>
      <w:r>
        <w:rPr>
          <w:spacing w:val="-3"/>
        </w:rPr>
        <w:t xml:space="preserve"> </w:t>
      </w:r>
      <w:r>
        <w:t>cancer</w:t>
      </w:r>
      <w:r>
        <w:rPr>
          <w:spacing w:val="-3"/>
        </w:rPr>
        <w:t xml:space="preserve"> </w:t>
      </w:r>
      <w:r>
        <w:t>detection.</w:t>
      </w:r>
      <w:r>
        <w:rPr>
          <w:spacing w:val="-3"/>
        </w:rPr>
        <w:t xml:space="preserve"> </w:t>
      </w:r>
      <w:r>
        <w:t>This</w:t>
      </w:r>
      <w:r>
        <w:rPr>
          <w:spacing w:val="-3"/>
        </w:rPr>
        <w:t xml:space="preserve"> </w:t>
      </w:r>
      <w:r>
        <w:t>approach</w:t>
      </w:r>
      <w:r>
        <w:rPr>
          <w:spacing w:val="-3"/>
        </w:rPr>
        <w:t xml:space="preserve"> </w:t>
      </w:r>
      <w:r>
        <w:t>is</w:t>
      </w:r>
      <w:r>
        <w:rPr>
          <w:spacing w:val="-3"/>
        </w:rPr>
        <w:t xml:space="preserve"> </w:t>
      </w:r>
      <w:r>
        <w:t>highly</w:t>
      </w:r>
      <w:r>
        <w:rPr>
          <w:spacing w:val="-7"/>
        </w:rPr>
        <w:t xml:space="preserve"> </w:t>
      </w:r>
      <w:r>
        <w:t>promising and may prove to be an indispensable tool for the future.</w:t>
      </w:r>
    </w:p>
    <w:p w:rsidR="00CA259A" w:rsidRDefault="00B96509" w:rsidP="00DF4FE9">
      <w:pPr>
        <w:pStyle w:val="BodyText"/>
        <w:spacing w:before="2" w:line="360" w:lineRule="auto"/>
        <w:ind w:left="0" w:right="711" w:firstLine="0"/>
      </w:pPr>
      <w:r>
        <w:t>In terms of therapeutics, one of the most well documented and commonly used application of AgNPs is in wound</w:t>
      </w:r>
      <w:r>
        <w:rPr>
          <w:spacing w:val="-1"/>
        </w:rPr>
        <w:t xml:space="preserve"> </w:t>
      </w:r>
      <w:r>
        <w:t xml:space="preserve">healing. Compared with other silver compounds, many studies have demonstrated the superior efficacy of AgNPs in healing time, as well as achieving better cosmetic after healing. Although the exact mechanisms for these biological effects has not yet been elucidated (Kwan, </w:t>
      </w:r>
      <w:r>
        <w:rPr>
          <w:i/>
        </w:rPr>
        <w:t xml:space="preserve">et al., </w:t>
      </w:r>
      <w:r>
        <w:t>2011).</w:t>
      </w:r>
    </w:p>
    <w:p w:rsidR="00CA259A" w:rsidRDefault="00B96509" w:rsidP="00DF4FE9">
      <w:pPr>
        <w:pStyle w:val="BodyText"/>
        <w:spacing w:line="360" w:lineRule="auto"/>
        <w:ind w:left="0" w:right="714" w:firstLine="0"/>
      </w:pPr>
      <w:r>
        <w:t xml:space="preserve">For oncology, Tse, </w:t>
      </w:r>
      <w:r>
        <w:rPr>
          <w:i/>
        </w:rPr>
        <w:t xml:space="preserve">et al., </w:t>
      </w:r>
      <w:r>
        <w:t>(2011) had presented a novel method to selectively destroy</w:t>
      </w:r>
      <w:r>
        <w:rPr>
          <w:spacing w:val="-1"/>
        </w:rPr>
        <w:t xml:space="preserve"> </w:t>
      </w:r>
      <w:r>
        <w:t>cancer cells. Human epidermoid cancer cell line was targeted with folated silver- dendrimer composite nanodevices and the labeled cancer cells were subsequently destroyed by the microbubbles generated through increased uptake of laser light energy by AgNps.</w:t>
      </w:r>
    </w:p>
    <w:p w:rsidR="00CA259A" w:rsidRDefault="00DF4FE9" w:rsidP="00DF4FE9">
      <w:pPr>
        <w:pStyle w:val="Heading1"/>
      </w:pPr>
      <w:bookmarkStart w:id="63" w:name="_Toc205017740"/>
      <w:bookmarkStart w:id="64" w:name="_Toc205017954"/>
      <w:r>
        <w:t xml:space="preserve">2.5.3 </w:t>
      </w:r>
      <w:r w:rsidR="00B96509">
        <w:t>Biomedical</w:t>
      </w:r>
      <w:r w:rsidR="00B96509">
        <w:rPr>
          <w:spacing w:val="-8"/>
        </w:rPr>
        <w:t xml:space="preserve"> </w:t>
      </w:r>
      <w:r w:rsidR="00B96509">
        <w:t>Applications</w:t>
      </w:r>
      <w:bookmarkEnd w:id="63"/>
      <w:bookmarkEnd w:id="64"/>
    </w:p>
    <w:p w:rsidR="00CA259A" w:rsidRDefault="00B96509" w:rsidP="005365E7">
      <w:pPr>
        <w:pStyle w:val="BodyText"/>
        <w:spacing w:before="133"/>
        <w:ind w:left="0" w:firstLine="0"/>
      </w:pPr>
      <w:r>
        <w:t>AgNPs,</w:t>
      </w:r>
      <w:r>
        <w:rPr>
          <w:spacing w:val="63"/>
          <w:w w:val="150"/>
        </w:rPr>
        <w:t xml:space="preserve"> </w:t>
      </w:r>
      <w:r>
        <w:t>exhibit</w:t>
      </w:r>
      <w:r>
        <w:rPr>
          <w:spacing w:val="65"/>
          <w:w w:val="150"/>
        </w:rPr>
        <w:t xml:space="preserve"> </w:t>
      </w:r>
      <w:r>
        <w:t>antifungal</w:t>
      </w:r>
      <w:r>
        <w:rPr>
          <w:spacing w:val="69"/>
          <w:w w:val="150"/>
        </w:rPr>
        <w:t xml:space="preserve"> </w:t>
      </w:r>
      <w:r>
        <w:t>and</w:t>
      </w:r>
      <w:r>
        <w:rPr>
          <w:spacing w:val="64"/>
          <w:w w:val="150"/>
        </w:rPr>
        <w:t xml:space="preserve"> </w:t>
      </w:r>
      <w:r>
        <w:t>antibacterial</w:t>
      </w:r>
      <w:r>
        <w:rPr>
          <w:spacing w:val="64"/>
          <w:w w:val="150"/>
        </w:rPr>
        <w:t xml:space="preserve"> </w:t>
      </w:r>
      <w:r>
        <w:t>properties</w:t>
      </w:r>
      <w:r>
        <w:rPr>
          <w:spacing w:val="64"/>
          <w:w w:val="150"/>
        </w:rPr>
        <w:t xml:space="preserve"> </w:t>
      </w:r>
      <w:r>
        <w:t>which</w:t>
      </w:r>
      <w:r>
        <w:rPr>
          <w:spacing w:val="68"/>
          <w:w w:val="150"/>
        </w:rPr>
        <w:t xml:space="preserve"> </w:t>
      </w:r>
      <w:r>
        <w:t>are</w:t>
      </w:r>
      <w:r>
        <w:rPr>
          <w:spacing w:val="61"/>
          <w:w w:val="150"/>
        </w:rPr>
        <w:t xml:space="preserve"> </w:t>
      </w:r>
      <w:r>
        <w:rPr>
          <w:spacing w:val="-2"/>
        </w:rPr>
        <w:t>discussed</w:t>
      </w:r>
    </w:p>
    <w:p w:rsidR="00CA259A" w:rsidRDefault="00B96509">
      <w:pPr>
        <w:pStyle w:val="BodyText"/>
        <w:spacing w:before="139"/>
        <w:ind w:firstLine="0"/>
        <w:jc w:val="left"/>
      </w:pPr>
      <w:r>
        <w:rPr>
          <w:spacing w:val="-2"/>
        </w:rPr>
        <w:t>below;</w:t>
      </w:r>
    </w:p>
    <w:p w:rsidR="00CA259A" w:rsidRDefault="00DF4FE9" w:rsidP="00DF4FE9">
      <w:pPr>
        <w:pStyle w:val="Heading1"/>
      </w:pPr>
      <w:bookmarkStart w:id="65" w:name="_Toc205017741"/>
      <w:bookmarkStart w:id="66" w:name="_Toc205017955"/>
      <w:r>
        <w:t xml:space="preserve">2.5.3.1 </w:t>
      </w:r>
      <w:r w:rsidR="00B96509">
        <w:t>Antimicrobial</w:t>
      </w:r>
      <w:r w:rsidR="00B96509">
        <w:rPr>
          <w:spacing w:val="-6"/>
        </w:rPr>
        <w:t xml:space="preserve"> </w:t>
      </w:r>
      <w:r w:rsidR="00B96509">
        <w:t>activity</w:t>
      </w:r>
      <w:r w:rsidR="00B96509">
        <w:rPr>
          <w:spacing w:val="-5"/>
        </w:rPr>
        <w:t xml:space="preserve"> </w:t>
      </w:r>
      <w:r w:rsidR="00B96509">
        <w:t>(anti-fungal</w:t>
      </w:r>
      <w:r w:rsidR="00B96509">
        <w:rPr>
          <w:spacing w:val="-1"/>
        </w:rPr>
        <w:t xml:space="preserve"> </w:t>
      </w:r>
      <w:r w:rsidR="00B96509">
        <w:t>and</w:t>
      </w:r>
      <w:r w:rsidR="00B96509">
        <w:rPr>
          <w:spacing w:val="-4"/>
        </w:rPr>
        <w:t xml:space="preserve"> </w:t>
      </w:r>
      <w:r w:rsidR="00B96509">
        <w:t>anti-</w:t>
      </w:r>
      <w:r w:rsidR="00B96509">
        <w:rPr>
          <w:spacing w:val="-2"/>
        </w:rPr>
        <w:t>bacterial)</w:t>
      </w:r>
      <w:bookmarkEnd w:id="65"/>
      <w:bookmarkEnd w:id="66"/>
    </w:p>
    <w:p w:rsidR="00CA259A" w:rsidRDefault="00B96509" w:rsidP="00DF4FE9">
      <w:pPr>
        <w:pStyle w:val="BodyText"/>
        <w:spacing w:before="135" w:line="360" w:lineRule="auto"/>
        <w:ind w:left="0" w:right="716" w:firstLine="0"/>
      </w:pPr>
      <w:r>
        <w:t>AgNPs are incorporated in apparel, footwear, paints, wound dressings,</w:t>
      </w:r>
      <w:r>
        <w:rPr>
          <w:spacing w:val="80"/>
        </w:rPr>
        <w:t xml:space="preserve"> </w:t>
      </w:r>
      <w:r>
        <w:t>appliances, cosmetics, and plastics for their antibacterial properties. The antibacterial properties of the hydrogels containing AgNPs were determined through the protocol developed</w:t>
      </w:r>
      <w:r>
        <w:rPr>
          <w:spacing w:val="11"/>
        </w:rPr>
        <w:t xml:space="preserve"> </w:t>
      </w:r>
      <w:r>
        <w:t>by</w:t>
      </w:r>
      <w:r>
        <w:rPr>
          <w:spacing w:val="4"/>
        </w:rPr>
        <w:t xml:space="preserve"> </w:t>
      </w:r>
      <w:r>
        <w:t>(Prokopovich</w:t>
      </w:r>
      <w:r>
        <w:rPr>
          <w:spacing w:val="17"/>
        </w:rPr>
        <w:t xml:space="preserve"> </w:t>
      </w:r>
      <w:r>
        <w:rPr>
          <w:i/>
        </w:rPr>
        <w:t>et</w:t>
      </w:r>
      <w:r>
        <w:rPr>
          <w:i/>
          <w:spacing w:val="15"/>
        </w:rPr>
        <w:t xml:space="preserve"> </w:t>
      </w:r>
      <w:r>
        <w:rPr>
          <w:i/>
        </w:rPr>
        <w:t>al.,</w:t>
      </w:r>
      <w:r>
        <w:rPr>
          <w:i/>
          <w:spacing w:val="14"/>
        </w:rPr>
        <w:t xml:space="preserve"> </w:t>
      </w:r>
      <w:r>
        <w:t>2013).Due</w:t>
      </w:r>
      <w:r>
        <w:rPr>
          <w:spacing w:val="11"/>
        </w:rPr>
        <w:t xml:space="preserve"> </w:t>
      </w:r>
      <w:r>
        <w:t>to</w:t>
      </w:r>
      <w:r>
        <w:rPr>
          <w:spacing w:val="15"/>
        </w:rPr>
        <w:t xml:space="preserve"> </w:t>
      </w:r>
      <w:r>
        <w:t>the</w:t>
      </w:r>
      <w:r>
        <w:rPr>
          <w:spacing w:val="13"/>
        </w:rPr>
        <w:t xml:space="preserve"> </w:t>
      </w:r>
      <w:r>
        <w:t>potent</w:t>
      </w:r>
      <w:r>
        <w:rPr>
          <w:spacing w:val="14"/>
        </w:rPr>
        <w:t xml:space="preserve"> </w:t>
      </w:r>
      <w:r>
        <w:t>activities</w:t>
      </w:r>
      <w:r>
        <w:rPr>
          <w:spacing w:val="16"/>
        </w:rPr>
        <w:t xml:space="preserve"> </w:t>
      </w:r>
      <w:r>
        <w:t>of</w:t>
      </w:r>
      <w:r>
        <w:rPr>
          <w:spacing w:val="13"/>
        </w:rPr>
        <w:t xml:space="preserve"> </w:t>
      </w:r>
      <w:r>
        <w:t>AgNPs,</w:t>
      </w:r>
      <w:r>
        <w:rPr>
          <w:spacing w:val="15"/>
        </w:rPr>
        <w:t xml:space="preserve"> </w:t>
      </w:r>
      <w:r>
        <w:t>they</w:t>
      </w:r>
      <w:r>
        <w:rPr>
          <w:spacing w:val="6"/>
        </w:rPr>
        <w:t xml:space="preserve"> </w:t>
      </w:r>
      <w:r>
        <w:rPr>
          <w:spacing w:val="-5"/>
        </w:rPr>
        <w:t>can</w:t>
      </w:r>
    </w:p>
    <w:p w:rsidR="00CA259A" w:rsidRDefault="00CA259A">
      <w:pPr>
        <w:pStyle w:val="BodyText"/>
        <w:spacing w:line="360" w:lineRule="auto"/>
        <w:sectPr w:rsidR="00CA259A">
          <w:pgSz w:w="11520" w:h="14400"/>
          <w:pgMar w:top="1360" w:right="720" w:bottom="1280" w:left="1080" w:header="0" w:footer="1089" w:gutter="0"/>
          <w:cols w:space="720"/>
        </w:sectPr>
      </w:pPr>
    </w:p>
    <w:p w:rsidR="00DF4FE9" w:rsidRDefault="00B96509" w:rsidP="00DF4FE9">
      <w:pPr>
        <w:pStyle w:val="BodyText"/>
        <w:spacing w:before="74" w:line="360" w:lineRule="auto"/>
        <w:ind w:left="0" w:right="713" w:firstLine="0"/>
      </w:pPr>
      <w:r>
        <w:lastRenderedPageBreak/>
        <w:t>be promisingly</w:t>
      </w:r>
      <w:r>
        <w:rPr>
          <w:spacing w:val="-3"/>
        </w:rPr>
        <w:t xml:space="preserve"> </w:t>
      </w:r>
      <w:r>
        <w:t>used in treating infectious pathogens and p</w:t>
      </w:r>
      <w:r w:rsidR="00DF4FE9">
        <w:t>reventing microbial infections.</w:t>
      </w:r>
    </w:p>
    <w:p w:rsidR="00CA259A" w:rsidRDefault="00B96509" w:rsidP="00DF4FE9">
      <w:pPr>
        <w:pStyle w:val="BodyText"/>
        <w:spacing w:before="74" w:line="360" w:lineRule="auto"/>
        <w:ind w:left="0" w:right="713" w:firstLine="0"/>
      </w:pPr>
      <w:r>
        <w:t>To examine the bacterial growth or killing kinetics in the presence of AgNPs,</w:t>
      </w:r>
      <w:r>
        <w:rPr>
          <w:spacing w:val="40"/>
        </w:rPr>
        <w:t xml:space="preserve"> </w:t>
      </w:r>
      <w:r>
        <w:rPr>
          <w:i/>
        </w:rPr>
        <w:t xml:space="preserve">Escherichia coli </w:t>
      </w:r>
      <w:r>
        <w:t>cells were grown in 100 ml of NB supplemented with different doses of nanosilver</w:t>
      </w:r>
      <w:r>
        <w:rPr>
          <w:spacing w:val="-7"/>
        </w:rPr>
        <w:t xml:space="preserve"> </w:t>
      </w:r>
      <w:r>
        <w:t>content</w:t>
      </w:r>
      <w:r>
        <w:rPr>
          <w:spacing w:val="-3"/>
        </w:rPr>
        <w:t xml:space="preserve"> </w:t>
      </w:r>
      <w:r>
        <w:t>at</w:t>
      </w:r>
      <w:r>
        <w:rPr>
          <w:spacing w:val="-3"/>
        </w:rPr>
        <w:t xml:space="preserve"> </w:t>
      </w:r>
      <w:r>
        <w:t>37°C</w:t>
      </w:r>
      <w:r>
        <w:rPr>
          <w:spacing w:val="-3"/>
        </w:rPr>
        <w:t xml:space="preserve"> </w:t>
      </w:r>
      <w:r>
        <w:t>with</w:t>
      </w:r>
      <w:r>
        <w:rPr>
          <w:spacing w:val="-3"/>
        </w:rPr>
        <w:t xml:space="preserve"> </w:t>
      </w:r>
      <w:r>
        <w:t>continuous</w:t>
      </w:r>
      <w:r>
        <w:rPr>
          <w:spacing w:val="-3"/>
        </w:rPr>
        <w:t xml:space="preserve"> </w:t>
      </w:r>
      <w:r>
        <w:t>agitation</w:t>
      </w:r>
      <w:r>
        <w:rPr>
          <w:spacing w:val="-3"/>
        </w:rPr>
        <w:t xml:space="preserve"> </w:t>
      </w:r>
      <w:r>
        <w:t>(Sondi,</w:t>
      </w:r>
      <w:r>
        <w:rPr>
          <w:spacing w:val="-3"/>
        </w:rPr>
        <w:t xml:space="preserve"> </w:t>
      </w:r>
      <w:r>
        <w:t>and</w:t>
      </w:r>
      <w:r>
        <w:rPr>
          <w:spacing w:val="-3"/>
        </w:rPr>
        <w:t xml:space="preserve"> </w:t>
      </w:r>
      <w:r>
        <w:t>Salopek-Sondi.</w:t>
      </w:r>
      <w:r>
        <w:rPr>
          <w:spacing w:val="-3"/>
        </w:rPr>
        <w:t xml:space="preserve"> </w:t>
      </w:r>
      <w:r>
        <w:t>2004).</w:t>
      </w:r>
      <w:r>
        <w:rPr>
          <w:spacing w:val="-2"/>
        </w:rPr>
        <w:t xml:space="preserve"> </w:t>
      </w:r>
      <w:r>
        <w:t>It has been noted that the introduction of AgNPs has shown to have synergistic activity</w:t>
      </w:r>
      <w:r>
        <w:rPr>
          <w:spacing w:val="80"/>
        </w:rPr>
        <w:t xml:space="preserve"> </w:t>
      </w:r>
      <w:r>
        <w:t>with common antibiotics already used today, such as; penicillin G, ampicillin, erythromycin, clindamycin, and</w:t>
      </w:r>
      <w:r>
        <w:rPr>
          <w:spacing w:val="40"/>
        </w:rPr>
        <w:t xml:space="preserve"> </w:t>
      </w:r>
      <w:r>
        <w:t xml:space="preserve">vancomycin against </w:t>
      </w:r>
      <w:r>
        <w:rPr>
          <w:i/>
        </w:rPr>
        <w:t xml:space="preserve">Escherichia Coli </w:t>
      </w:r>
      <w:r>
        <w:t xml:space="preserve">and </w:t>
      </w:r>
      <w:r>
        <w:rPr>
          <w:i/>
        </w:rPr>
        <w:t xml:space="preserve">Staphylococcus aureus </w:t>
      </w:r>
      <w:r>
        <w:t xml:space="preserve">(Shahverdi </w:t>
      </w:r>
      <w:r>
        <w:rPr>
          <w:i/>
        </w:rPr>
        <w:t xml:space="preserve">et al., </w:t>
      </w:r>
      <w:r>
        <w:t>2007). In medical equipment, it has been shown that AgNPs drastically lower the bacterial count on devices used. However, the problem arises when the procedure is over and a new one must be done. In the process of washing the instruments</w:t>
      </w:r>
      <w:r>
        <w:rPr>
          <w:spacing w:val="40"/>
        </w:rPr>
        <w:t xml:space="preserve"> </w:t>
      </w:r>
      <w:r>
        <w:t>a large portion of the AgNPs become less effective due to the loss</w:t>
      </w:r>
      <w:r>
        <w:rPr>
          <w:spacing w:val="40"/>
        </w:rPr>
        <w:t xml:space="preserve"> </w:t>
      </w:r>
      <w:r>
        <w:t>of silver ions. They are more commonly used in skin grafts for burn victims as the AgNPs embedded with the graft provide better antimicrobial activity and result in significantly less scarring of the victim. Jain and Pradeep, 2005 also show promising application as water treatment method to form clean potable water.</w:t>
      </w:r>
    </w:p>
    <w:p w:rsidR="00CA259A" w:rsidRDefault="00B96509" w:rsidP="00DF4FE9">
      <w:pPr>
        <w:pStyle w:val="BodyText"/>
        <w:spacing w:before="1" w:line="360" w:lineRule="auto"/>
        <w:ind w:left="0" w:right="718" w:firstLine="0"/>
      </w:pPr>
      <w:r>
        <w:t>As the AgNPs come in contact with the bacteria, they adhere to the cell wall and cell membrane (Klasen, 2000). Once bound, some of the silver passes through to the inside, and interacts with phosphate-containing compounds like DNA and RNA, while another portion adheres to the sulphur-containing proteins on the membrane (Klasen, 2000). The silver- sulphur interactions at the membrane cause the cell wall to undergo structural changes, like the formation of pits and pores through these pores, cellular components</w:t>
      </w:r>
      <w:r>
        <w:rPr>
          <w:spacing w:val="-5"/>
        </w:rPr>
        <w:t xml:space="preserve"> </w:t>
      </w:r>
      <w:r>
        <w:t>are</w:t>
      </w:r>
      <w:r>
        <w:rPr>
          <w:spacing w:val="-4"/>
        </w:rPr>
        <w:t xml:space="preserve"> </w:t>
      </w:r>
      <w:r>
        <w:t>released</w:t>
      </w:r>
      <w:r>
        <w:rPr>
          <w:spacing w:val="-2"/>
        </w:rPr>
        <w:t xml:space="preserve"> </w:t>
      </w:r>
      <w:r>
        <w:t>into</w:t>
      </w:r>
      <w:r>
        <w:rPr>
          <w:spacing w:val="-2"/>
        </w:rPr>
        <w:t xml:space="preserve"> </w:t>
      </w:r>
      <w:r>
        <w:t>the</w:t>
      </w:r>
      <w:r>
        <w:rPr>
          <w:spacing w:val="-3"/>
        </w:rPr>
        <w:t xml:space="preserve"> </w:t>
      </w:r>
      <w:r>
        <w:t>extracellular</w:t>
      </w:r>
      <w:r>
        <w:rPr>
          <w:spacing w:val="-5"/>
        </w:rPr>
        <w:t xml:space="preserve"> </w:t>
      </w:r>
      <w:r>
        <w:t>fluid,</w:t>
      </w:r>
      <w:r>
        <w:rPr>
          <w:spacing w:val="-2"/>
        </w:rPr>
        <w:t xml:space="preserve"> </w:t>
      </w:r>
      <w:r>
        <w:t>simply</w:t>
      </w:r>
      <w:r>
        <w:rPr>
          <w:spacing w:val="-19"/>
        </w:rPr>
        <w:t xml:space="preserve"> </w:t>
      </w:r>
      <w:r>
        <w:t>due</w:t>
      </w:r>
      <w:r>
        <w:rPr>
          <w:spacing w:val="-3"/>
        </w:rPr>
        <w:t xml:space="preserve"> </w:t>
      </w:r>
      <w:r>
        <w:t>to</w:t>
      </w:r>
      <w:r>
        <w:rPr>
          <w:spacing w:val="-2"/>
        </w:rPr>
        <w:t xml:space="preserve"> </w:t>
      </w:r>
      <w:r>
        <w:t>the</w:t>
      </w:r>
      <w:r>
        <w:rPr>
          <w:spacing w:val="-3"/>
        </w:rPr>
        <w:t xml:space="preserve"> </w:t>
      </w:r>
      <w:r>
        <w:t>osmotic</w:t>
      </w:r>
      <w:r>
        <w:rPr>
          <w:spacing w:val="-3"/>
        </w:rPr>
        <w:t xml:space="preserve"> </w:t>
      </w:r>
      <w:r>
        <w:t>difference.</w:t>
      </w:r>
    </w:p>
    <w:p w:rsidR="00DF4FE9" w:rsidRDefault="00B96509" w:rsidP="00DF4FE9">
      <w:pPr>
        <w:pStyle w:val="BodyText"/>
        <w:spacing w:before="2" w:line="360" w:lineRule="auto"/>
        <w:ind w:left="0" w:right="715" w:firstLine="0"/>
      </w:pPr>
      <w:r>
        <w:t>Within the cell, the integration of silver creates a low mo</w:t>
      </w:r>
      <w:r w:rsidR="00DF4FE9">
        <w:t>lecular weight region where the</w:t>
      </w:r>
    </w:p>
    <w:p w:rsidR="00CA259A" w:rsidRDefault="00B96509" w:rsidP="00DF4FE9">
      <w:pPr>
        <w:pStyle w:val="BodyText"/>
        <w:spacing w:before="2" w:line="360" w:lineRule="auto"/>
        <w:ind w:left="0" w:right="715" w:firstLine="0"/>
      </w:pPr>
      <w:r>
        <w:t>DNA then condenses. Having DNA in a condensed state inhibits the cell’s replication proteins contact with the DNA. Thus the introduction of AgNPs inhibits replication and is sufficient to cause the death of the cell. Further increasing their effect, when silver comes in contact with fluids; it tends to ionize which increases the nanoparticles</w:t>
      </w:r>
      <w:r>
        <w:rPr>
          <w:spacing w:val="34"/>
        </w:rPr>
        <w:t xml:space="preserve"> </w:t>
      </w:r>
      <w:r>
        <w:t>bactericidal</w:t>
      </w:r>
      <w:r>
        <w:rPr>
          <w:spacing w:val="35"/>
        </w:rPr>
        <w:t xml:space="preserve"> </w:t>
      </w:r>
      <w:r>
        <w:t>activity</w:t>
      </w:r>
      <w:r>
        <w:rPr>
          <w:spacing w:val="32"/>
        </w:rPr>
        <w:t xml:space="preserve"> </w:t>
      </w:r>
      <w:r>
        <w:t>(Feng,</w:t>
      </w:r>
      <w:r>
        <w:rPr>
          <w:spacing w:val="41"/>
        </w:rPr>
        <w:t xml:space="preserve"> </w:t>
      </w:r>
      <w:r>
        <w:rPr>
          <w:i/>
        </w:rPr>
        <w:t>et</w:t>
      </w:r>
      <w:r>
        <w:rPr>
          <w:i/>
          <w:spacing w:val="35"/>
        </w:rPr>
        <w:t xml:space="preserve"> </w:t>
      </w:r>
      <w:r>
        <w:rPr>
          <w:i/>
        </w:rPr>
        <w:t>al.,</w:t>
      </w:r>
      <w:r>
        <w:rPr>
          <w:i/>
          <w:spacing w:val="38"/>
        </w:rPr>
        <w:t xml:space="preserve"> </w:t>
      </w:r>
      <w:r>
        <w:t>2000).</w:t>
      </w:r>
      <w:r>
        <w:rPr>
          <w:spacing w:val="34"/>
        </w:rPr>
        <w:t xml:space="preserve"> </w:t>
      </w:r>
      <w:r>
        <w:t>This</w:t>
      </w:r>
      <w:r>
        <w:rPr>
          <w:spacing w:val="35"/>
        </w:rPr>
        <w:t xml:space="preserve"> </w:t>
      </w:r>
      <w:r>
        <w:t>has</w:t>
      </w:r>
      <w:r>
        <w:rPr>
          <w:spacing w:val="37"/>
        </w:rPr>
        <w:t xml:space="preserve"> </w:t>
      </w:r>
      <w:r>
        <w:t>been</w:t>
      </w:r>
      <w:r>
        <w:rPr>
          <w:spacing w:val="36"/>
        </w:rPr>
        <w:t xml:space="preserve"> </w:t>
      </w:r>
      <w:r>
        <w:t>correlated</w:t>
      </w:r>
      <w:r>
        <w:rPr>
          <w:spacing w:val="36"/>
        </w:rPr>
        <w:t xml:space="preserve"> </w:t>
      </w:r>
      <w:r>
        <w:t>to</w:t>
      </w:r>
      <w:r>
        <w:rPr>
          <w:spacing w:val="35"/>
        </w:rPr>
        <w:t xml:space="preserve"> </w:t>
      </w:r>
      <w:r>
        <w:rPr>
          <w:spacing w:val="-5"/>
        </w:rPr>
        <w:t>the</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rsidP="00DF4FE9">
      <w:pPr>
        <w:pStyle w:val="BodyText"/>
        <w:spacing w:before="74" w:line="360" w:lineRule="auto"/>
        <w:ind w:left="0" w:right="719" w:firstLine="0"/>
      </w:pPr>
      <w:r>
        <w:lastRenderedPageBreak/>
        <w:t>suppression of enzymes and inhibited expression of proteins that relate to the cell’s</w:t>
      </w:r>
      <w:r>
        <w:rPr>
          <w:spacing w:val="40"/>
        </w:rPr>
        <w:t xml:space="preserve"> </w:t>
      </w:r>
      <w:r>
        <w:t xml:space="preserve">ability to produce ATP (Yamanaka, </w:t>
      </w:r>
      <w:r>
        <w:rPr>
          <w:i/>
        </w:rPr>
        <w:t xml:space="preserve">et al., </w:t>
      </w:r>
      <w:r>
        <w:t>2005).</w:t>
      </w:r>
    </w:p>
    <w:p w:rsidR="00CA259A" w:rsidRDefault="00B96509" w:rsidP="00DF4FE9">
      <w:pPr>
        <w:pStyle w:val="BodyText"/>
        <w:spacing w:before="1" w:line="360" w:lineRule="auto"/>
        <w:ind w:left="0" w:right="714" w:firstLine="0"/>
      </w:pPr>
      <w:r>
        <w:t xml:space="preserve">Although it varies for every type of cell proposed, as their cell membrane composition varies greatly, It has been seen that in general, AgNPs with an average size of 10 nm or less show electronic effects that greatly increase their bactericidal activity (Pal, </w:t>
      </w:r>
      <w:r>
        <w:rPr>
          <w:i/>
        </w:rPr>
        <w:t xml:space="preserve">et al., </w:t>
      </w:r>
      <w:r>
        <w:t>2007). This could also be partly</w:t>
      </w:r>
      <w:r>
        <w:rPr>
          <w:spacing w:val="-5"/>
        </w:rPr>
        <w:t xml:space="preserve"> </w:t>
      </w:r>
      <w:r>
        <w:t>due to the fact that as particle size decreases, reactivity increases due to the surface area to volume ratio increasing.</w:t>
      </w:r>
    </w:p>
    <w:p w:rsidR="00CA259A" w:rsidRDefault="00B96509" w:rsidP="00DF4FE9">
      <w:pPr>
        <w:pStyle w:val="BodyText"/>
        <w:spacing w:line="360" w:lineRule="auto"/>
        <w:ind w:left="0" w:right="713" w:firstLine="0"/>
      </w:pPr>
      <w:r>
        <w:t xml:space="preserve">AgNPs show potential antimicrobial effects against infectious organisms, including </w:t>
      </w:r>
      <w:r>
        <w:rPr>
          <w:i/>
        </w:rPr>
        <w:t xml:space="preserve">Escherichia coli, Bacillus subtilis, Vibria cholera, Pseudomonas aeruginosa, Syphillis typhus, </w:t>
      </w:r>
      <w:r>
        <w:t xml:space="preserve">and </w:t>
      </w:r>
      <w:r>
        <w:rPr>
          <w:i/>
        </w:rPr>
        <w:t xml:space="preserve">S. aureus </w:t>
      </w:r>
      <w:r>
        <w:t xml:space="preserve">(Cho, </w:t>
      </w:r>
      <w:r>
        <w:rPr>
          <w:i/>
        </w:rPr>
        <w:t xml:space="preserve">et al., </w:t>
      </w:r>
      <w:r>
        <w:t xml:space="preserve">2005). Similar studies were also done to determine the relationship between free radical and antimicrobial activity and the result showed that free radical may be derived from the surface of AgNPs and could be responsible for its antimicrobial properties (Kim, </w:t>
      </w:r>
      <w:r>
        <w:rPr>
          <w:i/>
        </w:rPr>
        <w:t xml:space="preserve">et al., </w:t>
      </w:r>
      <w:r>
        <w:t xml:space="preserve">2007). These nanoparticles had significant antifungal activities against </w:t>
      </w:r>
      <w:r>
        <w:rPr>
          <w:i/>
        </w:rPr>
        <w:t xml:space="preserve">trichophyton mentagrophytes </w:t>
      </w:r>
      <w:r>
        <w:t>and Candida</w:t>
      </w:r>
      <w:r>
        <w:rPr>
          <w:spacing w:val="40"/>
        </w:rPr>
        <w:t xml:space="preserve"> </w:t>
      </w:r>
      <w:r>
        <w:t xml:space="preserve">species. Silver nanoparticles disrupt fungal envelope structure and lead to significant damage to fungal cells (Mehnert, </w:t>
      </w:r>
      <w:r>
        <w:rPr>
          <w:i/>
        </w:rPr>
        <w:t xml:space="preserve">et al., </w:t>
      </w:r>
      <w:r>
        <w:t>2001). AgNPs kill bacteria by</w:t>
      </w:r>
      <w:r>
        <w:rPr>
          <w:spacing w:val="-2"/>
        </w:rPr>
        <w:t xml:space="preserve"> </w:t>
      </w:r>
      <w:r>
        <w:t>damaging the cell wall of bacteria (Prabhu, and Poulose, 2012). The antimicrobial efficacy of the nanoparticles depends on the size of the nanoparticles. Lower the particle size more efficacious they become (Agnihotri, 2014). Efficacy also changes with method of preparation of nanoparticles. For example AgNPs prepared with alginate having an average size of 7.6 nm exhibited the highest antibacterial activity among silver nanoparticles solution.</w:t>
      </w:r>
    </w:p>
    <w:p w:rsidR="00CA259A" w:rsidRDefault="00B96509" w:rsidP="00DF4FE9">
      <w:pPr>
        <w:pStyle w:val="BodyText"/>
        <w:spacing w:before="2" w:line="360" w:lineRule="auto"/>
        <w:ind w:left="0" w:right="717" w:firstLine="0"/>
      </w:pPr>
      <w:r>
        <w:t>AgNPs</w:t>
      </w:r>
      <w:r>
        <w:rPr>
          <w:spacing w:val="-2"/>
        </w:rPr>
        <w:t xml:space="preserve"> </w:t>
      </w:r>
      <w:r>
        <w:t>have</w:t>
      </w:r>
      <w:r>
        <w:rPr>
          <w:spacing w:val="-2"/>
        </w:rPr>
        <w:t xml:space="preserve"> </w:t>
      </w:r>
      <w:r>
        <w:t>been</w:t>
      </w:r>
      <w:r>
        <w:rPr>
          <w:spacing w:val="-2"/>
        </w:rPr>
        <w:t xml:space="preserve"> </w:t>
      </w:r>
      <w:r>
        <w:t>tested</w:t>
      </w:r>
      <w:r>
        <w:rPr>
          <w:spacing w:val="-2"/>
        </w:rPr>
        <w:t xml:space="preserve"> </w:t>
      </w:r>
      <w:r>
        <w:t>in</w:t>
      </w:r>
      <w:r>
        <w:rPr>
          <w:spacing w:val="-2"/>
        </w:rPr>
        <w:t xml:space="preserve"> </w:t>
      </w:r>
      <w:r>
        <w:t>various</w:t>
      </w:r>
      <w:r>
        <w:rPr>
          <w:spacing w:val="-2"/>
        </w:rPr>
        <w:t xml:space="preserve"> </w:t>
      </w:r>
      <w:r>
        <w:t>fields</w:t>
      </w:r>
      <w:r>
        <w:rPr>
          <w:spacing w:val="-1"/>
        </w:rPr>
        <w:t xml:space="preserve"> </w:t>
      </w:r>
      <w:r>
        <w:t>of</w:t>
      </w:r>
      <w:r>
        <w:rPr>
          <w:spacing w:val="-3"/>
        </w:rPr>
        <w:t xml:space="preserve"> </w:t>
      </w:r>
      <w:r>
        <w:t>biological</w:t>
      </w:r>
      <w:r>
        <w:rPr>
          <w:spacing w:val="-1"/>
        </w:rPr>
        <w:t xml:space="preserve"> </w:t>
      </w:r>
      <w:r>
        <w:t>sciences</w:t>
      </w:r>
      <w:r>
        <w:rPr>
          <w:spacing w:val="-1"/>
        </w:rPr>
        <w:t xml:space="preserve"> </w:t>
      </w:r>
      <w:r>
        <w:t>viz.</w:t>
      </w:r>
      <w:r>
        <w:rPr>
          <w:spacing w:val="-2"/>
        </w:rPr>
        <w:t xml:space="preserve"> </w:t>
      </w:r>
      <w:r>
        <w:t>drug</w:t>
      </w:r>
      <w:r>
        <w:rPr>
          <w:spacing w:val="-4"/>
        </w:rPr>
        <w:t xml:space="preserve"> </w:t>
      </w:r>
      <w:r>
        <w:t xml:space="preserve">delivery, wound treatment, binding with HIV gp120 protein (Elchiguuerra </w:t>
      </w:r>
      <w:r>
        <w:rPr>
          <w:i/>
        </w:rPr>
        <w:t xml:space="preserve">et al., </w:t>
      </w:r>
      <w:r>
        <w:t xml:space="preserve">2005). It is well known that silver ion and silver-based compounds are highly toxic to microorganisms (Slawson </w:t>
      </w:r>
      <w:r>
        <w:rPr>
          <w:i/>
        </w:rPr>
        <w:t xml:space="preserve">et al., </w:t>
      </w:r>
      <w:r>
        <w:t xml:space="preserve">1992) and they are used as antibacterial compounds (Jain and Pradeep </w:t>
      </w:r>
      <w:r>
        <w:rPr>
          <w:spacing w:val="-2"/>
        </w:rPr>
        <w:t>2005).</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DF4FE9" w:rsidP="00DF4FE9">
      <w:pPr>
        <w:pStyle w:val="Heading1"/>
      </w:pPr>
      <w:bookmarkStart w:id="67" w:name="_Toc205017742"/>
      <w:bookmarkStart w:id="68" w:name="_Toc205017956"/>
      <w:r>
        <w:lastRenderedPageBreak/>
        <w:t xml:space="preserve">2.6 </w:t>
      </w:r>
      <w:r w:rsidR="00B96509">
        <w:t>Use</w:t>
      </w:r>
      <w:r w:rsidR="00B96509">
        <w:rPr>
          <w:spacing w:val="-5"/>
        </w:rPr>
        <w:t xml:space="preserve"> </w:t>
      </w:r>
      <w:r w:rsidR="00B96509">
        <w:t>in Water</w:t>
      </w:r>
      <w:r w:rsidR="00B96509">
        <w:rPr>
          <w:spacing w:val="-1"/>
        </w:rPr>
        <w:t xml:space="preserve"> </w:t>
      </w:r>
      <w:r w:rsidR="00B96509">
        <w:rPr>
          <w:spacing w:val="-2"/>
        </w:rPr>
        <w:t>Treatment</w:t>
      </w:r>
      <w:bookmarkEnd w:id="67"/>
      <w:bookmarkEnd w:id="68"/>
    </w:p>
    <w:p w:rsidR="00CA259A" w:rsidRDefault="00B96509" w:rsidP="00DF4FE9">
      <w:pPr>
        <w:pStyle w:val="BodyText"/>
        <w:spacing w:before="132" w:line="360" w:lineRule="auto"/>
        <w:ind w:left="0" w:right="707" w:firstLine="0"/>
      </w:pPr>
      <w:r>
        <w:t xml:space="preserve">Contamination of drinking water and the subsequent outbreak of waterborne diseases are the leading cause of death in many developing nations (Pradeep 2009). Moreover, the spectrum and incidence of some infectious diseases are increasing worldwide, therefore, there is an enormous need for treatments to control the microbial contamination of water and decrease the number of waterborne diseases. Significant interest has arisen in the use of AgNPs for water disinfection. The chemically produced nanosilver (chem-Ag-NPs) can be uniformly decorated onto porous ceramic materials to form a Ag-NPs–porous ceramic composite by using 3-aminopropyltriethoxysilane (APTES) as a connecting molecule (Chen, </w:t>
      </w:r>
      <w:r>
        <w:rPr>
          <w:i/>
        </w:rPr>
        <w:t xml:space="preserve">et al., </w:t>
      </w:r>
      <w:r>
        <w:t>2016). This composite can be stored for long</w:t>
      </w:r>
      <w:r>
        <w:rPr>
          <w:spacing w:val="-1"/>
        </w:rPr>
        <w:t xml:space="preserve"> </w:t>
      </w:r>
      <w:r>
        <w:t>periods and is durable under washing without loss of nanoparticles. The sterilization property</w:t>
      </w:r>
      <w:r>
        <w:rPr>
          <w:spacing w:val="-2"/>
        </w:rPr>
        <w:t xml:space="preserve"> </w:t>
      </w:r>
      <w:r>
        <w:t xml:space="preserve">of Ag-NPs–porous ceramic composite as an antibacterial water filter was tested with </w:t>
      </w:r>
      <w:r>
        <w:rPr>
          <w:i/>
        </w:rPr>
        <w:t>E. coli</w:t>
      </w:r>
      <w:r>
        <w:t>. It was found that at a</w:t>
      </w:r>
      <w:r>
        <w:rPr>
          <w:spacing w:val="-1"/>
        </w:rPr>
        <w:t xml:space="preserve"> </w:t>
      </w:r>
      <w:r>
        <w:t>flow</w:t>
      </w:r>
      <w:r>
        <w:rPr>
          <w:spacing w:val="-1"/>
        </w:rPr>
        <w:t xml:space="preserve"> </w:t>
      </w:r>
      <w:r>
        <w:t>rate</w:t>
      </w:r>
      <w:r>
        <w:rPr>
          <w:spacing w:val="-1"/>
        </w:rPr>
        <w:t xml:space="preserve"> </w:t>
      </w:r>
      <w:r>
        <w:t>of</w:t>
      </w:r>
      <w:r>
        <w:rPr>
          <w:spacing w:val="-1"/>
        </w:rPr>
        <w:t xml:space="preserve"> </w:t>
      </w:r>
      <w:r>
        <w:t>0.01 l min</w:t>
      </w:r>
      <w:r>
        <w:rPr>
          <w:vertAlign w:val="superscript"/>
        </w:rPr>
        <w:t>-1</w:t>
      </w:r>
      <w:r>
        <w:t xml:space="preserve"> the</w:t>
      </w:r>
      <w:r>
        <w:rPr>
          <w:spacing w:val="-1"/>
        </w:rPr>
        <w:t xml:space="preserve"> </w:t>
      </w:r>
      <w:r>
        <w:t>output count</w:t>
      </w:r>
      <w:r>
        <w:rPr>
          <w:spacing w:val="-2"/>
        </w:rPr>
        <w:t xml:space="preserve"> </w:t>
      </w:r>
      <w:r>
        <w:t xml:space="preserve">of </w:t>
      </w:r>
      <w:r>
        <w:rPr>
          <w:i/>
        </w:rPr>
        <w:t>E.</w:t>
      </w:r>
      <w:r>
        <w:rPr>
          <w:i/>
          <w:spacing w:val="-1"/>
        </w:rPr>
        <w:t xml:space="preserve"> </w:t>
      </w:r>
      <w:r>
        <w:rPr>
          <w:i/>
        </w:rPr>
        <w:t xml:space="preserve">coli </w:t>
      </w:r>
      <w:r>
        <w:t>was zero when the input water had a bacterial load of ~10</w:t>
      </w:r>
      <w:r>
        <w:rPr>
          <w:vertAlign w:val="superscript"/>
        </w:rPr>
        <w:t>5</w:t>
      </w:r>
      <w:r>
        <w:t xml:space="preserve"> CFU ml</w:t>
      </w:r>
      <w:r>
        <w:rPr>
          <w:vertAlign w:val="superscript"/>
        </w:rPr>
        <w:t>-1</w:t>
      </w:r>
      <w:r>
        <w:t xml:space="preserve">. It also proved that the connection between the chem-Ag-NPs and the ceramic bases on the coordination </w:t>
      </w:r>
      <w:r>
        <w:rPr>
          <w:position w:val="2"/>
        </w:rPr>
        <w:t>bonds between the –NH</w:t>
      </w:r>
      <w:r>
        <w:rPr>
          <w:sz w:val="16"/>
        </w:rPr>
        <w:t>2</w:t>
      </w:r>
      <w:r>
        <w:rPr>
          <w:spacing w:val="40"/>
          <w:sz w:val="16"/>
        </w:rPr>
        <w:t xml:space="preserve"> </w:t>
      </w:r>
      <w:r>
        <w:rPr>
          <w:position w:val="2"/>
        </w:rPr>
        <w:t xml:space="preserve">group at the top of the APTES molecule and the silver atoms </w:t>
      </w:r>
      <w:r>
        <w:t>on the surface of the NPs. This kind of connect ion ensured that the chem-Ag- NPs were tightly fixed to the interior channel walls of the porous ceramic so that they can release a sufficient quantity</w:t>
      </w:r>
      <w:r>
        <w:rPr>
          <w:spacing w:val="-3"/>
        </w:rPr>
        <w:t xml:space="preserve"> </w:t>
      </w:r>
      <w:r>
        <w:t>of</w:t>
      </w:r>
      <w:r>
        <w:rPr>
          <w:spacing w:val="-1"/>
        </w:rPr>
        <w:t xml:space="preserve"> </w:t>
      </w:r>
      <w:r>
        <w:t>silver</w:t>
      </w:r>
      <w:r>
        <w:rPr>
          <w:spacing w:val="-1"/>
        </w:rPr>
        <w:t xml:space="preserve"> </w:t>
      </w:r>
      <w:r>
        <w:t>ions for antibiosis. Such Ag-NPs– porous ceramic</w:t>
      </w:r>
      <w:r>
        <w:rPr>
          <w:spacing w:val="-1"/>
        </w:rPr>
        <w:t xml:space="preserve"> </w:t>
      </w:r>
      <w:r>
        <w:t>composites were successfully tested in drinking water purification (Yakub, and Soboyejo 2012). Additionally, the chem-Ag-NPs can be coated on common polyurethane (PU) foams by overnight exposure of the foams to chem-AgNPs colloid (Jain, and Pradeep,</w:t>
      </w:r>
      <w:r>
        <w:rPr>
          <w:spacing w:val="-6"/>
        </w:rPr>
        <w:t xml:space="preserve"> </w:t>
      </w:r>
      <w:r>
        <w:t>2005)</w:t>
      </w:r>
      <w:r>
        <w:rPr>
          <w:b/>
        </w:rPr>
        <w:t xml:space="preserve">. </w:t>
      </w:r>
      <w:r>
        <w:t>The NPs are stable on the foam and are not washed away by water. Morphology of the foam was retained after coating. The NPs binding is due to its interaction with the nitrogen atom of</w:t>
      </w:r>
      <w:r>
        <w:rPr>
          <w:spacing w:val="-2"/>
        </w:rPr>
        <w:t xml:space="preserve"> </w:t>
      </w:r>
      <w:r>
        <w:t>the PU. At a flow</w:t>
      </w:r>
      <w:r>
        <w:rPr>
          <w:spacing w:val="-2"/>
        </w:rPr>
        <w:t xml:space="preserve"> </w:t>
      </w:r>
      <w:r>
        <w:t>rate of</w:t>
      </w:r>
      <w:r>
        <w:rPr>
          <w:spacing w:val="-2"/>
        </w:rPr>
        <w:t xml:space="preserve"> </w:t>
      </w:r>
      <w:r>
        <w:t>0.5 l min</w:t>
      </w:r>
      <w:r>
        <w:rPr>
          <w:vertAlign w:val="superscript"/>
        </w:rPr>
        <w:t>-1</w:t>
      </w:r>
      <w:r>
        <w:t>, after</w:t>
      </w:r>
      <w:r>
        <w:rPr>
          <w:spacing w:val="-2"/>
        </w:rPr>
        <w:t xml:space="preserve"> </w:t>
      </w:r>
      <w:r>
        <w:t xml:space="preserve">few seconds the output count of </w:t>
      </w:r>
      <w:r>
        <w:rPr>
          <w:i/>
        </w:rPr>
        <w:t xml:space="preserve">E. coli </w:t>
      </w:r>
      <w:r>
        <w:t>was nil when the input water had a bacterial load of 10</w:t>
      </w:r>
      <w:r>
        <w:rPr>
          <w:vertAlign w:val="superscript"/>
        </w:rPr>
        <w:t>5</w:t>
      </w:r>
      <w:r>
        <w:t xml:space="preserve"> CFU ml</w:t>
      </w:r>
      <w:r>
        <w:rPr>
          <w:vertAlign w:val="superscript"/>
        </w:rPr>
        <w:t>-1</w:t>
      </w:r>
      <w:r>
        <w:t>.</w:t>
      </w:r>
    </w:p>
    <w:p w:rsidR="00CA259A" w:rsidRDefault="00B96509" w:rsidP="005365E7">
      <w:pPr>
        <w:pStyle w:val="BodyText"/>
        <w:spacing w:before="2" w:line="360" w:lineRule="auto"/>
        <w:ind w:right="720" w:firstLine="0"/>
      </w:pPr>
      <w:r>
        <w:t xml:space="preserve">Also, the chem-Ag-NPs were successfully formed on to the macroporous methacrylic acid copolymer beads for disinfection of water (Gangadharan, </w:t>
      </w:r>
      <w:r>
        <w:rPr>
          <w:i/>
        </w:rPr>
        <w:t xml:space="preserve">et al., </w:t>
      </w:r>
      <w:r>
        <w:t>2010).</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rsidP="00DF4FE9">
      <w:pPr>
        <w:pStyle w:val="BodyText"/>
        <w:spacing w:before="74" w:line="360" w:lineRule="auto"/>
        <w:ind w:left="0" w:right="712" w:firstLine="0"/>
      </w:pPr>
      <w:r>
        <w:lastRenderedPageBreak/>
        <w:t>This showed that the chem-Ag-NPs formed on these copolymer beads by</w:t>
      </w:r>
      <w:r>
        <w:rPr>
          <w:spacing w:val="40"/>
        </w:rPr>
        <w:t xml:space="preserve"> </w:t>
      </w:r>
      <w:r>
        <w:t>chemical reduction method were stable under water washing and their stability was due</w:t>
      </w:r>
      <w:r>
        <w:rPr>
          <w:spacing w:val="80"/>
        </w:rPr>
        <w:t xml:space="preserve"> </w:t>
      </w:r>
      <w:r>
        <w:t>to</w:t>
      </w:r>
      <w:r>
        <w:rPr>
          <w:spacing w:val="-2"/>
        </w:rPr>
        <w:t xml:space="preserve"> </w:t>
      </w:r>
      <w:r>
        <w:t>the</w:t>
      </w:r>
      <w:r>
        <w:rPr>
          <w:spacing w:val="-3"/>
        </w:rPr>
        <w:t xml:space="preserve"> </w:t>
      </w:r>
      <w:r>
        <w:t>interaction</w:t>
      </w:r>
      <w:r>
        <w:rPr>
          <w:spacing w:val="-2"/>
        </w:rPr>
        <w:t xml:space="preserve"> </w:t>
      </w:r>
      <w:r>
        <w:t>of</w:t>
      </w:r>
      <w:r>
        <w:rPr>
          <w:spacing w:val="-3"/>
        </w:rPr>
        <w:t xml:space="preserve"> </w:t>
      </w:r>
      <w:r>
        <w:t>the</w:t>
      </w:r>
      <w:r>
        <w:rPr>
          <w:spacing w:val="-1"/>
        </w:rPr>
        <w:t xml:space="preserve"> </w:t>
      </w:r>
      <w:r>
        <w:t>chem-Ag-NPs</w:t>
      </w:r>
      <w:r>
        <w:rPr>
          <w:spacing w:val="-2"/>
        </w:rPr>
        <w:t xml:space="preserve"> </w:t>
      </w:r>
      <w:r>
        <w:t>with</w:t>
      </w:r>
      <w:r>
        <w:rPr>
          <w:spacing w:val="-2"/>
        </w:rPr>
        <w:t xml:space="preserve"> </w:t>
      </w:r>
      <w:r>
        <w:t>the</w:t>
      </w:r>
      <w:r>
        <w:rPr>
          <w:spacing w:val="-1"/>
        </w:rPr>
        <w:t xml:space="preserve"> </w:t>
      </w:r>
      <w:r>
        <w:t>–COO</w:t>
      </w:r>
      <w:r>
        <w:rPr>
          <w:vertAlign w:val="superscript"/>
        </w:rPr>
        <w:t>-</w:t>
      </w:r>
      <w:r>
        <w:rPr>
          <w:spacing w:val="-3"/>
        </w:rPr>
        <w:t xml:space="preserve"> </w:t>
      </w:r>
      <w:r>
        <w:t>carboxylic</w:t>
      </w:r>
      <w:r>
        <w:rPr>
          <w:spacing w:val="-1"/>
        </w:rPr>
        <w:t xml:space="preserve"> </w:t>
      </w:r>
      <w:r>
        <w:t>functional</w:t>
      </w:r>
      <w:r>
        <w:rPr>
          <w:spacing w:val="-2"/>
        </w:rPr>
        <w:t xml:space="preserve"> </w:t>
      </w:r>
      <w:r>
        <w:t>group</w:t>
      </w:r>
      <w:r>
        <w:rPr>
          <w:spacing w:val="-1"/>
        </w:rPr>
        <w:t xml:space="preserve"> </w:t>
      </w:r>
      <w:r>
        <w:t>on</w:t>
      </w:r>
      <w:r>
        <w:rPr>
          <w:spacing w:val="-2"/>
        </w:rPr>
        <w:t xml:space="preserve"> </w:t>
      </w:r>
      <w:r>
        <w:t>the copolymer beads. Polymeric microspheres containing chem-Ag-NPs displayed highly effective disinfection against two gram-negative bacteria (</w:t>
      </w:r>
      <w:r>
        <w:rPr>
          <w:i/>
        </w:rPr>
        <w:t>E. coli, P. aeruginosa</w:t>
      </w:r>
      <w:r>
        <w:t>) and two gram-positive bacteria (</w:t>
      </w:r>
      <w:r>
        <w:rPr>
          <w:i/>
        </w:rPr>
        <w:t>B. subtilis, S. aureus</w:t>
      </w:r>
      <w:r>
        <w:t>).</w:t>
      </w:r>
    </w:p>
    <w:p w:rsidR="00CA259A" w:rsidRDefault="00B96509" w:rsidP="00DF4FE9">
      <w:pPr>
        <w:pStyle w:val="BodyText"/>
        <w:spacing w:before="1" w:line="360" w:lineRule="auto"/>
        <w:ind w:left="0" w:right="718" w:firstLine="0"/>
      </w:pPr>
      <w:r>
        <w:t>The chem-Ag-NPs bound copolymer beads performed efficiently in bringing down the bacterial count to zero for all the tested strains. The bacterial adsorption/adhesion tested revealed that copolymer beads containing chem-Ag-NPs do not have any adsorption/adhesion of bacterial cell.</w:t>
      </w:r>
    </w:p>
    <w:p w:rsidR="00CA259A" w:rsidRDefault="00B96509" w:rsidP="00DF4FE9">
      <w:pPr>
        <w:pStyle w:val="BodyText"/>
        <w:spacing w:line="360" w:lineRule="auto"/>
        <w:ind w:left="0" w:right="714" w:firstLine="0"/>
      </w:pPr>
      <w:r>
        <w:t xml:space="preserve">Recently a new class of polyethersulfone (PES) hybrid ultrafiltration membranes bending with modified halloysite nanotubes (HNTs) loaded with the chem-Ag-NPs for water purification was reported (Zhang, </w:t>
      </w:r>
      <w:r>
        <w:rPr>
          <w:i/>
        </w:rPr>
        <w:t xml:space="preserve">et al., </w:t>
      </w:r>
      <w:r>
        <w:t xml:space="preserve">2012). The results of antibacterial activity tests showed that the hybrid membrane had a good antibacterial property, and the antibacterial rates against </w:t>
      </w:r>
      <w:r>
        <w:rPr>
          <w:i/>
        </w:rPr>
        <w:t xml:space="preserve">E. coli </w:t>
      </w:r>
      <w:r>
        <w:t xml:space="preserve">and </w:t>
      </w:r>
      <w:r>
        <w:rPr>
          <w:i/>
        </w:rPr>
        <w:t xml:space="preserve">S. aureus </w:t>
      </w:r>
      <w:r>
        <w:t>were about 99.9 and 99.8%, respectively. Noticeably, this novel hybrid ultrafiltration membrane was observed to exhibit both organic antifouling and antibacterial properties by addition of the chem-Ag-NPs.</w:t>
      </w:r>
    </w:p>
    <w:p w:rsidR="00CA259A" w:rsidRDefault="00B96509" w:rsidP="00DF4FE9">
      <w:pPr>
        <w:pStyle w:val="BodyText"/>
        <w:spacing w:line="360" w:lineRule="auto"/>
        <w:ind w:left="0" w:right="715" w:firstLine="0"/>
      </w:pPr>
      <w:r>
        <w:t>Along with the use of the chem-Ag-NPs for bacterial disinfection in water, some reports for use of the biologically produced nanosilver (bio-Ag-NPs) for virus</w:t>
      </w:r>
      <w:r>
        <w:rPr>
          <w:spacing w:val="40"/>
        </w:rPr>
        <w:t xml:space="preserve"> </w:t>
      </w:r>
      <w:r>
        <w:t xml:space="preserve">disinfection in water were also given (De Gusseme, </w:t>
      </w:r>
      <w:r>
        <w:rPr>
          <w:i/>
        </w:rPr>
        <w:t xml:space="preserve">et al., </w:t>
      </w:r>
      <w:r>
        <w:t>2011).</w:t>
      </w:r>
    </w:p>
    <w:p w:rsidR="00DF4FE9" w:rsidRDefault="00B96509" w:rsidP="00DF4FE9">
      <w:pPr>
        <w:pStyle w:val="BodyText"/>
        <w:spacing w:before="1" w:line="360" w:lineRule="auto"/>
        <w:ind w:left="0" w:right="710" w:firstLine="0"/>
      </w:pPr>
      <w:r>
        <w:t>In a</w:t>
      </w:r>
      <w:r>
        <w:rPr>
          <w:spacing w:val="-1"/>
        </w:rPr>
        <w:t xml:space="preserve"> </w:t>
      </w:r>
      <w:r>
        <w:t>nutshell, the</w:t>
      </w:r>
      <w:r>
        <w:rPr>
          <w:spacing w:val="-1"/>
        </w:rPr>
        <w:t xml:space="preserve"> </w:t>
      </w:r>
      <w:r>
        <w:t>silver-based NPs are</w:t>
      </w:r>
      <w:r>
        <w:rPr>
          <w:spacing w:val="-2"/>
        </w:rPr>
        <w:t xml:space="preserve"> </w:t>
      </w:r>
      <w:r>
        <w:t>very</w:t>
      </w:r>
      <w:r>
        <w:rPr>
          <w:spacing w:val="-5"/>
        </w:rPr>
        <w:t xml:space="preserve"> </w:t>
      </w:r>
      <w:r>
        <w:t>ideal for</w:t>
      </w:r>
      <w:r>
        <w:rPr>
          <w:spacing w:val="-1"/>
        </w:rPr>
        <w:t xml:space="preserve"> </w:t>
      </w:r>
      <w:r>
        <w:t>use</w:t>
      </w:r>
      <w:r>
        <w:rPr>
          <w:spacing w:val="-1"/>
        </w:rPr>
        <w:t xml:space="preserve"> </w:t>
      </w:r>
      <w:r>
        <w:t>in water</w:t>
      </w:r>
      <w:r>
        <w:rPr>
          <w:spacing w:val="-2"/>
        </w:rPr>
        <w:t xml:space="preserve"> </w:t>
      </w:r>
      <w:r>
        <w:t xml:space="preserve">disinfection. The silver based NPs can be incorporated to core materials and polymeric membranes to disinfect the water contaminated with the bacteria and viruses. The application of silver- based NPs is of utmost importance to prevent outbreaks of waterborne diseases related to poor treatment of drinking water. Moreover, the addition of silver-based NPs could prevent bacterial/viral attachment and biofilm formation in filtration medium (De Gusseme, </w:t>
      </w:r>
      <w:r>
        <w:rPr>
          <w:i/>
        </w:rPr>
        <w:t xml:space="preserve">et al., </w:t>
      </w:r>
      <w:r>
        <w:t>2010).</w:t>
      </w:r>
    </w:p>
    <w:p w:rsidR="00CA259A" w:rsidRDefault="00B96509" w:rsidP="00DF4FE9">
      <w:pPr>
        <w:pStyle w:val="BodyText"/>
        <w:spacing w:before="1" w:line="360" w:lineRule="auto"/>
        <w:ind w:left="0" w:right="710" w:firstLine="0"/>
      </w:pPr>
      <w:r>
        <w:t>The</w:t>
      </w:r>
      <w:r>
        <w:rPr>
          <w:spacing w:val="21"/>
        </w:rPr>
        <w:t xml:space="preserve"> </w:t>
      </w:r>
      <w:r>
        <w:t>effects</w:t>
      </w:r>
      <w:r>
        <w:rPr>
          <w:spacing w:val="24"/>
        </w:rPr>
        <w:t xml:space="preserve"> </w:t>
      </w:r>
      <w:r>
        <w:t>of</w:t>
      </w:r>
      <w:r>
        <w:rPr>
          <w:spacing w:val="22"/>
        </w:rPr>
        <w:t xml:space="preserve"> </w:t>
      </w:r>
      <w:r>
        <w:t>AgNPs</w:t>
      </w:r>
      <w:r>
        <w:rPr>
          <w:spacing w:val="24"/>
        </w:rPr>
        <w:t xml:space="preserve"> </w:t>
      </w:r>
      <w:r>
        <w:t>on</w:t>
      </w:r>
      <w:r>
        <w:rPr>
          <w:spacing w:val="22"/>
        </w:rPr>
        <w:t xml:space="preserve"> </w:t>
      </w:r>
      <w:r>
        <w:t>planktonic</w:t>
      </w:r>
      <w:r>
        <w:rPr>
          <w:spacing w:val="23"/>
        </w:rPr>
        <w:t xml:space="preserve"> </w:t>
      </w:r>
      <w:r>
        <w:t>cells</w:t>
      </w:r>
      <w:r>
        <w:rPr>
          <w:spacing w:val="24"/>
        </w:rPr>
        <w:t xml:space="preserve"> </w:t>
      </w:r>
      <w:r>
        <w:t>were</w:t>
      </w:r>
      <w:r>
        <w:rPr>
          <w:spacing w:val="24"/>
        </w:rPr>
        <w:t xml:space="preserve"> </w:t>
      </w:r>
      <w:r>
        <w:t>different</w:t>
      </w:r>
      <w:r>
        <w:rPr>
          <w:spacing w:val="26"/>
        </w:rPr>
        <w:t xml:space="preserve"> </w:t>
      </w:r>
      <w:r>
        <w:t>to</w:t>
      </w:r>
      <w:r>
        <w:rPr>
          <w:spacing w:val="23"/>
        </w:rPr>
        <w:t xml:space="preserve"> </w:t>
      </w:r>
      <w:r>
        <w:t>those</w:t>
      </w:r>
      <w:r>
        <w:rPr>
          <w:spacing w:val="23"/>
        </w:rPr>
        <w:t xml:space="preserve"> </w:t>
      </w:r>
      <w:r>
        <w:t>on</w:t>
      </w:r>
      <w:r>
        <w:rPr>
          <w:spacing w:val="23"/>
        </w:rPr>
        <w:t xml:space="preserve"> </w:t>
      </w:r>
      <w:r>
        <w:rPr>
          <w:spacing w:val="-2"/>
        </w:rPr>
        <w:t>wastewater</w:t>
      </w:r>
    </w:p>
    <w:p w:rsidR="00CA259A" w:rsidRDefault="00CA259A">
      <w:pPr>
        <w:pStyle w:val="BodyText"/>
        <w:spacing w:line="276" w:lineRule="exact"/>
        <w:sectPr w:rsidR="00CA259A">
          <w:pgSz w:w="11520" w:h="14400"/>
          <w:pgMar w:top="1360" w:right="720" w:bottom="1280" w:left="1080" w:header="0" w:footer="1089" w:gutter="0"/>
          <w:cols w:space="720"/>
        </w:sectPr>
      </w:pPr>
    </w:p>
    <w:p w:rsidR="00CA259A" w:rsidRDefault="00B96509">
      <w:pPr>
        <w:pStyle w:val="BodyText"/>
        <w:spacing w:before="74" w:line="360" w:lineRule="auto"/>
        <w:ind w:right="717" w:firstLine="0"/>
      </w:pPr>
      <w:r>
        <w:lastRenderedPageBreak/>
        <w:t>biofilms. Biofilm bacteria treated as isolated pure culture are much more sensitive to AgNPs, compared with mixture of bacteria in the biofilm. The contamination of groundwater sources by pathogenic bacteria poses a public health concern to</w:t>
      </w:r>
      <w:r>
        <w:rPr>
          <w:spacing w:val="40"/>
        </w:rPr>
        <w:t xml:space="preserve"> </w:t>
      </w:r>
      <w:r>
        <w:t>communities who depend totally</w:t>
      </w:r>
      <w:r>
        <w:rPr>
          <w:spacing w:val="-4"/>
        </w:rPr>
        <w:t xml:space="preserve"> </w:t>
      </w:r>
      <w:r>
        <w:t>on this water supply. Very</w:t>
      </w:r>
      <w:r>
        <w:rPr>
          <w:spacing w:val="-2"/>
        </w:rPr>
        <w:t xml:space="preserve"> </w:t>
      </w:r>
      <w:r>
        <w:t xml:space="preserve">recently, novel cost effective filter materials coated with chem-AgNPs were developed for the disinfection of groundwater (Mpenyana-monyatsi, </w:t>
      </w:r>
      <w:r>
        <w:rPr>
          <w:i/>
        </w:rPr>
        <w:t xml:space="preserve">et al., </w:t>
      </w:r>
      <w:r>
        <w:t>2012).</w:t>
      </w:r>
    </w:p>
    <w:p w:rsidR="00CA259A" w:rsidRDefault="00DF4FE9" w:rsidP="00DF4FE9">
      <w:pPr>
        <w:pStyle w:val="Heading1"/>
      </w:pPr>
      <w:bookmarkStart w:id="69" w:name="_Toc205017743"/>
      <w:bookmarkStart w:id="70" w:name="_Toc205017957"/>
      <w:r>
        <w:t xml:space="preserve">2.7 </w:t>
      </w:r>
      <w:r w:rsidR="00B96509">
        <w:t>Use</w:t>
      </w:r>
      <w:r w:rsidR="00B96509">
        <w:rPr>
          <w:spacing w:val="-4"/>
        </w:rPr>
        <w:t xml:space="preserve"> </w:t>
      </w:r>
      <w:r w:rsidR="00B96509">
        <w:t>in Cosmetics</w:t>
      </w:r>
      <w:bookmarkEnd w:id="69"/>
      <w:bookmarkEnd w:id="70"/>
    </w:p>
    <w:p w:rsidR="00CA259A" w:rsidRDefault="00B96509" w:rsidP="00DF4FE9">
      <w:pPr>
        <w:pStyle w:val="BodyText"/>
        <w:spacing w:before="133" w:line="360" w:lineRule="auto"/>
        <w:ind w:left="0" w:right="716" w:firstLine="0"/>
      </w:pPr>
      <w:r>
        <w:t xml:space="preserve">AgNPs may have potential for use as a preservative in cosmetics. The effects of recently synthesized AgNPs were investigated on microorganisms, along with the skin permeability and the cytotoxicity in human keratinocytes under UVB-irradiation. AgNPs were found to be very stable, showed sufficient preservation efficacy against mixed bacteria and mixed fungi, and did not penetrate normal human skin. AgNPs appear to be suitable for use as a preservative in cosmetics (Kokura, </w:t>
      </w:r>
      <w:r>
        <w:rPr>
          <w:i/>
        </w:rPr>
        <w:t xml:space="preserve">et al., </w:t>
      </w:r>
      <w:r>
        <w:t>2010). Due to antibacterial properties of</w:t>
      </w:r>
      <w:r>
        <w:rPr>
          <w:spacing w:val="-2"/>
        </w:rPr>
        <w:t xml:space="preserve"> </w:t>
      </w:r>
      <w:r>
        <w:t>silver nanoparticles it can be</w:t>
      </w:r>
      <w:r>
        <w:rPr>
          <w:spacing w:val="-2"/>
        </w:rPr>
        <w:t xml:space="preserve"> </w:t>
      </w:r>
      <w:r>
        <w:t xml:space="preserve">used as preservatives in cosmetics, and in anti- acne preparation. For example, AgNPs, which have antibacterial activity, are also being incorporated into toothpastes and shampoos as preservatives. Silver nanoparticles inhibit the growth of dermatophytes, making them potential antiinfective agent (Noorbakhsh, </w:t>
      </w:r>
      <w:r>
        <w:rPr>
          <w:spacing w:val="-2"/>
        </w:rPr>
        <w:t>2011).</w:t>
      </w:r>
    </w:p>
    <w:p w:rsidR="00CA259A" w:rsidRDefault="00DF4FE9" w:rsidP="00DF4FE9">
      <w:pPr>
        <w:pStyle w:val="Heading1"/>
      </w:pPr>
      <w:bookmarkStart w:id="71" w:name="_Toc205017744"/>
      <w:bookmarkStart w:id="72" w:name="_Toc205017958"/>
      <w:r>
        <w:t xml:space="preserve">2.8 </w:t>
      </w:r>
      <w:r w:rsidR="00B96509">
        <w:t>Use</w:t>
      </w:r>
      <w:r w:rsidR="00B96509">
        <w:rPr>
          <w:spacing w:val="-4"/>
        </w:rPr>
        <w:t xml:space="preserve"> </w:t>
      </w:r>
      <w:r w:rsidR="00B96509">
        <w:t>in Agriculture</w:t>
      </w:r>
      <w:bookmarkEnd w:id="71"/>
      <w:bookmarkEnd w:id="72"/>
    </w:p>
    <w:p w:rsidR="00CA259A" w:rsidRDefault="00B96509" w:rsidP="00DF4FE9">
      <w:pPr>
        <w:pStyle w:val="BodyText"/>
        <w:spacing w:before="132" w:line="360" w:lineRule="auto"/>
        <w:ind w:left="0" w:right="713" w:firstLine="0"/>
      </w:pPr>
      <w:r>
        <w:t xml:space="preserve">One of the potential applications in which AgNPs can be utilized is in management of plant diseases. Since AgNPs display multiple modes of inhibitory action to microorganisms, they may be used for controlling various plant pathogens in a relatively safe way compared to synthetic fungicides (Kim, </w:t>
      </w:r>
      <w:r>
        <w:rPr>
          <w:i/>
        </w:rPr>
        <w:t xml:space="preserve">et al., </w:t>
      </w:r>
      <w:r>
        <w:t xml:space="preserve">2009). The antifungal mechanism of AgNPs may be due to the fact that the formation of free radicals produced from the nanoparticles could disturb the membrane lipids and then finally spoil the membrane functions (Danilczuk </w:t>
      </w:r>
      <w:r>
        <w:rPr>
          <w:i/>
        </w:rPr>
        <w:t xml:space="preserve">et al., </w:t>
      </w:r>
      <w:r>
        <w:t>2006). (Sondi and SalopekSondi, 2004) have depicted a new finding that the membrane could be deteriorated by the formation of pits on</w:t>
      </w:r>
      <w:r>
        <w:rPr>
          <w:spacing w:val="-1"/>
        </w:rPr>
        <w:t xml:space="preserve"> </w:t>
      </w:r>
      <w:r>
        <w:t>the surface</w:t>
      </w:r>
      <w:r>
        <w:rPr>
          <w:spacing w:val="1"/>
        </w:rPr>
        <w:t xml:space="preserve"> </w:t>
      </w:r>
      <w:r>
        <w:t>of the</w:t>
      </w:r>
      <w:r>
        <w:rPr>
          <w:spacing w:val="4"/>
        </w:rPr>
        <w:t xml:space="preserve"> </w:t>
      </w:r>
      <w:r>
        <w:t>cell</w:t>
      </w:r>
      <w:r>
        <w:rPr>
          <w:spacing w:val="4"/>
        </w:rPr>
        <w:t xml:space="preserve"> </w:t>
      </w:r>
      <w:r>
        <w:t>wall</w:t>
      </w:r>
      <w:r>
        <w:rPr>
          <w:spacing w:val="1"/>
        </w:rPr>
        <w:t xml:space="preserve"> </w:t>
      </w:r>
      <w:r>
        <w:t>membrane</w:t>
      </w:r>
      <w:r>
        <w:rPr>
          <w:spacing w:val="3"/>
        </w:rPr>
        <w:t xml:space="preserve"> </w:t>
      </w:r>
      <w:r>
        <w:t>of microorganisms.</w:t>
      </w:r>
      <w:r>
        <w:rPr>
          <w:spacing w:val="2"/>
        </w:rPr>
        <w:t xml:space="preserve"> </w:t>
      </w:r>
      <w:r>
        <w:t>The</w:t>
      </w:r>
      <w:r>
        <w:rPr>
          <w:spacing w:val="-1"/>
        </w:rPr>
        <w:t xml:space="preserve"> </w:t>
      </w:r>
      <w:r>
        <w:t>formation</w:t>
      </w:r>
      <w:r>
        <w:rPr>
          <w:spacing w:val="8"/>
        </w:rPr>
        <w:t xml:space="preserve"> </w:t>
      </w:r>
      <w:r>
        <w:t>of</w:t>
      </w:r>
      <w:r>
        <w:rPr>
          <w:spacing w:val="1"/>
        </w:rPr>
        <w:t xml:space="preserve"> </w:t>
      </w:r>
      <w:r>
        <w:t>pits</w:t>
      </w:r>
      <w:r>
        <w:rPr>
          <w:spacing w:val="1"/>
        </w:rPr>
        <w:t xml:space="preserve"> </w:t>
      </w:r>
      <w:r>
        <w:t>on</w:t>
      </w:r>
      <w:r>
        <w:rPr>
          <w:spacing w:val="2"/>
        </w:rPr>
        <w:t xml:space="preserve"> </w:t>
      </w:r>
      <w:r>
        <w:rPr>
          <w:spacing w:val="-5"/>
        </w:rPr>
        <w:t>the</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pPr>
        <w:pStyle w:val="BodyText"/>
        <w:spacing w:before="74" w:line="360" w:lineRule="auto"/>
        <w:ind w:right="724" w:firstLine="0"/>
      </w:pPr>
      <w:r>
        <w:lastRenderedPageBreak/>
        <w:t>membrane leads to increase in the permeability and irregular transport that result in the death</w:t>
      </w:r>
      <w:r>
        <w:rPr>
          <w:spacing w:val="-1"/>
        </w:rPr>
        <w:t xml:space="preserve"> </w:t>
      </w:r>
      <w:r>
        <w:t>of the cells.</w:t>
      </w:r>
      <w:r>
        <w:rPr>
          <w:spacing w:val="-1"/>
        </w:rPr>
        <w:t xml:space="preserve"> </w:t>
      </w:r>
      <w:r>
        <w:t>So,</w:t>
      </w:r>
      <w:r>
        <w:rPr>
          <w:spacing w:val="-1"/>
        </w:rPr>
        <w:t xml:space="preserve"> </w:t>
      </w:r>
      <w:r>
        <w:t>the green-synthesized</w:t>
      </w:r>
      <w:r>
        <w:rPr>
          <w:spacing w:val="-1"/>
        </w:rPr>
        <w:t xml:space="preserve"> </w:t>
      </w:r>
      <w:r>
        <w:t>silver nanoparticle</w:t>
      </w:r>
      <w:r>
        <w:rPr>
          <w:spacing w:val="-3"/>
        </w:rPr>
        <w:t xml:space="preserve"> </w:t>
      </w:r>
      <w:r>
        <w:t>is a good source, which</w:t>
      </w:r>
      <w:r>
        <w:rPr>
          <w:spacing w:val="-1"/>
        </w:rPr>
        <w:t xml:space="preserve"> </w:t>
      </w:r>
      <w:r>
        <w:t>is easily produced and extensively useful in agricultural applications.</w:t>
      </w:r>
    </w:p>
    <w:p w:rsidR="00CA259A" w:rsidRDefault="00DF4FE9" w:rsidP="00DF4FE9">
      <w:pPr>
        <w:pStyle w:val="Heading1"/>
      </w:pPr>
      <w:bookmarkStart w:id="73" w:name="_Toc205017745"/>
      <w:bookmarkStart w:id="74" w:name="_Toc205017959"/>
      <w:r>
        <w:t xml:space="preserve">2.9 </w:t>
      </w:r>
      <w:r w:rsidR="00B96509">
        <w:t>Morinda</w:t>
      </w:r>
      <w:r w:rsidR="00B96509">
        <w:rPr>
          <w:spacing w:val="2"/>
        </w:rPr>
        <w:t xml:space="preserve"> </w:t>
      </w:r>
      <w:r w:rsidR="00B96509">
        <w:rPr>
          <w:spacing w:val="-2"/>
        </w:rPr>
        <w:t>Lucida</w:t>
      </w:r>
      <w:bookmarkEnd w:id="73"/>
      <w:bookmarkEnd w:id="74"/>
    </w:p>
    <w:p w:rsidR="00CA259A" w:rsidRDefault="00B96509" w:rsidP="00DF4FE9">
      <w:pPr>
        <w:pStyle w:val="BodyText"/>
        <w:spacing w:before="135" w:line="360" w:lineRule="auto"/>
        <w:ind w:left="0" w:right="715" w:firstLine="0"/>
      </w:pPr>
      <w:r>
        <w:rPr>
          <w:i/>
        </w:rPr>
        <w:t xml:space="preserve">Morinda Lucida </w:t>
      </w:r>
      <w:r>
        <w:t>is a common shrub or small tree that grows in tropical Africa. They are well distributed also in Asia and are commonly found along drainage lines and in natural forest or commercial plantation. It belongs to the Asteraceae family and popularly called „African Brimstone Leaf‟ in Africa, Morinda lucida, commonly known as the brimstone tree, also has various local names in different regions, including "Oruwo" in Yoruba, "Eze-ogu" in Igbo, and "Njisi" in Hausa.</w:t>
      </w:r>
      <w:r>
        <w:rPr>
          <w:spacing w:val="40"/>
        </w:rPr>
        <w:t xml:space="preserve"> </w:t>
      </w:r>
      <w:r>
        <w:t xml:space="preserve">The leaves are green in colouration with a characteristic odour and bitter taste (Akpaso, </w:t>
      </w:r>
      <w:r>
        <w:rPr>
          <w:i/>
        </w:rPr>
        <w:t xml:space="preserve">et al., </w:t>
      </w:r>
      <w:r>
        <w:t xml:space="preserve">2011). The leaves of </w:t>
      </w:r>
      <w:r>
        <w:rPr>
          <w:i/>
        </w:rPr>
        <w:t xml:space="preserve">Morinda Lucida </w:t>
      </w:r>
      <w:r>
        <w:t>are used as soup condiments after washing and boiling to get rid of</w:t>
      </w:r>
      <w:r>
        <w:rPr>
          <w:spacing w:val="40"/>
        </w:rPr>
        <w:t xml:space="preserve"> </w:t>
      </w:r>
      <w:r>
        <w:t xml:space="preserve">the bitter taste (Hamzah, </w:t>
      </w:r>
      <w:r>
        <w:rPr>
          <w:i/>
        </w:rPr>
        <w:t xml:space="preserve">et al., </w:t>
      </w:r>
      <w:r>
        <w:t>2013). Specifically, it is used to prepare the popular Nigerian Brimstone Leaf soup, ―Onugbo‖ and as spice in the</w:t>
      </w:r>
    </w:p>
    <w:p w:rsidR="00CA259A" w:rsidRDefault="00B96509" w:rsidP="00DF4FE9">
      <w:pPr>
        <w:pStyle w:val="BodyText"/>
        <w:spacing w:before="1" w:line="360" w:lineRule="auto"/>
        <w:ind w:left="0" w:right="713" w:firstLine="0"/>
      </w:pPr>
      <w:r>
        <w:t xml:space="preserve">Cameroon dish called ―Ndole‖ (Ho, </w:t>
      </w:r>
      <w:r>
        <w:rPr>
          <w:i/>
        </w:rPr>
        <w:t xml:space="preserve">et al., </w:t>
      </w:r>
      <w:r>
        <w:t xml:space="preserve">2012). In some part of the Africa continent like Nigeria, the plant is made into tonic and drank for medicinal purposes (Igile, </w:t>
      </w:r>
      <w:r>
        <w:rPr>
          <w:i/>
        </w:rPr>
        <w:t xml:space="preserve">et al., </w:t>
      </w:r>
      <w:r>
        <w:t xml:space="preserve">1994). Other popular use of </w:t>
      </w:r>
      <w:r>
        <w:rPr>
          <w:i/>
        </w:rPr>
        <w:t xml:space="preserve">Morinda Lucida </w:t>
      </w:r>
      <w:r>
        <w:t xml:space="preserve">in Africa includes traditional treatment of diseases, such as malaria, infertility, diabetes, gastrointestinal problems and sexually transmitted diseases (Farombi and Owoeye, 2011). Their traditional use is not limited to human alone as it added to horse feed to provide a strengthening or fattening tonic called „Chusan Dokin‟ in Northern Nigeria (Hamzah, </w:t>
      </w:r>
      <w:r>
        <w:rPr>
          <w:i/>
        </w:rPr>
        <w:t xml:space="preserve">et al., </w:t>
      </w:r>
      <w:r>
        <w:t xml:space="preserve">2013). In another instance, </w:t>
      </w:r>
      <w:r>
        <w:rPr>
          <w:i/>
        </w:rPr>
        <w:t xml:space="preserve">Morinda Lucida </w:t>
      </w:r>
      <w:r>
        <w:t>had been reported in the</w:t>
      </w:r>
      <w:r>
        <w:rPr>
          <w:spacing w:val="-1"/>
        </w:rPr>
        <w:t xml:space="preserve"> </w:t>
      </w:r>
      <w:r>
        <w:t>treatment of</w:t>
      </w:r>
      <w:r>
        <w:rPr>
          <w:spacing w:val="-1"/>
        </w:rPr>
        <w:t xml:space="preserve"> </w:t>
      </w:r>
      <w:r>
        <w:t>parasite</w:t>
      </w:r>
      <w:r>
        <w:rPr>
          <w:spacing w:val="-1"/>
        </w:rPr>
        <w:t xml:space="preserve"> </w:t>
      </w:r>
      <w:r>
        <w:t>related disease</w:t>
      </w:r>
      <w:r>
        <w:rPr>
          <w:spacing w:val="-1"/>
        </w:rPr>
        <w:t xml:space="preserve"> </w:t>
      </w:r>
      <w:r>
        <w:t xml:space="preserve">in wild chimpanzee in Tanzania (Huffman and Seifu, 1989). Anthelmintic, antimalarial, antitumourigenic as well as bacteriostatic and bactericidal effect on some bacteria properties of </w:t>
      </w:r>
      <w:r>
        <w:rPr>
          <w:i/>
        </w:rPr>
        <w:t xml:space="preserve">Morinda Lucida </w:t>
      </w:r>
      <w:r>
        <w:t xml:space="preserve">extracts has been employed (Izevbigie </w:t>
      </w:r>
      <w:r>
        <w:rPr>
          <w:i/>
        </w:rPr>
        <w:t xml:space="preserve">et al., </w:t>
      </w:r>
      <w:r>
        <w:t>2004). Specifically, Nwanjo (2005) reported the hypoglycaemic and hypolipidaemic effect of</w:t>
      </w:r>
      <w:r>
        <w:rPr>
          <w:spacing w:val="80"/>
        </w:rPr>
        <w:t xml:space="preserve"> </w:t>
      </w:r>
      <w:r>
        <w:t>the leave extracts in vivo. Also, traditional care givers recommend its aqueous extract for the</w:t>
      </w:r>
      <w:r>
        <w:rPr>
          <w:spacing w:val="61"/>
        </w:rPr>
        <w:t xml:space="preserve"> </w:t>
      </w:r>
      <w:r>
        <w:t>treatment</w:t>
      </w:r>
      <w:r>
        <w:rPr>
          <w:spacing w:val="66"/>
        </w:rPr>
        <w:t xml:space="preserve"> </w:t>
      </w:r>
      <w:r>
        <w:t>of</w:t>
      </w:r>
      <w:r>
        <w:rPr>
          <w:spacing w:val="62"/>
        </w:rPr>
        <w:t xml:space="preserve"> </w:t>
      </w:r>
      <w:r>
        <w:t>their</w:t>
      </w:r>
      <w:r>
        <w:rPr>
          <w:spacing w:val="65"/>
        </w:rPr>
        <w:t xml:space="preserve"> </w:t>
      </w:r>
      <w:r>
        <w:t>patients</w:t>
      </w:r>
      <w:r>
        <w:rPr>
          <w:spacing w:val="64"/>
        </w:rPr>
        <w:t xml:space="preserve"> </w:t>
      </w:r>
      <w:r>
        <w:t>in</w:t>
      </w:r>
      <w:r>
        <w:rPr>
          <w:spacing w:val="65"/>
        </w:rPr>
        <w:t xml:space="preserve"> </w:t>
      </w:r>
      <w:r>
        <w:t>varieties</w:t>
      </w:r>
      <w:r>
        <w:rPr>
          <w:spacing w:val="63"/>
        </w:rPr>
        <w:t xml:space="preserve"> </w:t>
      </w:r>
      <w:r>
        <w:t>of</w:t>
      </w:r>
      <w:r>
        <w:rPr>
          <w:spacing w:val="67"/>
        </w:rPr>
        <w:t xml:space="preserve"> </w:t>
      </w:r>
      <w:r>
        <w:t>ailment</w:t>
      </w:r>
      <w:r>
        <w:rPr>
          <w:spacing w:val="63"/>
        </w:rPr>
        <w:t xml:space="preserve"> </w:t>
      </w:r>
      <w:r>
        <w:t>ranging</w:t>
      </w:r>
      <w:r>
        <w:rPr>
          <w:spacing w:val="63"/>
        </w:rPr>
        <w:t xml:space="preserve"> </w:t>
      </w:r>
      <w:r>
        <w:t>from</w:t>
      </w:r>
      <w:r>
        <w:rPr>
          <w:spacing w:val="64"/>
        </w:rPr>
        <w:t xml:space="preserve"> </w:t>
      </w:r>
      <w:r>
        <w:t>emesis,</w:t>
      </w:r>
      <w:r>
        <w:rPr>
          <w:spacing w:val="65"/>
        </w:rPr>
        <w:t xml:space="preserve"> </w:t>
      </w:r>
      <w:r>
        <w:rPr>
          <w:spacing w:val="-2"/>
        </w:rPr>
        <w:t>nausea,</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pPr>
        <w:pStyle w:val="BodyText"/>
        <w:spacing w:before="74" w:line="360" w:lineRule="auto"/>
        <w:ind w:right="716" w:firstLine="0"/>
      </w:pPr>
      <w:r>
        <w:lastRenderedPageBreak/>
        <w:t>diabetes, loss of appetite, dysentery, gastrointestinal tract problems to sexual transmitted diseases and diabetes mellitus among others (Argheore et al.,1998). These observations necessitate studies to ascertain the efficacy of different part of the plant in managing a wide array of ailments claims as well as it nutraceutical values.</w:t>
      </w:r>
    </w:p>
    <w:p w:rsidR="00CA259A" w:rsidRDefault="00DF4FE9" w:rsidP="00DF4FE9">
      <w:pPr>
        <w:pStyle w:val="Heading1"/>
        <w:rPr>
          <w:i/>
        </w:rPr>
      </w:pPr>
      <w:bookmarkStart w:id="75" w:name="_Toc205017746"/>
      <w:bookmarkStart w:id="76" w:name="_Toc205017960"/>
      <w:r>
        <w:t xml:space="preserve">2.10 </w:t>
      </w:r>
      <w:r w:rsidR="00B96509">
        <w:t>Phytochemical</w:t>
      </w:r>
      <w:r w:rsidR="00B96509">
        <w:rPr>
          <w:spacing w:val="-4"/>
        </w:rPr>
        <w:t xml:space="preserve"> </w:t>
      </w:r>
      <w:r w:rsidR="00B96509">
        <w:t>Composition</w:t>
      </w:r>
      <w:r w:rsidR="00B96509">
        <w:rPr>
          <w:spacing w:val="-3"/>
        </w:rPr>
        <w:t xml:space="preserve"> </w:t>
      </w:r>
      <w:r w:rsidR="00B96509">
        <w:t>of</w:t>
      </w:r>
      <w:r w:rsidR="00B96509">
        <w:rPr>
          <w:spacing w:val="2"/>
        </w:rPr>
        <w:t xml:space="preserve"> </w:t>
      </w:r>
      <w:r w:rsidR="00B96509">
        <w:rPr>
          <w:i/>
        </w:rPr>
        <w:t>Morinda</w:t>
      </w:r>
      <w:r w:rsidR="00B96509">
        <w:rPr>
          <w:i/>
          <w:spacing w:val="-1"/>
        </w:rPr>
        <w:t xml:space="preserve"> </w:t>
      </w:r>
      <w:r w:rsidR="00B96509">
        <w:rPr>
          <w:i/>
          <w:spacing w:val="-2"/>
        </w:rPr>
        <w:t>Lucida</w:t>
      </w:r>
      <w:bookmarkEnd w:id="75"/>
      <w:bookmarkEnd w:id="76"/>
    </w:p>
    <w:p w:rsidR="00CA259A" w:rsidRDefault="00B96509" w:rsidP="00DF4FE9">
      <w:pPr>
        <w:pStyle w:val="BodyText"/>
        <w:spacing w:before="132" w:line="360" w:lineRule="auto"/>
        <w:ind w:left="0" w:right="713" w:firstLine="0"/>
      </w:pPr>
      <w:r>
        <w:t>Phytochemicals are</w:t>
      </w:r>
      <w:r>
        <w:rPr>
          <w:spacing w:val="-2"/>
        </w:rPr>
        <w:t xml:space="preserve"> </w:t>
      </w:r>
      <w:r>
        <w:t>natural occurring</w:t>
      </w:r>
      <w:r>
        <w:rPr>
          <w:spacing w:val="-2"/>
        </w:rPr>
        <w:t xml:space="preserve"> </w:t>
      </w:r>
      <w:r>
        <w:t>bioactive</w:t>
      </w:r>
      <w:r>
        <w:rPr>
          <w:spacing w:val="-1"/>
        </w:rPr>
        <w:t xml:space="preserve"> </w:t>
      </w:r>
      <w:r>
        <w:t>compounds known for</w:t>
      </w:r>
      <w:r>
        <w:rPr>
          <w:spacing w:val="-1"/>
        </w:rPr>
        <w:t xml:space="preserve"> </w:t>
      </w:r>
      <w:r>
        <w:t>their</w:t>
      </w:r>
      <w:r>
        <w:rPr>
          <w:spacing w:val="-1"/>
        </w:rPr>
        <w:t xml:space="preserve"> </w:t>
      </w:r>
      <w:r>
        <w:t>health benefits. They are majorly responsible for the colour, flavour and aroma of fruits and notably</w:t>
      </w:r>
      <w:r>
        <w:rPr>
          <w:spacing w:val="-13"/>
        </w:rPr>
        <w:t xml:space="preserve"> </w:t>
      </w:r>
      <w:r>
        <w:t>vegetables. Bioactive</w:t>
      </w:r>
      <w:r>
        <w:rPr>
          <w:spacing w:val="-4"/>
        </w:rPr>
        <w:t xml:space="preserve"> </w:t>
      </w:r>
      <w:r>
        <w:t>compounds</w:t>
      </w:r>
      <w:r>
        <w:rPr>
          <w:spacing w:val="-2"/>
        </w:rPr>
        <w:t xml:space="preserve"> </w:t>
      </w:r>
      <w:r>
        <w:t>have</w:t>
      </w:r>
      <w:r>
        <w:rPr>
          <w:spacing w:val="-4"/>
        </w:rPr>
        <w:t xml:space="preserve"> </w:t>
      </w:r>
      <w:r>
        <w:t>been</w:t>
      </w:r>
      <w:r>
        <w:rPr>
          <w:spacing w:val="-3"/>
        </w:rPr>
        <w:t xml:space="preserve"> </w:t>
      </w:r>
      <w:r>
        <w:t>shown</w:t>
      </w:r>
      <w:r>
        <w:rPr>
          <w:spacing w:val="-4"/>
        </w:rPr>
        <w:t xml:space="preserve"> </w:t>
      </w:r>
      <w:r>
        <w:t>to</w:t>
      </w:r>
      <w:r>
        <w:rPr>
          <w:spacing w:val="-3"/>
        </w:rPr>
        <w:t xml:space="preserve"> </w:t>
      </w:r>
      <w:r>
        <w:t>prevent the</w:t>
      </w:r>
      <w:r>
        <w:rPr>
          <w:spacing w:val="-4"/>
        </w:rPr>
        <w:t xml:space="preserve"> </w:t>
      </w:r>
      <w:r>
        <w:t>advent</w:t>
      </w:r>
      <w:r>
        <w:rPr>
          <w:spacing w:val="-3"/>
        </w:rPr>
        <w:t xml:space="preserve"> </w:t>
      </w:r>
      <w:r>
        <w:t>of</w:t>
      </w:r>
      <w:r>
        <w:rPr>
          <w:spacing w:val="-2"/>
        </w:rPr>
        <w:t xml:space="preserve"> </w:t>
      </w:r>
      <w:r>
        <w:t>many chronic diseases such as cancer, diabetes, heart and Alzheimer’s disease. The presence of phytochemicals</w:t>
      </w:r>
      <w:r>
        <w:rPr>
          <w:spacing w:val="-3"/>
        </w:rPr>
        <w:t xml:space="preserve"> </w:t>
      </w:r>
      <w:r>
        <w:t>such</w:t>
      </w:r>
      <w:r>
        <w:rPr>
          <w:spacing w:val="-1"/>
        </w:rPr>
        <w:t xml:space="preserve"> </w:t>
      </w:r>
      <w:r>
        <w:t>as</w:t>
      </w:r>
      <w:r>
        <w:rPr>
          <w:spacing w:val="-3"/>
        </w:rPr>
        <w:t xml:space="preserve"> </w:t>
      </w:r>
      <w:r>
        <w:t>saponins,</w:t>
      </w:r>
      <w:r>
        <w:rPr>
          <w:spacing w:val="-3"/>
        </w:rPr>
        <w:t xml:space="preserve"> </w:t>
      </w:r>
      <w:r>
        <w:t>flavonoids,</w:t>
      </w:r>
      <w:r>
        <w:rPr>
          <w:spacing w:val="-3"/>
        </w:rPr>
        <w:t xml:space="preserve"> </w:t>
      </w:r>
      <w:r>
        <w:t>alkaloids</w:t>
      </w:r>
      <w:r>
        <w:rPr>
          <w:spacing w:val="-3"/>
        </w:rPr>
        <w:t xml:space="preserve"> </w:t>
      </w:r>
      <w:r>
        <w:t>and</w:t>
      </w:r>
      <w:r>
        <w:rPr>
          <w:spacing w:val="-3"/>
        </w:rPr>
        <w:t xml:space="preserve"> </w:t>
      </w:r>
      <w:r>
        <w:t>hydrocyanic</w:t>
      </w:r>
      <w:r>
        <w:rPr>
          <w:spacing w:val="-2"/>
        </w:rPr>
        <w:t xml:space="preserve"> </w:t>
      </w:r>
      <w:r>
        <w:t>acids</w:t>
      </w:r>
      <w:r>
        <w:rPr>
          <w:spacing w:val="-3"/>
        </w:rPr>
        <w:t xml:space="preserve"> </w:t>
      </w:r>
      <w:r>
        <w:t>in</w:t>
      </w:r>
      <w:r>
        <w:rPr>
          <w:spacing w:val="-3"/>
        </w:rPr>
        <w:t xml:space="preserve"> </w:t>
      </w:r>
      <w:r>
        <w:t>the</w:t>
      </w:r>
      <w:r>
        <w:rPr>
          <w:spacing w:val="-3"/>
        </w:rPr>
        <w:t xml:space="preserve"> </w:t>
      </w:r>
      <w:r>
        <w:t xml:space="preserve">roots and barks extracts of </w:t>
      </w:r>
      <w:r>
        <w:rPr>
          <w:i/>
        </w:rPr>
        <w:t xml:space="preserve">Morinda Lucida </w:t>
      </w:r>
      <w:r>
        <w:t xml:space="preserve">was reported by Eyong </w:t>
      </w:r>
      <w:r>
        <w:rPr>
          <w:i/>
        </w:rPr>
        <w:t xml:space="preserve">et al. </w:t>
      </w:r>
      <w:r>
        <w:t xml:space="preserve">(2011). This study agrees with the report of Argheore </w:t>
      </w:r>
      <w:r>
        <w:rPr>
          <w:i/>
        </w:rPr>
        <w:t>et al</w:t>
      </w:r>
      <w:r>
        <w:t xml:space="preserve">. (1998) on the study of the leaf extracts of </w:t>
      </w:r>
      <w:r>
        <w:rPr>
          <w:i/>
        </w:rPr>
        <w:t xml:space="preserve">Morinda Lucida </w:t>
      </w:r>
      <w:r>
        <w:t xml:space="preserve">on detection of phytochemicals. Phytochemicals in </w:t>
      </w:r>
      <w:r>
        <w:rPr>
          <w:i/>
        </w:rPr>
        <w:t xml:space="preserve">Morinda Lucida </w:t>
      </w:r>
      <w:r>
        <w:t>contains</w:t>
      </w:r>
      <w:r>
        <w:rPr>
          <w:spacing w:val="-2"/>
        </w:rPr>
        <w:t xml:space="preserve"> </w:t>
      </w:r>
      <w:r>
        <w:t>bioactive</w:t>
      </w:r>
      <w:r>
        <w:rPr>
          <w:spacing w:val="-2"/>
        </w:rPr>
        <w:t xml:space="preserve"> </w:t>
      </w:r>
      <w:r>
        <w:t>compounds</w:t>
      </w:r>
      <w:r>
        <w:rPr>
          <w:spacing w:val="-1"/>
        </w:rPr>
        <w:t xml:space="preserve"> </w:t>
      </w:r>
      <w:r>
        <w:t>which</w:t>
      </w:r>
      <w:r>
        <w:rPr>
          <w:spacing w:val="-1"/>
        </w:rPr>
        <w:t xml:space="preserve"> </w:t>
      </w:r>
      <w:r>
        <w:t>are</w:t>
      </w:r>
      <w:r>
        <w:rPr>
          <w:spacing w:val="-3"/>
        </w:rPr>
        <w:t xml:space="preserve"> </w:t>
      </w:r>
      <w:r>
        <w:t>antiviral</w:t>
      </w:r>
      <w:r>
        <w:rPr>
          <w:spacing w:val="-1"/>
        </w:rPr>
        <w:t xml:space="preserve"> </w:t>
      </w:r>
      <w:r>
        <w:t>in</w:t>
      </w:r>
      <w:r>
        <w:rPr>
          <w:spacing w:val="-1"/>
        </w:rPr>
        <w:t xml:space="preserve"> </w:t>
      </w:r>
      <w:r>
        <w:t>nature</w:t>
      </w:r>
      <w:r>
        <w:rPr>
          <w:spacing w:val="-3"/>
        </w:rPr>
        <w:t xml:space="preserve"> </w:t>
      </w:r>
      <w:r>
        <w:t>as</w:t>
      </w:r>
      <w:r>
        <w:rPr>
          <w:spacing w:val="-1"/>
        </w:rPr>
        <w:t xml:space="preserve"> </w:t>
      </w:r>
      <w:r>
        <w:t>well</w:t>
      </w:r>
      <w:r>
        <w:rPr>
          <w:spacing w:val="-1"/>
        </w:rPr>
        <w:t xml:space="preserve"> </w:t>
      </w:r>
      <w:r>
        <w:t>as</w:t>
      </w:r>
      <w:r>
        <w:rPr>
          <w:spacing w:val="-1"/>
        </w:rPr>
        <w:t xml:space="preserve"> </w:t>
      </w:r>
      <w:r>
        <w:t>having</w:t>
      </w:r>
      <w:r>
        <w:rPr>
          <w:spacing w:val="-15"/>
        </w:rPr>
        <w:t xml:space="preserve"> </w:t>
      </w:r>
      <w:r>
        <w:t xml:space="preserve">prophylactic and therapeutic effect against cancer cells (Noumedem, </w:t>
      </w:r>
      <w:r>
        <w:rPr>
          <w:i/>
        </w:rPr>
        <w:t xml:space="preserve">et al., </w:t>
      </w:r>
      <w:r>
        <w:t xml:space="preserve">2013). While the report of Ghamba, </w:t>
      </w:r>
      <w:r>
        <w:rPr>
          <w:i/>
        </w:rPr>
        <w:t xml:space="preserve">et al. </w:t>
      </w:r>
      <w:r>
        <w:t xml:space="preserve">(2014) establishes the presence of phytochemicals in </w:t>
      </w:r>
      <w:r>
        <w:rPr>
          <w:i/>
        </w:rPr>
        <w:t>Morinda Lucida</w:t>
      </w:r>
      <w:r>
        <w:t xml:space="preserve">, Udochukwu, </w:t>
      </w:r>
      <w:r>
        <w:rPr>
          <w:i/>
        </w:rPr>
        <w:t>et al</w:t>
      </w:r>
      <w:r>
        <w:t>. (2015) evaluated the concentration (mg/100g) of some of this aforementioned</w:t>
      </w:r>
      <w:r>
        <w:rPr>
          <w:spacing w:val="-2"/>
        </w:rPr>
        <w:t xml:space="preserve"> </w:t>
      </w:r>
      <w:r>
        <w:t>phytochemicals and</w:t>
      </w:r>
      <w:r>
        <w:rPr>
          <w:spacing w:val="-2"/>
        </w:rPr>
        <w:t xml:space="preserve"> </w:t>
      </w:r>
      <w:r>
        <w:t xml:space="preserve">observed </w:t>
      </w:r>
      <w:r>
        <w:rPr>
          <w:i/>
        </w:rPr>
        <w:t>Morinda</w:t>
      </w:r>
      <w:r>
        <w:rPr>
          <w:i/>
          <w:spacing w:val="-1"/>
        </w:rPr>
        <w:t xml:space="preserve"> </w:t>
      </w:r>
      <w:r>
        <w:rPr>
          <w:i/>
        </w:rPr>
        <w:t xml:space="preserve">Lucida </w:t>
      </w:r>
      <w:r>
        <w:t>to</w:t>
      </w:r>
      <w:r>
        <w:rPr>
          <w:spacing w:val="-2"/>
        </w:rPr>
        <w:t xml:space="preserve"> </w:t>
      </w:r>
      <w:r>
        <w:t>contained higher</w:t>
      </w:r>
      <w:r>
        <w:rPr>
          <w:spacing w:val="36"/>
        </w:rPr>
        <w:t xml:space="preserve"> </w:t>
      </w:r>
      <w:r>
        <w:t xml:space="preserve">levels of bioactive compounds than </w:t>
      </w:r>
      <w:r>
        <w:rPr>
          <w:i/>
        </w:rPr>
        <w:t xml:space="preserve">Ocium gratissimum </w:t>
      </w:r>
      <w:r>
        <w:t xml:space="preserve">save for phytate and cyanogenic </w:t>
      </w:r>
      <w:r>
        <w:rPr>
          <w:spacing w:val="-2"/>
        </w:rPr>
        <w:t>glycosides.</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pPr>
        <w:tabs>
          <w:tab w:val="left" w:pos="7201"/>
          <w:tab w:val="left" w:pos="8334"/>
        </w:tabs>
        <w:spacing w:before="74"/>
        <w:ind w:left="360"/>
        <w:rPr>
          <w:i/>
          <w:sz w:val="24"/>
        </w:rPr>
      </w:pPr>
      <w:r>
        <w:rPr>
          <w:b/>
          <w:sz w:val="24"/>
        </w:rPr>
        <w:lastRenderedPageBreak/>
        <w:t>Table</w:t>
      </w:r>
      <w:r>
        <w:rPr>
          <w:b/>
          <w:spacing w:val="-9"/>
          <w:sz w:val="24"/>
        </w:rPr>
        <w:t xml:space="preserve"> </w:t>
      </w:r>
      <w:r>
        <w:rPr>
          <w:b/>
          <w:sz w:val="24"/>
        </w:rPr>
        <w:t>1:</w:t>
      </w:r>
      <w:r>
        <w:rPr>
          <w:b/>
          <w:spacing w:val="-6"/>
          <w:sz w:val="24"/>
        </w:rPr>
        <w:t xml:space="preserve"> </w:t>
      </w:r>
      <w:r>
        <w:rPr>
          <w:b/>
          <w:sz w:val="24"/>
        </w:rPr>
        <w:t>Phytochemical</w:t>
      </w:r>
      <w:r>
        <w:rPr>
          <w:b/>
          <w:spacing w:val="-1"/>
          <w:sz w:val="24"/>
        </w:rPr>
        <w:t xml:space="preserve"> </w:t>
      </w:r>
      <w:r>
        <w:rPr>
          <w:b/>
          <w:sz w:val="24"/>
        </w:rPr>
        <w:t>Components</w:t>
      </w:r>
      <w:r>
        <w:rPr>
          <w:b/>
          <w:spacing w:val="-2"/>
          <w:sz w:val="24"/>
        </w:rPr>
        <w:t xml:space="preserve"> </w:t>
      </w:r>
      <w:r>
        <w:rPr>
          <w:sz w:val="24"/>
        </w:rPr>
        <w:t>of</w:t>
      </w:r>
      <w:r>
        <w:rPr>
          <w:spacing w:val="-5"/>
          <w:sz w:val="24"/>
        </w:rPr>
        <w:t xml:space="preserve"> </w:t>
      </w:r>
      <w:r>
        <w:rPr>
          <w:sz w:val="24"/>
        </w:rPr>
        <w:t>Ethanoic</w:t>
      </w:r>
      <w:r>
        <w:rPr>
          <w:spacing w:val="-5"/>
          <w:sz w:val="24"/>
        </w:rPr>
        <w:t xml:space="preserve"> </w:t>
      </w:r>
      <w:r>
        <w:rPr>
          <w:sz w:val="24"/>
        </w:rPr>
        <w:t xml:space="preserve">Extracts </w:t>
      </w:r>
      <w:r>
        <w:rPr>
          <w:spacing w:val="-5"/>
          <w:sz w:val="24"/>
        </w:rPr>
        <w:t>of</w:t>
      </w:r>
      <w:r>
        <w:rPr>
          <w:sz w:val="24"/>
        </w:rPr>
        <w:tab/>
      </w:r>
      <w:r>
        <w:rPr>
          <w:i/>
          <w:spacing w:val="-2"/>
          <w:sz w:val="24"/>
        </w:rPr>
        <w:t>Morinda</w:t>
      </w:r>
      <w:r>
        <w:rPr>
          <w:i/>
          <w:sz w:val="24"/>
        </w:rPr>
        <w:tab/>
      </w:r>
      <w:r>
        <w:rPr>
          <w:i/>
          <w:spacing w:val="-2"/>
          <w:sz w:val="24"/>
        </w:rPr>
        <w:t>Lucida</w:t>
      </w:r>
    </w:p>
    <w:p w:rsidR="00CA259A" w:rsidRDefault="00B96509">
      <w:pPr>
        <w:pStyle w:val="Heading1"/>
        <w:spacing w:before="3"/>
        <w:jc w:val="left"/>
      </w:pPr>
      <w:bookmarkStart w:id="77" w:name="_Toc205017747"/>
      <w:bookmarkStart w:id="78" w:name="_Toc205017961"/>
      <w:r>
        <w:rPr>
          <w:spacing w:val="-2"/>
        </w:rPr>
        <w:t>(mg/100g)*</w:t>
      </w:r>
      <w:bookmarkEnd w:id="77"/>
      <w:bookmarkEnd w:id="78"/>
    </w:p>
    <w:p w:rsidR="00CA259A" w:rsidRDefault="00CA259A">
      <w:pPr>
        <w:pStyle w:val="BodyText"/>
        <w:spacing w:before="1" w:after="1"/>
        <w:ind w:left="0" w:firstLine="0"/>
        <w:jc w:val="left"/>
        <w:rPr>
          <w:b/>
          <w:sz w:val="16"/>
        </w:rPr>
      </w:pPr>
    </w:p>
    <w:tbl>
      <w:tblPr>
        <w:tblW w:w="0" w:type="auto"/>
        <w:tblInd w:w="360" w:type="dxa"/>
        <w:tblLayout w:type="fixed"/>
        <w:tblCellMar>
          <w:left w:w="0" w:type="dxa"/>
          <w:right w:w="0" w:type="dxa"/>
        </w:tblCellMar>
        <w:tblLook w:val="01E0" w:firstRow="1" w:lastRow="1" w:firstColumn="1" w:lastColumn="1" w:noHBand="0" w:noVBand="0"/>
      </w:tblPr>
      <w:tblGrid>
        <w:gridCol w:w="3635"/>
        <w:gridCol w:w="5723"/>
      </w:tblGrid>
      <w:tr w:rsidR="00CA259A">
        <w:trPr>
          <w:trHeight w:val="443"/>
        </w:trPr>
        <w:tc>
          <w:tcPr>
            <w:tcW w:w="3635" w:type="dxa"/>
            <w:tcBorders>
              <w:top w:val="single" w:sz="8" w:space="0" w:color="000000"/>
              <w:bottom w:val="single" w:sz="8" w:space="0" w:color="000000"/>
            </w:tcBorders>
          </w:tcPr>
          <w:p w:rsidR="00CA259A" w:rsidRDefault="00B96509">
            <w:pPr>
              <w:pStyle w:val="TableParagraph"/>
              <w:spacing w:before="8"/>
              <w:ind w:left="7"/>
              <w:rPr>
                <w:b/>
                <w:sz w:val="24"/>
              </w:rPr>
            </w:pPr>
            <w:r>
              <w:rPr>
                <w:b/>
                <w:spacing w:val="-2"/>
                <w:sz w:val="24"/>
              </w:rPr>
              <w:t>Phytochemicals</w:t>
            </w:r>
          </w:p>
        </w:tc>
        <w:tc>
          <w:tcPr>
            <w:tcW w:w="5723" w:type="dxa"/>
            <w:tcBorders>
              <w:top w:val="single" w:sz="8" w:space="0" w:color="000000"/>
              <w:bottom w:val="single" w:sz="8" w:space="0" w:color="000000"/>
            </w:tcBorders>
          </w:tcPr>
          <w:p w:rsidR="00CA259A" w:rsidRDefault="00B96509">
            <w:pPr>
              <w:pStyle w:val="TableParagraph"/>
              <w:spacing w:before="8"/>
              <w:rPr>
                <w:b/>
                <w:i/>
                <w:sz w:val="24"/>
              </w:rPr>
            </w:pPr>
            <w:r>
              <w:rPr>
                <w:b/>
                <w:i/>
                <w:sz w:val="24"/>
              </w:rPr>
              <w:t xml:space="preserve">Morinda </w:t>
            </w:r>
            <w:r>
              <w:rPr>
                <w:b/>
                <w:i/>
                <w:spacing w:val="-2"/>
                <w:sz w:val="24"/>
              </w:rPr>
              <w:t>Lucida</w:t>
            </w:r>
          </w:p>
        </w:tc>
      </w:tr>
      <w:tr w:rsidR="00CA259A">
        <w:trPr>
          <w:trHeight w:val="357"/>
        </w:trPr>
        <w:tc>
          <w:tcPr>
            <w:tcW w:w="3635" w:type="dxa"/>
            <w:tcBorders>
              <w:top w:val="single" w:sz="8" w:space="0" w:color="000000"/>
            </w:tcBorders>
          </w:tcPr>
          <w:p w:rsidR="00CA259A" w:rsidRDefault="00B96509">
            <w:pPr>
              <w:pStyle w:val="TableParagraph"/>
              <w:spacing w:before="1"/>
              <w:ind w:left="14"/>
              <w:rPr>
                <w:sz w:val="24"/>
              </w:rPr>
            </w:pPr>
            <w:r>
              <w:rPr>
                <w:spacing w:val="-2"/>
                <w:sz w:val="24"/>
              </w:rPr>
              <w:t>Oxalate</w:t>
            </w:r>
          </w:p>
        </w:tc>
        <w:tc>
          <w:tcPr>
            <w:tcW w:w="5723" w:type="dxa"/>
            <w:tcBorders>
              <w:top w:val="single" w:sz="8" w:space="0" w:color="000000"/>
            </w:tcBorders>
          </w:tcPr>
          <w:p w:rsidR="00CA259A" w:rsidRDefault="00B96509">
            <w:pPr>
              <w:pStyle w:val="TableParagraph"/>
              <w:spacing w:before="1"/>
              <w:rPr>
                <w:sz w:val="24"/>
              </w:rPr>
            </w:pPr>
            <w:r>
              <w:rPr>
                <w:spacing w:val="-4"/>
                <w:sz w:val="24"/>
              </w:rPr>
              <w:t>3.84</w:t>
            </w:r>
          </w:p>
        </w:tc>
      </w:tr>
      <w:tr w:rsidR="00CA259A">
        <w:trPr>
          <w:trHeight w:val="424"/>
        </w:trPr>
        <w:tc>
          <w:tcPr>
            <w:tcW w:w="3635" w:type="dxa"/>
          </w:tcPr>
          <w:p w:rsidR="00CA259A" w:rsidRDefault="00B96509">
            <w:pPr>
              <w:pStyle w:val="TableParagraph"/>
              <w:ind w:left="14"/>
              <w:rPr>
                <w:sz w:val="24"/>
              </w:rPr>
            </w:pPr>
            <w:r>
              <w:rPr>
                <w:spacing w:val="-2"/>
                <w:sz w:val="24"/>
              </w:rPr>
              <w:t>Phytate</w:t>
            </w:r>
          </w:p>
        </w:tc>
        <w:tc>
          <w:tcPr>
            <w:tcW w:w="5723" w:type="dxa"/>
          </w:tcPr>
          <w:p w:rsidR="00CA259A" w:rsidRDefault="00B96509">
            <w:pPr>
              <w:pStyle w:val="TableParagraph"/>
              <w:rPr>
                <w:sz w:val="24"/>
              </w:rPr>
            </w:pPr>
            <w:r>
              <w:rPr>
                <w:spacing w:val="-4"/>
                <w:sz w:val="24"/>
              </w:rPr>
              <w:t>3.95</w:t>
            </w:r>
          </w:p>
        </w:tc>
      </w:tr>
      <w:tr w:rsidR="00CA259A">
        <w:trPr>
          <w:trHeight w:val="424"/>
        </w:trPr>
        <w:tc>
          <w:tcPr>
            <w:tcW w:w="3635" w:type="dxa"/>
          </w:tcPr>
          <w:p w:rsidR="00CA259A" w:rsidRDefault="00B96509">
            <w:pPr>
              <w:pStyle w:val="TableParagraph"/>
              <w:spacing w:before="68"/>
              <w:ind w:left="14"/>
              <w:rPr>
                <w:sz w:val="24"/>
              </w:rPr>
            </w:pPr>
            <w:r>
              <w:rPr>
                <w:spacing w:val="-2"/>
                <w:sz w:val="24"/>
              </w:rPr>
              <w:t>Tannins</w:t>
            </w:r>
          </w:p>
        </w:tc>
        <w:tc>
          <w:tcPr>
            <w:tcW w:w="5723" w:type="dxa"/>
          </w:tcPr>
          <w:p w:rsidR="00CA259A" w:rsidRDefault="00B96509">
            <w:pPr>
              <w:pStyle w:val="TableParagraph"/>
              <w:spacing w:before="68"/>
              <w:rPr>
                <w:sz w:val="24"/>
              </w:rPr>
            </w:pPr>
            <w:r>
              <w:rPr>
                <w:spacing w:val="-4"/>
                <w:sz w:val="24"/>
              </w:rPr>
              <w:t>9.62</w:t>
            </w:r>
          </w:p>
        </w:tc>
      </w:tr>
      <w:tr w:rsidR="00CA259A">
        <w:trPr>
          <w:trHeight w:val="426"/>
        </w:trPr>
        <w:tc>
          <w:tcPr>
            <w:tcW w:w="3635" w:type="dxa"/>
          </w:tcPr>
          <w:p w:rsidR="00CA259A" w:rsidRDefault="00B96509">
            <w:pPr>
              <w:pStyle w:val="TableParagraph"/>
              <w:ind w:left="14"/>
              <w:rPr>
                <w:sz w:val="24"/>
              </w:rPr>
            </w:pPr>
            <w:r>
              <w:rPr>
                <w:spacing w:val="-2"/>
                <w:sz w:val="24"/>
              </w:rPr>
              <w:t>Saponins</w:t>
            </w:r>
          </w:p>
        </w:tc>
        <w:tc>
          <w:tcPr>
            <w:tcW w:w="5723" w:type="dxa"/>
          </w:tcPr>
          <w:p w:rsidR="00CA259A" w:rsidRDefault="00B96509">
            <w:pPr>
              <w:pStyle w:val="TableParagraph"/>
              <w:rPr>
                <w:sz w:val="24"/>
              </w:rPr>
            </w:pPr>
            <w:r>
              <w:rPr>
                <w:spacing w:val="-4"/>
                <w:sz w:val="24"/>
              </w:rPr>
              <w:t>5.97</w:t>
            </w:r>
          </w:p>
        </w:tc>
      </w:tr>
      <w:tr w:rsidR="00CA259A">
        <w:trPr>
          <w:trHeight w:val="426"/>
        </w:trPr>
        <w:tc>
          <w:tcPr>
            <w:tcW w:w="3635" w:type="dxa"/>
          </w:tcPr>
          <w:p w:rsidR="00CA259A" w:rsidRDefault="00B96509">
            <w:pPr>
              <w:pStyle w:val="TableParagraph"/>
              <w:spacing w:before="69"/>
              <w:ind w:left="14"/>
              <w:rPr>
                <w:sz w:val="24"/>
              </w:rPr>
            </w:pPr>
            <w:r>
              <w:rPr>
                <w:spacing w:val="-2"/>
                <w:sz w:val="24"/>
              </w:rPr>
              <w:t>Flavonoid</w:t>
            </w:r>
          </w:p>
        </w:tc>
        <w:tc>
          <w:tcPr>
            <w:tcW w:w="5723" w:type="dxa"/>
          </w:tcPr>
          <w:p w:rsidR="00CA259A" w:rsidRDefault="00B96509">
            <w:pPr>
              <w:pStyle w:val="TableParagraph"/>
              <w:spacing w:before="69"/>
              <w:rPr>
                <w:sz w:val="24"/>
              </w:rPr>
            </w:pPr>
            <w:r>
              <w:rPr>
                <w:spacing w:val="-4"/>
                <w:sz w:val="24"/>
              </w:rPr>
              <w:t>4.89</w:t>
            </w:r>
          </w:p>
        </w:tc>
      </w:tr>
      <w:tr w:rsidR="00CA259A">
        <w:trPr>
          <w:trHeight w:val="426"/>
        </w:trPr>
        <w:tc>
          <w:tcPr>
            <w:tcW w:w="3635" w:type="dxa"/>
          </w:tcPr>
          <w:p w:rsidR="00CA259A" w:rsidRDefault="00B96509">
            <w:pPr>
              <w:pStyle w:val="TableParagraph"/>
              <w:ind w:left="14"/>
              <w:rPr>
                <w:sz w:val="24"/>
              </w:rPr>
            </w:pPr>
            <w:r>
              <w:rPr>
                <w:sz w:val="24"/>
              </w:rPr>
              <w:t>Cyanogenic</w:t>
            </w:r>
            <w:r>
              <w:rPr>
                <w:spacing w:val="-4"/>
                <w:sz w:val="24"/>
              </w:rPr>
              <w:t xml:space="preserve"> </w:t>
            </w:r>
            <w:r>
              <w:rPr>
                <w:spacing w:val="-2"/>
                <w:sz w:val="24"/>
              </w:rPr>
              <w:t>glycoside</w:t>
            </w:r>
          </w:p>
        </w:tc>
        <w:tc>
          <w:tcPr>
            <w:tcW w:w="5723" w:type="dxa"/>
          </w:tcPr>
          <w:p w:rsidR="00CA259A" w:rsidRDefault="00B96509">
            <w:pPr>
              <w:pStyle w:val="TableParagraph"/>
              <w:rPr>
                <w:sz w:val="24"/>
              </w:rPr>
            </w:pPr>
            <w:r>
              <w:rPr>
                <w:spacing w:val="-4"/>
                <w:sz w:val="24"/>
              </w:rPr>
              <w:t>1.11</w:t>
            </w:r>
          </w:p>
        </w:tc>
      </w:tr>
      <w:tr w:rsidR="00CA259A">
        <w:trPr>
          <w:trHeight w:val="426"/>
        </w:trPr>
        <w:tc>
          <w:tcPr>
            <w:tcW w:w="3635" w:type="dxa"/>
          </w:tcPr>
          <w:p w:rsidR="00CA259A" w:rsidRDefault="00B96509">
            <w:pPr>
              <w:pStyle w:val="TableParagraph"/>
              <w:spacing w:before="69"/>
              <w:ind w:left="14"/>
              <w:rPr>
                <w:sz w:val="24"/>
              </w:rPr>
            </w:pPr>
            <w:r>
              <w:rPr>
                <w:spacing w:val="-2"/>
                <w:sz w:val="24"/>
              </w:rPr>
              <w:t>Alkaloids</w:t>
            </w:r>
          </w:p>
        </w:tc>
        <w:tc>
          <w:tcPr>
            <w:tcW w:w="5723" w:type="dxa"/>
          </w:tcPr>
          <w:p w:rsidR="00CA259A" w:rsidRDefault="00B96509">
            <w:pPr>
              <w:pStyle w:val="TableParagraph"/>
              <w:spacing w:before="69"/>
              <w:rPr>
                <w:sz w:val="24"/>
              </w:rPr>
            </w:pPr>
            <w:r>
              <w:rPr>
                <w:spacing w:val="-4"/>
                <w:sz w:val="24"/>
              </w:rPr>
              <w:t>2.16</w:t>
            </w:r>
          </w:p>
        </w:tc>
      </w:tr>
      <w:tr w:rsidR="00CA259A">
        <w:trPr>
          <w:trHeight w:val="426"/>
        </w:trPr>
        <w:tc>
          <w:tcPr>
            <w:tcW w:w="3635" w:type="dxa"/>
          </w:tcPr>
          <w:p w:rsidR="00CA259A" w:rsidRDefault="00B96509">
            <w:pPr>
              <w:pStyle w:val="TableParagraph"/>
              <w:ind w:left="14"/>
              <w:rPr>
                <w:sz w:val="24"/>
              </w:rPr>
            </w:pPr>
            <w:r>
              <w:rPr>
                <w:spacing w:val="-2"/>
                <w:sz w:val="24"/>
              </w:rPr>
              <w:t>Anthraquinone</w:t>
            </w:r>
          </w:p>
        </w:tc>
        <w:tc>
          <w:tcPr>
            <w:tcW w:w="5723" w:type="dxa"/>
          </w:tcPr>
          <w:p w:rsidR="00CA259A" w:rsidRDefault="00B96509">
            <w:pPr>
              <w:pStyle w:val="TableParagraph"/>
              <w:rPr>
                <w:sz w:val="24"/>
              </w:rPr>
            </w:pPr>
            <w:r>
              <w:rPr>
                <w:spacing w:val="-4"/>
                <w:sz w:val="24"/>
              </w:rPr>
              <w:t>0.14</w:t>
            </w:r>
          </w:p>
        </w:tc>
      </w:tr>
      <w:tr w:rsidR="00CA259A">
        <w:trPr>
          <w:trHeight w:val="425"/>
        </w:trPr>
        <w:tc>
          <w:tcPr>
            <w:tcW w:w="3635" w:type="dxa"/>
          </w:tcPr>
          <w:p w:rsidR="00CA259A" w:rsidRDefault="00B96509">
            <w:pPr>
              <w:pStyle w:val="TableParagraph"/>
              <w:spacing w:before="69"/>
              <w:ind w:left="14"/>
              <w:rPr>
                <w:sz w:val="24"/>
              </w:rPr>
            </w:pPr>
            <w:r>
              <w:rPr>
                <w:spacing w:val="-2"/>
                <w:sz w:val="24"/>
              </w:rPr>
              <w:t>Steroid</w:t>
            </w:r>
          </w:p>
        </w:tc>
        <w:tc>
          <w:tcPr>
            <w:tcW w:w="5723" w:type="dxa"/>
          </w:tcPr>
          <w:p w:rsidR="00CA259A" w:rsidRDefault="00B96509">
            <w:pPr>
              <w:pStyle w:val="TableParagraph"/>
              <w:spacing w:before="69"/>
              <w:rPr>
                <w:sz w:val="24"/>
              </w:rPr>
            </w:pPr>
            <w:r>
              <w:rPr>
                <w:spacing w:val="-4"/>
                <w:sz w:val="24"/>
              </w:rPr>
              <w:t>0.38</w:t>
            </w:r>
          </w:p>
        </w:tc>
      </w:tr>
      <w:tr w:rsidR="00CA259A">
        <w:trPr>
          <w:trHeight w:val="577"/>
        </w:trPr>
        <w:tc>
          <w:tcPr>
            <w:tcW w:w="3635" w:type="dxa"/>
            <w:tcBorders>
              <w:bottom w:val="single" w:sz="8" w:space="0" w:color="000000"/>
            </w:tcBorders>
          </w:tcPr>
          <w:p w:rsidR="00CA259A" w:rsidRDefault="00B96509">
            <w:pPr>
              <w:pStyle w:val="TableParagraph"/>
              <w:ind w:left="14"/>
              <w:rPr>
                <w:sz w:val="24"/>
              </w:rPr>
            </w:pPr>
            <w:r>
              <w:rPr>
                <w:spacing w:val="-2"/>
                <w:sz w:val="24"/>
              </w:rPr>
              <w:t>Phenol</w:t>
            </w:r>
          </w:p>
        </w:tc>
        <w:tc>
          <w:tcPr>
            <w:tcW w:w="5723" w:type="dxa"/>
            <w:tcBorders>
              <w:bottom w:val="single" w:sz="8" w:space="0" w:color="000000"/>
            </w:tcBorders>
          </w:tcPr>
          <w:p w:rsidR="00CA259A" w:rsidRDefault="00B96509">
            <w:pPr>
              <w:pStyle w:val="TableParagraph"/>
              <w:rPr>
                <w:sz w:val="24"/>
              </w:rPr>
            </w:pPr>
            <w:r>
              <w:rPr>
                <w:spacing w:val="-4"/>
                <w:sz w:val="24"/>
              </w:rPr>
              <w:t>3.24</w:t>
            </w:r>
          </w:p>
        </w:tc>
      </w:tr>
      <w:tr w:rsidR="00CA259A">
        <w:trPr>
          <w:trHeight w:val="270"/>
        </w:trPr>
        <w:tc>
          <w:tcPr>
            <w:tcW w:w="3635" w:type="dxa"/>
            <w:tcBorders>
              <w:top w:val="single" w:sz="8" w:space="0" w:color="000000"/>
            </w:tcBorders>
          </w:tcPr>
          <w:p w:rsidR="00CA259A" w:rsidRDefault="00B96509">
            <w:pPr>
              <w:pStyle w:val="TableParagraph"/>
              <w:spacing w:before="0" w:line="250" w:lineRule="exact"/>
              <w:ind w:left="7"/>
              <w:rPr>
                <w:sz w:val="24"/>
              </w:rPr>
            </w:pPr>
            <w:r>
              <w:rPr>
                <w:sz w:val="24"/>
              </w:rPr>
              <w:t>Source</w:t>
            </w:r>
            <w:r>
              <w:rPr>
                <w:spacing w:val="-7"/>
                <w:sz w:val="24"/>
              </w:rPr>
              <w:t xml:space="preserve"> </w:t>
            </w:r>
            <w:r>
              <w:rPr>
                <w:sz w:val="24"/>
              </w:rPr>
              <w:t>Udochukwu</w:t>
            </w:r>
            <w:r>
              <w:rPr>
                <w:spacing w:val="-1"/>
                <w:sz w:val="24"/>
              </w:rPr>
              <w:t xml:space="preserve"> </w:t>
            </w:r>
            <w:r>
              <w:rPr>
                <w:i/>
                <w:sz w:val="24"/>
              </w:rPr>
              <w:t>et</w:t>
            </w:r>
            <w:r>
              <w:rPr>
                <w:i/>
                <w:spacing w:val="-1"/>
                <w:sz w:val="24"/>
              </w:rPr>
              <w:t xml:space="preserve"> </w:t>
            </w:r>
            <w:r>
              <w:rPr>
                <w:i/>
                <w:sz w:val="24"/>
              </w:rPr>
              <w:t>al.</w:t>
            </w:r>
            <w:r>
              <w:rPr>
                <w:i/>
                <w:spacing w:val="2"/>
                <w:sz w:val="24"/>
              </w:rPr>
              <w:t xml:space="preserve"> </w:t>
            </w:r>
            <w:r>
              <w:rPr>
                <w:spacing w:val="-2"/>
                <w:sz w:val="24"/>
              </w:rPr>
              <w:t>(2015)</w:t>
            </w:r>
          </w:p>
        </w:tc>
        <w:tc>
          <w:tcPr>
            <w:tcW w:w="5723" w:type="dxa"/>
            <w:tcBorders>
              <w:top w:val="single" w:sz="8" w:space="0" w:color="000000"/>
            </w:tcBorders>
          </w:tcPr>
          <w:p w:rsidR="00CA259A" w:rsidRDefault="00CA259A">
            <w:pPr>
              <w:pStyle w:val="TableParagraph"/>
              <w:spacing w:before="0"/>
              <w:ind w:left="0"/>
              <w:rPr>
                <w:sz w:val="20"/>
              </w:rPr>
            </w:pPr>
          </w:p>
        </w:tc>
      </w:tr>
    </w:tbl>
    <w:p w:rsidR="00CA259A" w:rsidRDefault="00DF4FE9" w:rsidP="00DF4FE9">
      <w:pPr>
        <w:pStyle w:val="Heading1"/>
      </w:pPr>
      <w:bookmarkStart w:id="79" w:name="_Toc205017748"/>
      <w:bookmarkStart w:id="80" w:name="_Toc205017962"/>
      <w:r>
        <w:t>2.11</w:t>
      </w:r>
      <w:r>
        <w:tab/>
      </w:r>
      <w:r w:rsidR="00B96509">
        <w:t>Nutritional</w:t>
      </w:r>
      <w:r w:rsidR="00B96509">
        <w:rPr>
          <w:spacing w:val="-4"/>
        </w:rPr>
        <w:t xml:space="preserve"> </w:t>
      </w:r>
      <w:r w:rsidR="00B96509">
        <w:rPr>
          <w:spacing w:val="-2"/>
        </w:rPr>
        <w:t>Composition</w:t>
      </w:r>
      <w:bookmarkEnd w:id="79"/>
      <w:bookmarkEnd w:id="80"/>
    </w:p>
    <w:p w:rsidR="00CA259A" w:rsidRDefault="00B96509" w:rsidP="00DF4FE9">
      <w:pPr>
        <w:pStyle w:val="BodyText"/>
        <w:spacing w:before="132" w:line="360" w:lineRule="auto"/>
        <w:ind w:left="0" w:right="707" w:firstLine="0"/>
      </w:pPr>
      <w:r>
        <w:t xml:space="preserve">Quite a number of researches have established the nutritional content of </w:t>
      </w:r>
      <w:r>
        <w:rPr>
          <w:i/>
        </w:rPr>
        <w:t>Morinda Lucida</w:t>
      </w:r>
      <w:r>
        <w:t xml:space="preserve">. Proximate composition of </w:t>
      </w:r>
      <w:r>
        <w:rPr>
          <w:i/>
        </w:rPr>
        <w:t xml:space="preserve">Morinda Lucida </w:t>
      </w:r>
      <w:r>
        <w:t xml:space="preserve">reveals the presence of protein, carbohydrate, moisture, ash, fibre and fat as reported by Argheore, </w:t>
      </w:r>
      <w:r>
        <w:rPr>
          <w:i/>
        </w:rPr>
        <w:t xml:space="preserve">et al. </w:t>
      </w:r>
      <w:r>
        <w:t>(1998). The analysed moisture content (%) as reported by Argheore ,</w:t>
      </w:r>
      <w:r>
        <w:rPr>
          <w:i/>
        </w:rPr>
        <w:t xml:space="preserve">et al. </w:t>
      </w:r>
      <w:r>
        <w:t>(1998) was 10.55% which was higher than that reported (10.02%) by</w:t>
      </w:r>
      <w:r>
        <w:rPr>
          <w:spacing w:val="-4"/>
        </w:rPr>
        <w:t xml:space="preserve"> </w:t>
      </w:r>
      <w:r>
        <w:t xml:space="preserve">Asaolu, </w:t>
      </w:r>
      <w:r>
        <w:rPr>
          <w:i/>
        </w:rPr>
        <w:t>et al</w:t>
      </w:r>
      <w:r>
        <w:t xml:space="preserve">. (2012). Variation was suggested to be due to soil nutrients and environmental factors which have effects on the nutrients availabilities for plants. The crude fibre content of </w:t>
      </w:r>
      <w:r>
        <w:rPr>
          <w:i/>
        </w:rPr>
        <w:t xml:space="preserve">Morinda Lucida </w:t>
      </w:r>
      <w:r>
        <w:t>is 8.78% which is within</w:t>
      </w:r>
      <w:r>
        <w:rPr>
          <w:spacing w:val="-15"/>
        </w:rPr>
        <w:t xml:space="preserve"> </w:t>
      </w:r>
      <w:r>
        <w:t>the</w:t>
      </w:r>
      <w:r>
        <w:rPr>
          <w:spacing w:val="-15"/>
        </w:rPr>
        <w:t xml:space="preserve"> </w:t>
      </w:r>
      <w:r>
        <w:t>ranged</w:t>
      </w:r>
      <w:r>
        <w:rPr>
          <w:spacing w:val="-15"/>
        </w:rPr>
        <w:t xml:space="preserve"> </w:t>
      </w:r>
      <w:r>
        <w:t>for</w:t>
      </w:r>
      <w:r>
        <w:rPr>
          <w:spacing w:val="-15"/>
        </w:rPr>
        <w:t xml:space="preserve"> </w:t>
      </w:r>
      <w:r>
        <w:t>some</w:t>
      </w:r>
      <w:r>
        <w:rPr>
          <w:spacing w:val="-15"/>
        </w:rPr>
        <w:t xml:space="preserve"> </w:t>
      </w:r>
      <w:r>
        <w:t>Nigerian</w:t>
      </w:r>
      <w:r>
        <w:rPr>
          <w:spacing w:val="-15"/>
        </w:rPr>
        <w:t xml:space="preserve"> </w:t>
      </w:r>
      <w:r>
        <w:t>vegetables.</w:t>
      </w:r>
      <w:r>
        <w:rPr>
          <w:spacing w:val="-15"/>
        </w:rPr>
        <w:t xml:space="preserve"> </w:t>
      </w:r>
      <w:r>
        <w:t>Also,</w:t>
      </w:r>
      <w:r>
        <w:rPr>
          <w:spacing w:val="-15"/>
        </w:rPr>
        <w:t xml:space="preserve"> </w:t>
      </w:r>
      <w:r>
        <w:t>ash</w:t>
      </w:r>
      <w:r>
        <w:rPr>
          <w:spacing w:val="-15"/>
        </w:rPr>
        <w:t xml:space="preserve"> </w:t>
      </w:r>
      <w:r>
        <w:t>content</w:t>
      </w:r>
      <w:r>
        <w:rPr>
          <w:spacing w:val="-15"/>
        </w:rPr>
        <w:t xml:space="preserve"> </w:t>
      </w:r>
      <w:r>
        <w:t>indicates</w:t>
      </w:r>
      <w:r>
        <w:rPr>
          <w:spacing w:val="-15"/>
        </w:rPr>
        <w:t xml:space="preserve"> </w:t>
      </w:r>
      <w:r>
        <w:t>4.28%</w:t>
      </w:r>
      <w:r>
        <w:rPr>
          <w:spacing w:val="-15"/>
        </w:rPr>
        <w:t xml:space="preserve"> </w:t>
      </w:r>
      <w:r>
        <w:t>which</w:t>
      </w:r>
      <w:r>
        <w:rPr>
          <w:spacing w:val="-5"/>
        </w:rPr>
        <w:t xml:space="preserve"> </w:t>
      </w:r>
      <w:r>
        <w:t>is lower</w:t>
      </w:r>
      <w:r>
        <w:rPr>
          <w:spacing w:val="-1"/>
        </w:rPr>
        <w:t xml:space="preserve"> </w:t>
      </w:r>
      <w:r>
        <w:t>than values reported by</w:t>
      </w:r>
      <w:r>
        <w:rPr>
          <w:spacing w:val="-3"/>
        </w:rPr>
        <w:t xml:space="preserve"> </w:t>
      </w:r>
      <w:r>
        <w:t xml:space="preserve">Asaolu, </w:t>
      </w:r>
      <w:r>
        <w:rPr>
          <w:i/>
        </w:rPr>
        <w:t xml:space="preserve">et al. </w:t>
      </w:r>
      <w:r>
        <w:t>(2012)</w:t>
      </w:r>
      <w:r>
        <w:rPr>
          <w:spacing w:val="-1"/>
        </w:rPr>
        <w:t xml:space="preserve"> </w:t>
      </w:r>
      <w:r>
        <w:t>for Brimstone Leaf (9.56%)</w:t>
      </w:r>
      <w:r>
        <w:rPr>
          <w:spacing w:val="-2"/>
        </w:rPr>
        <w:t xml:space="preserve"> </w:t>
      </w:r>
      <w:r>
        <w:t>and scent leaf</w:t>
      </w:r>
      <w:r>
        <w:rPr>
          <w:spacing w:val="40"/>
        </w:rPr>
        <w:t xml:space="preserve"> </w:t>
      </w:r>
      <w:r>
        <w:t>(13.01%).</w:t>
      </w:r>
      <w:r>
        <w:rPr>
          <w:spacing w:val="40"/>
        </w:rPr>
        <w:t xml:space="preserve"> </w:t>
      </w:r>
      <w:r>
        <w:t>The</w:t>
      </w:r>
      <w:r>
        <w:rPr>
          <w:spacing w:val="40"/>
        </w:rPr>
        <w:t xml:space="preserve"> </w:t>
      </w:r>
      <w:r>
        <w:t>presence</w:t>
      </w:r>
      <w:r>
        <w:rPr>
          <w:spacing w:val="40"/>
        </w:rPr>
        <w:t xml:space="preserve"> </w:t>
      </w:r>
      <w:r>
        <w:t>of</w:t>
      </w:r>
      <w:r>
        <w:rPr>
          <w:spacing w:val="40"/>
        </w:rPr>
        <w:t xml:space="preserve"> </w:t>
      </w:r>
      <w:r>
        <w:t>ash</w:t>
      </w:r>
      <w:r>
        <w:rPr>
          <w:spacing w:val="40"/>
        </w:rPr>
        <w:t xml:space="preserve"> </w:t>
      </w:r>
      <w:r>
        <w:t>in</w:t>
      </w:r>
      <w:r>
        <w:rPr>
          <w:spacing w:val="40"/>
        </w:rPr>
        <w:t xml:space="preserve"> </w:t>
      </w:r>
      <w:r>
        <w:t>Brimstone</w:t>
      </w:r>
      <w:r>
        <w:rPr>
          <w:spacing w:val="40"/>
        </w:rPr>
        <w:t xml:space="preserve"> </w:t>
      </w:r>
      <w:r>
        <w:t>Leaf</w:t>
      </w:r>
      <w:r>
        <w:rPr>
          <w:spacing w:val="40"/>
        </w:rPr>
        <w:t xml:space="preserve"> </w:t>
      </w:r>
      <w:r>
        <w:t>is</w:t>
      </w:r>
      <w:r>
        <w:rPr>
          <w:spacing w:val="40"/>
        </w:rPr>
        <w:t xml:space="preserve"> </w:t>
      </w:r>
      <w:r>
        <w:t>a</w:t>
      </w:r>
      <w:r>
        <w:rPr>
          <w:spacing w:val="40"/>
        </w:rPr>
        <w:t xml:space="preserve"> </w:t>
      </w:r>
      <w:r>
        <w:t>confirmation</w:t>
      </w:r>
      <w:r>
        <w:rPr>
          <w:spacing w:val="40"/>
        </w:rPr>
        <w:t xml:space="preserve"> </w:t>
      </w:r>
      <w:r>
        <w:t>of</w:t>
      </w:r>
      <w:r>
        <w:rPr>
          <w:spacing w:val="40"/>
        </w:rPr>
        <w:t xml:space="preserve"> </w:t>
      </w:r>
      <w:r>
        <w:t>the presence of mineral elements. The crude protein (18.75%) was higher than the protein contents</w:t>
      </w:r>
      <w:r>
        <w:rPr>
          <w:spacing w:val="26"/>
        </w:rPr>
        <w:t xml:space="preserve"> </w:t>
      </w:r>
      <w:r>
        <w:t>of</w:t>
      </w:r>
      <w:r>
        <w:rPr>
          <w:spacing w:val="26"/>
        </w:rPr>
        <w:t xml:space="preserve"> </w:t>
      </w:r>
      <w:r>
        <w:t>some</w:t>
      </w:r>
      <w:r>
        <w:rPr>
          <w:spacing w:val="26"/>
        </w:rPr>
        <w:t xml:space="preserve"> </w:t>
      </w:r>
      <w:r>
        <w:t>leafy</w:t>
      </w:r>
      <w:r>
        <w:rPr>
          <w:spacing w:val="21"/>
        </w:rPr>
        <w:t xml:space="preserve"> </w:t>
      </w:r>
      <w:r>
        <w:t>vegetables</w:t>
      </w:r>
      <w:r>
        <w:rPr>
          <w:spacing w:val="27"/>
        </w:rPr>
        <w:t xml:space="preserve"> </w:t>
      </w:r>
      <w:r>
        <w:t>such</w:t>
      </w:r>
      <w:r>
        <w:rPr>
          <w:spacing w:val="29"/>
        </w:rPr>
        <w:t xml:space="preserve"> </w:t>
      </w:r>
      <w:r>
        <w:t>as</w:t>
      </w:r>
      <w:r>
        <w:rPr>
          <w:spacing w:val="28"/>
        </w:rPr>
        <w:t xml:space="preserve"> </w:t>
      </w:r>
      <w:r>
        <w:rPr>
          <w:i/>
        </w:rPr>
        <w:t>Momordica</w:t>
      </w:r>
      <w:r>
        <w:rPr>
          <w:i/>
          <w:spacing w:val="25"/>
        </w:rPr>
        <w:t xml:space="preserve"> </w:t>
      </w:r>
      <w:r>
        <w:rPr>
          <w:i/>
        </w:rPr>
        <w:t>balsamina</w:t>
      </w:r>
      <w:r>
        <w:rPr>
          <w:i/>
          <w:spacing w:val="28"/>
        </w:rPr>
        <w:t xml:space="preserve"> </w:t>
      </w:r>
      <w:r>
        <w:t>(11.29%).</w:t>
      </w:r>
      <w:r>
        <w:rPr>
          <w:spacing w:val="26"/>
        </w:rPr>
        <w:t xml:space="preserve"> </w:t>
      </w:r>
      <w:r>
        <w:t>This</w:t>
      </w:r>
      <w:r>
        <w:rPr>
          <w:spacing w:val="30"/>
        </w:rPr>
        <w:t xml:space="preserve"> </w:t>
      </w:r>
      <w:r>
        <w:rPr>
          <w:spacing w:val="-2"/>
        </w:rPr>
        <w:t>result</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pPr>
        <w:spacing w:before="74" w:line="360" w:lineRule="auto"/>
        <w:ind w:left="360"/>
        <w:rPr>
          <w:sz w:val="24"/>
        </w:rPr>
      </w:pPr>
      <w:r>
        <w:rPr>
          <w:sz w:val="24"/>
        </w:rPr>
        <w:lastRenderedPageBreak/>
        <w:t>affirms</w:t>
      </w:r>
      <w:r>
        <w:rPr>
          <w:spacing w:val="-1"/>
          <w:sz w:val="24"/>
        </w:rPr>
        <w:t xml:space="preserve"> </w:t>
      </w:r>
      <w:r>
        <w:rPr>
          <w:sz w:val="24"/>
        </w:rPr>
        <w:t>the report</w:t>
      </w:r>
      <w:r>
        <w:rPr>
          <w:spacing w:val="-1"/>
          <w:sz w:val="24"/>
        </w:rPr>
        <w:t xml:space="preserve"> </w:t>
      </w:r>
      <w:r>
        <w:rPr>
          <w:sz w:val="24"/>
        </w:rPr>
        <w:t>of</w:t>
      </w:r>
      <w:r>
        <w:rPr>
          <w:spacing w:val="-1"/>
          <w:sz w:val="24"/>
        </w:rPr>
        <w:t xml:space="preserve"> </w:t>
      </w:r>
      <w:r>
        <w:rPr>
          <w:sz w:val="24"/>
        </w:rPr>
        <w:t xml:space="preserve">Adewole, </w:t>
      </w:r>
      <w:r>
        <w:rPr>
          <w:i/>
          <w:sz w:val="24"/>
        </w:rPr>
        <w:t>et</w:t>
      </w:r>
      <w:r>
        <w:rPr>
          <w:i/>
          <w:spacing w:val="-1"/>
          <w:sz w:val="24"/>
        </w:rPr>
        <w:t xml:space="preserve"> </w:t>
      </w:r>
      <w:r>
        <w:rPr>
          <w:i/>
          <w:sz w:val="24"/>
        </w:rPr>
        <w:t xml:space="preserve">al. </w:t>
      </w:r>
      <w:r>
        <w:rPr>
          <w:sz w:val="24"/>
        </w:rPr>
        <w:t>(2015),</w:t>
      </w:r>
      <w:r>
        <w:rPr>
          <w:spacing w:val="-1"/>
          <w:sz w:val="24"/>
        </w:rPr>
        <w:t xml:space="preserve"> </w:t>
      </w:r>
      <w:r>
        <w:rPr>
          <w:sz w:val="24"/>
        </w:rPr>
        <w:t>and Sodimic,</w:t>
      </w:r>
      <w:r>
        <w:rPr>
          <w:spacing w:val="-1"/>
          <w:sz w:val="24"/>
        </w:rPr>
        <w:t xml:space="preserve"> </w:t>
      </w:r>
      <w:r>
        <w:rPr>
          <w:i/>
          <w:sz w:val="24"/>
        </w:rPr>
        <w:t>et</w:t>
      </w:r>
      <w:r>
        <w:rPr>
          <w:i/>
          <w:spacing w:val="-1"/>
          <w:sz w:val="24"/>
        </w:rPr>
        <w:t xml:space="preserve"> </w:t>
      </w:r>
      <w:r>
        <w:rPr>
          <w:i/>
          <w:sz w:val="24"/>
        </w:rPr>
        <w:t xml:space="preserve">al. </w:t>
      </w:r>
      <w:r>
        <w:rPr>
          <w:sz w:val="24"/>
        </w:rPr>
        <w:t>(2006).</w:t>
      </w:r>
      <w:r>
        <w:rPr>
          <w:spacing w:val="-2"/>
          <w:sz w:val="24"/>
        </w:rPr>
        <w:t xml:space="preserve"> </w:t>
      </w:r>
      <w:r>
        <w:rPr>
          <w:sz w:val="24"/>
        </w:rPr>
        <w:t>Observe</w:t>
      </w:r>
      <w:r>
        <w:rPr>
          <w:spacing w:val="-3"/>
          <w:sz w:val="24"/>
        </w:rPr>
        <w:t xml:space="preserve"> </w:t>
      </w:r>
      <w:r>
        <w:rPr>
          <w:sz w:val="24"/>
        </w:rPr>
        <w:t xml:space="preserve">minerals contents in </w:t>
      </w:r>
      <w:r>
        <w:rPr>
          <w:i/>
          <w:sz w:val="24"/>
        </w:rPr>
        <w:t xml:space="preserve">Morinda Lucida </w:t>
      </w:r>
      <w:r>
        <w:rPr>
          <w:sz w:val="24"/>
        </w:rPr>
        <w:t>in the trend;</w:t>
      </w:r>
    </w:p>
    <w:p w:rsidR="00CA259A" w:rsidRDefault="00B96509">
      <w:pPr>
        <w:pStyle w:val="BodyText"/>
        <w:spacing w:before="5"/>
        <w:ind w:left="155" w:right="359" w:firstLine="0"/>
        <w:jc w:val="center"/>
      </w:pPr>
      <w:r>
        <w:t>K</w:t>
      </w:r>
      <w:r>
        <w:rPr>
          <w:spacing w:val="-2"/>
        </w:rPr>
        <w:t xml:space="preserve"> </w:t>
      </w:r>
      <w:r>
        <w:t>&gt;</w:t>
      </w:r>
      <w:r>
        <w:rPr>
          <w:spacing w:val="-4"/>
        </w:rPr>
        <w:t xml:space="preserve"> </w:t>
      </w:r>
      <w:r>
        <w:t>Na</w:t>
      </w:r>
      <w:r>
        <w:rPr>
          <w:spacing w:val="-3"/>
        </w:rPr>
        <w:t xml:space="preserve"> </w:t>
      </w:r>
      <w:r>
        <w:t>&gt;</w:t>
      </w:r>
      <w:r>
        <w:rPr>
          <w:spacing w:val="-1"/>
        </w:rPr>
        <w:t xml:space="preserve"> </w:t>
      </w:r>
      <w:r>
        <w:t>Ca</w:t>
      </w:r>
      <w:r>
        <w:rPr>
          <w:spacing w:val="-2"/>
        </w:rPr>
        <w:t xml:space="preserve"> </w:t>
      </w:r>
      <w:r>
        <w:t>&gt;</w:t>
      </w:r>
      <w:r>
        <w:rPr>
          <w:spacing w:val="-1"/>
        </w:rPr>
        <w:t xml:space="preserve"> </w:t>
      </w:r>
      <w:r>
        <w:t>Mg</w:t>
      </w:r>
      <w:r>
        <w:rPr>
          <w:spacing w:val="-6"/>
        </w:rPr>
        <w:t xml:space="preserve"> </w:t>
      </w:r>
      <w:r>
        <w:t>&gt;</w:t>
      </w:r>
      <w:r>
        <w:rPr>
          <w:spacing w:val="1"/>
        </w:rPr>
        <w:t xml:space="preserve"> </w:t>
      </w:r>
      <w:r>
        <w:t>Fe</w:t>
      </w:r>
      <w:r>
        <w:rPr>
          <w:spacing w:val="2"/>
        </w:rPr>
        <w:t xml:space="preserve"> </w:t>
      </w:r>
      <w:r>
        <w:t>&gt;Zn</w:t>
      </w:r>
      <w:r>
        <w:rPr>
          <w:spacing w:val="2"/>
        </w:rPr>
        <w:t xml:space="preserve"> </w:t>
      </w:r>
      <w:r>
        <w:t>&gt;</w:t>
      </w:r>
      <w:r>
        <w:rPr>
          <w:spacing w:val="-2"/>
        </w:rPr>
        <w:t xml:space="preserve"> </w:t>
      </w:r>
      <w:r>
        <w:t>Cu &gt;</w:t>
      </w:r>
      <w:r>
        <w:rPr>
          <w:spacing w:val="-1"/>
        </w:rPr>
        <w:t xml:space="preserve"> </w:t>
      </w:r>
      <w:r>
        <w:rPr>
          <w:spacing w:val="-5"/>
        </w:rPr>
        <w:t>Mn</w:t>
      </w:r>
    </w:p>
    <w:p w:rsidR="00CA259A" w:rsidRDefault="00B96509" w:rsidP="00DF4FE9">
      <w:pPr>
        <w:pStyle w:val="BodyText"/>
        <w:spacing w:before="252" w:line="360" w:lineRule="auto"/>
        <w:ind w:left="0" w:right="716" w:firstLine="0"/>
      </w:pPr>
      <w:r>
        <w:t>Potassium was the predominant mineral element detected while manganese was the least detected minerals element. Inorganic mineral elements such as potassium and calcium are</w:t>
      </w:r>
      <w:r>
        <w:rPr>
          <w:spacing w:val="-2"/>
        </w:rPr>
        <w:t xml:space="preserve"> </w:t>
      </w:r>
      <w:r>
        <w:t>known</w:t>
      </w:r>
      <w:r>
        <w:rPr>
          <w:spacing w:val="-1"/>
        </w:rPr>
        <w:t xml:space="preserve"> </w:t>
      </w:r>
      <w:r>
        <w:t>to</w:t>
      </w:r>
      <w:r>
        <w:rPr>
          <w:spacing w:val="-1"/>
        </w:rPr>
        <w:t xml:space="preserve"> </w:t>
      </w:r>
      <w:r>
        <w:t>play</w:t>
      </w:r>
      <w:r>
        <w:rPr>
          <w:spacing w:val="-3"/>
        </w:rPr>
        <w:t xml:space="preserve"> </w:t>
      </w:r>
      <w:r>
        <w:t>important roles in</w:t>
      </w:r>
      <w:r>
        <w:rPr>
          <w:spacing w:val="-1"/>
        </w:rPr>
        <w:t xml:space="preserve"> </w:t>
      </w:r>
      <w:r>
        <w:t>the maintenance</w:t>
      </w:r>
      <w:r>
        <w:rPr>
          <w:spacing w:val="-2"/>
        </w:rPr>
        <w:t xml:space="preserve"> </w:t>
      </w:r>
      <w:r>
        <w:t>of</w:t>
      </w:r>
      <w:r>
        <w:rPr>
          <w:spacing w:val="-1"/>
        </w:rPr>
        <w:t xml:space="preserve"> </w:t>
      </w:r>
      <w:r>
        <w:t>normal glucosetolerance and</w:t>
      </w:r>
      <w:r>
        <w:rPr>
          <w:spacing w:val="-1"/>
        </w:rPr>
        <w:t xml:space="preserve"> </w:t>
      </w:r>
      <w:r>
        <w:t>in</w:t>
      </w:r>
      <w:r>
        <w:rPr>
          <w:spacing w:val="-1"/>
        </w:rPr>
        <w:t xml:space="preserve"> </w:t>
      </w:r>
      <w:r>
        <w:t>the release of insulin from</w:t>
      </w:r>
      <w:r>
        <w:rPr>
          <w:spacing w:val="-1"/>
        </w:rPr>
        <w:t xml:space="preserve"> </w:t>
      </w:r>
      <w:r>
        <w:t>beta cells of islets of Langerhans which</w:t>
      </w:r>
      <w:r>
        <w:rPr>
          <w:spacing w:val="-1"/>
        </w:rPr>
        <w:t xml:space="preserve"> </w:t>
      </w:r>
      <w:r>
        <w:t>helps to</w:t>
      </w:r>
      <w:r>
        <w:rPr>
          <w:spacing w:val="-1"/>
        </w:rPr>
        <w:t xml:space="preserve"> </w:t>
      </w:r>
      <w:r>
        <w:t>control the glucose level of the human body (Kadiri, &amp; Olawoye 2016).</w:t>
      </w:r>
    </w:p>
    <w:p w:rsidR="00CA259A" w:rsidRDefault="00DF4FE9" w:rsidP="00DF4FE9">
      <w:pPr>
        <w:pStyle w:val="Heading1"/>
      </w:pPr>
      <w:bookmarkStart w:id="81" w:name="_Toc205017749"/>
      <w:bookmarkStart w:id="82" w:name="_Toc205017963"/>
      <w:r>
        <w:t>2.12</w:t>
      </w:r>
      <w:r>
        <w:tab/>
      </w:r>
      <w:r w:rsidR="00B96509">
        <w:t>Pharmacological</w:t>
      </w:r>
      <w:r w:rsidR="00B96509">
        <w:rPr>
          <w:spacing w:val="-7"/>
        </w:rPr>
        <w:t xml:space="preserve"> </w:t>
      </w:r>
      <w:r w:rsidR="00B96509">
        <w:rPr>
          <w:spacing w:val="-2"/>
        </w:rPr>
        <w:t>Properties</w:t>
      </w:r>
      <w:bookmarkEnd w:id="81"/>
      <w:bookmarkEnd w:id="82"/>
    </w:p>
    <w:p w:rsidR="00CA259A" w:rsidRDefault="00B96509" w:rsidP="00DF4FE9">
      <w:pPr>
        <w:pStyle w:val="BodyText"/>
        <w:spacing w:before="146" w:line="360" w:lineRule="auto"/>
        <w:ind w:left="0" w:right="714" w:firstLine="0"/>
        <w:rPr>
          <w:i/>
        </w:rPr>
      </w:pPr>
      <w:r>
        <w:rPr>
          <w:i/>
        </w:rPr>
        <w:t xml:space="preserve">Morinda Lucida </w:t>
      </w:r>
      <w:r>
        <w:t>leaves have been used by traditional medical practitioners in the treatment of malaria over the decade. WHO (2003) recognises the role played by traditional medicine</w:t>
      </w:r>
      <w:r>
        <w:rPr>
          <w:spacing w:val="-1"/>
        </w:rPr>
        <w:t xml:space="preserve"> </w:t>
      </w:r>
      <w:r>
        <w:t>in rural communities</w:t>
      </w:r>
      <w:r>
        <w:rPr>
          <w:spacing w:val="-1"/>
        </w:rPr>
        <w:t xml:space="preserve"> </w:t>
      </w:r>
      <w:r>
        <w:t>in the</w:t>
      </w:r>
      <w:r>
        <w:rPr>
          <w:spacing w:val="-1"/>
        </w:rPr>
        <w:t xml:space="preserve"> </w:t>
      </w:r>
      <w:r>
        <w:t>provision of</w:t>
      </w:r>
      <w:r>
        <w:rPr>
          <w:spacing w:val="-1"/>
        </w:rPr>
        <w:t xml:space="preserve"> </w:t>
      </w:r>
      <w:r>
        <w:t>health care in the</w:t>
      </w:r>
      <w:r>
        <w:rPr>
          <w:spacing w:val="-1"/>
        </w:rPr>
        <w:t xml:space="preserve"> </w:t>
      </w:r>
      <w:r>
        <w:t>absence</w:t>
      </w:r>
      <w:r>
        <w:rPr>
          <w:spacing w:val="-1"/>
        </w:rPr>
        <w:t xml:space="preserve"> </w:t>
      </w:r>
      <w:r>
        <w:t xml:space="preserve">of an efficient public health care system. Njan (2013) reports the leaf extract of </w:t>
      </w:r>
      <w:r>
        <w:rPr>
          <w:i/>
        </w:rPr>
        <w:t xml:space="preserve">Morinda Lucida </w:t>
      </w:r>
      <w:r>
        <w:t>leaves to treat wister</w:t>
      </w:r>
      <w:r>
        <w:rPr>
          <w:spacing w:val="-2"/>
        </w:rPr>
        <w:t xml:space="preserve"> </w:t>
      </w:r>
      <w:r>
        <w:t xml:space="preserve">rats infected with rodent malaria </w:t>
      </w:r>
      <w:r>
        <w:rPr>
          <w:i/>
        </w:rPr>
        <w:t xml:space="preserve">(Plasmodium berghei). </w:t>
      </w:r>
      <w:r>
        <w:t>The leaves extracts also showed analgesic activity with clear and significant anti-plasmodia effects in mice. Toxicity in rats, incidental findings below or above standard reference levels were all within control values based on historical reference ranges. It was</w:t>
      </w:r>
      <w:r>
        <w:rPr>
          <w:spacing w:val="40"/>
        </w:rPr>
        <w:t xml:space="preserve"> </w:t>
      </w:r>
      <w:r>
        <w:t xml:space="preserve">suggested that the findings might explain the pharmacological basis for the successes in pain and malaria treatment claimed by traditional healers who use </w:t>
      </w:r>
      <w:r>
        <w:rPr>
          <w:i/>
        </w:rPr>
        <w:t>Morinda Lucida.</w:t>
      </w:r>
    </w:p>
    <w:p w:rsidR="00CA259A" w:rsidRDefault="00DF4FE9" w:rsidP="00DF4FE9">
      <w:pPr>
        <w:pStyle w:val="Heading1"/>
      </w:pPr>
      <w:bookmarkStart w:id="83" w:name="_Toc205017750"/>
      <w:bookmarkStart w:id="84" w:name="_Toc205017964"/>
      <w:r>
        <w:t>2.12.1</w:t>
      </w:r>
      <w:r>
        <w:tab/>
      </w:r>
      <w:r w:rsidR="00B96509">
        <w:t>Medicinal</w:t>
      </w:r>
      <w:r w:rsidR="00B96509">
        <w:rPr>
          <w:spacing w:val="-3"/>
        </w:rPr>
        <w:t xml:space="preserve"> </w:t>
      </w:r>
      <w:r w:rsidR="00B96509">
        <w:rPr>
          <w:spacing w:val="-2"/>
        </w:rPr>
        <w:t>Properties</w:t>
      </w:r>
      <w:bookmarkEnd w:id="83"/>
      <w:bookmarkEnd w:id="84"/>
    </w:p>
    <w:p w:rsidR="00CA259A" w:rsidRDefault="00B96509" w:rsidP="00DF4FE9">
      <w:pPr>
        <w:pStyle w:val="BodyText"/>
        <w:spacing w:before="132" w:line="360" w:lineRule="auto"/>
        <w:ind w:left="0" w:right="714" w:firstLine="0"/>
      </w:pPr>
      <w:r>
        <w:t xml:space="preserve">Traditional health workers in Africa recommend the aqueous extracts of </w:t>
      </w:r>
      <w:r>
        <w:rPr>
          <w:i/>
        </w:rPr>
        <w:t xml:space="preserve">Morinda Lucida </w:t>
      </w:r>
      <w:r>
        <w:t xml:space="preserve">as treatment for varieties of ailments ranging from emesis, nausea, diabetes, loss of appetite, dysentery and other gastrointestinal tract problems to sexually transmitted diseases and diabetes mellitus among others (Argheore, </w:t>
      </w:r>
      <w:r>
        <w:rPr>
          <w:i/>
        </w:rPr>
        <w:t xml:space="preserve">et al. </w:t>
      </w:r>
      <w:r>
        <w:t>1998). Some of these</w:t>
      </w:r>
      <w:r>
        <w:rPr>
          <w:spacing w:val="40"/>
        </w:rPr>
        <w:t xml:space="preserve"> </w:t>
      </w:r>
      <w:r>
        <w:t xml:space="preserve">claims have been verified experimentally and documented while others are yet to be </w:t>
      </w:r>
      <w:r>
        <w:rPr>
          <w:spacing w:val="-2"/>
        </w:rPr>
        <w:t>validated.</w:t>
      </w:r>
    </w:p>
    <w:p w:rsidR="00CA259A" w:rsidRDefault="00B96509" w:rsidP="00DF4FE9">
      <w:pPr>
        <w:pStyle w:val="BodyText"/>
        <w:ind w:left="0" w:firstLine="0"/>
      </w:pPr>
      <w:r>
        <w:t>Farombi</w:t>
      </w:r>
      <w:r>
        <w:rPr>
          <w:spacing w:val="59"/>
          <w:w w:val="150"/>
        </w:rPr>
        <w:t xml:space="preserve"> </w:t>
      </w:r>
      <w:r>
        <w:t>and</w:t>
      </w:r>
      <w:r>
        <w:rPr>
          <w:spacing w:val="62"/>
          <w:w w:val="150"/>
        </w:rPr>
        <w:t xml:space="preserve"> </w:t>
      </w:r>
      <w:r>
        <w:t>Owoeye</w:t>
      </w:r>
      <w:r>
        <w:rPr>
          <w:spacing w:val="62"/>
          <w:w w:val="150"/>
        </w:rPr>
        <w:t xml:space="preserve"> </w:t>
      </w:r>
      <w:r>
        <w:t>(2011)</w:t>
      </w:r>
      <w:r>
        <w:rPr>
          <w:spacing w:val="61"/>
          <w:w w:val="150"/>
        </w:rPr>
        <w:t xml:space="preserve"> </w:t>
      </w:r>
      <w:r>
        <w:t>observes</w:t>
      </w:r>
      <w:r>
        <w:rPr>
          <w:spacing w:val="61"/>
          <w:w w:val="150"/>
        </w:rPr>
        <w:t xml:space="preserve"> </w:t>
      </w:r>
      <w:r>
        <w:t>phytochemicals</w:t>
      </w:r>
      <w:r>
        <w:rPr>
          <w:spacing w:val="63"/>
          <w:w w:val="150"/>
        </w:rPr>
        <w:t xml:space="preserve"> </w:t>
      </w:r>
      <w:r>
        <w:t>compounds</w:t>
      </w:r>
      <w:r>
        <w:rPr>
          <w:spacing w:val="61"/>
          <w:w w:val="150"/>
        </w:rPr>
        <w:t xml:space="preserve"> </w:t>
      </w:r>
      <w:r>
        <w:t>such</w:t>
      </w:r>
      <w:r>
        <w:rPr>
          <w:spacing w:val="61"/>
          <w:w w:val="150"/>
        </w:rPr>
        <w:t xml:space="preserve"> </w:t>
      </w:r>
      <w:r>
        <w:rPr>
          <w:spacing w:val="-5"/>
        </w:rPr>
        <w:t>as</w:t>
      </w:r>
    </w:p>
    <w:p w:rsidR="00CA259A" w:rsidRDefault="00CA259A">
      <w:pPr>
        <w:pStyle w:val="BodyText"/>
        <w:sectPr w:rsidR="00CA259A">
          <w:pgSz w:w="11520" w:h="14400"/>
          <w:pgMar w:top="1360" w:right="720" w:bottom="1280" w:left="1080" w:header="0" w:footer="1089" w:gutter="0"/>
          <w:cols w:space="720"/>
        </w:sectPr>
      </w:pPr>
    </w:p>
    <w:p w:rsidR="00CA259A" w:rsidRDefault="00B96509">
      <w:pPr>
        <w:pStyle w:val="BodyText"/>
        <w:spacing w:before="74" w:line="360" w:lineRule="auto"/>
        <w:ind w:right="714" w:firstLine="0"/>
      </w:pPr>
      <w:r>
        <w:lastRenderedPageBreak/>
        <w:t>saponins and alkaloids, terpenes, steroids, coumarins, flavonoids, phenolic</w:t>
      </w:r>
      <w:r>
        <w:rPr>
          <w:spacing w:val="-1"/>
        </w:rPr>
        <w:t xml:space="preserve"> </w:t>
      </w:r>
      <w:r>
        <w:t xml:space="preserve">acids, lignans, xanthones, anthraquinones, edotides, sesquiterpenes extracted and isolated from </w:t>
      </w:r>
      <w:r>
        <w:rPr>
          <w:i/>
        </w:rPr>
        <w:t xml:space="preserve">Morinda Lucida </w:t>
      </w:r>
      <w:r>
        <w:t xml:space="preserve">to elicit various biological effects in humans including cancer chemoprevention. The chemopreventive properties of </w:t>
      </w:r>
      <w:r>
        <w:rPr>
          <w:i/>
        </w:rPr>
        <w:t xml:space="preserve">Morinda Lucida </w:t>
      </w:r>
      <w:r>
        <w:t>was attributed to their abilities to scavenge</w:t>
      </w:r>
      <w:r>
        <w:rPr>
          <w:spacing w:val="-3"/>
        </w:rPr>
        <w:t xml:space="preserve"> </w:t>
      </w:r>
      <w:r>
        <w:t>free</w:t>
      </w:r>
      <w:r>
        <w:rPr>
          <w:spacing w:val="-3"/>
        </w:rPr>
        <w:t xml:space="preserve"> </w:t>
      </w:r>
      <w:r>
        <w:t>radicals,</w:t>
      </w:r>
      <w:r>
        <w:rPr>
          <w:spacing w:val="-2"/>
        </w:rPr>
        <w:t xml:space="preserve"> </w:t>
      </w:r>
      <w:r>
        <w:t>induce</w:t>
      </w:r>
      <w:r>
        <w:rPr>
          <w:spacing w:val="-4"/>
        </w:rPr>
        <w:t xml:space="preserve"> </w:t>
      </w:r>
      <w:r>
        <w:t>detoxification,</w:t>
      </w:r>
      <w:r>
        <w:rPr>
          <w:spacing w:val="-2"/>
        </w:rPr>
        <w:t xml:space="preserve"> </w:t>
      </w:r>
      <w:r>
        <w:t>inhibit</w:t>
      </w:r>
      <w:r>
        <w:rPr>
          <w:spacing w:val="-2"/>
        </w:rPr>
        <w:t xml:space="preserve"> </w:t>
      </w:r>
      <w:r>
        <w:t>stress</w:t>
      </w:r>
      <w:r>
        <w:rPr>
          <w:spacing w:val="-2"/>
        </w:rPr>
        <w:t xml:space="preserve"> </w:t>
      </w:r>
      <w:r>
        <w:t>response</w:t>
      </w:r>
      <w:r>
        <w:rPr>
          <w:spacing w:val="-3"/>
        </w:rPr>
        <w:t xml:space="preserve"> </w:t>
      </w:r>
      <w:r>
        <w:t>proteins</w:t>
      </w:r>
      <w:r>
        <w:rPr>
          <w:spacing w:val="-2"/>
        </w:rPr>
        <w:t xml:space="preserve"> </w:t>
      </w:r>
      <w:r>
        <w:t>and</w:t>
      </w:r>
      <w:r>
        <w:rPr>
          <w:spacing w:val="-2"/>
        </w:rPr>
        <w:t xml:space="preserve"> </w:t>
      </w:r>
      <w:r>
        <w:t xml:space="preserve">interfere with DNA binding activities of some transcription factors. Isolated dotides and sesquiterpene lactones form the leaf of </w:t>
      </w:r>
      <w:r>
        <w:rPr>
          <w:i/>
        </w:rPr>
        <w:t xml:space="preserve">Morinda Lucida </w:t>
      </w:r>
      <w:r>
        <w:t>are now known to elicit remarkable antioxidant and chemo-preventive properties in cell cultures and rodent models. Prominent among the biochemical and molecular mechanisms of action of these isolated compounds were elevation of phase II enzymes activities, inhibition of cell proliferation and suppression of proinflammatory mediators. These mechanisms were</w:t>
      </w:r>
      <w:r>
        <w:rPr>
          <w:spacing w:val="40"/>
        </w:rPr>
        <w:t xml:space="preserve"> </w:t>
      </w:r>
      <w:r>
        <w:t xml:space="preserve">also observes to play pivotal role in chemoprevention which appears to be a more pragmatic and rational approach to prevention of cancer. </w:t>
      </w:r>
      <w:r>
        <w:rPr>
          <w:i/>
        </w:rPr>
        <w:t xml:space="preserve">Morinda Lucida </w:t>
      </w:r>
      <w:r>
        <w:t xml:space="preserve">leaf along with </w:t>
      </w:r>
      <w:r>
        <w:rPr>
          <w:i/>
        </w:rPr>
        <w:t xml:space="preserve">Garcina kola </w:t>
      </w:r>
      <w:r>
        <w:t xml:space="preserve">were said to be possible future chemo-preventive agents though necessary longterm clinical trials was suggested to verify this finding. Extracts of </w:t>
      </w:r>
      <w:r>
        <w:rPr>
          <w:i/>
        </w:rPr>
        <w:t xml:space="preserve">Morinda Lucida </w:t>
      </w:r>
      <w:r>
        <w:t xml:space="preserve">had also been reported to reduce lipid and cholesterol profile, both risk factor in hyperlipidaemia and atherosclerotic plague. Extracts of </w:t>
      </w:r>
      <w:r>
        <w:rPr>
          <w:i/>
        </w:rPr>
        <w:t xml:space="preserve">Morinda Lucida </w:t>
      </w:r>
      <w:r>
        <w:t xml:space="preserve">causes a slight decrease in the lipid profile of experimental rats (Argheore, </w:t>
      </w:r>
      <w:r>
        <w:rPr>
          <w:i/>
        </w:rPr>
        <w:t xml:space="preserve">et al., </w:t>
      </w:r>
      <w:r>
        <w:t xml:space="preserve">1998) which is in agreement with previous findings of Erasto </w:t>
      </w:r>
      <w:r>
        <w:rPr>
          <w:i/>
        </w:rPr>
        <w:t xml:space="preserve">et al., </w:t>
      </w:r>
      <w:r>
        <w:t xml:space="preserve">2007. Administration of an aqueous </w:t>
      </w:r>
      <w:r>
        <w:rPr>
          <w:i/>
        </w:rPr>
        <w:t xml:space="preserve">Morinda Lucida </w:t>
      </w:r>
      <w:r>
        <w:t>leaf extract to hyperlipidaemia animals decrease plasma total</w:t>
      </w:r>
      <w:r>
        <w:rPr>
          <w:spacing w:val="40"/>
        </w:rPr>
        <w:t xml:space="preserve"> </w:t>
      </w:r>
      <w:r>
        <w:t>cholesterol, low density lipo protein, and very low density lipoprotein in a study conducted by Oboh and Enobhayisobo, 2009. These findings shows that aqueous</w:t>
      </w:r>
      <w:r>
        <w:rPr>
          <w:spacing w:val="40"/>
        </w:rPr>
        <w:t xml:space="preserve"> </w:t>
      </w:r>
      <w:r>
        <w:rPr>
          <w:i/>
        </w:rPr>
        <w:t xml:space="preserve">Morinda Lucida </w:t>
      </w:r>
      <w:r>
        <w:t>leaf extract may be useful in the control of blood lipids, prevention and treatment of coronary heart disease.</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pPr>
        <w:pStyle w:val="BodyText"/>
        <w:ind w:left="1557" w:firstLine="0"/>
        <w:jc w:val="left"/>
        <w:rPr>
          <w:sz w:val="20"/>
        </w:rPr>
      </w:pPr>
      <w:r>
        <w:rPr>
          <w:noProof/>
          <w:sz w:val="20"/>
        </w:rPr>
        <w:lastRenderedPageBreak/>
        <w:drawing>
          <wp:inline distT="0" distB="0" distL="0" distR="0" wp14:anchorId="05A3B524" wp14:editId="7468D162">
            <wp:extent cx="4472681" cy="271919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7" cstate="print"/>
                    <a:stretch>
                      <a:fillRect/>
                    </a:stretch>
                  </pic:blipFill>
                  <pic:spPr>
                    <a:xfrm>
                      <a:off x="0" y="0"/>
                      <a:ext cx="4472681" cy="2719197"/>
                    </a:xfrm>
                    <a:prstGeom prst="rect">
                      <a:avLst/>
                    </a:prstGeom>
                  </pic:spPr>
                </pic:pic>
              </a:graphicData>
            </a:graphic>
          </wp:inline>
        </w:drawing>
      </w:r>
    </w:p>
    <w:p w:rsidR="00CA259A" w:rsidRDefault="00CA259A">
      <w:pPr>
        <w:pStyle w:val="BodyText"/>
        <w:spacing w:before="147"/>
        <w:ind w:left="0" w:firstLine="0"/>
        <w:jc w:val="left"/>
      </w:pPr>
    </w:p>
    <w:p w:rsidR="00CA259A" w:rsidRDefault="00B96509">
      <w:pPr>
        <w:ind w:left="596" w:right="357"/>
        <w:jc w:val="center"/>
        <w:rPr>
          <w:b/>
          <w:sz w:val="24"/>
        </w:rPr>
      </w:pPr>
      <w:r>
        <w:rPr>
          <w:b/>
          <w:sz w:val="24"/>
        </w:rPr>
        <w:t>Figure</w:t>
      </w:r>
      <w:r>
        <w:rPr>
          <w:b/>
          <w:spacing w:val="-9"/>
          <w:sz w:val="24"/>
        </w:rPr>
        <w:t xml:space="preserve"> </w:t>
      </w:r>
      <w:r>
        <w:rPr>
          <w:b/>
          <w:sz w:val="24"/>
        </w:rPr>
        <w:t>4:</w:t>
      </w:r>
      <w:r>
        <w:rPr>
          <w:b/>
          <w:spacing w:val="-2"/>
          <w:sz w:val="24"/>
        </w:rPr>
        <w:t xml:space="preserve"> </w:t>
      </w:r>
      <w:r>
        <w:rPr>
          <w:b/>
          <w:sz w:val="24"/>
        </w:rPr>
        <w:t>traditional</w:t>
      </w:r>
      <w:r>
        <w:rPr>
          <w:b/>
          <w:spacing w:val="-1"/>
          <w:sz w:val="24"/>
        </w:rPr>
        <w:t xml:space="preserve"> </w:t>
      </w:r>
      <w:r>
        <w:rPr>
          <w:b/>
          <w:sz w:val="24"/>
        </w:rPr>
        <w:t>uses</w:t>
      </w:r>
      <w:r>
        <w:rPr>
          <w:b/>
          <w:spacing w:val="-3"/>
          <w:sz w:val="24"/>
        </w:rPr>
        <w:t xml:space="preserve"> </w:t>
      </w:r>
      <w:r>
        <w:rPr>
          <w:b/>
          <w:sz w:val="24"/>
        </w:rPr>
        <w:t>of</w:t>
      </w:r>
      <w:r>
        <w:rPr>
          <w:b/>
          <w:spacing w:val="3"/>
          <w:sz w:val="24"/>
        </w:rPr>
        <w:t xml:space="preserve"> </w:t>
      </w:r>
      <w:r>
        <w:rPr>
          <w:b/>
          <w:i/>
          <w:sz w:val="24"/>
        </w:rPr>
        <w:t>Morinda</w:t>
      </w:r>
      <w:r>
        <w:rPr>
          <w:b/>
          <w:i/>
          <w:spacing w:val="-4"/>
          <w:sz w:val="24"/>
        </w:rPr>
        <w:t xml:space="preserve"> </w:t>
      </w:r>
      <w:r>
        <w:rPr>
          <w:b/>
          <w:i/>
          <w:sz w:val="24"/>
        </w:rPr>
        <w:t>Lucida</w:t>
      </w:r>
      <w:r>
        <w:rPr>
          <w:b/>
          <w:i/>
          <w:spacing w:val="-4"/>
          <w:sz w:val="24"/>
        </w:rPr>
        <w:t xml:space="preserve"> </w:t>
      </w:r>
      <w:r>
        <w:rPr>
          <w:b/>
          <w:sz w:val="24"/>
        </w:rPr>
        <w:t>(Brimstone</w:t>
      </w:r>
      <w:r>
        <w:rPr>
          <w:b/>
          <w:spacing w:val="-1"/>
          <w:sz w:val="24"/>
        </w:rPr>
        <w:t xml:space="preserve"> </w:t>
      </w:r>
      <w:r>
        <w:rPr>
          <w:b/>
          <w:spacing w:val="-2"/>
          <w:sz w:val="24"/>
        </w:rPr>
        <w:t>Leaf)</w:t>
      </w:r>
    </w:p>
    <w:p w:rsidR="00CA259A" w:rsidRDefault="00CA259A">
      <w:pPr>
        <w:pStyle w:val="BodyText"/>
        <w:spacing w:before="3"/>
        <w:ind w:left="0" w:firstLine="0"/>
        <w:jc w:val="left"/>
        <w:rPr>
          <w:b/>
        </w:rPr>
      </w:pPr>
    </w:p>
    <w:p w:rsidR="00CA259A" w:rsidRDefault="00B96509">
      <w:pPr>
        <w:pStyle w:val="Heading1"/>
        <w:numPr>
          <w:ilvl w:val="2"/>
          <w:numId w:val="2"/>
        </w:numPr>
        <w:tabs>
          <w:tab w:val="left" w:pos="1079"/>
        </w:tabs>
        <w:spacing w:before="0"/>
        <w:ind w:left="1079" w:hanging="719"/>
      </w:pPr>
      <w:bookmarkStart w:id="85" w:name="_Toc205017751"/>
      <w:bookmarkStart w:id="86" w:name="_Toc205017965"/>
      <w:r>
        <w:t>Antibacterial</w:t>
      </w:r>
      <w:r>
        <w:rPr>
          <w:spacing w:val="-3"/>
        </w:rPr>
        <w:t xml:space="preserve"> </w:t>
      </w:r>
      <w:r>
        <w:rPr>
          <w:spacing w:val="-2"/>
        </w:rPr>
        <w:t>Properties</w:t>
      </w:r>
      <w:bookmarkEnd w:id="85"/>
      <w:bookmarkEnd w:id="86"/>
    </w:p>
    <w:p w:rsidR="00CA259A" w:rsidRDefault="00B96509" w:rsidP="00DF4FE9">
      <w:pPr>
        <w:spacing w:before="135" w:line="360" w:lineRule="auto"/>
        <w:ind w:left="360" w:right="713"/>
        <w:jc w:val="both"/>
      </w:pPr>
      <w:r>
        <w:rPr>
          <w:sz w:val="24"/>
        </w:rPr>
        <w:t>The aqueous extract of the leaves has inhibitory</w:t>
      </w:r>
      <w:r>
        <w:rPr>
          <w:spacing w:val="-3"/>
          <w:sz w:val="24"/>
        </w:rPr>
        <w:t xml:space="preserve"> </w:t>
      </w:r>
      <w:r>
        <w:rPr>
          <w:sz w:val="24"/>
        </w:rPr>
        <w:t xml:space="preserve">effect on the growth of gram +ve bacterium; </w:t>
      </w:r>
      <w:r>
        <w:rPr>
          <w:i/>
          <w:sz w:val="24"/>
        </w:rPr>
        <w:t xml:space="preserve">Staphylococcus aureus </w:t>
      </w:r>
      <w:r>
        <w:rPr>
          <w:sz w:val="24"/>
        </w:rPr>
        <w:t xml:space="preserve">and the gram –ve bacterium; </w:t>
      </w:r>
      <w:r>
        <w:rPr>
          <w:i/>
          <w:sz w:val="24"/>
        </w:rPr>
        <w:t xml:space="preserve">Escherichia coli </w:t>
      </w:r>
      <w:r>
        <w:rPr>
          <w:sz w:val="24"/>
        </w:rPr>
        <w:t xml:space="preserve">in a report by (Oboh and Enobhayisobo, 2009). </w:t>
      </w:r>
      <w:r>
        <w:rPr>
          <w:i/>
          <w:sz w:val="24"/>
        </w:rPr>
        <w:t xml:space="preserve">Staphylococcus aureus </w:t>
      </w:r>
      <w:r>
        <w:rPr>
          <w:sz w:val="24"/>
        </w:rPr>
        <w:t xml:space="preserve">and </w:t>
      </w:r>
      <w:r>
        <w:rPr>
          <w:i/>
          <w:sz w:val="24"/>
        </w:rPr>
        <w:t xml:space="preserve">Escherichia coli </w:t>
      </w:r>
      <w:r>
        <w:rPr>
          <w:sz w:val="24"/>
        </w:rPr>
        <w:t xml:space="preserve">exhibited sensitivity to </w:t>
      </w:r>
      <w:r>
        <w:rPr>
          <w:i/>
          <w:sz w:val="24"/>
        </w:rPr>
        <w:t xml:space="preserve">Morinda Lucida </w:t>
      </w:r>
      <w:r>
        <w:rPr>
          <w:sz w:val="24"/>
        </w:rPr>
        <w:t>extract, each giving a zone of inhibition of</w:t>
      </w:r>
      <w:r>
        <w:rPr>
          <w:spacing w:val="40"/>
          <w:sz w:val="24"/>
        </w:rPr>
        <w:t xml:space="preserve"> </w:t>
      </w:r>
      <w:r>
        <w:rPr>
          <w:sz w:val="24"/>
        </w:rPr>
        <w:t>0.8cm. This agrees with more recent report of Udochukwu</w:t>
      </w:r>
      <w:r>
        <w:rPr>
          <w:i/>
          <w:sz w:val="24"/>
        </w:rPr>
        <w:t xml:space="preserve">, et al. </w:t>
      </w:r>
      <w:r>
        <w:rPr>
          <w:sz w:val="24"/>
        </w:rPr>
        <w:t xml:space="preserve">(2015). Water and Ethanol extracts of </w:t>
      </w:r>
      <w:r>
        <w:rPr>
          <w:i/>
          <w:sz w:val="24"/>
        </w:rPr>
        <w:t xml:space="preserve">Morinda Lucida </w:t>
      </w:r>
      <w:r>
        <w:rPr>
          <w:sz w:val="24"/>
        </w:rPr>
        <w:t xml:space="preserve">have been reported to possess antibacterial action against pure culture of clinical bacterial isolates. Udochukwu, </w:t>
      </w:r>
      <w:r>
        <w:rPr>
          <w:i/>
          <w:sz w:val="24"/>
        </w:rPr>
        <w:t xml:space="preserve">et al. </w:t>
      </w:r>
      <w:r>
        <w:rPr>
          <w:sz w:val="24"/>
        </w:rPr>
        <w:t xml:space="preserve">(2015) reported the inhibitory effect of </w:t>
      </w:r>
      <w:r>
        <w:rPr>
          <w:i/>
          <w:sz w:val="24"/>
        </w:rPr>
        <w:t xml:space="preserve">Morinda Lucida </w:t>
      </w:r>
      <w:r>
        <w:rPr>
          <w:sz w:val="24"/>
        </w:rPr>
        <w:t xml:space="preserve">and </w:t>
      </w:r>
      <w:r>
        <w:rPr>
          <w:i/>
          <w:sz w:val="24"/>
        </w:rPr>
        <w:t xml:space="preserve">Ocimum gratissimum </w:t>
      </w:r>
      <w:r>
        <w:rPr>
          <w:sz w:val="24"/>
        </w:rPr>
        <w:t xml:space="preserve">extracts against pure cultures of clinical isolates of </w:t>
      </w:r>
      <w:r>
        <w:rPr>
          <w:i/>
          <w:sz w:val="24"/>
        </w:rPr>
        <w:t xml:space="preserve">Staphylococcus aureus, Pseudomonas aeruginosa </w:t>
      </w:r>
      <w:r>
        <w:rPr>
          <w:sz w:val="24"/>
        </w:rPr>
        <w:t xml:space="preserve">and </w:t>
      </w:r>
      <w:r>
        <w:rPr>
          <w:i/>
          <w:sz w:val="24"/>
        </w:rPr>
        <w:t>Escherichia coli</w:t>
      </w:r>
      <w:r>
        <w:rPr>
          <w:sz w:val="24"/>
        </w:rPr>
        <w:t xml:space="preserve">. Water and ethanol were used for the plants‟ active constituents‟ extraction and method employed was the Agar diffusion method in the determination of </w:t>
      </w:r>
      <w:r>
        <w:t xml:space="preserve">the antibacterial effects of both plant extract on the test organisms. The minimum inhibitory concentrations (MIC) of water and ethanol extracts on the test organisms ranged between 25–50 </w:t>
      </w:r>
      <w:r>
        <w:rPr>
          <w:spacing w:val="-2"/>
        </w:rPr>
        <w:t>µL/mL.</w:t>
      </w:r>
    </w:p>
    <w:p w:rsidR="00CA259A" w:rsidRDefault="00CA259A">
      <w:pPr>
        <w:spacing w:line="360" w:lineRule="auto"/>
        <w:jc w:val="both"/>
        <w:sectPr w:rsidR="00CA259A">
          <w:pgSz w:w="11520" w:h="14400"/>
          <w:pgMar w:top="1560" w:right="720" w:bottom="1280" w:left="1080" w:header="0" w:footer="1089" w:gutter="0"/>
          <w:cols w:space="720"/>
        </w:sectPr>
      </w:pPr>
    </w:p>
    <w:p w:rsidR="00CA259A" w:rsidRDefault="00B96509" w:rsidP="00DF4FE9">
      <w:pPr>
        <w:spacing w:before="74" w:line="360" w:lineRule="auto"/>
        <w:ind w:left="360" w:right="713"/>
        <w:jc w:val="both"/>
      </w:pPr>
      <w:r>
        <w:lastRenderedPageBreak/>
        <w:t xml:space="preserve">Similarly, the zone of inhibition of the plant extract diameters at concentration of 100µL/mL ranged between 7.5 – 5.0 mm and 11.5 – 7.0 mm for water and ethanol extracts respectively on the test organisms (Udochukwu, </w:t>
      </w:r>
      <w:r>
        <w:rPr>
          <w:i/>
        </w:rPr>
        <w:t xml:space="preserve">et al., </w:t>
      </w:r>
      <w:r>
        <w:t xml:space="preserve">2015). Water extract of </w:t>
      </w:r>
      <w:r>
        <w:rPr>
          <w:i/>
        </w:rPr>
        <w:t xml:space="preserve">Morinda Lucida </w:t>
      </w:r>
      <w:r>
        <w:t xml:space="preserve">was more effective on </w:t>
      </w:r>
      <w:r>
        <w:rPr>
          <w:i/>
        </w:rPr>
        <w:t xml:space="preserve">Pseudomonas aeruginosa </w:t>
      </w:r>
      <w:r>
        <w:t xml:space="preserve">than of </w:t>
      </w:r>
      <w:r>
        <w:rPr>
          <w:i/>
        </w:rPr>
        <w:t>Ocium gratissimum</w:t>
      </w:r>
      <w:r>
        <w:t xml:space="preserve">. Ethanolic extract of </w:t>
      </w:r>
      <w:r>
        <w:rPr>
          <w:i/>
        </w:rPr>
        <w:t xml:space="preserve">Ocium gratissimum </w:t>
      </w:r>
      <w:r>
        <w:t xml:space="preserve">was also reported to be more effective than ethanolic extract of </w:t>
      </w:r>
      <w:r>
        <w:rPr>
          <w:i/>
        </w:rPr>
        <w:t xml:space="preserve">Morinda Lucida </w:t>
      </w:r>
      <w:r>
        <w:t>on same bacteria strains. Extracts showed zones of inhibition higher than some selected antibiotics (Amoxicillin, Tetracycline, Doxycycline, Ampiclox and Septrin) at 400µL/mL. The author justify</w:t>
      </w:r>
      <w:r>
        <w:rPr>
          <w:spacing w:val="-1"/>
        </w:rPr>
        <w:t xml:space="preserve"> </w:t>
      </w:r>
      <w:r>
        <w:t>the use</w:t>
      </w:r>
      <w:r>
        <w:rPr>
          <w:spacing w:val="-7"/>
        </w:rPr>
        <w:t xml:space="preserve"> </w:t>
      </w:r>
      <w:r>
        <w:t>of</w:t>
      </w:r>
      <w:r>
        <w:rPr>
          <w:spacing w:val="-9"/>
        </w:rPr>
        <w:t xml:space="preserve"> </w:t>
      </w:r>
      <w:r>
        <w:t>the</w:t>
      </w:r>
      <w:r>
        <w:rPr>
          <w:spacing w:val="-9"/>
        </w:rPr>
        <w:t xml:space="preserve"> </w:t>
      </w:r>
      <w:r>
        <w:t>leaf</w:t>
      </w:r>
      <w:r>
        <w:rPr>
          <w:spacing w:val="-8"/>
        </w:rPr>
        <w:t xml:space="preserve"> </w:t>
      </w:r>
      <w:r>
        <w:t>as</w:t>
      </w:r>
      <w:r>
        <w:rPr>
          <w:spacing w:val="-9"/>
        </w:rPr>
        <w:t xml:space="preserve"> </w:t>
      </w:r>
      <w:r>
        <w:t>therapeutic</w:t>
      </w:r>
      <w:r>
        <w:rPr>
          <w:spacing w:val="-8"/>
        </w:rPr>
        <w:t xml:space="preserve"> </w:t>
      </w:r>
      <w:r>
        <w:t>agent</w:t>
      </w:r>
      <w:r>
        <w:rPr>
          <w:spacing w:val="-8"/>
        </w:rPr>
        <w:t xml:space="preserve"> </w:t>
      </w:r>
      <w:r>
        <w:t>in</w:t>
      </w:r>
      <w:r>
        <w:rPr>
          <w:spacing w:val="-9"/>
        </w:rPr>
        <w:t xml:space="preserve"> </w:t>
      </w:r>
      <w:r>
        <w:t>traditional</w:t>
      </w:r>
      <w:r>
        <w:rPr>
          <w:spacing w:val="-7"/>
        </w:rPr>
        <w:t xml:space="preserve"> </w:t>
      </w:r>
      <w:r>
        <w:t>medicine</w:t>
      </w:r>
      <w:r>
        <w:rPr>
          <w:spacing w:val="-8"/>
        </w:rPr>
        <w:t xml:space="preserve"> </w:t>
      </w:r>
      <w:r>
        <w:t>practice</w:t>
      </w:r>
      <w:r>
        <w:rPr>
          <w:spacing w:val="-9"/>
        </w:rPr>
        <w:t xml:space="preserve"> </w:t>
      </w:r>
      <w:r>
        <w:t>and</w:t>
      </w:r>
      <w:r>
        <w:rPr>
          <w:spacing w:val="-7"/>
        </w:rPr>
        <w:t xml:space="preserve"> </w:t>
      </w:r>
      <w:r>
        <w:t>suggested ethanol extracts at a concentration up to 100µL /mL as a better treatment margin. A prior study</w:t>
      </w:r>
      <w:r>
        <w:rPr>
          <w:spacing w:val="80"/>
        </w:rPr>
        <w:t xml:space="preserve"> </w:t>
      </w:r>
      <w:r>
        <w:t xml:space="preserve">by Ghamba, </w:t>
      </w:r>
      <w:r>
        <w:rPr>
          <w:i/>
        </w:rPr>
        <w:t xml:space="preserve">et al. </w:t>
      </w:r>
      <w:r>
        <w:t xml:space="preserve">(2014) on the leaves of </w:t>
      </w:r>
      <w:r>
        <w:rPr>
          <w:i/>
        </w:rPr>
        <w:t xml:space="preserve">Morinda Lucida </w:t>
      </w:r>
      <w:r>
        <w:t xml:space="preserve">extracts showed strong antimicrobial activities against tested clinical isolates which agrees with recent study of Udochukwu, </w:t>
      </w:r>
      <w:r>
        <w:rPr>
          <w:i/>
        </w:rPr>
        <w:t xml:space="preserve">et al. </w:t>
      </w:r>
      <w:r>
        <w:t xml:space="preserve">(2015) on the antimicrobial activities of </w:t>
      </w:r>
      <w:r>
        <w:rPr>
          <w:i/>
        </w:rPr>
        <w:t xml:space="preserve">Morinda Lucida </w:t>
      </w:r>
      <w:r>
        <w:t xml:space="preserve">leaf extract. Ghamba, </w:t>
      </w:r>
      <w:r>
        <w:rPr>
          <w:i/>
        </w:rPr>
        <w:t xml:space="preserve">et al. </w:t>
      </w:r>
      <w:r>
        <w:t xml:space="preserve">(2014) suggested that the antimicrobial activity of these leaves makes it a potential herb for drug development due to its inhibition effects on bacterial growth. Foo </w:t>
      </w:r>
      <w:r>
        <w:rPr>
          <w:i/>
        </w:rPr>
        <w:t xml:space="preserve">et al. </w:t>
      </w:r>
      <w:r>
        <w:t>(2014) suggested contradictory</w:t>
      </w:r>
      <w:r>
        <w:rPr>
          <w:spacing w:val="-14"/>
        </w:rPr>
        <w:t xml:space="preserve"> </w:t>
      </w:r>
      <w:r>
        <w:t>view</w:t>
      </w:r>
      <w:r>
        <w:rPr>
          <w:spacing w:val="-12"/>
        </w:rPr>
        <w:t xml:space="preserve"> </w:t>
      </w:r>
      <w:r>
        <w:t>on</w:t>
      </w:r>
      <w:r>
        <w:rPr>
          <w:spacing w:val="-6"/>
        </w:rPr>
        <w:t xml:space="preserve"> </w:t>
      </w:r>
      <w:r>
        <w:t>the</w:t>
      </w:r>
      <w:r>
        <w:rPr>
          <w:spacing w:val="-11"/>
        </w:rPr>
        <w:t xml:space="preserve"> </w:t>
      </w:r>
      <w:r>
        <w:t>effects</w:t>
      </w:r>
      <w:r>
        <w:rPr>
          <w:spacing w:val="-8"/>
        </w:rPr>
        <w:t xml:space="preserve"> </w:t>
      </w:r>
      <w:r>
        <w:t>of</w:t>
      </w:r>
      <w:r>
        <w:rPr>
          <w:spacing w:val="-9"/>
        </w:rPr>
        <w:t xml:space="preserve"> </w:t>
      </w:r>
      <w:r>
        <w:rPr>
          <w:i/>
        </w:rPr>
        <w:t>Morinda</w:t>
      </w:r>
      <w:r>
        <w:rPr>
          <w:i/>
          <w:spacing w:val="-9"/>
        </w:rPr>
        <w:t xml:space="preserve"> </w:t>
      </w:r>
      <w:r>
        <w:rPr>
          <w:i/>
        </w:rPr>
        <w:t>Lucida</w:t>
      </w:r>
      <w:r>
        <w:rPr>
          <w:i/>
          <w:spacing w:val="-9"/>
        </w:rPr>
        <w:t xml:space="preserve"> </w:t>
      </w:r>
      <w:r>
        <w:t>extracts</w:t>
      </w:r>
      <w:r>
        <w:rPr>
          <w:spacing w:val="-1"/>
        </w:rPr>
        <w:t xml:space="preserve"> </w:t>
      </w:r>
      <w:r>
        <w:t xml:space="preserve">on </w:t>
      </w:r>
      <w:r>
        <w:rPr>
          <w:i/>
        </w:rPr>
        <w:t xml:space="preserve">E.coli </w:t>
      </w:r>
      <w:r>
        <w:t>strains</w:t>
      </w:r>
      <w:r>
        <w:rPr>
          <w:spacing w:val="-1"/>
        </w:rPr>
        <w:t xml:space="preserve"> </w:t>
      </w:r>
      <w:r>
        <w:t>though</w:t>
      </w:r>
      <w:r>
        <w:rPr>
          <w:spacing w:val="-1"/>
        </w:rPr>
        <w:t xml:space="preserve"> </w:t>
      </w:r>
      <w:r>
        <w:t>difference</w:t>
      </w:r>
      <w:r>
        <w:rPr>
          <w:spacing w:val="-1"/>
        </w:rPr>
        <w:t xml:space="preserve"> </w:t>
      </w:r>
      <w:r>
        <w:t xml:space="preserve">in susceptibility was said to be likely due to genetic diversity of the pathogen which gives rise to different resistant mechanisms (Noumedem, </w:t>
      </w:r>
      <w:r>
        <w:rPr>
          <w:i/>
        </w:rPr>
        <w:t xml:space="preserve">et al., </w:t>
      </w:r>
      <w:r>
        <w:t>2013).</w:t>
      </w:r>
    </w:p>
    <w:p w:rsidR="005365E7" w:rsidRDefault="005365E7">
      <w:pPr>
        <w:spacing w:line="360" w:lineRule="auto"/>
        <w:jc w:val="both"/>
      </w:pPr>
    </w:p>
    <w:p w:rsidR="00DF4FE9" w:rsidRDefault="00DF4FE9">
      <w:r>
        <w:br w:type="page"/>
      </w:r>
    </w:p>
    <w:p w:rsidR="00CA259A" w:rsidRDefault="00B96509">
      <w:pPr>
        <w:spacing w:before="79"/>
        <w:ind w:right="359"/>
        <w:jc w:val="center"/>
        <w:rPr>
          <w:b/>
          <w:sz w:val="24"/>
        </w:rPr>
      </w:pPr>
      <w:r>
        <w:rPr>
          <w:b/>
          <w:spacing w:val="-2"/>
          <w:sz w:val="24"/>
        </w:rPr>
        <w:lastRenderedPageBreak/>
        <w:t>CHAPTER</w:t>
      </w:r>
      <w:r>
        <w:rPr>
          <w:b/>
          <w:spacing w:val="-9"/>
          <w:sz w:val="24"/>
        </w:rPr>
        <w:t xml:space="preserve"> </w:t>
      </w:r>
      <w:r>
        <w:rPr>
          <w:b/>
          <w:spacing w:val="-4"/>
          <w:sz w:val="24"/>
        </w:rPr>
        <w:t>THREE</w:t>
      </w:r>
    </w:p>
    <w:p w:rsidR="005365E7" w:rsidRPr="00987572" w:rsidRDefault="005365E7" w:rsidP="00DF4FE9">
      <w:pPr>
        <w:pStyle w:val="Heading1"/>
        <w:spacing w:line="480" w:lineRule="auto"/>
        <w:jc w:val="center"/>
      </w:pPr>
      <w:bookmarkStart w:id="87" w:name="_Toc202803222"/>
      <w:bookmarkStart w:id="88" w:name="_Toc205017752"/>
      <w:bookmarkStart w:id="89" w:name="_Toc205017966"/>
      <w:r w:rsidRPr="00541C6D">
        <w:t>METHOD AND MATERIAL</w:t>
      </w:r>
      <w:bookmarkEnd w:id="87"/>
      <w:bookmarkEnd w:id="88"/>
      <w:bookmarkEnd w:id="89"/>
    </w:p>
    <w:p w:rsidR="005365E7" w:rsidRPr="00541C6D" w:rsidRDefault="005365E7" w:rsidP="00DF4FE9">
      <w:pPr>
        <w:pStyle w:val="Heading1"/>
      </w:pPr>
      <w:bookmarkStart w:id="90" w:name="_Toc205017753"/>
      <w:bookmarkStart w:id="91" w:name="_Toc205017967"/>
      <w:r w:rsidRPr="00541C6D">
        <w:t>3.1 Equipment used</w:t>
      </w:r>
      <w:bookmarkEnd w:id="90"/>
      <w:bookmarkEnd w:id="91"/>
    </w:p>
    <w:p w:rsidR="005365E7" w:rsidRPr="00541C6D" w:rsidRDefault="005365E7" w:rsidP="005365E7">
      <w:pPr>
        <w:spacing w:line="480" w:lineRule="auto"/>
        <w:jc w:val="both"/>
      </w:pPr>
      <w:r w:rsidRPr="00541C6D">
        <w:t>Beaker, Conical flask, Standard flask, Pipette, Weighing balance, Centrifuge, Water bath, Muslin cloth, Foil paper, Masking tape, Magnetic stirrer, and Blender</w:t>
      </w:r>
    </w:p>
    <w:p w:rsidR="005365E7" w:rsidRPr="00541C6D" w:rsidRDefault="005365E7" w:rsidP="00DF4FE9">
      <w:pPr>
        <w:pStyle w:val="Heading1"/>
      </w:pPr>
      <w:bookmarkStart w:id="92" w:name="_Toc205017754"/>
      <w:bookmarkStart w:id="93" w:name="_Toc205017968"/>
      <w:r w:rsidRPr="00541C6D">
        <w:t>3.2 Reagent used</w:t>
      </w:r>
      <w:bookmarkEnd w:id="92"/>
      <w:bookmarkEnd w:id="93"/>
    </w:p>
    <w:p w:rsidR="005365E7" w:rsidRPr="00541C6D" w:rsidRDefault="00DF4FE9" w:rsidP="005365E7">
      <w:pPr>
        <w:spacing w:line="480" w:lineRule="auto"/>
      </w:pPr>
      <w:r w:rsidRPr="00DF4FE9">
        <w:rPr>
          <w:i/>
        </w:rPr>
        <w:t>Morinda Lucida</w:t>
      </w:r>
      <w:r w:rsidR="005365E7" w:rsidRPr="00541C6D">
        <w:t xml:space="preserve"> (powdered sample)/ silver nitrate (AgNO</w:t>
      </w:r>
      <w:r w:rsidR="005365E7" w:rsidRPr="00541C6D">
        <w:rPr>
          <w:vertAlign w:val="subscript"/>
        </w:rPr>
        <w:t>3</w:t>
      </w:r>
      <w:r w:rsidR="005365E7" w:rsidRPr="00541C6D">
        <w:t xml:space="preserve">), Distilled water and </w:t>
      </w:r>
      <w:r w:rsidRPr="00541C6D">
        <w:t>deionized</w:t>
      </w:r>
      <w:r w:rsidR="005365E7" w:rsidRPr="00541C6D">
        <w:t xml:space="preserve"> water</w:t>
      </w:r>
    </w:p>
    <w:p w:rsidR="005365E7" w:rsidRPr="00541C6D" w:rsidRDefault="005365E7" w:rsidP="00DF4FE9">
      <w:pPr>
        <w:pStyle w:val="Heading1"/>
      </w:pPr>
      <w:bookmarkStart w:id="94" w:name="_Toc205017755"/>
      <w:bookmarkStart w:id="95" w:name="_Toc205017969"/>
      <w:r w:rsidRPr="00541C6D">
        <w:t>3.3 Sample Preparation</w:t>
      </w:r>
      <w:bookmarkEnd w:id="94"/>
      <w:bookmarkEnd w:id="95"/>
    </w:p>
    <w:p w:rsidR="005365E7" w:rsidRPr="00541C6D" w:rsidRDefault="005365E7" w:rsidP="005365E7">
      <w:pPr>
        <w:spacing w:line="480" w:lineRule="auto"/>
      </w:pPr>
      <w:r w:rsidRPr="00541C6D">
        <w:t>The leaf of pawpaw (</w:t>
      </w:r>
      <w:r w:rsidR="00DF4FE9" w:rsidRPr="00DF4FE9">
        <w:rPr>
          <w:i/>
        </w:rPr>
        <w:t>Morinda Lucida</w:t>
      </w:r>
      <w:r w:rsidRPr="00541C6D">
        <w:t>) was gotten from the Ara, in Moro Local Government, Ilorin Kwara State. The leaves were washed and air dried for 7 days. The midribs were removed by hand picking. The dried leaves were grinded using a silver crest blender into a fine powered form.</w:t>
      </w:r>
    </w:p>
    <w:p w:rsidR="005365E7" w:rsidRPr="00541C6D" w:rsidRDefault="005365E7" w:rsidP="00DF4FE9">
      <w:pPr>
        <w:pStyle w:val="Heading1"/>
      </w:pPr>
      <w:bookmarkStart w:id="96" w:name="_Toc205017756"/>
      <w:bookmarkStart w:id="97" w:name="_Toc205017970"/>
      <w:r w:rsidRPr="00541C6D">
        <w:t>3.4</w:t>
      </w:r>
      <w:r w:rsidRPr="00541C6D">
        <w:tab/>
        <w:t xml:space="preserve">Preparation of Leave Extract of </w:t>
      </w:r>
      <w:r w:rsidR="00DF4FE9" w:rsidRPr="00DF4FE9">
        <w:rPr>
          <w:i/>
        </w:rPr>
        <w:t>Morinda Lucida</w:t>
      </w:r>
      <w:bookmarkEnd w:id="96"/>
      <w:bookmarkEnd w:id="97"/>
    </w:p>
    <w:p w:rsidR="005365E7" w:rsidRPr="00541C6D" w:rsidRDefault="005365E7" w:rsidP="005365E7">
      <w:pPr>
        <w:spacing w:line="480" w:lineRule="auto"/>
      </w:pPr>
      <w:r w:rsidRPr="00541C6D">
        <w:t>A 30g of the powdered sample was weighed using a weighing balance and transferred into a 500ml beaker, The 300ml of distilled water was added to make a solution. The resulting solution was stirred for 60 minutes at 12,000 rpm at 80</w:t>
      </w:r>
      <w:r w:rsidRPr="00541C6D">
        <w:rPr>
          <w:vertAlign w:val="superscript"/>
        </w:rPr>
        <w:t>o</w:t>
      </w:r>
      <w:r w:rsidRPr="00541C6D">
        <w:t>C using a magnetic stirrer and then, heated for 30 minutes in the water bath. The solution was allowed to cool, then it was filtered with muslin cloth, the extract was kept for further us.</w:t>
      </w:r>
    </w:p>
    <w:p w:rsidR="005365E7" w:rsidRPr="00541C6D" w:rsidRDefault="00DF4FE9" w:rsidP="00DF4FE9">
      <w:pPr>
        <w:pStyle w:val="Heading1"/>
      </w:pPr>
      <w:bookmarkStart w:id="98" w:name="_Toc205017757"/>
      <w:bookmarkStart w:id="99" w:name="_Toc205017971"/>
      <w:r>
        <w:t>3.5</w:t>
      </w:r>
      <w:r>
        <w:tab/>
        <w:t xml:space="preserve"> P</w:t>
      </w:r>
      <w:r w:rsidR="005365E7" w:rsidRPr="00541C6D">
        <w:t>reparation of 1mM Silver</w:t>
      </w:r>
      <w:bookmarkEnd w:id="98"/>
      <w:bookmarkEnd w:id="99"/>
    </w:p>
    <w:p w:rsidR="005365E7" w:rsidRPr="00541C6D" w:rsidRDefault="005365E7" w:rsidP="005365E7">
      <w:pPr>
        <w:spacing w:line="480" w:lineRule="auto"/>
      </w:pPr>
      <w:r w:rsidRPr="00541C6D">
        <w:t xml:space="preserve"> 0.17g of silver nitrate (AgNO₃) was weighed and transferred into a 500ml volumetric flask, 50ml of distilled water was added and the mixture was shaken to dissolve the solid silver nitrate, the solution was topped with distilled water to the marked point to make a 1mM solution.</w:t>
      </w:r>
    </w:p>
    <w:p w:rsidR="005365E7" w:rsidRPr="00541C6D" w:rsidRDefault="005365E7" w:rsidP="00DF4FE9">
      <w:pPr>
        <w:pStyle w:val="Heading1"/>
      </w:pPr>
      <w:bookmarkStart w:id="100" w:name="_Toc205017758"/>
      <w:bookmarkStart w:id="101" w:name="_Toc205017972"/>
      <w:r w:rsidRPr="00541C6D">
        <w:t>3.6</w:t>
      </w:r>
      <w:r w:rsidRPr="00541C6D">
        <w:tab/>
        <w:t>Preparation of Sliver Nanoparticle</w:t>
      </w:r>
      <w:bookmarkEnd w:id="100"/>
      <w:bookmarkEnd w:id="101"/>
    </w:p>
    <w:p w:rsidR="005365E7" w:rsidRPr="00541C6D" w:rsidRDefault="005365E7" w:rsidP="005365E7">
      <w:pPr>
        <w:spacing w:line="480" w:lineRule="auto"/>
      </w:pPr>
      <w:r w:rsidRPr="00541C6D">
        <w:t xml:space="preserve">The 1mM silver nitrate solution was added to the plant extract in a 9:1 mean, the resulting mixture gave a </w:t>
      </w:r>
      <w:r w:rsidRPr="00541C6D">
        <w:lastRenderedPageBreak/>
        <w:t xml:space="preserve">deep yellow coloration and it was kept for 24hours, the resulting solution then gave a dark brown coloration which shows that silver nanoparticles has been synthesized. Fig. 3.1 summarizes the steps taken in the synthesis of silver nanoparticles.    </w:t>
      </w:r>
    </w:p>
    <w:p w:rsidR="005365E7" w:rsidRPr="00541C6D" w:rsidRDefault="005365E7" w:rsidP="005365E7">
      <w:pPr>
        <w:spacing w:line="480" w:lineRule="auto"/>
        <w:jc w:val="both"/>
      </w:pPr>
      <w:r w:rsidRPr="00541C6D">
        <w:t>.</w:t>
      </w:r>
      <w:r w:rsidRPr="00541C6D">
        <w:rPr>
          <w:noProof/>
        </w:rPr>
        <w:drawing>
          <wp:inline distT="0" distB="0" distL="0" distR="0" wp14:anchorId="74359C5A" wp14:editId="47BC1D5C">
            <wp:extent cx="5943600" cy="3945255"/>
            <wp:effectExtent l="19050" t="0" r="0" b="0"/>
            <wp:docPr id="14" name="Picture 10" descr="Green synthesis of Carica papaya mediated silver nanoparticles:  Characterization, antibacterial activity, and bioelectricity generation for  sustainable applications in nanotechnology - ScienceDirect"/>
            <wp:cNvGraphicFramePr/>
            <a:graphic xmlns:a="http://schemas.openxmlformats.org/drawingml/2006/main">
              <a:graphicData uri="http://schemas.openxmlformats.org/drawingml/2006/picture">
                <pic:pic xmlns:pic="http://schemas.openxmlformats.org/drawingml/2006/picture">
                  <pic:nvPicPr>
                    <pic:cNvPr id="2" name="Picture 1" descr="Green synthesis of Carica papaya mediated silver nanoparticles:  Characterization, antibacterial activity, and bioelectricity generation for  sustainable applications in nanotechnology - ScienceDirect"/>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945255"/>
                    </a:xfrm>
                    <a:prstGeom prst="rect">
                      <a:avLst/>
                    </a:prstGeom>
                    <a:noFill/>
                    <a:ln>
                      <a:noFill/>
                    </a:ln>
                  </pic:spPr>
                </pic:pic>
              </a:graphicData>
            </a:graphic>
          </wp:inline>
        </w:drawing>
      </w:r>
    </w:p>
    <w:p w:rsidR="005365E7" w:rsidRPr="00541C6D" w:rsidRDefault="005365E7" w:rsidP="005365E7">
      <w:pPr>
        <w:spacing w:line="480" w:lineRule="auto"/>
        <w:jc w:val="both"/>
      </w:pPr>
      <w:r w:rsidRPr="00541C6D">
        <w:t xml:space="preserve">Fig. 3.1: Synthesis Pathway of Silver Nanoparticles from Leave Extract of </w:t>
      </w:r>
      <w:r w:rsidR="00DF4FE9" w:rsidRPr="00DF4FE9">
        <w:rPr>
          <w:i/>
        </w:rPr>
        <w:t>Morinda Lucida</w:t>
      </w:r>
    </w:p>
    <w:p w:rsidR="005365E7" w:rsidRPr="00541C6D" w:rsidRDefault="005365E7" w:rsidP="005365E7">
      <w:pPr>
        <w:spacing w:line="480" w:lineRule="auto"/>
        <w:jc w:val="both"/>
      </w:pPr>
    </w:p>
    <w:p w:rsidR="005365E7" w:rsidRPr="00541C6D" w:rsidRDefault="005365E7" w:rsidP="005365E7">
      <w:pPr>
        <w:spacing w:line="480" w:lineRule="auto"/>
        <w:jc w:val="both"/>
      </w:pPr>
    </w:p>
    <w:p w:rsidR="005365E7" w:rsidRPr="00541C6D" w:rsidRDefault="005365E7" w:rsidP="005365E7">
      <w:pPr>
        <w:spacing w:line="480" w:lineRule="auto"/>
        <w:jc w:val="both"/>
      </w:pPr>
      <w:r w:rsidRPr="00541C6D">
        <w:rPr>
          <w:noProof/>
        </w:rPr>
        <w:lastRenderedPageBreak/>
        <mc:AlternateContent>
          <mc:Choice Requires="wps">
            <w:drawing>
              <wp:anchor distT="0" distB="0" distL="114300" distR="114300" simplePos="0" relativeHeight="251659264" behindDoc="0" locked="0" layoutInCell="1" allowOverlap="1" wp14:anchorId="16BF2538" wp14:editId="3E03A42B">
                <wp:simplePos x="0" y="0"/>
                <wp:positionH relativeFrom="column">
                  <wp:posOffset>1031875</wp:posOffset>
                </wp:positionH>
                <wp:positionV relativeFrom="paragraph">
                  <wp:posOffset>2802255</wp:posOffset>
                </wp:positionV>
                <wp:extent cx="1076960" cy="276860"/>
                <wp:effectExtent l="12700" t="5080" r="5715" b="1333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960" cy="276860"/>
                        </a:xfrm>
                        <a:prstGeom prst="rect">
                          <a:avLst/>
                        </a:prstGeom>
                        <a:solidFill>
                          <a:srgbClr val="FFFFFF"/>
                        </a:solidFill>
                        <a:ln w="9525">
                          <a:solidFill>
                            <a:schemeClr val="bg1">
                              <a:lumMod val="100000"/>
                              <a:lumOff val="0"/>
                            </a:schemeClr>
                          </a:solidFill>
                          <a:miter lim="800000"/>
                          <a:headEnd/>
                          <a:tailEnd/>
                        </a:ln>
                      </wps:spPr>
                      <wps:txbx>
                        <w:txbxContent>
                          <w:p w:rsidR="00B4094A" w:rsidRPr="00543C9E" w:rsidRDefault="00B4094A" w:rsidP="005365E7">
                            <w:r w:rsidRPr="00543C9E">
                              <w:t>Before</w:t>
                            </w:r>
                            <w:r>
                              <w:t xml:space="preserv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F2538" id="Rectangle 3" o:spid="_x0000_s1026" style="position:absolute;left:0;text-align:left;margin-left:81.25pt;margin-top:220.65pt;width:84.8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" strokecolor="white [3212]">
                <v:textbox>
                  <w:txbxContent>
                    <w:p w:rsidR="00B4094A" w:rsidRPr="00543C9E" w:rsidRDefault="00B4094A" w:rsidP="005365E7">
                      <w:r w:rsidRPr="00543C9E">
                        <w:t>Before</w:t>
                      </w:r>
                      <w:r>
                        <w:t xml:space="preserve"> (a)</w:t>
                      </w:r>
                    </w:p>
                  </w:txbxContent>
                </v:textbox>
              </v:rect>
            </w:pict>
          </mc:Fallback>
        </mc:AlternateContent>
      </w:r>
      <w:r w:rsidRPr="00541C6D">
        <w:rPr>
          <w:noProof/>
        </w:rPr>
        <mc:AlternateContent>
          <mc:Choice Requires="wps">
            <w:drawing>
              <wp:anchor distT="0" distB="0" distL="114300" distR="114300" simplePos="0" relativeHeight="251649024" behindDoc="0" locked="0" layoutInCell="1" allowOverlap="1" wp14:anchorId="2CBDE2C2" wp14:editId="0BB0FDDA">
                <wp:simplePos x="0" y="0"/>
                <wp:positionH relativeFrom="column">
                  <wp:posOffset>3957955</wp:posOffset>
                </wp:positionH>
                <wp:positionV relativeFrom="paragraph">
                  <wp:posOffset>2884805</wp:posOffset>
                </wp:positionV>
                <wp:extent cx="1076960" cy="286385"/>
                <wp:effectExtent l="5080" t="11430" r="13335" b="698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960" cy="286385"/>
                        </a:xfrm>
                        <a:prstGeom prst="rect">
                          <a:avLst/>
                        </a:prstGeom>
                        <a:solidFill>
                          <a:srgbClr val="FFFFFF"/>
                        </a:solidFill>
                        <a:ln w="9525">
                          <a:solidFill>
                            <a:schemeClr val="bg1">
                              <a:lumMod val="100000"/>
                              <a:lumOff val="0"/>
                            </a:schemeClr>
                          </a:solidFill>
                          <a:miter lim="800000"/>
                          <a:headEnd/>
                          <a:tailEnd/>
                        </a:ln>
                      </wps:spPr>
                      <wps:txbx>
                        <w:txbxContent>
                          <w:p w:rsidR="00B4094A" w:rsidRDefault="00B4094A" w:rsidP="005365E7">
                            <w:r w:rsidRPr="00543C9E">
                              <w:t>After</w:t>
                            </w:r>
                            <w:r>
                              <w:t xml:space="preserv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DE2C2" id="Rectangle 2" o:spid="_x0000_s1027" style="position:absolute;left:0;text-align:left;margin-left:311.65pt;margin-top:227.15pt;width:84.8pt;height:22.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" strokecolor="white [3212]">
                <v:textbox>
                  <w:txbxContent>
                    <w:p w:rsidR="00B4094A" w:rsidRDefault="00B4094A" w:rsidP="005365E7">
                      <w:r w:rsidRPr="00543C9E">
                        <w:t>After</w:t>
                      </w:r>
                      <w:r>
                        <w:t xml:space="preserve"> (b)</w:t>
                      </w:r>
                    </w:p>
                  </w:txbxContent>
                </v:textbox>
              </v:rect>
            </w:pict>
          </mc:Fallback>
        </mc:AlternateContent>
      </w:r>
      <w:r w:rsidRPr="00541C6D">
        <w:rPr>
          <w:noProof/>
        </w:rPr>
        <w:drawing>
          <wp:inline distT="0" distB="0" distL="0" distR="0" wp14:anchorId="200751B7" wp14:editId="53D691D3">
            <wp:extent cx="5943600" cy="2132114"/>
            <wp:effectExtent l="0" t="0" r="0" b="1905"/>
            <wp:docPr id="15" name="Picture 11" descr="Green synthesis and characterization of Carica papaya leaf extract coated silver  nanoparticles through X-ray diffraction, electron microscopy and evaluation  of bactericidal properties - ScienceDirect"/>
            <wp:cNvGraphicFramePr/>
            <a:graphic xmlns:a="http://schemas.openxmlformats.org/drawingml/2006/main">
              <a:graphicData uri="http://schemas.openxmlformats.org/drawingml/2006/picture">
                <pic:pic xmlns:pic="http://schemas.openxmlformats.org/drawingml/2006/picture">
                  <pic:nvPicPr>
                    <pic:cNvPr id="2" name="Picture 1" descr="Green synthesis and characterization of Carica papaya leaf extract coated silver  nanoparticles through X-ray diffraction, electron microscopy and evaluation  of bactericidal properties - ScienceDirect"/>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59588" cy="2137849"/>
                    </a:xfrm>
                    <a:prstGeom prst="rect">
                      <a:avLst/>
                    </a:prstGeom>
                    <a:noFill/>
                    <a:ln>
                      <a:noFill/>
                    </a:ln>
                  </pic:spPr>
                </pic:pic>
              </a:graphicData>
            </a:graphic>
          </wp:inline>
        </w:drawing>
      </w:r>
    </w:p>
    <w:p w:rsidR="005365E7" w:rsidRPr="00541C6D" w:rsidRDefault="005365E7" w:rsidP="005365E7">
      <w:pPr>
        <w:spacing w:line="480" w:lineRule="auto"/>
        <w:jc w:val="both"/>
      </w:pPr>
    </w:p>
    <w:p w:rsidR="005365E7" w:rsidRPr="00541C6D" w:rsidRDefault="005365E7" w:rsidP="005365E7">
      <w:pPr>
        <w:spacing w:line="480" w:lineRule="auto"/>
        <w:jc w:val="both"/>
      </w:pPr>
    </w:p>
    <w:p w:rsidR="005365E7" w:rsidRPr="00541C6D" w:rsidRDefault="005365E7" w:rsidP="005365E7">
      <w:pPr>
        <w:spacing w:line="480" w:lineRule="auto"/>
        <w:jc w:val="both"/>
      </w:pPr>
    </w:p>
    <w:p w:rsidR="005365E7" w:rsidRPr="00541C6D" w:rsidRDefault="005365E7" w:rsidP="005365E7">
      <w:pPr>
        <w:spacing w:line="480" w:lineRule="auto"/>
        <w:jc w:val="both"/>
      </w:pPr>
      <w:r w:rsidRPr="00541C6D">
        <w:t xml:space="preserve">Fig. 3.2: (a) The colour of mixture of </w:t>
      </w:r>
      <w:r w:rsidR="00DF4FE9" w:rsidRPr="00DF4FE9">
        <w:rPr>
          <w:i/>
        </w:rPr>
        <w:t>Morinda Lucida</w:t>
      </w:r>
      <w:r w:rsidRPr="00541C6D">
        <w:t xml:space="preserve"> leave and silver nitrate (b) Show the formation of silver nanoparticles</w:t>
      </w:r>
    </w:p>
    <w:p w:rsidR="00DF4FE9" w:rsidRDefault="005365E7" w:rsidP="00DF4FE9">
      <w:pPr>
        <w:pStyle w:val="Heading1"/>
        <w:spacing w:before="0" w:after="0" w:line="480" w:lineRule="auto"/>
        <w:jc w:val="center"/>
      </w:pPr>
      <w:bookmarkStart w:id="102" w:name="_Toc205017759"/>
      <w:bookmarkStart w:id="103" w:name="_Toc205017973"/>
      <w:bookmarkStart w:id="104" w:name="_Toc202803229"/>
      <w:r w:rsidRPr="00541C6D">
        <w:t>CHAPTER FOUR:</w:t>
      </w:r>
      <w:bookmarkEnd w:id="102"/>
      <w:bookmarkEnd w:id="103"/>
    </w:p>
    <w:p w:rsidR="005365E7" w:rsidRPr="00541C6D" w:rsidRDefault="005365E7" w:rsidP="00DF4FE9">
      <w:pPr>
        <w:pStyle w:val="Heading1"/>
        <w:spacing w:before="0" w:after="0" w:line="480" w:lineRule="auto"/>
        <w:jc w:val="center"/>
      </w:pPr>
      <w:bookmarkStart w:id="105" w:name="_Toc205017760"/>
      <w:bookmarkStart w:id="106" w:name="_Toc205017974"/>
      <w:r w:rsidRPr="00541C6D">
        <w:t>RESULT AND DISCUSSION</w:t>
      </w:r>
      <w:bookmarkEnd w:id="104"/>
      <w:bookmarkEnd w:id="105"/>
      <w:bookmarkEnd w:id="106"/>
    </w:p>
    <w:p w:rsidR="005365E7" w:rsidRPr="00541C6D" w:rsidRDefault="005365E7" w:rsidP="00DF4FE9">
      <w:pPr>
        <w:pStyle w:val="Heading1"/>
      </w:pPr>
      <w:bookmarkStart w:id="107" w:name="_Toc172811102"/>
      <w:bookmarkStart w:id="108" w:name="_Toc205017761"/>
      <w:bookmarkStart w:id="109" w:name="_Toc205017975"/>
      <w:r w:rsidRPr="00541C6D">
        <w:t>4.1</w:t>
      </w:r>
      <w:r w:rsidRPr="00541C6D">
        <w:tab/>
        <w:t>Fourier Transform Spectroscopy Result</w:t>
      </w:r>
      <w:bookmarkEnd w:id="107"/>
      <w:bookmarkEnd w:id="108"/>
      <w:bookmarkEnd w:id="109"/>
    </w:p>
    <w:p w:rsidR="005365E7" w:rsidRPr="00541C6D" w:rsidRDefault="005365E7" w:rsidP="005365E7">
      <w:pPr>
        <w:spacing w:line="480" w:lineRule="auto"/>
        <w:jc w:val="both"/>
      </w:pPr>
      <w:r w:rsidRPr="00541C6D">
        <w:t xml:space="preserve">The FTIR spectrum of silver nanoparticles (AgNPs) synthesized using </w:t>
      </w:r>
      <w:r w:rsidR="00DF4FE9" w:rsidRPr="00DF4FE9">
        <w:rPr>
          <w:i/>
        </w:rPr>
        <w:t>Morinda Lucida</w:t>
      </w:r>
      <w:r w:rsidRPr="00541C6D">
        <w:t xml:space="preserve"> leaf extract showed characteristic peaks at 3420, 2920 cm-1,1630 cm-1, and 1380 cm-1. </w:t>
      </w:r>
    </w:p>
    <w:p w:rsidR="005365E7" w:rsidRPr="00541C6D" w:rsidRDefault="005365E7" w:rsidP="005365E7">
      <w:pPr>
        <w:spacing w:line="480" w:lineRule="auto"/>
        <w:jc w:val="both"/>
      </w:pPr>
    </w:p>
    <w:p w:rsidR="005365E7" w:rsidRPr="00541C6D" w:rsidRDefault="005365E7" w:rsidP="005365E7">
      <w:pPr>
        <w:spacing w:line="480" w:lineRule="auto"/>
        <w:jc w:val="both"/>
      </w:pPr>
      <w:r w:rsidRPr="00541C6D">
        <w:rPr>
          <w:noProof/>
        </w:rPr>
        <w:lastRenderedPageBreak/>
        <w:drawing>
          <wp:inline distT="0" distB="0" distL="0" distR="0" wp14:anchorId="69A53C44" wp14:editId="0305FD22">
            <wp:extent cx="5669280" cy="2862655"/>
            <wp:effectExtent l="0" t="0" r="7620" b="0"/>
            <wp:docPr id="16" name="Picture 16" descr="FTIR spectra for silver nanopartic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IR spectra for silver nanoparticles.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69280" cy="2862655"/>
                    </a:xfrm>
                    <a:prstGeom prst="rect">
                      <a:avLst/>
                    </a:prstGeom>
                    <a:noFill/>
                    <a:ln>
                      <a:noFill/>
                    </a:ln>
                  </pic:spPr>
                </pic:pic>
              </a:graphicData>
            </a:graphic>
          </wp:inline>
        </w:drawing>
      </w:r>
    </w:p>
    <w:p w:rsidR="005365E7" w:rsidRPr="00541C6D" w:rsidRDefault="005365E7" w:rsidP="005365E7">
      <w:pPr>
        <w:spacing w:line="480" w:lineRule="auto"/>
        <w:jc w:val="both"/>
      </w:pPr>
      <w:r w:rsidRPr="00541C6D">
        <w:t>Fig 4.1: FT-IR Spctra of AgNPs from Vernomia Amygdalina</w:t>
      </w:r>
    </w:p>
    <w:p w:rsidR="005365E7" w:rsidRPr="00541C6D" w:rsidRDefault="005365E7" w:rsidP="00DF4FE9">
      <w:pPr>
        <w:pStyle w:val="Heading1"/>
      </w:pPr>
      <w:bookmarkStart w:id="110" w:name="_Toc172811103"/>
      <w:bookmarkStart w:id="111" w:name="_Toc205017762"/>
      <w:bookmarkStart w:id="112" w:name="_Toc205017976"/>
      <w:r w:rsidRPr="00541C6D">
        <w:t>4.2</w:t>
      </w:r>
      <w:r w:rsidRPr="00541C6D">
        <w:tab/>
        <w:t>Discussion</w:t>
      </w:r>
      <w:bookmarkEnd w:id="110"/>
      <w:bookmarkEnd w:id="111"/>
      <w:bookmarkEnd w:id="112"/>
    </w:p>
    <w:p w:rsidR="005365E7" w:rsidRPr="00541C6D" w:rsidRDefault="005365E7" w:rsidP="005365E7">
      <w:pPr>
        <w:spacing w:line="480" w:lineRule="auto"/>
        <w:jc w:val="both"/>
      </w:pPr>
      <w:r w:rsidRPr="00541C6D">
        <w:t>This broad peak at 32830 cm-1 corresponds to the O-H stretching vibration, indicating the presence of hydroxyl groups, likely from phenolic compounds in the leaf extract another peak at 2928 cm-1 is attributed to C-H stretching vibrations, suggesting the presence of aliphatic compounds. The sharp peak at 1603 cm-1 corresponds to C=C stretching vibrations, indicative of aromatic compounds. The peak at 1340 cm-1 corresponds to C-N stretching vibrations, suggesting the presence of amines.</w:t>
      </w:r>
    </w:p>
    <w:p w:rsidR="005365E7" w:rsidRPr="00541C6D" w:rsidRDefault="005365E7" w:rsidP="005365E7">
      <w:pPr>
        <w:spacing w:line="480" w:lineRule="auto"/>
        <w:jc w:val="both"/>
      </w:pPr>
      <w:r w:rsidRPr="00541C6D">
        <w:t xml:space="preserve">The presence of these functional groups suggests that compounds like flavonoids, terpenoids, and alkaloids in </w:t>
      </w:r>
      <w:r w:rsidR="00DF4FE9" w:rsidRPr="00DF4FE9">
        <w:rPr>
          <w:i/>
        </w:rPr>
        <w:t>Morinda Lucida</w:t>
      </w:r>
      <w:r w:rsidRPr="00541C6D">
        <w:t xml:space="preserve"> leaf extract play a crucial role in the reduction of Ag</w:t>
      </w:r>
      <w:r w:rsidRPr="00541C6D">
        <w:rPr>
          <w:vertAlign w:val="superscript"/>
        </w:rPr>
        <w:t>+</w:t>
      </w:r>
      <w:r w:rsidRPr="00541C6D">
        <w:t xml:space="preserve"> ions to AgNPs and stabilization of the nanoparticles.</w:t>
      </w:r>
    </w:p>
    <w:p w:rsidR="005365E7" w:rsidRPr="00541C6D" w:rsidRDefault="005365E7" w:rsidP="00DF4FE9">
      <w:pPr>
        <w:pStyle w:val="Heading1"/>
      </w:pPr>
      <w:bookmarkStart w:id="113" w:name="_Toc172811104"/>
      <w:bookmarkStart w:id="114" w:name="_Toc205017763"/>
      <w:bookmarkStart w:id="115" w:name="_Toc205017977"/>
      <w:r w:rsidRPr="00541C6D">
        <w:t>4.3</w:t>
      </w:r>
      <w:r w:rsidRPr="00541C6D">
        <w:tab/>
        <w:t>Scanning Electron Microscopy Results</w:t>
      </w:r>
      <w:bookmarkEnd w:id="113"/>
      <w:bookmarkEnd w:id="114"/>
      <w:bookmarkEnd w:id="115"/>
    </w:p>
    <w:p w:rsidR="005365E7" w:rsidRPr="00541C6D" w:rsidRDefault="005365E7" w:rsidP="005365E7">
      <w:pPr>
        <w:spacing w:line="480" w:lineRule="auto"/>
        <w:jc w:val="both"/>
      </w:pPr>
      <w:r w:rsidRPr="00541C6D">
        <w:t xml:space="preserve">The SEM images revealed that the silver nanoparticles synthesized using </w:t>
      </w:r>
      <w:r w:rsidR="00DF4FE9" w:rsidRPr="00DF4FE9">
        <w:rPr>
          <w:i/>
        </w:rPr>
        <w:t>Morinda Lucida</w:t>
      </w:r>
      <w:r w:rsidRPr="00541C6D">
        <w:t xml:space="preserve"> leaf extract are predominantly spherical with a size range of 10-50 nm. The nanoparticles were well-dispersed with minimal </w:t>
      </w:r>
      <w:r w:rsidRPr="00541C6D">
        <w:lastRenderedPageBreak/>
        <w:t>agglomeration.</w:t>
      </w:r>
    </w:p>
    <w:p w:rsidR="005365E7" w:rsidRPr="00541C6D" w:rsidRDefault="005365E7" w:rsidP="005365E7">
      <w:pPr>
        <w:spacing w:line="480" w:lineRule="auto"/>
        <w:jc w:val="both"/>
      </w:pPr>
    </w:p>
    <w:p w:rsidR="005365E7" w:rsidRPr="00541C6D" w:rsidRDefault="005365E7" w:rsidP="005365E7">
      <w:pPr>
        <w:spacing w:line="480" w:lineRule="auto"/>
        <w:jc w:val="both"/>
      </w:pPr>
      <w:r w:rsidRPr="00541C6D">
        <w:rPr>
          <w:noProof/>
        </w:rPr>
        <w:drawing>
          <wp:inline distT="0" distB="0" distL="0" distR="0" wp14:anchorId="17CCC191" wp14:editId="252AA4B5">
            <wp:extent cx="4953000" cy="4638675"/>
            <wp:effectExtent l="0" t="0" r="0" b="0"/>
            <wp:docPr id="24" name="Picture 24" descr="C:\Users\DELL\Pictures\Saved Pictures\IMG_20240725_215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DELL\Pictures\Saved Pictures\IMG_20240725_21505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53000" cy="4638675"/>
                    </a:xfrm>
                    <a:prstGeom prst="rect">
                      <a:avLst/>
                    </a:prstGeom>
                    <a:noFill/>
                    <a:ln>
                      <a:noFill/>
                    </a:ln>
                  </pic:spPr>
                </pic:pic>
              </a:graphicData>
            </a:graphic>
          </wp:inline>
        </w:drawing>
      </w:r>
    </w:p>
    <w:p w:rsidR="005365E7" w:rsidRPr="00541C6D" w:rsidRDefault="005365E7" w:rsidP="005365E7">
      <w:pPr>
        <w:spacing w:line="480" w:lineRule="auto"/>
        <w:jc w:val="center"/>
      </w:pPr>
      <w:r w:rsidRPr="00541C6D">
        <w:t>Fig 4.2: SEM Image of Vernomia Amygdalina</w:t>
      </w:r>
    </w:p>
    <w:p w:rsidR="005365E7" w:rsidRPr="00541C6D" w:rsidRDefault="005365E7" w:rsidP="00DF4FE9">
      <w:pPr>
        <w:pStyle w:val="Heading1"/>
      </w:pPr>
      <w:bookmarkStart w:id="116" w:name="_Toc172811105"/>
      <w:bookmarkStart w:id="117" w:name="_Toc205017764"/>
      <w:bookmarkStart w:id="118" w:name="_Toc205017978"/>
      <w:r w:rsidRPr="00541C6D">
        <w:t>4.4</w:t>
      </w:r>
      <w:r w:rsidRPr="00541C6D">
        <w:tab/>
        <w:t>Discussion</w:t>
      </w:r>
      <w:bookmarkEnd w:id="116"/>
      <w:bookmarkEnd w:id="117"/>
      <w:bookmarkEnd w:id="118"/>
    </w:p>
    <w:p w:rsidR="005365E7" w:rsidRPr="00541C6D" w:rsidRDefault="005365E7" w:rsidP="005365E7">
      <w:pPr>
        <w:spacing w:line="480" w:lineRule="auto"/>
        <w:jc w:val="both"/>
      </w:pPr>
      <w:r w:rsidRPr="00541C6D">
        <w:t xml:space="preserve">The spherical morphology of the AgNPs indicates effective capping and stabilization by the phytochemicals present in the leaf extract. The size range of 10-50 nm suggests that the synthesis method is effective in producing nanoparticles within the desired nano-size range. The minimal agglomeration observed in the SEM images further confirms the efficiency of the </w:t>
      </w:r>
      <w:r w:rsidR="00DF4FE9" w:rsidRPr="00DF4FE9">
        <w:rPr>
          <w:i/>
        </w:rPr>
        <w:t>Morinda Lucida</w:t>
      </w:r>
      <w:r w:rsidRPr="00541C6D">
        <w:t xml:space="preserve"> leaf extract in preventing particle aggregation, </w:t>
      </w:r>
      <w:r w:rsidRPr="00541C6D">
        <w:lastRenderedPageBreak/>
        <w:t>which is crucial for maintaining the stability and functionality of the nanoparticles.</w:t>
      </w:r>
    </w:p>
    <w:p w:rsidR="005365E7" w:rsidRPr="00541C6D" w:rsidRDefault="005365E7" w:rsidP="005365E7">
      <w:pPr>
        <w:spacing w:line="480" w:lineRule="auto"/>
        <w:jc w:val="both"/>
      </w:pPr>
    </w:p>
    <w:p w:rsidR="005365E7" w:rsidRPr="00541C6D" w:rsidRDefault="005365E7" w:rsidP="00DF4FE9">
      <w:pPr>
        <w:pStyle w:val="Heading1"/>
      </w:pPr>
      <w:r w:rsidRPr="00541C6D">
        <w:t xml:space="preserve"> </w:t>
      </w:r>
      <w:bookmarkStart w:id="119" w:name="_Toc205017765"/>
      <w:bookmarkStart w:id="120" w:name="_Toc205017979"/>
      <w:r w:rsidR="00DF4FE9">
        <w:t xml:space="preserve">4.5 </w:t>
      </w:r>
      <w:r w:rsidRPr="00541C6D">
        <w:t>XRD Analysis Results</w:t>
      </w:r>
      <w:bookmarkEnd w:id="119"/>
      <w:bookmarkEnd w:id="120"/>
    </w:p>
    <w:p w:rsidR="005365E7" w:rsidRPr="00541C6D" w:rsidRDefault="005365E7" w:rsidP="005365E7">
      <w:pPr>
        <w:spacing w:line="480" w:lineRule="auto"/>
        <w:jc w:val="both"/>
      </w:pPr>
      <w:r w:rsidRPr="00541C6D">
        <w:t>The XRD pattern of the synthesized AgNPs displayed distinct peaks at 2θ values of 38.1°, 44.3°, 64.5°, and 77.5°, corresponding to the (111), (200), (220), and (311).</w:t>
      </w:r>
    </w:p>
    <w:p w:rsidR="005365E7" w:rsidRPr="00541C6D" w:rsidRDefault="005365E7" w:rsidP="005365E7">
      <w:pPr>
        <w:spacing w:line="480" w:lineRule="auto"/>
        <w:jc w:val="both"/>
      </w:pPr>
      <w:r w:rsidRPr="00541C6D">
        <w:rPr>
          <w:noProof/>
        </w:rPr>
        <w:drawing>
          <wp:inline distT="0" distB="0" distL="0" distR="0" wp14:anchorId="6FFD73BD" wp14:editId="694E1E81">
            <wp:extent cx="5669050" cy="3752850"/>
            <wp:effectExtent l="0" t="0" r="0" b="0"/>
            <wp:docPr id="17" name="Picture 17" descr="The X-ray diffraction (XRD) of the used silver nanopar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X-ray diffraction (XRD) of the used silver nanoparticl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9820" cy="3759979"/>
                    </a:xfrm>
                    <a:prstGeom prst="rect">
                      <a:avLst/>
                    </a:prstGeom>
                    <a:noFill/>
                    <a:ln>
                      <a:noFill/>
                    </a:ln>
                  </pic:spPr>
                </pic:pic>
              </a:graphicData>
            </a:graphic>
          </wp:inline>
        </w:drawing>
      </w:r>
    </w:p>
    <w:p w:rsidR="005365E7" w:rsidRPr="00541C6D" w:rsidRDefault="005365E7" w:rsidP="005365E7">
      <w:pPr>
        <w:spacing w:line="480" w:lineRule="auto"/>
        <w:jc w:val="both"/>
      </w:pPr>
      <w:r w:rsidRPr="00541C6D">
        <w:t xml:space="preserve">Fig 4.3: XRD Spectra of </w:t>
      </w:r>
      <w:r w:rsidR="00DF4FE9" w:rsidRPr="00DF4FE9">
        <w:rPr>
          <w:i/>
        </w:rPr>
        <w:t>Morinda Lucida</w:t>
      </w:r>
      <w:r w:rsidRPr="00541C6D">
        <w:t xml:space="preserve"> leaves extract</w:t>
      </w:r>
    </w:p>
    <w:p w:rsidR="005365E7" w:rsidRPr="00541C6D" w:rsidRDefault="005365E7" w:rsidP="00DF4FE9">
      <w:pPr>
        <w:pStyle w:val="Heading1"/>
      </w:pPr>
      <w:bookmarkStart w:id="121" w:name="_Toc172811106"/>
      <w:bookmarkStart w:id="122" w:name="_Toc205017766"/>
      <w:bookmarkStart w:id="123" w:name="_Toc205017980"/>
      <w:r w:rsidRPr="00541C6D">
        <w:t>4.5</w:t>
      </w:r>
      <w:r w:rsidRPr="00541C6D">
        <w:tab/>
        <w:t>Discussion</w:t>
      </w:r>
      <w:bookmarkEnd w:id="121"/>
      <w:bookmarkEnd w:id="122"/>
      <w:bookmarkEnd w:id="123"/>
    </w:p>
    <w:p w:rsidR="005365E7" w:rsidRPr="00541C6D" w:rsidRDefault="005365E7" w:rsidP="005365E7">
      <w:pPr>
        <w:spacing w:line="480" w:lineRule="auto"/>
        <w:jc w:val="both"/>
      </w:pPr>
      <w:r w:rsidRPr="00541C6D">
        <w:t>The XRD peaks at 33.1°, 44.3°, 56.2°, 57.3, 66.4 and 77.5° confirm the crystalline nature of the silver nanoparticles and are in good agreement with the standard diffraction pattern of fcc silver (JCPDS card no. 04-0783). The high intensity of the (111) peak suggests a preferred orientation along this plane, which is commonly observed in silver nanoparticles synthesized using biological methods.</w:t>
      </w:r>
    </w:p>
    <w:p w:rsidR="005365E7" w:rsidRPr="00541C6D" w:rsidRDefault="005365E7" w:rsidP="005365E7">
      <w:pPr>
        <w:spacing w:line="480" w:lineRule="auto"/>
        <w:jc w:val="both"/>
        <w:rPr>
          <w:b/>
          <w:caps/>
          <w:color w:val="000000"/>
        </w:rPr>
      </w:pPr>
      <w:bookmarkStart w:id="124" w:name="_Toc172811107"/>
      <w:r w:rsidRPr="00541C6D">
        <w:lastRenderedPageBreak/>
        <w:br w:type="page"/>
      </w:r>
    </w:p>
    <w:p w:rsidR="005365E7" w:rsidRPr="00541C6D" w:rsidRDefault="005365E7" w:rsidP="00DF4FE9">
      <w:pPr>
        <w:pStyle w:val="Heading1"/>
        <w:spacing w:line="480" w:lineRule="auto"/>
        <w:jc w:val="center"/>
      </w:pPr>
      <w:bookmarkStart w:id="125" w:name="_Toc205017767"/>
      <w:bookmarkStart w:id="126" w:name="_Toc205017981"/>
      <w:r w:rsidRPr="00541C6D">
        <w:lastRenderedPageBreak/>
        <w:t>CONCLUSION</w:t>
      </w:r>
      <w:bookmarkEnd w:id="124"/>
      <w:bookmarkEnd w:id="125"/>
      <w:bookmarkEnd w:id="126"/>
    </w:p>
    <w:p w:rsidR="005365E7" w:rsidRPr="00541C6D" w:rsidRDefault="005365E7" w:rsidP="005365E7">
      <w:pPr>
        <w:spacing w:line="480" w:lineRule="auto"/>
        <w:jc w:val="both"/>
      </w:pPr>
      <w:r w:rsidRPr="00541C6D">
        <w:t xml:space="preserve">The FTIR, SEM, and XRD analyses collectively confirm the successful green synthesis of silver nanoparticles using </w:t>
      </w:r>
      <w:r w:rsidR="00DF4FE9" w:rsidRPr="00DF4FE9">
        <w:rPr>
          <w:i/>
        </w:rPr>
        <w:t>Morinda Lucida</w:t>
      </w:r>
      <w:r w:rsidRPr="00541C6D">
        <w:t xml:space="preserve"> leaf extract. The presence of various functional groups in the FTIR spectrum indicates that phytochemicals in the leaf extract act as both reducing and capping agents. The SEM analysis demonstrates that the nanoparticles are predominantly spherical and well-dispersed, with a size range suitable for various applications. The XRD results further confirm the crystalline nature and purity of the synthesized AgNPs, validating the effectiveness of this green synthesis method. This approach not only provides an eco-friendly alternative to conventional chemical synthesis methods but also leverages the medicinal properties of </w:t>
      </w:r>
      <w:r w:rsidR="00DF4FE9" w:rsidRPr="00DF4FE9">
        <w:rPr>
          <w:i/>
        </w:rPr>
        <w:t>Morinda Lucida</w:t>
      </w:r>
      <w:r w:rsidRPr="00541C6D">
        <w:t>, potentially enhancing the biomedical applications of the synthesized AgNPs.</w:t>
      </w:r>
    </w:p>
    <w:p w:rsidR="005365E7" w:rsidRDefault="005365E7">
      <w:pPr>
        <w:rPr>
          <w:b/>
          <w:bCs/>
          <w:spacing w:val="-2"/>
          <w:sz w:val="24"/>
          <w:szCs w:val="24"/>
        </w:rPr>
      </w:pPr>
      <w:r>
        <w:rPr>
          <w:spacing w:val="-2"/>
        </w:rPr>
        <w:br w:type="page"/>
      </w:r>
    </w:p>
    <w:p w:rsidR="005365E7" w:rsidRDefault="005365E7">
      <w:pPr>
        <w:pStyle w:val="Heading1"/>
        <w:ind w:left="239" w:right="596"/>
        <w:jc w:val="center"/>
        <w:rPr>
          <w:spacing w:val="-2"/>
        </w:rPr>
      </w:pPr>
    </w:p>
    <w:p w:rsidR="00CA259A" w:rsidRDefault="00B96509">
      <w:pPr>
        <w:pStyle w:val="Heading1"/>
        <w:ind w:left="239" w:right="596"/>
        <w:jc w:val="center"/>
      </w:pPr>
      <w:bookmarkStart w:id="127" w:name="_Toc205017768"/>
      <w:bookmarkStart w:id="128" w:name="_Toc205017982"/>
      <w:r>
        <w:rPr>
          <w:spacing w:val="-2"/>
        </w:rPr>
        <w:t>REFERENCES</w:t>
      </w:r>
      <w:bookmarkEnd w:id="127"/>
      <w:bookmarkEnd w:id="128"/>
    </w:p>
    <w:p w:rsidR="00CA259A" w:rsidRDefault="00B96509">
      <w:pPr>
        <w:tabs>
          <w:tab w:val="left" w:pos="2520"/>
          <w:tab w:val="left" w:pos="3240"/>
          <w:tab w:val="left" w:pos="4681"/>
          <w:tab w:val="left" w:pos="6841"/>
        </w:tabs>
        <w:spacing w:before="132" w:line="360" w:lineRule="auto"/>
        <w:ind w:left="1080" w:right="819" w:hanging="720"/>
        <w:rPr>
          <w:sz w:val="24"/>
        </w:rPr>
      </w:pPr>
      <w:r>
        <w:rPr>
          <w:sz w:val="24"/>
        </w:rPr>
        <w:t xml:space="preserve">Adewole, E., Ojo, A., Ogunmodede, O. T., &amp; Adewumi, D. F. (2015). Antioxidant </w:t>
      </w:r>
      <w:r>
        <w:rPr>
          <w:spacing w:val="-2"/>
          <w:sz w:val="24"/>
        </w:rPr>
        <w:t>Activities</w:t>
      </w:r>
      <w:r>
        <w:rPr>
          <w:sz w:val="24"/>
        </w:rPr>
        <w:tab/>
      </w:r>
      <w:r>
        <w:rPr>
          <w:spacing w:val="-4"/>
          <w:sz w:val="24"/>
        </w:rPr>
        <w:t>and</w:t>
      </w:r>
      <w:r>
        <w:rPr>
          <w:sz w:val="24"/>
        </w:rPr>
        <w:tab/>
      </w:r>
      <w:r>
        <w:rPr>
          <w:spacing w:val="-2"/>
          <w:sz w:val="24"/>
        </w:rPr>
        <w:t>Nutritional</w:t>
      </w:r>
      <w:r>
        <w:rPr>
          <w:sz w:val="24"/>
        </w:rPr>
        <w:tab/>
        <w:t>Compositions</w:t>
      </w:r>
      <w:r>
        <w:rPr>
          <w:spacing w:val="40"/>
          <w:sz w:val="24"/>
        </w:rPr>
        <w:t xml:space="preserve"> </w:t>
      </w:r>
      <w:r>
        <w:rPr>
          <w:sz w:val="24"/>
        </w:rPr>
        <w:t>of</w:t>
      </w:r>
      <w:r>
        <w:rPr>
          <w:sz w:val="24"/>
        </w:rPr>
        <w:tab/>
      </w:r>
      <w:r>
        <w:rPr>
          <w:spacing w:val="-2"/>
          <w:sz w:val="24"/>
        </w:rPr>
        <w:t>Vernoni</w:t>
      </w:r>
      <w:r>
        <w:rPr>
          <w:spacing w:val="-15"/>
          <w:sz w:val="24"/>
        </w:rPr>
        <w:t xml:space="preserve"> </w:t>
      </w:r>
      <w:r>
        <w:rPr>
          <w:spacing w:val="-2"/>
          <w:sz w:val="24"/>
        </w:rPr>
        <w:t xml:space="preserve">Amygdalina. </w:t>
      </w:r>
      <w:r>
        <w:rPr>
          <w:i/>
          <w:sz w:val="24"/>
        </w:rPr>
        <w:t>International Journal of Basic and Applied Science</w:t>
      </w:r>
      <w:r>
        <w:rPr>
          <w:sz w:val="24"/>
        </w:rPr>
        <w:t xml:space="preserve">, </w:t>
      </w:r>
      <w:r>
        <w:rPr>
          <w:i/>
          <w:sz w:val="24"/>
        </w:rPr>
        <w:t>4</w:t>
      </w:r>
      <w:r>
        <w:rPr>
          <w:sz w:val="24"/>
        </w:rPr>
        <w:t>(01), 9-16.</w:t>
      </w:r>
    </w:p>
    <w:p w:rsidR="00CA259A" w:rsidRDefault="00B96509">
      <w:pPr>
        <w:pStyle w:val="BodyText"/>
        <w:spacing w:before="2" w:line="360" w:lineRule="auto"/>
        <w:ind w:left="934" w:right="819" w:hanging="574"/>
        <w:jc w:val="left"/>
      </w:pPr>
      <w:r>
        <w:t>Agnihotri,</w:t>
      </w:r>
      <w:r>
        <w:rPr>
          <w:spacing w:val="-7"/>
        </w:rPr>
        <w:t xml:space="preserve"> </w:t>
      </w:r>
      <w:r>
        <w:t>S.,</w:t>
      </w:r>
      <w:r>
        <w:rPr>
          <w:spacing w:val="-7"/>
        </w:rPr>
        <w:t xml:space="preserve"> </w:t>
      </w:r>
      <w:r>
        <w:t>Mukherji,</w:t>
      </w:r>
      <w:r>
        <w:rPr>
          <w:spacing w:val="-4"/>
        </w:rPr>
        <w:t xml:space="preserve"> </w:t>
      </w:r>
      <w:r>
        <w:t>S.,</w:t>
      </w:r>
      <w:r>
        <w:rPr>
          <w:spacing w:val="-7"/>
        </w:rPr>
        <w:t xml:space="preserve"> </w:t>
      </w:r>
      <w:r>
        <w:t>&amp;</w:t>
      </w:r>
      <w:r>
        <w:rPr>
          <w:spacing w:val="-11"/>
        </w:rPr>
        <w:t xml:space="preserve"> </w:t>
      </w:r>
      <w:r>
        <w:t>Mukherji,</w:t>
      </w:r>
      <w:r>
        <w:rPr>
          <w:spacing w:val="-6"/>
        </w:rPr>
        <w:t xml:space="preserve"> </w:t>
      </w:r>
      <w:r>
        <w:t>S.</w:t>
      </w:r>
      <w:r>
        <w:rPr>
          <w:spacing w:val="-7"/>
        </w:rPr>
        <w:t xml:space="preserve"> </w:t>
      </w:r>
      <w:r>
        <w:t>(2014).</w:t>
      </w:r>
      <w:r>
        <w:rPr>
          <w:spacing w:val="-8"/>
        </w:rPr>
        <w:t xml:space="preserve"> </w:t>
      </w:r>
      <w:r>
        <w:t>Size-controlled</w:t>
      </w:r>
      <w:r>
        <w:rPr>
          <w:spacing w:val="-6"/>
        </w:rPr>
        <w:t xml:space="preserve"> </w:t>
      </w:r>
      <w:r>
        <w:t>silver</w:t>
      </w:r>
      <w:r>
        <w:rPr>
          <w:spacing w:val="-7"/>
        </w:rPr>
        <w:t xml:space="preserve"> </w:t>
      </w:r>
      <w:r>
        <w:t xml:space="preserve">nanoparticles synthesized over the range 5–100 nm using the same protocol and their antibacterial efficacy. </w:t>
      </w:r>
      <w:r>
        <w:rPr>
          <w:i/>
        </w:rPr>
        <w:t>Rsc Advances</w:t>
      </w:r>
      <w:r>
        <w:t xml:space="preserve">, </w:t>
      </w:r>
      <w:r>
        <w:rPr>
          <w:i/>
        </w:rPr>
        <w:t>4</w:t>
      </w:r>
      <w:r>
        <w:t>(8), 3974-3983.</w:t>
      </w:r>
    </w:p>
    <w:p w:rsidR="00CA259A" w:rsidRDefault="00B96509">
      <w:pPr>
        <w:pStyle w:val="BodyText"/>
        <w:spacing w:line="360" w:lineRule="auto"/>
        <w:ind w:left="934" w:right="695" w:hanging="574"/>
        <w:jc w:val="left"/>
      </w:pPr>
      <w:r>
        <w:t>Ahamed,</w:t>
      </w:r>
      <w:r>
        <w:rPr>
          <w:spacing w:val="40"/>
        </w:rPr>
        <w:t xml:space="preserve"> </w:t>
      </w:r>
      <w:r>
        <w:t>M.,</w:t>
      </w:r>
      <w:r>
        <w:rPr>
          <w:spacing w:val="40"/>
        </w:rPr>
        <w:t xml:space="preserve"> </w:t>
      </w:r>
      <w:r>
        <w:t>AlSalhi,</w:t>
      </w:r>
      <w:r>
        <w:rPr>
          <w:spacing w:val="40"/>
        </w:rPr>
        <w:t xml:space="preserve"> </w:t>
      </w:r>
      <w:r>
        <w:t>M.</w:t>
      </w:r>
      <w:r>
        <w:rPr>
          <w:spacing w:val="40"/>
        </w:rPr>
        <w:t xml:space="preserve"> </w:t>
      </w:r>
      <w:r>
        <w:t>S.,</w:t>
      </w:r>
      <w:r>
        <w:rPr>
          <w:spacing w:val="40"/>
        </w:rPr>
        <w:t xml:space="preserve"> </w:t>
      </w:r>
      <w:r>
        <w:t>&amp;</w:t>
      </w:r>
      <w:r>
        <w:rPr>
          <w:spacing w:val="40"/>
        </w:rPr>
        <w:t xml:space="preserve"> </w:t>
      </w:r>
      <w:r>
        <w:t>Siddiqui,</w:t>
      </w:r>
      <w:r>
        <w:rPr>
          <w:spacing w:val="40"/>
        </w:rPr>
        <w:t xml:space="preserve"> </w:t>
      </w:r>
      <w:r>
        <w:t>M.</w:t>
      </w:r>
      <w:r>
        <w:rPr>
          <w:spacing w:val="40"/>
        </w:rPr>
        <w:t xml:space="preserve"> </w:t>
      </w:r>
      <w:r>
        <w:t>K.</w:t>
      </w:r>
      <w:r>
        <w:rPr>
          <w:spacing w:val="40"/>
        </w:rPr>
        <w:t xml:space="preserve"> </w:t>
      </w:r>
      <w:r>
        <w:t>J.</w:t>
      </w:r>
      <w:r>
        <w:rPr>
          <w:spacing w:val="40"/>
        </w:rPr>
        <w:t xml:space="preserve"> </w:t>
      </w:r>
      <w:r>
        <w:t>(2010).</w:t>
      </w:r>
      <w:r>
        <w:rPr>
          <w:spacing w:val="40"/>
        </w:rPr>
        <w:t xml:space="preserve"> </w:t>
      </w:r>
      <w:r>
        <w:t>Silver</w:t>
      </w:r>
      <w:r>
        <w:rPr>
          <w:spacing w:val="40"/>
        </w:rPr>
        <w:t xml:space="preserve"> </w:t>
      </w:r>
      <w:r>
        <w:t>nanoparticle applications</w:t>
      </w:r>
      <w:r>
        <w:rPr>
          <w:spacing w:val="70"/>
        </w:rPr>
        <w:t xml:space="preserve"> </w:t>
      </w:r>
      <w:r>
        <w:t>and</w:t>
      </w:r>
      <w:r>
        <w:rPr>
          <w:spacing w:val="70"/>
        </w:rPr>
        <w:t xml:space="preserve"> </w:t>
      </w:r>
      <w:r>
        <w:t>human</w:t>
      </w:r>
      <w:r>
        <w:rPr>
          <w:spacing w:val="71"/>
        </w:rPr>
        <w:t xml:space="preserve"> </w:t>
      </w:r>
      <w:r>
        <w:t>health.</w:t>
      </w:r>
      <w:r>
        <w:rPr>
          <w:spacing w:val="73"/>
        </w:rPr>
        <w:t xml:space="preserve"> </w:t>
      </w:r>
      <w:r>
        <w:rPr>
          <w:i/>
        </w:rPr>
        <w:t>Clinica</w:t>
      </w:r>
      <w:r>
        <w:rPr>
          <w:i/>
          <w:spacing w:val="69"/>
        </w:rPr>
        <w:t xml:space="preserve"> </w:t>
      </w:r>
      <w:r>
        <w:rPr>
          <w:i/>
        </w:rPr>
        <w:t>chimica</w:t>
      </w:r>
      <w:r>
        <w:rPr>
          <w:i/>
          <w:spacing w:val="70"/>
        </w:rPr>
        <w:t xml:space="preserve"> </w:t>
      </w:r>
      <w:r>
        <w:rPr>
          <w:i/>
        </w:rPr>
        <w:t>acta</w:t>
      </w:r>
      <w:r>
        <w:t>,</w:t>
      </w:r>
      <w:r>
        <w:rPr>
          <w:spacing w:val="70"/>
        </w:rPr>
        <w:t xml:space="preserve"> </w:t>
      </w:r>
      <w:r>
        <w:rPr>
          <w:i/>
        </w:rPr>
        <w:t>411</w:t>
      </w:r>
      <w:r>
        <w:t>(23-24),</w:t>
      </w:r>
      <w:r>
        <w:rPr>
          <w:spacing w:val="69"/>
        </w:rPr>
        <w:t xml:space="preserve"> </w:t>
      </w:r>
      <w:r>
        <w:t>1841-1848.</w:t>
      </w:r>
    </w:p>
    <w:p w:rsidR="00CA259A" w:rsidRDefault="00B96509">
      <w:pPr>
        <w:pStyle w:val="BodyText"/>
        <w:ind w:firstLine="0"/>
        <w:jc w:val="left"/>
      </w:pPr>
      <w:r>
        <w:t>Ahmad,</w:t>
      </w:r>
      <w:r>
        <w:rPr>
          <w:spacing w:val="-17"/>
        </w:rPr>
        <w:t xml:space="preserve"> </w:t>
      </w:r>
      <w:r>
        <w:t>A.,</w:t>
      </w:r>
      <w:r>
        <w:rPr>
          <w:spacing w:val="-14"/>
        </w:rPr>
        <w:t xml:space="preserve"> </w:t>
      </w:r>
      <w:r>
        <w:t>Mukherjee,</w:t>
      </w:r>
      <w:r>
        <w:rPr>
          <w:spacing w:val="-13"/>
        </w:rPr>
        <w:t xml:space="preserve"> </w:t>
      </w:r>
      <w:r>
        <w:t>P.,</w:t>
      </w:r>
      <w:r>
        <w:rPr>
          <w:spacing w:val="-12"/>
        </w:rPr>
        <w:t xml:space="preserve"> </w:t>
      </w:r>
      <w:r>
        <w:t>Senapati,</w:t>
      </w:r>
      <w:r>
        <w:rPr>
          <w:spacing w:val="-13"/>
        </w:rPr>
        <w:t xml:space="preserve"> </w:t>
      </w:r>
      <w:r>
        <w:t>S.,</w:t>
      </w:r>
      <w:r>
        <w:rPr>
          <w:spacing w:val="-12"/>
        </w:rPr>
        <w:t xml:space="preserve"> </w:t>
      </w:r>
      <w:r>
        <w:t>Mandal,</w:t>
      </w:r>
      <w:r>
        <w:rPr>
          <w:spacing w:val="-12"/>
        </w:rPr>
        <w:t xml:space="preserve"> </w:t>
      </w:r>
      <w:r>
        <w:t>D.,</w:t>
      </w:r>
      <w:r>
        <w:rPr>
          <w:spacing w:val="-12"/>
        </w:rPr>
        <w:t xml:space="preserve"> </w:t>
      </w:r>
      <w:r>
        <w:t>Khan,</w:t>
      </w:r>
      <w:r>
        <w:rPr>
          <w:spacing w:val="-13"/>
        </w:rPr>
        <w:t xml:space="preserve"> </w:t>
      </w:r>
      <w:r>
        <w:t>M.</w:t>
      </w:r>
      <w:r>
        <w:rPr>
          <w:spacing w:val="-6"/>
        </w:rPr>
        <w:t xml:space="preserve"> </w:t>
      </w:r>
      <w:r>
        <w:t>I.,</w:t>
      </w:r>
      <w:r>
        <w:rPr>
          <w:spacing w:val="-12"/>
        </w:rPr>
        <w:t xml:space="preserve"> </w:t>
      </w:r>
      <w:r>
        <w:t>Kumar,</w:t>
      </w:r>
      <w:r>
        <w:rPr>
          <w:spacing w:val="-14"/>
        </w:rPr>
        <w:t xml:space="preserve"> </w:t>
      </w:r>
      <w:r>
        <w:t>R.,</w:t>
      </w:r>
      <w:r>
        <w:rPr>
          <w:spacing w:val="-12"/>
        </w:rPr>
        <w:t xml:space="preserve"> </w:t>
      </w:r>
      <w:r>
        <w:t>&amp;</w:t>
      </w:r>
      <w:r>
        <w:rPr>
          <w:spacing w:val="-14"/>
        </w:rPr>
        <w:t xml:space="preserve"> </w:t>
      </w:r>
      <w:r>
        <w:rPr>
          <w:spacing w:val="-2"/>
        </w:rPr>
        <w:t>Sastry,</w:t>
      </w:r>
    </w:p>
    <w:p w:rsidR="00CA259A" w:rsidRDefault="00B96509">
      <w:pPr>
        <w:spacing w:before="138" w:line="360" w:lineRule="auto"/>
        <w:ind w:left="926" w:hanging="567"/>
        <w:rPr>
          <w:sz w:val="24"/>
        </w:rPr>
      </w:pPr>
      <w:r>
        <w:rPr>
          <w:sz w:val="24"/>
        </w:rPr>
        <w:t>M.</w:t>
      </w:r>
      <w:r>
        <w:rPr>
          <w:spacing w:val="-4"/>
          <w:sz w:val="24"/>
        </w:rPr>
        <w:t xml:space="preserve"> </w:t>
      </w:r>
      <w:r>
        <w:rPr>
          <w:sz w:val="24"/>
        </w:rPr>
        <w:t>(2003).</w:t>
      </w:r>
      <w:r>
        <w:rPr>
          <w:spacing w:val="-4"/>
          <w:sz w:val="24"/>
        </w:rPr>
        <w:t xml:space="preserve"> </w:t>
      </w:r>
      <w:r>
        <w:rPr>
          <w:sz w:val="24"/>
        </w:rPr>
        <w:t>Extracellular</w:t>
      </w:r>
      <w:r>
        <w:rPr>
          <w:spacing w:val="-4"/>
          <w:sz w:val="24"/>
        </w:rPr>
        <w:t xml:space="preserve"> </w:t>
      </w:r>
      <w:r>
        <w:rPr>
          <w:sz w:val="24"/>
        </w:rPr>
        <w:t>biosynthesis</w:t>
      </w:r>
      <w:r>
        <w:rPr>
          <w:spacing w:val="-4"/>
          <w:sz w:val="24"/>
        </w:rPr>
        <w:t xml:space="preserve"> </w:t>
      </w:r>
      <w:r>
        <w:rPr>
          <w:sz w:val="24"/>
        </w:rPr>
        <w:t>of</w:t>
      </w:r>
      <w:r>
        <w:rPr>
          <w:spacing w:val="-4"/>
          <w:sz w:val="24"/>
        </w:rPr>
        <w:t xml:space="preserve"> </w:t>
      </w:r>
      <w:r>
        <w:rPr>
          <w:sz w:val="24"/>
        </w:rPr>
        <w:t>silver</w:t>
      </w:r>
      <w:r>
        <w:rPr>
          <w:spacing w:val="-4"/>
          <w:sz w:val="24"/>
        </w:rPr>
        <w:t xml:space="preserve"> </w:t>
      </w:r>
      <w:r>
        <w:rPr>
          <w:sz w:val="24"/>
        </w:rPr>
        <w:t>nanoparticles</w:t>
      </w:r>
      <w:r>
        <w:rPr>
          <w:spacing w:val="-4"/>
          <w:sz w:val="24"/>
        </w:rPr>
        <w:t xml:space="preserve"> </w:t>
      </w:r>
      <w:r>
        <w:rPr>
          <w:sz w:val="24"/>
        </w:rPr>
        <w:t>using</w:t>
      </w:r>
      <w:r>
        <w:rPr>
          <w:spacing w:val="-7"/>
          <w:sz w:val="24"/>
        </w:rPr>
        <w:t xml:space="preserve"> </w:t>
      </w:r>
      <w:r>
        <w:rPr>
          <w:sz w:val="24"/>
        </w:rPr>
        <w:t>the</w:t>
      </w:r>
      <w:r>
        <w:rPr>
          <w:spacing w:val="-5"/>
          <w:sz w:val="24"/>
        </w:rPr>
        <w:t xml:space="preserve"> </w:t>
      </w:r>
      <w:r>
        <w:rPr>
          <w:sz w:val="24"/>
        </w:rPr>
        <w:t>fungus</w:t>
      </w:r>
      <w:r>
        <w:rPr>
          <w:spacing w:val="-4"/>
          <w:sz w:val="24"/>
        </w:rPr>
        <w:t xml:space="preserve"> </w:t>
      </w:r>
      <w:r>
        <w:rPr>
          <w:sz w:val="24"/>
        </w:rPr>
        <w:t xml:space="preserve">Fusarium oxysporum. </w:t>
      </w:r>
      <w:r>
        <w:rPr>
          <w:i/>
          <w:sz w:val="24"/>
        </w:rPr>
        <w:t>Colloids and surfaces B: Biointerfaces</w:t>
      </w:r>
      <w:r>
        <w:rPr>
          <w:sz w:val="24"/>
        </w:rPr>
        <w:t xml:space="preserve">, </w:t>
      </w:r>
      <w:r>
        <w:rPr>
          <w:i/>
          <w:sz w:val="24"/>
        </w:rPr>
        <w:t>28</w:t>
      </w:r>
      <w:r>
        <w:rPr>
          <w:sz w:val="24"/>
        </w:rPr>
        <w:t>(4), 313-318.</w:t>
      </w:r>
    </w:p>
    <w:p w:rsidR="00CA259A" w:rsidRDefault="00B96509">
      <w:pPr>
        <w:pStyle w:val="BodyText"/>
        <w:ind w:firstLine="0"/>
        <w:jc w:val="left"/>
      </w:pPr>
      <w:r>
        <w:t>Akpaso,</w:t>
      </w:r>
      <w:r>
        <w:rPr>
          <w:spacing w:val="-7"/>
        </w:rPr>
        <w:t xml:space="preserve"> </w:t>
      </w:r>
      <w:r>
        <w:t>M.</w:t>
      </w:r>
      <w:r>
        <w:rPr>
          <w:spacing w:val="1"/>
        </w:rPr>
        <w:t xml:space="preserve"> </w:t>
      </w:r>
      <w:r>
        <w:t>I.,</w:t>
      </w:r>
      <w:r>
        <w:rPr>
          <w:spacing w:val="-2"/>
        </w:rPr>
        <w:t xml:space="preserve"> </w:t>
      </w:r>
      <w:r>
        <w:t>Atangwho,</w:t>
      </w:r>
      <w:r>
        <w:rPr>
          <w:spacing w:val="2"/>
        </w:rPr>
        <w:t xml:space="preserve"> </w:t>
      </w:r>
      <w:r>
        <w:t>I.</w:t>
      </w:r>
      <w:r>
        <w:rPr>
          <w:spacing w:val="-2"/>
        </w:rPr>
        <w:t xml:space="preserve"> </w:t>
      </w:r>
      <w:r>
        <w:t>J.,</w:t>
      </w:r>
      <w:r>
        <w:rPr>
          <w:spacing w:val="-4"/>
        </w:rPr>
        <w:t xml:space="preserve"> </w:t>
      </w:r>
      <w:r>
        <w:t>Akpantah,</w:t>
      </w:r>
      <w:r>
        <w:rPr>
          <w:spacing w:val="-2"/>
        </w:rPr>
        <w:t xml:space="preserve"> </w:t>
      </w:r>
      <w:r>
        <w:t>A.,</w:t>
      </w:r>
      <w:r>
        <w:rPr>
          <w:spacing w:val="-1"/>
        </w:rPr>
        <w:t xml:space="preserve"> </w:t>
      </w:r>
      <w:r>
        <w:t>Fischer,</w:t>
      </w:r>
      <w:r>
        <w:rPr>
          <w:spacing w:val="-3"/>
        </w:rPr>
        <w:t xml:space="preserve"> </w:t>
      </w:r>
      <w:r>
        <w:t>V.</w:t>
      </w:r>
      <w:r>
        <w:rPr>
          <w:spacing w:val="-2"/>
        </w:rPr>
        <w:t xml:space="preserve"> </w:t>
      </w:r>
      <w:r>
        <w:t>A.,</w:t>
      </w:r>
      <w:r>
        <w:rPr>
          <w:spacing w:val="-1"/>
        </w:rPr>
        <w:t xml:space="preserve"> </w:t>
      </w:r>
      <w:r>
        <w:t>Igiri,</w:t>
      </w:r>
      <w:r>
        <w:rPr>
          <w:spacing w:val="2"/>
        </w:rPr>
        <w:t xml:space="preserve"> </w:t>
      </w:r>
      <w:r>
        <w:t>A.</w:t>
      </w:r>
      <w:r>
        <w:rPr>
          <w:spacing w:val="-3"/>
        </w:rPr>
        <w:t xml:space="preserve"> </w:t>
      </w:r>
      <w:r>
        <w:t>O., &amp;</w:t>
      </w:r>
      <w:r>
        <w:rPr>
          <w:spacing w:val="-1"/>
        </w:rPr>
        <w:t xml:space="preserve"> </w:t>
      </w:r>
      <w:r>
        <w:rPr>
          <w:spacing w:val="-2"/>
        </w:rPr>
        <w:t>Ebong,</w:t>
      </w:r>
    </w:p>
    <w:p w:rsidR="00CA259A" w:rsidRDefault="00B96509">
      <w:pPr>
        <w:spacing w:before="137"/>
        <w:ind w:left="1080"/>
        <w:rPr>
          <w:i/>
          <w:sz w:val="24"/>
        </w:rPr>
      </w:pPr>
      <w:r>
        <w:rPr>
          <w:sz w:val="24"/>
        </w:rPr>
        <w:t>P.</w:t>
      </w:r>
      <w:r>
        <w:rPr>
          <w:spacing w:val="-9"/>
          <w:sz w:val="24"/>
        </w:rPr>
        <w:t xml:space="preserve"> </w:t>
      </w:r>
      <w:r>
        <w:rPr>
          <w:sz w:val="24"/>
        </w:rPr>
        <w:t>E.</w:t>
      </w:r>
      <w:r>
        <w:rPr>
          <w:spacing w:val="-1"/>
          <w:sz w:val="24"/>
        </w:rPr>
        <w:t xml:space="preserve"> </w:t>
      </w:r>
      <w:r>
        <w:rPr>
          <w:sz w:val="24"/>
        </w:rPr>
        <w:t>(2011).</w:t>
      </w:r>
      <w:r>
        <w:rPr>
          <w:spacing w:val="-2"/>
          <w:sz w:val="24"/>
        </w:rPr>
        <w:t xml:space="preserve"> </w:t>
      </w:r>
      <w:r>
        <w:rPr>
          <w:sz w:val="24"/>
        </w:rPr>
        <w:t>Effect</w:t>
      </w:r>
      <w:r>
        <w:rPr>
          <w:spacing w:val="-2"/>
          <w:sz w:val="24"/>
        </w:rPr>
        <w:t xml:space="preserve"> </w:t>
      </w:r>
      <w:r>
        <w:rPr>
          <w:sz w:val="24"/>
        </w:rPr>
        <w:t>of</w:t>
      </w:r>
      <w:r>
        <w:rPr>
          <w:spacing w:val="-2"/>
          <w:sz w:val="24"/>
        </w:rPr>
        <w:t xml:space="preserve"> </w:t>
      </w:r>
      <w:r>
        <w:rPr>
          <w:sz w:val="24"/>
        </w:rPr>
        <w:t>Combined</w:t>
      </w:r>
      <w:r>
        <w:rPr>
          <w:spacing w:val="2"/>
          <w:sz w:val="24"/>
        </w:rPr>
        <w:t xml:space="preserve"> </w:t>
      </w:r>
      <w:r>
        <w:rPr>
          <w:sz w:val="24"/>
        </w:rPr>
        <w:t>Leaf</w:t>
      </w:r>
      <w:r>
        <w:rPr>
          <w:spacing w:val="-2"/>
          <w:sz w:val="24"/>
        </w:rPr>
        <w:t xml:space="preserve"> </w:t>
      </w:r>
      <w:r>
        <w:rPr>
          <w:sz w:val="24"/>
        </w:rPr>
        <w:t>Extracts</w:t>
      </w:r>
      <w:r>
        <w:rPr>
          <w:spacing w:val="-1"/>
          <w:sz w:val="24"/>
        </w:rPr>
        <w:t xml:space="preserve"> </w:t>
      </w:r>
      <w:r>
        <w:rPr>
          <w:sz w:val="24"/>
        </w:rPr>
        <w:t>of</w:t>
      </w:r>
      <w:r>
        <w:rPr>
          <w:spacing w:val="3"/>
          <w:sz w:val="24"/>
        </w:rPr>
        <w:t xml:space="preserve"> </w:t>
      </w:r>
      <w:r>
        <w:rPr>
          <w:i/>
          <w:sz w:val="24"/>
        </w:rPr>
        <w:t>Morinda</w:t>
      </w:r>
      <w:r>
        <w:rPr>
          <w:i/>
          <w:spacing w:val="-1"/>
          <w:sz w:val="24"/>
        </w:rPr>
        <w:t xml:space="preserve"> </w:t>
      </w:r>
      <w:r>
        <w:rPr>
          <w:i/>
          <w:spacing w:val="-2"/>
          <w:sz w:val="24"/>
        </w:rPr>
        <w:t>Lucida</w:t>
      </w:r>
    </w:p>
    <w:p w:rsidR="00CA259A" w:rsidRDefault="00B96509">
      <w:pPr>
        <w:spacing w:before="140" w:line="360" w:lineRule="auto"/>
        <w:ind w:left="926" w:right="1072" w:hanging="567"/>
        <w:jc w:val="both"/>
        <w:rPr>
          <w:sz w:val="24"/>
        </w:rPr>
      </w:pPr>
      <w:r>
        <w:rPr>
          <w:sz w:val="24"/>
        </w:rPr>
        <w:t>(Brimstone</w:t>
      </w:r>
      <w:r>
        <w:rPr>
          <w:spacing w:val="-2"/>
          <w:sz w:val="24"/>
        </w:rPr>
        <w:t xml:space="preserve"> </w:t>
      </w:r>
      <w:r>
        <w:rPr>
          <w:sz w:val="24"/>
        </w:rPr>
        <w:t>Leaf)</w:t>
      </w:r>
      <w:r>
        <w:rPr>
          <w:spacing w:val="-3"/>
          <w:sz w:val="24"/>
        </w:rPr>
        <w:t xml:space="preserve"> </w:t>
      </w:r>
      <w:r>
        <w:rPr>
          <w:sz w:val="24"/>
        </w:rPr>
        <w:t>and</w:t>
      </w:r>
      <w:r>
        <w:rPr>
          <w:spacing w:val="-3"/>
          <w:sz w:val="24"/>
        </w:rPr>
        <w:t xml:space="preserve"> </w:t>
      </w:r>
      <w:r>
        <w:rPr>
          <w:sz w:val="24"/>
        </w:rPr>
        <w:t>Gongronema</w:t>
      </w:r>
      <w:r>
        <w:rPr>
          <w:spacing w:val="-3"/>
          <w:sz w:val="24"/>
        </w:rPr>
        <w:t xml:space="preserve"> </w:t>
      </w:r>
      <w:r>
        <w:rPr>
          <w:sz w:val="24"/>
        </w:rPr>
        <w:t>latifolium</w:t>
      </w:r>
      <w:r>
        <w:rPr>
          <w:spacing w:val="-3"/>
          <w:sz w:val="24"/>
        </w:rPr>
        <w:t xml:space="preserve"> </w:t>
      </w:r>
      <w:r>
        <w:rPr>
          <w:sz w:val="24"/>
        </w:rPr>
        <w:t>(Utazi)</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Pancreatic</w:t>
      </w:r>
      <w:r>
        <w:rPr>
          <w:spacing w:val="-4"/>
          <w:sz w:val="24"/>
        </w:rPr>
        <w:t xml:space="preserve"> </w:t>
      </w:r>
      <w:r>
        <w:rPr>
          <w:sz w:val="24"/>
        </w:rPr>
        <w:t>[beta] Cells</w:t>
      </w:r>
      <w:r>
        <w:rPr>
          <w:spacing w:val="-3"/>
          <w:sz w:val="24"/>
        </w:rPr>
        <w:t xml:space="preserve"> </w:t>
      </w:r>
      <w:r>
        <w:rPr>
          <w:sz w:val="24"/>
        </w:rPr>
        <w:t>of Streptozotocin-</w:t>
      </w:r>
      <w:r>
        <w:rPr>
          <w:spacing w:val="-4"/>
          <w:sz w:val="24"/>
        </w:rPr>
        <w:t xml:space="preserve"> </w:t>
      </w:r>
      <w:r>
        <w:rPr>
          <w:sz w:val="24"/>
        </w:rPr>
        <w:t>Induced</w:t>
      </w:r>
      <w:r>
        <w:rPr>
          <w:spacing w:val="-3"/>
          <w:sz w:val="24"/>
        </w:rPr>
        <w:t xml:space="preserve"> </w:t>
      </w:r>
      <w:r>
        <w:rPr>
          <w:sz w:val="24"/>
        </w:rPr>
        <w:t>Diabetic</w:t>
      </w:r>
      <w:r>
        <w:rPr>
          <w:spacing w:val="-6"/>
          <w:sz w:val="24"/>
        </w:rPr>
        <w:t xml:space="preserve"> </w:t>
      </w:r>
      <w:r>
        <w:rPr>
          <w:sz w:val="24"/>
        </w:rPr>
        <w:t>Rats.</w:t>
      </w:r>
      <w:r>
        <w:rPr>
          <w:spacing w:val="-3"/>
          <w:sz w:val="24"/>
        </w:rPr>
        <w:t xml:space="preserve"> </w:t>
      </w:r>
      <w:r>
        <w:rPr>
          <w:i/>
          <w:sz w:val="24"/>
        </w:rPr>
        <w:t>British</w:t>
      </w:r>
      <w:r>
        <w:rPr>
          <w:i/>
          <w:spacing w:val="-4"/>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Medicine</w:t>
      </w:r>
      <w:r>
        <w:rPr>
          <w:i/>
          <w:spacing w:val="-6"/>
          <w:sz w:val="24"/>
        </w:rPr>
        <w:t xml:space="preserve"> </w:t>
      </w:r>
      <w:r>
        <w:rPr>
          <w:i/>
          <w:sz w:val="24"/>
        </w:rPr>
        <w:t>and</w:t>
      </w:r>
      <w:r>
        <w:rPr>
          <w:i/>
          <w:spacing w:val="-5"/>
          <w:sz w:val="24"/>
        </w:rPr>
        <w:t xml:space="preserve"> </w:t>
      </w:r>
      <w:r>
        <w:rPr>
          <w:i/>
          <w:sz w:val="24"/>
        </w:rPr>
        <w:t>Medical Research</w:t>
      </w:r>
      <w:r>
        <w:rPr>
          <w:sz w:val="24"/>
        </w:rPr>
        <w:t xml:space="preserve">, </w:t>
      </w:r>
      <w:r>
        <w:rPr>
          <w:i/>
          <w:sz w:val="24"/>
        </w:rPr>
        <w:t>1</w:t>
      </w:r>
      <w:r>
        <w:rPr>
          <w:sz w:val="24"/>
        </w:rPr>
        <w:t>(1), 24.</w:t>
      </w:r>
    </w:p>
    <w:p w:rsidR="00CA259A" w:rsidRDefault="00B96509">
      <w:pPr>
        <w:pStyle w:val="BodyText"/>
        <w:spacing w:line="360" w:lineRule="auto"/>
        <w:ind w:left="926" w:right="1158" w:hanging="567"/>
      </w:pPr>
      <w:r>
        <w:t>Aregheore,</w:t>
      </w:r>
      <w:r>
        <w:rPr>
          <w:spacing w:val="-5"/>
        </w:rPr>
        <w:t xml:space="preserve"> </w:t>
      </w:r>
      <w:r>
        <w:t>E.</w:t>
      </w:r>
      <w:r>
        <w:rPr>
          <w:spacing w:val="-6"/>
        </w:rPr>
        <w:t xml:space="preserve"> </w:t>
      </w:r>
      <w:r>
        <w:t>M.,</w:t>
      </w:r>
      <w:r>
        <w:rPr>
          <w:spacing w:val="-5"/>
        </w:rPr>
        <w:t xml:space="preserve"> </w:t>
      </w:r>
      <w:r>
        <w:t>Makkar,</w:t>
      </w:r>
      <w:r>
        <w:rPr>
          <w:spacing w:val="-6"/>
        </w:rPr>
        <w:t xml:space="preserve"> </w:t>
      </w:r>
      <w:r>
        <w:t>H.</w:t>
      </w:r>
      <w:r>
        <w:rPr>
          <w:spacing w:val="-6"/>
        </w:rPr>
        <w:t xml:space="preserve"> </w:t>
      </w:r>
      <w:r>
        <w:t>P.</w:t>
      </w:r>
      <w:r>
        <w:rPr>
          <w:spacing w:val="-6"/>
        </w:rPr>
        <w:t xml:space="preserve"> </w:t>
      </w:r>
      <w:r>
        <w:t>S.,</w:t>
      </w:r>
      <w:r>
        <w:rPr>
          <w:spacing w:val="-6"/>
        </w:rPr>
        <w:t xml:space="preserve"> </w:t>
      </w:r>
      <w:r>
        <w:t>&amp;</w:t>
      </w:r>
      <w:r>
        <w:rPr>
          <w:spacing w:val="-10"/>
        </w:rPr>
        <w:t xml:space="preserve"> </w:t>
      </w:r>
      <w:r>
        <w:t>Becker,</w:t>
      </w:r>
      <w:r>
        <w:rPr>
          <w:spacing w:val="-6"/>
        </w:rPr>
        <w:t xml:space="preserve"> </w:t>
      </w:r>
      <w:r>
        <w:t>K.</w:t>
      </w:r>
      <w:r>
        <w:rPr>
          <w:spacing w:val="-4"/>
        </w:rPr>
        <w:t xml:space="preserve"> </w:t>
      </w:r>
      <w:r>
        <w:t>(1998).</w:t>
      </w:r>
      <w:r>
        <w:rPr>
          <w:spacing w:val="-7"/>
        </w:rPr>
        <w:t xml:space="preserve"> </w:t>
      </w:r>
      <w:r>
        <w:t>Feed</w:t>
      </w:r>
      <w:r>
        <w:rPr>
          <w:spacing w:val="-5"/>
        </w:rPr>
        <w:t xml:space="preserve"> </w:t>
      </w:r>
      <w:r>
        <w:t>value</w:t>
      </w:r>
      <w:r>
        <w:rPr>
          <w:spacing w:val="-6"/>
        </w:rPr>
        <w:t xml:space="preserve"> </w:t>
      </w:r>
      <w:r>
        <w:t>of</w:t>
      </w:r>
      <w:r>
        <w:rPr>
          <w:spacing w:val="-9"/>
        </w:rPr>
        <w:t xml:space="preserve"> </w:t>
      </w:r>
      <w:r>
        <w:t>some</w:t>
      </w:r>
      <w:r>
        <w:rPr>
          <w:spacing w:val="-6"/>
        </w:rPr>
        <w:t xml:space="preserve"> </w:t>
      </w:r>
      <w:r>
        <w:t xml:space="preserve">browse plants from the central zone of Delta State, Nigeria. </w:t>
      </w:r>
      <w:r>
        <w:rPr>
          <w:i/>
        </w:rPr>
        <w:t>Trop. Sci</w:t>
      </w:r>
      <w:r>
        <w:t xml:space="preserve">, </w:t>
      </w:r>
      <w:r>
        <w:rPr>
          <w:i/>
        </w:rPr>
        <w:t>38</w:t>
      </w:r>
      <w:r>
        <w:t>, 97104.</w:t>
      </w:r>
    </w:p>
    <w:p w:rsidR="00CA259A" w:rsidRDefault="00B96509">
      <w:pPr>
        <w:pStyle w:val="BodyText"/>
        <w:spacing w:line="360" w:lineRule="auto"/>
        <w:ind w:left="926" w:right="695" w:hanging="567"/>
        <w:jc w:val="left"/>
      </w:pPr>
      <w:r>
        <w:t>Asaolu,</w:t>
      </w:r>
      <w:r>
        <w:rPr>
          <w:spacing w:val="-3"/>
        </w:rPr>
        <w:t xml:space="preserve"> </w:t>
      </w:r>
      <w:r>
        <w:t>S.</w:t>
      </w:r>
      <w:r>
        <w:rPr>
          <w:spacing w:val="-3"/>
        </w:rPr>
        <w:t xml:space="preserve"> </w:t>
      </w:r>
      <w:r>
        <w:t>S.,</w:t>
      </w:r>
      <w:r>
        <w:rPr>
          <w:spacing w:val="-3"/>
        </w:rPr>
        <w:t xml:space="preserve"> </w:t>
      </w:r>
      <w:r>
        <w:t>Adefemi,</w:t>
      </w:r>
      <w:r>
        <w:rPr>
          <w:spacing w:val="-3"/>
        </w:rPr>
        <w:t xml:space="preserve"> </w:t>
      </w:r>
      <w:r>
        <w:t>O.</w:t>
      </w:r>
      <w:r>
        <w:rPr>
          <w:spacing w:val="-3"/>
        </w:rPr>
        <w:t xml:space="preserve"> </w:t>
      </w:r>
      <w:r>
        <w:t>S.,</w:t>
      </w:r>
      <w:r>
        <w:rPr>
          <w:spacing w:val="-3"/>
        </w:rPr>
        <w:t xml:space="preserve"> </w:t>
      </w:r>
      <w:r>
        <w:t>Oyakilome, I.</w:t>
      </w:r>
      <w:r>
        <w:rPr>
          <w:spacing w:val="-3"/>
        </w:rPr>
        <w:t xml:space="preserve"> </w:t>
      </w:r>
      <w:r>
        <w:t>G.,</w:t>
      </w:r>
      <w:r>
        <w:rPr>
          <w:spacing w:val="-2"/>
        </w:rPr>
        <w:t xml:space="preserve"> </w:t>
      </w:r>
      <w:r>
        <w:t>Ajibulu, K.</w:t>
      </w:r>
      <w:r>
        <w:rPr>
          <w:spacing w:val="-3"/>
        </w:rPr>
        <w:t xml:space="preserve"> </w:t>
      </w:r>
      <w:r>
        <w:t>E.,</w:t>
      </w:r>
      <w:r>
        <w:rPr>
          <w:spacing w:val="-3"/>
        </w:rPr>
        <w:t xml:space="preserve"> </w:t>
      </w:r>
      <w:r>
        <w:t>&amp;</w:t>
      </w:r>
      <w:r>
        <w:rPr>
          <w:spacing w:val="-5"/>
        </w:rPr>
        <w:t xml:space="preserve"> </w:t>
      </w:r>
      <w:r>
        <w:t>Asaolu,</w:t>
      </w:r>
      <w:r>
        <w:rPr>
          <w:spacing w:val="-3"/>
        </w:rPr>
        <w:t xml:space="preserve"> </w:t>
      </w:r>
      <w:r>
        <w:t>M.</w:t>
      </w:r>
      <w:r>
        <w:rPr>
          <w:spacing w:val="-3"/>
        </w:rPr>
        <w:t xml:space="preserve"> </w:t>
      </w:r>
      <w:r>
        <w:t>F.</w:t>
      </w:r>
      <w:r>
        <w:rPr>
          <w:spacing w:val="-3"/>
        </w:rPr>
        <w:t xml:space="preserve"> </w:t>
      </w:r>
      <w:r>
        <w:t xml:space="preserve">(2012). Proximate and mineral composition of Nigerian leafy vegetables. </w:t>
      </w:r>
      <w:r>
        <w:rPr>
          <w:i/>
        </w:rPr>
        <w:t>Journal of food Research</w:t>
      </w:r>
      <w:r>
        <w:t xml:space="preserve">, </w:t>
      </w:r>
      <w:r>
        <w:rPr>
          <w:i/>
        </w:rPr>
        <w:t>1</w:t>
      </w:r>
      <w:r>
        <w:t>(3), 214.</w:t>
      </w:r>
    </w:p>
    <w:p w:rsidR="00CA259A" w:rsidRDefault="00B96509">
      <w:pPr>
        <w:spacing w:before="1" w:line="360" w:lineRule="auto"/>
        <w:ind w:left="926" w:right="821" w:hanging="567"/>
        <w:jc w:val="both"/>
        <w:rPr>
          <w:sz w:val="24"/>
        </w:rPr>
      </w:pPr>
      <w:r>
        <w:rPr>
          <w:sz w:val="24"/>
        </w:rPr>
        <w:t>Assessment,</w:t>
      </w:r>
      <w:r>
        <w:rPr>
          <w:spacing w:val="-4"/>
          <w:sz w:val="24"/>
        </w:rPr>
        <w:t xml:space="preserve"> </w:t>
      </w:r>
      <w:r>
        <w:rPr>
          <w:sz w:val="24"/>
        </w:rPr>
        <w:t>W.</w:t>
      </w:r>
      <w:r>
        <w:rPr>
          <w:spacing w:val="-4"/>
          <w:sz w:val="24"/>
        </w:rPr>
        <w:t xml:space="preserve"> </w:t>
      </w:r>
      <w:r>
        <w:rPr>
          <w:sz w:val="24"/>
        </w:rPr>
        <w:t>H.</w:t>
      </w:r>
      <w:r>
        <w:rPr>
          <w:spacing w:val="-4"/>
          <w:sz w:val="24"/>
        </w:rPr>
        <w:t xml:space="preserve"> </w:t>
      </w:r>
      <w:r>
        <w:rPr>
          <w:sz w:val="24"/>
        </w:rPr>
        <w:t>O.</w:t>
      </w:r>
      <w:r>
        <w:rPr>
          <w:spacing w:val="-4"/>
          <w:sz w:val="24"/>
        </w:rPr>
        <w:t xml:space="preserve"> </w:t>
      </w:r>
      <w:r>
        <w:rPr>
          <w:sz w:val="24"/>
        </w:rPr>
        <w:t>(2003).</w:t>
      </w:r>
      <w:r>
        <w:rPr>
          <w:spacing w:val="-4"/>
          <w:sz w:val="24"/>
        </w:rPr>
        <w:t xml:space="preserve"> </w:t>
      </w:r>
      <w:r>
        <w:rPr>
          <w:i/>
          <w:sz w:val="24"/>
        </w:rPr>
        <w:t>Monitoring</w:t>
      </w:r>
      <w:r>
        <w:rPr>
          <w:i/>
          <w:spacing w:val="-4"/>
          <w:sz w:val="24"/>
        </w:rPr>
        <w:t xml:space="preserve"> </w:t>
      </w:r>
      <w:r>
        <w:rPr>
          <w:i/>
          <w:sz w:val="24"/>
        </w:rPr>
        <w:t>of</w:t>
      </w:r>
      <w:r>
        <w:rPr>
          <w:i/>
          <w:spacing w:val="-4"/>
          <w:sz w:val="24"/>
        </w:rPr>
        <w:t xml:space="preserve"> </w:t>
      </w:r>
      <w:r>
        <w:rPr>
          <w:i/>
          <w:sz w:val="24"/>
        </w:rPr>
        <w:t>antimalarial</w:t>
      </w:r>
      <w:r>
        <w:rPr>
          <w:i/>
          <w:spacing w:val="-2"/>
          <w:sz w:val="24"/>
        </w:rPr>
        <w:t xml:space="preserve"> </w:t>
      </w:r>
      <w:r>
        <w:rPr>
          <w:i/>
          <w:sz w:val="24"/>
        </w:rPr>
        <w:t>drug</w:t>
      </w:r>
      <w:r>
        <w:rPr>
          <w:i/>
          <w:spacing w:val="-4"/>
          <w:sz w:val="24"/>
        </w:rPr>
        <w:t xml:space="preserve"> </w:t>
      </w:r>
      <w:r>
        <w:rPr>
          <w:i/>
          <w:sz w:val="24"/>
        </w:rPr>
        <w:t>efficacy</w:t>
      </w:r>
      <w:r>
        <w:rPr>
          <w:i/>
          <w:spacing w:val="-5"/>
          <w:sz w:val="24"/>
        </w:rPr>
        <w:t xml:space="preserve"> </w:t>
      </w:r>
      <w:r>
        <w:rPr>
          <w:i/>
          <w:sz w:val="24"/>
        </w:rPr>
        <w:t>for</w:t>
      </w:r>
      <w:r>
        <w:rPr>
          <w:i/>
          <w:spacing w:val="-4"/>
          <w:sz w:val="24"/>
        </w:rPr>
        <w:t xml:space="preserve"> </w:t>
      </w:r>
      <w:r>
        <w:rPr>
          <w:i/>
          <w:sz w:val="24"/>
        </w:rPr>
        <w:t>the</w:t>
      </w:r>
      <w:r>
        <w:rPr>
          <w:i/>
          <w:spacing w:val="-5"/>
          <w:sz w:val="24"/>
        </w:rPr>
        <w:t xml:space="preserve"> </w:t>
      </w:r>
      <w:r>
        <w:rPr>
          <w:i/>
          <w:sz w:val="24"/>
        </w:rPr>
        <w:t>treatment of uncomplicated falciparum malaria. Geneva: World Health Organization; 2003</w:t>
      </w:r>
      <w:r>
        <w:rPr>
          <w:sz w:val="24"/>
        </w:rPr>
        <w:t xml:space="preserve">. </w:t>
      </w:r>
      <w:r>
        <w:rPr>
          <w:spacing w:val="-2"/>
          <w:sz w:val="24"/>
        </w:rPr>
        <w:t>WHO/HTM/RBM.</w:t>
      </w:r>
    </w:p>
    <w:p w:rsidR="00CA259A" w:rsidRDefault="00CA259A">
      <w:pPr>
        <w:spacing w:line="360" w:lineRule="auto"/>
        <w:jc w:val="both"/>
        <w:rPr>
          <w:sz w:val="24"/>
        </w:rPr>
        <w:sectPr w:rsidR="00CA259A">
          <w:pgSz w:w="11520" w:h="14400"/>
          <w:pgMar w:top="1360" w:right="720" w:bottom="1280" w:left="1080" w:header="0" w:footer="1089" w:gutter="0"/>
          <w:cols w:space="720"/>
        </w:sectPr>
      </w:pPr>
    </w:p>
    <w:p w:rsidR="00CA259A" w:rsidRDefault="00B96509">
      <w:pPr>
        <w:pStyle w:val="BodyText"/>
        <w:spacing w:before="74" w:line="360" w:lineRule="auto"/>
        <w:ind w:left="926" w:right="695" w:hanging="567"/>
        <w:jc w:val="left"/>
      </w:pPr>
      <w:r>
        <w:lastRenderedPageBreak/>
        <w:t>Balaji, D. S., Basavaraja, S., Deshpande, R., Mahesh, D. B., Prabhakar, B. K., &amp; Venkataraman, A. (2009). Extracellular biosynthesis of functionalized silver nanoparticles</w:t>
      </w:r>
      <w:r>
        <w:rPr>
          <w:spacing w:val="-17"/>
        </w:rPr>
        <w:t xml:space="preserve"> </w:t>
      </w:r>
      <w:r>
        <w:t>by</w:t>
      </w:r>
      <w:r>
        <w:rPr>
          <w:spacing w:val="-20"/>
        </w:rPr>
        <w:t xml:space="preserve"> </w:t>
      </w:r>
      <w:r>
        <w:t>strains</w:t>
      </w:r>
      <w:r>
        <w:rPr>
          <w:spacing w:val="-15"/>
        </w:rPr>
        <w:t xml:space="preserve"> </w:t>
      </w:r>
      <w:r>
        <w:t>of</w:t>
      </w:r>
      <w:r>
        <w:rPr>
          <w:spacing w:val="-16"/>
        </w:rPr>
        <w:t xml:space="preserve"> </w:t>
      </w:r>
      <w:r>
        <w:t>Cladosporium</w:t>
      </w:r>
      <w:r>
        <w:rPr>
          <w:spacing w:val="-15"/>
        </w:rPr>
        <w:t xml:space="preserve"> </w:t>
      </w:r>
      <w:r>
        <w:t>cladosporioides</w:t>
      </w:r>
      <w:r>
        <w:rPr>
          <w:spacing w:val="-15"/>
        </w:rPr>
        <w:t xml:space="preserve"> </w:t>
      </w:r>
      <w:r>
        <w:t>fungus.</w:t>
      </w:r>
      <w:r>
        <w:rPr>
          <w:spacing w:val="-15"/>
        </w:rPr>
        <w:t xml:space="preserve"> </w:t>
      </w:r>
      <w:r>
        <w:rPr>
          <w:i/>
        </w:rPr>
        <w:t>Colloids</w:t>
      </w:r>
      <w:r>
        <w:rPr>
          <w:i/>
          <w:spacing w:val="-15"/>
        </w:rPr>
        <w:t xml:space="preserve"> </w:t>
      </w:r>
      <w:r>
        <w:rPr>
          <w:i/>
        </w:rPr>
        <w:t>and surfaces B: biointerfaces</w:t>
      </w:r>
      <w:r>
        <w:t xml:space="preserve">, </w:t>
      </w:r>
      <w:r>
        <w:rPr>
          <w:i/>
        </w:rPr>
        <w:t>68</w:t>
      </w:r>
      <w:r>
        <w:t>(1), 88-92.</w:t>
      </w:r>
    </w:p>
    <w:p w:rsidR="00CA259A" w:rsidRDefault="00B96509">
      <w:pPr>
        <w:spacing w:before="1" w:line="360" w:lineRule="auto"/>
        <w:ind w:left="926" w:right="819" w:hanging="567"/>
        <w:rPr>
          <w:sz w:val="24"/>
        </w:rPr>
      </w:pPr>
      <w:r>
        <w:rPr>
          <w:sz w:val="24"/>
        </w:rPr>
        <w:t>Chen,</w:t>
      </w:r>
      <w:r>
        <w:rPr>
          <w:spacing w:val="-9"/>
          <w:sz w:val="24"/>
        </w:rPr>
        <w:t xml:space="preserve"> </w:t>
      </w:r>
      <w:r>
        <w:rPr>
          <w:sz w:val="24"/>
        </w:rPr>
        <w:t>C.</w:t>
      </w:r>
      <w:r>
        <w:rPr>
          <w:spacing w:val="-10"/>
          <w:sz w:val="24"/>
        </w:rPr>
        <w:t xml:space="preserve"> </w:t>
      </w:r>
      <w:r>
        <w:rPr>
          <w:sz w:val="24"/>
        </w:rPr>
        <w:t>C.,</w:t>
      </w:r>
      <w:r>
        <w:rPr>
          <w:spacing w:val="-9"/>
          <w:sz w:val="24"/>
        </w:rPr>
        <w:t xml:space="preserve"> </w:t>
      </w:r>
      <w:r>
        <w:rPr>
          <w:sz w:val="24"/>
        </w:rPr>
        <w:t>Wu,</w:t>
      </w:r>
      <w:r>
        <w:rPr>
          <w:spacing w:val="-9"/>
          <w:sz w:val="24"/>
        </w:rPr>
        <w:t xml:space="preserve"> </w:t>
      </w:r>
      <w:r>
        <w:rPr>
          <w:sz w:val="24"/>
        </w:rPr>
        <w:t>H.</w:t>
      </w:r>
      <w:r>
        <w:rPr>
          <w:spacing w:val="-7"/>
          <w:sz w:val="24"/>
        </w:rPr>
        <w:t xml:space="preserve"> </w:t>
      </w:r>
      <w:r>
        <w:rPr>
          <w:sz w:val="24"/>
        </w:rPr>
        <w:t>H.,</w:t>
      </w:r>
      <w:r>
        <w:rPr>
          <w:spacing w:val="-8"/>
          <w:sz w:val="24"/>
        </w:rPr>
        <w:t xml:space="preserve"> </w:t>
      </w:r>
      <w:r>
        <w:rPr>
          <w:sz w:val="24"/>
        </w:rPr>
        <w:t>Huang,</w:t>
      </w:r>
      <w:r>
        <w:rPr>
          <w:spacing w:val="-9"/>
          <w:sz w:val="24"/>
        </w:rPr>
        <w:t xml:space="preserve"> </w:t>
      </w:r>
      <w:r>
        <w:rPr>
          <w:sz w:val="24"/>
        </w:rPr>
        <w:t>H.</w:t>
      </w:r>
      <w:r>
        <w:rPr>
          <w:spacing w:val="-7"/>
          <w:sz w:val="24"/>
        </w:rPr>
        <w:t xml:space="preserve"> </w:t>
      </w:r>
      <w:r>
        <w:rPr>
          <w:sz w:val="24"/>
        </w:rPr>
        <w:t>Y.,</w:t>
      </w:r>
      <w:r>
        <w:rPr>
          <w:spacing w:val="-4"/>
          <w:sz w:val="24"/>
        </w:rPr>
        <w:t xml:space="preserve"> </w:t>
      </w:r>
      <w:r>
        <w:rPr>
          <w:sz w:val="24"/>
        </w:rPr>
        <w:t>Liu,</w:t>
      </w:r>
      <w:r>
        <w:rPr>
          <w:spacing w:val="-6"/>
          <w:sz w:val="24"/>
        </w:rPr>
        <w:t xml:space="preserve"> </w:t>
      </w:r>
      <w:r>
        <w:rPr>
          <w:sz w:val="24"/>
        </w:rPr>
        <w:t>C.</w:t>
      </w:r>
      <w:r>
        <w:rPr>
          <w:spacing w:val="-10"/>
          <w:sz w:val="24"/>
        </w:rPr>
        <w:t xml:space="preserve"> </w:t>
      </w:r>
      <w:r>
        <w:rPr>
          <w:sz w:val="24"/>
        </w:rPr>
        <w:t>W.,</w:t>
      </w:r>
      <w:r>
        <w:rPr>
          <w:spacing w:val="-9"/>
          <w:sz w:val="24"/>
        </w:rPr>
        <w:t xml:space="preserve"> </w:t>
      </w:r>
      <w:r>
        <w:rPr>
          <w:sz w:val="24"/>
        </w:rPr>
        <w:t>&amp;</w:t>
      </w:r>
      <w:r>
        <w:rPr>
          <w:spacing w:val="-12"/>
          <w:sz w:val="24"/>
        </w:rPr>
        <w:t xml:space="preserve"> </w:t>
      </w:r>
      <w:r>
        <w:rPr>
          <w:sz w:val="24"/>
        </w:rPr>
        <w:t>Chen,</w:t>
      </w:r>
      <w:r>
        <w:rPr>
          <w:spacing w:val="-9"/>
          <w:sz w:val="24"/>
        </w:rPr>
        <w:t xml:space="preserve"> </w:t>
      </w:r>
      <w:r>
        <w:rPr>
          <w:sz w:val="24"/>
        </w:rPr>
        <w:t>Y.</w:t>
      </w:r>
      <w:r>
        <w:rPr>
          <w:spacing w:val="-7"/>
          <w:sz w:val="24"/>
        </w:rPr>
        <w:t xml:space="preserve"> </w:t>
      </w:r>
      <w:r>
        <w:rPr>
          <w:sz w:val="24"/>
        </w:rPr>
        <w:t>N.</w:t>
      </w:r>
      <w:r>
        <w:rPr>
          <w:spacing w:val="-7"/>
          <w:sz w:val="24"/>
        </w:rPr>
        <w:t xml:space="preserve"> </w:t>
      </w:r>
      <w:r>
        <w:rPr>
          <w:sz w:val="24"/>
        </w:rPr>
        <w:t>(2016).</w:t>
      </w:r>
      <w:r>
        <w:rPr>
          <w:spacing w:val="-8"/>
          <w:sz w:val="24"/>
        </w:rPr>
        <w:t xml:space="preserve"> </w:t>
      </w:r>
      <w:r>
        <w:rPr>
          <w:sz w:val="24"/>
        </w:rPr>
        <w:t>Synthesis</w:t>
      </w:r>
      <w:r>
        <w:rPr>
          <w:spacing w:val="-9"/>
          <w:sz w:val="24"/>
        </w:rPr>
        <w:t xml:space="preserve"> </w:t>
      </w:r>
      <w:r>
        <w:rPr>
          <w:sz w:val="24"/>
        </w:rPr>
        <w:t>of High Valence</w:t>
      </w:r>
      <w:r>
        <w:rPr>
          <w:spacing w:val="40"/>
          <w:sz w:val="24"/>
        </w:rPr>
        <w:t xml:space="preserve"> </w:t>
      </w:r>
      <w:r>
        <w:rPr>
          <w:sz w:val="24"/>
        </w:rPr>
        <w:t>Silver-Loaded</w:t>
      </w:r>
      <w:r>
        <w:rPr>
          <w:spacing w:val="40"/>
          <w:sz w:val="24"/>
        </w:rPr>
        <w:t xml:space="preserve"> </w:t>
      </w:r>
      <w:r>
        <w:rPr>
          <w:sz w:val="24"/>
        </w:rPr>
        <w:t>Mesoporous</w:t>
      </w:r>
      <w:r>
        <w:rPr>
          <w:spacing w:val="40"/>
          <w:sz w:val="24"/>
        </w:rPr>
        <w:t xml:space="preserve"> </w:t>
      </w:r>
      <w:r>
        <w:rPr>
          <w:sz w:val="24"/>
        </w:rPr>
        <w:t>Silica</w:t>
      </w:r>
      <w:r>
        <w:rPr>
          <w:spacing w:val="40"/>
          <w:sz w:val="24"/>
        </w:rPr>
        <w:t xml:space="preserve"> </w:t>
      </w:r>
      <w:r>
        <w:rPr>
          <w:sz w:val="24"/>
        </w:rPr>
        <w:t>with</w:t>
      </w:r>
      <w:r>
        <w:rPr>
          <w:spacing w:val="40"/>
          <w:sz w:val="24"/>
        </w:rPr>
        <w:t xml:space="preserve"> </w:t>
      </w:r>
      <w:r>
        <w:rPr>
          <w:sz w:val="24"/>
        </w:rPr>
        <w:t>Strong</w:t>
      </w:r>
      <w:r>
        <w:rPr>
          <w:spacing w:val="40"/>
          <w:sz w:val="24"/>
        </w:rPr>
        <w:t xml:space="preserve"> </w:t>
      </w:r>
      <w:r>
        <w:rPr>
          <w:sz w:val="24"/>
        </w:rPr>
        <w:t xml:space="preserve">Antibacterial Properties. </w:t>
      </w:r>
      <w:r>
        <w:rPr>
          <w:i/>
          <w:sz w:val="24"/>
        </w:rPr>
        <w:t>International journal of environmental research and public health</w:t>
      </w:r>
      <w:r>
        <w:rPr>
          <w:sz w:val="24"/>
        </w:rPr>
        <w:t xml:space="preserve">, </w:t>
      </w:r>
      <w:r>
        <w:rPr>
          <w:i/>
          <w:sz w:val="24"/>
        </w:rPr>
        <w:t>13</w:t>
      </w:r>
      <w:r>
        <w:rPr>
          <w:sz w:val="24"/>
        </w:rPr>
        <w:t>(1), 99.</w:t>
      </w:r>
    </w:p>
    <w:p w:rsidR="00CA259A" w:rsidRDefault="00B96509">
      <w:pPr>
        <w:pStyle w:val="BodyText"/>
        <w:spacing w:line="360" w:lineRule="auto"/>
        <w:ind w:left="926" w:right="1320" w:hanging="567"/>
      </w:pPr>
      <w:r>
        <w:t>Cho, K. H., Park, J. E., Osaka, T., &amp;</w:t>
      </w:r>
      <w:r>
        <w:rPr>
          <w:spacing w:val="-1"/>
        </w:rPr>
        <w:t xml:space="preserve"> </w:t>
      </w:r>
      <w:r>
        <w:t>Park, S. G. (2005). The study</w:t>
      </w:r>
      <w:r>
        <w:rPr>
          <w:spacing w:val="-4"/>
        </w:rPr>
        <w:t xml:space="preserve"> </w:t>
      </w:r>
      <w:r>
        <w:t>of antimicrobial activity</w:t>
      </w:r>
      <w:r>
        <w:rPr>
          <w:spacing w:val="-15"/>
        </w:rPr>
        <w:t xml:space="preserve"> </w:t>
      </w:r>
      <w:r>
        <w:t>and</w:t>
      </w:r>
      <w:r>
        <w:rPr>
          <w:spacing w:val="-15"/>
        </w:rPr>
        <w:t xml:space="preserve"> </w:t>
      </w:r>
      <w:r>
        <w:t>preservative</w:t>
      </w:r>
      <w:r>
        <w:rPr>
          <w:spacing w:val="-15"/>
        </w:rPr>
        <w:t xml:space="preserve"> </w:t>
      </w:r>
      <w:r>
        <w:t>effects</w:t>
      </w:r>
      <w:r>
        <w:rPr>
          <w:spacing w:val="-15"/>
        </w:rPr>
        <w:t xml:space="preserve"> </w:t>
      </w:r>
      <w:r>
        <w:t>of</w:t>
      </w:r>
      <w:r>
        <w:rPr>
          <w:spacing w:val="-15"/>
        </w:rPr>
        <w:t xml:space="preserve"> </w:t>
      </w:r>
      <w:r>
        <w:t>nanosilver</w:t>
      </w:r>
      <w:r>
        <w:rPr>
          <w:spacing w:val="-15"/>
        </w:rPr>
        <w:t xml:space="preserve"> </w:t>
      </w:r>
      <w:r>
        <w:t>ingredient.</w:t>
      </w:r>
      <w:r>
        <w:rPr>
          <w:spacing w:val="-15"/>
        </w:rPr>
        <w:t xml:space="preserve"> </w:t>
      </w:r>
      <w:r>
        <w:rPr>
          <w:i/>
        </w:rPr>
        <w:t>Electrochimica</w:t>
      </w:r>
      <w:r>
        <w:rPr>
          <w:i/>
          <w:spacing w:val="-15"/>
        </w:rPr>
        <w:t xml:space="preserve"> </w:t>
      </w:r>
      <w:r>
        <w:rPr>
          <w:i/>
        </w:rPr>
        <w:t>Acta</w:t>
      </w:r>
      <w:r>
        <w:t xml:space="preserve">, </w:t>
      </w:r>
      <w:r>
        <w:rPr>
          <w:i/>
        </w:rPr>
        <w:t>51</w:t>
      </w:r>
      <w:r>
        <w:t>(5), 956- 960.</w:t>
      </w:r>
    </w:p>
    <w:p w:rsidR="00CA259A" w:rsidRDefault="00B96509">
      <w:pPr>
        <w:pStyle w:val="BodyText"/>
        <w:spacing w:line="360" w:lineRule="auto"/>
        <w:ind w:left="926" w:right="1357" w:hanging="567"/>
      </w:pPr>
      <w:r>
        <w:t>Danilczuk,</w:t>
      </w:r>
      <w:r>
        <w:rPr>
          <w:spacing w:val="-5"/>
        </w:rPr>
        <w:t xml:space="preserve"> </w:t>
      </w:r>
      <w:r>
        <w:t>M.,</w:t>
      </w:r>
      <w:r>
        <w:rPr>
          <w:spacing w:val="-3"/>
        </w:rPr>
        <w:t xml:space="preserve"> </w:t>
      </w:r>
      <w:r>
        <w:t>Lund,</w:t>
      </w:r>
      <w:r>
        <w:rPr>
          <w:spacing w:val="-3"/>
        </w:rPr>
        <w:t xml:space="preserve"> </w:t>
      </w:r>
      <w:r>
        <w:t>A.,</w:t>
      </w:r>
      <w:r>
        <w:rPr>
          <w:spacing w:val="-2"/>
        </w:rPr>
        <w:t xml:space="preserve"> </w:t>
      </w:r>
      <w:r>
        <w:t>Sadlo,</w:t>
      </w:r>
      <w:r>
        <w:rPr>
          <w:spacing w:val="-8"/>
        </w:rPr>
        <w:t xml:space="preserve"> </w:t>
      </w:r>
      <w:r>
        <w:t>J.,</w:t>
      </w:r>
      <w:r>
        <w:rPr>
          <w:spacing w:val="-6"/>
        </w:rPr>
        <w:t xml:space="preserve"> </w:t>
      </w:r>
      <w:r>
        <w:t>Yamada,</w:t>
      </w:r>
      <w:r>
        <w:rPr>
          <w:spacing w:val="-5"/>
        </w:rPr>
        <w:t xml:space="preserve"> </w:t>
      </w:r>
      <w:r>
        <w:t>H.,</w:t>
      </w:r>
      <w:r>
        <w:rPr>
          <w:spacing w:val="-6"/>
        </w:rPr>
        <w:t xml:space="preserve"> </w:t>
      </w:r>
      <w:r>
        <w:t>&amp;</w:t>
      </w:r>
      <w:r>
        <w:rPr>
          <w:spacing w:val="-8"/>
        </w:rPr>
        <w:t xml:space="preserve"> </w:t>
      </w:r>
      <w:r>
        <w:t>Michalik,</w:t>
      </w:r>
      <w:r>
        <w:rPr>
          <w:spacing w:val="-5"/>
        </w:rPr>
        <w:t xml:space="preserve"> </w:t>
      </w:r>
      <w:r>
        <w:t>J.</w:t>
      </w:r>
      <w:r>
        <w:rPr>
          <w:spacing w:val="-5"/>
        </w:rPr>
        <w:t xml:space="preserve"> </w:t>
      </w:r>
      <w:r>
        <w:t>(2006).</w:t>
      </w:r>
      <w:r>
        <w:rPr>
          <w:spacing w:val="-7"/>
        </w:rPr>
        <w:t xml:space="preserve"> </w:t>
      </w:r>
      <w:r>
        <w:t>Conduction electron</w:t>
      </w:r>
      <w:r>
        <w:rPr>
          <w:spacing w:val="-4"/>
        </w:rPr>
        <w:t xml:space="preserve"> </w:t>
      </w:r>
      <w:r>
        <w:t>spin</w:t>
      </w:r>
      <w:r>
        <w:rPr>
          <w:spacing w:val="-4"/>
        </w:rPr>
        <w:t xml:space="preserve"> </w:t>
      </w:r>
      <w:r>
        <w:t>resonance</w:t>
      </w:r>
      <w:r>
        <w:rPr>
          <w:spacing w:val="-5"/>
        </w:rPr>
        <w:t xml:space="preserve"> </w:t>
      </w:r>
      <w:r>
        <w:t>of</w:t>
      </w:r>
      <w:r>
        <w:rPr>
          <w:spacing w:val="-4"/>
        </w:rPr>
        <w:t xml:space="preserve"> </w:t>
      </w:r>
      <w:r>
        <w:t>small</w:t>
      </w:r>
      <w:r>
        <w:rPr>
          <w:spacing w:val="-4"/>
        </w:rPr>
        <w:t xml:space="preserve"> </w:t>
      </w:r>
      <w:r>
        <w:t>silver</w:t>
      </w:r>
      <w:r>
        <w:rPr>
          <w:spacing w:val="-4"/>
        </w:rPr>
        <w:t xml:space="preserve"> </w:t>
      </w:r>
      <w:r>
        <w:t>particles.</w:t>
      </w:r>
      <w:r>
        <w:rPr>
          <w:spacing w:val="-4"/>
        </w:rPr>
        <w:t xml:space="preserve"> </w:t>
      </w:r>
      <w:r>
        <w:t>Spectrochimica</w:t>
      </w:r>
      <w:r>
        <w:rPr>
          <w:spacing w:val="-4"/>
        </w:rPr>
        <w:t xml:space="preserve"> </w:t>
      </w:r>
      <w:r>
        <w:t>Acta</w:t>
      </w:r>
      <w:r>
        <w:rPr>
          <w:spacing w:val="-3"/>
        </w:rPr>
        <w:t xml:space="preserve"> </w:t>
      </w:r>
      <w:r>
        <w:t>Part</w:t>
      </w:r>
      <w:r>
        <w:rPr>
          <w:spacing w:val="-4"/>
        </w:rPr>
        <w:t xml:space="preserve"> </w:t>
      </w:r>
      <w:r>
        <w:t>A: Molecular and Biomolecular Spectroscopy, 63(1), 189-191.</w:t>
      </w:r>
    </w:p>
    <w:p w:rsidR="00CA259A" w:rsidRDefault="00B96509">
      <w:pPr>
        <w:pStyle w:val="BodyText"/>
        <w:spacing w:before="1" w:line="360" w:lineRule="auto"/>
        <w:ind w:left="926" w:right="756" w:hanging="567"/>
        <w:jc w:val="left"/>
      </w:pPr>
      <w:r>
        <w:t>De</w:t>
      </w:r>
      <w:r>
        <w:rPr>
          <w:spacing w:val="-3"/>
        </w:rPr>
        <w:t xml:space="preserve"> </w:t>
      </w:r>
      <w:r>
        <w:t>Gusseme, B., Hennebel, T.,</w:t>
      </w:r>
      <w:r>
        <w:rPr>
          <w:spacing w:val="-2"/>
        </w:rPr>
        <w:t xml:space="preserve"> </w:t>
      </w:r>
      <w:r>
        <w:t>Christiaens, E., Saveyn, H.,</w:t>
      </w:r>
      <w:r>
        <w:rPr>
          <w:spacing w:val="-3"/>
        </w:rPr>
        <w:t xml:space="preserve"> </w:t>
      </w:r>
      <w:r>
        <w:t>Verbeken,</w:t>
      </w:r>
      <w:r>
        <w:rPr>
          <w:spacing w:val="-1"/>
        </w:rPr>
        <w:t xml:space="preserve"> </w:t>
      </w:r>
      <w:r>
        <w:t>K., Fitts,</w:t>
      </w:r>
      <w:r>
        <w:rPr>
          <w:spacing w:val="-1"/>
        </w:rPr>
        <w:t xml:space="preserve"> </w:t>
      </w:r>
      <w:r>
        <w:t>J. P.,...</w:t>
      </w:r>
      <w:r>
        <w:rPr>
          <w:spacing w:val="-4"/>
        </w:rPr>
        <w:t xml:space="preserve"> </w:t>
      </w:r>
      <w:r>
        <w:t>&amp; Verstraete, W. (2011). Virus disinfection in water by biogenic silver immobilized</w:t>
      </w:r>
      <w:r>
        <w:rPr>
          <w:spacing w:val="80"/>
        </w:rPr>
        <w:t xml:space="preserve"> </w:t>
      </w:r>
      <w:r>
        <w:t xml:space="preserve">in polyvinylidene fluoride membranes. </w:t>
      </w:r>
      <w:r>
        <w:rPr>
          <w:i/>
        </w:rPr>
        <w:t>water research</w:t>
      </w:r>
      <w:r>
        <w:t xml:space="preserve">, </w:t>
      </w:r>
      <w:r>
        <w:rPr>
          <w:i/>
        </w:rPr>
        <w:t>45</w:t>
      </w:r>
      <w:r>
        <w:t>(4), 1856-1864.</w:t>
      </w:r>
    </w:p>
    <w:p w:rsidR="00CA259A" w:rsidRDefault="00B96509">
      <w:pPr>
        <w:pStyle w:val="BodyText"/>
        <w:spacing w:line="360" w:lineRule="auto"/>
        <w:ind w:left="926" w:right="695" w:hanging="567"/>
        <w:jc w:val="left"/>
      </w:pPr>
      <w:r>
        <w:t>De</w:t>
      </w:r>
      <w:r>
        <w:rPr>
          <w:spacing w:val="-7"/>
        </w:rPr>
        <w:t xml:space="preserve"> </w:t>
      </w:r>
      <w:r>
        <w:t>Gusseme,</w:t>
      </w:r>
      <w:r>
        <w:rPr>
          <w:spacing w:val="-2"/>
        </w:rPr>
        <w:t xml:space="preserve"> </w:t>
      </w:r>
      <w:r>
        <w:t>B.,</w:t>
      </w:r>
      <w:r>
        <w:rPr>
          <w:spacing w:val="-3"/>
        </w:rPr>
        <w:t xml:space="preserve"> </w:t>
      </w:r>
      <w:r>
        <w:t>Sintubin,</w:t>
      </w:r>
      <w:r>
        <w:rPr>
          <w:spacing w:val="-1"/>
        </w:rPr>
        <w:t xml:space="preserve"> </w:t>
      </w:r>
      <w:r>
        <w:t>L.,</w:t>
      </w:r>
      <w:r>
        <w:rPr>
          <w:spacing w:val="-1"/>
        </w:rPr>
        <w:t xml:space="preserve"> </w:t>
      </w:r>
      <w:r>
        <w:t>Baert,</w:t>
      </w:r>
      <w:r>
        <w:rPr>
          <w:spacing w:val="-2"/>
        </w:rPr>
        <w:t xml:space="preserve"> </w:t>
      </w:r>
      <w:r>
        <w:t>L.,</w:t>
      </w:r>
      <w:r>
        <w:rPr>
          <w:spacing w:val="-3"/>
        </w:rPr>
        <w:t xml:space="preserve"> </w:t>
      </w:r>
      <w:r>
        <w:t>Thibo,</w:t>
      </w:r>
      <w:r>
        <w:rPr>
          <w:spacing w:val="-3"/>
        </w:rPr>
        <w:t xml:space="preserve"> </w:t>
      </w:r>
      <w:r>
        <w:t>E.,</w:t>
      </w:r>
      <w:r>
        <w:rPr>
          <w:spacing w:val="-4"/>
        </w:rPr>
        <w:t xml:space="preserve"> </w:t>
      </w:r>
      <w:r>
        <w:t>Hennebel,</w:t>
      </w:r>
      <w:r>
        <w:rPr>
          <w:spacing w:val="-3"/>
        </w:rPr>
        <w:t xml:space="preserve"> </w:t>
      </w:r>
      <w:r>
        <w:t>T.,</w:t>
      </w:r>
      <w:r>
        <w:rPr>
          <w:spacing w:val="-3"/>
        </w:rPr>
        <w:t xml:space="preserve"> </w:t>
      </w:r>
      <w:r>
        <w:t>Vermeulen,</w:t>
      </w:r>
      <w:r>
        <w:rPr>
          <w:spacing w:val="-3"/>
        </w:rPr>
        <w:t xml:space="preserve"> </w:t>
      </w:r>
      <w:r>
        <w:t>G.,</w:t>
      </w:r>
      <w:r>
        <w:rPr>
          <w:spacing w:val="-4"/>
        </w:rPr>
        <w:t xml:space="preserve"> </w:t>
      </w:r>
      <w:r>
        <w:t>...</w:t>
      </w:r>
      <w:r>
        <w:rPr>
          <w:spacing w:val="-3"/>
        </w:rPr>
        <w:t xml:space="preserve"> </w:t>
      </w:r>
      <w:r>
        <w:t xml:space="preserve">&amp; </w:t>
      </w:r>
      <w:r>
        <w:rPr>
          <w:spacing w:val="-2"/>
        </w:rPr>
        <w:t>Boon,</w:t>
      </w:r>
    </w:p>
    <w:p w:rsidR="00CA259A" w:rsidRDefault="00B96509">
      <w:pPr>
        <w:spacing w:line="360" w:lineRule="auto"/>
        <w:ind w:left="1080" w:hanging="720"/>
        <w:rPr>
          <w:sz w:val="24"/>
        </w:rPr>
      </w:pPr>
      <w:r>
        <w:rPr>
          <w:sz w:val="24"/>
        </w:rPr>
        <w:t>N.</w:t>
      </w:r>
      <w:r>
        <w:rPr>
          <w:spacing w:val="-15"/>
          <w:sz w:val="24"/>
        </w:rPr>
        <w:t xml:space="preserve"> </w:t>
      </w:r>
      <w:r>
        <w:rPr>
          <w:sz w:val="24"/>
        </w:rPr>
        <w:t>(2010).</w:t>
      </w:r>
      <w:r>
        <w:rPr>
          <w:spacing w:val="-16"/>
          <w:sz w:val="24"/>
        </w:rPr>
        <w:t xml:space="preserve"> </w:t>
      </w:r>
      <w:r>
        <w:rPr>
          <w:sz w:val="24"/>
        </w:rPr>
        <w:t>Biogenic</w:t>
      </w:r>
      <w:r>
        <w:rPr>
          <w:spacing w:val="-15"/>
          <w:sz w:val="24"/>
        </w:rPr>
        <w:t xml:space="preserve"> </w:t>
      </w:r>
      <w:r>
        <w:rPr>
          <w:sz w:val="24"/>
        </w:rPr>
        <w:t>silver</w:t>
      </w:r>
      <w:r>
        <w:rPr>
          <w:spacing w:val="-17"/>
          <w:sz w:val="24"/>
        </w:rPr>
        <w:t xml:space="preserve"> </w:t>
      </w:r>
      <w:r>
        <w:rPr>
          <w:sz w:val="24"/>
        </w:rPr>
        <w:t>for</w:t>
      </w:r>
      <w:r>
        <w:rPr>
          <w:spacing w:val="-16"/>
          <w:sz w:val="24"/>
        </w:rPr>
        <w:t xml:space="preserve"> </w:t>
      </w:r>
      <w:r>
        <w:rPr>
          <w:sz w:val="24"/>
        </w:rPr>
        <w:t>disinfection</w:t>
      </w:r>
      <w:r>
        <w:rPr>
          <w:spacing w:val="-15"/>
          <w:sz w:val="24"/>
        </w:rPr>
        <w:t xml:space="preserve"> </w:t>
      </w:r>
      <w:r>
        <w:rPr>
          <w:sz w:val="24"/>
        </w:rPr>
        <w:t>of</w:t>
      </w:r>
      <w:r>
        <w:rPr>
          <w:spacing w:val="-16"/>
          <w:sz w:val="24"/>
        </w:rPr>
        <w:t xml:space="preserve"> </w:t>
      </w:r>
      <w:r>
        <w:rPr>
          <w:sz w:val="24"/>
        </w:rPr>
        <w:t>water</w:t>
      </w:r>
      <w:r>
        <w:rPr>
          <w:spacing w:val="-15"/>
          <w:sz w:val="24"/>
        </w:rPr>
        <w:t xml:space="preserve"> </w:t>
      </w:r>
      <w:r>
        <w:rPr>
          <w:sz w:val="24"/>
        </w:rPr>
        <w:t>contaminated</w:t>
      </w:r>
      <w:r>
        <w:rPr>
          <w:spacing w:val="-15"/>
          <w:sz w:val="24"/>
        </w:rPr>
        <w:t xml:space="preserve"> </w:t>
      </w:r>
      <w:r>
        <w:rPr>
          <w:sz w:val="24"/>
        </w:rPr>
        <w:t>with</w:t>
      </w:r>
      <w:r>
        <w:rPr>
          <w:spacing w:val="-15"/>
          <w:sz w:val="24"/>
        </w:rPr>
        <w:t xml:space="preserve"> </w:t>
      </w:r>
      <w:r>
        <w:rPr>
          <w:sz w:val="24"/>
        </w:rPr>
        <w:t>viruses.</w:t>
      </w:r>
      <w:r>
        <w:rPr>
          <w:spacing w:val="-15"/>
          <w:sz w:val="24"/>
        </w:rPr>
        <w:t xml:space="preserve"> </w:t>
      </w:r>
      <w:r>
        <w:rPr>
          <w:i/>
          <w:sz w:val="24"/>
        </w:rPr>
        <w:t>Applied</w:t>
      </w:r>
      <w:r>
        <w:rPr>
          <w:i/>
          <w:spacing w:val="-8"/>
          <w:sz w:val="24"/>
        </w:rPr>
        <w:t xml:space="preserve"> </w:t>
      </w:r>
      <w:r>
        <w:rPr>
          <w:i/>
          <w:sz w:val="24"/>
        </w:rPr>
        <w:t>and Environmental Microbiology</w:t>
      </w:r>
      <w:r>
        <w:rPr>
          <w:sz w:val="24"/>
        </w:rPr>
        <w:t xml:space="preserve">, </w:t>
      </w:r>
      <w:r>
        <w:rPr>
          <w:i/>
          <w:sz w:val="24"/>
        </w:rPr>
        <w:t>76</w:t>
      </w:r>
      <w:r>
        <w:rPr>
          <w:sz w:val="24"/>
        </w:rPr>
        <w:t>(4), 1082-1087.</w:t>
      </w:r>
    </w:p>
    <w:sectPr w:rsidR="00CA259A">
      <w:pgSz w:w="11520" w:h="14400"/>
      <w:pgMar w:top="1360" w:right="720" w:bottom="1280" w:left="1080" w:header="0" w:footer="10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28B" w:rsidRDefault="00CB628B">
      <w:r>
        <w:separator/>
      </w:r>
    </w:p>
  </w:endnote>
  <w:endnote w:type="continuationSeparator" w:id="0">
    <w:p w:rsidR="00CB628B" w:rsidRDefault="00CB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6873613"/>
      <w:docPartObj>
        <w:docPartGallery w:val="Page Numbers (Bottom of Page)"/>
        <w:docPartUnique/>
      </w:docPartObj>
    </w:sdtPr>
    <w:sdtEndPr>
      <w:rPr>
        <w:rFonts w:ascii="Times New Roman" w:hAnsi="Times New Roman"/>
        <w:noProof/>
      </w:rPr>
    </w:sdtEndPr>
    <w:sdtContent>
      <w:p w:rsidR="00B4094A" w:rsidRDefault="00B4094A">
        <w:pPr>
          <w:pStyle w:val="Footer"/>
          <w:jc w:val="center"/>
        </w:pPr>
      </w:p>
      <w:p w:rsidR="00B4094A" w:rsidRPr="003A7ECD" w:rsidRDefault="00B4094A">
        <w:pPr>
          <w:pStyle w:val="Footer"/>
          <w:jc w:val="center"/>
          <w:rPr>
            <w:rFonts w:ascii="Times New Roman" w:hAnsi="Times New Roman"/>
          </w:rPr>
        </w:pPr>
        <w:r w:rsidRPr="003A7ECD">
          <w:rPr>
            <w:rFonts w:ascii="Times New Roman" w:hAnsi="Times New Roman"/>
          </w:rPr>
          <w:fldChar w:fldCharType="begin"/>
        </w:r>
        <w:r w:rsidRPr="003A7ECD">
          <w:rPr>
            <w:rFonts w:ascii="Times New Roman" w:hAnsi="Times New Roman"/>
          </w:rPr>
          <w:instrText xml:space="preserve"> PAGE   \* MERGEFORMAT </w:instrText>
        </w:r>
        <w:r w:rsidRPr="003A7ECD">
          <w:rPr>
            <w:rFonts w:ascii="Times New Roman" w:hAnsi="Times New Roman"/>
          </w:rPr>
          <w:fldChar w:fldCharType="separate"/>
        </w:r>
        <w:r w:rsidR="001F61BD">
          <w:rPr>
            <w:rFonts w:ascii="Times New Roman" w:hAnsi="Times New Roman"/>
            <w:noProof/>
          </w:rPr>
          <w:t>vi</w:t>
        </w:r>
        <w:r w:rsidRPr="003A7ECD">
          <w:rPr>
            <w:rFonts w:ascii="Times New Roman" w:hAnsi="Times New Roman"/>
            <w:noProof/>
          </w:rPr>
          <w:fldChar w:fldCharType="end"/>
        </w:r>
      </w:p>
    </w:sdtContent>
  </w:sdt>
  <w:p w:rsidR="00B4094A" w:rsidRDefault="00B409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94A" w:rsidRDefault="00B4094A">
    <w:pPr>
      <w:pStyle w:val="BodyText"/>
      <w:spacing w:line="14" w:lineRule="auto"/>
      <w:ind w:left="0" w:firstLine="0"/>
      <w:jc w:val="left"/>
      <w:rPr>
        <w:sz w:val="20"/>
      </w:rPr>
    </w:pPr>
    <w:r>
      <w:rPr>
        <w:noProof/>
        <w:sz w:val="20"/>
      </w:rPr>
      <mc:AlternateContent>
        <mc:Choice Requires="wps">
          <w:drawing>
            <wp:anchor distT="0" distB="0" distL="0" distR="0" simplePos="0" relativeHeight="251661824" behindDoc="1" locked="0" layoutInCell="1" allowOverlap="1" wp14:anchorId="2E232587" wp14:editId="15638297">
              <wp:simplePos x="0" y="0"/>
              <wp:positionH relativeFrom="page">
                <wp:posOffset>3550284</wp:posOffset>
              </wp:positionH>
              <wp:positionV relativeFrom="page">
                <wp:posOffset>8312939</wp:posOffset>
              </wp:positionV>
              <wp:extent cx="18542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80975"/>
                      </a:xfrm>
                      <a:prstGeom prst="rect">
                        <a:avLst/>
                      </a:prstGeom>
                    </wps:spPr>
                    <wps:txbx>
                      <w:txbxContent>
                        <w:p w:rsidR="00B4094A" w:rsidRDefault="00B4094A">
                          <w:pPr>
                            <w:spacing w:before="11"/>
                            <w:ind w:left="60"/>
                          </w:pPr>
                          <w:r>
                            <w:rPr>
                              <w:spacing w:val="-5"/>
                            </w:rPr>
                            <w:fldChar w:fldCharType="begin"/>
                          </w:r>
                          <w:r>
                            <w:rPr>
                              <w:spacing w:val="-5"/>
                            </w:rPr>
                            <w:instrText xml:space="preserve"> PAGE </w:instrText>
                          </w:r>
                          <w:r>
                            <w:rPr>
                              <w:spacing w:val="-5"/>
                            </w:rPr>
                            <w:fldChar w:fldCharType="separate"/>
                          </w:r>
                          <w:r w:rsidR="001F61BD">
                            <w:rPr>
                              <w:noProof/>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2E232587" id="_x0000_t202" coordsize="21600,21600" o:spt="202" path="m,l,21600r21600,l21600,xe">
              <v:stroke joinstyle="miter"/>
              <v:path gradientshapeok="t" o:connecttype="rect"/>
            </v:shapetype>
            <v:shape id="Textbox 1" o:spid="_x0000_s1028" type="#_x0000_t202" style="position:absolute;margin-left:279.55pt;margin-top:654.55pt;width:14.6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" filled="f" stroked="f">
              <v:path arrowok="t"/>
              <v:textbox inset="0,0,0,0">
                <w:txbxContent>
                  <w:p w:rsidR="00B4094A" w:rsidRDefault="00B4094A">
                    <w:pPr>
                      <w:spacing w:before="11"/>
                      <w:ind w:left="60"/>
                    </w:pPr>
                    <w:r>
                      <w:rPr>
                        <w:spacing w:val="-5"/>
                      </w:rPr>
                      <w:fldChar w:fldCharType="begin"/>
                    </w:r>
                    <w:r>
                      <w:rPr>
                        <w:spacing w:val="-5"/>
                      </w:rPr>
                      <w:instrText xml:space="preserve"> PAGE </w:instrText>
                    </w:r>
                    <w:r>
                      <w:rPr>
                        <w:spacing w:val="-5"/>
                      </w:rPr>
                      <w:fldChar w:fldCharType="separate"/>
                    </w:r>
                    <w:r w:rsidR="001F61BD">
                      <w:rPr>
                        <w:noProof/>
                        <w:spacing w:val="-5"/>
                      </w:rPr>
                      <w:t>12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28B" w:rsidRDefault="00CB628B">
      <w:r>
        <w:separator/>
      </w:r>
    </w:p>
  </w:footnote>
  <w:footnote w:type="continuationSeparator" w:id="0">
    <w:p w:rsidR="00CB628B" w:rsidRDefault="00CB6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C60AC"/>
    <w:multiLevelType w:val="multilevel"/>
    <w:tmpl w:val="C84C9E00"/>
    <w:lvl w:ilvl="0">
      <w:start w:val="3"/>
      <w:numFmt w:val="decimal"/>
      <w:lvlText w:val="%1"/>
      <w:lvlJc w:val="left"/>
      <w:pPr>
        <w:ind w:left="1080" w:hanging="720"/>
      </w:pPr>
      <w:rPr>
        <w:rFonts w:hint="default"/>
        <w:lang w:val="en-US" w:eastAsia="en-US" w:bidi="ar-SA"/>
      </w:rPr>
    </w:lvl>
    <w:lvl w:ilvl="1">
      <w:numFmt w:val="decimal"/>
      <w:lvlText w:val="%1.%2"/>
      <w:lvlJc w:val="left"/>
      <w:pPr>
        <w:ind w:left="108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3">
      <w:numFmt w:val="bullet"/>
      <w:lvlText w:val="•"/>
      <w:lvlJc w:val="left"/>
      <w:pPr>
        <w:ind w:left="3672" w:hanging="720"/>
      </w:pPr>
      <w:rPr>
        <w:rFonts w:hint="default"/>
        <w:lang w:val="en-US" w:eastAsia="en-US" w:bidi="ar-SA"/>
      </w:rPr>
    </w:lvl>
    <w:lvl w:ilvl="4">
      <w:numFmt w:val="bullet"/>
      <w:lvlText w:val="•"/>
      <w:lvlJc w:val="left"/>
      <w:pPr>
        <w:ind w:left="4536"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264" w:hanging="720"/>
      </w:pPr>
      <w:rPr>
        <w:rFonts w:hint="default"/>
        <w:lang w:val="en-US" w:eastAsia="en-US" w:bidi="ar-SA"/>
      </w:rPr>
    </w:lvl>
    <w:lvl w:ilvl="7">
      <w:numFmt w:val="bullet"/>
      <w:lvlText w:val="•"/>
      <w:lvlJc w:val="left"/>
      <w:pPr>
        <w:ind w:left="7128" w:hanging="720"/>
      </w:pPr>
      <w:rPr>
        <w:rFonts w:hint="default"/>
        <w:lang w:val="en-US" w:eastAsia="en-US" w:bidi="ar-SA"/>
      </w:rPr>
    </w:lvl>
    <w:lvl w:ilvl="8">
      <w:numFmt w:val="bullet"/>
      <w:lvlText w:val="•"/>
      <w:lvlJc w:val="left"/>
      <w:pPr>
        <w:ind w:left="7992" w:hanging="720"/>
      </w:pPr>
      <w:rPr>
        <w:rFonts w:hint="default"/>
        <w:lang w:val="en-US" w:eastAsia="en-US" w:bidi="ar-SA"/>
      </w:rPr>
    </w:lvl>
  </w:abstractNum>
  <w:abstractNum w:abstractNumId="1" w15:restartNumberingAfterBreak="0">
    <w:nsid w:val="1A235572"/>
    <w:multiLevelType w:val="multilevel"/>
    <w:tmpl w:val="E7345E5A"/>
    <w:lvl w:ilvl="0">
      <w:start w:val="2"/>
      <w:numFmt w:val="decimal"/>
      <w:lvlText w:val="%1"/>
      <w:lvlJc w:val="left"/>
      <w:pPr>
        <w:ind w:left="1080" w:hanging="720"/>
      </w:pPr>
      <w:rPr>
        <w:rFonts w:hint="default"/>
        <w:lang w:val="en-US" w:eastAsia="en-US" w:bidi="ar-SA"/>
      </w:rPr>
    </w:lvl>
    <w:lvl w:ilvl="1">
      <w:start w:val="4"/>
      <w:numFmt w:val="decimal"/>
      <w:lvlText w:val="%1.%2"/>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536"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264" w:hanging="720"/>
      </w:pPr>
      <w:rPr>
        <w:rFonts w:hint="default"/>
        <w:lang w:val="en-US" w:eastAsia="en-US" w:bidi="ar-SA"/>
      </w:rPr>
    </w:lvl>
    <w:lvl w:ilvl="7">
      <w:numFmt w:val="bullet"/>
      <w:lvlText w:val="•"/>
      <w:lvlJc w:val="left"/>
      <w:pPr>
        <w:ind w:left="7128" w:hanging="720"/>
      </w:pPr>
      <w:rPr>
        <w:rFonts w:hint="default"/>
        <w:lang w:val="en-US" w:eastAsia="en-US" w:bidi="ar-SA"/>
      </w:rPr>
    </w:lvl>
    <w:lvl w:ilvl="8">
      <w:numFmt w:val="bullet"/>
      <w:lvlText w:val="•"/>
      <w:lvlJc w:val="left"/>
      <w:pPr>
        <w:ind w:left="7992" w:hanging="720"/>
      </w:pPr>
      <w:rPr>
        <w:rFonts w:hint="default"/>
        <w:lang w:val="en-US" w:eastAsia="en-US" w:bidi="ar-SA"/>
      </w:rPr>
    </w:lvl>
  </w:abstractNum>
  <w:abstractNum w:abstractNumId="2" w15:restartNumberingAfterBreak="0">
    <w:nsid w:val="34DD30EF"/>
    <w:multiLevelType w:val="multilevel"/>
    <w:tmpl w:val="F9303D96"/>
    <w:lvl w:ilvl="0">
      <w:start w:val="2"/>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hint="default"/>
        <w:lang w:val="en-US" w:eastAsia="en-US" w:bidi="ar-SA"/>
      </w:rPr>
    </w:lvl>
    <w:lvl w:ilvl="2">
      <w:start w:val="2"/>
      <w:numFmt w:val="decimal"/>
      <w:lvlText w:val="%1.%2.%3"/>
      <w:lvlJc w:val="left"/>
      <w:pPr>
        <w:ind w:left="1080" w:hanging="720"/>
      </w:pPr>
      <w:rPr>
        <w:rFonts w:hint="default"/>
        <w:lang w:val="en-US" w:eastAsia="en-US" w:bidi="ar-SA"/>
      </w:rPr>
    </w:lvl>
    <w:lvl w:ilvl="3">
      <w:start w:val="1"/>
      <w:numFmt w:val="decimal"/>
      <w:lvlText w:val="%1.%2.%3.%4"/>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536"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264" w:hanging="720"/>
      </w:pPr>
      <w:rPr>
        <w:rFonts w:hint="default"/>
        <w:lang w:val="en-US" w:eastAsia="en-US" w:bidi="ar-SA"/>
      </w:rPr>
    </w:lvl>
    <w:lvl w:ilvl="7">
      <w:numFmt w:val="bullet"/>
      <w:lvlText w:val="•"/>
      <w:lvlJc w:val="left"/>
      <w:pPr>
        <w:ind w:left="7128" w:hanging="720"/>
      </w:pPr>
      <w:rPr>
        <w:rFonts w:hint="default"/>
        <w:lang w:val="en-US" w:eastAsia="en-US" w:bidi="ar-SA"/>
      </w:rPr>
    </w:lvl>
    <w:lvl w:ilvl="8">
      <w:numFmt w:val="bullet"/>
      <w:lvlText w:val="•"/>
      <w:lvlJc w:val="left"/>
      <w:pPr>
        <w:ind w:left="7992" w:hanging="720"/>
      </w:pPr>
      <w:rPr>
        <w:rFonts w:hint="default"/>
        <w:lang w:val="en-US" w:eastAsia="en-US" w:bidi="ar-SA"/>
      </w:rPr>
    </w:lvl>
  </w:abstractNum>
  <w:abstractNum w:abstractNumId="3" w15:restartNumberingAfterBreak="0">
    <w:nsid w:val="48244CF6"/>
    <w:multiLevelType w:val="multilevel"/>
    <w:tmpl w:val="FC5A9674"/>
    <w:lvl w:ilvl="0">
      <w:start w:val="1"/>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bCs/>
        <w:i w:val="0"/>
        <w:iCs w:val="0"/>
        <w:spacing w:val="-3"/>
        <w:w w:val="100"/>
        <w:sz w:val="24"/>
        <w:szCs w:val="24"/>
        <w:lang w:val="en-US" w:eastAsia="en-US" w:bidi="ar-SA"/>
      </w:rPr>
    </w:lvl>
    <w:lvl w:ilvl="3">
      <w:start w:val="1"/>
      <w:numFmt w:val="lowerRoman"/>
      <w:lvlText w:val="%4."/>
      <w:lvlJc w:val="left"/>
      <w:pPr>
        <w:ind w:left="1080" w:hanging="488"/>
        <w:jc w:val="righ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2103" w:hanging="488"/>
      </w:pPr>
      <w:rPr>
        <w:rFonts w:hint="default"/>
        <w:lang w:val="en-US" w:eastAsia="en-US" w:bidi="ar-SA"/>
      </w:rPr>
    </w:lvl>
    <w:lvl w:ilvl="5">
      <w:numFmt w:val="bullet"/>
      <w:lvlText w:val="•"/>
      <w:lvlJc w:val="left"/>
      <w:pPr>
        <w:ind w:left="2359" w:hanging="488"/>
      </w:pPr>
      <w:rPr>
        <w:rFonts w:hint="default"/>
        <w:lang w:val="en-US" w:eastAsia="en-US" w:bidi="ar-SA"/>
      </w:rPr>
    </w:lvl>
    <w:lvl w:ilvl="6">
      <w:numFmt w:val="bullet"/>
      <w:lvlText w:val="•"/>
      <w:lvlJc w:val="left"/>
      <w:pPr>
        <w:ind w:left="2615" w:hanging="488"/>
      </w:pPr>
      <w:rPr>
        <w:rFonts w:hint="default"/>
        <w:lang w:val="en-US" w:eastAsia="en-US" w:bidi="ar-SA"/>
      </w:rPr>
    </w:lvl>
    <w:lvl w:ilvl="7">
      <w:numFmt w:val="bullet"/>
      <w:lvlText w:val="•"/>
      <w:lvlJc w:val="left"/>
      <w:pPr>
        <w:ind w:left="2871" w:hanging="488"/>
      </w:pPr>
      <w:rPr>
        <w:rFonts w:hint="default"/>
        <w:lang w:val="en-US" w:eastAsia="en-US" w:bidi="ar-SA"/>
      </w:rPr>
    </w:lvl>
    <w:lvl w:ilvl="8">
      <w:numFmt w:val="bullet"/>
      <w:lvlText w:val="•"/>
      <w:lvlJc w:val="left"/>
      <w:pPr>
        <w:ind w:left="3127" w:hanging="488"/>
      </w:pPr>
      <w:rPr>
        <w:rFonts w:hint="default"/>
        <w:lang w:val="en-US" w:eastAsia="en-US" w:bidi="ar-SA"/>
      </w:rPr>
    </w:lvl>
  </w:abstractNum>
  <w:abstractNum w:abstractNumId="4" w15:restartNumberingAfterBreak="0">
    <w:nsid w:val="62C27676"/>
    <w:multiLevelType w:val="multilevel"/>
    <w:tmpl w:val="715C5ADE"/>
    <w:lvl w:ilvl="0">
      <w:start w:val="2"/>
      <w:numFmt w:val="decimal"/>
      <w:lvlText w:val="%1"/>
      <w:lvlJc w:val="left"/>
      <w:pPr>
        <w:ind w:left="1080" w:hanging="720"/>
      </w:pPr>
      <w:rPr>
        <w:rFonts w:hint="default"/>
        <w:lang w:val="en-US" w:eastAsia="en-US" w:bidi="ar-SA"/>
      </w:rPr>
    </w:lvl>
    <w:lvl w:ilvl="1">
      <w:start w:val="4"/>
      <w:numFmt w:val="decimal"/>
      <w:lvlText w:val="%1.%2"/>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536"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264" w:hanging="720"/>
      </w:pPr>
      <w:rPr>
        <w:rFonts w:hint="default"/>
        <w:lang w:val="en-US" w:eastAsia="en-US" w:bidi="ar-SA"/>
      </w:rPr>
    </w:lvl>
    <w:lvl w:ilvl="7">
      <w:numFmt w:val="bullet"/>
      <w:lvlText w:val="•"/>
      <w:lvlJc w:val="left"/>
      <w:pPr>
        <w:ind w:left="7128" w:hanging="720"/>
      </w:pPr>
      <w:rPr>
        <w:rFonts w:hint="default"/>
        <w:lang w:val="en-US" w:eastAsia="en-US" w:bidi="ar-SA"/>
      </w:rPr>
    </w:lvl>
    <w:lvl w:ilvl="8">
      <w:numFmt w:val="bullet"/>
      <w:lvlText w:val="•"/>
      <w:lvlJc w:val="left"/>
      <w:pPr>
        <w:ind w:left="7992" w:hanging="720"/>
      </w:pPr>
      <w:rPr>
        <w:rFonts w:hint="default"/>
        <w:lang w:val="en-US" w:eastAsia="en-US" w:bidi="ar-SA"/>
      </w:rPr>
    </w:lvl>
  </w:abstractNum>
  <w:abstractNum w:abstractNumId="5" w15:restartNumberingAfterBreak="0">
    <w:nsid w:val="714522D4"/>
    <w:multiLevelType w:val="multilevel"/>
    <w:tmpl w:val="58401066"/>
    <w:lvl w:ilvl="0">
      <w:start w:val="3"/>
      <w:numFmt w:val="decimal"/>
      <w:lvlText w:val="%1"/>
      <w:lvlJc w:val="left"/>
      <w:pPr>
        <w:ind w:left="1080" w:hanging="720"/>
      </w:pPr>
      <w:rPr>
        <w:rFonts w:hint="default"/>
        <w:lang w:val="en-US" w:eastAsia="en-US" w:bidi="ar-SA"/>
      </w:rPr>
    </w:lvl>
    <w:lvl w:ilvl="1">
      <w:numFmt w:val="decimal"/>
      <w:lvlText w:val="%1.%2"/>
      <w:lvlJc w:val="left"/>
      <w:pPr>
        <w:ind w:left="1080" w:hanging="720"/>
      </w:pPr>
      <w:rPr>
        <w:rFonts w:ascii="Times New Roman" w:eastAsia="Times New Roman" w:hAnsi="Times New Roman" w:cs="Times New Roman" w:hint="default"/>
        <w:b/>
        <w:bCs/>
        <w:i w:val="0"/>
        <w:iCs w:val="0"/>
        <w:spacing w:val="-3"/>
        <w:w w:val="100"/>
        <w:sz w:val="24"/>
        <w:szCs w:val="24"/>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bCs/>
        <w:i w:val="0"/>
        <w:iCs w:val="0"/>
        <w:spacing w:val="-3"/>
        <w:w w:val="100"/>
        <w:sz w:val="24"/>
        <w:szCs w:val="24"/>
        <w:lang w:val="en-US" w:eastAsia="en-US" w:bidi="ar-SA"/>
      </w:rPr>
    </w:lvl>
    <w:lvl w:ilvl="3">
      <w:numFmt w:val="bullet"/>
      <w:lvlText w:val="•"/>
      <w:lvlJc w:val="left"/>
      <w:pPr>
        <w:ind w:left="3672" w:hanging="720"/>
      </w:pPr>
      <w:rPr>
        <w:rFonts w:hint="default"/>
        <w:lang w:val="en-US" w:eastAsia="en-US" w:bidi="ar-SA"/>
      </w:rPr>
    </w:lvl>
    <w:lvl w:ilvl="4">
      <w:numFmt w:val="bullet"/>
      <w:lvlText w:val="•"/>
      <w:lvlJc w:val="left"/>
      <w:pPr>
        <w:ind w:left="4536"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264" w:hanging="720"/>
      </w:pPr>
      <w:rPr>
        <w:rFonts w:hint="default"/>
        <w:lang w:val="en-US" w:eastAsia="en-US" w:bidi="ar-SA"/>
      </w:rPr>
    </w:lvl>
    <w:lvl w:ilvl="7">
      <w:numFmt w:val="bullet"/>
      <w:lvlText w:val="•"/>
      <w:lvlJc w:val="left"/>
      <w:pPr>
        <w:ind w:left="7128" w:hanging="720"/>
      </w:pPr>
      <w:rPr>
        <w:rFonts w:hint="default"/>
        <w:lang w:val="en-US" w:eastAsia="en-US" w:bidi="ar-SA"/>
      </w:rPr>
    </w:lvl>
    <w:lvl w:ilvl="8">
      <w:numFmt w:val="bullet"/>
      <w:lvlText w:val="•"/>
      <w:lvlJc w:val="left"/>
      <w:pPr>
        <w:ind w:left="7992" w:hanging="720"/>
      </w:pPr>
      <w:rPr>
        <w:rFonts w:hint="default"/>
        <w:lang w:val="en-US" w:eastAsia="en-US" w:bidi="ar-SA"/>
      </w:rPr>
    </w:lvl>
  </w:abstractNum>
  <w:abstractNum w:abstractNumId="6" w15:restartNumberingAfterBreak="0">
    <w:nsid w:val="752B3796"/>
    <w:multiLevelType w:val="hybridMultilevel"/>
    <w:tmpl w:val="6DA83C3C"/>
    <w:lvl w:ilvl="0" w:tplc="34E4586E">
      <w:start w:val="1"/>
      <w:numFmt w:val="upperLetter"/>
      <w:lvlText w:val="%1."/>
      <w:lvlJc w:val="left"/>
      <w:pPr>
        <w:ind w:left="1440" w:hanging="735"/>
      </w:pPr>
      <w:rPr>
        <w:rFonts w:ascii="Times New Roman" w:eastAsia="Times New Roman" w:hAnsi="Times New Roman" w:cs="Times New Roman" w:hint="default"/>
        <w:b/>
        <w:bCs/>
        <w:i w:val="0"/>
        <w:iCs w:val="0"/>
        <w:spacing w:val="-1"/>
        <w:w w:val="100"/>
        <w:sz w:val="24"/>
        <w:szCs w:val="24"/>
        <w:lang w:val="en-US" w:eastAsia="en-US" w:bidi="ar-SA"/>
      </w:rPr>
    </w:lvl>
    <w:lvl w:ilvl="1" w:tplc="D042FA2E">
      <w:numFmt w:val="bullet"/>
      <w:lvlText w:val="•"/>
      <w:lvlJc w:val="left"/>
      <w:pPr>
        <w:ind w:left="2268" w:hanging="735"/>
      </w:pPr>
      <w:rPr>
        <w:rFonts w:hint="default"/>
        <w:lang w:val="en-US" w:eastAsia="en-US" w:bidi="ar-SA"/>
      </w:rPr>
    </w:lvl>
    <w:lvl w:ilvl="2" w:tplc="80163F12">
      <w:numFmt w:val="bullet"/>
      <w:lvlText w:val="•"/>
      <w:lvlJc w:val="left"/>
      <w:pPr>
        <w:ind w:left="3096" w:hanging="735"/>
      </w:pPr>
      <w:rPr>
        <w:rFonts w:hint="default"/>
        <w:lang w:val="en-US" w:eastAsia="en-US" w:bidi="ar-SA"/>
      </w:rPr>
    </w:lvl>
    <w:lvl w:ilvl="3" w:tplc="0576E942">
      <w:numFmt w:val="bullet"/>
      <w:lvlText w:val="•"/>
      <w:lvlJc w:val="left"/>
      <w:pPr>
        <w:ind w:left="3924" w:hanging="735"/>
      </w:pPr>
      <w:rPr>
        <w:rFonts w:hint="default"/>
        <w:lang w:val="en-US" w:eastAsia="en-US" w:bidi="ar-SA"/>
      </w:rPr>
    </w:lvl>
    <w:lvl w:ilvl="4" w:tplc="44C491E4">
      <w:numFmt w:val="bullet"/>
      <w:lvlText w:val="•"/>
      <w:lvlJc w:val="left"/>
      <w:pPr>
        <w:ind w:left="4752" w:hanging="735"/>
      </w:pPr>
      <w:rPr>
        <w:rFonts w:hint="default"/>
        <w:lang w:val="en-US" w:eastAsia="en-US" w:bidi="ar-SA"/>
      </w:rPr>
    </w:lvl>
    <w:lvl w:ilvl="5" w:tplc="57D4BAC8">
      <w:numFmt w:val="bullet"/>
      <w:lvlText w:val="•"/>
      <w:lvlJc w:val="left"/>
      <w:pPr>
        <w:ind w:left="5580" w:hanging="735"/>
      </w:pPr>
      <w:rPr>
        <w:rFonts w:hint="default"/>
        <w:lang w:val="en-US" w:eastAsia="en-US" w:bidi="ar-SA"/>
      </w:rPr>
    </w:lvl>
    <w:lvl w:ilvl="6" w:tplc="0B6ECAEA">
      <w:numFmt w:val="bullet"/>
      <w:lvlText w:val="•"/>
      <w:lvlJc w:val="left"/>
      <w:pPr>
        <w:ind w:left="6408" w:hanging="735"/>
      </w:pPr>
      <w:rPr>
        <w:rFonts w:hint="default"/>
        <w:lang w:val="en-US" w:eastAsia="en-US" w:bidi="ar-SA"/>
      </w:rPr>
    </w:lvl>
    <w:lvl w:ilvl="7" w:tplc="FCF4D1F2">
      <w:numFmt w:val="bullet"/>
      <w:lvlText w:val="•"/>
      <w:lvlJc w:val="left"/>
      <w:pPr>
        <w:ind w:left="7236" w:hanging="735"/>
      </w:pPr>
      <w:rPr>
        <w:rFonts w:hint="default"/>
        <w:lang w:val="en-US" w:eastAsia="en-US" w:bidi="ar-SA"/>
      </w:rPr>
    </w:lvl>
    <w:lvl w:ilvl="8" w:tplc="C67E43FC">
      <w:numFmt w:val="bullet"/>
      <w:lvlText w:val="•"/>
      <w:lvlJc w:val="left"/>
      <w:pPr>
        <w:ind w:left="8064" w:hanging="735"/>
      </w:pPr>
      <w:rPr>
        <w:rFonts w:hint="default"/>
        <w:lang w:val="en-US" w:eastAsia="en-US" w:bidi="ar-SA"/>
      </w:rPr>
    </w:lvl>
  </w:abstractNum>
  <w:abstractNum w:abstractNumId="7" w15:restartNumberingAfterBreak="0">
    <w:nsid w:val="7B357C5C"/>
    <w:multiLevelType w:val="multilevel"/>
    <w:tmpl w:val="68AE37E0"/>
    <w:lvl w:ilvl="0">
      <w:start w:val="2"/>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val="0"/>
        <w:bCs w:val="0"/>
        <w:i w:val="0"/>
        <w:iCs w:val="0"/>
        <w:spacing w:val="-5"/>
        <w:w w:val="100"/>
        <w:sz w:val="24"/>
        <w:szCs w:val="24"/>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536"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264" w:hanging="720"/>
      </w:pPr>
      <w:rPr>
        <w:rFonts w:hint="default"/>
        <w:lang w:val="en-US" w:eastAsia="en-US" w:bidi="ar-SA"/>
      </w:rPr>
    </w:lvl>
    <w:lvl w:ilvl="7">
      <w:numFmt w:val="bullet"/>
      <w:lvlText w:val="•"/>
      <w:lvlJc w:val="left"/>
      <w:pPr>
        <w:ind w:left="7128" w:hanging="720"/>
      </w:pPr>
      <w:rPr>
        <w:rFonts w:hint="default"/>
        <w:lang w:val="en-US" w:eastAsia="en-US" w:bidi="ar-SA"/>
      </w:rPr>
    </w:lvl>
    <w:lvl w:ilvl="8">
      <w:numFmt w:val="bullet"/>
      <w:lvlText w:val="•"/>
      <w:lvlJc w:val="left"/>
      <w:pPr>
        <w:ind w:left="7992" w:hanging="720"/>
      </w:pPr>
      <w:rPr>
        <w:rFonts w:hint="default"/>
        <w:lang w:val="en-US" w:eastAsia="en-US" w:bidi="ar-SA"/>
      </w:rPr>
    </w:lvl>
  </w:abstractNum>
  <w:abstractNum w:abstractNumId="8" w15:restartNumberingAfterBreak="0">
    <w:nsid w:val="7D7F3853"/>
    <w:multiLevelType w:val="multilevel"/>
    <w:tmpl w:val="E2963DDE"/>
    <w:lvl w:ilvl="0">
      <w:start w:val="2"/>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5"/>
        <w:w w:val="100"/>
        <w:sz w:val="24"/>
        <w:szCs w:val="24"/>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Roman"/>
      <w:lvlText w:val="%4."/>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00" w:hanging="488"/>
      </w:pPr>
      <w:rPr>
        <w:rFonts w:hint="default"/>
        <w:lang w:val="en-US" w:eastAsia="en-US" w:bidi="ar-SA"/>
      </w:rPr>
    </w:lvl>
    <w:lvl w:ilvl="5">
      <w:numFmt w:val="bullet"/>
      <w:lvlText w:val="•"/>
      <w:lvlJc w:val="left"/>
      <w:pPr>
        <w:ind w:left="5120" w:hanging="488"/>
      </w:pPr>
      <w:rPr>
        <w:rFonts w:hint="default"/>
        <w:lang w:val="en-US" w:eastAsia="en-US" w:bidi="ar-SA"/>
      </w:rPr>
    </w:lvl>
    <w:lvl w:ilvl="6">
      <w:numFmt w:val="bullet"/>
      <w:lvlText w:val="•"/>
      <w:lvlJc w:val="left"/>
      <w:pPr>
        <w:ind w:left="6040" w:hanging="488"/>
      </w:pPr>
      <w:rPr>
        <w:rFonts w:hint="default"/>
        <w:lang w:val="en-US" w:eastAsia="en-US" w:bidi="ar-SA"/>
      </w:rPr>
    </w:lvl>
    <w:lvl w:ilvl="7">
      <w:numFmt w:val="bullet"/>
      <w:lvlText w:val="•"/>
      <w:lvlJc w:val="left"/>
      <w:pPr>
        <w:ind w:left="6960" w:hanging="488"/>
      </w:pPr>
      <w:rPr>
        <w:rFonts w:hint="default"/>
        <w:lang w:val="en-US" w:eastAsia="en-US" w:bidi="ar-SA"/>
      </w:rPr>
    </w:lvl>
    <w:lvl w:ilvl="8">
      <w:numFmt w:val="bullet"/>
      <w:lvlText w:val="•"/>
      <w:lvlJc w:val="left"/>
      <w:pPr>
        <w:ind w:left="7880" w:hanging="488"/>
      </w:pPr>
      <w:rPr>
        <w:rFonts w:hint="default"/>
        <w:lang w:val="en-US" w:eastAsia="en-US" w:bidi="ar-SA"/>
      </w:rPr>
    </w:lvl>
  </w:abstractNum>
  <w:num w:numId="1">
    <w:abstractNumId w:val="5"/>
  </w:num>
  <w:num w:numId="2">
    <w:abstractNumId w:val="1"/>
  </w:num>
  <w:num w:numId="3">
    <w:abstractNumId w:val="6"/>
  </w:num>
  <w:num w:numId="4">
    <w:abstractNumId w:val="2"/>
  </w:num>
  <w:num w:numId="5">
    <w:abstractNumId w:val="8"/>
  </w:num>
  <w:num w:numId="6">
    <w:abstractNumId w:val="3"/>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A259A"/>
    <w:rsid w:val="001F61BD"/>
    <w:rsid w:val="00523B5D"/>
    <w:rsid w:val="005365E7"/>
    <w:rsid w:val="00542121"/>
    <w:rsid w:val="00594051"/>
    <w:rsid w:val="00B4094A"/>
    <w:rsid w:val="00B96509"/>
    <w:rsid w:val="00CA259A"/>
    <w:rsid w:val="00CB628B"/>
    <w:rsid w:val="00DF4FE9"/>
    <w:rsid w:val="00FA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4BAC90-C5A1-4F45-A620-8B0B2ED5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4094A"/>
    <w:rPr>
      <w:rFonts w:ascii="Times New Roman" w:eastAsia="Times New Roman" w:hAnsi="Times New Roman" w:cs="Times New Roman"/>
    </w:rPr>
  </w:style>
  <w:style w:type="paragraph" w:styleId="Heading1">
    <w:name w:val="heading 1"/>
    <w:basedOn w:val="Normal"/>
    <w:uiPriority w:val="1"/>
    <w:qFormat/>
    <w:rsid w:val="00DF4FE9"/>
    <w:pPr>
      <w:spacing w:before="199" w:after="120"/>
      <w:jc w:val="both"/>
      <w:outlineLvl w:val="0"/>
    </w:pPr>
    <w:rPr>
      <w:b/>
      <w:bCs/>
      <w:sz w:val="24"/>
      <w:szCs w:val="24"/>
    </w:rPr>
  </w:style>
  <w:style w:type="paragraph" w:styleId="Heading2">
    <w:name w:val="heading 2"/>
    <w:basedOn w:val="Normal"/>
    <w:next w:val="Normal"/>
    <w:link w:val="Heading2Char"/>
    <w:uiPriority w:val="9"/>
    <w:unhideWhenUsed/>
    <w:qFormat/>
    <w:rsid w:val="00DF4FE9"/>
    <w:pPr>
      <w:keepNext/>
      <w:keepLines/>
      <w:spacing w:before="120" w:after="12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firstLine="719"/>
      <w:jc w:val="both"/>
    </w:pPr>
    <w:rPr>
      <w:sz w:val="24"/>
      <w:szCs w:val="24"/>
    </w:rPr>
  </w:style>
  <w:style w:type="paragraph" w:styleId="ListParagraph">
    <w:name w:val="List Paragraph"/>
    <w:basedOn w:val="Normal"/>
    <w:uiPriority w:val="1"/>
    <w:qFormat/>
    <w:pPr>
      <w:spacing w:before="137"/>
      <w:ind w:left="1080" w:hanging="719"/>
    </w:pPr>
  </w:style>
  <w:style w:type="paragraph" w:customStyle="1" w:styleId="TableParagraph">
    <w:name w:val="Table Paragraph"/>
    <w:basedOn w:val="Normal"/>
    <w:uiPriority w:val="1"/>
    <w:qFormat/>
    <w:pPr>
      <w:spacing w:before="70"/>
      <w:ind w:left="501"/>
    </w:pPr>
  </w:style>
  <w:style w:type="character" w:customStyle="1" w:styleId="Heading2Char">
    <w:name w:val="Heading 2 Char"/>
    <w:basedOn w:val="DefaultParagraphFont"/>
    <w:link w:val="Heading2"/>
    <w:uiPriority w:val="9"/>
    <w:rsid w:val="00DF4FE9"/>
    <w:rPr>
      <w:rFonts w:ascii="Times New Roman" w:eastAsiaTheme="majorEastAsia" w:hAnsi="Times New Roman" w:cstheme="majorBidi"/>
      <w:sz w:val="26"/>
      <w:szCs w:val="26"/>
    </w:rPr>
  </w:style>
  <w:style w:type="paragraph" w:styleId="Footer">
    <w:name w:val="footer"/>
    <w:basedOn w:val="Normal"/>
    <w:link w:val="FooterChar"/>
    <w:uiPriority w:val="99"/>
    <w:unhideWhenUsed/>
    <w:rsid w:val="00DF4FE9"/>
    <w:pPr>
      <w:widowControl/>
      <w:tabs>
        <w:tab w:val="center" w:pos="4680"/>
        <w:tab w:val="right" w:pos="9360"/>
      </w:tabs>
      <w:autoSpaceDE/>
      <w:autoSpaceDN/>
    </w:pPr>
    <w:rPr>
      <w:rFonts w:asciiTheme="minorHAnsi" w:eastAsiaTheme="minorHAnsi" w:hAnsiTheme="minorHAnsi" w:cstheme="minorBidi"/>
      <w:kern w:val="2"/>
      <w:sz w:val="24"/>
      <w:szCs w:val="24"/>
    </w:rPr>
  </w:style>
  <w:style w:type="paragraph" w:styleId="TOC1">
    <w:name w:val="toc 1"/>
    <w:basedOn w:val="Normal"/>
    <w:next w:val="Normal"/>
    <w:autoRedefine/>
    <w:uiPriority w:val="39"/>
    <w:unhideWhenUsed/>
    <w:rsid w:val="00DF4FE9"/>
    <w:pPr>
      <w:spacing w:after="100"/>
    </w:pPr>
    <w:rPr>
      <w:sz w:val="24"/>
    </w:rPr>
  </w:style>
  <w:style w:type="character" w:customStyle="1" w:styleId="FooterChar">
    <w:name w:val="Footer Char"/>
    <w:basedOn w:val="DefaultParagraphFont"/>
    <w:link w:val="Footer"/>
    <w:uiPriority w:val="99"/>
    <w:rsid w:val="00DF4FE9"/>
    <w:rPr>
      <w:kern w:val="2"/>
      <w:sz w:val="24"/>
      <w:szCs w:val="24"/>
    </w:rPr>
  </w:style>
  <w:style w:type="paragraph" w:styleId="NoSpacing">
    <w:name w:val="No Spacing"/>
    <w:uiPriority w:val="1"/>
    <w:qFormat/>
    <w:rsid w:val="00DF4FE9"/>
    <w:pPr>
      <w:widowControl/>
      <w:autoSpaceDE/>
      <w:autoSpaceDN/>
    </w:pPr>
    <w:rPr>
      <w:kern w:val="2"/>
      <w:sz w:val="24"/>
      <w:szCs w:val="24"/>
    </w:rPr>
  </w:style>
  <w:style w:type="paragraph" w:styleId="TOC2">
    <w:name w:val="toc 2"/>
    <w:basedOn w:val="Normal"/>
    <w:next w:val="Normal"/>
    <w:autoRedefine/>
    <w:uiPriority w:val="39"/>
    <w:unhideWhenUsed/>
    <w:rsid w:val="00DF4FE9"/>
    <w:pPr>
      <w:widowControl/>
      <w:autoSpaceDE/>
      <w:autoSpaceDN/>
      <w:spacing w:after="100" w:line="278" w:lineRule="auto"/>
      <w:ind w:left="240"/>
    </w:pPr>
    <w:rPr>
      <w:rFonts w:asciiTheme="minorHAnsi" w:eastAsiaTheme="minorHAnsi" w:hAnsiTheme="minorHAnsi" w:cstheme="minorBidi"/>
      <w:kern w:val="2"/>
      <w:sz w:val="24"/>
      <w:szCs w:val="24"/>
    </w:rPr>
  </w:style>
  <w:style w:type="paragraph" w:styleId="TOC3">
    <w:name w:val="toc 3"/>
    <w:basedOn w:val="Normal"/>
    <w:next w:val="Normal"/>
    <w:autoRedefine/>
    <w:uiPriority w:val="39"/>
    <w:unhideWhenUsed/>
    <w:rsid w:val="00DF4FE9"/>
    <w:pPr>
      <w:widowControl/>
      <w:autoSpaceDE/>
      <w:autoSpaceDN/>
      <w:spacing w:after="100" w:line="278" w:lineRule="auto"/>
      <w:ind w:left="480"/>
    </w:pPr>
    <w:rPr>
      <w:rFonts w:asciiTheme="minorHAnsi" w:eastAsiaTheme="minorHAnsi" w:hAnsiTheme="minorHAnsi" w:cstheme="minorBidi"/>
      <w:kern w:val="2"/>
      <w:sz w:val="24"/>
      <w:szCs w:val="24"/>
    </w:rPr>
  </w:style>
  <w:style w:type="paragraph" w:styleId="BalloonText">
    <w:name w:val="Balloon Text"/>
    <w:basedOn w:val="Normal"/>
    <w:link w:val="BalloonTextChar"/>
    <w:uiPriority w:val="99"/>
    <w:semiHidden/>
    <w:unhideWhenUsed/>
    <w:rsid w:val="005940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05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1310C-8D77-4F66-9E9A-9F8B9FD7C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49</Pages>
  <Words>10367</Words>
  <Characters>59096</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cp:lastPrinted>2025-08-05T07:44:00Z</cp:lastPrinted>
  <dcterms:created xsi:type="dcterms:W3CDTF">2025-08-02T14:56:00Z</dcterms:created>
  <dcterms:modified xsi:type="dcterms:W3CDTF">2025-08-06T08:43:00Z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Microsoft® Word 2010</vt:lpwstr>
  </property>
  <property fmtid="{D5CDD505-2E9C-101B-9397-08002B2CF9AE}" pid="4" name="LastSaved">
    <vt:filetime>2025-08-02T00:00:00Z</vt:filetime>
  </property>
  <property fmtid="{D5CDD505-2E9C-101B-9397-08002B2CF9AE}" pid="5" name="Producer">
    <vt:lpwstr>Microsoft® Word 2010</vt:lpwstr>
  </property>
</Properties>
</file>