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A6EA" w14:textId="77777777" w:rsidR="004F6960" w:rsidRDefault="004F6960" w:rsidP="004F6960">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14:paraId="72252045" w14:textId="77777777" w:rsidR="004F6960" w:rsidRDefault="004F6960" w:rsidP="004F6960">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14:paraId="1553D8ED" w14:textId="77777777" w:rsidR="004F6960" w:rsidRDefault="004F6960" w:rsidP="004F696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ADEDIRAN ZAINAB ADENIKE</w:t>
      </w:r>
    </w:p>
    <w:p w14:paraId="4CB5B81D" w14:textId="77777777" w:rsidR="004F6960" w:rsidRPr="00D648CA" w:rsidRDefault="004F6960" w:rsidP="004F696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HND/23/SLT/FT/1060</w:t>
      </w:r>
    </w:p>
    <w:p w14:paraId="72651D54" w14:textId="77777777" w:rsidR="004F6960" w:rsidRPr="00D648CA" w:rsidRDefault="004F6960" w:rsidP="004F6960">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14:paraId="2C2315D4" w14:textId="77777777" w:rsidR="004F6960" w:rsidRPr="00D648CA" w:rsidRDefault="004F6960" w:rsidP="004F6960">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14:paraId="590938A9" w14:textId="77777777" w:rsidR="004F6960" w:rsidRDefault="004F6960" w:rsidP="004F6960">
      <w:pPr>
        <w:pStyle w:val="NormalWeb"/>
        <w:spacing w:after="150" w:afterAutospacing="0" w:line="21" w:lineRule="atLeast"/>
        <w:jc w:val="center"/>
        <w:rPr>
          <w:b/>
          <w:sz w:val="28"/>
          <w:szCs w:val="28"/>
        </w:rPr>
      </w:pPr>
      <w:r w:rsidRPr="00D648CA">
        <w:rPr>
          <w:b/>
          <w:sz w:val="28"/>
          <w:szCs w:val="28"/>
        </w:rPr>
        <w:t>KWARA STATE POLYTECHNIC ILORIN</w:t>
      </w:r>
    </w:p>
    <w:p w14:paraId="51CF92A5" w14:textId="77777777" w:rsidR="004F6960" w:rsidRPr="00D648CA" w:rsidRDefault="004F6960" w:rsidP="004F6960">
      <w:pPr>
        <w:pStyle w:val="NormalWeb"/>
        <w:spacing w:after="150" w:afterAutospacing="0" w:line="21" w:lineRule="atLeast"/>
        <w:ind w:left="6480" w:firstLine="720"/>
        <w:jc w:val="center"/>
        <w:rPr>
          <w:b/>
          <w:sz w:val="28"/>
          <w:szCs w:val="28"/>
        </w:rPr>
      </w:pPr>
      <w:r>
        <w:rPr>
          <w:b/>
          <w:sz w:val="28"/>
          <w:szCs w:val="28"/>
        </w:rPr>
        <w:t>JULY, 2025</w:t>
      </w:r>
    </w:p>
    <w:p w14:paraId="4CB5D744" w14:textId="77777777" w:rsidR="006C17C6" w:rsidRDefault="005A201C" w:rsidP="005A201C">
      <w:pPr>
        <w:pStyle w:val="NormalWeb"/>
        <w:spacing w:after="150" w:afterAutospacing="0" w:line="21" w:lineRule="atLeast"/>
        <w:rPr>
          <w:b/>
          <w:bCs/>
          <w:color w:val="000000" w:themeColor="text1"/>
          <w:sz w:val="28"/>
          <w:szCs w:val="28"/>
        </w:rPr>
      </w:pPr>
      <w:r>
        <w:rPr>
          <w:noProof/>
        </w:rPr>
        <w:lastRenderedPageBreak/>
        <w:drawing>
          <wp:anchor distT="0" distB="0" distL="114300" distR="114300" simplePos="0" relativeHeight="251659264" behindDoc="0" locked="0" layoutInCell="1" allowOverlap="1" wp14:anchorId="1D8A9369" wp14:editId="6FAE70A9">
            <wp:simplePos x="0" y="0"/>
            <wp:positionH relativeFrom="column">
              <wp:posOffset>-538480</wp:posOffset>
            </wp:positionH>
            <wp:positionV relativeFrom="paragraph">
              <wp:posOffset>0</wp:posOffset>
            </wp:positionV>
            <wp:extent cx="6633845" cy="8067675"/>
            <wp:effectExtent l="0" t="0" r="0" b="0"/>
            <wp:wrapTopAndBottom/>
            <wp:docPr id="1434902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02626" name=""/>
                    <pic:cNvPicPr/>
                  </pic:nvPicPr>
                  <pic:blipFill>
                    <a:blip r:embed="rId7"/>
                    <a:stretch>
                      <a:fillRect/>
                    </a:stretch>
                  </pic:blipFill>
                  <pic:spPr>
                    <a:xfrm>
                      <a:off x="0" y="0"/>
                      <a:ext cx="6633845" cy="8067675"/>
                    </a:xfrm>
                    <a:prstGeom prst="rect">
                      <a:avLst/>
                    </a:prstGeom>
                  </pic:spPr>
                </pic:pic>
              </a:graphicData>
            </a:graphic>
            <wp14:sizeRelH relativeFrom="margin">
              <wp14:pctWidth>0</wp14:pctWidth>
            </wp14:sizeRelH>
            <wp14:sizeRelV relativeFrom="margin">
              <wp14:pctHeight>0</wp14:pctHeight>
            </wp14:sizeRelV>
          </wp:anchor>
        </w:drawing>
      </w:r>
    </w:p>
    <w:p w14:paraId="18F49DE2" w14:textId="5FA80ADE" w:rsidR="004F6960" w:rsidRPr="005A201C" w:rsidRDefault="004F6960" w:rsidP="006C17C6">
      <w:pPr>
        <w:pStyle w:val="NormalWeb"/>
        <w:spacing w:after="150" w:afterAutospacing="0" w:line="21" w:lineRule="atLeast"/>
        <w:jc w:val="center"/>
        <w:rPr>
          <w:sz w:val="26"/>
          <w:szCs w:val="26"/>
        </w:rPr>
      </w:pPr>
      <w:r w:rsidRPr="00F6151A">
        <w:rPr>
          <w:b/>
          <w:bCs/>
          <w:color w:val="000000" w:themeColor="text1"/>
          <w:sz w:val="28"/>
          <w:szCs w:val="28"/>
        </w:rPr>
        <w:lastRenderedPageBreak/>
        <w:t>DEDICATION</w:t>
      </w:r>
    </w:p>
    <w:p w14:paraId="7B59A6DD" w14:textId="77777777" w:rsidR="004F6960" w:rsidRPr="00F57620" w:rsidRDefault="004F6960" w:rsidP="004F6960">
      <w:pPr>
        <w:spacing w:after="0" w:line="48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This project work is dedicated to Almighty God who has being there for me throughout this journey and also to my parent for their contribution financially to meet academic pursuit and educational achievement may you live long to reap the good fruit of your labour (Amin).</w:t>
      </w:r>
    </w:p>
    <w:p w14:paraId="39635C3B" w14:textId="77777777"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14:paraId="33D60526" w14:textId="77777777"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14:paraId="349041BF" w14:textId="77777777"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14:paraId="1D37060B" w14:textId="77777777" w:rsidR="004F6960" w:rsidRPr="00F6151A" w:rsidRDefault="004F6960" w:rsidP="004F6960">
      <w:pPr>
        <w:spacing w:after="0" w:line="480" w:lineRule="auto"/>
        <w:rPr>
          <w:rFonts w:ascii="Times New Roman" w:hAnsi="Times New Roman" w:cs="Times New Roman"/>
          <w:b/>
          <w:bCs/>
          <w:color w:val="000000" w:themeColor="text1"/>
          <w:sz w:val="28"/>
          <w:szCs w:val="28"/>
        </w:rPr>
      </w:pPr>
    </w:p>
    <w:p w14:paraId="62EF9CAD" w14:textId="77777777"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14:paraId="1D5A7A08" w14:textId="77777777"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14:paraId="33084EF0" w14:textId="77777777"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14:paraId="60C91258" w14:textId="77777777" w:rsidR="004F6960" w:rsidRDefault="004F6960" w:rsidP="004F6960">
      <w:pPr>
        <w:spacing w:after="0" w:line="480" w:lineRule="auto"/>
        <w:jc w:val="center"/>
        <w:rPr>
          <w:rFonts w:ascii="Times New Roman" w:hAnsi="Times New Roman" w:cs="Times New Roman"/>
          <w:b/>
          <w:bCs/>
          <w:color w:val="000000" w:themeColor="text1"/>
          <w:sz w:val="28"/>
          <w:szCs w:val="28"/>
        </w:rPr>
      </w:pPr>
    </w:p>
    <w:p w14:paraId="1CD1ACE9" w14:textId="77777777" w:rsidR="004F6960" w:rsidRDefault="004F6960" w:rsidP="004F6960">
      <w:pPr>
        <w:spacing w:after="0" w:line="480" w:lineRule="auto"/>
        <w:jc w:val="center"/>
        <w:rPr>
          <w:rFonts w:ascii="Times New Roman" w:hAnsi="Times New Roman" w:cs="Times New Roman"/>
          <w:b/>
          <w:bCs/>
          <w:color w:val="000000" w:themeColor="text1"/>
          <w:sz w:val="28"/>
          <w:szCs w:val="28"/>
        </w:rPr>
      </w:pPr>
    </w:p>
    <w:p w14:paraId="32E3328C" w14:textId="77777777" w:rsidR="004F6960" w:rsidRDefault="004F6960" w:rsidP="004F6960">
      <w:pPr>
        <w:spacing w:after="0" w:line="480" w:lineRule="auto"/>
        <w:rPr>
          <w:rFonts w:ascii="Times New Roman" w:hAnsi="Times New Roman" w:cs="Times New Roman"/>
          <w:b/>
          <w:bCs/>
          <w:color w:val="000000" w:themeColor="text1"/>
          <w:sz w:val="28"/>
          <w:szCs w:val="28"/>
        </w:rPr>
      </w:pPr>
    </w:p>
    <w:p w14:paraId="5116FEC6" w14:textId="77777777" w:rsidR="004F6960" w:rsidRDefault="004F6960" w:rsidP="004F6960">
      <w:pPr>
        <w:spacing w:after="0" w:line="480" w:lineRule="auto"/>
        <w:jc w:val="center"/>
        <w:rPr>
          <w:rFonts w:ascii="Times New Roman" w:hAnsi="Times New Roman" w:cs="Times New Roman"/>
          <w:b/>
          <w:bCs/>
          <w:color w:val="000000" w:themeColor="text1"/>
          <w:sz w:val="28"/>
          <w:szCs w:val="28"/>
        </w:rPr>
      </w:pPr>
    </w:p>
    <w:p w14:paraId="7A38CA91" w14:textId="77777777" w:rsidR="004F6960" w:rsidRDefault="004F6960" w:rsidP="004F6960">
      <w:pPr>
        <w:spacing w:after="0" w:line="480" w:lineRule="auto"/>
        <w:jc w:val="center"/>
        <w:rPr>
          <w:rFonts w:ascii="Times New Roman" w:hAnsi="Times New Roman" w:cs="Times New Roman"/>
          <w:b/>
          <w:bCs/>
          <w:color w:val="000000" w:themeColor="text1"/>
          <w:sz w:val="28"/>
          <w:szCs w:val="28"/>
        </w:rPr>
      </w:pPr>
    </w:p>
    <w:p w14:paraId="6FC0184E" w14:textId="77777777" w:rsidR="004F6960" w:rsidRDefault="004F6960" w:rsidP="004F6960">
      <w:pPr>
        <w:spacing w:after="0" w:line="480" w:lineRule="auto"/>
        <w:rPr>
          <w:rFonts w:ascii="Times New Roman" w:hAnsi="Times New Roman" w:cs="Times New Roman"/>
          <w:b/>
          <w:bCs/>
          <w:color w:val="000000" w:themeColor="text1"/>
          <w:sz w:val="28"/>
          <w:szCs w:val="28"/>
        </w:rPr>
      </w:pPr>
    </w:p>
    <w:p w14:paraId="37715D4D" w14:textId="77777777" w:rsidR="004F6960" w:rsidRDefault="004F6960" w:rsidP="004F6960">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14:paraId="13151B48"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First for most I would like to thank Allah the Most Merciful and the most Gracious, For making it all possible for me</w:t>
      </w:r>
      <w:r>
        <w:rPr>
          <w:rFonts w:ascii="Times New Roman" w:hAnsi="Times New Roman" w:cs="Times New Roman"/>
          <w:bCs/>
          <w:color w:val="000000" w:themeColor="text1"/>
          <w:sz w:val="28"/>
          <w:szCs w:val="28"/>
        </w:rPr>
        <w:t xml:space="preserve"> to complete this dissertation, F</w:t>
      </w:r>
      <w:r w:rsidRPr="004F6960">
        <w:rPr>
          <w:rFonts w:ascii="Times New Roman" w:hAnsi="Times New Roman" w:cs="Times New Roman"/>
          <w:bCs/>
          <w:color w:val="000000" w:themeColor="text1"/>
          <w:sz w:val="28"/>
          <w:szCs w:val="28"/>
        </w:rPr>
        <w:t>or showing me that there is a light to every tunnel.</w:t>
      </w:r>
    </w:p>
    <w:p w14:paraId="2BC45780"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14:paraId="265D81C6"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 xml:space="preserve">I would also </w:t>
      </w:r>
      <w:r>
        <w:rPr>
          <w:rFonts w:ascii="Times New Roman" w:hAnsi="Times New Roman" w:cs="Times New Roman"/>
          <w:bCs/>
          <w:color w:val="000000" w:themeColor="text1"/>
          <w:sz w:val="28"/>
          <w:szCs w:val="28"/>
        </w:rPr>
        <w:t>like to thank my supervisor (Mis</w:t>
      </w:r>
      <w:r w:rsidRPr="004F6960">
        <w:rPr>
          <w:rFonts w:ascii="Times New Roman" w:hAnsi="Times New Roman" w:cs="Times New Roman"/>
          <w:bCs/>
          <w:color w:val="000000" w:themeColor="text1"/>
          <w:sz w:val="28"/>
          <w:szCs w:val="28"/>
        </w:rPr>
        <w:t>s Ah</w:t>
      </w:r>
      <w:r>
        <w:rPr>
          <w:rFonts w:ascii="Times New Roman" w:hAnsi="Times New Roman" w:cs="Times New Roman"/>
          <w:bCs/>
          <w:color w:val="000000" w:themeColor="text1"/>
          <w:sz w:val="28"/>
          <w:szCs w:val="28"/>
        </w:rPr>
        <w:t>med. T)</w:t>
      </w:r>
      <w:r w:rsidRPr="004F6960">
        <w:rPr>
          <w:rFonts w:ascii="Times New Roman" w:hAnsi="Times New Roman" w:cs="Times New Roman"/>
          <w:bCs/>
          <w:color w:val="000000" w:themeColor="text1"/>
          <w:sz w:val="28"/>
          <w:szCs w:val="28"/>
        </w:rPr>
        <w:t xml:space="preserve"> .for the patience,</w:t>
      </w:r>
      <w:r>
        <w:rPr>
          <w:rFonts w:ascii="Times New Roman" w:hAnsi="Times New Roman" w:cs="Times New Roman"/>
          <w:bCs/>
          <w:color w:val="000000" w:themeColor="text1"/>
          <w:sz w:val="28"/>
          <w:szCs w:val="28"/>
        </w:rPr>
        <w:t xml:space="preserve"> </w:t>
      </w:r>
      <w:r w:rsidRPr="004F6960">
        <w:rPr>
          <w:rFonts w:ascii="Times New Roman" w:hAnsi="Times New Roman" w:cs="Times New Roman"/>
          <w:bCs/>
          <w:color w:val="000000" w:themeColor="text1"/>
          <w:sz w:val="28"/>
          <w:szCs w:val="28"/>
        </w:rPr>
        <w:t>assistance, and encouragement while I was completing this dissertation.</w:t>
      </w:r>
      <w:r>
        <w:rPr>
          <w:rFonts w:ascii="Times New Roman" w:hAnsi="Times New Roman" w:cs="Times New Roman"/>
          <w:bCs/>
          <w:color w:val="000000" w:themeColor="text1"/>
          <w:sz w:val="28"/>
          <w:szCs w:val="28"/>
        </w:rPr>
        <w:t xml:space="preserve"> </w:t>
      </w:r>
      <w:r w:rsidRPr="004F6960">
        <w:rPr>
          <w:rFonts w:ascii="Times New Roman" w:hAnsi="Times New Roman" w:cs="Times New Roman"/>
          <w:bCs/>
          <w:color w:val="000000" w:themeColor="text1"/>
          <w:sz w:val="28"/>
          <w:szCs w:val="28"/>
        </w:rPr>
        <w:t>God bless you ma.</w:t>
      </w:r>
    </w:p>
    <w:p w14:paraId="6C484C37"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14:paraId="2CA0B82B"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To my family- my mum and my siblings, are my biggest supporter throughout life, thank you for believing in me throughout this process, in my weakness moment and throughout my struggles, your belief in me has been a constant source of Motivation, there is so much love and gratitude I will never have the number of words to express.</w:t>
      </w:r>
    </w:p>
    <w:p w14:paraId="2CC60989"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14:paraId="4468A449"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I am also grateful to my friends for their support and encourage</w:t>
      </w:r>
      <w:r>
        <w:rPr>
          <w:rFonts w:ascii="Times New Roman" w:hAnsi="Times New Roman" w:cs="Times New Roman"/>
          <w:bCs/>
          <w:color w:val="000000" w:themeColor="text1"/>
          <w:sz w:val="28"/>
          <w:szCs w:val="28"/>
        </w:rPr>
        <w:t>ment during difficult times, t</w:t>
      </w:r>
      <w:r w:rsidRPr="004F6960">
        <w:rPr>
          <w:rFonts w:ascii="Times New Roman" w:hAnsi="Times New Roman" w:cs="Times New Roman"/>
          <w:bCs/>
          <w:color w:val="000000" w:themeColor="text1"/>
          <w:sz w:val="28"/>
          <w:szCs w:val="28"/>
        </w:rPr>
        <w:t>heir friendship has made this journey so fulfilling.</w:t>
      </w:r>
    </w:p>
    <w:p w14:paraId="7D736459"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14:paraId="4EDDB6BF" w14:textId="77777777"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Thanks to my man for his support and encouragement throughout this journey he believed I could and I did.</w:t>
      </w:r>
    </w:p>
    <w:p w14:paraId="2AB8A65D" w14:textId="77777777" w:rsid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Thanks to everyone who has been part of this journey, your support has made this achievement possible.</w:t>
      </w:r>
    </w:p>
    <w:p w14:paraId="08D3039F" w14:textId="77777777" w:rsidR="004F6960" w:rsidRDefault="004F6960" w:rsidP="004F6960">
      <w:pPr>
        <w:spacing w:after="0" w:line="480" w:lineRule="auto"/>
        <w:rPr>
          <w:rFonts w:ascii="Times New Roman" w:hAnsi="Times New Roman" w:cs="Times New Roman"/>
          <w:bCs/>
          <w:color w:val="000000" w:themeColor="text1"/>
          <w:sz w:val="28"/>
          <w:szCs w:val="28"/>
        </w:rPr>
      </w:pPr>
    </w:p>
    <w:p w14:paraId="223EA954" w14:textId="77777777" w:rsidR="004F6960" w:rsidRDefault="004F6960" w:rsidP="004F6960">
      <w:pPr>
        <w:spacing w:after="0" w:line="480" w:lineRule="auto"/>
        <w:rPr>
          <w:rFonts w:ascii="Times New Roman" w:hAnsi="Times New Roman" w:cs="Times New Roman"/>
          <w:bCs/>
          <w:color w:val="000000" w:themeColor="text1"/>
          <w:sz w:val="28"/>
          <w:szCs w:val="28"/>
        </w:rPr>
      </w:pPr>
    </w:p>
    <w:p w14:paraId="58F2C8B1" w14:textId="77777777" w:rsidR="004F6960" w:rsidRDefault="004F6960" w:rsidP="004F6960">
      <w:pPr>
        <w:spacing w:after="0" w:line="480" w:lineRule="auto"/>
        <w:rPr>
          <w:rFonts w:ascii="Times New Roman" w:hAnsi="Times New Roman" w:cs="Times New Roman"/>
          <w:bCs/>
          <w:color w:val="000000" w:themeColor="text1"/>
          <w:sz w:val="28"/>
          <w:szCs w:val="28"/>
        </w:rPr>
      </w:pPr>
    </w:p>
    <w:p w14:paraId="750A0B95" w14:textId="77777777" w:rsidR="004F6960" w:rsidRDefault="004F6960" w:rsidP="004F6960">
      <w:pPr>
        <w:spacing w:after="0" w:line="480" w:lineRule="auto"/>
        <w:rPr>
          <w:rFonts w:ascii="Times New Roman" w:hAnsi="Times New Roman" w:cs="Times New Roman"/>
          <w:bCs/>
          <w:color w:val="000000" w:themeColor="text1"/>
          <w:sz w:val="28"/>
          <w:szCs w:val="28"/>
        </w:rPr>
      </w:pPr>
    </w:p>
    <w:p w14:paraId="1D6B58CE" w14:textId="77777777" w:rsidR="004F6960" w:rsidRDefault="004F6960" w:rsidP="004F6960">
      <w:pPr>
        <w:spacing w:after="0" w:line="480" w:lineRule="auto"/>
        <w:rPr>
          <w:rFonts w:ascii="Times New Roman" w:hAnsi="Times New Roman" w:cs="Times New Roman"/>
          <w:bCs/>
          <w:color w:val="000000" w:themeColor="text1"/>
          <w:sz w:val="28"/>
          <w:szCs w:val="28"/>
        </w:rPr>
      </w:pPr>
    </w:p>
    <w:p w14:paraId="3A3A8C1C" w14:textId="77777777" w:rsidR="004F6960" w:rsidRPr="00F57620" w:rsidRDefault="004F6960" w:rsidP="004F6960">
      <w:pPr>
        <w:spacing w:after="0" w:line="480" w:lineRule="auto"/>
        <w:rPr>
          <w:rFonts w:ascii="Times New Roman" w:hAnsi="Times New Roman" w:cs="Times New Roman"/>
          <w:bCs/>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14:paraId="731DEDA1" w14:textId="77777777" w:rsidR="004F6960" w:rsidRDefault="004F6960" w:rsidP="004F6960">
          <w:pPr>
            <w:pStyle w:val="TOCHeading"/>
            <w:jc w:val="center"/>
            <w:rPr>
              <w:rFonts w:ascii="Times New Roman" w:eastAsiaTheme="minorHAnsi" w:hAnsi="Times New Roman" w:cs="Times New Roman"/>
              <w:color w:val="auto"/>
              <w:sz w:val="28"/>
              <w:szCs w:val="28"/>
            </w:rPr>
          </w:pPr>
        </w:p>
        <w:p w14:paraId="5E322310" w14:textId="77777777" w:rsidR="004F6960" w:rsidRPr="00556B86" w:rsidRDefault="004F6960" w:rsidP="004F6960">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14:paraId="4477F41B" w14:textId="77777777"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i</w:t>
          </w:r>
        </w:p>
        <w:p w14:paraId="48DC7ABD" w14:textId="77777777"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14:paraId="4D5D70B6" w14:textId="77777777"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14:paraId="14B9DDF9" w14:textId="77777777"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iv</w:t>
          </w:r>
        </w:p>
        <w:p w14:paraId="3985437E" w14:textId="77777777"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14:paraId="487B0ECA" w14:textId="77777777"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14:paraId="33F3494E" w14:textId="77777777"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14:paraId="174FFAB9" w14:textId="77777777" w:rsidR="004F6960" w:rsidRPr="00556B86" w:rsidRDefault="004F6960" w:rsidP="004F6960">
          <w:pPr>
            <w:pStyle w:val="TOC1"/>
            <w:tabs>
              <w:tab w:val="right" w:leader="dot" w:pos="9350"/>
            </w:tabs>
            <w:rPr>
              <w:rFonts w:ascii="Times New Roman" w:hAnsi="Times New Roman" w:cs="Times New Roman"/>
              <w:noProof/>
              <w:sz w:val="28"/>
              <w:szCs w:val="28"/>
            </w:rPr>
          </w:pPr>
          <w:r w:rsidRPr="00556B8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556B8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14:paraId="72524653"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48" w:history="1">
            <w:r w:rsidRPr="00556B86">
              <w:rPr>
                <w:rStyle w:val="Hyperlink"/>
                <w:rFonts w:ascii="Times New Roman" w:hAnsi="Times New Roman" w:cs="Times New Roman"/>
                <w:b/>
                <w:noProof/>
                <w:sz w:val="28"/>
                <w:szCs w:val="28"/>
              </w:rPr>
              <w:t>1.0 INTRODUCTION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14:paraId="5960C40E"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49" w:history="1">
            <w:r w:rsidRPr="00556B86">
              <w:rPr>
                <w:rStyle w:val="Hyperlink"/>
                <w:rFonts w:ascii="Times New Roman" w:hAnsi="Times New Roman" w:cs="Times New Roman"/>
                <w:b/>
                <w:noProof/>
                <w:sz w:val="28"/>
                <w:szCs w:val="28"/>
              </w:rPr>
              <w:t>1.1 Literature Review</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556B86">
              <w:rPr>
                <w:rFonts w:ascii="Times New Roman" w:hAnsi="Times New Roman" w:cs="Times New Roman"/>
                <w:noProof/>
                <w:webHidden/>
                <w:sz w:val="28"/>
                <w:szCs w:val="28"/>
              </w:rPr>
              <w:fldChar w:fldCharType="end"/>
            </w:r>
          </w:hyperlink>
        </w:p>
        <w:p w14:paraId="704E281F"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0" w:history="1">
            <w:r w:rsidRPr="00556B86">
              <w:rPr>
                <w:rStyle w:val="Hyperlink"/>
                <w:rFonts w:ascii="Times New Roman" w:hAnsi="Times New Roman" w:cs="Times New Roman"/>
                <w:b/>
                <w:noProof/>
                <w:sz w:val="28"/>
                <w:szCs w:val="28"/>
              </w:rPr>
              <w:t>1.2 Statement of Problem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14:paraId="016621B4"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1" w:history="1">
            <w:r w:rsidRPr="00556B86">
              <w:rPr>
                <w:rStyle w:val="Hyperlink"/>
                <w:rFonts w:ascii="Times New Roman" w:eastAsia="Times New Roman" w:hAnsi="Times New Roman" w:cs="Times New Roman"/>
                <w:b/>
                <w:noProof/>
                <w:sz w:val="28"/>
                <w:szCs w:val="28"/>
              </w:rPr>
              <w:t xml:space="preserve">1.3 </w:t>
            </w:r>
            <w:r w:rsidRPr="00556B86">
              <w:rPr>
                <w:rStyle w:val="Hyperlink"/>
                <w:rFonts w:ascii="Times New Roman" w:hAnsi="Times New Roman" w:cs="Times New Roman"/>
                <w:b/>
                <w:noProof/>
                <w:sz w:val="28"/>
                <w:szCs w:val="28"/>
              </w:rPr>
              <w:t>Aim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14:paraId="4627B435"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2" w:history="1">
            <w:r w:rsidRPr="00556B86">
              <w:rPr>
                <w:rStyle w:val="Hyperlink"/>
                <w:rFonts w:ascii="Times New Roman" w:hAnsi="Times New Roman" w:cs="Times New Roman"/>
                <w:b/>
                <w:noProof/>
                <w:sz w:val="28"/>
                <w:szCs w:val="28"/>
              </w:rPr>
              <w:t>1.4 Objectives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56B86">
              <w:rPr>
                <w:rFonts w:ascii="Times New Roman" w:hAnsi="Times New Roman" w:cs="Times New Roman"/>
                <w:noProof/>
                <w:webHidden/>
                <w:sz w:val="28"/>
                <w:szCs w:val="28"/>
              </w:rPr>
              <w:fldChar w:fldCharType="end"/>
            </w:r>
          </w:hyperlink>
        </w:p>
        <w:p w14:paraId="7C392979"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3" w:history="1">
            <w:r w:rsidRPr="00556B86">
              <w:rPr>
                <w:rStyle w:val="Hyperlink"/>
                <w:rFonts w:ascii="Times New Roman" w:eastAsia="Times New Roman" w:hAnsi="Times New Roman" w:cs="Times New Roman"/>
                <w:b/>
                <w:noProof/>
                <w:sz w:val="28"/>
                <w:szCs w:val="28"/>
              </w:rPr>
              <w:t>CHAPTER TWO</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14:paraId="37F8F28E"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4" w:history="1">
            <w:r w:rsidRPr="00556B86">
              <w:rPr>
                <w:rStyle w:val="Hyperlink"/>
                <w:rFonts w:ascii="Times New Roman" w:eastAsia="Times New Roman" w:hAnsi="Times New Roman" w:cs="Times New Roman"/>
                <w:b/>
                <w:noProof/>
                <w:sz w:val="28"/>
                <w:szCs w:val="28"/>
              </w:rPr>
              <w:t>2.0 Materials and Methods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14:paraId="647E0521"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5" w:history="1">
            <w:r w:rsidRPr="00556B86">
              <w:rPr>
                <w:rStyle w:val="Hyperlink"/>
                <w:rFonts w:ascii="Times New Roman" w:eastAsia="Times New Roman" w:hAnsi="Times New Roman" w:cs="Times New Roman"/>
                <w:noProof/>
                <w:sz w:val="28"/>
                <w:szCs w:val="28"/>
              </w:rPr>
              <w:t>2.1 Materials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14:paraId="5197B122"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6" w:history="1">
            <w:r w:rsidRPr="00556B86">
              <w:rPr>
                <w:rStyle w:val="Hyperlink"/>
                <w:rFonts w:ascii="Times New Roman" w:eastAsia="Times New Roman" w:hAnsi="Times New Roman" w:cs="Times New Roman"/>
                <w:noProof/>
                <w:sz w:val="28"/>
                <w:szCs w:val="28"/>
              </w:rPr>
              <w:t>2.1.1 Media and Reagents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_Toc202976456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14:paraId="43733FA4"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7" w:history="1">
            <w:r w:rsidRPr="00556B86">
              <w:rPr>
                <w:rStyle w:val="Hyperlink"/>
                <w:rFonts w:ascii="Times New Roman" w:eastAsia="Times New Roman" w:hAnsi="Times New Roman" w:cs="Times New Roman"/>
                <w:noProof/>
                <w:sz w:val="28"/>
                <w:szCs w:val="28"/>
              </w:rPr>
              <w:t>2.2 Sample Collection and Treatment</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56B86">
              <w:rPr>
                <w:rFonts w:ascii="Times New Roman" w:hAnsi="Times New Roman" w:cs="Times New Roman"/>
                <w:noProof/>
                <w:webHidden/>
                <w:sz w:val="28"/>
                <w:szCs w:val="28"/>
              </w:rPr>
              <w:fldChar w:fldCharType="end"/>
            </w:r>
          </w:hyperlink>
        </w:p>
        <w:p w14:paraId="375D4BB3"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8" w:history="1">
            <w:r w:rsidRPr="00556B86">
              <w:rPr>
                <w:rStyle w:val="Hyperlink"/>
                <w:rFonts w:ascii="Times New Roman" w:eastAsia="Times New Roman" w:hAnsi="Times New Roman" w:cs="Times New Roman"/>
                <w:noProof/>
                <w:sz w:val="28"/>
                <w:szCs w:val="28"/>
              </w:rPr>
              <w:t>2.3 pH Determination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14:paraId="112DD2B2"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9" w:history="1">
            <w:r w:rsidRPr="00556B86">
              <w:rPr>
                <w:rStyle w:val="Hyperlink"/>
                <w:rFonts w:ascii="Times New Roman" w:eastAsia="Times New Roman" w:hAnsi="Times New Roman" w:cs="Times New Roman"/>
                <w:noProof/>
                <w:sz w:val="28"/>
                <w:szCs w:val="28"/>
              </w:rPr>
              <w:t>2.4 Preparation of Media</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14:paraId="25F8A0C7"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0" w:history="1">
            <w:r w:rsidRPr="00556B86">
              <w:rPr>
                <w:rStyle w:val="Hyperlink"/>
                <w:rFonts w:ascii="Times New Roman" w:eastAsia="Times New Roman" w:hAnsi="Times New Roman" w:cs="Times New Roman"/>
                <w:noProof/>
                <w:sz w:val="28"/>
                <w:szCs w:val="28"/>
              </w:rPr>
              <w:t>2.5 Isolation of Fungi</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14:paraId="4E3CA8EA"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1" w:history="1">
            <w:r w:rsidRPr="00556B86">
              <w:rPr>
                <w:rStyle w:val="Hyperlink"/>
                <w:rFonts w:ascii="Times New Roman" w:eastAsia="Times New Roman" w:hAnsi="Times New Roman" w:cs="Times New Roman"/>
                <w:noProof/>
                <w:sz w:val="28"/>
                <w:szCs w:val="28"/>
              </w:rPr>
              <w:t>2.6 Identification of Fungal Growth</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14:paraId="082902CF"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3" w:history="1">
            <w:r w:rsidRPr="00556B86">
              <w:rPr>
                <w:rStyle w:val="Hyperlink"/>
                <w:rFonts w:ascii="Times New Roman" w:eastAsia="Times New Roman" w:hAnsi="Times New Roman" w:cs="Times New Roman"/>
                <w:b/>
                <w:noProof/>
                <w:sz w:val="28"/>
                <w:szCs w:val="28"/>
              </w:rPr>
              <w:t>CHAPTER THREE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14:paraId="285D84F6"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4" w:history="1">
            <w:r w:rsidRPr="00556B86">
              <w:rPr>
                <w:rStyle w:val="Hyperlink"/>
                <w:rFonts w:ascii="Times New Roman" w:hAnsi="Times New Roman" w:cs="Times New Roman"/>
                <w:b/>
                <w:noProof/>
                <w:sz w:val="28"/>
                <w:szCs w:val="28"/>
              </w:rPr>
              <w:t>3.0 RESULTS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14:paraId="26C288F7"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5" w:history="1">
            <w:r w:rsidRPr="00556B86">
              <w:rPr>
                <w:rStyle w:val="Hyperlink"/>
                <w:rFonts w:ascii="Times New Roman" w:hAnsi="Times New Roman" w:cs="Times New Roman"/>
                <w:bCs/>
                <w:noProof/>
                <w:sz w:val="28"/>
                <w:szCs w:val="28"/>
              </w:rPr>
              <w:t>3.1 pH of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14:paraId="100D3D08"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7" w:history="1">
            <w:r w:rsidRPr="00556B86">
              <w:rPr>
                <w:rStyle w:val="Hyperlink"/>
                <w:rFonts w:ascii="Times New Roman" w:hAnsi="Times New Roman" w:cs="Times New Roman"/>
                <w:bCs/>
                <w:noProof/>
                <w:sz w:val="28"/>
                <w:szCs w:val="28"/>
              </w:rPr>
              <w:t>3.2 Fungal Colony Characteristics and Enumeration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19</w:t>
            </w:r>
            <w:r w:rsidRPr="00556B86">
              <w:rPr>
                <w:rFonts w:ascii="Times New Roman" w:hAnsi="Times New Roman" w:cs="Times New Roman"/>
                <w:noProof/>
                <w:webHidden/>
                <w:sz w:val="28"/>
                <w:szCs w:val="28"/>
              </w:rPr>
              <w:fldChar w:fldCharType="end"/>
            </w:r>
          </w:hyperlink>
        </w:p>
        <w:p w14:paraId="66EB1274"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9" w:history="1">
            <w:r w:rsidRPr="00556B86">
              <w:rPr>
                <w:rStyle w:val="Hyperlink"/>
                <w:rFonts w:ascii="Times New Roman" w:hAnsi="Times New Roman" w:cs="Times New Roman"/>
                <w:noProof/>
                <w:sz w:val="28"/>
                <w:szCs w:val="28"/>
              </w:rPr>
              <w:t>3.3 Fungal Observation and Colony Count in Control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21</w:t>
            </w:r>
            <w:r w:rsidRPr="00556B86">
              <w:rPr>
                <w:rFonts w:ascii="Times New Roman" w:hAnsi="Times New Roman" w:cs="Times New Roman"/>
                <w:noProof/>
                <w:webHidden/>
                <w:sz w:val="28"/>
                <w:szCs w:val="28"/>
              </w:rPr>
              <w:fldChar w:fldCharType="end"/>
            </w:r>
          </w:hyperlink>
        </w:p>
        <w:p w14:paraId="632FCEF8"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1" w:history="1">
            <w:r w:rsidRPr="00556B86">
              <w:rPr>
                <w:rStyle w:val="Hyperlink"/>
                <w:rFonts w:ascii="Times New Roman" w:hAnsi="Times New Roman" w:cs="Times New Roman"/>
                <w:b/>
                <w:noProof/>
                <w:sz w:val="28"/>
                <w:szCs w:val="28"/>
              </w:rPr>
              <w:t>CHAPTER FOUR</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14:paraId="3C23F056"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2" w:history="1">
            <w:r w:rsidRPr="00556B86">
              <w:rPr>
                <w:rStyle w:val="Hyperlink"/>
                <w:rFonts w:ascii="Times New Roman" w:hAnsi="Times New Roman" w:cs="Times New Roman"/>
                <w:b/>
                <w:noProof/>
                <w:sz w:val="28"/>
                <w:szCs w:val="28"/>
              </w:rPr>
              <w:t>4.0 DISCUSSION AND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14:paraId="49C7F0D4"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3" w:history="1">
            <w:r w:rsidRPr="00556B86">
              <w:rPr>
                <w:rStyle w:val="Hyperlink"/>
                <w:rFonts w:ascii="Times New Roman" w:hAnsi="Times New Roman" w:cs="Times New Roman"/>
                <w:b/>
                <w:noProof/>
                <w:sz w:val="28"/>
                <w:szCs w:val="28"/>
              </w:rPr>
              <w:t>4.1 DISCUSSION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14:paraId="166EC9D6"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4" w:history="1">
            <w:r w:rsidRPr="00556B86">
              <w:rPr>
                <w:rStyle w:val="Hyperlink"/>
                <w:rFonts w:ascii="Times New Roman" w:hAnsi="Times New Roman" w:cs="Times New Roman"/>
                <w:b/>
                <w:noProof/>
                <w:sz w:val="28"/>
                <w:szCs w:val="28"/>
              </w:rPr>
              <w:t>4.2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14:paraId="3341E1E5" w14:textId="77777777"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5" w:history="1">
            <w:r w:rsidRPr="00556B86">
              <w:rPr>
                <w:rStyle w:val="Hyperlink"/>
                <w:rFonts w:ascii="Times New Roman" w:hAnsi="Times New Roman" w:cs="Times New Roman"/>
                <w:b/>
                <w:noProof/>
                <w:sz w:val="28"/>
                <w:szCs w:val="28"/>
              </w:rPr>
              <w:t>REFERENCES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14:paraId="0183EF27" w14:textId="77777777" w:rsidR="004F6960" w:rsidRDefault="004F6960" w:rsidP="004F6960">
          <w:r w:rsidRPr="00556B86">
            <w:rPr>
              <w:rFonts w:ascii="Times New Roman" w:hAnsi="Times New Roman" w:cs="Times New Roman"/>
              <w:b/>
              <w:bCs/>
              <w:noProof/>
              <w:sz w:val="28"/>
              <w:szCs w:val="28"/>
            </w:rPr>
            <w:fldChar w:fldCharType="end"/>
          </w:r>
        </w:p>
      </w:sdtContent>
    </w:sdt>
    <w:p w14:paraId="3D7A604B" w14:textId="77777777" w:rsidR="004F6960" w:rsidRDefault="004F6960" w:rsidP="004F6960">
      <w:pPr>
        <w:jc w:val="both"/>
        <w:rPr>
          <w:rFonts w:ascii="Times New Roman" w:hAnsi="Times New Roman" w:cs="Times New Roman"/>
          <w:b/>
          <w:sz w:val="28"/>
          <w:szCs w:val="28"/>
        </w:rPr>
      </w:pPr>
    </w:p>
    <w:p w14:paraId="1ACCEEC6" w14:textId="77777777" w:rsidR="004F6960" w:rsidRDefault="004F6960" w:rsidP="004F6960">
      <w:pPr>
        <w:rPr>
          <w:rFonts w:ascii="Times New Roman" w:hAnsi="Times New Roman" w:cs="Times New Roman"/>
          <w:b/>
          <w:sz w:val="28"/>
          <w:szCs w:val="28"/>
        </w:rPr>
      </w:pPr>
      <w:r>
        <w:rPr>
          <w:rFonts w:ascii="Times New Roman" w:hAnsi="Times New Roman" w:cs="Times New Roman"/>
          <w:b/>
          <w:sz w:val="28"/>
          <w:szCs w:val="28"/>
        </w:rPr>
        <w:br w:type="page"/>
      </w:r>
    </w:p>
    <w:p w14:paraId="42F0D27C" w14:textId="77777777" w:rsidR="004F6960" w:rsidRDefault="004F6960" w:rsidP="004F696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14:paraId="2BC7AD80"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14:paraId="2657C1CC"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14:paraId="0FB26EBA"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14:paraId="4B4E9136" w14:textId="77777777" w:rsidR="004F6960" w:rsidRDefault="004F6960" w:rsidP="004F6960">
      <w:pPr>
        <w:spacing w:line="480" w:lineRule="auto"/>
        <w:jc w:val="both"/>
        <w:rPr>
          <w:rFonts w:ascii="Times New Roman" w:hAnsi="Times New Roman" w:cs="Times New Roman"/>
          <w:b/>
          <w:sz w:val="28"/>
          <w:szCs w:val="28"/>
        </w:rPr>
      </w:pPr>
    </w:p>
    <w:p w14:paraId="2025B4F0" w14:textId="77777777" w:rsidR="004F6960" w:rsidRDefault="004F6960" w:rsidP="004F6960">
      <w:pPr>
        <w:rPr>
          <w:rFonts w:ascii="Times New Roman" w:hAnsi="Times New Roman" w:cs="Times New Roman"/>
          <w:b/>
          <w:sz w:val="28"/>
          <w:szCs w:val="28"/>
        </w:rPr>
      </w:pPr>
      <w:r>
        <w:rPr>
          <w:rFonts w:ascii="Times New Roman" w:hAnsi="Times New Roman" w:cs="Times New Roman"/>
          <w:b/>
          <w:sz w:val="28"/>
          <w:szCs w:val="28"/>
        </w:rPr>
        <w:br w:type="page"/>
      </w:r>
    </w:p>
    <w:p w14:paraId="619B1960" w14:textId="77777777" w:rsidR="004F6960" w:rsidRDefault="004F6960" w:rsidP="004F696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14:paraId="16296EF0" w14:textId="77777777" w:rsidR="004F6960" w:rsidRPr="002F62CD" w:rsidRDefault="004F6960" w:rsidP="004F6960">
      <w:pPr>
        <w:spacing w:line="480" w:lineRule="auto"/>
        <w:jc w:val="both"/>
        <w:rPr>
          <w:rFonts w:ascii="Times New Roman" w:hAnsi="Times New Roman" w:cs="Times New Roman"/>
          <w:i/>
          <w:sz w:val="28"/>
          <w:szCs w:val="28"/>
        </w:rPr>
        <w:sectPr w:rsidR="004F6960" w:rsidRPr="002F62CD" w:rsidSect="00556B86">
          <w:footerReference w:type="default" r:id="rId8"/>
          <w:pgSz w:w="11520" w:h="14400"/>
          <w:pgMar w:top="1440" w:right="1440" w:bottom="1440" w:left="1440" w:header="706" w:footer="706" w:gutter="0"/>
          <w:pgNumType w:fmt="lowerRoman" w:start="1"/>
          <w:cols w:space="708"/>
          <w:docGrid w:linePitch="360"/>
        </w:sectPr>
      </w:pPr>
      <w:r w:rsidRPr="002F62CD">
        <w:rPr>
          <w:rFonts w:ascii="Times New Roman" w:hAnsi="Times New Roman" w:cs="Times New Roman"/>
          <w:i/>
          <w:sz w:val="28"/>
          <w:szCs w:val="28"/>
        </w:rPr>
        <w:t xml:space="preserve">Fungicides are widely used in agriculture to control plant diseases; however, their unintended effects on non-target soil fungi (the </w:t>
      </w:r>
      <w:proofErr w:type="spellStart"/>
      <w:r w:rsidRPr="002F62CD">
        <w:rPr>
          <w:rFonts w:ascii="Times New Roman" w:hAnsi="Times New Roman" w:cs="Times New Roman"/>
          <w:i/>
          <w:sz w:val="28"/>
          <w:szCs w:val="28"/>
        </w:rPr>
        <w:t>mycobiome</w:t>
      </w:r>
      <w:proofErr w:type="spellEnd"/>
      <w:r w:rsidRPr="002F62CD">
        <w:rPr>
          <w:rFonts w:ascii="Times New Roman" w:hAnsi="Times New Roman" w:cs="Times New Roman"/>
          <w:i/>
          <w:sz w:val="28"/>
          <w:szCs w:val="28"/>
        </w:rPr>
        <w:t xml:space="preserve">) raise significant ecological concerns. This study assessed the impact of five fungicides—Blast Force, Stampede, </w:t>
      </w:r>
      <w:proofErr w:type="spellStart"/>
      <w:r w:rsidRPr="002F62CD">
        <w:rPr>
          <w:rFonts w:ascii="Times New Roman" w:hAnsi="Times New Roman" w:cs="Times New Roman"/>
          <w:i/>
          <w:sz w:val="28"/>
          <w:szCs w:val="28"/>
        </w:rPr>
        <w:t>Ultimax</w:t>
      </w:r>
      <w:proofErr w:type="spellEnd"/>
      <w:r w:rsidRPr="002F62CD">
        <w:rPr>
          <w:rFonts w:ascii="Times New Roman" w:hAnsi="Times New Roman" w:cs="Times New Roman"/>
          <w:i/>
          <w:sz w:val="28"/>
          <w:szCs w:val="28"/>
        </w:rPr>
        <w:t xml:space="preserve"> Plus, Red Force, and Total Force—on soil fungal diversity and composition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sidRPr="002F62CD">
        <w:rPr>
          <w:rFonts w:ascii="Times New Roman" w:hAnsi="Times New Roman" w:cs="Times New Roman"/>
          <w:i/>
          <w:iCs/>
          <w:sz w:val="28"/>
          <w:szCs w:val="28"/>
        </w:rPr>
        <w:t>Penicillium</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Aspergillus</w:t>
      </w:r>
      <w:proofErr w:type="spellEnd"/>
      <w:r w:rsidRPr="002F62CD">
        <w:rPr>
          <w:rFonts w:ascii="Times New Roman" w:hAnsi="Times New Roman" w:cs="Times New Roman"/>
          <w:i/>
          <w:sz w:val="28"/>
          <w:szCs w:val="28"/>
        </w:rPr>
        <w:t xml:space="preserve"> </w:t>
      </w:r>
      <w:proofErr w:type="spellStart"/>
      <w:r w:rsidRPr="002F62CD">
        <w:rPr>
          <w:rFonts w:ascii="Times New Roman" w:hAnsi="Times New Roman" w:cs="Times New Roman"/>
          <w:i/>
          <w:sz w:val="28"/>
          <w:szCs w:val="28"/>
        </w:rPr>
        <w:t>spp</w:t>
      </w:r>
      <w:proofErr w:type="spellEnd"/>
      <w:r w:rsidRPr="002F62CD">
        <w:rPr>
          <w:rFonts w:ascii="Times New Roman" w:hAnsi="Times New Roman" w:cs="Times New Roman"/>
          <w:i/>
          <w:sz w:val="28"/>
          <w:szCs w:val="28"/>
        </w:rPr>
        <w:t xml:space="preserve">., while </w:t>
      </w:r>
      <w:r w:rsidRPr="002F62CD">
        <w:rPr>
          <w:rFonts w:ascii="Times New Roman" w:hAnsi="Times New Roman" w:cs="Times New Roman"/>
          <w:i/>
          <w:iCs/>
          <w:sz w:val="28"/>
          <w:szCs w:val="28"/>
        </w:rPr>
        <w:t>Yeast</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Rhizopus</w:t>
      </w:r>
      <w:proofErr w:type="spellEnd"/>
      <w:r w:rsidRPr="002F62CD">
        <w:rPr>
          <w:rFonts w:ascii="Times New Roman" w:hAnsi="Times New Roman" w:cs="Times New Roman"/>
          <w:i/>
          <w:sz w:val="28"/>
          <w:szCs w:val="28"/>
        </w:rPr>
        <w:t xml:space="preserve"> </w:t>
      </w:r>
      <w:proofErr w:type="spellStart"/>
      <w:r w:rsidRPr="002F62CD">
        <w:rPr>
          <w:rFonts w:ascii="Times New Roman" w:hAnsi="Times New Roman" w:cs="Times New Roman"/>
          <w:i/>
          <w:sz w:val="28"/>
          <w:szCs w:val="28"/>
        </w:rPr>
        <w:t>spp</w:t>
      </w:r>
      <w:proofErr w:type="spellEnd"/>
      <w:r w:rsidRPr="002F62CD">
        <w:rPr>
          <w:rFonts w:ascii="Times New Roman" w:hAnsi="Times New Roman" w:cs="Times New Roman"/>
          <w:i/>
          <w:sz w:val="28"/>
          <w:szCs w:val="28"/>
        </w:rPr>
        <w:t>.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14:paraId="4E91B8B7" w14:textId="77777777" w:rsidR="004F6960" w:rsidRPr="00556B86" w:rsidRDefault="004F6960" w:rsidP="004F6960">
      <w:pPr>
        <w:jc w:val="center"/>
        <w:rPr>
          <w:rFonts w:ascii="Times New Roman" w:hAnsi="Times New Roman" w:cs="Times New Roman"/>
          <w:b/>
          <w:sz w:val="28"/>
          <w:szCs w:val="28"/>
        </w:rPr>
      </w:pPr>
      <w:bookmarkStart w:id="0" w:name="_Toc202976447"/>
      <w:r w:rsidRPr="00556B86">
        <w:rPr>
          <w:rFonts w:ascii="Times New Roman" w:hAnsi="Times New Roman" w:cs="Times New Roman"/>
          <w:b/>
          <w:sz w:val="28"/>
          <w:szCs w:val="28"/>
        </w:rPr>
        <w:lastRenderedPageBreak/>
        <w:t>CHAPTER ONE</w:t>
      </w:r>
      <w:bookmarkEnd w:id="0"/>
    </w:p>
    <w:p w14:paraId="476821EA" w14:textId="77777777" w:rsidR="004F6960" w:rsidRPr="00556B86" w:rsidRDefault="004F6960" w:rsidP="004F6960">
      <w:pPr>
        <w:pStyle w:val="Heading1"/>
        <w:rPr>
          <w:rFonts w:ascii="Times New Roman" w:hAnsi="Times New Roman" w:cs="Times New Roman"/>
          <w:b/>
          <w:color w:val="auto"/>
          <w:sz w:val="28"/>
          <w:szCs w:val="28"/>
        </w:rPr>
      </w:pPr>
      <w:bookmarkStart w:id="1" w:name="_Toc202976448"/>
      <w:r w:rsidRPr="00556B86">
        <w:rPr>
          <w:rFonts w:ascii="Times New Roman" w:hAnsi="Times New Roman" w:cs="Times New Roman"/>
          <w:b/>
          <w:color w:val="auto"/>
          <w:sz w:val="28"/>
          <w:szCs w:val="28"/>
        </w:rPr>
        <w:t>1.0 INTRODUCTION</w:t>
      </w:r>
      <w:bookmarkEnd w:id="1"/>
    </w:p>
    <w:p w14:paraId="00E9FB42" w14:textId="77777777" w:rsidR="004F6960" w:rsidRPr="00556B86" w:rsidRDefault="004F6960" w:rsidP="004F6960">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saprotrophs, pathogens, and mutualists such as mycorrhizal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14:paraId="2B58C003" w14:textId="77777777" w:rsidR="004F6960" w:rsidRPr="00556B86" w:rsidRDefault="004F6960" w:rsidP="004F6960">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sidRPr="00556B86">
        <w:rPr>
          <w:sz w:val="28"/>
          <w:szCs w:val="28"/>
        </w:rPr>
        <w:lastRenderedPageBreak/>
        <w:t xml:space="preserve">as </w:t>
      </w:r>
      <w:proofErr w:type="spellStart"/>
      <w:r w:rsidRPr="00556B86">
        <w:rPr>
          <w:rStyle w:val="Strong"/>
          <w:sz w:val="28"/>
          <w:szCs w:val="28"/>
        </w:rPr>
        <w:t>arbuscular</w:t>
      </w:r>
      <w:proofErr w:type="spellEnd"/>
      <w:r w:rsidRPr="00556B86">
        <w:rPr>
          <w:rStyle w:val="Strong"/>
          <w:sz w:val="28"/>
          <w:szCs w:val="28"/>
        </w:rPr>
        <w:t xml:space="preserve"> mycorrhizal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14:paraId="06CAECF1" w14:textId="77777777" w:rsidR="004F6960" w:rsidRPr="00556B86" w:rsidRDefault="004F6960" w:rsidP="004F6960">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14:paraId="31F07ADC" w14:textId="77777777" w:rsidR="004F6960" w:rsidRPr="00556B86" w:rsidRDefault="004F6960" w:rsidP="004F6960">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shown that fungicide application significantly modifies soil fungal diversity and </w:t>
      </w:r>
      <w:r w:rsidRPr="00556B86">
        <w:rPr>
          <w:sz w:val="28"/>
          <w:szCs w:val="28"/>
        </w:rPr>
        <w:lastRenderedPageBreak/>
        <w:t xml:space="preserve">abundance. These methods have revealed that even a single application can reduce rare taxa and shift dominant fungal phyla, such as </w:t>
      </w:r>
      <w:proofErr w:type="spellStart"/>
      <w:r w:rsidRPr="00556B86">
        <w:rPr>
          <w:sz w:val="28"/>
          <w:szCs w:val="28"/>
        </w:rPr>
        <w:t>Ascomycota</w:t>
      </w:r>
      <w:proofErr w:type="spellEnd"/>
      <w:r w:rsidRPr="00556B86">
        <w:rPr>
          <w:sz w:val="28"/>
          <w:szCs w:val="28"/>
        </w:rPr>
        <w:t xml:space="preserve">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14:paraId="71A60693" w14:textId="77777777" w:rsidR="004F6960" w:rsidRPr="00556B86" w:rsidRDefault="004F6960" w:rsidP="004F6960">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sidRPr="00556B86">
        <w:rPr>
          <w:i/>
          <w:sz w:val="28"/>
          <w:szCs w:val="28"/>
        </w:rPr>
        <w:t>et al</w:t>
      </w:r>
      <w:r w:rsidRPr="00556B86">
        <w:rPr>
          <w:sz w:val="28"/>
          <w:szCs w:val="28"/>
        </w:rPr>
        <w:t>., 2020). A one-size-fits-all approach may overlook localized effects that accumulate over time.</w:t>
      </w:r>
    </w:p>
    <w:p w14:paraId="095723E3" w14:textId="77777777" w:rsidR="004F6960" w:rsidRPr="00556B86" w:rsidRDefault="004F6960" w:rsidP="004F6960">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microbiota but can also indirectly affect </w:t>
      </w:r>
      <w:r w:rsidRPr="00556B86">
        <w:rPr>
          <w:rStyle w:val="Strong"/>
          <w:sz w:val="28"/>
          <w:szCs w:val="28"/>
        </w:rPr>
        <w:t>plant health and growth</w:t>
      </w:r>
      <w:r w:rsidRPr="00556B86">
        <w:rPr>
          <w:sz w:val="28"/>
          <w:szCs w:val="28"/>
        </w:rPr>
        <w:t xml:space="preserve">. Mycorrhizal suppression, for example, may impair plant nutrient acquisition, reduce stress </w:t>
      </w:r>
      <w:r w:rsidRPr="00556B86">
        <w:rPr>
          <w:sz w:val="28"/>
          <w:szCs w:val="28"/>
        </w:rPr>
        <w:lastRenderedPageBreak/>
        <w:t xml:space="preserve">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14:paraId="6F087B87" w14:textId="77777777" w:rsidR="004F6960" w:rsidRPr="00556B86" w:rsidRDefault="004F6960" w:rsidP="004F6960">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14:paraId="3377CF7F" w14:textId="77777777" w:rsidR="004F6960" w:rsidRPr="00556B86" w:rsidRDefault="004F6960" w:rsidP="004F6960">
      <w:pPr>
        <w:pStyle w:val="Heading1"/>
        <w:rPr>
          <w:rFonts w:ascii="Times New Roman" w:hAnsi="Times New Roman" w:cs="Times New Roman"/>
          <w:b/>
          <w:color w:val="auto"/>
        </w:rPr>
      </w:pPr>
      <w:bookmarkStart w:id="2" w:name="_Toc202976449"/>
      <w:r w:rsidRPr="00556B86">
        <w:rPr>
          <w:rFonts w:ascii="Times New Roman" w:hAnsi="Times New Roman" w:cs="Times New Roman"/>
          <w:b/>
          <w:color w:val="auto"/>
        </w:rPr>
        <w:t>1.1 Literature Review</w:t>
      </w:r>
      <w:bookmarkEnd w:id="2"/>
    </w:p>
    <w:p w14:paraId="166012BB" w14:textId="77777777" w:rsidR="004F6960" w:rsidRPr="00556B86" w:rsidRDefault="004F6960" w:rsidP="004F6960">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sidRPr="00556B86">
        <w:rPr>
          <w:sz w:val="28"/>
          <w:szCs w:val="28"/>
        </w:rPr>
        <w:lastRenderedPageBreak/>
        <w:t xml:space="preserve">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translocated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14:paraId="7EBB505E" w14:textId="77777777" w:rsidR="004F6960" w:rsidRPr="00556B86" w:rsidRDefault="004F6960" w:rsidP="004F6960">
      <w:pPr>
        <w:pStyle w:val="NormalWeb"/>
        <w:spacing w:line="480" w:lineRule="auto"/>
        <w:jc w:val="both"/>
        <w:rPr>
          <w:sz w:val="28"/>
          <w:szCs w:val="28"/>
        </w:rPr>
      </w:pPr>
      <w:r w:rsidRPr="00556B86">
        <w:rPr>
          <w:sz w:val="28"/>
          <w:szCs w:val="28"/>
        </w:rPr>
        <w:t xml:space="preserve">González-Pérez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mycorrhizal fungi (AMF). These beneficial fungi form critical associations with plant roots and assist in nutrient uptake, especially phosphorus. The suppression of AMF due to systemic fungicide use disrupts these associations, consequently impairing plant health and yield. Moreover, </w:t>
      </w:r>
      <w:r w:rsidRPr="00556B86">
        <w:rPr>
          <w:bCs/>
          <w:sz w:val="28"/>
          <w:szCs w:val="28"/>
        </w:rPr>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xml:space="preserve">, influence the persistence and mobility of fungicides. In soils with low organic content or high sand proportions, fungicides may leach more </w:t>
      </w:r>
      <w:r w:rsidRPr="00556B86">
        <w:rPr>
          <w:sz w:val="28"/>
          <w:szCs w:val="28"/>
        </w:rPr>
        <w:lastRenderedPageBreak/>
        <w:t>readily, potentially contaminating groundwater or affecting microbial communities at different depths.</w:t>
      </w:r>
    </w:p>
    <w:p w14:paraId="73072E71" w14:textId="77777777" w:rsidR="004F6960" w:rsidRPr="00556B86" w:rsidRDefault="004F6960" w:rsidP="004F6960">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microbiome conservation in pesticide regulations.</w:t>
      </w:r>
    </w:p>
    <w:p w14:paraId="758D8E79" w14:textId="77777777" w:rsidR="004F6960" w:rsidRPr="00556B86" w:rsidRDefault="004F6960" w:rsidP="004F6960">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fungicide application, with noticeable shifts in dominant fungal phyla such as </w:t>
      </w:r>
      <w:proofErr w:type="spellStart"/>
      <w:r w:rsidRPr="00556B86">
        <w:rPr>
          <w:bCs/>
          <w:sz w:val="28"/>
          <w:szCs w:val="28"/>
        </w:rPr>
        <w:t>Ascomycota</w:t>
      </w:r>
      <w:proofErr w:type="spellEnd"/>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taxa declined, while stress-tolerant or resistant species increased—many of which possess </w:t>
      </w:r>
      <w:r w:rsidRPr="00556B86">
        <w:rPr>
          <w:bCs/>
          <w:sz w:val="28"/>
          <w:szCs w:val="28"/>
        </w:rPr>
        <w:lastRenderedPageBreak/>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14:paraId="529FA7AD" w14:textId="77777777" w:rsidR="004F6960" w:rsidRPr="00556B86" w:rsidRDefault="004F6960" w:rsidP="004F6960">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14:paraId="51F06B18" w14:textId="77777777" w:rsidR="004F6960" w:rsidRPr="00556B86" w:rsidRDefault="004F6960" w:rsidP="004F6960">
      <w:pPr>
        <w:pStyle w:val="NormalWeb"/>
        <w:spacing w:line="480" w:lineRule="auto"/>
        <w:jc w:val="both"/>
        <w:rPr>
          <w:sz w:val="28"/>
          <w:szCs w:val="28"/>
        </w:rPr>
      </w:pPr>
      <w:r w:rsidRPr="00556B86">
        <w:rPr>
          <w:sz w:val="28"/>
          <w:szCs w:val="28"/>
        </w:rPr>
        <w:t xml:space="preserve">Banerjee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w:t>
      </w:r>
      <w:r w:rsidRPr="00556B86">
        <w:rPr>
          <w:sz w:val="28"/>
          <w:szCs w:val="28"/>
        </w:rPr>
        <w:lastRenderedPageBreak/>
        <w:t xml:space="preserve">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14:paraId="0F4949FE" w14:textId="77777777" w:rsidR="004F6960" w:rsidRPr="00556B86" w:rsidRDefault="004F6960" w:rsidP="004F6960">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systemic 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w:t>
      </w:r>
      <w:r w:rsidRPr="00556B86">
        <w:rPr>
          <w:sz w:val="28"/>
          <w:szCs w:val="28"/>
        </w:rPr>
        <w:lastRenderedPageBreak/>
        <w:t xml:space="preserve">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14:paraId="09A859B0" w14:textId="77777777" w:rsidR="004F6960" w:rsidRPr="00556B86" w:rsidRDefault="004F6960" w:rsidP="004F6960">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r w:rsidRPr="00556B86">
        <w:rPr>
          <w:bCs/>
          <w:sz w:val="28"/>
          <w:szCs w:val="28"/>
        </w:rPr>
        <w:t>saprotrophs</w:t>
      </w:r>
      <w:r w:rsidRPr="00556B86">
        <w:rPr>
          <w:sz w:val="28"/>
          <w:szCs w:val="28"/>
        </w:rPr>
        <w:t xml:space="preserve">, responsible for decomposing organic matter, and </w:t>
      </w:r>
      <w:r w:rsidRPr="00556B86">
        <w:rPr>
          <w:bCs/>
          <w:sz w:val="28"/>
          <w:szCs w:val="28"/>
        </w:rPr>
        <w:t>mutualists</w:t>
      </w:r>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xml:space="preserve">, which </w:t>
      </w:r>
      <w:r w:rsidRPr="00556B86">
        <w:rPr>
          <w:sz w:val="28"/>
          <w:szCs w:val="28"/>
        </w:rPr>
        <w:lastRenderedPageBreak/>
        <w:t>promote microbial activity, may intensify fungicide degradation but also facilitate more rapid shifts in fungal composition due to increased exposure rates.</w:t>
      </w:r>
    </w:p>
    <w:p w14:paraId="1A856232" w14:textId="77777777" w:rsidR="004F6960" w:rsidRPr="00556B86" w:rsidRDefault="004F6960" w:rsidP="004F6960">
      <w:pPr>
        <w:pStyle w:val="Heading1"/>
        <w:rPr>
          <w:rFonts w:ascii="Times New Roman" w:hAnsi="Times New Roman" w:cs="Times New Roman"/>
          <w:b/>
          <w:color w:val="auto"/>
        </w:rPr>
      </w:pPr>
      <w:bookmarkStart w:id="3" w:name="_Toc202976450"/>
      <w:r w:rsidRPr="00556B86">
        <w:rPr>
          <w:rFonts w:ascii="Times New Roman" w:hAnsi="Times New Roman" w:cs="Times New Roman"/>
          <w:b/>
          <w:color w:val="auto"/>
        </w:rPr>
        <w:t>1.2 Statement of Problem</w:t>
      </w:r>
      <w:bookmarkEnd w:id="3"/>
    </w:p>
    <w:p w14:paraId="0A14E6EB" w14:textId="77777777" w:rsidR="004F6960" w:rsidRPr="00556B86" w:rsidRDefault="004F6960" w:rsidP="004F6960">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14:paraId="5EEB752C" w14:textId="77777777" w:rsidR="004F6960" w:rsidRPr="00556B86" w:rsidRDefault="004F6960" w:rsidP="004F6960">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14:paraId="09FB14D8" w14:textId="77777777" w:rsidR="004F6960" w:rsidRPr="00556B86" w:rsidRDefault="004F6960" w:rsidP="004F6960">
      <w:pPr>
        <w:pStyle w:val="Heading1"/>
        <w:rPr>
          <w:rFonts w:ascii="Times New Roman" w:hAnsi="Times New Roman" w:cs="Times New Roman"/>
          <w:b/>
          <w:color w:val="auto"/>
        </w:rPr>
      </w:pPr>
      <w:bookmarkStart w:id="4" w:name="_Toc202976451"/>
      <w:r w:rsidRPr="00556B86">
        <w:rPr>
          <w:rFonts w:ascii="Times New Roman" w:eastAsia="Times New Roman" w:hAnsi="Times New Roman" w:cs="Times New Roman"/>
          <w:b/>
          <w:color w:val="auto"/>
        </w:rPr>
        <w:t xml:space="preserve">1.3 </w:t>
      </w:r>
      <w:r w:rsidRPr="00556B86">
        <w:rPr>
          <w:rFonts w:ascii="Times New Roman" w:hAnsi="Times New Roman" w:cs="Times New Roman"/>
          <w:b/>
          <w:color w:val="auto"/>
        </w:rPr>
        <w:t>Aim</w:t>
      </w:r>
      <w:bookmarkEnd w:id="4"/>
    </w:p>
    <w:p w14:paraId="005B5F9D" w14:textId="77777777" w:rsidR="004F6960" w:rsidRPr="00556B86" w:rsidRDefault="004F6960" w:rsidP="004F6960">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sidRPr="00556B86">
        <w:rPr>
          <w:rFonts w:ascii="Times New Roman" w:hAnsi="Times New Roman" w:cs="Times New Roman"/>
          <w:sz w:val="28"/>
          <w:szCs w:val="28"/>
        </w:rPr>
        <w:lastRenderedPageBreak/>
        <w:t xml:space="preserve">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14:paraId="4C6FC5E7" w14:textId="77777777" w:rsidR="004F6960" w:rsidRPr="00556B86" w:rsidRDefault="004F6960" w:rsidP="004F6960">
      <w:pPr>
        <w:pStyle w:val="Heading1"/>
        <w:rPr>
          <w:rFonts w:ascii="Times New Roman" w:hAnsi="Times New Roman" w:cs="Times New Roman"/>
          <w:b/>
          <w:color w:val="auto"/>
        </w:rPr>
      </w:pPr>
      <w:bookmarkStart w:id="5" w:name="_Toc202976452"/>
      <w:r w:rsidRPr="00556B86">
        <w:rPr>
          <w:rFonts w:ascii="Times New Roman" w:hAnsi="Times New Roman" w:cs="Times New Roman"/>
          <w:b/>
          <w:color w:val="auto"/>
        </w:rPr>
        <w:t>1.4 Objectives</w:t>
      </w:r>
      <w:bookmarkEnd w:id="5"/>
    </w:p>
    <w:p w14:paraId="77080DC7" w14:textId="77777777" w:rsidR="004F6960" w:rsidRPr="00556B86" w:rsidRDefault="004F6960" w:rsidP="004F6960">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14:paraId="0B0571E0" w14:textId="77777777" w:rsidR="004F6960" w:rsidRPr="00556B86" w:rsidRDefault="004F6960" w:rsidP="004F6960">
      <w:pPr>
        <w:pStyle w:val="NormalWeb"/>
        <w:numPr>
          <w:ilvl w:val="0"/>
          <w:numId w:val="2"/>
        </w:numPr>
        <w:spacing w:line="480" w:lineRule="auto"/>
        <w:jc w:val="both"/>
        <w:rPr>
          <w:rStyle w:val="Strong"/>
          <w:bCs w:val="0"/>
          <w:sz w:val="28"/>
          <w:szCs w:val="28"/>
        </w:rPr>
      </w:pPr>
      <w:r w:rsidRPr="00556B86">
        <w:rPr>
          <w:rStyle w:val="Strong"/>
          <w:sz w:val="28"/>
          <w:szCs w:val="28"/>
        </w:rPr>
        <w:t>To identify and compare changes in functional groups of soil fungi (e.g., mycorrhizal, saprophytic, and pathogenic fungi) following different levels or frequencies of fungicide treatment.</w:t>
      </w:r>
    </w:p>
    <w:p w14:paraId="6AEE451C" w14:textId="77777777" w:rsidR="004F6960" w:rsidRPr="00556B86" w:rsidRDefault="004F6960" w:rsidP="004F6960">
      <w:pPr>
        <w:pStyle w:val="NormalWeb"/>
        <w:spacing w:line="480" w:lineRule="auto"/>
        <w:jc w:val="both"/>
        <w:rPr>
          <w:b/>
          <w:sz w:val="28"/>
          <w:szCs w:val="28"/>
        </w:rPr>
      </w:pPr>
    </w:p>
    <w:p w14:paraId="51DE3FDA" w14:textId="77777777" w:rsidR="004F6960" w:rsidRPr="00556B86" w:rsidRDefault="004F6960" w:rsidP="004F6960">
      <w:pPr>
        <w:spacing w:before="100" w:beforeAutospacing="1" w:after="100" w:afterAutospacing="1" w:line="480" w:lineRule="auto"/>
        <w:jc w:val="center"/>
        <w:rPr>
          <w:rFonts w:ascii="Times New Roman" w:eastAsia="Times New Roman" w:hAnsi="Times New Roman" w:cs="Times New Roman"/>
          <w:b/>
          <w:bCs/>
          <w:sz w:val="28"/>
          <w:szCs w:val="28"/>
        </w:rPr>
      </w:pPr>
    </w:p>
    <w:p w14:paraId="564471A0" w14:textId="77777777" w:rsidR="004F6960" w:rsidRPr="00556B86" w:rsidRDefault="004F6960" w:rsidP="004F6960">
      <w:pPr>
        <w:spacing w:before="100" w:beforeAutospacing="1" w:after="100" w:afterAutospacing="1" w:line="480" w:lineRule="auto"/>
        <w:jc w:val="center"/>
        <w:rPr>
          <w:rFonts w:ascii="Times New Roman" w:eastAsia="Times New Roman" w:hAnsi="Times New Roman" w:cs="Times New Roman"/>
          <w:b/>
          <w:bCs/>
          <w:sz w:val="28"/>
          <w:szCs w:val="28"/>
        </w:rPr>
      </w:pPr>
    </w:p>
    <w:p w14:paraId="1AC7E264" w14:textId="77777777" w:rsidR="004F6960" w:rsidRPr="00556B86" w:rsidRDefault="004F6960" w:rsidP="004F6960">
      <w:pPr>
        <w:spacing w:before="100" w:beforeAutospacing="1" w:after="100" w:afterAutospacing="1" w:line="480" w:lineRule="auto"/>
        <w:jc w:val="center"/>
        <w:rPr>
          <w:rFonts w:ascii="Times New Roman" w:eastAsia="Times New Roman" w:hAnsi="Times New Roman" w:cs="Times New Roman"/>
          <w:b/>
          <w:bCs/>
          <w:sz w:val="28"/>
          <w:szCs w:val="28"/>
        </w:rPr>
      </w:pPr>
    </w:p>
    <w:p w14:paraId="0144D2F3" w14:textId="77777777" w:rsidR="004F6960" w:rsidRPr="00556B86" w:rsidRDefault="004F6960" w:rsidP="004F6960">
      <w:pPr>
        <w:pStyle w:val="Heading1"/>
        <w:jc w:val="center"/>
        <w:rPr>
          <w:rFonts w:ascii="Times New Roman" w:eastAsia="Times New Roman" w:hAnsi="Times New Roman" w:cs="Times New Roman"/>
          <w:b/>
          <w:color w:val="auto"/>
        </w:rPr>
      </w:pPr>
      <w:bookmarkStart w:id="6" w:name="_Toc202976453"/>
      <w:r w:rsidRPr="00556B86">
        <w:rPr>
          <w:rFonts w:ascii="Times New Roman" w:eastAsia="Times New Roman" w:hAnsi="Times New Roman" w:cs="Times New Roman"/>
          <w:b/>
          <w:color w:val="auto"/>
        </w:rPr>
        <w:lastRenderedPageBreak/>
        <w:t>CHAPTER TWO</w:t>
      </w:r>
      <w:bookmarkEnd w:id="6"/>
    </w:p>
    <w:p w14:paraId="485D65BB" w14:textId="77777777" w:rsidR="004F6960" w:rsidRPr="00556B86" w:rsidRDefault="004F6960" w:rsidP="004F6960">
      <w:pPr>
        <w:pStyle w:val="Heading1"/>
        <w:rPr>
          <w:rFonts w:ascii="Times New Roman" w:eastAsia="Times New Roman" w:hAnsi="Times New Roman" w:cs="Times New Roman"/>
          <w:b/>
          <w:color w:val="auto"/>
        </w:rPr>
      </w:pPr>
      <w:bookmarkStart w:id="7" w:name="_Toc202976454"/>
      <w:r w:rsidRPr="00556B86">
        <w:rPr>
          <w:rFonts w:ascii="Times New Roman" w:eastAsia="Times New Roman" w:hAnsi="Times New Roman" w:cs="Times New Roman"/>
          <w:b/>
          <w:color w:val="auto"/>
        </w:rPr>
        <w:t>2.0 Materials and Methods</w:t>
      </w:r>
      <w:bookmarkEnd w:id="7"/>
    </w:p>
    <w:p w14:paraId="42148C47" w14:textId="77777777" w:rsidR="004F6960" w:rsidRPr="00556B86" w:rsidRDefault="004F6960" w:rsidP="004F6960">
      <w:pPr>
        <w:pStyle w:val="Heading1"/>
        <w:rPr>
          <w:rFonts w:ascii="Times New Roman" w:eastAsia="Times New Roman" w:hAnsi="Times New Roman" w:cs="Times New Roman"/>
          <w:b/>
          <w:color w:val="auto"/>
        </w:rPr>
      </w:pPr>
      <w:bookmarkStart w:id="8" w:name="_Toc202976455"/>
      <w:r w:rsidRPr="00556B86">
        <w:rPr>
          <w:rFonts w:ascii="Times New Roman" w:eastAsia="Times New Roman" w:hAnsi="Times New Roman" w:cs="Times New Roman"/>
          <w:b/>
          <w:color w:val="auto"/>
        </w:rPr>
        <w:t>2.1 Materials</w:t>
      </w:r>
      <w:bookmarkEnd w:id="8"/>
    </w:p>
    <w:p w14:paraId="295660D4" w14:textId="77777777"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14:paraId="71CD611B" w14:textId="77777777" w:rsidR="004F6960" w:rsidRPr="00556B86" w:rsidRDefault="004F6960" w:rsidP="004F6960">
      <w:pPr>
        <w:pStyle w:val="Heading1"/>
        <w:rPr>
          <w:rFonts w:ascii="Times New Roman" w:eastAsia="Times New Roman" w:hAnsi="Times New Roman" w:cs="Times New Roman"/>
          <w:b/>
          <w:color w:val="auto"/>
        </w:rPr>
      </w:pPr>
      <w:bookmarkStart w:id="9" w:name="_Toc202976456"/>
      <w:r w:rsidRPr="00556B86">
        <w:rPr>
          <w:rFonts w:ascii="Times New Roman" w:eastAsia="Times New Roman" w:hAnsi="Times New Roman" w:cs="Times New Roman"/>
          <w:b/>
          <w:color w:val="auto"/>
        </w:rPr>
        <w:t>2.1.1 Media and Reagents</w:t>
      </w:r>
      <w:bookmarkEnd w:id="9"/>
    </w:p>
    <w:p w14:paraId="6F133C92" w14:textId="77777777"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sidRPr="00410B39">
        <w:rPr>
          <w:rFonts w:ascii="Times New Roman" w:eastAsia="Times New Roman" w:hAnsi="Times New Roman" w:cs="Times New Roman"/>
          <w:sz w:val="28"/>
          <w:szCs w:val="28"/>
        </w:rPr>
        <w:lastRenderedPageBreak/>
        <w:t xml:space="preserve">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14:paraId="50079F4E" w14:textId="77777777" w:rsidR="004F6960" w:rsidRPr="00556B86" w:rsidRDefault="004F6960" w:rsidP="004F6960">
      <w:pPr>
        <w:pStyle w:val="Heading1"/>
        <w:rPr>
          <w:rFonts w:ascii="Times New Roman" w:eastAsia="Times New Roman" w:hAnsi="Times New Roman" w:cs="Times New Roman"/>
          <w:b/>
          <w:color w:val="auto"/>
        </w:rPr>
      </w:pPr>
      <w:bookmarkStart w:id="10" w:name="_Toc202976457"/>
      <w:r w:rsidRPr="00556B86">
        <w:rPr>
          <w:rFonts w:ascii="Times New Roman" w:eastAsia="Times New Roman" w:hAnsi="Times New Roman" w:cs="Times New Roman"/>
          <w:b/>
          <w:color w:val="auto"/>
        </w:rPr>
        <w:t>2.2 Sample Collection and Treatment</w:t>
      </w:r>
      <w:bookmarkEnd w:id="10"/>
    </w:p>
    <w:p w14:paraId="4F774D53" w14:textId="77777777" w:rsidR="004F6960" w:rsidRPr="00556B86"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microbiome.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Adekunle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14:paraId="2EDE48C3" w14:textId="77777777" w:rsidR="004F6960" w:rsidRPr="00556B86" w:rsidRDefault="004F6960" w:rsidP="004F6960">
      <w:pPr>
        <w:pStyle w:val="Heading1"/>
        <w:rPr>
          <w:rFonts w:ascii="Times New Roman" w:eastAsia="Times New Roman" w:hAnsi="Times New Roman" w:cs="Times New Roman"/>
          <w:b/>
          <w:color w:val="auto"/>
        </w:rPr>
      </w:pPr>
      <w:bookmarkStart w:id="11" w:name="_Toc202976458"/>
      <w:r w:rsidRPr="00556B86">
        <w:rPr>
          <w:rFonts w:ascii="Times New Roman" w:eastAsia="Times New Roman" w:hAnsi="Times New Roman" w:cs="Times New Roman"/>
          <w:b/>
          <w:color w:val="auto"/>
        </w:rPr>
        <w:lastRenderedPageBreak/>
        <w:t>2.3 pH Determination</w:t>
      </w:r>
      <w:bookmarkEnd w:id="11"/>
    </w:p>
    <w:p w14:paraId="209A31FD" w14:textId="77777777"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pH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14:paraId="567C85E2" w14:textId="77777777" w:rsidR="004F6960" w:rsidRPr="00556B86" w:rsidRDefault="004F6960" w:rsidP="004F6960">
      <w:pPr>
        <w:pStyle w:val="Heading1"/>
        <w:rPr>
          <w:rFonts w:ascii="Times New Roman" w:eastAsia="Times New Roman" w:hAnsi="Times New Roman" w:cs="Times New Roman"/>
          <w:b/>
          <w:color w:val="auto"/>
        </w:rPr>
      </w:pPr>
      <w:bookmarkStart w:id="12" w:name="_Toc202976459"/>
      <w:r w:rsidRPr="00556B86">
        <w:rPr>
          <w:rFonts w:ascii="Times New Roman" w:eastAsia="Times New Roman" w:hAnsi="Times New Roman" w:cs="Times New Roman"/>
          <w:b/>
          <w:color w:val="auto"/>
        </w:rPr>
        <w:t>2.4 Preparation of Media</w:t>
      </w:r>
      <w:bookmarkEnd w:id="12"/>
    </w:p>
    <w:p w14:paraId="02291A2E" w14:textId="77777777"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14:paraId="7DDDF979" w14:textId="77777777" w:rsidR="004F6960" w:rsidRPr="00556B86" w:rsidRDefault="004F6960" w:rsidP="004F6960">
      <w:pPr>
        <w:pStyle w:val="Heading1"/>
        <w:rPr>
          <w:rFonts w:ascii="Times New Roman" w:eastAsia="Times New Roman" w:hAnsi="Times New Roman" w:cs="Times New Roman"/>
          <w:b/>
          <w:color w:val="auto"/>
        </w:rPr>
      </w:pPr>
      <w:bookmarkStart w:id="13" w:name="_Toc202976460"/>
      <w:r w:rsidRPr="00556B86">
        <w:rPr>
          <w:rFonts w:ascii="Times New Roman" w:eastAsia="Times New Roman" w:hAnsi="Times New Roman" w:cs="Times New Roman"/>
          <w:b/>
          <w:color w:val="auto"/>
        </w:rPr>
        <w:lastRenderedPageBreak/>
        <w:t>2.5 Isolation of Fungi</w:t>
      </w:r>
      <w:bookmarkEnd w:id="13"/>
    </w:p>
    <w:p w14:paraId="47B8A1F4" w14:textId="77777777"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14:paraId="1129D5F3" w14:textId="77777777" w:rsidR="004F6960" w:rsidRPr="00556B86" w:rsidRDefault="004F6960" w:rsidP="004F6960">
      <w:pPr>
        <w:pStyle w:val="Heading1"/>
        <w:rPr>
          <w:rFonts w:ascii="Times New Roman" w:eastAsia="Times New Roman" w:hAnsi="Times New Roman" w:cs="Times New Roman"/>
          <w:b/>
          <w:color w:val="auto"/>
        </w:rPr>
      </w:pPr>
      <w:bookmarkStart w:id="14" w:name="_Toc202976461"/>
      <w:r w:rsidRPr="00556B86">
        <w:rPr>
          <w:rFonts w:ascii="Times New Roman" w:eastAsia="Times New Roman" w:hAnsi="Times New Roman" w:cs="Times New Roman"/>
          <w:b/>
          <w:color w:val="auto"/>
        </w:rPr>
        <w:t>2.6 Identification of Fungal Growth</w:t>
      </w:r>
      <w:bookmarkEnd w:id="14"/>
    </w:p>
    <w:p w14:paraId="0D01899F" w14:textId="77777777"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 xml:space="preserve">Penicillium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r w:rsidRPr="00410B39">
        <w:rPr>
          <w:rFonts w:ascii="Times New Roman" w:eastAsia="Times New Roman" w:hAnsi="Times New Roman" w:cs="Times New Roman"/>
          <w:sz w:val="28"/>
          <w:szCs w:val="28"/>
        </w:rPr>
        <w:lastRenderedPageBreak/>
        <w:t xml:space="preserve">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14:paraId="0F095109" w14:textId="77777777" w:rsidR="004F6960" w:rsidRPr="00556B86"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p>
    <w:p w14:paraId="7376898D" w14:textId="77777777" w:rsidR="004F6960" w:rsidRPr="00556B86" w:rsidRDefault="004F6960" w:rsidP="004F6960">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14:paraId="2587EAC6" w14:textId="77777777" w:rsidR="004F6960" w:rsidRPr="00556B86" w:rsidRDefault="004F6960" w:rsidP="004F6960">
      <w:pPr>
        <w:pStyle w:val="Heading1"/>
        <w:jc w:val="center"/>
        <w:rPr>
          <w:rFonts w:ascii="Times New Roman" w:eastAsia="Times New Roman" w:hAnsi="Times New Roman" w:cs="Times New Roman"/>
          <w:b/>
          <w:color w:val="auto"/>
        </w:rPr>
      </w:pPr>
      <w:bookmarkStart w:id="15" w:name="_Toc202976463"/>
      <w:r w:rsidRPr="00556B86">
        <w:rPr>
          <w:rFonts w:ascii="Times New Roman" w:eastAsia="Times New Roman" w:hAnsi="Times New Roman" w:cs="Times New Roman"/>
          <w:b/>
          <w:color w:val="auto"/>
        </w:rPr>
        <w:lastRenderedPageBreak/>
        <w:t>CHAPTER THREE</w:t>
      </w:r>
      <w:bookmarkEnd w:id="15"/>
    </w:p>
    <w:p w14:paraId="6A466DD7" w14:textId="77777777" w:rsidR="004F6960" w:rsidRPr="00556B86" w:rsidRDefault="004F6960" w:rsidP="004F6960">
      <w:pPr>
        <w:pStyle w:val="Heading1"/>
        <w:rPr>
          <w:rFonts w:ascii="Times New Roman" w:hAnsi="Times New Roman" w:cs="Times New Roman"/>
          <w:color w:val="auto"/>
        </w:rPr>
      </w:pPr>
      <w:bookmarkStart w:id="16" w:name="_Toc202976464"/>
      <w:r w:rsidRPr="00556B86">
        <w:rPr>
          <w:rStyle w:val="Strong"/>
          <w:rFonts w:ascii="Times New Roman" w:hAnsi="Times New Roman" w:cs="Times New Roman"/>
          <w:color w:val="auto"/>
          <w:sz w:val="28"/>
          <w:szCs w:val="28"/>
        </w:rPr>
        <w:t>3.0 RESULTS</w:t>
      </w:r>
      <w:bookmarkEnd w:id="16"/>
    </w:p>
    <w:p w14:paraId="2AF0CEFD" w14:textId="77777777" w:rsidR="004F6960" w:rsidRPr="00556B86" w:rsidRDefault="004F6960" w:rsidP="004F6960">
      <w:pPr>
        <w:pStyle w:val="Heading1"/>
        <w:rPr>
          <w:rFonts w:ascii="Times New Roman" w:hAnsi="Times New Roman" w:cs="Times New Roman"/>
          <w:color w:val="auto"/>
        </w:rPr>
      </w:pPr>
      <w:bookmarkStart w:id="17" w:name="_Toc202976465"/>
      <w:r w:rsidRPr="00556B86">
        <w:rPr>
          <w:rStyle w:val="Strong"/>
          <w:rFonts w:ascii="Times New Roman" w:hAnsi="Times New Roman" w:cs="Times New Roman"/>
          <w:color w:val="auto"/>
          <w:sz w:val="28"/>
          <w:szCs w:val="28"/>
        </w:rPr>
        <w:t>3.1 pH of Soil Samples</w:t>
      </w:r>
      <w:bookmarkEnd w:id="17"/>
    </w:p>
    <w:p w14:paraId="73417961" w14:textId="77777777" w:rsidR="004F6960" w:rsidRPr="00556B86" w:rsidRDefault="004F6960" w:rsidP="004F6960">
      <w:pPr>
        <w:pStyle w:val="Heading1"/>
        <w:rPr>
          <w:rFonts w:ascii="Times New Roman" w:hAnsi="Times New Roman" w:cs="Times New Roman"/>
          <w:color w:val="auto"/>
        </w:rPr>
      </w:pPr>
      <w:bookmarkStart w:id="18" w:name="_Toc202976466"/>
      <w:r w:rsidRPr="00556B86">
        <w:rPr>
          <w:rStyle w:val="Strong"/>
          <w:rFonts w:ascii="Times New Roman" w:hAnsi="Times New Roman" w:cs="Times New Roman"/>
          <w:color w:val="auto"/>
        </w:rPr>
        <w:t>Table 3.1: pH Values of Treated and Control Soil Samples</w:t>
      </w:r>
      <w:bookmarkEnd w:id="18"/>
    </w:p>
    <w:tbl>
      <w:tblPr>
        <w:tblStyle w:val="ListTable6Colourful1"/>
        <w:tblW w:w="0" w:type="auto"/>
        <w:shd w:val="clear" w:color="auto" w:fill="FFFFFF" w:themeFill="background1"/>
        <w:tblLook w:val="04A0" w:firstRow="1" w:lastRow="0" w:firstColumn="1" w:lastColumn="0" w:noHBand="0" w:noVBand="1"/>
      </w:tblPr>
      <w:tblGrid>
        <w:gridCol w:w="652"/>
        <w:gridCol w:w="2122"/>
        <w:gridCol w:w="1982"/>
        <w:gridCol w:w="1484"/>
        <w:gridCol w:w="1484"/>
      </w:tblGrid>
      <w:tr w:rsidR="004F6960" w:rsidRPr="00556B86" w14:paraId="67E5A923" w14:textId="77777777" w:rsidTr="0031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1DA644B" w14:textId="77777777"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14:paraId="224653DC" w14:textId="77777777" w:rsidR="004F6960" w:rsidRPr="00556B86" w:rsidRDefault="004F696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14:paraId="7F0BE4C0" w14:textId="77777777" w:rsidR="004F6960" w:rsidRPr="00556B86" w:rsidRDefault="004F696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14:paraId="0653A50C" w14:textId="77777777" w:rsidR="004F6960" w:rsidRPr="00556B86" w:rsidRDefault="004F696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14:paraId="51EF643F" w14:textId="77777777" w:rsidR="004F6960" w:rsidRPr="00556B86" w:rsidRDefault="004F696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4F6960" w:rsidRPr="00556B86" w14:paraId="651CFDE1"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96A543" w14:textId="77777777" w:rsidR="004F6960" w:rsidRPr="00556B86" w:rsidRDefault="004F6960" w:rsidP="00312F16">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14:paraId="5E4EFDB7"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14:paraId="1768316C"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14:paraId="133CAAD8"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14:paraId="1972D333"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4F6960" w:rsidRPr="00556B86" w14:paraId="1A6FC6DE" w14:textId="77777777"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447CFA" w14:textId="77777777"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14:paraId="727B4D4C"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14:paraId="7F514B93"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14:paraId="6CCD470D"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14:paraId="1A2BB948"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4F6960" w:rsidRPr="00556B86" w14:paraId="37EEA3B7"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D2CDF9B" w14:textId="77777777"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14:paraId="4D8B168C"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14:paraId="6BECDF82"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14:paraId="79477895"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14:paraId="45E9DDCC"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4F6960" w:rsidRPr="00556B86" w14:paraId="26C56053" w14:textId="77777777"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90B7DB1" w14:textId="77777777"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14:paraId="28E1E3D1"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14:paraId="7CED8DB5"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14:paraId="40624F37"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14:paraId="1685D191"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4F6960" w:rsidRPr="00556B86" w14:paraId="5949D39A"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0D0FEA" w14:textId="77777777"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14:paraId="792873F3"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14:paraId="1FF5195B"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14:paraId="18DA7713"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14:paraId="1016E487" w14:textId="77777777" w:rsidR="004F6960" w:rsidRPr="00556B86" w:rsidRDefault="004F696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4F6960" w:rsidRPr="00556B86" w14:paraId="3076A575" w14:textId="77777777"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479C82" w14:textId="77777777"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14:paraId="564BC75F"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14:paraId="342C5E6E"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14:paraId="252F7ECD"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14:paraId="2A2033F9" w14:textId="77777777" w:rsidR="004F6960" w:rsidRPr="00556B86" w:rsidRDefault="004F696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14:paraId="52B656B7" w14:textId="77777777" w:rsidR="004F6960" w:rsidRDefault="004F6960" w:rsidP="004F6960">
      <w:pPr>
        <w:pStyle w:val="Heading1"/>
        <w:rPr>
          <w:rStyle w:val="Strong"/>
          <w:rFonts w:ascii="Times New Roman" w:hAnsi="Times New Roman" w:cs="Times New Roman"/>
          <w:color w:val="auto"/>
          <w:sz w:val="28"/>
          <w:szCs w:val="28"/>
        </w:rPr>
      </w:pPr>
      <w:bookmarkStart w:id="19" w:name="_Toc202976467"/>
    </w:p>
    <w:p w14:paraId="382982D2" w14:textId="77777777" w:rsidR="004F6960" w:rsidRDefault="004F6960" w:rsidP="004F6960">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14:paraId="2B8C920D" w14:textId="77777777" w:rsidR="004F6960" w:rsidRPr="00556B86" w:rsidRDefault="004F6960" w:rsidP="004F6960">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19"/>
    </w:p>
    <w:p w14:paraId="4ACBB571" w14:textId="77777777" w:rsidR="004F6960" w:rsidRPr="00556B86" w:rsidRDefault="004F6960" w:rsidP="004F6960">
      <w:pPr>
        <w:pStyle w:val="Heading1"/>
        <w:rPr>
          <w:rFonts w:ascii="Times New Roman" w:hAnsi="Times New Roman" w:cs="Times New Roman"/>
          <w:color w:val="auto"/>
        </w:rPr>
      </w:pPr>
      <w:bookmarkStart w:id="20" w:name="_Toc202976468"/>
      <w:r w:rsidRPr="00556B86">
        <w:rPr>
          <w:rStyle w:val="Strong"/>
          <w:rFonts w:ascii="Times New Roman" w:hAnsi="Times New Roman" w:cs="Times New Roman"/>
          <w:color w:val="auto"/>
        </w:rPr>
        <w:t>Table 3.2: Fungal Observation and Colony Count in Treated Soil Samples</w:t>
      </w:r>
      <w:bookmarkEnd w:id="20"/>
    </w:p>
    <w:tbl>
      <w:tblPr>
        <w:tblStyle w:val="ListTable6Colourful1"/>
        <w:tblW w:w="0" w:type="auto"/>
        <w:tblLook w:val="04A0" w:firstRow="1" w:lastRow="0" w:firstColumn="1" w:lastColumn="0" w:noHBand="0" w:noVBand="1"/>
      </w:tblPr>
      <w:tblGrid>
        <w:gridCol w:w="1425"/>
        <w:gridCol w:w="1469"/>
        <w:gridCol w:w="2143"/>
        <w:gridCol w:w="1971"/>
        <w:gridCol w:w="1632"/>
      </w:tblGrid>
      <w:tr w:rsidR="004F6960" w:rsidRPr="00556B86" w14:paraId="4F0F17E8" w14:textId="77777777" w:rsidTr="0031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FC9D26" w14:textId="77777777"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14:paraId="0D258044" w14:textId="77777777" w:rsidR="004F6960" w:rsidRPr="00556B86" w:rsidRDefault="004F696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14:paraId="72B672CA" w14:textId="77777777" w:rsidR="004F6960" w:rsidRPr="00556B86" w:rsidRDefault="004F696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14:paraId="5C5E912A" w14:textId="77777777" w:rsidR="004F6960" w:rsidRPr="00556B86" w:rsidRDefault="004F696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14:paraId="32F3D3BF" w14:textId="77777777" w:rsidR="004F6960" w:rsidRPr="00556B86" w:rsidRDefault="004F696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4F6960" w:rsidRPr="00556B86" w14:paraId="34E566A8"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15111A" w14:textId="77777777" w:rsidR="004F6960" w:rsidRPr="00556B86" w:rsidRDefault="004F6960" w:rsidP="00312F16">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14:paraId="703DC28C"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14:paraId="0C5D663B"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14:paraId="7627922A"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14:paraId="671F3FF4"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4F6960" w:rsidRPr="00556B86" w14:paraId="75519D06" w14:textId="77777777"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A00DE6" w14:textId="77777777"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14:paraId="1A422CB7"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14:paraId="77BA1B21"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14:paraId="39AFB919"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14:paraId="255CD484"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4F6960" w:rsidRPr="00556B86" w14:paraId="241D2E5F"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01DD8C" w14:textId="77777777"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14:paraId="7D9D3320"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14:paraId="12BF48B7"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14:paraId="4F555225"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14:paraId="173D4217"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4F6960" w:rsidRPr="00556B86" w14:paraId="67EAD202" w14:textId="77777777"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E88A6F7" w14:textId="77777777"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14:paraId="2B7A0AE7"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14:paraId="04010A1A"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14:paraId="36ED342E"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14:paraId="44F78D0C" w14:textId="77777777" w:rsidR="004F6960" w:rsidRPr="00556B86" w:rsidRDefault="004F696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4F6960" w:rsidRPr="00556B86" w14:paraId="225A08EA"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878FF6" w14:textId="77777777"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14:paraId="09AAA62A"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14:paraId="72B54BE8"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14:paraId="302DFB65"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14:paraId="6F120BC2" w14:textId="77777777" w:rsidR="004F6960" w:rsidRPr="00556B86" w:rsidRDefault="004F696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14:paraId="7314C103" w14:textId="77777777" w:rsidR="004F6960" w:rsidRPr="00556B86" w:rsidRDefault="004F6960" w:rsidP="004F6960">
      <w:pPr>
        <w:spacing w:line="480" w:lineRule="auto"/>
        <w:jc w:val="both"/>
        <w:rPr>
          <w:rFonts w:ascii="Times New Roman" w:hAnsi="Times New Roman" w:cs="Times New Roman"/>
          <w:sz w:val="28"/>
          <w:szCs w:val="28"/>
        </w:rPr>
      </w:pPr>
    </w:p>
    <w:p w14:paraId="7E3D7F48" w14:textId="77777777" w:rsidR="004F6960" w:rsidRPr="00556B86" w:rsidRDefault="004F6960" w:rsidP="004F6960">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14:anchorId="4ADB3131" wp14:editId="29617B98">
            <wp:extent cx="2762250" cy="3683000"/>
            <wp:effectExtent l="0" t="0" r="0" b="0"/>
            <wp:docPr id="2"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14:paraId="1848DC47" w14:textId="77777777" w:rsidR="004F6960" w:rsidRPr="00556B86" w:rsidRDefault="004F6960" w:rsidP="004F6960">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14:paraId="3E3751A8" w14:textId="77777777" w:rsidR="004F6960" w:rsidRPr="00556B86" w:rsidRDefault="004F6960" w:rsidP="004F6960">
      <w:pPr>
        <w:rPr>
          <w:rFonts w:ascii="Times New Roman" w:hAnsi="Times New Roman" w:cs="Times New Roman"/>
        </w:rPr>
      </w:pPr>
    </w:p>
    <w:p w14:paraId="6B4466E8" w14:textId="77777777" w:rsidR="004F6960" w:rsidRPr="00556B86" w:rsidRDefault="004F6960" w:rsidP="004F6960">
      <w:pPr>
        <w:rPr>
          <w:rFonts w:ascii="Times New Roman" w:hAnsi="Times New Roman" w:cs="Times New Roman"/>
        </w:rPr>
      </w:pPr>
    </w:p>
    <w:p w14:paraId="3A2CBA0F" w14:textId="77777777" w:rsidR="004F6960" w:rsidRPr="00556B86" w:rsidRDefault="004F6960" w:rsidP="004F6960">
      <w:pPr>
        <w:rPr>
          <w:rFonts w:ascii="Times New Roman" w:hAnsi="Times New Roman" w:cs="Times New Roman"/>
        </w:rPr>
      </w:pPr>
    </w:p>
    <w:p w14:paraId="60EA9AF4" w14:textId="77777777" w:rsidR="004F6960" w:rsidRPr="00556B86" w:rsidRDefault="004F6960" w:rsidP="004F6960">
      <w:pPr>
        <w:pStyle w:val="Heading4"/>
        <w:spacing w:line="480" w:lineRule="auto"/>
        <w:jc w:val="both"/>
        <w:rPr>
          <w:rStyle w:val="Strong"/>
          <w:rFonts w:ascii="Times New Roman" w:hAnsi="Times New Roman" w:cs="Times New Roman"/>
          <w:b w:val="0"/>
          <w:bCs w:val="0"/>
          <w:i w:val="0"/>
          <w:color w:val="auto"/>
          <w:sz w:val="28"/>
          <w:szCs w:val="28"/>
        </w:rPr>
      </w:pPr>
    </w:p>
    <w:p w14:paraId="234763C0" w14:textId="77777777" w:rsidR="004F6960" w:rsidRPr="00556B86" w:rsidRDefault="004F6960" w:rsidP="004F6960">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1" w:name="_Toc202976469"/>
      <w:r w:rsidRPr="00556B86">
        <w:rPr>
          <w:rStyle w:val="Strong"/>
          <w:rFonts w:ascii="Times New Roman" w:hAnsi="Times New Roman" w:cs="Times New Roman"/>
          <w:sz w:val="28"/>
          <w:szCs w:val="28"/>
        </w:rPr>
        <w:lastRenderedPageBreak/>
        <w:t>3.3 Fungal Observation and Colony Count in Control Soil Samples</w:t>
      </w:r>
      <w:bookmarkEnd w:id="21"/>
    </w:p>
    <w:p w14:paraId="04CA7FD1" w14:textId="77777777" w:rsidR="004F6960" w:rsidRPr="00556B86" w:rsidRDefault="004F6960" w:rsidP="004F6960">
      <w:pPr>
        <w:pStyle w:val="Heading1"/>
        <w:rPr>
          <w:rFonts w:ascii="Times New Roman" w:hAnsi="Times New Roman" w:cs="Times New Roman"/>
          <w:color w:val="auto"/>
          <w:sz w:val="28"/>
          <w:szCs w:val="28"/>
        </w:rPr>
      </w:pPr>
      <w:bookmarkStart w:id="22" w:name="_Toc202976470"/>
      <w:r w:rsidRPr="00556B86">
        <w:rPr>
          <w:rStyle w:val="Strong"/>
          <w:rFonts w:ascii="Times New Roman" w:hAnsi="Times New Roman" w:cs="Times New Roman"/>
          <w:color w:val="auto"/>
          <w:sz w:val="28"/>
          <w:szCs w:val="28"/>
        </w:rPr>
        <w:t>Table 3.3: Fungal Observation and Colony Count in Control Soil Samples</w:t>
      </w:r>
      <w:bookmarkEnd w:id="22"/>
    </w:p>
    <w:tbl>
      <w:tblPr>
        <w:tblStyle w:val="ListTable6Colourful1"/>
        <w:tblW w:w="0" w:type="auto"/>
        <w:tblLook w:val="04A0" w:firstRow="1" w:lastRow="0" w:firstColumn="1" w:lastColumn="0" w:noHBand="0" w:noVBand="1"/>
      </w:tblPr>
      <w:tblGrid>
        <w:gridCol w:w="1465"/>
        <w:gridCol w:w="2752"/>
        <w:gridCol w:w="2653"/>
        <w:gridCol w:w="1770"/>
      </w:tblGrid>
      <w:tr w:rsidR="004F6960" w:rsidRPr="00556B86" w14:paraId="4BB2CF50" w14:textId="77777777" w:rsidTr="0031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9617D7" w14:textId="77777777"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14:paraId="041D85AD" w14:textId="77777777" w:rsidR="004F6960" w:rsidRPr="00556B86" w:rsidRDefault="004F6960" w:rsidP="00312F1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14:paraId="7B9DE6E8" w14:textId="77777777" w:rsidR="004F6960" w:rsidRPr="00556B86" w:rsidRDefault="004F6960" w:rsidP="00312F1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14:paraId="73B040CC" w14:textId="77777777" w:rsidR="004F6960" w:rsidRPr="00556B86" w:rsidRDefault="004F6960" w:rsidP="00312F1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4F6960" w:rsidRPr="00556B86" w14:paraId="3D61CC2E"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C81DFC" w14:textId="77777777" w:rsidR="004F6960" w:rsidRPr="00556B86" w:rsidRDefault="004F6960" w:rsidP="00312F16">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14:paraId="093311EF"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14:paraId="0743B8F2"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Penicillium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14:paraId="4C1ADB74"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t xml:space="preserve">Penicillium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4F6960" w:rsidRPr="00556B86" w14:paraId="283CABA4" w14:textId="77777777"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BE2CEC9" w14:textId="77777777"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14:paraId="7723D932" w14:textId="77777777" w:rsidR="004F6960" w:rsidRPr="00556B86" w:rsidRDefault="004F696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14:paraId="35504DD3" w14:textId="77777777" w:rsidR="004F6960" w:rsidRPr="00556B86" w:rsidRDefault="004F696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Penicillium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14:paraId="64C65877" w14:textId="77777777" w:rsidR="004F6960" w:rsidRPr="00556B86" w:rsidRDefault="004F696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t xml:space="preserve">Penicillium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4F6960" w:rsidRPr="00556B86" w14:paraId="08D0A9D6"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918753" w14:textId="77777777"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14:paraId="7C013F55"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14:paraId="56E7AB52"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Penicillium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14:paraId="10A443FB"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t>Penicillium = 30</w:t>
            </w:r>
          </w:p>
        </w:tc>
      </w:tr>
      <w:tr w:rsidR="004F6960" w:rsidRPr="00556B86" w14:paraId="531ADCC0" w14:textId="77777777"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8102C51" w14:textId="77777777"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14:paraId="2F80F465" w14:textId="77777777" w:rsidR="004F6960" w:rsidRPr="00556B86" w:rsidRDefault="004F696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14:paraId="012C9FC9" w14:textId="77777777" w:rsidR="004F6960" w:rsidRPr="00556B86" w:rsidRDefault="004F696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14:paraId="27FA9460" w14:textId="77777777" w:rsidR="004F6960" w:rsidRPr="00556B86" w:rsidRDefault="004F696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4F6960" w:rsidRPr="00556B86" w14:paraId="109DDA94" w14:textId="77777777"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89387BB" w14:textId="77777777"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14:paraId="5ECAE839"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14:paraId="293BC400"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14:paraId="74DB000D" w14:textId="77777777" w:rsidR="004F6960" w:rsidRPr="00556B86" w:rsidRDefault="004F696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14:paraId="12D709CE" w14:textId="77777777" w:rsidR="004F6960" w:rsidRPr="00556B86" w:rsidRDefault="004F6960" w:rsidP="004F6960">
      <w:pPr>
        <w:spacing w:before="100" w:beforeAutospacing="1" w:after="100" w:afterAutospacing="1" w:line="480" w:lineRule="auto"/>
        <w:jc w:val="both"/>
        <w:rPr>
          <w:rFonts w:ascii="Times New Roman" w:hAnsi="Times New Roman" w:cs="Times New Roman"/>
          <w:sz w:val="28"/>
          <w:szCs w:val="28"/>
        </w:rPr>
      </w:pPr>
    </w:p>
    <w:p w14:paraId="5E9FD37D" w14:textId="77777777" w:rsidR="004F6960" w:rsidRPr="00556B86" w:rsidRDefault="004F6960" w:rsidP="004F6960">
      <w:pPr>
        <w:pStyle w:val="NormalWeb"/>
        <w:spacing w:line="480" w:lineRule="auto"/>
        <w:jc w:val="center"/>
        <w:rPr>
          <w:b/>
          <w:sz w:val="28"/>
          <w:szCs w:val="28"/>
        </w:rPr>
      </w:pPr>
    </w:p>
    <w:p w14:paraId="34815055" w14:textId="77777777" w:rsidR="004F6960" w:rsidRDefault="004F6960" w:rsidP="004F6960">
      <w:pPr>
        <w:rPr>
          <w:rFonts w:ascii="Times New Roman" w:eastAsiaTheme="majorEastAsia" w:hAnsi="Times New Roman" w:cs="Times New Roman"/>
          <w:b/>
          <w:sz w:val="32"/>
          <w:szCs w:val="32"/>
        </w:rPr>
      </w:pPr>
      <w:bookmarkStart w:id="23" w:name="_Toc202976471"/>
      <w:r>
        <w:rPr>
          <w:rFonts w:ascii="Times New Roman" w:hAnsi="Times New Roman" w:cs="Times New Roman"/>
          <w:b/>
        </w:rPr>
        <w:br w:type="page"/>
      </w:r>
    </w:p>
    <w:p w14:paraId="5FF39243" w14:textId="77777777" w:rsidR="004F6960" w:rsidRPr="00556B86" w:rsidRDefault="004F6960" w:rsidP="004F6960">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3"/>
    </w:p>
    <w:p w14:paraId="1E3EF5D3" w14:textId="77777777" w:rsidR="004F6960" w:rsidRPr="00556B86" w:rsidRDefault="004F6960" w:rsidP="004F6960">
      <w:pPr>
        <w:pStyle w:val="Heading1"/>
        <w:rPr>
          <w:rFonts w:ascii="Times New Roman" w:hAnsi="Times New Roman" w:cs="Times New Roman"/>
          <w:b/>
          <w:color w:val="auto"/>
        </w:rPr>
      </w:pPr>
      <w:bookmarkStart w:id="24" w:name="_Toc202976472"/>
      <w:r w:rsidRPr="00556B86">
        <w:rPr>
          <w:rFonts w:ascii="Times New Roman" w:hAnsi="Times New Roman" w:cs="Times New Roman"/>
          <w:b/>
          <w:color w:val="auto"/>
        </w:rPr>
        <w:t>4.0 DISCUSSION AND CONCLUSION</w:t>
      </w:r>
      <w:bookmarkEnd w:id="24"/>
    </w:p>
    <w:p w14:paraId="70695F30" w14:textId="77777777" w:rsidR="004F6960" w:rsidRPr="00556B86" w:rsidRDefault="004F6960" w:rsidP="004F6960">
      <w:pPr>
        <w:pStyle w:val="Heading1"/>
        <w:rPr>
          <w:rFonts w:ascii="Times New Roman" w:hAnsi="Times New Roman" w:cs="Times New Roman"/>
          <w:b/>
          <w:color w:val="auto"/>
        </w:rPr>
      </w:pPr>
      <w:bookmarkStart w:id="25" w:name="_Toc202976473"/>
      <w:r w:rsidRPr="00556B86">
        <w:rPr>
          <w:rFonts w:ascii="Times New Roman" w:hAnsi="Times New Roman" w:cs="Times New Roman"/>
          <w:b/>
          <w:color w:val="auto"/>
        </w:rPr>
        <w:t>4.1 DISCUSSION</w:t>
      </w:r>
      <w:bookmarkEnd w:id="25"/>
    </w:p>
    <w:p w14:paraId="1575B5D7"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w:t>
      </w:r>
      <w:proofErr w:type="spellStart"/>
      <w:r w:rsidRPr="00556B86">
        <w:rPr>
          <w:rFonts w:ascii="Times New Roman" w:hAnsi="Times New Roman" w:cs="Times New Roman"/>
          <w:sz w:val="28"/>
          <w:szCs w:val="28"/>
        </w:rPr>
        <w:t>Shoprite</w:t>
      </w:r>
      <w:proofErr w:type="spellEnd"/>
      <w:r w:rsidRPr="00556B86">
        <w:rPr>
          <w:rFonts w:ascii="Times New Roman" w:hAnsi="Times New Roman" w:cs="Times New Roman"/>
          <w:sz w:val="28"/>
          <w:szCs w:val="28"/>
        </w:rPr>
        <w:t xml:space="preserv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14:paraId="5FCDC741"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other fungal </w:t>
      </w:r>
      <w:r w:rsidRPr="00556B86">
        <w:rPr>
          <w:rFonts w:ascii="Times New Roman" w:hAnsi="Times New Roman" w:cs="Times New Roman"/>
          <w:sz w:val="28"/>
          <w:szCs w:val="28"/>
        </w:rPr>
        <w:lastRenderedPageBreak/>
        <w:t xml:space="preserve">species such as Penicillium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14:paraId="7461F3C2"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fungicide tolerance </w:t>
      </w:r>
      <w:r w:rsidRPr="00556B86">
        <w:rPr>
          <w:rFonts w:ascii="Times New Roman" w:hAnsi="Times New Roman" w:cs="Times New Roman"/>
          <w:sz w:val="28"/>
          <w:szCs w:val="28"/>
        </w:rPr>
        <w:lastRenderedPageBreak/>
        <w:t xml:space="preserve">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14:paraId="6CD14FF0"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Penicillium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Penicillium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Penicillium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(Banerjee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14:paraId="34F48AC5"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decomposing </w:t>
      </w:r>
      <w:r w:rsidRPr="00556B86">
        <w:rPr>
          <w:rFonts w:ascii="Times New Roman" w:hAnsi="Times New Roman" w:cs="Times New Roman"/>
          <w:sz w:val="28"/>
          <w:szCs w:val="28"/>
        </w:rPr>
        <w:lastRenderedPageBreak/>
        <w:t xml:space="preserve">organic matter, improving soil structure, and facilitating plant-microbe interactions. The suppression of these organisms by fungicides could lead to long-term implications for soil fertility and ecosystem resilience (van </w:t>
      </w:r>
      <w:proofErr w:type="spellStart"/>
      <w:r w:rsidRPr="00556B86">
        <w:rPr>
          <w:rFonts w:ascii="Times New Roman" w:hAnsi="Times New Roman" w:cs="Times New Roman"/>
          <w:sz w:val="28"/>
          <w:szCs w:val="28"/>
        </w:rPr>
        <w:t>der</w:t>
      </w:r>
      <w:proofErr w:type="spellEnd"/>
      <w:r w:rsidRPr="00556B86">
        <w:rPr>
          <w:rFonts w:ascii="Times New Roman" w:hAnsi="Times New Roman" w:cs="Times New Roman"/>
          <w:sz w:val="28"/>
          <w:szCs w:val="28"/>
        </w:rPr>
        <w:t xml:space="preserve"> Heijden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14:paraId="247C86A7"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a dominance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Penicillium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Penicillium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taxa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14:paraId="58467B66"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microbiome under chemical stress. Their persistence could be attributed to </w:t>
      </w:r>
      <w:r w:rsidRPr="00556B86">
        <w:rPr>
          <w:rFonts w:ascii="Times New Roman" w:hAnsi="Times New Roman" w:cs="Times New Roman"/>
          <w:sz w:val="28"/>
          <w:szCs w:val="28"/>
        </w:rPr>
        <w:lastRenderedPageBreak/>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14:paraId="22F8E3E1"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microbiome. Future studies should focus on long-term soil monitoring and functional assessment of surviving fungal taxa to understand the ecological implications of fungicide usage in agriculture.</w:t>
      </w:r>
    </w:p>
    <w:p w14:paraId="414AF0D3" w14:textId="77777777" w:rsidR="004F6960" w:rsidRPr="00556B86" w:rsidRDefault="004F6960" w:rsidP="004F6960">
      <w:pPr>
        <w:spacing w:line="480" w:lineRule="auto"/>
        <w:jc w:val="both"/>
        <w:rPr>
          <w:rFonts w:ascii="Times New Roman" w:hAnsi="Times New Roman" w:cs="Times New Roman"/>
          <w:sz w:val="28"/>
          <w:szCs w:val="28"/>
        </w:rPr>
      </w:pPr>
    </w:p>
    <w:p w14:paraId="7305B06E" w14:textId="77777777" w:rsidR="004F6960" w:rsidRPr="00556B86" w:rsidRDefault="004F6960" w:rsidP="004F6960">
      <w:pPr>
        <w:pStyle w:val="Heading1"/>
        <w:rPr>
          <w:rFonts w:ascii="Times New Roman" w:hAnsi="Times New Roman" w:cs="Times New Roman"/>
          <w:b/>
          <w:color w:val="auto"/>
        </w:rPr>
      </w:pPr>
      <w:bookmarkStart w:id="26" w:name="_Toc202976474"/>
      <w:r w:rsidRPr="00556B86">
        <w:rPr>
          <w:rFonts w:ascii="Times New Roman" w:hAnsi="Times New Roman" w:cs="Times New Roman"/>
          <w:b/>
          <w:color w:val="auto"/>
        </w:rPr>
        <w:t>4.2 CONCLUSION</w:t>
      </w:r>
      <w:bookmarkEnd w:id="26"/>
    </w:p>
    <w:p w14:paraId="3C4E6DBD" w14:textId="77777777"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pH.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sidRPr="00556B86">
        <w:rPr>
          <w:rStyle w:val="Emphasis"/>
          <w:rFonts w:ascii="Times New Roman" w:hAnsi="Times New Roman" w:cs="Times New Roman"/>
          <w:sz w:val="28"/>
          <w:szCs w:val="28"/>
        </w:rPr>
        <w:t>Penicillium</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14:paraId="27D4B637" w14:textId="77777777" w:rsidR="004F6960" w:rsidRDefault="004F6960" w:rsidP="004F6960">
      <w:pPr>
        <w:spacing w:line="480" w:lineRule="auto"/>
        <w:jc w:val="both"/>
        <w:rPr>
          <w:rFonts w:ascii="Times New Roman" w:hAnsi="Times New Roman" w:cs="Times New Roman"/>
          <w:b/>
        </w:rPr>
      </w:pPr>
      <w:bookmarkStart w:id="27" w:name="_Toc202976475"/>
    </w:p>
    <w:p w14:paraId="265F2B8E" w14:textId="77777777" w:rsidR="004F6960" w:rsidRPr="00556B86" w:rsidRDefault="004F6960" w:rsidP="004F6960">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7"/>
    </w:p>
    <w:p w14:paraId="2C16BCAE"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Adekunle, A. A., &amp; </w:t>
      </w:r>
      <w:proofErr w:type="spellStart"/>
      <w:r w:rsidRPr="00556B86">
        <w:rPr>
          <w:sz w:val="28"/>
          <w:szCs w:val="28"/>
        </w:rPr>
        <w:t>Oladele</w:t>
      </w:r>
      <w:proofErr w:type="spellEnd"/>
      <w:r w:rsidRPr="00556B86">
        <w:rPr>
          <w:sz w:val="28"/>
          <w:szCs w:val="28"/>
        </w:rPr>
        <w:t xml:space="preserve">, O. A. (2023). Effects of agrochemicals on soil microbial diversity in tropical agricultural systems.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14:paraId="7F512DBB"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Adesina, O. O., Bello, A. A., &amp; </w:t>
      </w:r>
      <w:proofErr w:type="spellStart"/>
      <w:r w:rsidRPr="00556B86">
        <w:rPr>
          <w:sz w:val="28"/>
          <w:szCs w:val="28"/>
        </w:rPr>
        <w:t>Akinyemi</w:t>
      </w:r>
      <w:proofErr w:type="spellEnd"/>
      <w:r w:rsidRPr="00556B86">
        <w:rPr>
          <w:sz w:val="28"/>
          <w:szCs w:val="28"/>
        </w:rPr>
        <w:t xml:space="preserve">, F. O. (2021). Influence of fungicides on soil fungal communities and crop performance. </w:t>
      </w:r>
      <w:r w:rsidRPr="00556B86">
        <w:rPr>
          <w:i/>
          <w:iCs/>
          <w:sz w:val="28"/>
          <w:szCs w:val="28"/>
        </w:rPr>
        <w:t>African Journal of Soil Biology</w:t>
      </w:r>
      <w:r w:rsidRPr="00556B86">
        <w:rPr>
          <w:sz w:val="28"/>
          <w:szCs w:val="28"/>
        </w:rPr>
        <w:t>, 27(1), 45–52.</w:t>
      </w:r>
    </w:p>
    <w:p w14:paraId="68546CEC"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Schlaeppi</w:t>
      </w:r>
      <w:proofErr w:type="spellEnd"/>
      <w:r w:rsidRPr="00556B86">
        <w:rPr>
          <w:sz w:val="28"/>
          <w:szCs w:val="28"/>
        </w:rPr>
        <w:t xml:space="preserve">, K., &amp; van </w:t>
      </w:r>
      <w:proofErr w:type="spellStart"/>
      <w:r w:rsidRPr="00556B86">
        <w:rPr>
          <w:sz w:val="28"/>
          <w:szCs w:val="28"/>
        </w:rPr>
        <w:t>der</w:t>
      </w:r>
      <w:proofErr w:type="spellEnd"/>
      <w:r w:rsidRPr="00556B86">
        <w:rPr>
          <w:sz w:val="28"/>
          <w:szCs w:val="28"/>
        </w:rPr>
        <w:t xml:space="preserve"> Heijden, M. G. (2020). Keystone taxa as drivers of microbiome structure and functioning. </w:t>
      </w:r>
      <w:r w:rsidRPr="00556B86">
        <w:rPr>
          <w:rStyle w:val="Emphasis"/>
          <w:sz w:val="28"/>
          <w:szCs w:val="28"/>
        </w:rPr>
        <w:t>Nature Reviews Microbiology</w:t>
      </w:r>
      <w:r w:rsidRPr="00556B86">
        <w:rPr>
          <w:sz w:val="28"/>
          <w:szCs w:val="28"/>
        </w:rPr>
        <w:t>, 16(9), 567–576.</w:t>
      </w:r>
    </w:p>
    <w:p w14:paraId="09E37BAB"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14:paraId="770C121B"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Heijden, M. G. (2020). Agricultural intensification reduces microbial network complexity and the abundance of keystone taxa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14:paraId="251F7E7C"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Chen, L., Wang, Y., &amp; </w:t>
      </w:r>
      <w:proofErr w:type="spellStart"/>
      <w:r w:rsidRPr="00556B86">
        <w:rPr>
          <w:sz w:val="28"/>
          <w:szCs w:val="28"/>
        </w:rPr>
        <w:t>Guo</w:t>
      </w:r>
      <w:proofErr w:type="spellEnd"/>
      <w:r w:rsidRPr="00556B86">
        <w:rPr>
          <w:sz w:val="28"/>
          <w:szCs w:val="28"/>
        </w:rPr>
        <w:t xml:space="preserve">, X. (2021). Fungicide application alters soil microbial functional structure and pH response. </w:t>
      </w:r>
      <w:r w:rsidRPr="00556B86">
        <w:rPr>
          <w:i/>
          <w:iCs/>
          <w:sz w:val="28"/>
          <w:szCs w:val="28"/>
        </w:rPr>
        <w:t>Frontiers in Environmental Science</w:t>
      </w:r>
      <w:r w:rsidRPr="00556B86">
        <w:rPr>
          <w:sz w:val="28"/>
          <w:szCs w:val="28"/>
        </w:rPr>
        <w:t>, 9, 681453. https://doi.org/10.3389/fenvs.2021.681453</w:t>
      </w:r>
    </w:p>
    <w:p w14:paraId="44442B72" w14:textId="77777777"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Dhingra</w:t>
      </w:r>
      <w:proofErr w:type="spellEnd"/>
      <w:r w:rsidRPr="00556B86">
        <w:rPr>
          <w:sz w:val="28"/>
          <w:szCs w:val="28"/>
        </w:rPr>
        <w:t xml:space="preserve">, O. D., &amp; Sinclair, J. B. (2020). </w:t>
      </w:r>
      <w:r w:rsidRPr="00556B86">
        <w:rPr>
          <w:rStyle w:val="Emphasis"/>
          <w:sz w:val="28"/>
          <w:szCs w:val="28"/>
        </w:rPr>
        <w:t>Basic Plant Pathology Methods</w:t>
      </w:r>
      <w:r w:rsidRPr="00556B86">
        <w:rPr>
          <w:sz w:val="28"/>
          <w:szCs w:val="28"/>
        </w:rPr>
        <w:t>. CRC Press.</w:t>
      </w:r>
    </w:p>
    <w:p w14:paraId="06438A70" w14:textId="77777777"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xml:space="preserve">, F., &amp; Reitz, T. (2022). Impact of repeated fungicide applications on the soil microbiome in vineyards. </w:t>
      </w:r>
      <w:r w:rsidRPr="00556B86">
        <w:rPr>
          <w:rStyle w:val="Emphasis"/>
          <w:sz w:val="28"/>
          <w:szCs w:val="28"/>
        </w:rPr>
        <w:t>Science of The Total Environment</w:t>
      </w:r>
      <w:r w:rsidRPr="00556B86">
        <w:rPr>
          <w:sz w:val="28"/>
          <w:szCs w:val="28"/>
        </w:rPr>
        <w:t xml:space="preserve">, 806, 150383. </w:t>
      </w:r>
      <w:hyperlink r:id="rId10" w:history="1">
        <w:r w:rsidRPr="00556B86">
          <w:rPr>
            <w:rStyle w:val="Hyperlink"/>
            <w:sz w:val="28"/>
            <w:szCs w:val="28"/>
          </w:rPr>
          <w:t>https://doi.org/10.1016/j.scitotenv.2021.150383</w:t>
        </w:r>
      </w:hyperlink>
    </w:p>
    <w:p w14:paraId="68228BE1" w14:textId="77777777"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xml:space="preserve">, F., &amp; Reitz, T. (2022). Impact of repeated fungicide applications on the soil microbiome in vineyards. </w:t>
      </w:r>
      <w:r w:rsidRPr="00556B86">
        <w:rPr>
          <w:rStyle w:val="Emphasis"/>
          <w:sz w:val="28"/>
          <w:szCs w:val="28"/>
        </w:rPr>
        <w:t>Science of The Total Environment</w:t>
      </w:r>
      <w:r w:rsidRPr="00556B86">
        <w:rPr>
          <w:sz w:val="28"/>
          <w:szCs w:val="28"/>
        </w:rPr>
        <w:t>, 806, 150383. https://doi.org/10.1016/j.scitotenv.2021.150383</w:t>
      </w:r>
    </w:p>
    <w:p w14:paraId="105D227D"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lastRenderedPageBreak/>
        <w:t xml:space="preserve">González-Pérez, J. A., González-Vila, F. J., &amp; Plaza, C. (2020). The role of soil fungal communities in </w:t>
      </w:r>
      <w:proofErr w:type="spellStart"/>
      <w:r w:rsidRPr="00556B86">
        <w:rPr>
          <w:sz w:val="28"/>
          <w:szCs w:val="28"/>
        </w:rPr>
        <w:t>agroecosystems</w:t>
      </w:r>
      <w:proofErr w:type="spellEnd"/>
      <w:r w:rsidRPr="00556B86">
        <w:rPr>
          <w:sz w:val="28"/>
          <w:szCs w:val="28"/>
        </w:rPr>
        <w:t xml:space="preserve">. </w:t>
      </w:r>
      <w:r w:rsidRPr="00556B86">
        <w:rPr>
          <w:rStyle w:val="Emphasis"/>
          <w:sz w:val="28"/>
          <w:szCs w:val="28"/>
        </w:rPr>
        <w:t>Frontiers in Microbiology</w:t>
      </w:r>
      <w:r w:rsidRPr="00556B86">
        <w:rPr>
          <w:sz w:val="28"/>
          <w:szCs w:val="28"/>
        </w:rPr>
        <w:t>, 11, 583385. https://doi.org/10.3389/fmicb.2020.583385</w:t>
      </w:r>
    </w:p>
    <w:p w14:paraId="6000D087"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González-Pérez, J. A., González-Vila, F. J., &amp; Plaza, C. (2020). The role of soil fungal communities in </w:t>
      </w:r>
      <w:proofErr w:type="spellStart"/>
      <w:r w:rsidRPr="00556B86">
        <w:rPr>
          <w:sz w:val="28"/>
          <w:szCs w:val="28"/>
        </w:rPr>
        <w:t>agroecosystems</w:t>
      </w:r>
      <w:proofErr w:type="spellEnd"/>
      <w:r w:rsidRPr="00556B86">
        <w:rPr>
          <w:sz w:val="28"/>
          <w:szCs w:val="28"/>
        </w:rPr>
        <w:t xml:space="preserve">. </w:t>
      </w:r>
      <w:r w:rsidRPr="00556B86">
        <w:rPr>
          <w:rStyle w:val="Emphasis"/>
          <w:sz w:val="28"/>
          <w:szCs w:val="28"/>
        </w:rPr>
        <w:t>Frontiers in Microbiology</w:t>
      </w:r>
      <w:r w:rsidRPr="00556B86">
        <w:rPr>
          <w:sz w:val="28"/>
          <w:szCs w:val="28"/>
        </w:rPr>
        <w:t>, 11, 583385. https://doi.org/10.3389/fmicb.2020.583385</w:t>
      </w:r>
    </w:p>
    <w:p w14:paraId="1A4CB0F3"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He, D., Shen,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xml:space="preserve">, L., &amp; Wu, Q. L. (2021).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r w:rsidRPr="00556B86">
        <w:rPr>
          <w:rStyle w:val="Emphasis"/>
          <w:sz w:val="28"/>
          <w:szCs w:val="28"/>
        </w:rPr>
        <w:t>Applied Soil Ecology</w:t>
      </w:r>
      <w:r w:rsidRPr="00556B86">
        <w:rPr>
          <w:sz w:val="28"/>
          <w:szCs w:val="28"/>
        </w:rPr>
        <w:t>, 168, 104147. https://doi.org/10.1016/j.apsoil.2021.104147</w:t>
      </w:r>
    </w:p>
    <w:p w14:paraId="0B2D0EF5"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He, D., Shen,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xml:space="preserve">, L., &amp; Wu, Q. L. (2021).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r w:rsidRPr="00556B86">
        <w:rPr>
          <w:rStyle w:val="Emphasis"/>
          <w:sz w:val="28"/>
          <w:szCs w:val="28"/>
        </w:rPr>
        <w:t>Applied Soil Ecology</w:t>
      </w:r>
      <w:r w:rsidRPr="00556B86">
        <w:rPr>
          <w:sz w:val="28"/>
          <w:szCs w:val="28"/>
        </w:rPr>
        <w:t xml:space="preserve">, 168, 104147. </w:t>
      </w:r>
      <w:hyperlink r:id="rId11" w:history="1">
        <w:r w:rsidRPr="00556B86">
          <w:rPr>
            <w:rStyle w:val="Hyperlink"/>
            <w:sz w:val="28"/>
            <w:szCs w:val="28"/>
          </w:rPr>
          <w:t>https://doi.org/10.1016/j.apsoil.2021.104147</w:t>
        </w:r>
      </w:hyperlink>
    </w:p>
    <w:p w14:paraId="5AA374B7" w14:textId="77777777"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xml:space="preserve">, W. J. (2019). Mode of action of microbial biological control agents against plant diseases: Relevance beyond efficacy. </w:t>
      </w:r>
      <w:r w:rsidRPr="00556B86">
        <w:rPr>
          <w:rStyle w:val="Emphasis"/>
          <w:sz w:val="28"/>
          <w:szCs w:val="28"/>
        </w:rPr>
        <w:t>Frontiers in Plant Science</w:t>
      </w:r>
      <w:r w:rsidRPr="00556B86">
        <w:rPr>
          <w:sz w:val="28"/>
          <w:szCs w:val="28"/>
        </w:rPr>
        <w:t>, 10, 845.</w:t>
      </w:r>
    </w:p>
    <w:p w14:paraId="4BC174A9"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Kumar, R., Jha, P. N., &amp; Singh, R. (2020). Morphological identification and characterization of soil fungal isolates from agricultural fields. </w:t>
      </w:r>
      <w:r w:rsidRPr="00556B86">
        <w:rPr>
          <w:i/>
          <w:iCs/>
          <w:sz w:val="28"/>
          <w:szCs w:val="28"/>
        </w:rPr>
        <w:t>Indian Journal of Mycology and Plant Pathology</w:t>
      </w:r>
      <w:r w:rsidRPr="00556B86">
        <w:rPr>
          <w:sz w:val="28"/>
          <w:szCs w:val="28"/>
        </w:rPr>
        <w:t>, 50(3), 399–406.</w:t>
      </w:r>
    </w:p>
    <w:p w14:paraId="57A54B9D"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Li, J., Zhang, M., &amp; Wang, L. (2021). Impacts of chemical pesticides on soil fungal community diversity. </w:t>
      </w:r>
      <w:r w:rsidRPr="00556B86">
        <w:rPr>
          <w:i/>
          <w:iCs/>
          <w:sz w:val="28"/>
          <w:szCs w:val="28"/>
        </w:rPr>
        <w:t>Ecotoxicology and Environmental Safety</w:t>
      </w:r>
      <w:r w:rsidRPr="00556B86">
        <w:rPr>
          <w:sz w:val="28"/>
          <w:szCs w:val="28"/>
        </w:rPr>
        <w:t>, 210, 111885. https://doi.org/10.1016/j.ecoenv.2021.111885</w:t>
      </w:r>
    </w:p>
    <w:p w14:paraId="7B52A62A" w14:textId="77777777"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xml:space="preserve">, O. O. (2022).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14:paraId="2CBD9B2F"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xml:space="preserve">, H. (2023). Efficacy of PDA and MEA media in fungal isolation from </w:t>
      </w:r>
      <w:proofErr w:type="spellStart"/>
      <w:r w:rsidRPr="00556B86">
        <w:rPr>
          <w:sz w:val="28"/>
          <w:szCs w:val="28"/>
        </w:rPr>
        <w:t>rhizospheric</w:t>
      </w:r>
      <w:proofErr w:type="spellEnd"/>
      <w:r w:rsidRPr="00556B86">
        <w:rPr>
          <w:sz w:val="28"/>
          <w:szCs w:val="28"/>
        </w:rPr>
        <w:t xml:space="preserve"> soils. </w:t>
      </w:r>
      <w:r w:rsidRPr="00556B86">
        <w:rPr>
          <w:i/>
          <w:iCs/>
          <w:sz w:val="28"/>
          <w:szCs w:val="28"/>
        </w:rPr>
        <w:t>Plant Pathology Research Journal</w:t>
      </w:r>
      <w:r w:rsidRPr="00556B86">
        <w:rPr>
          <w:sz w:val="28"/>
          <w:szCs w:val="28"/>
        </w:rPr>
        <w:t>, 8(1), 27–33.</w:t>
      </w:r>
    </w:p>
    <w:p w14:paraId="00F73292"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ml:space="preserve">, X., Wang, D., &amp; Chu, H. (2022).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14:paraId="265BAC02" w14:textId="77777777"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xml:space="preserve">, P. (2020). Evaluation of fungicide impact on vineyard soil fungal biodiversity. </w:t>
      </w:r>
      <w:r w:rsidRPr="00556B86">
        <w:rPr>
          <w:i/>
          <w:iCs/>
          <w:sz w:val="28"/>
          <w:szCs w:val="28"/>
        </w:rPr>
        <w:t>Journal of Environmental Management</w:t>
      </w:r>
      <w:r w:rsidRPr="00556B86">
        <w:rPr>
          <w:sz w:val="28"/>
          <w:szCs w:val="28"/>
        </w:rPr>
        <w:t>, 262, 110355. https://doi.org/10.1016/j.jenvman.2020.110355</w:t>
      </w:r>
    </w:p>
    <w:p w14:paraId="25E29F92" w14:textId="77777777"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xml:space="preserve">, W., &amp; Dubois, D. (2020). </w:t>
      </w:r>
      <w:proofErr w:type="spellStart"/>
      <w:r w:rsidRPr="00556B86">
        <w:rPr>
          <w:sz w:val="28"/>
          <w:szCs w:val="28"/>
        </w:rPr>
        <w:t>Arbuscular</w:t>
      </w:r>
      <w:proofErr w:type="spellEnd"/>
      <w:r w:rsidRPr="00556B86">
        <w:rPr>
          <w:sz w:val="28"/>
          <w:szCs w:val="28"/>
        </w:rPr>
        <w:t xml:space="preserve"> 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14:paraId="02107707"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 </w:t>
      </w:r>
      <w:proofErr w:type="spell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xml:space="preserve">, W., &amp; Dubois, D. (2020). </w:t>
      </w:r>
      <w:proofErr w:type="spellStart"/>
      <w:r w:rsidRPr="00556B86">
        <w:rPr>
          <w:sz w:val="28"/>
          <w:szCs w:val="28"/>
        </w:rPr>
        <w:t>Arbuscular</w:t>
      </w:r>
      <w:proofErr w:type="spellEnd"/>
      <w:r w:rsidRPr="00556B86">
        <w:rPr>
          <w:sz w:val="28"/>
          <w:szCs w:val="28"/>
        </w:rPr>
        <w:t xml:space="preserve"> 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14:paraId="4CB2EE3E"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lastRenderedPageBreak/>
        <w:t xml:space="preserve">van </w:t>
      </w:r>
      <w:proofErr w:type="spellStart"/>
      <w:r w:rsidRPr="00556B86">
        <w:rPr>
          <w:sz w:val="28"/>
          <w:szCs w:val="28"/>
        </w:rPr>
        <w:t>der</w:t>
      </w:r>
      <w:proofErr w:type="spellEnd"/>
      <w:r w:rsidRPr="00556B86">
        <w:rPr>
          <w:sz w:val="28"/>
          <w:szCs w:val="28"/>
        </w:rPr>
        <w:t xml:space="preserve"> Heijden, M. G., Martin, F. M., </w:t>
      </w:r>
      <w:proofErr w:type="spellStart"/>
      <w:r w:rsidRPr="00556B86">
        <w:rPr>
          <w:sz w:val="28"/>
          <w:szCs w:val="28"/>
        </w:rPr>
        <w:t>Selosse</w:t>
      </w:r>
      <w:proofErr w:type="spellEnd"/>
      <w:r w:rsidRPr="00556B86">
        <w:rPr>
          <w:sz w:val="28"/>
          <w:szCs w:val="28"/>
        </w:rPr>
        <w:t xml:space="preserve">, M. A., &amp; Sanders, I. R. (2021). Mycorrhizal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14:paraId="076AA68B"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xml:space="preserve">, 771, 144767. </w:t>
      </w:r>
      <w:hyperlink r:id="rId12" w:history="1">
        <w:r w:rsidRPr="00556B86">
          <w:rPr>
            <w:rStyle w:val="Hyperlink"/>
            <w:sz w:val="28"/>
            <w:szCs w:val="28"/>
          </w:rPr>
          <w:t>https://doi.org/10.1016/j.scitotenv.2020.144767</w:t>
        </w:r>
      </w:hyperlink>
    </w:p>
    <w:p w14:paraId="2183E569"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771, 144767. https://doi.org/10.1016/j.scitotenv.2020.144767</w:t>
      </w:r>
    </w:p>
    <w:p w14:paraId="5C04A87D"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xml:space="preserve">, T. (2021). Resistance mechanisms of yeast to antifungal agents and fungicides. </w:t>
      </w:r>
      <w:r w:rsidRPr="00556B86">
        <w:rPr>
          <w:rStyle w:val="Emphasis"/>
          <w:sz w:val="28"/>
          <w:szCs w:val="28"/>
        </w:rPr>
        <w:t>Journal of Pesticide Science</w:t>
      </w:r>
      <w:r w:rsidRPr="00556B86">
        <w:rPr>
          <w:sz w:val="28"/>
          <w:szCs w:val="28"/>
        </w:rPr>
        <w:t>, 46(1), 12–18.</w:t>
      </w:r>
    </w:p>
    <w:p w14:paraId="39C097DB"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lastRenderedPageBreak/>
        <w:t xml:space="preserve">Yuan, X., Wang, H., &amp; Liang, Y. (2020). Comparative analysis of fungal community responses to fungicides in soil. </w:t>
      </w:r>
      <w:r w:rsidRPr="00556B86">
        <w:rPr>
          <w:i/>
          <w:iCs/>
          <w:sz w:val="28"/>
          <w:szCs w:val="28"/>
        </w:rPr>
        <w:t>Soil Ecology Letters</w:t>
      </w:r>
      <w:r w:rsidRPr="00556B86">
        <w:rPr>
          <w:sz w:val="28"/>
          <w:szCs w:val="28"/>
        </w:rPr>
        <w:t>, 2(2), 89–96. https://doi.org/10.1007/s42832-020-0043-3</w:t>
      </w:r>
    </w:p>
    <w:p w14:paraId="2C8E7B3C"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Zhang, J., Li, X., &amp; Xu, J. (2022). Reduction in fungal diversity due to repeated fungicide application in </w:t>
      </w:r>
      <w:proofErr w:type="spellStart"/>
      <w:r w:rsidRPr="00556B86">
        <w:rPr>
          <w:sz w:val="28"/>
          <w:szCs w:val="28"/>
        </w:rPr>
        <w:t>agroecosystems</w:t>
      </w:r>
      <w:proofErr w:type="spellEnd"/>
      <w:r w:rsidRPr="00556B86">
        <w:rPr>
          <w:sz w:val="28"/>
          <w:szCs w:val="28"/>
        </w:rPr>
        <w:t xml:space="preserve">. </w:t>
      </w:r>
      <w:r w:rsidRPr="00556B86">
        <w:rPr>
          <w:i/>
          <w:iCs/>
          <w:sz w:val="28"/>
          <w:szCs w:val="28"/>
        </w:rPr>
        <w:t>Agriculture, Ecosystems &amp; Environment</w:t>
      </w:r>
      <w:r w:rsidRPr="00556B86">
        <w:rPr>
          <w:sz w:val="28"/>
          <w:szCs w:val="28"/>
        </w:rPr>
        <w:t>, 330, 107895. https://doi.org/10.1016/j.agee.2022.107895</w:t>
      </w:r>
    </w:p>
    <w:p w14:paraId="711A7BFE"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Zhang, Y., Zhou, M., &amp; Li, C. (2021). Impact of fungicides on soil microbiome and nutrient cycling. </w:t>
      </w:r>
      <w:r w:rsidRPr="00556B86">
        <w:rPr>
          <w:i/>
          <w:iCs/>
          <w:sz w:val="28"/>
          <w:szCs w:val="28"/>
        </w:rPr>
        <w:t>Environmental Pollution</w:t>
      </w:r>
      <w:r w:rsidRPr="00556B86">
        <w:rPr>
          <w:sz w:val="28"/>
          <w:szCs w:val="28"/>
        </w:rPr>
        <w:t>, 278, 116824. https://doi.org/10.1016/j.envpol.2021.116824</w:t>
      </w:r>
    </w:p>
    <w:p w14:paraId="2013BF41" w14:textId="77777777"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Zhou, J., </w:t>
      </w:r>
      <w:proofErr w:type="spellStart"/>
      <w:r w:rsidRPr="00556B86">
        <w:rPr>
          <w:sz w:val="28"/>
          <w:szCs w:val="28"/>
        </w:rPr>
        <w:t>Guo</w:t>
      </w:r>
      <w:proofErr w:type="spellEnd"/>
      <w:r w:rsidRPr="00556B86">
        <w:rPr>
          <w:sz w:val="28"/>
          <w:szCs w:val="28"/>
        </w:rPr>
        <w:t xml:space="preserve">, L., &amp; Wang, Y. (2021). Non-target effects of fungicides on soil fungal community: A meta-analysis. </w:t>
      </w:r>
      <w:r w:rsidRPr="00556B86">
        <w:rPr>
          <w:rStyle w:val="Emphasis"/>
          <w:sz w:val="28"/>
          <w:szCs w:val="28"/>
        </w:rPr>
        <w:t>Applied Soil Ecology</w:t>
      </w:r>
      <w:r w:rsidRPr="00556B86">
        <w:rPr>
          <w:sz w:val="28"/>
          <w:szCs w:val="28"/>
        </w:rPr>
        <w:t>, 163, 103913.</w:t>
      </w:r>
    </w:p>
    <w:p w14:paraId="309CDD62" w14:textId="77777777" w:rsidR="004F6960" w:rsidRPr="00556B86" w:rsidRDefault="004F6960" w:rsidP="004F6960">
      <w:pPr>
        <w:pStyle w:val="NormalWeb"/>
        <w:spacing w:line="480" w:lineRule="auto"/>
        <w:ind w:left="720" w:hanging="720"/>
        <w:jc w:val="both"/>
        <w:rPr>
          <w:sz w:val="28"/>
          <w:szCs w:val="28"/>
        </w:rPr>
      </w:pPr>
    </w:p>
    <w:p w14:paraId="0CE5B7FF" w14:textId="77777777" w:rsidR="004F6960" w:rsidRPr="00556B86" w:rsidRDefault="004F6960" w:rsidP="004F6960">
      <w:pPr>
        <w:spacing w:line="480" w:lineRule="auto"/>
        <w:jc w:val="both"/>
        <w:rPr>
          <w:rFonts w:ascii="Times New Roman" w:hAnsi="Times New Roman" w:cs="Times New Roman"/>
          <w:sz w:val="28"/>
          <w:szCs w:val="28"/>
        </w:rPr>
      </w:pPr>
    </w:p>
    <w:p w14:paraId="63D0585F" w14:textId="77777777" w:rsidR="004F6960" w:rsidRDefault="004F6960" w:rsidP="004F6960"/>
    <w:sectPr w:rsidR="004F6960" w:rsidSect="00556B86">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2303" w14:textId="77777777" w:rsidR="00913F87" w:rsidRDefault="00913F87">
      <w:pPr>
        <w:spacing w:after="0" w:line="240" w:lineRule="auto"/>
      </w:pPr>
      <w:r>
        <w:separator/>
      </w:r>
    </w:p>
  </w:endnote>
  <w:endnote w:type="continuationSeparator" w:id="0">
    <w:p w14:paraId="0ED047AF" w14:textId="77777777" w:rsidR="00913F87" w:rsidRDefault="0091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902607"/>
      <w:docPartObj>
        <w:docPartGallery w:val="Page Numbers (Bottom of Page)"/>
        <w:docPartUnique/>
      </w:docPartObj>
    </w:sdtPr>
    <w:sdtEndPr>
      <w:rPr>
        <w:noProof/>
      </w:rPr>
    </w:sdtEndPr>
    <w:sdtContent>
      <w:p w14:paraId="20D49F8F" w14:textId="77777777" w:rsidR="00913F87" w:rsidRDefault="004F696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7F9E5B4" w14:textId="77777777" w:rsidR="00913F87" w:rsidRDefault="0091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6EC2" w14:textId="77777777" w:rsidR="00913F87" w:rsidRDefault="00913F87">
      <w:pPr>
        <w:spacing w:after="0" w:line="240" w:lineRule="auto"/>
      </w:pPr>
      <w:r>
        <w:separator/>
      </w:r>
    </w:p>
  </w:footnote>
  <w:footnote w:type="continuationSeparator" w:id="0">
    <w:p w14:paraId="345396DC" w14:textId="77777777" w:rsidR="00913F87" w:rsidRDefault="00913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111279">
    <w:abstractNumId w:val="1"/>
  </w:num>
  <w:num w:numId="2" w16cid:durableId="61571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0"/>
    <w:rsid w:val="00207FF5"/>
    <w:rsid w:val="002A32E2"/>
    <w:rsid w:val="004F6960"/>
    <w:rsid w:val="005A201C"/>
    <w:rsid w:val="006C17C6"/>
    <w:rsid w:val="008B0491"/>
    <w:rsid w:val="00913F87"/>
    <w:rsid w:val="00F5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A984"/>
  <w15:docId w15:val="{D4E5AAA7-5EC9-AF43-8D4D-769F8A51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60"/>
    <w:pPr>
      <w:spacing w:after="160" w:line="259" w:lineRule="auto"/>
    </w:pPr>
  </w:style>
  <w:style w:type="paragraph" w:styleId="Heading1">
    <w:name w:val="heading 1"/>
    <w:basedOn w:val="Normal"/>
    <w:next w:val="Normal"/>
    <w:link w:val="Heading1Char"/>
    <w:uiPriority w:val="9"/>
    <w:qFormat/>
    <w:rsid w:val="004F69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4F69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96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F6960"/>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4F69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6960"/>
    <w:rPr>
      <w:b/>
      <w:bCs/>
    </w:rPr>
  </w:style>
  <w:style w:type="character" w:styleId="Emphasis">
    <w:name w:val="Emphasis"/>
    <w:basedOn w:val="DefaultParagraphFont"/>
    <w:uiPriority w:val="20"/>
    <w:qFormat/>
    <w:rsid w:val="004F6960"/>
    <w:rPr>
      <w:i/>
      <w:iCs/>
    </w:rPr>
  </w:style>
  <w:style w:type="character" w:styleId="Hyperlink">
    <w:name w:val="Hyperlink"/>
    <w:basedOn w:val="DefaultParagraphFont"/>
    <w:uiPriority w:val="99"/>
    <w:unhideWhenUsed/>
    <w:rsid w:val="004F6960"/>
    <w:rPr>
      <w:color w:val="0000FF" w:themeColor="hyperlink"/>
      <w:u w:val="single"/>
    </w:rPr>
  </w:style>
  <w:style w:type="table" w:customStyle="1" w:styleId="ListTable6Colourful1">
    <w:name w:val="List Table 6 Colourful1"/>
    <w:basedOn w:val="TableNormal"/>
    <w:uiPriority w:val="51"/>
    <w:rsid w:val="004F696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4F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960"/>
  </w:style>
  <w:style w:type="paragraph" w:styleId="TOCHeading">
    <w:name w:val="TOC Heading"/>
    <w:basedOn w:val="Heading1"/>
    <w:next w:val="Normal"/>
    <w:uiPriority w:val="39"/>
    <w:unhideWhenUsed/>
    <w:qFormat/>
    <w:rsid w:val="004F6960"/>
    <w:pPr>
      <w:outlineLvl w:val="9"/>
    </w:pPr>
  </w:style>
  <w:style w:type="paragraph" w:styleId="TOC1">
    <w:name w:val="toc 1"/>
    <w:basedOn w:val="Normal"/>
    <w:next w:val="Normal"/>
    <w:autoRedefine/>
    <w:uiPriority w:val="39"/>
    <w:unhideWhenUsed/>
    <w:rsid w:val="004F6960"/>
    <w:pPr>
      <w:spacing w:after="100"/>
    </w:pPr>
  </w:style>
  <w:style w:type="paragraph" w:styleId="BalloonText">
    <w:name w:val="Balloon Text"/>
    <w:basedOn w:val="Normal"/>
    <w:link w:val="BalloonTextChar"/>
    <w:uiPriority w:val="99"/>
    <w:semiHidden/>
    <w:unhideWhenUsed/>
    <w:rsid w:val="004F6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60"/>
    <w:rPr>
      <w:rFonts w:ascii="Tahoma" w:hAnsi="Tahoma" w:cs="Tahoma"/>
      <w:sz w:val="16"/>
      <w:szCs w:val="16"/>
    </w:rPr>
  </w:style>
  <w:style w:type="paragraph" w:styleId="Header">
    <w:name w:val="header"/>
    <w:basedOn w:val="Normal"/>
    <w:link w:val="HeaderChar"/>
    <w:uiPriority w:val="99"/>
    <w:unhideWhenUsed/>
    <w:rsid w:val="002A3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scitotenv.2020.144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psoil.2021.104147" TargetMode="External"/><Relationship Id="rId5" Type="http://schemas.openxmlformats.org/officeDocument/2006/relationships/footnotes" Target="footnotes.xml"/><Relationship Id="rId10" Type="http://schemas.openxmlformats.org/officeDocument/2006/relationships/hyperlink" Target="https://doi.org/10.1016/j.scitotenv.2021.15038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5734</Words>
  <Characters>32690</Characters>
  <Application>Microsoft Office Word</Application>
  <DocSecurity>0</DocSecurity>
  <Lines>272</Lines>
  <Paragraphs>76</Paragraphs>
  <ScaleCrop>false</ScaleCrop>
  <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ahmedtemmy80@gmail.com</cp:lastModifiedBy>
  <cp:revision>2</cp:revision>
  <dcterms:created xsi:type="dcterms:W3CDTF">2025-08-05T20:33:00Z</dcterms:created>
  <dcterms:modified xsi:type="dcterms:W3CDTF">2025-08-05T20:33:00Z</dcterms:modified>
</cp:coreProperties>
</file>