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OGUNLARAN CHRISTIAN AH DAMILOLA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HND/23/SLT/FT/O</w:t>
      </w:r>
      <w:r>
        <w:rPr>
          <w:rFonts w:ascii="Times New Roman" w:cs="Times New Roman" w:hAnsi="Times New Roman"/>
          <w:b/>
          <w:bCs/>
          <w:sz w:val="28"/>
          <w:szCs w:val="28"/>
          <w:lang w:val="en-US"/>
        </w:rPr>
        <w:t>457</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SUBMITTED </w:t>
      </w:r>
      <w:r>
        <w:rPr>
          <w:rFonts w:ascii="Times New Roman" w:cs="Times New Roman" w:hAnsi="Times New Roman"/>
          <w:b/>
          <w:bCs/>
          <w:sz w:val="28"/>
          <w:szCs w:val="28"/>
        </w:rPr>
        <w:t>TO</w:t>
      </w:r>
      <w:r>
        <w:rPr>
          <w:rFonts w:ascii="Times New Roman" w:cs="Times New Roman" w:hAnsi="Times New Roman"/>
          <w:b/>
          <w:bCs/>
          <w:sz w:val="28"/>
          <w:szCs w:val="28"/>
        </w:rPr>
        <w:t>:</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 xml:space="preserve"> 2025</w:t>
      </w:r>
    </w:p>
    <w:p>
      <w:pPr>
        <w:pStyle w:val="style0"/>
        <w:spacing w:before="240"/>
        <w:ind w:right="27"/>
        <w:rPr>
          <w:rFonts w:ascii="Times New Roman" w:cs="Times New Roman" w:hAnsi="Times New Roman"/>
          <w:b/>
          <w:bCs/>
          <w:sz w:val="28"/>
          <w:szCs w:val="28"/>
        </w:rPr>
      </w:pPr>
    </w:p>
    <w:bookmarkStart w:id="0" w:name="_Toc203100985"/>
    <w:p>
      <w:pPr>
        <w:pStyle w:val="style1"/>
        <w:spacing w:lineRule="auto" w:line="480"/>
        <w:jc w:val="center"/>
        <w:rPr>
          <w:rFonts w:cs="Times New Roman" w:eastAsia="Times New Roman"/>
          <w:color w:val="auto"/>
          <w:szCs w:val="24"/>
        </w:rPr>
      </w:pPr>
      <w:r>
        <w:rPr/>
        <w:drawing>
          <wp:inline distL="114300" distT="0" distB="0" distR="114300">
            <wp:extent cx="6264275" cy="9114914"/>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3" cstate="print"/>
                    <a:srcRect l="0" t="0" r="0" b="0"/>
                    <a:stretch/>
                  </pic:blipFill>
                  <pic:spPr>
                    <a:xfrm rot="0">
                      <a:off x="0" y="0"/>
                      <a:ext cx="6264275" cy="9114914"/>
                    </a:xfrm>
                    <a:prstGeom prst="rect"/>
                  </pic:spPr>
                </pic:pic>
              </a:graphicData>
            </a:graphic>
          </wp:inline>
        </w:drawing>
      </w:r>
    </w:p>
    <w:p>
      <w:pPr>
        <w:pStyle w:val="style0"/>
        <w:rPr/>
      </w:pPr>
    </w:p>
    <w:p>
      <w:pPr>
        <w:pStyle w:val="style0"/>
        <w:rPr/>
      </w:pPr>
    </w:p>
    <w:bookmarkStart w:id="1" w:name="_Toc203146281"/>
    <w:p>
      <w:pPr>
        <w:pStyle w:val="style1"/>
        <w:spacing w:lineRule="auto" w:line="480"/>
        <w:jc w:val="center"/>
        <w:rPr>
          <w:b w:val="false"/>
        </w:rPr>
      </w:pPr>
      <w:r>
        <w:rPr>
          <w:rFonts w:cs="Times New Roman" w:eastAsia="Times New Roman"/>
          <w:color w:val="auto"/>
          <w:szCs w:val="24"/>
        </w:rPr>
        <w:t>DEDICATION</w:t>
      </w:r>
      <w:bookmarkEnd w:id="0"/>
      <w:bookmarkEnd w:id="1"/>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w:t>
      </w:r>
      <w:r>
        <w:rPr>
          <w:rFonts w:ascii="Times New Roman" w:cs="Times New Roman" w:eastAsia="Times New Roman" w:hAnsi="Times New Roman"/>
          <w:szCs w:val="24"/>
        </w:rPr>
        <w:t>and also</w:t>
      </w:r>
      <w:r>
        <w:rPr>
          <w:rFonts w:ascii="Times New Roman" w:cs="Times New Roman" w:eastAsia="Times New Roman" w:hAnsi="Times New Roman"/>
          <w:szCs w:val="24"/>
        </w:rPr>
        <w:t xml:space="preserve">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bookmarkStart w:id="3"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2"/>
      <w:bookmarkEnd w:id="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w:t>
      </w:r>
      <w:r>
        <w:rPr>
          <w:rFonts w:ascii="Times New Roman" w:cs="Times New Roman" w:eastAsia="Times New Roman" w:hAnsi="Times New Roman"/>
          <w:sz w:val="24"/>
          <w:szCs w:val="24"/>
        </w:rPr>
        <w: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z w:val="24"/>
          <w:szCs w:val="24"/>
        </w:rPr>
        <w:t xml:space="preserve">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lang w:val="en-US"/>
        </w:rPr>
        <w:t>Ogunlaran</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bookmarkStart w:id="4" w:name="_GoBack"/>
      <w:bookmarkEnd w:id="4"/>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5" w:name="_Toc203146283"/>
    <w:p>
      <w:pPr>
        <w:pStyle w:val="style1"/>
        <w:spacing w:lineRule="auto" w:line="480"/>
        <w:jc w:val="center"/>
        <w:rPr/>
      </w:pPr>
      <w:r>
        <w:t>ABSTRACT</w:t>
      </w:r>
      <w:bookmarkEnd w:id="5"/>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t>
      </w:r>
      <w:r>
        <w:rPr>
          <w:i/>
          <w:iCs/>
        </w:rPr>
        <w:t>was carried out</w:t>
      </w:r>
      <w:r>
        <w:rPr>
          <w:i/>
          <w:iCs/>
        </w:rPr>
        <w:t xml:space="preserve"> at the Microbiology Laboratory Unit of Kwara State Polytechnic, Ilorin, Nigeria. Clinical isolates were obtained from the University of Ilorin Teaching Hospital (UITH</w:t>
      </w:r>
      <w:r>
        <w:rPr>
          <w:i/>
          <w:iCs/>
        </w:rPr>
        <w:t>) .</w:t>
      </w:r>
      <w:r>
        <w:rPr>
          <w:i/>
          <w:iCs/>
        </w:rPr>
        <w:t xml:space="preserve"> </w:t>
      </w:r>
      <w:r>
        <w:rPr>
          <w:i/>
          <w:iCs/>
        </w:rPr>
        <w:t xml:space="preserve">Fresh Eucalyptus </w:t>
      </w:r>
      <w:r>
        <w:rPr>
          <w:i/>
          <w:iCs/>
        </w:rPr>
        <w:t>globulus</w:t>
      </w:r>
      <w:r>
        <w:rPr>
          <w:i/>
          <w:iCs/>
        </w:rPr>
        <w:t xml:space="preserve"> leaves collected locally were processed and extracted using aqueous.</w:t>
      </w:r>
      <w:r>
        <w:rPr>
          <w:i/>
          <w:iCs/>
        </w:rPr>
        <w:t xml:space="preserve"> Phytochemical screening </w:t>
      </w:r>
      <w:r>
        <w:rPr>
          <w:i/>
          <w:iCs/>
        </w:rPr>
        <w:t>was performed</w:t>
      </w:r>
      <w:r>
        <w:rPr>
          <w:i/>
          <w:iCs/>
        </w:rPr>
        <w:t xml:space="preserve"> to identify key bioactive constituents. The antibacterial activity of the extracts </w:t>
      </w:r>
      <w:r>
        <w:rPr>
          <w:i/>
          <w:iCs/>
        </w:rPr>
        <w:t>was assessed</w:t>
      </w:r>
      <w:r>
        <w:rPr>
          <w:i/>
          <w:iCs/>
        </w:rPr>
        <w:t xml:space="preserve">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w:t>
      </w:r>
      <w:r>
        <w:rPr>
          <w:i/>
          <w:iCs/>
        </w:rPr>
        <w:t>are recommended</w:t>
      </w:r>
      <w:r>
        <w:rPr>
          <w:i/>
          <w:iCs/>
        </w:rPr>
        <w:t xml:space="preserve">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4"/>
          <w:footerReference w:type="default" r:id="rId5"/>
          <w:pgSz w:w="12240" w:h="15840" w:orient="portrait"/>
          <w:pgMar w:top="1440" w:right="1440" w:bottom="1440" w:left="1440" w:header="708" w:footer="708" w:gutter="0"/>
          <w:pgNumType w:fmt="lowerRoman" w:start="1"/>
          <w:cols w:space="708"/>
          <w:docGrid w:linePitch="360"/>
        </w:sectPr>
      </w:pPr>
    </w:p>
    <w:bookmarkStart w:id="6"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6"/>
    </w:p>
    <w:bookmarkStart w:id="7" w:name="_Toc203146285"/>
    <w:p>
      <w:pPr>
        <w:pStyle w:val="style1"/>
        <w:spacing w:lineRule="auto" w:line="480"/>
        <w:jc w:val="center"/>
        <w:rPr/>
      </w:pPr>
      <w:r>
        <w:t>INTRODUCTION</w:t>
      </w:r>
      <w:bookmarkEnd w:id="7"/>
    </w:p>
    <w:bookmarkStart w:id="8" w:name="_Toc203146286"/>
    <w:p>
      <w:pPr>
        <w:pStyle w:val="style2"/>
        <w:spacing w:lineRule="auto" w:line="480"/>
        <w:rPr/>
      </w:pPr>
      <w:r>
        <w:t>1.1</w:t>
      </w:r>
      <w:r>
        <w:tab/>
      </w:r>
      <w:r>
        <w:t>Background to the Study</w:t>
      </w:r>
      <w:bookmarkEnd w:id="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w:t>
      </w:r>
      <w:r>
        <w:rPr>
          <w:rFonts w:ascii="Times New Roman" w:cs="Times New Roman" w:eastAsia="Times New Roman" w:hAnsi="Times New Roman"/>
          <w:sz w:val="24"/>
          <w:szCs w:val="24"/>
        </w:rPr>
        <w:t>have been linked</w:t>
      </w:r>
      <w:r>
        <w:rPr>
          <w:rFonts w:ascii="Times New Roman" w:cs="Times New Roman" w:eastAsia="Times New Roman" w:hAnsi="Times New Roman"/>
          <w:sz w:val="24"/>
          <w:szCs w:val="24"/>
        </w:rPr>
        <w:t xml:space="preserve">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w:t>
      </w:r>
      <w:r>
        <w:rPr>
          <w:rFonts w:ascii="Times New Roman" w:cs="Times New Roman" w:eastAsia="Times New Roman" w:hAnsi="Times New Roman"/>
          <w:sz w:val="24"/>
          <w:szCs w:val="24"/>
        </w:rPr>
        <w:t>have been derived</w:t>
      </w:r>
      <w:r>
        <w:rPr>
          <w:rFonts w:ascii="Times New Roman" w:cs="Times New Roman" w:eastAsia="Times New Roman" w:hAnsi="Times New Roman"/>
          <w:sz w:val="24"/>
          <w:szCs w:val="24"/>
        </w:rPr>
        <w:t xml:space="preserve">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w:t>
      </w:r>
      <w:r>
        <w:rPr>
          <w:rFonts w:ascii="Times New Roman" w:cs="Times New Roman" w:eastAsia="Times New Roman" w:hAnsi="Times New Roman"/>
          <w:sz w:val="24"/>
          <w:szCs w:val="24"/>
        </w:rPr>
        <w:t>such as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 Notably,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xml:space="preserve">-cineole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w:t>
      </w:r>
      <w:r>
        <w:rPr>
          <w:rFonts w:ascii="Times New Roman" w:cs="Times New Roman" w:eastAsia="Times New Roman" w:hAnsi="Times New Roman"/>
          <w:sz w:val="24"/>
          <w:szCs w:val="24"/>
        </w:rPr>
        <w:t>are generally considered</w:t>
      </w:r>
      <w:r>
        <w:rPr>
          <w:rFonts w:ascii="Times New Roman" w:cs="Times New Roman" w:eastAsia="Times New Roman" w:hAnsi="Times New Roman"/>
          <w:sz w:val="24"/>
          <w:szCs w:val="24"/>
        </w:rPr>
        <w:t xml:space="preserve">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been used</w:t>
      </w:r>
      <w:r>
        <w:rPr>
          <w:rFonts w:ascii="Times New Roman" w:cs="Times New Roman" w:eastAsia="Times New Roman" w:hAnsi="Times New Roman"/>
          <w:sz w:val="24"/>
          <w:szCs w:val="24"/>
        </w:rPr>
        <w:t xml:space="preserve">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w:t>
      </w:r>
      <w:r>
        <w:rPr>
          <w:rFonts w:ascii="Times New Roman" w:cs="Times New Roman" w:eastAsia="Times New Roman" w:hAnsi="Times New Roman"/>
          <w:sz w:val="24"/>
          <w:szCs w:val="24"/>
        </w:rPr>
        <w:t>are needed</w:t>
      </w:r>
      <w:r>
        <w:rPr>
          <w:rFonts w:ascii="Times New Roman" w:cs="Times New Roman" w:eastAsia="Times New Roman" w:hAnsi="Times New Roman"/>
          <w:sz w:val="24"/>
          <w:szCs w:val="24"/>
        </w:rPr>
        <w:t xml:space="preserve"> to confirm its antibacterial potential, explore its mechanism of action, and determine its possible applications in </w:t>
      </w:r>
      <w:r>
        <w:rPr>
          <w:rFonts w:ascii="Times New Roman" w:cs="Times New Roman" w:eastAsia="Times New Roman" w:hAnsi="Times New Roman"/>
          <w:sz w:val="24"/>
          <w:szCs w:val="24"/>
        </w:rPr>
        <w:t>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9"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0"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0"/>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w:t>
      </w:r>
      <w:r>
        <w:rPr>
          <w:rFonts w:ascii="Times New Roman" w:cs="Times New Roman" w:eastAsia="Times New Roman" w:hAnsi="Times New Roman"/>
          <w:sz w:val="24"/>
          <w:szCs w:val="24"/>
        </w:rPr>
        <w:t>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1"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1"/>
      <w:r>
        <w:rPr>
          <w:rFonts w:eastAsia="Times New Roman"/>
        </w:rPr>
        <w:t xml:space="preserve"> </w:t>
      </w:r>
    </w:p>
    <w:bookmarkStart w:id="12"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3" w:name="_Toc203146291"/>
    <w:p>
      <w:pPr>
        <w:pStyle w:val="style3"/>
        <w:rPr>
          <w:bCs w:val="false"/>
          <w:szCs w:val="24"/>
        </w:rPr>
      </w:pPr>
      <w:r>
        <w:rPr>
          <w:bCs w:val="false"/>
          <w:szCs w:val="24"/>
        </w:rPr>
        <w:t>1.3.2</w:t>
      </w:r>
      <w:r>
        <w:rPr>
          <w:bCs w:val="false"/>
          <w:szCs w:val="24"/>
        </w:rPr>
        <w:tab/>
      </w:r>
      <w:r>
        <w:rPr>
          <w:bCs w:val="false"/>
          <w:szCs w:val="24"/>
        </w:rPr>
        <w:t>Specific Objectives</w:t>
      </w:r>
      <w:bookmarkEnd w:id="1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w:t>
      </w:r>
      <w:r>
        <w:rPr>
          <w:rFonts w:ascii="Times New Roman" w:cs="Times New Roman" w:eastAsia="Times New Roman" w:hAnsi="Times New Roman"/>
          <w:bCs/>
          <w:sz w:val="24"/>
          <w:szCs w:val="24"/>
        </w:rPr>
        <w:t xml:space="preserve">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w:t>
      </w:r>
      <w:r>
        <w:rPr>
          <w:rFonts w:ascii="Times New Roman" w:cs="Times New Roman" w:eastAsia="Times New Roman" w:hAnsi="Times New Roman"/>
          <w:bCs/>
          <w:sz w:val="24"/>
          <w:szCs w:val="24"/>
        </w:rPr>
        <w:t xml:space="preserve"> the antibacterial activity</w:t>
      </w:r>
      <w:r>
        <w:rPr>
          <w:rFonts w:ascii="Times New Roman" w:cs="Times New Roman" w:eastAsia="Times New Roman" w:hAnsi="Times New Roman"/>
          <w:sz w:val="24"/>
          <w:szCs w:val="24"/>
        </w:rPr>
        <w:t xml:space="preserve"> of </w:t>
      </w:r>
      <w:bookmarkStart w:id="14"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4"/>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w:t>
      </w:r>
      <w:r>
        <w:rPr>
          <w:rFonts w:ascii="Times New Roman" w:cs="Times New Roman" w:eastAsia="Times New Roman" w:hAnsi="Times New Roman"/>
          <w:bCs/>
          <w:sz w:val="24"/>
          <w:szCs w:val="24"/>
        </w:rPr>
        <w:t xml:space="preserve">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5" w:name="_Toc203146292"/>
    <w:p>
      <w:pPr>
        <w:pStyle w:val="style1"/>
        <w:spacing w:lineRule="auto" w:line="480"/>
        <w:jc w:val="center"/>
        <w:rPr/>
      </w:pPr>
      <w:r>
        <w:t>CHAPTER TWO</w:t>
      </w:r>
      <w:bookmarkEnd w:id="15"/>
    </w:p>
    <w:bookmarkStart w:id="16" w:name="_Toc203146293"/>
    <w:p>
      <w:pPr>
        <w:pStyle w:val="style1"/>
        <w:spacing w:lineRule="auto" w:line="480"/>
        <w:jc w:val="center"/>
        <w:rPr/>
      </w:pPr>
      <w:r>
        <w:t>LITERATURE REVIEW</w:t>
      </w:r>
      <w:bookmarkEnd w:id="16"/>
    </w:p>
    <w:bookmarkStart w:id="17" w:name="_Toc203146294"/>
    <w:p>
      <w:pPr>
        <w:pStyle w:val="style2"/>
        <w:spacing w:lineRule="auto" w:line="480"/>
        <w:rPr/>
      </w:pPr>
      <w:r>
        <w:t>2.1</w:t>
      </w:r>
      <w:r>
        <w:tab/>
      </w:r>
      <w:r>
        <w:t>Antibacterial Agents</w:t>
      </w:r>
      <w:bookmarkEnd w:id="1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contain essential oils and phytochemicals with </w:t>
      </w:r>
      <w:r>
        <w:rPr>
          <w:rFonts w:ascii="Times New Roman" w:cs="Times New Roman" w:hAnsi="Times New Roman"/>
          <w:bCs/>
          <w:sz w:val="24"/>
          <w:szCs w:val="24"/>
        </w:rPr>
        <w:t>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w:t>
      </w:r>
      <w:r>
        <w:rPr>
          <w:rFonts w:ascii="Times New Roman" w:cs="Times New Roman" w:hAnsi="Times New Roman"/>
          <w:bCs/>
          <w:sz w:val="24"/>
          <w:szCs w:val="24"/>
        </w:rPr>
        <w:t>has been heightened</w:t>
      </w:r>
      <w:r>
        <w:rPr>
          <w:rFonts w:ascii="Times New Roman" w:cs="Times New Roman" w:hAnsi="Times New Roman"/>
          <w:bCs/>
          <w:sz w:val="24"/>
          <w:szCs w:val="24"/>
        </w:rPr>
        <w:t xml:space="preserve">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8"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broadly classified</w:t>
      </w:r>
      <w:r>
        <w:rPr>
          <w:rFonts w:ascii="Times New Roman" w:cs="Times New Roman" w:hAnsi="Times New Roman"/>
          <w:bCs/>
          <w:sz w:val="24"/>
          <w:szCs w:val="24"/>
        </w:rPr>
        <w:t xml:space="preserve"> based on their origin, spectrum of activity, and mechanism of action. These agents have revolutionized the treatment of bacterial infections, enabling healthcare professionals to manage diseases that </w:t>
      </w:r>
      <w:r>
        <w:rPr>
          <w:rFonts w:ascii="Times New Roman" w:cs="Times New Roman" w:hAnsi="Times New Roman"/>
          <w:bCs/>
          <w:sz w:val="24"/>
          <w:szCs w:val="24"/>
        </w:rPr>
        <w:t>were once considered</w:t>
      </w:r>
      <w:r>
        <w:rPr>
          <w:rFonts w:ascii="Times New Roman" w:cs="Times New Roman" w:hAnsi="Times New Roman"/>
          <w:bCs/>
          <w:sz w:val="24"/>
          <w:szCs w:val="24"/>
        </w:rPr>
        <w:t xml:space="preserve">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categorized</w:t>
      </w:r>
      <w:r>
        <w:rPr>
          <w:rFonts w:ascii="Times New Roman" w:cs="Times New Roman" w:hAnsi="Times New Roman"/>
          <w:bCs/>
          <w:sz w:val="24"/>
          <w:szCs w:val="24"/>
        </w:rPr>
        <w:t xml:space="preserve">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w:t>
      </w:r>
      <w:r>
        <w:rPr>
          <w:rFonts w:ascii="Times New Roman" w:cs="Times New Roman" w:hAnsi="Times New Roman"/>
          <w:bCs/>
          <w:sz w:val="24"/>
          <w:szCs w:val="24"/>
        </w:rPr>
        <w:t>are derived</w:t>
      </w:r>
      <w:r>
        <w:rPr>
          <w:rFonts w:ascii="Times New Roman" w:cs="Times New Roman" w:hAnsi="Times New Roman"/>
          <w:bCs/>
          <w:sz w:val="24"/>
          <w:szCs w:val="24"/>
        </w:rPr>
        <w:t xml:space="preserve">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w:t>
      </w:r>
      <w:r>
        <w:rPr>
          <w:rFonts w:ascii="Times New Roman" w:cs="Times New Roman" w:hAnsi="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Semi-synthetic antibiotics are chemical derivatives of natural compounds. These agents </w:t>
      </w:r>
      <w:r>
        <w:rPr>
          <w:rFonts w:ascii="Times New Roman" w:cs="Times New Roman" w:hAnsi="Times New Roman"/>
          <w:bCs/>
          <w:sz w:val="24"/>
          <w:szCs w:val="24"/>
        </w:rPr>
        <w:t>are modified</w:t>
      </w:r>
      <w:r>
        <w:rPr>
          <w:rFonts w:ascii="Times New Roman" w:cs="Times New Roman" w:hAnsi="Times New Roman"/>
          <w:bCs/>
          <w:sz w:val="24"/>
          <w:szCs w:val="24"/>
        </w:rPr>
        <w:t xml:space="preserve"> to enhance their antibacterial activity or to overcome specific bacterial resistances. For example, amoxicillin, derived from penicillin, </w:t>
      </w:r>
      <w:r>
        <w:rPr>
          <w:rFonts w:ascii="Times New Roman" w:cs="Times New Roman" w:hAnsi="Times New Roman"/>
          <w:bCs/>
          <w:sz w:val="24"/>
          <w:szCs w:val="24"/>
        </w:rPr>
        <w:t>has been chemically altered</w:t>
      </w:r>
      <w:r>
        <w:rPr>
          <w:rFonts w:ascii="Times New Roman" w:cs="Times New Roman" w:hAnsi="Times New Roman"/>
          <w:bCs/>
          <w:sz w:val="24"/>
          <w:szCs w:val="24"/>
        </w:rPr>
        <w:t xml:space="preserve">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w:t>
      </w:r>
      <w:r>
        <w:rPr>
          <w:rFonts w:ascii="Times New Roman" w:cs="Times New Roman" w:hAnsi="Times New Roman"/>
          <w:bCs/>
          <w:sz w:val="24"/>
          <w:szCs w:val="24"/>
        </w:rPr>
        <w:t>are entirely chemically synthesized</w:t>
      </w:r>
      <w:r>
        <w:rPr>
          <w:rFonts w:ascii="Times New Roman" w:cs="Times New Roman" w:hAnsi="Times New Roman"/>
          <w:bCs/>
          <w:sz w:val="24"/>
          <w:szCs w:val="24"/>
        </w:rPr>
        <w:t xml:space="preserve"> in laboratories. Sulfonamides and fluoroquinolones are prime examples of synthetic agents that </w:t>
      </w:r>
      <w:r>
        <w:rPr>
          <w:rFonts w:ascii="Times New Roman" w:cs="Times New Roman" w:hAnsi="Times New Roman"/>
          <w:bCs/>
          <w:sz w:val="24"/>
          <w:szCs w:val="24"/>
        </w:rPr>
        <w:t>were developed</w:t>
      </w:r>
      <w:r>
        <w:rPr>
          <w:rFonts w:ascii="Times New Roman" w:cs="Times New Roman" w:hAnsi="Times New Roman"/>
          <w:bCs/>
          <w:sz w:val="24"/>
          <w:szCs w:val="24"/>
        </w:rPr>
        <w:t xml:space="preserve">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xml:space="preserve">., 2015). The advantage of synthetic agents lies in their ability to </w:t>
      </w:r>
      <w:r>
        <w:rPr>
          <w:rFonts w:ascii="Times New Roman" w:cs="Times New Roman" w:hAnsi="Times New Roman"/>
          <w:bCs/>
          <w:sz w:val="24"/>
          <w:szCs w:val="24"/>
        </w:rPr>
        <w:t>be tailored</w:t>
      </w:r>
      <w:r>
        <w:rPr>
          <w:rFonts w:ascii="Times New Roman" w:cs="Times New Roman" w:hAnsi="Times New Roman"/>
          <w:bCs/>
          <w:sz w:val="24"/>
          <w:szCs w:val="24"/>
        </w:rPr>
        <w:t xml:space="preserve"> for specific therapeutic needs, providing a wide range of options for clinicians.</w:t>
      </w:r>
    </w:p>
    <w:bookmarkStart w:id="19" w:name="_Toc203146296"/>
    <w:p>
      <w:pPr>
        <w:pStyle w:val="style3"/>
        <w:rPr>
          <w:bCs w:val="false"/>
          <w:szCs w:val="24"/>
        </w:rPr>
      </w:pPr>
      <w:r>
        <w:rPr>
          <w:bCs w:val="false"/>
          <w:szCs w:val="24"/>
        </w:rPr>
        <w:t>2.1.2</w:t>
      </w:r>
      <w:r>
        <w:rPr>
          <w:bCs w:val="false"/>
          <w:szCs w:val="24"/>
        </w:rPr>
        <w:tab/>
      </w:r>
      <w:r>
        <w:rPr>
          <w:bCs w:val="false"/>
          <w:szCs w:val="24"/>
        </w:rPr>
        <w:t>Spectrum of Activity</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w:t>
      </w:r>
      <w:r>
        <w:rPr>
          <w:rFonts w:ascii="Times New Roman" w:cs="Times New Roman" w:hAnsi="Times New Roman"/>
          <w:bCs/>
          <w:sz w:val="24"/>
          <w:szCs w:val="24"/>
        </w:rPr>
        <w:t xml:space="preserve">is </w:t>
      </w:r>
      <w:r>
        <w:rPr>
          <w:rFonts w:ascii="Times New Roman" w:cs="Times New Roman" w:hAnsi="Times New Roman"/>
          <w:bCs/>
          <w:sz w:val="24"/>
          <w:szCs w:val="24"/>
        </w:rPr>
        <w:t>known</w:t>
      </w:r>
      <w:r>
        <w:rPr>
          <w:rFonts w:ascii="Times New Roman" w:cs="Times New Roman" w:hAnsi="Times New Roman"/>
          <w:bCs/>
          <w:sz w:val="24"/>
          <w:szCs w:val="24"/>
        </w:rPr>
        <w:t>,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fluoroquinolones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0" w:name="_Toc203146297"/>
    <w:p>
      <w:pPr>
        <w:pStyle w:val="style3"/>
        <w:rPr/>
      </w:pPr>
      <w:r>
        <w:t>2.1.3</w:t>
      </w:r>
      <w:r>
        <w:tab/>
      </w:r>
      <w:r>
        <w:t>Mechanisms of Action</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exert their therapeutic effects by targeting specific bacterial structures or processes, thereby interfering with bacterial growth or survival. These mechanisms </w:t>
      </w:r>
      <w:r>
        <w:rPr>
          <w:rFonts w:ascii="Times New Roman" w:cs="Times New Roman" w:hAnsi="Times New Roman"/>
          <w:bCs/>
          <w:sz w:val="24"/>
          <w:szCs w:val="24"/>
        </w:rPr>
        <w:t>can be grouped</w:t>
      </w:r>
      <w:r>
        <w:rPr>
          <w:rFonts w:ascii="Times New Roman" w:cs="Times New Roman" w:hAnsi="Times New Roman"/>
          <w:bCs/>
          <w:sz w:val="24"/>
          <w:szCs w:val="24"/>
        </w:rPr>
        <w:t xml:space="preserve">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w:t>
      </w:r>
      <w:r>
        <w:rPr>
          <w:rFonts w:ascii="Times New Roman" w:cs="Times New Roman" w:hAnsi="Times New Roman"/>
          <w:bCs/>
          <w:sz w:val="24"/>
          <w:szCs w:val="24"/>
        </w:rPr>
        <w:t>are often reserved</w:t>
      </w:r>
      <w:r>
        <w:rPr>
          <w:rFonts w:ascii="Times New Roman" w:cs="Times New Roman" w:hAnsi="Times New Roman"/>
          <w:bCs/>
          <w:sz w:val="24"/>
          <w:szCs w:val="24"/>
        </w:rPr>
        <w:t xml:space="preserve">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1" w:name="_Toc203146298"/>
    <w:p>
      <w:pPr>
        <w:pStyle w:val="style3"/>
        <w:rPr/>
      </w:pPr>
      <w:r>
        <w:t>2.1.4</w:t>
      </w:r>
      <w:r>
        <w:tab/>
      </w:r>
      <w:r>
        <w:t>Combination Therapy</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xml:space="preserve">, 2020). For example, combining β-lactams with β-lactamase inhibitors can restore the effectiveness </w:t>
      </w:r>
      <w:r>
        <w:rPr>
          <w:rFonts w:ascii="Times New Roman" w:cs="Times New Roman" w:hAnsi="Times New Roman"/>
          <w:bCs/>
          <w:sz w:val="24"/>
          <w:szCs w:val="24"/>
        </w:rPr>
        <w:t>of the former against bacteria that produce β-lactamase, an enzyme that degrades penicillin and related drugs.</w:t>
      </w:r>
    </w:p>
    <w:bookmarkStart w:id="22" w:name="_Toc203146299"/>
    <w:p>
      <w:pPr>
        <w:pStyle w:val="style2"/>
        <w:rPr/>
      </w:pPr>
      <w:r>
        <w:t>2.2</w:t>
      </w:r>
      <w:r>
        <w:tab/>
      </w:r>
      <w:r>
        <w:t xml:space="preserve">Overview of Eucalyptus </w:t>
      </w:r>
      <w:r>
        <w:t>globulus</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w:t>
      </w:r>
      <w:r>
        <w:rPr>
          <w:rFonts w:ascii="Times New Roman" w:cs="Times New Roman" w:hAnsi="Times New Roman"/>
          <w:bCs/>
          <w:sz w:val="24"/>
          <w:szCs w:val="24"/>
        </w:rPr>
        <w:t>is commonly known</w:t>
      </w:r>
      <w:r>
        <w:rPr>
          <w:rFonts w:ascii="Times New Roman" w:cs="Times New Roman" w:hAnsi="Times New Roman"/>
          <w:bCs/>
          <w:sz w:val="24"/>
          <w:szCs w:val="24"/>
        </w:rPr>
        <w:t xml:space="preserve">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w:t>
      </w:r>
      <w:r>
        <w:rPr>
          <w:rFonts w:ascii="Times New Roman" w:cs="Times New Roman" w:hAnsi="Times New Roman"/>
          <w:bCs/>
          <w:sz w:val="24"/>
          <w:szCs w:val="24"/>
        </w:rPr>
        <w:t>is recognized</w:t>
      </w:r>
      <w:r>
        <w:rPr>
          <w:rFonts w:ascii="Times New Roman" w:cs="Times New Roman" w:hAnsi="Times New Roman"/>
          <w:bCs/>
          <w:sz w:val="24"/>
          <w:szCs w:val="24"/>
        </w:rPr>
        <w:t xml:space="preserve">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w:t>
      </w:r>
      <w:r>
        <w:rPr>
          <w:rFonts w:ascii="Times New Roman" w:cs="Times New Roman" w:hAnsi="Times New Roman"/>
          <w:bCs/>
          <w:sz w:val="24"/>
          <w:szCs w:val="24"/>
        </w:rPr>
        <w:t>has long been used</w:t>
      </w:r>
      <w:r>
        <w:rPr>
          <w:rFonts w:ascii="Times New Roman" w:cs="Times New Roman" w:hAnsi="Times New Roman"/>
          <w:bCs/>
          <w:sz w:val="24"/>
          <w:szCs w:val="24"/>
        </w:rPr>
        <w:t xml:space="preserve">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2019). This essential oil is rich in compounds such as eucalyptol (also known as 1</w:t>
      </w:r>
      <w:r>
        <w:rPr>
          <w:rFonts w:ascii="Times New Roman" w:cs="Times New Roman" w:hAnsi="Times New Roman"/>
          <w:bCs/>
          <w:sz w:val="24"/>
          <w:szCs w:val="24"/>
        </w:rPr>
        <w:t>,8</w:t>
      </w:r>
      <w:r>
        <w:rPr>
          <w:rFonts w:ascii="Times New Roman" w:cs="Times New Roman" w:hAnsi="Times New Roman"/>
          <w:bCs/>
          <w:sz w:val="24"/>
          <w:szCs w:val="24"/>
        </w:rPr>
        <w:t xml:space="preserve">-cineole),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3" w:name="_Toc203146300"/>
    <w:p>
      <w:pPr>
        <w:pStyle w:val="style2"/>
        <w:spacing w:lineRule="auto" w:line="480"/>
        <w:rPr/>
      </w:pPr>
      <w:r>
        <w:t>2.3</w:t>
      </w:r>
      <w:r>
        <w:tab/>
      </w:r>
      <w:r>
        <w:t xml:space="preserve">Methicillin -Resistant Staphylococcus </w:t>
      </w:r>
      <w:r>
        <w:rPr>
          <w:i/>
        </w:rPr>
        <w:t>aureus</w:t>
      </w:r>
      <w:r>
        <w:t xml:space="preserve"> (MRSA)</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w:t>
      </w:r>
      <w:r>
        <w:rPr>
          <w:rFonts w:ascii="Times New Roman" w:cs="Times New Roman" w:hAnsi="Times New Roman"/>
          <w:bCs/>
          <w:sz w:val="24"/>
          <w:szCs w:val="24"/>
        </w:rPr>
        <w:t>is known</w:t>
      </w:r>
      <w:r>
        <w:rPr>
          <w:rFonts w:ascii="Times New Roman" w:cs="Times New Roman" w:hAnsi="Times New Roman"/>
          <w:bCs/>
          <w:sz w:val="24"/>
          <w:szCs w:val="24"/>
        </w:rPr>
        <w:t xml:space="preserve">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4" w:name="_Toc203146301"/>
    <w:p>
      <w:pPr>
        <w:pStyle w:val="style3"/>
        <w:rPr/>
      </w:pPr>
      <w:r>
        <w:t>2.3.1</w:t>
      </w:r>
      <w:r>
        <w:tab/>
      </w:r>
      <w:r>
        <w:t>Mechanisms of Resistance</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w:t>
      </w:r>
      <w:r>
        <w:rPr>
          <w:rFonts w:ascii="Times New Roman" w:cs="Times New Roman" w:hAnsi="Times New Roman"/>
          <w:bCs/>
          <w:sz w:val="24"/>
          <w:szCs w:val="24"/>
        </w:rPr>
        <w:t xml:space="preserve">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w:t>
      </w:r>
      <w:r>
        <w:rPr>
          <w:rFonts w:ascii="Times New Roman" w:cs="Times New Roman" w:hAnsi="Times New Roman"/>
          <w:bCs/>
          <w:sz w:val="24"/>
          <w:szCs w:val="24"/>
        </w:rPr>
        <w:t xml:space="preserv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5" w:name="_Toc203146302"/>
    <w:p>
      <w:pPr>
        <w:pStyle w:val="style3"/>
        <w:rPr/>
      </w:pPr>
      <w:r>
        <w:t>2.3.2</w:t>
      </w:r>
      <w:r>
        <w:tab/>
      </w:r>
      <w:r>
        <w:t>Epidemiology and Clinical Impact</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6" w:name="_Toc203146303"/>
    <w:p>
      <w:pPr>
        <w:pStyle w:val="style2"/>
        <w:spacing w:lineRule="auto" w:line="480"/>
        <w:rPr/>
      </w:pPr>
      <w:r>
        <w:t>2.4</w:t>
      </w:r>
      <w:r>
        <w:tab/>
      </w:r>
      <w:r>
        <w:rPr>
          <w:i/>
        </w:rPr>
        <w:t>Escherichia coli</w:t>
      </w:r>
      <w:r>
        <w:t xml:space="preserve"> Infections and Resistance</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7" w:name="_Toc203146304"/>
    <w:p>
      <w:pPr>
        <w:pStyle w:val="style3"/>
        <w:rPr/>
      </w:pPr>
      <w:r>
        <w:t>2.4.1</w:t>
      </w:r>
      <w:r>
        <w:tab/>
      </w:r>
      <w:r>
        <w:t xml:space="preserve">Pathogenic Strains of </w:t>
      </w:r>
      <w:r>
        <w:rPr>
          <w:i/>
          <w:iCs/>
        </w:rPr>
        <w:t>Escherichia coli</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t>
      </w:r>
      <w:r>
        <w:rPr>
          <w:rFonts w:ascii="Times New Roman" w:cs="Times New Roman" w:hAnsi="Times New Roman"/>
          <w:bCs/>
          <w:sz w:val="24"/>
          <w:szCs w:val="24"/>
        </w:rPr>
        <w:t>are caused</w:t>
      </w:r>
      <w:r>
        <w:rPr>
          <w:rFonts w:ascii="Times New Roman" w:cs="Times New Roman" w:hAnsi="Times New Roman"/>
          <w:bCs/>
          <w:sz w:val="24"/>
          <w:szCs w:val="24"/>
        </w:rPr>
        <w:t xml:space="preserve">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w:t>
      </w:r>
      <w:r>
        <w:rPr>
          <w:rFonts w:ascii="Times New Roman" w:cs="Times New Roman" w:hAnsi="Times New Roman"/>
          <w:bCs/>
          <w:sz w:val="24"/>
          <w:szCs w:val="24"/>
        </w:rPr>
        <w:t xml:space="preserve">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w:t>
      </w:r>
      <w:r>
        <w:rPr>
          <w:rFonts w:ascii="Times New Roman" w:cs="Times New Roman" w:hAnsi="Times New Roman"/>
          <w:bCs/>
          <w:sz w:val="24"/>
          <w:szCs w:val="24"/>
        </w:rPr>
        <w:t>has been linked</w:t>
      </w:r>
      <w:r>
        <w:rPr>
          <w:rFonts w:ascii="Times New Roman" w:cs="Times New Roman" w:hAnsi="Times New Roman"/>
          <w:bCs/>
          <w:sz w:val="24"/>
          <w:szCs w:val="24"/>
        </w:rPr>
        <w:t xml:space="preserve">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28" w:name="_Toc203146305"/>
    <w:p>
      <w:pPr>
        <w:pStyle w:val="style3"/>
        <w:rPr/>
      </w:pPr>
      <w:r>
        <w:t>2.4.2</w:t>
      </w:r>
      <w:r>
        <w:tab/>
      </w:r>
      <w:r>
        <w:t xml:space="preserve">Mechanisms of Antibiotic Resistance in </w:t>
      </w:r>
      <w:r>
        <w:rPr>
          <w:i/>
          <w:iCs/>
        </w:rPr>
        <w:t>Escherichia coli</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w:t>
      </w:r>
      <w:r>
        <w:rPr>
          <w:rFonts w:ascii="Times New Roman" w:cs="Times New Roman" w:hAnsi="Times New Roman"/>
          <w:bCs/>
          <w:sz w:val="24"/>
          <w:szCs w:val="24"/>
        </w:rPr>
        <w:t>is typically mediated</w:t>
      </w:r>
      <w:r>
        <w:rPr>
          <w:rFonts w:ascii="Times New Roman" w:cs="Times New Roman" w:hAnsi="Times New Roman"/>
          <w:bCs/>
          <w:sz w:val="24"/>
          <w:szCs w:val="24"/>
        </w:rPr>
        <w:t xml:space="preserve">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w:t>
      </w:r>
      <w:r>
        <w:rPr>
          <w:rFonts w:ascii="Times New Roman" w:cs="Times New Roman" w:hAnsi="Times New Roman"/>
          <w:bCs/>
          <w:sz w:val="24"/>
          <w:szCs w:val="24"/>
        </w:rPr>
        <w:t>are often used</w:t>
      </w:r>
      <w:r>
        <w:rPr>
          <w:rFonts w:ascii="Times New Roman" w:cs="Times New Roman" w:hAnsi="Times New Roman"/>
          <w:bCs/>
          <w:sz w:val="24"/>
          <w:szCs w:val="24"/>
        </w:rPr>
        <w:t xml:space="preserve">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w:t>
      </w:r>
      <w:r>
        <w:rPr>
          <w:rFonts w:ascii="Times New Roman" w:cs="Times New Roman" w:hAnsi="Times New Roman"/>
          <w:bCs/>
          <w:sz w:val="24"/>
          <w:szCs w:val="24"/>
        </w:rPr>
        <w:t>is primarily driven</w:t>
      </w:r>
      <w:r>
        <w:rPr>
          <w:rFonts w:ascii="Times New Roman" w:cs="Times New Roman" w:hAnsi="Times New Roman"/>
          <w:bCs/>
          <w:sz w:val="24"/>
          <w:szCs w:val="24"/>
        </w:rPr>
        <w:t xml:space="preserve">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w:t>
      </w:r>
      <w:r>
        <w:rPr>
          <w:rFonts w:ascii="Times New Roman" w:cs="Times New Roman" w:hAnsi="Times New Roman"/>
          <w:bCs/>
          <w:sz w:val="24"/>
          <w:szCs w:val="24"/>
        </w:rPr>
        <w:t>are considered</w:t>
      </w:r>
      <w:r>
        <w:rPr>
          <w:rFonts w:ascii="Times New Roman" w:cs="Times New Roman" w:hAnsi="Times New Roman"/>
          <w:bCs/>
          <w:sz w:val="24"/>
          <w:szCs w:val="24"/>
        </w:rPr>
        <w:t xml:space="preserve">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w:t>
      </w:r>
      <w:r>
        <w:rPr>
          <w:rFonts w:ascii="Times New Roman" w:cs="Times New Roman" w:hAnsi="Times New Roman"/>
          <w:bCs/>
          <w:sz w:val="24"/>
          <w:szCs w:val="24"/>
        </w:rPr>
        <w:t>impacted</w:t>
      </w:r>
      <w:r>
        <w:rPr>
          <w:rFonts w:ascii="Times New Roman" w:cs="Times New Roman" w:hAnsi="Times New Roman"/>
          <w:bCs/>
          <w:sz w:val="24"/>
          <w:szCs w:val="24"/>
        </w:rPr>
        <w:t xml:space="preserve">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9" w:name="_Toc203146306"/>
    <w:p>
      <w:pPr>
        <w:pStyle w:val="style3"/>
        <w:rPr/>
      </w:pPr>
      <w:r>
        <w:t>2.4.3</w:t>
      </w:r>
      <w:r>
        <w:tab/>
      </w:r>
      <w:r>
        <w:t xml:space="preserve">Clinical Impact of </w:t>
      </w:r>
      <w:r>
        <w:rPr>
          <w:i/>
          <w:iCs/>
        </w:rPr>
        <w:t>E. coli</w:t>
      </w:r>
      <w:r>
        <w:rPr>
          <w:i/>
          <w:iCs/>
        </w:rPr>
        <w:t xml:space="preserve"> </w:t>
      </w:r>
      <w:r>
        <w:t>Resistance</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w:t>
      </w:r>
      <w:r>
        <w:rPr>
          <w:rFonts w:ascii="Times New Roman" w:cs="Times New Roman" w:hAnsi="Times New Roman"/>
          <w:bCs/>
          <w:sz w:val="24"/>
          <w:szCs w:val="24"/>
        </w:rPr>
        <w:t>are frequently implicated</w:t>
      </w:r>
      <w:r>
        <w:rPr>
          <w:rFonts w:ascii="Times New Roman" w:cs="Times New Roman" w:hAnsi="Times New Roman"/>
          <w:bCs/>
          <w:sz w:val="24"/>
          <w:szCs w:val="24"/>
        </w:rPr>
        <w:t xml:space="preserve">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w:t>
      </w:r>
      <w:r>
        <w:rPr>
          <w:rFonts w:ascii="Times New Roman" w:cs="Times New Roman" w:hAnsi="Times New Roman"/>
          <w:bCs/>
          <w:sz w:val="24"/>
          <w:szCs w:val="24"/>
        </w:rPr>
        <w:t>have been proposed</w:t>
      </w:r>
      <w:r>
        <w:rPr>
          <w:rFonts w:ascii="Times New Roman" w:cs="Times New Roman" w:hAnsi="Times New Roman"/>
          <w:bCs/>
          <w:sz w:val="24"/>
          <w:szCs w:val="24"/>
        </w:rPr>
        <w:t xml:space="preserve">. Antimicrobial stewardship programs, which aim to optimize antibiotic use in clinical settings, </w:t>
      </w:r>
      <w:r>
        <w:rPr>
          <w:rFonts w:ascii="Times New Roman" w:cs="Times New Roman" w:hAnsi="Times New Roman"/>
          <w:bCs/>
          <w:sz w:val="24"/>
          <w:szCs w:val="24"/>
        </w:rPr>
        <w:t>have been shown</w:t>
      </w:r>
      <w:r>
        <w:rPr>
          <w:rFonts w:ascii="Times New Roman" w:cs="Times New Roman" w:hAnsi="Times New Roman"/>
          <w:bCs/>
          <w:sz w:val="24"/>
          <w:szCs w:val="24"/>
        </w:rPr>
        <w:t xml:space="preserve">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w:t>
      </w:r>
      <w:r>
        <w:rPr>
          <w:rFonts w:ascii="Times New Roman" w:cs="Times New Roman" w:hAnsi="Times New Roman"/>
          <w:bCs/>
          <w:sz w:val="24"/>
          <w:szCs w:val="24"/>
        </w:rPr>
        <w:t xml:space="preserve">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w:t>
      </w:r>
      <w:r>
        <w:rPr>
          <w:rFonts w:ascii="Times New Roman" w:cs="Times New Roman" w:hAnsi="Times New Roman"/>
          <w:bCs/>
          <w:sz w:val="24"/>
          <w:szCs w:val="24"/>
        </w:rPr>
        <w:t>are being explored</w:t>
      </w:r>
      <w:r>
        <w:rPr>
          <w:rFonts w:ascii="Times New Roman" w:cs="Times New Roman" w:hAnsi="Times New Roman"/>
          <w:bCs/>
          <w:sz w:val="24"/>
          <w:szCs w:val="24"/>
        </w:rPr>
        <w:t xml:space="preserve">,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0" w:name="_Toc203146307"/>
    <w:p>
      <w:pPr>
        <w:pStyle w:val="style1"/>
        <w:jc w:val="center"/>
        <w:rPr/>
      </w:pPr>
      <w:r>
        <w:t>CHAPTER THREE</w:t>
      </w:r>
      <w:bookmarkEnd w:id="30"/>
    </w:p>
    <w:bookmarkStart w:id="31" w:name="_Toc203146308"/>
    <w:p>
      <w:pPr>
        <w:pStyle w:val="style1"/>
        <w:spacing w:lineRule="auto" w:line="480"/>
        <w:jc w:val="center"/>
        <w:rPr/>
      </w:pPr>
      <w:r>
        <w:t>MATERIALS AND METHODS</w:t>
      </w:r>
      <w:bookmarkEnd w:id="31"/>
    </w:p>
    <w:bookmarkStart w:id="32"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t>
      </w:r>
      <w:r>
        <w:rPr>
          <w:rFonts w:ascii="Times New Roman" w:cs="Times New Roman" w:eastAsia="Times New Roman" w:hAnsi="Times New Roman"/>
          <w:sz w:val="24"/>
          <w:szCs w:val="24"/>
        </w:rPr>
        <w:t>was conducted</w:t>
      </w:r>
      <w:r>
        <w:rPr>
          <w:rFonts w:ascii="Times New Roman" w:cs="Times New Roman" w:eastAsia="Times New Roman" w:hAnsi="Times New Roman"/>
          <w:sz w:val="24"/>
          <w:szCs w:val="24"/>
        </w:rPr>
        <w:t xml:space="preserve">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w:t>
      </w:r>
      <w:r>
        <w:rPr>
          <w:rFonts w:ascii="Times New Roman" w:cs="Times New Roman" w:eastAsia="Times New Roman" w:hAnsi="Times New Roman"/>
          <w:i/>
          <w:sz w:val="24"/>
          <w:szCs w:val="24"/>
        </w:rPr>
        <w:t>.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 xml:space="preserve">were obtained from the University of Ilorin Teaching Hospital (UITH), Ilorin, Kwara State. These isolates </w:t>
      </w:r>
      <w:r>
        <w:rPr>
          <w:rFonts w:ascii="Times New Roman" w:cs="Times New Roman" w:eastAsia="Times New Roman" w:hAnsi="Times New Roman"/>
          <w:sz w:val="24"/>
          <w:szCs w:val="24"/>
        </w:rPr>
        <w:t>were selected</w:t>
      </w:r>
      <w:r>
        <w:rPr>
          <w:rFonts w:ascii="Times New Roman" w:cs="Times New Roman" w:eastAsia="Times New Roman" w:hAnsi="Times New Roman"/>
          <w:sz w:val="24"/>
          <w:szCs w:val="24"/>
        </w:rPr>
        <w:t xml:space="preserve"> for their clinical significance and resistance patterns.</w:t>
      </w:r>
    </w:p>
    <w:bookmarkStart w:id="33" w:name="_Toc203146310"/>
    <w:p>
      <w:pPr>
        <w:pStyle w:val="style2"/>
        <w:rPr/>
      </w:pPr>
      <w:r>
        <w:t>3.2</w:t>
      </w:r>
      <w:r>
        <w:tab/>
      </w:r>
      <w:r>
        <w:t>Collection and Preparation of Plant Material</w:t>
      </w:r>
      <w:bookmarkEnd w:id="33"/>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t>
      </w:r>
      <w:r>
        <w:t>were collected</w:t>
      </w:r>
      <w:r>
        <w:t xml:space="preserve"> from a natural stand in Ilorin, Kwara State, Nigeria. </w:t>
      </w:r>
      <w:r>
        <w:t>The plant was authenticated by a plant taxonomist at the Department of Plant Biology, University of Ilorin</w:t>
      </w:r>
      <w:r>
        <w:t xml:space="preserve">. The leaves were thoroughly washed with clean water to remove dirt, </w:t>
      </w:r>
      <w:r>
        <w:t>then</w:t>
      </w:r>
      <w:r>
        <w:t xml:space="preserve"> air-dried at room temperature in a shaded area for 7–10 days. The dried leaves were ground into fine powder using a sterile mortar</w:t>
      </w:r>
      <w:r>
        <w:t xml:space="preserve"> and pestle. </w:t>
      </w:r>
    </w:p>
    <w:bookmarkStart w:id="34" w:name="_Toc203146311"/>
    <w:p>
      <w:pPr>
        <w:pStyle w:val="style2"/>
        <w:rPr/>
      </w:pPr>
      <w:r>
        <w:t>3.3</w:t>
      </w:r>
      <w:r>
        <w:tab/>
      </w:r>
      <w:r>
        <w:t>Preparation of Plant Extracts</w:t>
      </w:r>
      <w:bookmarkEnd w:id="34"/>
    </w:p>
    <w:bookmarkStart w:id="35" w:name="_Toc203146312"/>
    <w:p>
      <w:pPr>
        <w:pStyle w:val="style3"/>
        <w:rPr>
          <w:rFonts w:eastAsia="Calibri"/>
        </w:rPr>
      </w:pPr>
      <w:r>
        <w:rPr>
          <w:rFonts w:eastAsia="Calibri"/>
        </w:rPr>
        <w:t>3.3.1</w:t>
      </w:r>
      <w:r>
        <w:rPr>
          <w:rFonts w:eastAsia="Calibri"/>
        </w:rPr>
        <w:tab/>
      </w:r>
      <w:r>
        <w:rPr>
          <w:rFonts w:eastAsia="Calibri"/>
        </w:rPr>
        <w:t>Ethanol Extraction</w:t>
      </w:r>
      <w:bookmarkEnd w:id="35"/>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t>
      </w:r>
      <w:r>
        <w:t>was placed</w:t>
      </w:r>
      <w:r>
        <w:t xml:space="preserve"> in a shaking incubator at 42 °C and 80 rpm for 7 days. After extraction, the solution was filtered using </w:t>
      </w:r>
      <w:r>
        <w:t>Whatman</w:t>
      </w:r>
      <w:r>
        <w:t xml:space="preserve"> No.1 filter paper. The filtrate </w:t>
      </w:r>
      <w:r>
        <w:t>was concentrated by evaporation in a water bath at 40 °C to remove residual ethanol and then stored in sterile bottles at 4 °C for further analysis</w:t>
      </w:r>
      <w:r>
        <w:t xml:space="preserve">. </w:t>
      </w:r>
    </w:p>
    <w:p>
      <w:pPr>
        <w:pStyle w:val="style3"/>
        <w:spacing w:before="0"/>
        <w:rPr>
          <w:bCs w:val="false"/>
          <w:szCs w:val="24"/>
        </w:rPr>
      </w:pPr>
    </w:p>
    <w:bookmarkStart w:id="36" w:name="_Toc203146313"/>
    <w:p>
      <w:pPr>
        <w:pStyle w:val="style2"/>
        <w:rPr>
          <w:bCs/>
        </w:rPr>
      </w:pPr>
      <w:r>
        <w:t>3.4</w:t>
      </w:r>
      <w:r>
        <w:tab/>
      </w:r>
      <w:r>
        <w:t>Phytochemical Screening</w:t>
      </w:r>
      <w:bookmarkEnd w:id="36"/>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t>
      </w:r>
      <w:r>
        <w:t>were performed</w:t>
      </w:r>
      <w:r>
        <w:t xml:space="preserve"> using standard qualitative methods described by </w:t>
      </w:r>
      <w:r>
        <w:t>Yakubu</w:t>
      </w:r>
      <w:r>
        <w:t xml:space="preserve"> </w:t>
      </w:r>
      <w:r>
        <w:rPr>
          <w:i/>
        </w:rPr>
        <w:t>et al</w:t>
      </w:r>
      <w:r>
        <w:t xml:space="preserve">. (2020). Each test </w:t>
      </w:r>
      <w:r>
        <w:t>is detailed</w:t>
      </w:r>
      <w:r>
        <w:t xml:space="preserve"> below.</w:t>
      </w:r>
    </w:p>
    <w:bookmarkStart w:id="37" w:name="_Toc203146314"/>
    <w:p>
      <w:pPr>
        <w:pStyle w:val="style3"/>
        <w:rPr/>
      </w:pPr>
      <w:r>
        <w:t>3.</w:t>
      </w:r>
      <w:r>
        <w:t>4</w:t>
      </w:r>
      <w:r>
        <w:t>.</w:t>
      </w:r>
      <w:r>
        <w:t>1</w:t>
      </w:r>
      <w:r>
        <w:tab/>
      </w:r>
      <w:r>
        <w:t>Test for Alkaloids</w:t>
      </w:r>
      <w:bookmarkEnd w:id="37"/>
    </w:p>
    <w:p>
      <w:pPr>
        <w:pStyle w:val="style94"/>
        <w:spacing w:before="0" w:beforeAutospacing="false" w:lineRule="auto" w:line="480"/>
        <w:jc w:val="both"/>
        <w:rPr/>
      </w:pPr>
      <w:r>
        <w:t>Two drops of Mayer’s reagent were added</w:t>
      </w:r>
      <w:r>
        <w:t xml:space="preserve"> to</w:t>
      </w:r>
      <w:r>
        <w:t xml:space="preserve"> 2 ml of each </w:t>
      </w:r>
      <w:r>
        <w:t>extract .</w:t>
      </w:r>
      <w:r>
        <w:t xml:space="preserve"> The formation of a cream-colored precipitate indicated the presence of alkaloids in the extract.</w:t>
      </w:r>
    </w:p>
    <w:bookmarkStart w:id="38" w:name="_Toc203146315"/>
    <w:p>
      <w:pPr>
        <w:pStyle w:val="style3"/>
        <w:rPr/>
      </w:pPr>
      <w:r>
        <w:t>3.4.2</w:t>
      </w:r>
      <w:r>
        <w:tab/>
      </w:r>
      <w:r>
        <w:t>Test for Flavonoids</w:t>
      </w:r>
      <w:bookmarkEnd w:id="38"/>
    </w:p>
    <w:p>
      <w:pPr>
        <w:pStyle w:val="style94"/>
        <w:spacing w:before="0" w:beforeAutospacing="false" w:lineRule="auto" w:line="480"/>
        <w:jc w:val="both"/>
        <w:rPr/>
      </w:pPr>
      <w:r>
        <w:t xml:space="preserve">One </w:t>
      </w:r>
      <w:r>
        <w:t>millilitre</w:t>
      </w:r>
      <w:r>
        <w:t xml:space="preserve"> of the extract </w:t>
      </w:r>
      <w:r>
        <w:t>was mixed</w:t>
      </w:r>
      <w:r>
        <w:t xml:space="preserve"> with a few drops of dilute sodium hydroxide solution. An intense yellow color </w:t>
      </w:r>
      <w:r>
        <w:t>appeared,</w:t>
      </w:r>
      <w:r>
        <w:t xml:space="preserve"> which became colorless upon the addition of dilute hydrochloric acid. This color change confirmed the presence of flavonoids.</w:t>
      </w:r>
    </w:p>
    <w:bookmarkStart w:id="39" w:name="_Toc203146316"/>
    <w:p>
      <w:pPr>
        <w:pStyle w:val="style3"/>
        <w:rPr/>
      </w:pPr>
      <w:r>
        <w:t>3.4.3</w:t>
      </w:r>
      <w:r>
        <w:tab/>
      </w:r>
      <w:r>
        <w:t>Test for Tannins</w:t>
      </w:r>
      <w:bookmarkEnd w:id="39"/>
    </w:p>
    <w:p>
      <w:pPr>
        <w:pStyle w:val="style94"/>
        <w:spacing w:before="0" w:beforeAutospacing="false" w:lineRule="auto" w:line="480"/>
        <w:jc w:val="both"/>
        <w:rPr/>
      </w:pPr>
      <w:r>
        <w:t xml:space="preserve">A few drops of 0.1% ferric chloride solution </w:t>
      </w:r>
      <w:r>
        <w:t>were added</w:t>
      </w:r>
      <w:r>
        <w:t xml:space="preserve"> to 2ml of the extracts. The formation of a blue-black or greenish-black coloration indicated the presence of tannins.</w:t>
      </w:r>
    </w:p>
    <w:bookmarkStart w:id="40" w:name="_Toc203146317"/>
    <w:p>
      <w:pPr>
        <w:pStyle w:val="style3"/>
        <w:rPr/>
      </w:pPr>
      <w:r>
        <w:t>3.4.4</w:t>
      </w:r>
      <w:r>
        <w:tab/>
      </w:r>
      <w:r>
        <w:t xml:space="preserve">Test for </w:t>
      </w:r>
      <w:r>
        <w:t>Saponins</w:t>
      </w:r>
      <w:bookmarkEnd w:id="40"/>
    </w:p>
    <w:p>
      <w:pPr>
        <w:pStyle w:val="style94"/>
        <w:spacing w:before="0" w:beforeAutospacing="false" w:lineRule="auto" w:line="480"/>
        <w:jc w:val="both"/>
        <w:rPr/>
      </w:pPr>
      <w:r>
        <w:t xml:space="preserve">About 5 ml of the extract </w:t>
      </w:r>
      <w:r>
        <w:t>was mixed</w:t>
      </w:r>
      <w:r>
        <w:t xml:space="preserve"> with 5 ml of distilled water in a test tube. The mixture </w:t>
      </w:r>
      <w:r>
        <w:t>was vigorously shaken for 30 seconds and allowed to stand for 10 minutes</w:t>
      </w:r>
      <w:r>
        <w:t xml:space="preserve">. The presence of persistent frothing (foam layer) indicated the presence of </w:t>
      </w:r>
      <w:r>
        <w:t>saponins</w:t>
      </w:r>
      <w:r>
        <w:t>.</w:t>
      </w:r>
    </w:p>
    <w:bookmarkStart w:id="41" w:name="_Toc203146318"/>
    <w:p>
      <w:pPr>
        <w:pStyle w:val="style3"/>
        <w:rPr/>
      </w:pPr>
      <w:r>
        <w:t>3.4.5</w:t>
      </w:r>
      <w:r>
        <w:tab/>
      </w:r>
      <w:r>
        <w:t>Test for Phenolic Compounds</w:t>
      </w:r>
      <w:bookmarkEnd w:id="41"/>
    </w:p>
    <w:p>
      <w:pPr>
        <w:pStyle w:val="style94"/>
        <w:spacing w:before="0" w:beforeAutospacing="false" w:after="0" w:afterAutospacing="false" w:lineRule="auto" w:line="480"/>
        <w:jc w:val="both"/>
        <w:rPr/>
      </w:pPr>
      <w:r>
        <w:t xml:space="preserve">Two </w:t>
      </w:r>
      <w:r>
        <w:t>millilitres</w:t>
      </w:r>
      <w:r>
        <w:t xml:space="preserve"> of the extract </w:t>
      </w:r>
      <w:r>
        <w:t>were treated</w:t>
      </w:r>
      <w:r>
        <w:t xml:space="preserve"> with a few drops of 5% ferric chloride solution. The appearance of a deep blue or dark green coloration confirmed the presence of phenolic compounds. </w:t>
      </w:r>
    </w:p>
    <w:bookmarkStart w:id="42" w:name="_Toc203146319"/>
    <w:p>
      <w:pPr>
        <w:pStyle w:val="style2"/>
        <w:spacing w:lineRule="auto" w:line="480"/>
        <w:rPr/>
      </w:pPr>
      <w:r>
        <w:t>3.5</w:t>
      </w:r>
      <w:r>
        <w:tab/>
      </w:r>
      <w:r>
        <w:t>Standardization of Bacterial Inoculum</w:t>
      </w:r>
      <w:bookmarkEnd w:id="42"/>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3" w:name="_Toc203146320"/>
    <w:p>
      <w:pPr>
        <w:pStyle w:val="style2"/>
        <w:spacing w:lineRule="auto" w:line="480"/>
        <w:rPr/>
      </w:pPr>
      <w:r>
        <w:t>3.6</w:t>
      </w:r>
      <w:r>
        <w:tab/>
      </w:r>
      <w:r>
        <w:t>Antibacterial Susceptibility Testing</w:t>
      </w:r>
      <w:bookmarkEnd w:id="43"/>
    </w:p>
    <w:bookmarkStart w:id="44"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4"/>
    </w:p>
    <w:p>
      <w:pPr>
        <w:pStyle w:val="style94"/>
        <w:spacing w:before="0" w:beforeAutospacing="false" w:after="0" w:afterAutospacing="false" w:lineRule="auto" w:line="480"/>
        <w:jc w:val="both"/>
        <w:rPr/>
      </w:pPr>
      <w:r>
        <w:t xml:space="preserve">Mueller-Hinton Agar (MHA) plates were prepared and sterilized. The standardized bacterial inoculum </w:t>
      </w:r>
      <w:r>
        <w:t>was uniformly spread</w:t>
      </w:r>
      <w:r>
        <w:t xml:space="preserve"> over the surface of the agar plates using a sterile swab. Wells of 6 mm diameter </w:t>
      </w:r>
      <w:r>
        <w:t>were made</w:t>
      </w:r>
      <w:r>
        <w:t xml:space="preserve"> using a sterile </w:t>
      </w:r>
      <w:r>
        <w:t>cork</w:t>
      </w:r>
      <w:r>
        <w:t xml:space="preserve"> borer. Different volumes (100 </w:t>
      </w:r>
      <w:r>
        <w:t>μl</w:t>
      </w:r>
      <w:r>
        <w:t xml:space="preserve">, 200 </w:t>
      </w:r>
      <w:r>
        <w:t>μl</w:t>
      </w:r>
      <w:r>
        <w:t xml:space="preserve">, and 300 </w:t>
      </w:r>
      <w:r>
        <w:t>μl</w:t>
      </w:r>
      <w:r>
        <w:t xml:space="preserve">) of each extract (aqueous and ethanol) were introduced into the wells. A well containing ethanol alone served as a negative control. The plates </w:t>
      </w:r>
      <w:r>
        <w:t>were incubated</w:t>
      </w:r>
      <w:r>
        <w:t xml:space="preserve"> at 37 °C for 24 hours. After incubation, the zones of inhibition </w:t>
      </w:r>
      <w:r>
        <w:t>were measured</w:t>
      </w:r>
      <w:r>
        <w:t xml:space="preserve"> in millimeters using a transparent ruler, and the average diameter from three replicates was recorded for each sample.</w:t>
      </w:r>
    </w:p>
    <w:bookmarkStart w:id="45"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5"/>
    </w:p>
    <w:p>
      <w:pPr>
        <w:pStyle w:val="style94"/>
        <w:spacing w:lineRule="auto" w:line="480"/>
        <w:jc w:val="both"/>
        <w:rPr/>
      </w:pPr>
      <w:r>
        <w:t xml:space="preserve">The MIC of the ethanol extract was determined using the agar dilution method. Different concentrations of the extract </w:t>
      </w:r>
      <w:r>
        <w:t>were incorporated</w:t>
      </w:r>
      <w:r>
        <w:t xml:space="preserve">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t>
      </w:r>
      <w:r>
        <w:t xml:space="preserve">were incubated at 37 °C for 24 hours and observed for visible bacterial </w:t>
      </w:r>
      <w:r>
        <w:t>growth</w:t>
      </w:r>
      <w:r>
        <w:t xml:space="preserve">. The lowest concentration of extract at which no growth </w:t>
      </w:r>
      <w:r>
        <w:t>was observed</w:t>
      </w:r>
      <w:r>
        <w:t xml:space="preserve"> was recorded as the MIC.</w:t>
      </w:r>
    </w:p>
    <w:p>
      <w:pPr>
        <w:pStyle w:val="style0"/>
        <w:rPr>
          <w:rFonts w:ascii="Times New Roman" w:cs="Times New Roman" w:eastAsia="Times New Roman" w:hAnsi="Times New Roman"/>
          <w:sz w:val="24"/>
          <w:szCs w:val="24"/>
        </w:rPr>
      </w:pPr>
      <w:r>
        <w:br w:type="page"/>
      </w:r>
    </w:p>
    <w:bookmarkStart w:id="46" w:name="_Toc203146323"/>
    <w:p>
      <w:pPr>
        <w:pStyle w:val="style1"/>
        <w:spacing w:lineRule="auto" w:line="480"/>
        <w:jc w:val="center"/>
        <w:rPr>
          <w:rFonts w:eastAsia="Times New Roman"/>
          <w:szCs w:val="24"/>
        </w:rPr>
      </w:pPr>
      <w:r>
        <w:t>CHAPTER FOUR</w:t>
      </w:r>
      <w:bookmarkEnd w:id="46"/>
    </w:p>
    <w:bookmarkStart w:id="47" w:name="_Toc203146324"/>
    <w:p>
      <w:pPr>
        <w:pStyle w:val="style1"/>
        <w:spacing w:lineRule="auto" w:line="480"/>
        <w:jc w:val="center"/>
        <w:rPr/>
      </w:pPr>
      <w:r>
        <w:t>RESULTS</w:t>
      </w:r>
      <w:bookmarkEnd w:id="47"/>
    </w:p>
    <w:bookmarkStart w:id="48" w:name="_Toc203146325"/>
    <w:p>
      <w:pPr>
        <w:pStyle w:val="style2"/>
        <w:rPr/>
      </w:pPr>
      <w:r>
        <w:t>4.1</w:t>
      </w:r>
      <w:r>
        <w:tab/>
      </w:r>
      <w:r>
        <w:t xml:space="preserve">Phytochemical Screening of Eucalyptus </w:t>
      </w:r>
      <w:r>
        <w:t>globulus</w:t>
      </w:r>
      <w:r>
        <w:t xml:space="preserve"> Leaf Extracts</w:t>
      </w:r>
      <w:bookmarkEnd w:id="48"/>
    </w:p>
    <w:p>
      <w:pPr>
        <w:pStyle w:val="style94"/>
        <w:spacing w:lineRule="auto" w:line="480"/>
        <w:jc w:val="both"/>
        <w:rPr/>
      </w:pPr>
      <w:r>
        <w:t xml:space="preserve">The phytochemical analysis </w:t>
      </w:r>
      <w:r>
        <w:t>of  ethanol</w:t>
      </w:r>
      <w:r>
        <w:t xml:space="preserve"> extracts of </w:t>
      </w:r>
      <w:r>
        <w:rPr>
          <w:rStyle w:val="style88"/>
        </w:rPr>
        <w:t xml:space="preserve">Eucalyptus </w:t>
      </w:r>
      <w:r>
        <w:rPr>
          <w:rStyle w:val="style88"/>
        </w:rPr>
        <w:t>globulus</w:t>
      </w:r>
      <w:r>
        <w:t xml:space="preserve"> revealed the presence of several bioactive compounds known for their antimicrobial properties. The results </w:t>
      </w:r>
      <w:r>
        <w:t>are summarized</w:t>
      </w:r>
      <w:r>
        <w:t xml:space="preserve">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49" w:name="_Toc203146326"/>
    <w:p>
      <w:pPr>
        <w:pStyle w:val="style2"/>
        <w:rPr/>
      </w:pPr>
      <w:r>
        <w:t>4.2</w:t>
      </w:r>
      <w:r>
        <w:tab/>
      </w:r>
      <w:r>
        <w:t xml:space="preserve">Antibacterial Activity of Eucalyptus </w:t>
      </w:r>
      <w:r>
        <w:t>globulus</w:t>
      </w:r>
      <w:r>
        <w:t xml:space="preserve"> Extracts Using Agar Well Diffusion Method</w:t>
      </w:r>
      <w:bookmarkEnd w:id="49"/>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t>
      </w:r>
      <w:r>
        <w:t>were evaluated</w:t>
      </w:r>
      <w:r>
        <w:t xml:space="preserve"> against MRSA and </w:t>
      </w:r>
      <w:r>
        <w:rPr>
          <w:rStyle w:val="style88"/>
        </w:rPr>
        <w:t>Escherichia coli</w:t>
      </w:r>
      <w:r>
        <w:t xml:space="preserve"> using the agar well diffusion method. Different volumes of extracts (100 µl, 200 µl, and 300 µl) were tested, and the zones of inhibition </w:t>
      </w:r>
      <w:r>
        <w:t>were measured</w:t>
      </w:r>
      <w:r>
        <w:t xml:space="preserve">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w:t>
      </w:r>
      <w:r>
        <w:rPr>
          <w:rFonts w:ascii="Times New Roman" w:cs="Times New Roman" w:eastAsia="Times New Roman" w:hAnsi="Times New Roman"/>
          <w:b/>
          <w:sz w:val="24"/>
          <w:szCs w:val="24"/>
        </w:rPr>
        <w:t>Against</w:t>
      </w:r>
      <w:r>
        <w:rPr>
          <w:rFonts w:ascii="Times New Roman" w:cs="Times New Roman" w:eastAsia="Times New Roman" w:hAnsi="Times New Roman"/>
          <w:b/>
          <w:sz w:val="24"/>
          <w:szCs w:val="24"/>
        </w:rPr>
        <w:t xml:space="preserve">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0" w:name="_Toc203146327"/>
    <w:p>
      <w:pPr>
        <w:pStyle w:val="style2"/>
        <w:spacing w:lineRule="auto" w:line="480"/>
        <w:rPr/>
      </w:pPr>
      <w:r>
        <w:t>4.3</w:t>
      </w:r>
      <w:r>
        <w:tab/>
      </w:r>
      <w:r>
        <w:t>Minimum Inhibitory Concentration (MIC) Determination of Ethanol Extract</w:t>
      </w:r>
      <w:bookmarkEnd w:id="50"/>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t>
      </w:r>
      <w:r>
        <w:rPr>
          <w:rFonts w:ascii="Times New Roman" w:cs="Times New Roman" w:hAnsi="Times New Roman"/>
          <w:sz w:val="24"/>
          <w:szCs w:val="24"/>
        </w:rPr>
        <w:t>was observed</w:t>
      </w:r>
      <w:r>
        <w:rPr>
          <w:rFonts w:ascii="Times New Roman" w:cs="Times New Roman" w:hAnsi="Times New Roman"/>
          <w:sz w:val="24"/>
          <w:szCs w:val="24"/>
        </w:rPr>
        <w:t xml:space="preserve">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1" w:name="_Toc203146328"/>
    <w:p>
      <w:pPr>
        <w:pStyle w:val="style2"/>
        <w:spacing w:lineRule="auto" w:line="480"/>
        <w:rPr/>
      </w:pPr>
      <w:r>
        <w:t>4.5</w:t>
      </w:r>
      <w:r>
        <w:tab/>
      </w:r>
      <w:r>
        <w:t>Discussion</w:t>
      </w:r>
      <w:bookmarkEnd w:id="51"/>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w:t>
      </w:r>
      <w:r>
        <w:t>,and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Phytochemical screening of the extracts revealed the presence of several important secondary metabolites, including flavonoids, tannins</w:t>
      </w:r>
      <w:r>
        <w:t>,  and</w:t>
      </w:r>
      <w:r>
        <w:t xml:space="preserve"> phenolic compounds but </w:t>
      </w:r>
      <w:r>
        <w:t>alkanoids</w:t>
      </w:r>
      <w:r>
        <w:t xml:space="preserve"> and </w:t>
      </w:r>
      <w:r>
        <w:t>saponin</w:t>
      </w:r>
      <w:r>
        <w:t xml:space="preserve"> were absent. These compounds </w:t>
      </w:r>
      <w:r>
        <w:t>are known</w:t>
      </w:r>
      <w:r>
        <w:t xml:space="preserve">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w:t>
      </w:r>
      <w:r>
        <w:t>can be attributed</w:t>
      </w:r>
      <w:r>
        <w:t xml:space="preserve"> to the better solubility of bioactive compounds in ethanol compared to water. Ethanol, being an organic solvent, is more effective at extracting non-polar or </w:t>
      </w:r>
      <w:r>
        <w:t>moderately polar</w:t>
      </w:r>
      <w:r>
        <w:t xml:space="preserve">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w:t>
      </w:r>
      <w:r>
        <w:t xml:space="preserve">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w:t>
      </w:r>
      <w:r>
        <w:t>0</w:t>
      </w:r>
      <w:r>
        <w:t xml:space="preserve">. 2 v/v </w:t>
      </w:r>
      <w:r>
        <w:t>for  Methicillin</w:t>
      </w:r>
      <w:r>
        <w:t xml:space="preserve">-Resistant </w:t>
      </w:r>
      <w:r>
        <w:rPr>
          <w:rStyle w:val="style88"/>
        </w:rPr>
        <w:t>Staphylococcus aureus</w:t>
      </w:r>
      <w:r>
        <w:t xml:space="preserve"> (MRSA). This suggests that even small quantities of the ethanol extract can exert effective antibacterial action. </w:t>
      </w:r>
      <w:r>
        <w:t xml:space="preserve">Similar MIC values were reported by </w:t>
      </w:r>
      <w:r>
        <w:t>Taiwo</w:t>
      </w:r>
      <w:r>
        <w:t xml:space="preserve">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r>
        <w:t>.</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w:t>
      </w:r>
      <w:r>
        <w:t>are generally considered</w:t>
      </w:r>
      <w:r>
        <w:t xml:space="preserve">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w:t>
      </w:r>
      <w:r>
        <w:t>broad-spectrum activity make them suitable candidates for further development into antimicrobial formulations.</w:t>
      </w:r>
    </w:p>
    <w:p>
      <w:pPr>
        <w:pStyle w:val="style0"/>
        <w:rPr/>
      </w:pPr>
    </w:p>
    <w:p>
      <w:pPr>
        <w:pStyle w:val="style94"/>
        <w:spacing w:lineRule="auto" w:line="480"/>
        <w:jc w:val="both"/>
        <w:rPr/>
      </w:pPr>
    </w:p>
    <w:p>
      <w:pPr>
        <w:pStyle w:val="style94"/>
        <w:spacing w:lineRule="auto" w:line="480"/>
        <w:jc w:val="both"/>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bookmarkStart w:id="52" w:name="_Toc203146329"/>
    <w:p>
      <w:pPr>
        <w:pStyle w:val="style1"/>
        <w:jc w:val="center"/>
        <w:rPr/>
      </w:pPr>
      <w:r>
        <w:t>CHAPTER FIVE</w:t>
      </w:r>
      <w:bookmarkEnd w:id="52"/>
    </w:p>
    <w:bookmarkStart w:id="53" w:name="_Toc203146330"/>
    <w:p>
      <w:pPr>
        <w:pStyle w:val="style1"/>
        <w:spacing w:lineRule="auto" w:line="480"/>
        <w:jc w:val="center"/>
        <w:rPr/>
      </w:pPr>
      <w:r>
        <w:t>SUMMARY, CONCLUSION AND RECOMMENDATION</w:t>
      </w:r>
      <w:bookmarkEnd w:id="53"/>
    </w:p>
    <w:bookmarkStart w:id="54"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4"/>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t>
      </w:r>
      <w:r>
        <w:t>were obtained</w:t>
      </w:r>
      <w:r>
        <w:t xml:space="preserve"> from the University of Ilorin Teaching Hospital and confirmed using standard microbiological and biochemical methods. Preliminary phytochemical screening </w:t>
      </w:r>
      <w:r>
        <w:t xml:space="preserve">revealed  </w:t>
      </w:r>
      <w:r>
        <w:t>no</w:t>
      </w:r>
      <w:r>
        <w:t xml:space="preserve">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5" w:name="_Toc203146332"/>
    <w:p>
      <w:pPr>
        <w:pStyle w:val="style2"/>
        <w:spacing w:lineRule="auto" w:line="480"/>
        <w:rPr/>
      </w:pPr>
      <w:r>
        <w:t>5.2</w:t>
      </w:r>
      <w:r>
        <w:tab/>
      </w:r>
      <w:r>
        <w:t>Conclusion</w:t>
      </w:r>
      <w:bookmarkEnd w:id="55"/>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6" w:name="_Toc203146333"/>
    <w:p>
      <w:pPr>
        <w:pStyle w:val="style2"/>
        <w:spacing w:lineRule="auto" w:line="480"/>
        <w:rPr/>
      </w:pPr>
      <w:r>
        <w:t>5.3</w:t>
      </w:r>
      <w:r>
        <w:tab/>
      </w:r>
      <w:r>
        <w:t>Recommendations</w:t>
      </w:r>
      <w:bookmarkEnd w:id="56"/>
    </w:p>
    <w:p>
      <w:pPr>
        <w:pStyle w:val="style94"/>
        <w:spacing w:before="0" w:beforeAutospacing="false" w:lineRule="auto" w:line="480"/>
        <w:jc w:val="both"/>
        <w:rPr/>
      </w:pPr>
      <w:r>
        <w:t xml:space="preserve">Based on the findings of this study, the following recommendations </w:t>
      </w:r>
      <w:r>
        <w:t>are made</w:t>
      </w:r>
      <w:r>
        <w:t>:</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7" w:name="_Toc203146334"/>
    <w:p>
      <w:pPr>
        <w:pStyle w:val="style1"/>
        <w:rPr/>
      </w:pPr>
      <w:r>
        <w:t>REFERENCES</w:t>
      </w:r>
      <w:bookmarkEnd w:id="57"/>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Taiwo</w:t>
      </w:r>
      <w:r>
        <w:t xml:space="preserve">,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bookmarkStart w:id="58" w:name="_Toc203146335"/>
    <w:p>
      <w:pPr>
        <w:pStyle w:val="style1"/>
        <w:jc w:val="center"/>
        <w:rPr/>
      </w:pPr>
      <w:r>
        <w:t>APPENDIX</w:t>
      </w:r>
      <w:bookmarkEnd w:id="58"/>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3"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l="0" t="0" r="0" b="0"/>
                    <a:stretch/>
                  </pic:blipFill>
                  <pic:spPr>
                    <a:xfrm rot="0">
                      <a:off x="0" y="0"/>
                      <a:ext cx="1819275" cy="2057400"/>
                    </a:xfrm>
                    <a:prstGeom prst="rect"/>
                    <a:ln>
                      <a:noFill/>
                    </a:ln>
                  </pic:spPr>
                </pic:pic>
              </a:graphicData>
            </a:graphic>
            <wp14:sizeRelH relativeFrom="margin">
              <wp14:pctWidth>0</wp14:pctWidth>
            </wp14:sizeRelH>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5"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len="med" w="med" type="none"/>
                          <a:tailEnd len="med" w="med" type="none"/>
                        </a:ln>
                      </wps:spPr>
                      <wps:txbx id="1035">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8.25pt;margin-top:8.85pt;width:189.0pt;height:34.5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w:t>
                      </w:r>
                      <w:r>
                        <w:rPr>
                          <w:rFonts w:ascii="Times New Roman" w:cs="Times New Roman" w:hAnsi="Times New Roman"/>
                          <w:i/>
                          <w:color w:val="000000"/>
                          <w:sz w:val="24"/>
                          <w:szCs w:val="24"/>
                        </w:rPr>
                        <w:t>.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2255506" cy="2345870"/>
            <wp:effectExtent l="0" t="0" r="0" b="0"/>
            <wp:docPr id="103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rcRect l="0" t="0" r="0" b="0"/>
                    <a:stretch/>
                  </pic:blipFill>
                  <pic:spPr>
                    <a:xfrm rot="0">
                      <a:off x="0" y="0"/>
                      <a:ext cx="2255506" cy="2345870"/>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PLATE 3: MIC result of MRSA at 0.15 con</w:t>
      </w:r>
      <w:r>
        <w:rPr>
          <w:rFonts w:ascii="Times New Roman" w:cs="Times New Roman" w:hAnsi="Times New Roman"/>
          <w:sz w:val="24"/>
          <w:szCs w:val="24"/>
        </w:rPr>
        <w:t>centration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drawing>
          <wp:inline distL="0" distT="0" distB="0" distR="0">
            <wp:extent cx="4332353" cy="4409729"/>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9" cstate="print"/>
                    <a:srcRect l="0" t="0" r="0" b="0"/>
                    <a:stretch/>
                  </pic:blipFill>
                  <pic:spPr>
                    <a:xfrm rot="0">
                      <a:off x="0" y="0"/>
                      <a:ext cx="4332353" cy="4409729"/>
                    </a:xfrm>
                    <a:prstGeom prst="rect"/>
                  </pic:spPr>
                </pic:pic>
              </a:graphicData>
            </a:graphic>
          </wp:inline>
        </w:drawing>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f90564f-ea9c-4051-804a-efaa980099e9"/>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eeb0b3ec-c4d9-48df-88d8-0b77d5903057"/>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9072f675-acbd-4e4f-b6b7-71ffb3135109"/>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b2566408-f349-47b5-aefc-591a466e9c66"/>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370ebc0-4d83-4d9c-af06-6158957e0870"/>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b42265a6-8e80-4095-9cd5-d67edf27ead5"/>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9" Type="http://schemas.openxmlformats.org/officeDocument/2006/relationships/image" Target="media/image5.jpeg"/><Relationship Id="rId14" Type="http://schemas.openxmlformats.org/officeDocument/2006/relationships/customXml" Target="../customXml/item1.xml"/><Relationship Id="rId5" Type="http://schemas.openxmlformats.org/officeDocument/2006/relationships/footer" Target="footer2.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7788</Words>
  <Pages>40</Pages>
  <Characters>48191</Characters>
  <Application>WPS Office</Application>
  <DocSecurity>0</DocSecurity>
  <Paragraphs>500</Paragraphs>
  <ScaleCrop>false</ScaleCrop>
  <LinksUpToDate>false</LinksUpToDate>
  <CharactersWithSpaces>55843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Infinix X6817</lastModifiedBy>
  <dcterms:modified xsi:type="dcterms:W3CDTF">2025-08-05T20:12:16Z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252c13a3cf9e46f7a8c89444692aea50</vt:lpwstr>
  </property>
</Properties>
</file>