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240"/>
        <w:jc w:val="center"/>
        <w:rPr>
          <w:rFonts w:ascii="Times New Roman" w:cs="Times New Roman" w:hAnsi="Times New Roman"/>
          <w:b/>
          <w:sz w:val="40"/>
          <w:szCs w:val="40"/>
        </w:rPr>
      </w:pPr>
      <w:r>
        <w:rPr>
          <w:rFonts w:ascii="Times New Roman" w:cs="Times New Roman" w:hAnsi="Times New Roman"/>
          <w:b/>
          <w:bCs/>
          <w:sz w:val="40"/>
          <w:szCs w:val="40"/>
        </w:rPr>
        <w:t>COMPARATIVE ANALYSIS OF RESIDENTS’ HOUSING SATISFACTION IN ROYAL VALLEY AND HARMONY ESTATE ILORIN, KWARA STATE</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32"/>
          <w:szCs w:val="32"/>
        </w:rPr>
      </w:pPr>
      <w:r>
        <w:rPr>
          <w:rFonts w:ascii="Times New Roman" w:cs="Times New Roman" w:hAnsi="Times New Roman"/>
          <w:b/>
          <w:sz w:val="32"/>
          <w:szCs w:val="32"/>
        </w:rPr>
        <w:t>AYENI FLORENCE</w:t>
      </w:r>
    </w:p>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MATRIC NO:</w:t>
      </w:r>
    </w:p>
    <w:p>
      <w:pPr>
        <w:pStyle w:val="style0"/>
        <w:spacing w:lineRule="auto" w:line="240"/>
        <w:jc w:val="center"/>
        <w:rPr>
          <w:rFonts w:ascii="Times New Roman" w:cs="Times New Roman" w:hAnsi="Times New Roman"/>
          <w:b/>
          <w:sz w:val="32"/>
          <w:szCs w:val="32"/>
        </w:rPr>
      </w:pPr>
      <w:r>
        <w:rPr>
          <w:rFonts w:ascii="Times New Roman" w:cs="Times New Roman" w:hAnsi="Times New Roman"/>
          <w:b/>
          <w:sz w:val="32"/>
          <w:szCs w:val="32"/>
        </w:rPr>
        <w:t>HND/23/URP/FT/0012</w:t>
      </w:r>
    </w:p>
    <w:p>
      <w:pPr>
        <w:pStyle w:val="style0"/>
        <w:spacing w:lineRule="auto" w:line="240"/>
        <w:jc w:val="center"/>
        <w:rPr>
          <w:rFonts w:ascii="Times New Roman" w:cs="Times New Roman" w:hAnsi="Times New Roman"/>
          <w:b/>
          <w:sz w:val="24"/>
          <w:szCs w:val="24"/>
        </w:rPr>
      </w:pPr>
    </w:p>
    <w:p>
      <w:pPr>
        <w:pStyle w:val="style0"/>
        <w:spacing w:lineRule="auto" w:line="240"/>
        <w:rPr>
          <w:rFonts w:ascii="Times New Roman" w:cs="Times New Roman" w:hAnsi="Times New Roman"/>
          <w:b/>
          <w:sz w:val="24"/>
          <w:szCs w:val="24"/>
        </w:rPr>
      </w:pPr>
    </w:p>
    <w:p>
      <w:pPr>
        <w:pStyle w:val="style0"/>
        <w:spacing w:lineRule="auto" w:line="240"/>
        <w:jc w:val="center"/>
        <w:contextualSpacing/>
        <w:rPr>
          <w:rFonts w:ascii="Times New Roman" w:cs="Times New Roman" w:hAnsi="Times New Roman"/>
          <w:b/>
          <w:sz w:val="24"/>
          <w:szCs w:val="24"/>
        </w:rPr>
      </w:pPr>
    </w:p>
    <w:p>
      <w:pPr>
        <w:pStyle w:val="style0"/>
        <w:spacing w:lineRule="auto" w:line="240"/>
        <w:jc w:val="center"/>
        <w:contextualSpacing/>
        <w:rPr>
          <w:rFonts w:ascii="Times New Roman" w:cs="Times New Roman" w:hAnsi="Times New Roman"/>
          <w:b/>
          <w:sz w:val="40"/>
          <w:szCs w:val="40"/>
        </w:rPr>
      </w:pPr>
      <w:r>
        <w:rPr>
          <w:rFonts w:ascii="Times New Roman" w:cs="Times New Roman" w:hAnsi="Times New Roman"/>
          <w:b/>
          <w:sz w:val="40"/>
          <w:szCs w:val="40"/>
        </w:rPr>
        <w:t>DEPARTMENT OF URBAN AND REGIONAL PLANNING</w:t>
      </w:r>
    </w:p>
    <w:p>
      <w:pPr>
        <w:pStyle w:val="style0"/>
        <w:spacing w:lineRule="auto" w:line="240"/>
        <w:jc w:val="center"/>
        <w:contextualSpacing/>
        <w:rPr>
          <w:rFonts w:ascii="Times New Roman" w:cs="Times New Roman" w:hAnsi="Times New Roman"/>
          <w:b/>
          <w:sz w:val="40"/>
          <w:szCs w:val="40"/>
        </w:rPr>
      </w:pPr>
      <w:r>
        <w:rPr>
          <w:rFonts w:ascii="Times New Roman" w:cs="Times New Roman" w:hAnsi="Times New Roman"/>
          <w:b/>
          <w:sz w:val="40"/>
          <w:szCs w:val="40"/>
        </w:rPr>
        <w:t>INSTITUTE OF ENVIRONMENTAL STUDIES</w:t>
      </w:r>
    </w:p>
    <w:p>
      <w:pPr>
        <w:pStyle w:val="style0"/>
        <w:spacing w:lineRule="auto" w:line="240"/>
        <w:jc w:val="center"/>
        <w:rPr>
          <w:rFonts w:ascii="Times New Roman" w:cs="Times New Roman" w:hAnsi="Times New Roman"/>
          <w:b/>
          <w:sz w:val="24"/>
          <w:szCs w:val="24"/>
        </w:rPr>
      </w:pPr>
    </w:p>
    <w:p>
      <w:pPr>
        <w:pStyle w:val="style0"/>
        <w:spacing w:lineRule="auto" w:line="240"/>
        <w:rPr>
          <w:rFonts w:ascii="Times New Roman" w:cs="Times New Roman" w:hAnsi="Times New Roman"/>
          <w:b/>
          <w:sz w:val="24"/>
          <w:szCs w:val="24"/>
        </w:rPr>
      </w:pPr>
    </w:p>
    <w:p>
      <w:pPr>
        <w:pStyle w:val="style0"/>
        <w:spacing w:lineRule="auto" w:line="240"/>
        <w:rPr>
          <w:rFonts w:ascii="Times New Roman" w:cs="Times New Roman" w:hAnsi="Times New Roman"/>
          <w:b/>
          <w:i/>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SUPERVISED BY</w:t>
      </w:r>
    </w:p>
    <w:p>
      <w:pPr>
        <w:pStyle w:val="style0"/>
        <w:spacing w:lineRule="auto" w:line="240"/>
        <w:jc w:val="center"/>
        <w:rPr>
          <w:rFonts w:ascii="Times New Roman" w:cs="Times New Roman" w:hAnsi="Times New Roman"/>
          <w:b/>
          <w:sz w:val="32"/>
          <w:szCs w:val="32"/>
        </w:rPr>
      </w:pPr>
      <w:r>
        <w:rPr>
          <w:rFonts w:ascii="Times New Roman" w:cs="Times New Roman" w:hAnsi="Times New Roman"/>
          <w:b/>
          <w:sz w:val="32"/>
          <w:szCs w:val="32"/>
        </w:rPr>
        <w:t>MR. A.H MUHAMMED</w:t>
      </w:r>
    </w:p>
    <w:p>
      <w:pPr>
        <w:pStyle w:val="style0"/>
        <w:spacing w:lineRule="auto" w:line="240"/>
        <w:jc w:val="center"/>
        <w:rPr>
          <w:rFonts w:ascii="Times New Roman" w:cs="Times New Roman" w:hAnsi="Times New Roman"/>
          <w:b/>
          <w:sz w:val="32"/>
          <w:szCs w:val="32"/>
        </w:rPr>
      </w:pPr>
      <w:r>
        <w:rPr>
          <w:rFonts w:ascii="Times New Roman" w:cs="Times New Roman" w:hAnsi="Times New Roman"/>
          <w:b/>
          <w:sz w:val="32"/>
          <w:szCs w:val="32"/>
        </w:rPr>
        <w:t>MR. M. O. YAKUB</w:t>
      </w:r>
    </w:p>
    <w:p>
      <w:pPr>
        <w:pStyle w:val="style0"/>
        <w:spacing w:lineRule="auto" w:line="240"/>
        <w:rPr>
          <w:rFonts w:ascii="Times New Roman" w:cs="Times New Roman" w:hAnsi="Times New Roman"/>
          <w:b/>
          <w:i/>
          <w:sz w:val="24"/>
          <w:szCs w:val="24"/>
        </w:rPr>
      </w:pPr>
    </w:p>
    <w:p>
      <w:pPr>
        <w:pStyle w:val="style0"/>
        <w:spacing w:lineRule="auto" w:line="240"/>
        <w:jc w:val="center"/>
        <w:rPr>
          <w:rFonts w:ascii="Times New Roman" w:cs="Times New Roman" w:hAnsi="Times New Roman"/>
          <w:b/>
          <w:i/>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MAY, 2025</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jc w:val="center"/>
        <w:rPr>
          <w:rFonts w:ascii="Times New Roman" w:hAnsi="Times New Roman"/>
          <w:b/>
          <w:sz w:val="36"/>
          <w:szCs w:val="36"/>
        </w:rPr>
      </w:pPr>
      <w:r>
        <w:rPr/>
        <w:drawing>
          <wp:inline distL="114300" distT="0" distB="0" distR="114300">
            <wp:extent cx="5514023" cy="735203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2" cstate="print"/>
                    <a:srcRect l="0" t="0" r="0" b="0"/>
                    <a:stretch/>
                  </pic:blipFill>
                  <pic:spPr>
                    <a:xfrm rot="0">
                      <a:off x="0" y="0"/>
                      <a:ext cx="5514023" cy="7352031"/>
                    </a:xfrm>
                    <a:prstGeom prst="rect"/>
                  </pic:spPr>
                </pic:pic>
              </a:graphicData>
            </a:graphic>
          </wp:inline>
        </w:drawing>
      </w:r>
    </w:p>
    <w:p>
      <w:pPr>
        <w:pStyle w:val="style0"/>
        <w:spacing w:after="160" w:lineRule="auto" w:line="259"/>
        <w:jc w:val="both"/>
        <w:rPr>
          <w:rFonts w:ascii="Times New Roman" w:hAnsi="Times New Roman"/>
          <w:b/>
          <w:sz w:val="36"/>
          <w:szCs w:val="36"/>
        </w:rPr>
      </w:pPr>
      <w:r>
        <w:rPr>
          <w:rFonts w:ascii="Times New Roman" w:hAnsi="Times New Roman"/>
          <w:b/>
          <w:sz w:val="36"/>
          <w:szCs w:val="36"/>
        </w:rPr>
        <w:t>DEDICATION</w:t>
      </w:r>
    </w:p>
    <w:p>
      <w:pPr>
        <w:pStyle w:val="style0"/>
        <w:spacing w:after="160" w:lineRule="auto" w:line="259"/>
        <w:jc w:val="both"/>
        <w:rPr>
          <w:rFonts w:ascii="Times New Roman" w:hAnsi="Times New Roman"/>
          <w:sz w:val="36"/>
          <w:szCs w:val="36"/>
        </w:rPr>
      </w:pPr>
      <w:r>
        <w:rPr>
          <w:rFonts w:ascii="Times New Roman" w:hAnsi="Times New Roman"/>
          <w:sz w:val="36"/>
          <w:szCs w:val="36"/>
        </w:rPr>
        <w:t>This dissertation is dedicated to almighty god, the beginning and the end, whose special grace and mercy saw me through in the course of my study in the polytechnic.</w:t>
      </w:r>
    </w:p>
    <w:p>
      <w:pPr>
        <w:pStyle w:val="style0"/>
        <w:spacing w:after="160" w:lineRule="auto" w:line="259"/>
        <w:rPr>
          <w:rFonts w:ascii="Times New Roman" w:hAnsi="Times New Roman"/>
          <w:sz w:val="32"/>
          <w:szCs w:val="32"/>
        </w:rPr>
      </w:pPr>
      <w:r>
        <w:rPr>
          <w:rFonts w:ascii="Times New Roman" w:hAnsi="Times New Roman"/>
          <w:sz w:val="32"/>
          <w:szCs w:val="32"/>
        </w:rPr>
        <w:br w:type="page"/>
      </w: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sz w:val="36"/>
          <w:szCs w:val="36"/>
        </w:rPr>
      </w:pPr>
      <w:r>
        <w:rPr>
          <w:rFonts w:ascii="Times New Roman" w:hAnsi="Times New Roman"/>
          <w:sz w:val="36"/>
          <w:szCs w:val="36"/>
        </w:rPr>
        <w:t xml:space="preserve">I give thanks to god almighty for been there for me, and i also thank my parent Mr. and Mrs. AYENI </w:t>
      </w:r>
      <w:r>
        <w:rPr>
          <w:rFonts w:ascii="Times New Roman" w:hAnsi="Times New Roman"/>
          <w:sz w:val="36"/>
          <w:szCs w:val="36"/>
        </w:rPr>
        <w:t>which they support me, provide for me, through my education and also to my friends and family members that also support me through my education in terms of financial assistance and also g</w:t>
      </w:r>
      <w:r>
        <w:rPr>
          <w:rFonts w:ascii="Times New Roman" w:hAnsi="Times New Roman"/>
          <w:sz w:val="36"/>
          <w:szCs w:val="36"/>
        </w:rPr>
        <w:t>ive thanks to my institute kwara state polytechnic</w:t>
      </w:r>
      <w:r>
        <w:rPr>
          <w:rFonts w:ascii="Times New Roman" w:hAnsi="Times New Roman"/>
          <w:sz w:val="36"/>
          <w:szCs w:val="36"/>
        </w:rPr>
        <w:t xml:space="preserve">, </w:t>
      </w:r>
      <w:r>
        <w:rPr>
          <w:rFonts w:ascii="Times New Roman" w:hAnsi="Times New Roman"/>
          <w:sz w:val="36"/>
          <w:szCs w:val="36"/>
        </w:rPr>
        <w:t>Ilorin</w:t>
      </w:r>
      <w:r>
        <w:rPr>
          <w:rFonts w:ascii="Times New Roman" w:hAnsi="Times New Roman"/>
          <w:sz w:val="36"/>
          <w:szCs w:val="36"/>
        </w:rPr>
        <w:t xml:space="preserve"> for providing for sufficient resources through my education.</w:t>
      </w:r>
    </w:p>
    <w:p>
      <w:pPr>
        <w:pStyle w:val="style0"/>
        <w:rPr>
          <w:rFonts w:ascii="Times New Roman" w:hAnsi="Times New Roman"/>
          <w:sz w:val="32"/>
          <w:szCs w:val="32"/>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Housing satisfaction is a key factor influencing the quality of life and housing policy, yet limited research exists on comparative analysis of residents' housing satisfaction in specific estates in nigeria. This study provides a comparative analysis of residents' housing satisfaction in royal valley and harmony estates in ilorin, kwara state. It examines the socio-economic characteristics of respondents, nature and characteristics of housing facilities and factors influencing housing satisfaction among residents in these two estates. Primary data were collected through direct observation, focus group discussions (fgd), and 262 questionnaires distributed to residents. Secondary data were obtained from relevant journals, textbooks, google maps for building numbers, and kwara state bureau of lands for estate maps. A random sampling technique was used, and data were analyzed using descriptive and inferential statistics, including frequency tables, cross-tabulations, and likert scales to assess socio-economic characteristics, physical and social housing compositions, and factors influencing housing satisfaction.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reveal the major socio-economic patterns, with both estates having a slightly higher number of male respondents, predominantly married individuals, and a majority of indigenous yoruba residents. The study highlights that residents of both estates prioritize community safety, housing quality, and environmental aesthetics in their choice of residence. Satisfaction levels show positive feedback for essential services like electricity and water, while dissatisfaction is noted with aspects such as housing location, infrastructure, and aesthetics, especially in royal valley. Common challenges across both estates include high rent, poor public transport access, waste disposal issues, land pollution, and unreliable power supply.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concludes that while both estates provide essential services, residents’ dissatisfaction with infrastructure and aesthetics significantly impacts their overall satisfaction. The study recommends improvements in infrastructure, waste management, public transport access, and affordable housing options to enhance residents’ living conditions and satisfaction.</w:t>
      </w:r>
    </w:p>
    <w:p>
      <w:pPr>
        <w:pStyle w:val="style0"/>
        <w:jc w:val="center"/>
        <w:rPr>
          <w:rFonts w:ascii="Times New Roman" w:hAnsi="Times New Roman"/>
          <w:b/>
          <w:sz w:val="28"/>
          <w:szCs w:val="28"/>
        </w:rPr>
      </w:pPr>
      <w:r>
        <w:rPr>
          <w:rFonts w:ascii="Times New Roman" w:cs="Times New Roman" w:eastAsia="Times New Roman" w:hAnsi="Times New Roman"/>
          <w:sz w:val="24"/>
          <w:szCs w:val="24"/>
        </w:rPr>
        <w:br w:type="page"/>
      </w:r>
      <w:r>
        <w:rPr>
          <w:rFonts w:ascii="Times New Roman" w:hAnsi="Times New Roman"/>
          <w:b/>
          <w:sz w:val="28"/>
          <w:szCs w:val="28"/>
        </w:rPr>
        <w:t>TABLE OF CONTENTS</w:t>
      </w:r>
    </w:p>
    <w:p>
      <w:pPr>
        <w:pStyle w:val="style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0"/>
        <w:rPr>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160" w:lineRule="auto" w:line="259"/>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Abstract</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Table of contents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6</w:t>
      </w:r>
    </w:p>
    <w:p>
      <w:pPr>
        <w:pStyle w:val="style0"/>
        <w:autoSpaceDE w:val="false"/>
        <w:autoSpaceDN w:val="false"/>
        <w:adjustRightInd w:val="false"/>
        <w:spacing w:after="0" w:lineRule="auto" w:line="480"/>
        <w:rPr>
          <w:rFonts w:ascii="Times New Roman" w:cs="Times New Roman" w:hAnsi="Times New Roman"/>
          <w:b/>
          <w:bCs/>
          <w:sz w:val="28"/>
          <w:szCs w:val="28"/>
        </w:rPr>
      </w:pPr>
      <w:r>
        <w:rPr>
          <w:rFonts w:ascii="Times New Roman" w:cs="Times New Roman" w:hAnsi="Times New Roman"/>
          <w:b/>
          <w:bCs/>
          <w:sz w:val="28"/>
          <w:szCs w:val="28"/>
        </w:rPr>
        <w:t>Chapter one</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11</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Introduction</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11</w:t>
      </w: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Background information to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11</w:t>
      </w:r>
    </w:p>
    <w:p>
      <w:pPr>
        <w:pStyle w:val="style4097"/>
        <w:spacing w:lineRule="auto" w:line="360"/>
        <w:rPr>
          <w:rFonts w:ascii="Times New Roman" w:cs="Times New Roman" w:hAnsi="Times New Roman"/>
          <w:color w:val="auto"/>
          <w:sz w:val="28"/>
          <w:szCs w:val="28"/>
        </w:rPr>
      </w:pPr>
      <w:r>
        <w:rPr>
          <w:rFonts w:ascii="Times New Roman" w:cs="Times New Roman" w:hAnsi="Times New Roman"/>
          <w:color w:val="auto"/>
          <w:sz w:val="28"/>
          <w:szCs w:val="28"/>
        </w:rPr>
        <w:t>1.2</w:t>
      </w:r>
      <w:r>
        <w:rPr>
          <w:rFonts w:ascii="Times New Roman" w:cs="Times New Roman" w:hAnsi="Times New Roman"/>
          <w:color w:val="auto"/>
          <w:sz w:val="28"/>
          <w:szCs w:val="28"/>
        </w:rPr>
        <w:tab/>
      </w:r>
      <w:r>
        <w:rPr>
          <w:rFonts w:ascii="Times New Roman" w:cs="Times New Roman" w:hAnsi="Times New Roman"/>
          <w:color w:val="auto"/>
          <w:sz w:val="28"/>
          <w:szCs w:val="28"/>
        </w:rPr>
        <w:t>Statement of the research problem</w:t>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12</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Research objectives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14</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bCs/>
          <w:sz w:val="28"/>
          <w:szCs w:val="28"/>
        </w:rPr>
        <w:t>1.4</w:t>
      </w:r>
      <w:r>
        <w:rPr>
          <w:rFonts w:ascii="Times New Roman" w:cs="Times New Roman" w:hAnsi="Times New Roman"/>
          <w:bCs/>
          <w:sz w:val="28"/>
          <w:szCs w:val="28"/>
        </w:rPr>
        <w:tab/>
      </w:r>
      <w:r>
        <w:rPr>
          <w:rFonts w:ascii="Times New Roman" w:cs="Times New Roman" w:hAnsi="Times New Roman"/>
          <w:bCs/>
          <w:sz w:val="28"/>
          <w:szCs w:val="28"/>
        </w:rPr>
        <w:t>Aim and objectives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14</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1.5</w:t>
      </w:r>
      <w:r>
        <w:rPr>
          <w:rFonts w:ascii="Times New Roman" w:cs="Times New Roman" w:hAnsi="Times New Roman"/>
          <w:sz w:val="28"/>
          <w:szCs w:val="28"/>
        </w:rPr>
        <w:tab/>
      </w:r>
      <w:r>
        <w:rPr>
          <w:rFonts w:ascii="Times New Roman" w:cs="Times New Roman" w:hAnsi="Times New Roman"/>
          <w:sz w:val="28"/>
          <w:szCs w:val="28"/>
        </w:rPr>
        <w:t>objectives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14</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1.6</w:t>
      </w:r>
      <w:r>
        <w:rPr>
          <w:rFonts w:ascii="Times New Roman" w:cs="Times New Roman" w:hAnsi="Times New Roman"/>
          <w:bCs/>
          <w:sz w:val="28"/>
          <w:szCs w:val="28"/>
        </w:rPr>
        <w:tab/>
      </w:r>
      <w:r>
        <w:rPr>
          <w:rFonts w:ascii="Times New Roman" w:cs="Times New Roman" w:hAnsi="Times New Roman"/>
          <w:bCs/>
          <w:sz w:val="28"/>
          <w:szCs w:val="28"/>
        </w:rPr>
        <w:t>Justification for the study</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15</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1.7</w:t>
      </w:r>
      <w:r>
        <w:rPr>
          <w:rFonts w:ascii="Times New Roman" w:cs="Times New Roman" w:hAnsi="Times New Roman"/>
          <w:bCs/>
          <w:sz w:val="28"/>
          <w:szCs w:val="28"/>
        </w:rPr>
        <w:tab/>
      </w:r>
      <w:r>
        <w:rPr>
          <w:rFonts w:ascii="Times New Roman" w:cs="Times New Roman" w:hAnsi="Times New Roman"/>
          <w:bCs/>
          <w:sz w:val="28"/>
          <w:szCs w:val="28"/>
        </w:rPr>
        <w:t>Scope of the study</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16</w:t>
      </w:r>
    </w:p>
    <w:p>
      <w:pPr>
        <w:pStyle w:val="style4"/>
        <w:spacing w:lineRule="auto" w:line="276"/>
        <w:rPr>
          <w:b w:val="false"/>
          <w:sz w:val="28"/>
          <w:szCs w:val="28"/>
        </w:rPr>
      </w:pPr>
      <w:r>
        <w:rPr>
          <w:rStyle w:val="style87"/>
          <w:sz w:val="28"/>
          <w:szCs w:val="28"/>
        </w:rPr>
        <w:t>1.8</w:t>
      </w:r>
      <w:r>
        <w:rPr>
          <w:rStyle w:val="style87"/>
          <w:sz w:val="28"/>
          <w:szCs w:val="28"/>
        </w:rPr>
        <w:tab/>
      </w:r>
      <w:r>
        <w:rPr>
          <w:rStyle w:val="style87"/>
          <w:sz w:val="28"/>
          <w:szCs w:val="28"/>
        </w:rPr>
        <w:t>Study area</w:t>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16</w:t>
      </w:r>
    </w:p>
    <w:p>
      <w:pPr>
        <w:pStyle w:val="style3"/>
        <w:spacing w:lineRule="auto" w:line="276"/>
        <w:rPr>
          <w:b w:val="false"/>
          <w:sz w:val="28"/>
          <w:szCs w:val="28"/>
        </w:rPr>
      </w:pPr>
      <w:r>
        <w:rPr>
          <w:rStyle w:val="style87"/>
          <w:sz w:val="28"/>
          <w:szCs w:val="28"/>
        </w:rPr>
        <w:t>1.8.1</w:t>
      </w:r>
      <w:r>
        <w:rPr>
          <w:rStyle w:val="style87"/>
          <w:sz w:val="28"/>
          <w:szCs w:val="28"/>
        </w:rPr>
        <w:tab/>
      </w:r>
      <w:r>
        <w:rPr>
          <w:rStyle w:val="style87"/>
          <w:sz w:val="28"/>
          <w:szCs w:val="28"/>
        </w:rPr>
        <w:t>Ilorin</w:t>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16</w:t>
      </w:r>
    </w:p>
    <w:p>
      <w:pPr>
        <w:pStyle w:val="style3"/>
        <w:spacing w:lineRule="auto" w:line="276"/>
        <w:rPr>
          <w:b w:val="false"/>
          <w:sz w:val="28"/>
          <w:szCs w:val="28"/>
        </w:rPr>
      </w:pPr>
      <w:r>
        <w:rPr>
          <w:rStyle w:val="style87"/>
          <w:sz w:val="28"/>
          <w:szCs w:val="28"/>
        </w:rPr>
        <w:t>1.8.2</w:t>
      </w:r>
      <w:r>
        <w:rPr>
          <w:rStyle w:val="style87"/>
          <w:sz w:val="28"/>
          <w:szCs w:val="28"/>
        </w:rPr>
        <w:tab/>
      </w:r>
      <w:r>
        <w:rPr>
          <w:rStyle w:val="style87"/>
          <w:sz w:val="28"/>
          <w:szCs w:val="28"/>
        </w:rPr>
        <w:t>Geographical setting of Ilorin</w:t>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ab/>
      </w:r>
      <w:r>
        <w:rPr>
          <w:rStyle w:val="style87"/>
          <w:sz w:val="28"/>
          <w:szCs w:val="28"/>
        </w:rPr>
        <w:t>16</w:t>
      </w:r>
    </w:p>
    <w:p>
      <w:pPr>
        <w:pStyle w:val="style0"/>
        <w:autoSpaceDE w:val="false"/>
        <w:autoSpaceDN w:val="false"/>
        <w:adjustRightInd w:val="false"/>
        <w:spacing w:after="0" w:lineRule="auto" w:line="480"/>
        <w:rPr>
          <w:rFonts w:ascii="Times New Roman" w:cs="Times New Roman" w:hAnsi="Times New Roman"/>
          <w:b/>
          <w:bCs/>
          <w:sz w:val="28"/>
          <w:szCs w:val="28"/>
        </w:rPr>
      </w:pPr>
      <w:r>
        <w:rPr>
          <w:rFonts w:ascii="Times New Roman" w:cs="Times New Roman" w:hAnsi="Times New Roman"/>
          <w:b/>
          <w:bCs/>
          <w:sz w:val="28"/>
          <w:szCs w:val="28"/>
        </w:rPr>
        <w:t>Chapter two</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20</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Conceptual framework and literature review</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20</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2.1</w:t>
      </w:r>
      <w:r>
        <w:rPr>
          <w:rFonts w:ascii="Times New Roman" w:cs="Times New Roman" w:hAnsi="Times New Roman"/>
          <w:bCs/>
          <w:sz w:val="28"/>
          <w:szCs w:val="28"/>
        </w:rPr>
        <w:tab/>
      </w:r>
      <w:r>
        <w:rPr>
          <w:rFonts w:ascii="Times New Roman" w:cs="Times New Roman" w:hAnsi="Times New Roman"/>
          <w:bCs/>
          <w:sz w:val="28"/>
          <w:szCs w:val="28"/>
        </w:rPr>
        <w:t>Concept of housing</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20</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2.2</w:t>
      </w:r>
      <w:r>
        <w:rPr>
          <w:rFonts w:ascii="Times New Roman" w:cs="Times New Roman" w:hAnsi="Times New Roman"/>
          <w:bCs/>
          <w:sz w:val="28"/>
          <w:szCs w:val="28"/>
        </w:rPr>
        <w:tab/>
      </w:r>
      <w:r>
        <w:rPr>
          <w:rFonts w:ascii="Times New Roman" w:cs="Times New Roman" w:hAnsi="Times New Roman"/>
          <w:bCs/>
          <w:sz w:val="28"/>
          <w:szCs w:val="28"/>
        </w:rPr>
        <w:t>Housing estate environment in Nigeria</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21</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2.3</w:t>
      </w:r>
      <w:r>
        <w:rPr>
          <w:rFonts w:ascii="Times New Roman" w:cs="Times New Roman" w:hAnsi="Times New Roman"/>
          <w:bCs/>
          <w:sz w:val="28"/>
          <w:szCs w:val="28"/>
        </w:rPr>
        <w:tab/>
      </w:r>
      <w:r>
        <w:rPr>
          <w:rFonts w:ascii="Times New Roman" w:cs="Times New Roman" w:hAnsi="Times New Roman"/>
          <w:bCs/>
          <w:sz w:val="28"/>
          <w:szCs w:val="28"/>
        </w:rPr>
        <w:t>Housing estates in Nigeria</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22</w:t>
      </w:r>
    </w:p>
    <w:p>
      <w:pPr>
        <w:pStyle w:val="style0"/>
        <w:rPr>
          <w:sz w:val="28"/>
          <w:szCs w:val="28"/>
        </w:rPr>
      </w:pPr>
      <w:r>
        <w:rPr>
          <w:rFonts w:ascii="Times New Roman" w:cs="Times New Roman" w:hAnsi="Times New Roman"/>
          <w:bCs/>
          <w:sz w:val="28"/>
          <w:szCs w:val="28"/>
        </w:rPr>
        <w:t>2.4</w:t>
      </w:r>
      <w:r>
        <w:rPr>
          <w:rFonts w:ascii="Times New Roman" w:cs="Times New Roman" w:hAnsi="Times New Roman"/>
          <w:bCs/>
          <w:sz w:val="28"/>
          <w:szCs w:val="28"/>
        </w:rPr>
        <w:tab/>
      </w:r>
      <w:r>
        <w:rPr>
          <w:rFonts w:ascii="Times New Roman" w:cs="Times New Roman" w:hAnsi="Times New Roman"/>
          <w:bCs/>
          <w:sz w:val="28"/>
          <w:szCs w:val="28"/>
        </w:rPr>
        <w:t>The Nigerian national housing policy (nhp 2006)</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23</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2.5</w:t>
      </w:r>
      <w:r>
        <w:rPr>
          <w:rFonts w:ascii="Times New Roman" w:cs="Times New Roman" w:hAnsi="Times New Roman"/>
          <w:bCs/>
          <w:sz w:val="28"/>
          <w:szCs w:val="28"/>
        </w:rPr>
        <w:tab/>
      </w:r>
      <w:r>
        <w:rPr>
          <w:rFonts w:ascii="Times New Roman" w:cs="Times New Roman" w:hAnsi="Times New Roman"/>
          <w:bCs/>
          <w:sz w:val="28"/>
          <w:szCs w:val="28"/>
        </w:rPr>
        <w:t>Current housing delivery approach</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29</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sz w:val="28"/>
          <w:szCs w:val="28"/>
        </w:rPr>
        <w:t>2.6</w:t>
      </w:r>
      <w:r>
        <w:rPr>
          <w:rFonts w:ascii="Times New Roman" w:cs="Times New Roman" w:hAnsi="Times New Roman"/>
          <w:sz w:val="28"/>
          <w:szCs w:val="28"/>
        </w:rPr>
        <w:tab/>
      </w:r>
      <w:r>
        <w:rPr>
          <w:rFonts w:ascii="Times New Roman" w:cs="Times New Roman" w:hAnsi="Times New Roman"/>
          <w:bCs/>
          <w:sz w:val="28"/>
          <w:szCs w:val="28"/>
        </w:rPr>
        <w:t>The Nigerian housing market</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35</w:t>
      </w:r>
    </w:p>
    <w:p>
      <w:pPr>
        <w:pStyle w:val="style0"/>
        <w:autoSpaceDE w:val="false"/>
        <w:autoSpaceDN w:val="false"/>
        <w:adjustRightInd w:val="false"/>
        <w:spacing w:after="0" w:lineRule="auto" w:line="480"/>
        <w:rPr>
          <w:rFonts w:ascii="Times New Roman" w:cs="Times New Roman" w:hAnsi="Times New Roman"/>
          <w:bCs/>
          <w:sz w:val="28"/>
          <w:szCs w:val="28"/>
        </w:rPr>
      </w:pPr>
      <w:r>
        <w:rPr>
          <w:rFonts w:ascii="Times New Roman" w:cs="Times New Roman" w:hAnsi="Times New Roman"/>
          <w:bCs/>
          <w:sz w:val="28"/>
          <w:szCs w:val="28"/>
        </w:rPr>
        <w:t>2.7</w:t>
      </w:r>
      <w:r>
        <w:rPr>
          <w:rFonts w:ascii="Times New Roman" w:cs="Times New Roman" w:hAnsi="Times New Roman"/>
          <w:bCs/>
          <w:sz w:val="28"/>
          <w:szCs w:val="28"/>
        </w:rPr>
        <w:tab/>
      </w:r>
      <w:r>
        <w:rPr>
          <w:rFonts w:ascii="Times New Roman" w:cs="Times New Roman" w:hAnsi="Times New Roman"/>
          <w:bCs/>
          <w:sz w:val="28"/>
          <w:szCs w:val="28"/>
        </w:rPr>
        <w:t>Literature review</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39</w:t>
      </w:r>
    </w:p>
    <w:p>
      <w:pPr>
        <w:pStyle w:val="style0"/>
        <w:spacing w:before="200" w:after="0" w:lineRule="auto" w:line="480"/>
        <w:rPr>
          <w:rFonts w:ascii="Times New Roman" w:cs="Times New Roman" w:hAnsi="Times New Roman"/>
          <w:b/>
          <w:bCs/>
          <w:sz w:val="28"/>
          <w:szCs w:val="28"/>
        </w:rPr>
      </w:pPr>
      <w:r>
        <w:rPr>
          <w:rFonts w:ascii="Times New Roman" w:cs="Times New Roman" w:hAnsi="Times New Roman"/>
          <w:b/>
          <w:bCs/>
          <w:sz w:val="28"/>
          <w:szCs w:val="28"/>
        </w:rPr>
        <w:t>Chapter three</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46</w:t>
      </w:r>
    </w:p>
    <w:p>
      <w:pPr>
        <w:pStyle w:val="style0"/>
        <w:spacing w:before="200" w:after="0" w:lineRule="auto" w:line="480"/>
        <w:rPr>
          <w:rFonts w:ascii="Times New Roman" w:cs="Times New Roman" w:hAnsi="Times New Roman"/>
          <w:bCs/>
          <w:sz w:val="28"/>
          <w:szCs w:val="28"/>
        </w:rPr>
      </w:pPr>
      <w:r>
        <w:rPr>
          <w:rFonts w:ascii="Times New Roman" w:cs="Times New Roman" w:hAnsi="Times New Roman"/>
          <w:bCs/>
          <w:sz w:val="28"/>
          <w:szCs w:val="28"/>
        </w:rPr>
        <w:t>Research methodology</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46</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Introduction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46</w:t>
      </w:r>
    </w:p>
    <w:p>
      <w:pPr>
        <w:pStyle w:val="style0"/>
        <w:autoSpaceDE w:val="false"/>
        <w:autoSpaceDN w:val="false"/>
        <w:adjustRightInd w:val="false"/>
        <w:spacing w:before="200" w:after="0" w:lineRule="auto" w:line="480"/>
        <w:rPr>
          <w:rFonts w:ascii="Times New Roman" w:cs="Times New Roman" w:hAnsi="Times New Roman"/>
          <w:sz w:val="28"/>
          <w:szCs w:val="28"/>
        </w:rPr>
      </w:pPr>
      <w:r>
        <w:rPr>
          <w:rFonts w:ascii="Times New Roman" w:cs="Times New Roman" w:hAnsi="Times New Roman"/>
          <w:sz w:val="28"/>
          <w:szCs w:val="28"/>
        </w:rPr>
        <w:t>3.2</w:t>
      </w:r>
      <w:r>
        <w:rPr>
          <w:rFonts w:ascii="Times New Roman" w:cs="Times New Roman" w:hAnsi="Times New Roman"/>
          <w:sz w:val="28"/>
          <w:szCs w:val="28"/>
        </w:rPr>
        <w:tab/>
      </w:r>
      <w:r>
        <w:rPr>
          <w:rFonts w:ascii="Times New Roman" w:cs="Times New Roman" w:hAnsi="Times New Roman"/>
          <w:sz w:val="28"/>
          <w:szCs w:val="28"/>
        </w:rPr>
        <w:t>Types and sources of data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46</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3.2.1</w:t>
      </w:r>
      <w:r>
        <w:rPr>
          <w:rFonts w:ascii="Times New Roman" w:cs="Times New Roman" w:hAnsi="Times New Roman"/>
          <w:sz w:val="28"/>
          <w:szCs w:val="28"/>
        </w:rPr>
        <w:tab/>
      </w:r>
      <w:r>
        <w:rPr>
          <w:rFonts w:ascii="Times New Roman" w:cs="Times New Roman" w:hAnsi="Times New Roman"/>
          <w:sz w:val="28"/>
          <w:szCs w:val="28"/>
        </w:rPr>
        <w:t>Primary data source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46</w:t>
      </w:r>
    </w:p>
    <w:p>
      <w:pPr>
        <w:pStyle w:val="style0"/>
        <w:spacing w:before="200" w:after="0" w:lineRule="auto" w:line="480"/>
        <w:rPr>
          <w:rFonts w:ascii="Times New Roman" w:cs="Times New Roman" w:hAnsi="Times New Roman"/>
          <w:sz w:val="28"/>
          <w:szCs w:val="28"/>
        </w:rPr>
      </w:pPr>
      <w:r>
        <w:rPr>
          <w:rFonts w:ascii="Times New Roman" w:cs="Times New Roman" w:hAnsi="Times New Roman"/>
          <w:sz w:val="28"/>
          <w:szCs w:val="28"/>
        </w:rPr>
        <w:t>3.2.2</w:t>
      </w:r>
      <w:r>
        <w:rPr>
          <w:rFonts w:ascii="Times New Roman" w:cs="Times New Roman" w:hAnsi="Times New Roman"/>
          <w:sz w:val="28"/>
          <w:szCs w:val="28"/>
        </w:rPr>
        <w:tab/>
      </w:r>
      <w:r>
        <w:rPr>
          <w:rFonts w:ascii="Times New Roman" w:cs="Times New Roman" w:hAnsi="Times New Roman"/>
          <w:sz w:val="28"/>
          <w:szCs w:val="28"/>
        </w:rPr>
        <w:t>Secondary data source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46</w:t>
      </w:r>
    </w:p>
    <w:p>
      <w:pPr>
        <w:pStyle w:val="style0"/>
        <w:rPr>
          <w:sz w:val="28"/>
          <w:szCs w:val="28"/>
        </w:rPr>
      </w:pPr>
      <w:r>
        <w:rPr>
          <w:rFonts w:ascii="Times New Roman" w:cs="Times New Roman" w:hAnsi="Times New Roman"/>
          <w:sz w:val="28"/>
          <w:szCs w:val="28"/>
        </w:rPr>
        <w:t>3.3</w:t>
      </w:r>
      <w:r>
        <w:rPr>
          <w:rFonts w:ascii="Times New Roman" w:cs="Times New Roman" w:hAnsi="Times New Roman"/>
          <w:sz w:val="28"/>
          <w:szCs w:val="28"/>
        </w:rPr>
        <w:tab/>
      </w:r>
      <w:r>
        <w:rPr>
          <w:rFonts w:ascii="Times New Roman" w:cs="Times New Roman" w:hAnsi="Times New Roman"/>
          <w:sz w:val="28"/>
          <w:szCs w:val="28"/>
        </w:rPr>
        <w:t>Sampling frame and sample size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47</w:t>
      </w:r>
    </w:p>
    <w:p>
      <w:pPr>
        <w:pStyle w:val="style0"/>
        <w:rPr>
          <w:sz w:val="28"/>
          <w:szCs w:val="28"/>
        </w:rPr>
      </w:pPr>
      <w:r>
        <w:rPr>
          <w:rFonts w:ascii="Times New Roman" w:cs="Times New Roman" w:hAnsi="Times New Roman"/>
          <w:sz w:val="28"/>
          <w:szCs w:val="28"/>
        </w:rPr>
        <w:t>3.4</w:t>
      </w:r>
      <w:r>
        <w:rPr>
          <w:rFonts w:ascii="Times New Roman" w:cs="Times New Roman" w:hAnsi="Times New Roman"/>
          <w:sz w:val="28"/>
          <w:szCs w:val="28"/>
        </w:rPr>
        <w:tab/>
      </w:r>
      <w:r>
        <w:rPr>
          <w:rFonts w:ascii="Times New Roman" w:cs="Times New Roman" w:hAnsi="Times New Roman"/>
          <w:sz w:val="28"/>
          <w:szCs w:val="28"/>
        </w:rPr>
        <w:t>Research instruments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3.5</w:t>
      </w:r>
      <w:r>
        <w:rPr>
          <w:rFonts w:ascii="Times New Roman" w:cs="Times New Roman" w:hAnsi="Times New Roman"/>
          <w:sz w:val="28"/>
          <w:szCs w:val="28"/>
        </w:rPr>
        <w:tab/>
      </w:r>
      <w:r>
        <w:rPr>
          <w:rFonts w:ascii="Times New Roman" w:cs="Times New Roman" w:hAnsi="Times New Roman"/>
          <w:sz w:val="28"/>
          <w:szCs w:val="28"/>
        </w:rPr>
        <w:t xml:space="preserve">Definition and treatment of variables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49</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3.5.1</w:t>
      </w:r>
      <w:r>
        <w:rPr>
          <w:rFonts w:ascii="Times New Roman" w:cs="Times New Roman" w:hAnsi="Times New Roman"/>
          <w:sz w:val="28"/>
          <w:szCs w:val="28"/>
        </w:rPr>
        <w:tab/>
      </w:r>
      <w:r>
        <w:rPr>
          <w:rFonts w:ascii="Times New Roman" w:cs="Times New Roman" w:hAnsi="Times New Roman"/>
          <w:sz w:val="28"/>
          <w:szCs w:val="28"/>
        </w:rPr>
        <w:t>Residents’ socio-economic characteristics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49</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3.5.2</w:t>
      </w:r>
      <w:r>
        <w:rPr>
          <w:rFonts w:ascii="Times New Roman" w:cs="Times New Roman" w:hAnsi="Times New Roman"/>
          <w:sz w:val="28"/>
          <w:szCs w:val="28"/>
        </w:rPr>
        <w:tab/>
      </w:r>
      <w:r>
        <w:rPr>
          <w:rFonts w:ascii="Times New Roman" w:cs="Times New Roman" w:hAnsi="Times New Roman"/>
          <w:sz w:val="28"/>
          <w:szCs w:val="28"/>
        </w:rPr>
        <w:t xml:space="preserve">Physical, social and social compositions of housing </w:t>
      </w:r>
    </w:p>
    <w:p>
      <w:pPr>
        <w:pStyle w:val="style0"/>
        <w:autoSpaceDE w:val="false"/>
        <w:autoSpaceDN w:val="false"/>
        <w:adjustRightInd w:val="false"/>
        <w:spacing w:after="0" w:lineRule="auto" w:line="480"/>
        <w:ind w:firstLine="720"/>
        <w:rPr>
          <w:rFonts w:ascii="Times New Roman" w:cs="Times New Roman" w:hAnsi="Times New Roman"/>
          <w:sz w:val="28"/>
          <w:szCs w:val="28"/>
        </w:rPr>
      </w:pPr>
      <w:r>
        <w:rPr>
          <w:rFonts w:ascii="Times New Roman" w:cs="Times New Roman" w:hAnsi="Times New Roman"/>
          <w:sz w:val="28"/>
          <w:szCs w:val="28"/>
        </w:rPr>
        <w:t>In the study area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50</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3.5.3</w:t>
      </w:r>
      <w:r>
        <w:rPr>
          <w:rFonts w:ascii="Times New Roman" w:cs="Times New Roman" w:hAnsi="Times New Roman"/>
          <w:sz w:val="28"/>
          <w:szCs w:val="28"/>
        </w:rPr>
        <w:tab/>
      </w:r>
      <w:r>
        <w:rPr>
          <w:rFonts w:ascii="Times New Roman" w:cs="Times New Roman" w:hAnsi="Times New Roman"/>
          <w:sz w:val="28"/>
          <w:szCs w:val="28"/>
        </w:rPr>
        <w:t>Factors influencing residents’ housing satisfaction in</w:t>
      </w:r>
    </w:p>
    <w:p>
      <w:pPr>
        <w:pStyle w:val="style0"/>
        <w:autoSpaceDE w:val="false"/>
        <w:autoSpaceDN w:val="false"/>
        <w:adjustRightInd w:val="false"/>
        <w:spacing w:after="0" w:lineRule="auto" w:line="480"/>
        <w:ind w:firstLine="720"/>
        <w:rPr>
          <w:rFonts w:ascii="Times New Roman" w:cs="Times New Roman" w:hAnsi="Times New Roman"/>
          <w:sz w:val="28"/>
          <w:szCs w:val="28"/>
        </w:rPr>
      </w:pPr>
      <w:r>
        <w:rPr>
          <w:rFonts w:ascii="Times New Roman" w:cs="Times New Roman" w:hAnsi="Times New Roman"/>
          <w:sz w:val="28"/>
          <w:szCs w:val="28"/>
        </w:rPr>
        <w:t xml:space="preserve"> the study area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50</w:t>
      </w:r>
    </w:p>
    <w:p>
      <w:pPr>
        <w:pStyle w:val="style0"/>
        <w:spacing w:before="200" w:after="0" w:lineRule="auto" w:line="480"/>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ab/>
      </w:r>
      <w:r>
        <w:rPr>
          <w:rFonts w:ascii="Times New Roman" w:cs="Times New Roman" w:hAnsi="Times New Roman"/>
          <w:sz w:val="28"/>
          <w:szCs w:val="28"/>
        </w:rPr>
        <w:t>Method of data analysis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50</w:t>
      </w:r>
    </w:p>
    <w:p>
      <w:pPr>
        <w:pStyle w:val="style4097"/>
        <w:spacing w:lineRule="auto" w:line="480"/>
        <w:rPr>
          <w:rFonts w:ascii="Times New Roman" w:cs="Times New Roman" w:hAnsi="Times New Roman"/>
          <w:b/>
          <w:color w:val="auto"/>
          <w:sz w:val="28"/>
          <w:szCs w:val="28"/>
        </w:rPr>
      </w:pPr>
      <w:r>
        <w:rPr>
          <w:rFonts w:ascii="Times New Roman" w:cs="Times New Roman" w:hAnsi="Times New Roman"/>
          <w:b/>
          <w:color w:val="auto"/>
          <w:sz w:val="28"/>
          <w:szCs w:val="28"/>
        </w:rPr>
        <w:t>Chapter four</w:t>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52</w:t>
      </w:r>
    </w:p>
    <w:p>
      <w:pPr>
        <w:pStyle w:val="style0"/>
        <w:spacing w:before="200" w:after="0" w:lineRule="auto" w:line="480"/>
        <w:rPr>
          <w:rFonts w:ascii="Times New Roman" w:cs="Times New Roman" w:hAnsi="Times New Roman"/>
          <w:sz w:val="28"/>
          <w:szCs w:val="28"/>
        </w:rPr>
      </w:pPr>
      <w:r>
        <w:rPr>
          <w:rFonts w:ascii="Times New Roman" w:cs="Times New Roman" w:hAnsi="Times New Roman"/>
          <w:sz w:val="28"/>
          <w:szCs w:val="28"/>
        </w:rPr>
        <w:t>Data analysis and presentation of result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52</w:t>
      </w:r>
    </w:p>
    <w:p>
      <w:pPr>
        <w:pStyle w:val="style0"/>
        <w:spacing w:before="200" w:after="0" w:lineRule="auto" w:line="480"/>
        <w:rPr>
          <w:rFonts w:ascii="Times New Roman" w:cs="Times New Roman" w:hAnsi="Times New Roman"/>
          <w:sz w:val="28"/>
          <w:szCs w:val="28"/>
        </w:rPr>
      </w:pPr>
      <w:r>
        <w:rPr>
          <w:rFonts w:ascii="Times New Roman" w:cs="Times New Roman" w:hAnsi="Times New Roman"/>
          <w:sz w:val="28"/>
          <w:szCs w:val="28"/>
        </w:rPr>
        <w:t>4.1 Introduction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52</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4.2.1</w:t>
      </w:r>
      <w:r>
        <w:rPr>
          <w:rFonts w:ascii="Times New Roman" w:cs="Times New Roman" w:hAnsi="Times New Roman"/>
          <w:sz w:val="28"/>
          <w:szCs w:val="28"/>
        </w:rPr>
        <w:tab/>
      </w:r>
      <w:r>
        <w:rPr>
          <w:rFonts w:ascii="Times New Roman" w:cs="Times New Roman" w:hAnsi="Times New Roman"/>
          <w:sz w:val="28"/>
          <w:szCs w:val="28"/>
        </w:rPr>
        <w:t>Socio economics characteristic of respondents in gated</w:t>
      </w:r>
    </w:p>
    <w:p>
      <w:pPr>
        <w:pStyle w:val="style0"/>
        <w:autoSpaceDE w:val="false"/>
        <w:autoSpaceDN w:val="false"/>
        <w:adjustRightInd w:val="false"/>
        <w:spacing w:after="0" w:lineRule="auto" w:line="480"/>
        <w:ind w:firstLine="720"/>
        <w:rPr>
          <w:rFonts w:ascii="Times New Roman" w:cs="Times New Roman" w:hAnsi="Times New Roman"/>
          <w:sz w:val="28"/>
          <w:szCs w:val="28"/>
        </w:rPr>
      </w:pPr>
      <w:r>
        <w:rPr>
          <w:rFonts w:ascii="Times New Roman" w:cs="Times New Roman" w:hAnsi="Times New Roman"/>
          <w:sz w:val="28"/>
          <w:szCs w:val="28"/>
        </w:rPr>
        <w:t xml:space="preserve"> communities of ilorin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52</w:t>
      </w:r>
    </w:p>
    <w:p>
      <w:pPr>
        <w:pStyle w:val="style0"/>
        <w:rPr>
          <w:sz w:val="28"/>
          <w:szCs w:val="28"/>
        </w:rPr>
      </w:pPr>
      <w:r>
        <w:rPr>
          <w:rFonts w:ascii="Times New Roman" w:cs="Times New Roman" w:hAnsi="Times New Roman"/>
          <w:bCs/>
          <w:sz w:val="28"/>
          <w:szCs w:val="28"/>
        </w:rPr>
        <w:t>4.2.2</w:t>
      </w:r>
      <w:r>
        <w:rPr>
          <w:rFonts w:ascii="Times New Roman" w:cs="Times New Roman" w:hAnsi="Times New Roman"/>
          <w:bCs/>
          <w:sz w:val="28"/>
          <w:szCs w:val="28"/>
        </w:rPr>
        <w:tab/>
      </w:r>
      <w:r>
        <w:rPr>
          <w:rFonts w:ascii="Times New Roman" w:cs="Times New Roman" w:hAnsi="Times New Roman"/>
          <w:bCs/>
          <w:sz w:val="28"/>
          <w:szCs w:val="28"/>
        </w:rPr>
        <w:t>Marital status 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53</w:t>
      </w:r>
    </w:p>
    <w:p>
      <w:pPr>
        <w:pStyle w:val="style0"/>
        <w:spacing w:after="0" w:lineRule="auto" w:line="240"/>
        <w:rPr>
          <w:rFonts w:ascii="Times New Roman" w:cs="Times New Roman" w:hAnsi="Times New Roman"/>
          <w:sz w:val="28"/>
          <w:szCs w:val="28"/>
        </w:rPr>
      </w:pPr>
      <w:r>
        <w:rPr>
          <w:rFonts w:ascii="Times New Roman" w:cs="Times New Roman" w:hAnsi="Times New Roman"/>
          <w:bCs/>
          <w:sz w:val="28"/>
          <w:szCs w:val="28"/>
        </w:rPr>
        <w:t>4.2.3</w:t>
      </w:r>
      <w:r>
        <w:rPr>
          <w:rFonts w:ascii="Times New Roman" w:cs="Times New Roman" w:hAnsi="Times New Roman"/>
          <w:bCs/>
          <w:sz w:val="28"/>
          <w:szCs w:val="28"/>
        </w:rPr>
        <w:tab/>
      </w:r>
      <w:r>
        <w:rPr>
          <w:rFonts w:ascii="Times New Roman" w:cs="Times New Roman" w:hAnsi="Times New Roman"/>
          <w:bCs/>
          <w:sz w:val="28"/>
          <w:szCs w:val="28"/>
        </w:rPr>
        <w:t>Ethnicity 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54</w:t>
      </w:r>
    </w:p>
    <w:p>
      <w:pPr>
        <w:pStyle w:val="style0"/>
        <w:spacing w:lineRule="auto" w:line="480"/>
        <w:rPr>
          <w:rFonts w:ascii="Times New Roman" w:cs="Times New Roman" w:hAnsi="Times New Roman"/>
          <w:bCs/>
          <w:sz w:val="28"/>
          <w:szCs w:val="28"/>
        </w:rPr>
      </w:pPr>
      <w:r>
        <w:rPr>
          <w:rFonts w:ascii="Times New Roman" w:cs="Times New Roman" w:hAnsi="Times New Roman"/>
          <w:bCs/>
          <w:sz w:val="28"/>
          <w:szCs w:val="28"/>
        </w:rPr>
        <w:t>4.2.4</w:t>
      </w:r>
      <w:r>
        <w:rPr>
          <w:rFonts w:ascii="Times New Roman" w:cs="Times New Roman" w:hAnsi="Times New Roman"/>
          <w:bCs/>
          <w:sz w:val="28"/>
          <w:szCs w:val="28"/>
        </w:rPr>
        <w:tab/>
      </w:r>
      <w:r>
        <w:rPr>
          <w:rFonts w:ascii="Times New Roman" w:cs="Times New Roman" w:hAnsi="Times New Roman"/>
          <w:bCs/>
          <w:sz w:val="28"/>
          <w:szCs w:val="28"/>
        </w:rPr>
        <w:t>Nativity 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55</w:t>
      </w:r>
    </w:p>
    <w:p>
      <w:pPr>
        <w:pStyle w:val="style0"/>
        <w:rPr>
          <w:rFonts w:ascii="Times New Roman" w:cs="Times New Roman" w:hAnsi="Times New Roman"/>
          <w:sz w:val="28"/>
          <w:szCs w:val="28"/>
        </w:rPr>
      </w:pPr>
      <w:r>
        <w:rPr>
          <w:rFonts w:ascii="Times New Roman" w:cs="Times New Roman" w:hAnsi="Times New Roman"/>
          <w:bCs/>
          <w:sz w:val="28"/>
          <w:szCs w:val="28"/>
        </w:rPr>
        <w:t>4.2.5</w:t>
      </w:r>
      <w:r>
        <w:rPr>
          <w:rFonts w:ascii="Times New Roman" w:cs="Times New Roman" w:hAnsi="Times New Roman"/>
          <w:bCs/>
          <w:sz w:val="28"/>
          <w:szCs w:val="28"/>
        </w:rPr>
        <w:tab/>
      </w:r>
      <w:r>
        <w:rPr>
          <w:rFonts w:ascii="Times New Roman" w:cs="Times New Roman" w:hAnsi="Times New Roman"/>
          <w:sz w:val="28"/>
          <w:szCs w:val="28"/>
        </w:rPr>
        <w:t xml:space="preserve">Religion </w:t>
      </w:r>
      <w:r>
        <w:rPr>
          <w:rFonts w:ascii="Times New Roman" w:cs="Times New Roman" w:hAnsi="Times New Roman"/>
          <w:bCs/>
          <w:sz w:val="28"/>
          <w:szCs w:val="28"/>
        </w:rPr>
        <w:t>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55</w:t>
      </w:r>
    </w:p>
    <w:p>
      <w:pPr>
        <w:pStyle w:val="style0"/>
        <w:spacing w:lineRule="auto" w:line="360"/>
        <w:rPr>
          <w:rFonts w:ascii="Times New Roman" w:cs="Times New Roman" w:hAnsi="Times New Roman"/>
          <w:sz w:val="28"/>
          <w:szCs w:val="28"/>
        </w:rPr>
      </w:pPr>
      <w:r>
        <w:rPr>
          <w:rFonts w:ascii="Times New Roman" w:cs="Times New Roman" w:hAnsi="Times New Roman"/>
          <w:bCs/>
          <w:sz w:val="28"/>
          <w:szCs w:val="28"/>
        </w:rPr>
        <w:t>4.2.6</w:t>
      </w:r>
      <w:r>
        <w:rPr>
          <w:rFonts w:ascii="Times New Roman" w:cs="Times New Roman" w:hAnsi="Times New Roman"/>
          <w:bCs/>
          <w:sz w:val="28"/>
          <w:szCs w:val="28"/>
        </w:rPr>
        <w:tab/>
      </w:r>
      <w:r>
        <w:rPr>
          <w:rFonts w:ascii="Times New Roman" w:cs="Times New Roman" w:hAnsi="Times New Roman"/>
          <w:sz w:val="28"/>
          <w:szCs w:val="28"/>
        </w:rPr>
        <w:t xml:space="preserve">Tenure </w:t>
      </w:r>
      <w:r>
        <w:rPr>
          <w:rFonts w:ascii="Times New Roman" w:cs="Times New Roman" w:hAnsi="Times New Roman"/>
          <w:bCs/>
          <w:sz w:val="28"/>
          <w:szCs w:val="28"/>
        </w:rPr>
        <w:t>of occupancy</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56</w:t>
      </w:r>
    </w:p>
    <w:p>
      <w:pPr>
        <w:pStyle w:val="style0"/>
        <w:spacing w:after="0" w:lineRule="auto" w:line="480"/>
        <w:rPr>
          <w:rFonts w:ascii="Times New Roman" w:cs="Times New Roman" w:hAnsi="Times New Roman"/>
          <w:sz w:val="28"/>
          <w:szCs w:val="28"/>
        </w:rPr>
      </w:pPr>
      <w:r>
        <w:rPr>
          <w:rFonts w:ascii="Times New Roman" w:cs="Times New Roman" w:hAnsi="Times New Roman"/>
          <w:bCs/>
          <w:sz w:val="28"/>
          <w:szCs w:val="28"/>
        </w:rPr>
        <w:t>4.2.7:</w:t>
      </w:r>
      <w:r>
        <w:rPr>
          <w:rFonts w:ascii="Times New Roman" w:cs="Times New Roman" w:hAnsi="Times New Roman"/>
          <w:bCs/>
          <w:sz w:val="28"/>
          <w:szCs w:val="28"/>
        </w:rPr>
        <w:tab/>
      </w:r>
      <w:r>
        <w:rPr>
          <w:rFonts w:ascii="Times New Roman" w:cs="Times New Roman" w:hAnsi="Times New Roman"/>
          <w:bCs/>
          <w:sz w:val="28"/>
          <w:szCs w:val="28"/>
        </w:rPr>
        <w:t>Respondent’s household size</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57</w:t>
      </w:r>
    </w:p>
    <w:p>
      <w:pPr>
        <w:pStyle w:val="style0"/>
        <w:spacing w:lineRule="auto" w:line="240"/>
        <w:rPr>
          <w:rFonts w:ascii="Times New Roman" w:cs="Times New Roman" w:hAnsi="Times New Roman"/>
          <w:bCs/>
          <w:sz w:val="28"/>
          <w:szCs w:val="28"/>
        </w:rPr>
      </w:pPr>
      <w:r>
        <w:rPr>
          <w:rFonts w:ascii="Times New Roman" w:cs="Times New Roman" w:hAnsi="Times New Roman"/>
          <w:bCs/>
          <w:sz w:val="28"/>
          <w:szCs w:val="28"/>
        </w:rPr>
        <w:t>4.2.8</w:t>
      </w:r>
      <w:r>
        <w:rPr>
          <w:rFonts w:ascii="Times New Roman" w:cs="Times New Roman" w:hAnsi="Times New Roman"/>
          <w:bCs/>
          <w:sz w:val="28"/>
          <w:szCs w:val="28"/>
        </w:rPr>
        <w:tab/>
      </w:r>
      <w:r>
        <w:rPr>
          <w:rFonts w:ascii="Times New Roman" w:cs="Times New Roman" w:hAnsi="Times New Roman"/>
          <w:bCs/>
          <w:sz w:val="28"/>
          <w:szCs w:val="28"/>
        </w:rPr>
        <w:t>Occupation 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58</w:t>
      </w:r>
    </w:p>
    <w:p>
      <w:pPr>
        <w:pStyle w:val="style0"/>
        <w:spacing w:lineRule="auto" w:line="240"/>
        <w:rPr>
          <w:rFonts w:ascii="Times New Roman" w:cs="Times New Roman" w:hAnsi="Times New Roman"/>
          <w:sz w:val="28"/>
          <w:szCs w:val="28"/>
        </w:rPr>
      </w:pPr>
      <w:r>
        <w:rPr>
          <w:rFonts w:ascii="Times New Roman" w:cs="Times New Roman" w:hAnsi="Times New Roman"/>
          <w:bCs/>
          <w:sz w:val="28"/>
          <w:szCs w:val="28"/>
        </w:rPr>
        <w:t>4.2.9</w:t>
      </w:r>
      <w:r>
        <w:rPr>
          <w:rFonts w:ascii="Times New Roman" w:cs="Times New Roman" w:hAnsi="Times New Roman"/>
          <w:bCs/>
          <w:sz w:val="28"/>
          <w:szCs w:val="28"/>
        </w:rPr>
        <w:tab/>
      </w:r>
      <w:r>
        <w:rPr>
          <w:rFonts w:ascii="Times New Roman" w:cs="Times New Roman" w:hAnsi="Times New Roman"/>
          <w:bCs/>
          <w:sz w:val="28"/>
          <w:szCs w:val="28"/>
        </w:rPr>
        <w:t>Education status 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59</w:t>
      </w:r>
    </w:p>
    <w:p>
      <w:pPr>
        <w:pStyle w:val="style0"/>
        <w:rPr>
          <w:sz w:val="28"/>
          <w:szCs w:val="28"/>
        </w:rPr>
      </w:pPr>
      <w:r>
        <w:rPr>
          <w:rFonts w:ascii="Times New Roman" w:cs="Times New Roman" w:hAnsi="Times New Roman"/>
          <w:bCs/>
          <w:sz w:val="28"/>
          <w:szCs w:val="28"/>
        </w:rPr>
        <w:t>4.2.10: Monthly income of the respondents</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60</w:t>
      </w:r>
    </w:p>
    <w:p>
      <w:pPr>
        <w:pStyle w:val="style0"/>
        <w:rPr>
          <w:rFonts w:ascii="Times New Roman" w:cs="Times New Roman" w:hAnsi="Times New Roman"/>
          <w:sz w:val="28"/>
          <w:szCs w:val="28"/>
        </w:rPr>
      </w:pPr>
      <w:r>
        <w:rPr>
          <w:rFonts w:ascii="Times New Roman" w:cs="Times New Roman" w:hAnsi="Times New Roman"/>
          <w:bCs/>
          <w:sz w:val="28"/>
          <w:szCs w:val="28"/>
        </w:rPr>
        <w:t>4.2.11:</w:t>
      </w:r>
      <w:r>
        <w:rPr>
          <w:rFonts w:ascii="Times New Roman" w:cs="Times New Roman" w:hAnsi="Times New Roman"/>
          <w:sz w:val="28"/>
          <w:szCs w:val="28"/>
        </w:rPr>
        <w:t xml:space="preserve"> </w:t>
      </w:r>
      <w:r>
        <w:rPr>
          <w:rFonts w:ascii="Times New Roman" w:cs="Times New Roman" w:hAnsi="Times New Roman"/>
          <w:bCs/>
          <w:sz w:val="28"/>
          <w:szCs w:val="28"/>
        </w:rPr>
        <w:t xml:space="preserve">Type of respondent’ building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61</w:t>
      </w:r>
    </w:p>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4.3.1</w:t>
      </w:r>
      <w:r>
        <w:rPr>
          <w:rFonts w:ascii="Times New Roman" w:cs="Times New Roman" w:hAnsi="Times New Roman"/>
          <w:sz w:val="28"/>
          <w:szCs w:val="28"/>
        </w:rPr>
        <w:tab/>
      </w:r>
      <w:r>
        <w:rPr>
          <w:rFonts w:ascii="Times New Roman" w:cs="Times New Roman" w:hAnsi="Times New Roman"/>
          <w:sz w:val="28"/>
          <w:szCs w:val="28"/>
        </w:rPr>
        <w:t>Availability housing facilities in royal valley housing estate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62</w:t>
      </w:r>
    </w:p>
    <w:p>
      <w:pPr>
        <w:pStyle w:val="style0"/>
        <w:autoSpaceDE w:val="false"/>
        <w:autoSpaceDN w:val="false"/>
        <w:adjustRightInd w:val="false"/>
        <w:spacing w:after="0" w:lineRule="auto" w:line="480"/>
        <w:rPr>
          <w:rFonts w:ascii="Times New Roman" w:cs="Times New Roman" w:hAnsi="Times New Roman"/>
          <w:sz w:val="28"/>
          <w:szCs w:val="28"/>
        </w:rPr>
      </w:pPr>
      <w:r>
        <w:rPr>
          <w:rFonts w:ascii="Times New Roman" w:cs="Times New Roman" w:hAnsi="Times New Roman"/>
          <w:sz w:val="28"/>
          <w:szCs w:val="28"/>
        </w:rPr>
        <w:t>4.3.2</w:t>
      </w:r>
      <w:r>
        <w:rPr>
          <w:rFonts w:ascii="Times New Roman" w:cs="Times New Roman" w:hAnsi="Times New Roman"/>
          <w:sz w:val="28"/>
          <w:szCs w:val="28"/>
        </w:rPr>
        <w:tab/>
      </w:r>
      <w:r>
        <w:rPr>
          <w:rFonts w:ascii="Times New Roman" w:cs="Times New Roman" w:hAnsi="Times New Roman"/>
          <w:sz w:val="28"/>
          <w:szCs w:val="28"/>
        </w:rPr>
        <w:t>Availability housing facilities in harmony housing estate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63</w:t>
      </w:r>
    </w:p>
    <w:p>
      <w:pPr>
        <w:pStyle w:val="style0"/>
        <w:rPr>
          <w:rFonts w:ascii="Times New Roman" w:cs="Times New Roman" w:hAnsi="Times New Roman"/>
          <w:sz w:val="28"/>
          <w:szCs w:val="28"/>
        </w:rPr>
      </w:pPr>
      <w:r>
        <w:rPr>
          <w:rFonts w:ascii="Times New Roman" w:cs="Times New Roman" w:hAnsi="Times New Roman"/>
          <w:sz w:val="28"/>
          <w:szCs w:val="28"/>
        </w:rPr>
        <w:t>4.4.1</w:t>
      </w:r>
      <w:r>
        <w:rPr>
          <w:rFonts w:ascii="Times New Roman" w:cs="Times New Roman" w:hAnsi="Times New Roman"/>
          <w:sz w:val="28"/>
          <w:szCs w:val="28"/>
        </w:rPr>
        <w:tab/>
      </w:r>
      <w:r>
        <w:rPr>
          <w:rFonts w:ascii="Times New Roman" w:cs="Times New Roman" w:hAnsi="Times New Roman"/>
          <w:sz w:val="28"/>
          <w:szCs w:val="28"/>
        </w:rPr>
        <w:t xml:space="preserve">Factors that influence people’s choice of demand </w:t>
      </w:r>
    </w:p>
    <w:p>
      <w:pPr>
        <w:pStyle w:val="style0"/>
        <w:ind w:firstLine="720"/>
        <w:rPr>
          <w:sz w:val="28"/>
          <w:szCs w:val="28"/>
        </w:rPr>
      </w:pPr>
      <w:r>
        <w:rPr>
          <w:rFonts w:ascii="Times New Roman" w:cs="Times New Roman" w:hAnsi="Times New Roman"/>
          <w:sz w:val="28"/>
          <w:szCs w:val="28"/>
        </w:rPr>
        <w:t>Of royal valley housing estates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64</w:t>
      </w:r>
    </w:p>
    <w:p>
      <w:pPr>
        <w:pStyle w:val="style0"/>
        <w:rPr>
          <w:rFonts w:ascii="Times New Roman" w:cs="Times New Roman" w:hAnsi="Times New Roman"/>
          <w:sz w:val="28"/>
          <w:szCs w:val="28"/>
        </w:rPr>
      </w:pPr>
      <w:r>
        <w:rPr>
          <w:rFonts w:ascii="Times New Roman" w:cs="Times New Roman" w:hAnsi="Times New Roman"/>
          <w:sz w:val="28"/>
          <w:szCs w:val="28"/>
        </w:rPr>
        <w:t>4.4.2</w:t>
      </w:r>
      <w:r>
        <w:rPr>
          <w:rFonts w:ascii="Times New Roman" w:cs="Times New Roman" w:hAnsi="Times New Roman"/>
          <w:sz w:val="28"/>
          <w:szCs w:val="28"/>
        </w:rPr>
        <w:tab/>
      </w:r>
      <w:r>
        <w:rPr>
          <w:rFonts w:ascii="Times New Roman" w:cs="Times New Roman" w:hAnsi="Times New Roman"/>
          <w:sz w:val="28"/>
          <w:szCs w:val="28"/>
        </w:rPr>
        <w:t xml:space="preserve">Factors that influence people’s choice of demand of </w:t>
      </w:r>
    </w:p>
    <w:p>
      <w:pPr>
        <w:pStyle w:val="style0"/>
        <w:ind w:firstLine="720"/>
        <w:rPr>
          <w:sz w:val="28"/>
          <w:szCs w:val="28"/>
        </w:rPr>
      </w:pPr>
      <w:r>
        <w:rPr>
          <w:rFonts w:ascii="Times New Roman" w:cs="Times New Roman" w:hAnsi="Times New Roman"/>
          <w:sz w:val="28"/>
          <w:szCs w:val="28"/>
        </w:rPr>
        <w:t>Harmony housing estates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65</w:t>
      </w:r>
    </w:p>
    <w:p>
      <w:pPr>
        <w:pStyle w:val="style0"/>
        <w:rPr>
          <w:sz w:val="28"/>
          <w:szCs w:val="28"/>
        </w:rPr>
      </w:pPr>
      <w:r>
        <w:rPr>
          <w:rFonts w:ascii="Times New Roman" w:cs="Times New Roman" w:hAnsi="Times New Roman"/>
          <w:sz w:val="28"/>
          <w:szCs w:val="28"/>
        </w:rPr>
        <w:t>4.5.1 People’s satisfaction on the housing facilities in royal valley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67</w:t>
      </w:r>
    </w:p>
    <w:p>
      <w:pPr>
        <w:pStyle w:val="style0"/>
        <w:autoSpaceDE w:val="false"/>
        <w:autoSpaceDN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4.5.2</w:t>
      </w:r>
      <w:r>
        <w:rPr>
          <w:rFonts w:ascii="Times New Roman" w:cs="Times New Roman" w:hAnsi="Times New Roman"/>
          <w:sz w:val="28"/>
          <w:szCs w:val="28"/>
        </w:rPr>
        <w:tab/>
      </w:r>
      <w:r>
        <w:rPr>
          <w:rFonts w:ascii="Times New Roman" w:cs="Times New Roman" w:hAnsi="Times New Roman"/>
          <w:sz w:val="28"/>
          <w:szCs w:val="28"/>
        </w:rPr>
        <w:t xml:space="preserve">People’s satisfaction on the housing estate environment in </w:t>
      </w:r>
    </w:p>
    <w:p>
      <w:pPr>
        <w:pStyle w:val="style0"/>
        <w:autoSpaceDE w:val="false"/>
        <w:autoSpaceDN w:val="false"/>
        <w:adjustRightInd w:val="false"/>
        <w:spacing w:after="0" w:lineRule="auto" w:line="240"/>
        <w:ind w:firstLine="720"/>
        <w:rPr>
          <w:rFonts w:ascii="Times New Roman" w:cs="Times New Roman" w:hAnsi="Times New Roman"/>
          <w:sz w:val="28"/>
          <w:szCs w:val="28"/>
        </w:rPr>
      </w:pPr>
      <w:r>
        <w:rPr>
          <w:rFonts w:ascii="Times New Roman" w:cs="Times New Roman" w:hAnsi="Times New Roman"/>
          <w:sz w:val="28"/>
          <w:szCs w:val="28"/>
        </w:rPr>
        <w:t>Harmony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68</w:t>
      </w:r>
    </w:p>
    <w:p>
      <w:pPr>
        <w:pStyle w:val="style0"/>
        <w:rPr>
          <w:sz w:val="28"/>
          <w:szCs w:val="28"/>
        </w:rPr>
      </w:pPr>
      <w:r>
        <w:rPr>
          <w:rFonts w:ascii="Times New Roman" w:cs="Times New Roman" w:hAnsi="Times New Roman"/>
          <w:sz w:val="28"/>
          <w:szCs w:val="28"/>
        </w:rPr>
        <w:t>4.6.1</w:t>
      </w:r>
      <w:r>
        <w:rPr>
          <w:rFonts w:ascii="Times New Roman" w:cs="Times New Roman" w:hAnsi="Times New Roman"/>
          <w:sz w:val="28"/>
          <w:szCs w:val="28"/>
        </w:rPr>
        <w:tab/>
      </w:r>
      <w:r>
        <w:rPr>
          <w:rFonts w:ascii="Times New Roman" w:cs="Times New Roman" w:hAnsi="Times New Roman"/>
          <w:sz w:val="28"/>
          <w:szCs w:val="28"/>
        </w:rPr>
        <w:t>Problems encountered in the royal valley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71</w:t>
      </w:r>
    </w:p>
    <w:p>
      <w:pPr>
        <w:pStyle w:val="style0"/>
        <w:rPr>
          <w:sz w:val="28"/>
          <w:szCs w:val="28"/>
        </w:rPr>
      </w:pPr>
      <w:r>
        <w:rPr>
          <w:rFonts w:ascii="Times New Roman" w:cs="Times New Roman" w:hAnsi="Times New Roman"/>
          <w:sz w:val="28"/>
          <w:szCs w:val="28"/>
        </w:rPr>
        <w:t>4.6.2 Problems encountered in the harmony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72</w:t>
      </w:r>
    </w:p>
    <w:p>
      <w:pPr>
        <w:pStyle w:val="style4097"/>
        <w:spacing w:lineRule="auto" w:line="480"/>
        <w:rPr>
          <w:rFonts w:ascii="Times New Roman" w:cs="Times New Roman" w:hAnsi="Times New Roman"/>
          <w:b/>
          <w:color w:val="auto"/>
          <w:sz w:val="28"/>
          <w:szCs w:val="28"/>
        </w:rPr>
      </w:pPr>
      <w:r>
        <w:rPr>
          <w:rFonts w:ascii="Times New Roman" w:cs="Times New Roman" w:hAnsi="Times New Roman"/>
          <w:b/>
          <w:color w:val="auto"/>
          <w:sz w:val="28"/>
          <w:szCs w:val="28"/>
        </w:rPr>
        <w:t>Chapter five</w:t>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ab/>
      </w:r>
      <w:r>
        <w:rPr>
          <w:rFonts w:ascii="Times New Roman" w:cs="Times New Roman" w:hAnsi="Times New Roman"/>
          <w:b/>
          <w:color w:val="auto"/>
          <w:sz w:val="28"/>
          <w:szCs w:val="28"/>
        </w:rPr>
        <w:t>74</w:t>
      </w:r>
    </w:p>
    <w:p>
      <w:pPr>
        <w:pStyle w:val="style4097"/>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Summary of findings, conclusion and recommendations</w:t>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74</w:t>
      </w:r>
    </w:p>
    <w:p>
      <w:pPr>
        <w:pStyle w:val="style0"/>
        <w:autoSpaceDE w:val="false"/>
        <w:autoSpaceDN w:val="false"/>
        <w:adjustRightInd w:val="false"/>
        <w:spacing w:after="0" w:lineRule="auto" w:line="360"/>
        <w:rPr>
          <w:rFonts w:ascii="Times New Roman" w:cs="Times New Roman" w:hAnsi="Times New Roman"/>
          <w:sz w:val="28"/>
          <w:szCs w:val="28"/>
        </w:rPr>
      </w:pPr>
      <w:r>
        <w:rPr>
          <w:rFonts w:ascii="Times New Roman" w:cs="Times New Roman" w:hAnsi="Times New Roman"/>
          <w:sz w:val="28"/>
          <w:szCs w:val="28"/>
        </w:rPr>
        <w:t>5.2.1</w:t>
      </w:r>
      <w:r>
        <w:rPr>
          <w:rFonts w:ascii="Times New Roman" w:cs="Times New Roman" w:hAnsi="Times New Roman"/>
          <w:sz w:val="28"/>
          <w:szCs w:val="28"/>
        </w:rPr>
        <w:tab/>
      </w:r>
      <w:r>
        <w:rPr>
          <w:rFonts w:ascii="Times New Roman" w:cs="Times New Roman" w:hAnsi="Times New Roman"/>
          <w:sz w:val="28"/>
          <w:szCs w:val="28"/>
        </w:rPr>
        <w:t xml:space="preserve">Socio economics characteristic of respondents in gated </w:t>
      </w:r>
    </w:p>
    <w:p>
      <w:pPr>
        <w:pStyle w:val="style0"/>
        <w:autoSpaceDE w:val="false"/>
        <w:autoSpaceDN w:val="false"/>
        <w:adjustRightInd w:val="false"/>
        <w:spacing w:after="0" w:lineRule="auto" w:line="360"/>
        <w:ind w:firstLine="720"/>
        <w:rPr>
          <w:rFonts w:ascii="Times New Roman" w:cs="Times New Roman" w:hAnsi="Times New Roman"/>
          <w:sz w:val="28"/>
          <w:szCs w:val="28"/>
        </w:rPr>
      </w:pPr>
      <w:r>
        <w:rPr>
          <w:rFonts w:ascii="Times New Roman" w:cs="Times New Roman" w:hAnsi="Times New Roman"/>
          <w:sz w:val="28"/>
          <w:szCs w:val="28"/>
        </w:rPr>
        <w:t>Communities of ilorin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74</w:t>
      </w:r>
    </w:p>
    <w:p>
      <w:pPr>
        <w:pStyle w:val="style0"/>
        <w:autoSpaceDE w:val="false"/>
        <w:autoSpaceDN w:val="false"/>
        <w:adjustRightInd w:val="false"/>
        <w:spacing w:after="0" w:lineRule="auto" w:line="360"/>
        <w:rPr>
          <w:rFonts w:ascii="Times New Roman" w:cs="Times New Roman" w:hAnsi="Times New Roman"/>
          <w:sz w:val="28"/>
          <w:szCs w:val="28"/>
        </w:rPr>
      </w:pPr>
      <w:r>
        <w:rPr>
          <w:rFonts w:ascii="Times New Roman" w:cs="Times New Roman" w:hAnsi="Times New Roman"/>
          <w:sz w:val="28"/>
          <w:szCs w:val="28"/>
        </w:rPr>
        <w:t>5.2.2</w:t>
      </w:r>
      <w:r>
        <w:rPr>
          <w:rFonts w:ascii="Times New Roman" w:cs="Times New Roman" w:hAnsi="Times New Roman"/>
          <w:sz w:val="28"/>
          <w:szCs w:val="28"/>
        </w:rPr>
        <w:tab/>
      </w:r>
      <w:r>
        <w:rPr>
          <w:rFonts w:ascii="Times New Roman" w:cs="Times New Roman" w:hAnsi="Times New Roman"/>
          <w:sz w:val="28"/>
          <w:szCs w:val="28"/>
        </w:rPr>
        <w:t>Availability housing facilities in royal valley housing estate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74</w:t>
      </w:r>
    </w:p>
    <w:p>
      <w:pPr>
        <w:pStyle w:val="style0"/>
        <w:autoSpaceDE w:val="false"/>
        <w:autoSpaceDN w:val="false"/>
        <w:adjustRightInd w:val="false"/>
        <w:spacing w:after="0" w:lineRule="auto" w:line="360"/>
        <w:rPr>
          <w:rFonts w:ascii="Times New Roman" w:cs="Times New Roman" w:hAnsi="Times New Roman"/>
          <w:sz w:val="28"/>
          <w:szCs w:val="28"/>
        </w:rPr>
      </w:pPr>
      <w:r>
        <w:rPr>
          <w:rFonts w:ascii="Times New Roman" w:cs="Times New Roman" w:hAnsi="Times New Roman"/>
          <w:sz w:val="28"/>
          <w:szCs w:val="28"/>
        </w:rPr>
        <w:t>5.2.3 People’s satisfaction on the housing facilities in the study area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75</w:t>
      </w:r>
    </w:p>
    <w:p>
      <w:pPr>
        <w:pStyle w:val="style0"/>
        <w:rPr>
          <w:sz w:val="28"/>
          <w:szCs w:val="28"/>
        </w:rPr>
      </w:pPr>
      <w:r>
        <w:rPr>
          <w:rFonts w:ascii="Times New Roman" w:cs="Times New Roman" w:hAnsi="Times New Roman"/>
          <w:sz w:val="28"/>
          <w:szCs w:val="28"/>
        </w:rPr>
        <w:t>5.2.4</w:t>
      </w:r>
      <w:r>
        <w:rPr>
          <w:rFonts w:ascii="Times New Roman" w:cs="Times New Roman" w:hAnsi="Times New Roman"/>
          <w:sz w:val="28"/>
          <w:szCs w:val="28"/>
        </w:rPr>
        <w:tab/>
      </w:r>
      <w:r>
        <w:rPr>
          <w:rFonts w:ascii="Times New Roman" w:cs="Times New Roman" w:hAnsi="Times New Roman"/>
          <w:sz w:val="28"/>
          <w:szCs w:val="28"/>
        </w:rPr>
        <w:t>Problems encountered in the royal valley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76</w:t>
      </w:r>
    </w:p>
    <w:p>
      <w:pPr>
        <w:pStyle w:val="style0"/>
        <w:spacing w:before="100" w:beforeAutospacing="true" w:after="100" w:afterAutospacing="true"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77</w:t>
      </w:r>
    </w:p>
    <w:p>
      <w:pPr>
        <w:pStyle w:val="style0"/>
        <w:spacing w:before="100" w:beforeAutospacing="true" w:after="100" w:afterAutospacing="true"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Recommendations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77</w:t>
      </w:r>
    </w:p>
    <w:p>
      <w:pPr>
        <w:pStyle w:val="style4097"/>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Reference</w:t>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ab/>
      </w:r>
      <w:r>
        <w:rPr>
          <w:rFonts w:ascii="Times New Roman" w:cs="Times New Roman" w:hAnsi="Times New Roman"/>
          <w:color w:val="auto"/>
          <w:sz w:val="28"/>
          <w:szCs w:val="28"/>
        </w:rPr>
        <w:t>80</w:t>
      </w:r>
      <w:r>
        <w:rPr>
          <w:rFonts w:ascii="Times New Roman" w:cs="Times New Roman" w:hAnsi="Times New Roman"/>
          <w:color w:val="auto"/>
          <w:sz w:val="28"/>
          <w:szCs w:val="28"/>
        </w:rPr>
        <w:tab/>
      </w:r>
    </w:p>
    <w:p>
      <w:pPr>
        <w:pStyle w:val="style0"/>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INFORMATION TO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significance of housing in human life cannot be overstated (isaac, habila, salami, &amp; ibrahim, 2020). It plays a crucial role in shaping an individual's spiritual, psychological, and physical sense of accomplishment, social standing, security, privacy, and convenience. Research has highlighted that housing is a vital component of human settlements, fulfilling basic human needs while also significantly impacting the quality of life (olatubara</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fatoye, 2006; ibem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&amp; amole, 2010). It is important to recognize that housing should be designed to meet the specific needs and preferences of its occupants (abubakar, habu, tukur, muhammad,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abdullahi, 2020). For example, the quality of work available to an individual influences their housing preferences and, in turn, affects their satisfaction. This suggests that quality is a key factor in determining occupants' satisfaction with their housing.</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Housing satisfaction refers to the extent to which residents feel their needs have been met and whether they are content with their living conditions. Dissatisfaction, on the other hand, indicates that residents are not satisfied, which may prompt them to relocate or make alterations to their dwelling, although factors like lack of options or resources could prevent such changes, leading to persistent dissatisfaction. The availability of facilities and services in a housing unit plays a critical role in determining satisfaction (morris &amp; winter, 1978). </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Scholars and researchers have defined housing satisfaction in various ways. For example, olatubara and fatoye (2006) viewed housing satisfaction as the degree to which a resident’s current dwelling unit helps them achieve their goals. Similarly, hui and yu (2009) described housing satisfaction as an individual's evaluation of their housing environment, based on their needs, expectations, and accomplishments. Literature suggests that housing satisfaction is influenced by a variety of factors, including the dwelling itself, the services provided within the area, relationships with neighbors, and the location of the dwelling. Morris (1978) argued that satisfaction depends on a range of beliefs and opinions residents hold about their housing, which are not solely related to the physical attributes of the unit. Other scholars, like galster (1987), </w:t>
      </w:r>
      <w:r>
        <w:rPr>
          <w:rFonts w:ascii="Times New Roman" w:cs="Times New Roman" w:eastAsia="Times New Roman" w:hAnsi="Times New Roman"/>
          <w:sz w:val="24"/>
          <w:szCs w:val="24"/>
        </w:rPr>
        <w:t>assessed housing satisfaction by considering the satisfaction with features such as the number of rooms and the presence of private amenities like bathrooms and kitchens.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important to note that housing satisfaction also takes into account the gap between current housing conditions and residents' expectations. This indicates that housing satisfaction is a reflection of how residents respond to their living environment, heavily influenced by their attitudes toward the quality of the housing. For instance, shi (2005) argued that housing, as a commodity largely produced in the private sector, should be tailored to suit various consumers' tastes and preferences. This highlights the need to assess whether the types of housing available in the market align with what people desire. </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Ultimately, residential satisfaction plays a central role in evaluating the effectiveness of housing delivery processes and serves as a tool for assessing housing mobility and improving these processes (potter et al., 2001). High-quality, adequate housing forms the foundation for stable communities and social inclusion, reflecting the cultural, social, and economic values of a society. It stands as a physical and historical testament to civilization (onibokun, 1982; onibokun, 1985; foster, 2000). Overall, housing satisfaction is intrinsically connected to the essence of life, impacting all aspects of life. This study aims to assess the factors influencing residents' housing satisfaction in the royal valley and harmony housing estates in ilorin.</w:t>
      </w:r>
    </w:p>
    <w:p>
      <w:pPr>
        <w:pStyle w:val="style4097"/>
        <w:spacing w:lineRule="auto" w:line="360"/>
        <w:jc w:val="both"/>
        <w:rPr>
          <w:rFonts w:ascii="Times New Roman" w:cs="Times New Roman" w:hAnsi="Times New Roman"/>
          <w:b/>
          <w:color w:val="auto"/>
        </w:rPr>
      </w:pPr>
      <w:r>
        <w:rPr>
          <w:rFonts w:ascii="Times New Roman" w:cs="Times New Roman" w:hAnsi="Times New Roman"/>
          <w:b/>
          <w:color w:val="auto"/>
        </w:rPr>
        <w:t>1.2</w:t>
      </w:r>
      <w:r>
        <w:rPr>
          <w:rFonts w:ascii="Times New Roman" w:cs="Times New Roman" w:hAnsi="Times New Roman"/>
          <w:b/>
          <w:color w:val="auto"/>
        </w:rPr>
        <w:tab/>
      </w:r>
      <w:r>
        <w:rPr>
          <w:rFonts w:ascii="Times New Roman" w:cs="Times New Roman" w:hAnsi="Times New Roman"/>
          <w:b/>
          <w:color w:val="auto"/>
        </w:rPr>
        <w:t>STATEMENT OF THE RESEARCH PROBLEM</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Housing satisfaction remains a crucial aspect of ensuring adequate and sustainable housing in nigeria. While housing development has been on the rise in many nigerian cities, including ilorin, there is often little attention paid to addressing the basic housing needs and requirements of potential occupants. As highlighted by jiboyi (2009) and later reinforced by muhammad et al. (2020), the housing issue in nigeria is no longer just about building residential units, but also about providing essential amenities and the necessary conditions to make a place suitable for human habitation. The need for proper neighborhood infrastructure—such as roads, schools, access to livelihoods, and connectivity to larger urban activities—along with effective neighborhood management, is critical. Waziri and roosil (2013) emphasized that the failure in housing delivery in nigeria largely stems from neglecting these vital components, which are key </w:t>
      </w:r>
      <w:r>
        <w:rPr>
          <w:rFonts w:ascii="Times New Roman" w:cs="Times New Roman" w:eastAsia="Times New Roman" w:hAnsi="Times New Roman"/>
          <w:sz w:val="24"/>
          <w:szCs w:val="24"/>
        </w:rPr>
        <w:t>to ensuring that housing satisfies the comfort and aspirations of its residents. This is particularly evident in ilorin, where many housing estates lack basic services and facilities.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Numerous studies, both locally and internationally, have provided insights into residential satisfaction, examining housing conditions (salleh, 2008; mohit</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nazyddah, 2011), quality of life (lee &amp; park, 2010; caldieron, 2011), project quality (lara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bekker, 2012), and housing adjustments and residents' behavior (fang, 2006). These studies have been driven by various objectives and rationales. However, much of the existing literature on residential satisfaction has focused on the physical characteristics of housing, the neighborhood environment, and how public amenities influence satisfaction (salleh, 2008; mohit</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nazyddah, 2011; muhammad et al., 2020). These factors may differ depending on the type of housing, location, community, cultural background, and nationality.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on housing satisfaction has been categorized into two distinct approaches (mohammad &amp; mohamed, 2012). The first category views housing satisfaction as a predictor of behavior, where satisfaction is seen as an indicator of housing quality (weidemann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&amp; anderson, 1985; lee &amp; park, 2010; caldieron, 2011). According to this perspective, residents' satisfaction with their current housing determines their behavior, such as making changes to their housing unit or deciding to move to a new one that better meets their needs. The rationale is that a mismatch between the current housing and the residents' actual needs and preferences will lead to either modifications to the existing unit or relocation.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second category of studies perceives residential satisfaction as a measure of housing quality, evaluating the features, services, and facilities of a housing unit and its surrounding environment to determine how satisfied residents are with their living conditions (amerigo</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aragones, 1990). This approach suggests that studies on residential satisfaction are always contextual, depending on the housing area, the type of housing, community characteristics, housing policies, and the specific country.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These perspectives highlight the need for further research on residential satisfaction to ensure that housing meets the daily needs, expectations, and preferences of its residents. While many studies have emphasized the need for better housing quality, few have specifically addressed the </w:t>
      </w:r>
      <w:r>
        <w:rPr>
          <w:rFonts w:ascii="Times New Roman" w:cs="Times New Roman" w:eastAsia="Times New Roman" w:hAnsi="Times New Roman"/>
          <w:sz w:val="24"/>
          <w:szCs w:val="24"/>
        </w:rPr>
        <w:t>significance of housing satisfaction in the nigerian context. This study, therefore, aims to contribute to this gap by focusing on residents’ satisfaction in the royal valley and harmony housing estates in ilorin.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RESEARCH OBJECTIVES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study will attempt to provide answers to the following questions.</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What are the socio-economic characteristics of the residents in the housing estate of the study area?</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w:t>
      </w:r>
      <w:r>
        <w:rPr>
          <w:rFonts w:ascii="Times New Roman" w:cs="Times New Roman" w:hAnsi="Times New Roman"/>
          <w:sz w:val="24"/>
          <w:szCs w:val="24"/>
        </w:rPr>
        <w:t>are conditions of the housing estate in the study area?</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What are the factors influencing peoples’ choice of demand of the housing estate in the area?</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Are the people satisfied with the housing estate environment?</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Are residents’ encountering problems in housing estates in the area?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AIM AND OBJECTIVES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aim of study is to make a comparative analysis of residents’ housing satisfaction in royal valley and harmony housing estates in ilorin</w:t>
      </w:r>
      <w:r>
        <w:rPr>
          <w:rFonts w:ascii="Times New Roman" w:cs="Times New Roman" w:hAnsi="Times New Roman"/>
          <w:sz w:val="24"/>
          <w:szCs w:val="24"/>
        </w:rPr>
        <w:t>,</w:t>
      </w:r>
      <w:r>
        <w:rPr>
          <w:rFonts w:ascii="Times New Roman" w:cs="Times New Roman" w:hAnsi="Times New Roman"/>
          <w:sz w:val="24"/>
          <w:szCs w:val="24"/>
        </w:rPr>
        <w:t xml:space="preserve"> with a view to suggesting policy measures towards improving residents’ satisfaction. </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specific objectives of the study are to:</w:t>
      </w:r>
    </w:p>
    <w:p>
      <w:pPr>
        <w:pStyle w:val="style179"/>
        <w:numPr>
          <w:ilvl w:val="0"/>
          <w:numId w:val="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Examine the socio economic characteristics of the residents</w:t>
      </w:r>
      <w:r>
        <w:rPr>
          <w:rFonts w:ascii="Times New Roman" w:cs="Times New Roman" w:hAnsi="Times New Roman"/>
          <w:sz w:val="24"/>
          <w:szCs w:val="24"/>
        </w:rPr>
        <w:t xml:space="preserve"> </w:t>
      </w:r>
      <w:r>
        <w:rPr>
          <w:rFonts w:ascii="Times New Roman" w:cs="Times New Roman" w:hAnsi="Times New Roman"/>
          <w:sz w:val="24"/>
          <w:szCs w:val="24"/>
        </w:rPr>
        <w:t>in the study area</w:t>
      </w:r>
      <w:r>
        <w:rPr>
          <w:rFonts w:ascii="Times New Roman" w:cs="Times New Roman" w:hAnsi="Times New Roman"/>
          <w:sz w:val="24"/>
          <w:szCs w:val="24"/>
        </w:rPr>
        <w:t>s</w:t>
      </w:r>
    </w:p>
    <w:p>
      <w:pPr>
        <w:pStyle w:val="style179"/>
        <w:numPr>
          <w:ilvl w:val="0"/>
          <w:numId w:val="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Examine the conditions and challenges of the housing estates in the study area</w:t>
      </w:r>
      <w:r>
        <w:rPr>
          <w:rFonts w:ascii="Times New Roman" w:cs="Times New Roman" w:hAnsi="Times New Roman"/>
          <w:sz w:val="24"/>
          <w:szCs w:val="24"/>
        </w:rPr>
        <w:t>s</w:t>
      </w:r>
    </w:p>
    <w:p>
      <w:pPr>
        <w:pStyle w:val="style179"/>
        <w:numPr>
          <w:ilvl w:val="0"/>
          <w:numId w:val="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Analyse</w:t>
      </w:r>
      <w:r>
        <w:rPr>
          <w:rFonts w:ascii="Times New Roman" w:cs="Times New Roman" w:hAnsi="Times New Roman"/>
          <w:sz w:val="24"/>
          <w:szCs w:val="24"/>
        </w:rPr>
        <w:t xml:space="preserve"> the factors that influence people’s choice of demand of the housing estates in the study area</w:t>
      </w:r>
      <w:r>
        <w:rPr>
          <w:rFonts w:ascii="Times New Roman" w:cs="Times New Roman" w:hAnsi="Times New Roman"/>
          <w:sz w:val="24"/>
          <w:szCs w:val="24"/>
        </w:rPr>
        <w:t>s.</w:t>
      </w:r>
    </w:p>
    <w:p>
      <w:pPr>
        <w:pStyle w:val="style179"/>
        <w:numPr>
          <w:ilvl w:val="0"/>
          <w:numId w:val="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Examine the people’s satisfaction with the available housing facilities in the study areas.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JUSTIFICATION FOR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Studies in housing satisfaction provide an assessment tool for residents’ perceptions of ‘inadequacies” in their current housing environment in order identify areas that must be focused upon to improve the status quo (michelson 1977; bohland and davies,1979; anderson et al. 1983). It is a key predictor of an individual’s perception of general “quality of life” (campbell et al., 1976). The ascertainment of satisfaction level provides an ad hoc evaluative measure for judging the success of housing developments (marans and rodgers, 1975). The extent of the users’ satisfaction recorded in the housing environment is a key factor in the determination of their (users’) willingness to pay for housing services. This in turn has profound effects on project viability and replication possibilities. </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sz w:val="24"/>
          <w:szCs w:val="24"/>
        </w:rPr>
        <w:t xml:space="preserve">An enquiry into housing satisfaction can be viewed from the perspectives of many disciplines including marketing, construction, planning, economics, and design (beamish, goss &amp;emmel (2006). As such, several views have been expressed from individual researcher’s professional perspectives on the subject of housing satisfaction. Onibokun (1974) pointed out that satisfaction is not static, and as such, satisfaction with housing conditions could only be measured in relative terms. It opined that ‘examining the specific housing features and their relationship to the housing norms will provide a better understanding of housing satisfaction. Therefore, </w:t>
      </w:r>
      <w:r>
        <w:rPr>
          <w:rFonts w:ascii="Times New Roman" w:cs="Times New Roman" w:hAnsi="Times New Roman"/>
          <w:bCs/>
          <w:sz w:val="24"/>
          <w:szCs w:val="24"/>
        </w:rPr>
        <w:t>this study by making a comparative analysis of residents’ satisfaction with housing facilities in royal valley and harmony housing estates, ilorinwill assists the government and her parastatalsto know the essential factors that must be consider in establishing public housing. The study will also be beneficial to the private developers in their quest to provide public housing.</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SCOPE OF THE STUDY</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bCs/>
          <w:sz w:val="24"/>
          <w:szCs w:val="24"/>
        </w:rPr>
        <w:t>The study is fo</w:t>
      </w:r>
      <w:r>
        <w:rPr>
          <w:rFonts w:ascii="Times New Roman" w:cs="Times New Roman" w:hAnsi="Times New Roman"/>
          <w:sz w:val="24"/>
          <w:szCs w:val="24"/>
        </w:rPr>
        <w:t>cused oncomparative analysis of residents’ housing satisfaction in royal valley and harmony housing estates in ilorin.it further examines the nature and factors behinds people’s satisfaction of the two housing estates and the appraisal of the housing estate environment and problems encountered by the residents of the area. The two housing estates are located in ilorin west local government area, kwara state and belong to kwara state governments.</w:t>
      </w:r>
    </w:p>
    <w:p>
      <w:pPr>
        <w:pStyle w:val="style4"/>
        <w:spacing w:lineRule="auto" w:line="276"/>
        <w:jc w:val="both"/>
        <w:rPr>
          <w:b w:val="false"/>
        </w:rPr>
      </w:pPr>
      <w:r>
        <w:rPr>
          <w:rStyle w:val="style87"/>
          <w:b/>
        </w:rPr>
        <w:t>1.8</w:t>
      </w:r>
      <w:r>
        <w:rPr>
          <w:rStyle w:val="style87"/>
          <w:b/>
        </w:rPr>
        <w:tab/>
      </w:r>
      <w:r>
        <w:rPr>
          <w:rStyle w:val="style87"/>
          <w:b/>
        </w:rPr>
        <w:t>STUDY AREA</w:t>
      </w:r>
    </w:p>
    <w:p>
      <w:pPr>
        <w:pStyle w:val="style3"/>
        <w:spacing w:lineRule="auto" w:line="276"/>
        <w:jc w:val="both"/>
        <w:rPr>
          <w:b w:val="false"/>
          <w:sz w:val="24"/>
          <w:szCs w:val="24"/>
        </w:rPr>
      </w:pPr>
      <w:r>
        <w:rPr>
          <w:rStyle w:val="style87"/>
          <w:b/>
          <w:sz w:val="24"/>
          <w:szCs w:val="24"/>
        </w:rPr>
        <w:t>1.8.1</w:t>
      </w:r>
      <w:r>
        <w:rPr>
          <w:rStyle w:val="style87"/>
          <w:b/>
          <w:sz w:val="24"/>
          <w:szCs w:val="24"/>
        </w:rPr>
        <w:tab/>
      </w:r>
      <w:r>
        <w:rPr>
          <w:rStyle w:val="style87"/>
          <w:b/>
          <w:sz w:val="24"/>
          <w:szCs w:val="24"/>
        </w:rPr>
        <w:t>ILORIN</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Ilorin is the capital city of kwara state, located in the north-central geopolitical zone of nigeria. The city serves as a strategic link between the northern and southern parts of the country, lying approximately 306 kilometers from lagos and 500 kilometers from abuja. As of the most recent estimates, ilorin has a population of over 800,000 people and is one of nigeria’s rapidly growing urban centers (national population commission, 2023). Ilorin’s urban fabric is characterized by a mix of traditional architecture, emerging urban infrastructure, and increasing informal economic activities such as street trading.</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The city is divided into several administrative and planning zones, with the core traditional areas of the town being centered around the emir’s palace and the older marketplaces. Ipata and oja oba are two of the most important commercial arteries in this traditional and economic nucleus of ilorin. These areas play a vital role in the socio-economic landscape of the city but also pose significant challenges to urban mobility due to high levels of informal street trading and congestion.</w:t>
      </w:r>
    </w:p>
    <w:p>
      <w:pPr>
        <w:pStyle w:val="style3"/>
        <w:spacing w:lineRule="auto" w:line="276"/>
        <w:jc w:val="both"/>
        <w:rPr>
          <w:b w:val="false"/>
          <w:sz w:val="24"/>
          <w:szCs w:val="24"/>
        </w:rPr>
      </w:pPr>
      <w:r>
        <w:rPr>
          <w:rStyle w:val="style87"/>
          <w:b/>
          <w:sz w:val="24"/>
          <w:szCs w:val="24"/>
        </w:rPr>
        <w:t>1.8.2</w:t>
      </w:r>
      <w:r>
        <w:rPr>
          <w:rStyle w:val="style87"/>
          <w:b/>
          <w:sz w:val="24"/>
          <w:szCs w:val="24"/>
        </w:rPr>
        <w:tab/>
      </w:r>
      <w:r>
        <w:rPr>
          <w:rStyle w:val="style87"/>
          <w:b/>
          <w:sz w:val="24"/>
          <w:szCs w:val="24"/>
        </w:rPr>
        <w:t>GEOGRAPHICAL SETTING OF ILORIN</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Ilorin lies within the tropical savannah climatic zone, marked by distinct wet and dry seasons. The rainy season lasts from april to october, while the dry season typically runs from november to march. Annual rainfall ranges between 1,000 mm and 1,500 mm. The city is situated on relatively flat terrain with an elevation ranging between 290 to 450 meters above sea level. This flat topography contributes to the ease of expansion in both residential and commercial land uses, including informal setups like roadside trading.</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 xml:space="preserve">The city is located along major road networks such as the </w:t>
      </w:r>
      <w:r>
        <w:rPr>
          <w:rFonts w:ascii="Times New Roman" w:cs="Times New Roman" w:hAnsi="Times New Roman"/>
          <w:sz w:val="24"/>
          <w:szCs w:val="24"/>
        </w:rPr>
        <w:t>Lagos</w:t>
      </w:r>
      <w:r>
        <w:rPr>
          <w:rFonts w:ascii="Times New Roman" w:cs="Times New Roman" w:hAnsi="Times New Roman"/>
          <w:sz w:val="24"/>
          <w:szCs w:val="24"/>
        </w:rPr>
        <w:t xml:space="preserve"> – Ibadan – Ilorin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Kaduna </w:t>
      </w:r>
      <w:r>
        <w:rPr>
          <w:rFonts w:ascii="Times New Roman" w:cs="Times New Roman" w:hAnsi="Times New Roman"/>
          <w:sz w:val="24"/>
          <w:szCs w:val="24"/>
        </w:rPr>
        <w:t xml:space="preserve">expressway, making it an important transportation and commercial hub. </w:t>
      </w:r>
    </w:p>
    <w:p>
      <w:pPr>
        <w:pStyle w:val="style0"/>
        <w:spacing w:before="100" w:beforeAutospacing="true" w:after="100" w:afterAutospacing="true"/>
        <w:jc w:val="both"/>
        <w:rPr>
          <w:rFonts w:ascii="Times New Roman" w:cs="Times New Roman" w:hAnsi="Times New Roman"/>
          <w:sz w:val="24"/>
          <w:szCs w:val="24"/>
        </w:rPr>
      </w:pPr>
    </w:p>
    <w:p>
      <w:pPr>
        <w:pStyle w:val="style0"/>
        <w:spacing w:before="100" w:beforeAutospacing="true" w:after="100" w:afterAutospacing="true"/>
        <w:jc w:val="both"/>
        <w:rPr>
          <w:rFonts w:ascii="Times New Roman" w:cs="Times New Roman" w:hAnsi="Times New Roman"/>
          <w:sz w:val="24"/>
          <w:szCs w:val="24"/>
        </w:rPr>
      </w:pPr>
      <w:r>
        <w:rPr>
          <w:rStyle w:val="style87"/>
          <w:sz w:val="24"/>
          <w:szCs w:val="24"/>
        </w:rPr>
        <w:t>FIGURE 1.1:</w:t>
      </w:r>
      <w:r>
        <w:rPr>
          <w:rStyle w:val="style87"/>
          <w:sz w:val="24"/>
          <w:szCs w:val="24"/>
        </w:rPr>
        <w:tab/>
      </w:r>
      <w:r>
        <w:rPr>
          <w:rStyle w:val="style87"/>
          <w:sz w:val="24"/>
          <w:szCs w:val="24"/>
        </w:rPr>
        <w:t>KWARA STATE WITHIN THE NATIONAL CONTEXT</w:t>
      </w:r>
    </w:p>
    <w:p>
      <w:pPr>
        <w:pStyle w:val="style0"/>
        <w:spacing w:before="100" w:beforeAutospacing="true" w:after="100" w:afterAutospacing="true"/>
        <w:jc w:val="both"/>
        <w:rPr>
          <w:rStyle w:val="style87"/>
          <w:rFonts w:ascii="Times New Roman" w:cs="Times New Roman" w:hAnsi="Times New Roman"/>
          <w:b w:val="false"/>
          <w:bCs w:val="false"/>
          <w:sz w:val="24"/>
          <w:szCs w:val="24"/>
        </w:rPr>
      </w:pPr>
      <w:r>
        <w:rPr>
          <w:rFonts w:ascii="Times New Roman" w:cs="Times New Roman" w:hAnsi="Times New Roman"/>
          <w:noProof/>
          <w:sz w:val="24"/>
          <w:szCs w:val="24"/>
        </w:rPr>
        <w:drawing>
          <wp:inline distL="0" distT="0" distB="0" distR="0">
            <wp:extent cx="5591503" cy="5372885"/>
            <wp:effectExtent l="0" t="0" r="9525" b="0"/>
            <wp:docPr id="1026" name="Picture 5" descr="C:\Users\BABATUNDE\Desktop\mAP N.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 cstate="print"/>
                    <a:srcRect l="0" t="0" r="0" b="0"/>
                    <a:stretch/>
                  </pic:blipFill>
                  <pic:spPr>
                    <a:xfrm rot="0">
                      <a:off x="0" y="0"/>
                      <a:ext cx="5591503" cy="5372885"/>
                    </a:xfrm>
                    <a:prstGeom prst="rect"/>
                    <a:ln>
                      <a:noFill/>
                    </a:ln>
                  </pic:spPr>
                </pic:pic>
              </a:graphicData>
            </a:graphic>
          </wp:inline>
        </w:drawing>
      </w:r>
    </w:p>
    <w:p>
      <w:pPr>
        <w:pStyle w:val="style3"/>
        <w:spacing w:before="0" w:beforeAutospacing="false" w:after="0" w:afterAutospacing="false"/>
        <w:jc w:val="both"/>
        <w:rPr>
          <w:rStyle w:val="style87"/>
          <w:b/>
          <w:sz w:val="24"/>
          <w:szCs w:val="24"/>
        </w:rPr>
      </w:pPr>
      <w:r>
        <w:rPr>
          <w:rStyle w:val="style87"/>
          <w:b/>
          <w:sz w:val="24"/>
          <w:szCs w:val="24"/>
        </w:rPr>
        <w:t>SOURCE: KWARA STATE GEOGRAPHICAL BOARD, 2025</w:t>
      </w: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sz w:val="24"/>
          <w:szCs w:val="24"/>
        </w:rPr>
      </w:pPr>
    </w:p>
    <w:p>
      <w:pPr>
        <w:pStyle w:val="style3"/>
        <w:spacing w:before="0" w:beforeAutospacing="false" w:after="0" w:afterAutospacing="false"/>
        <w:jc w:val="both"/>
        <w:rPr>
          <w:rStyle w:val="style87"/>
          <w:b/>
          <w:bCs/>
          <w:sz w:val="24"/>
          <w:szCs w:val="24"/>
        </w:rPr>
      </w:pPr>
      <w:r>
        <w:rPr>
          <w:rStyle w:val="style87"/>
          <w:b/>
          <w:sz w:val="24"/>
          <w:szCs w:val="24"/>
        </w:rPr>
        <w:t>FIGURE 1.1:</w:t>
      </w:r>
      <w:r>
        <w:rPr>
          <w:rStyle w:val="style87"/>
          <w:b/>
          <w:sz w:val="24"/>
          <w:szCs w:val="24"/>
        </w:rPr>
        <w:tab/>
      </w:r>
      <w:r>
        <w:rPr>
          <w:rStyle w:val="style87"/>
          <w:b/>
          <w:sz w:val="24"/>
          <w:szCs w:val="24"/>
        </w:rPr>
        <w:t>LOCAL GOVERNMENT AREAS IN KWARA STATE</w:t>
      </w:r>
    </w:p>
    <w:p>
      <w:pPr>
        <w:pStyle w:val="style3"/>
        <w:jc w:val="both"/>
        <w:rPr>
          <w:rStyle w:val="style87"/>
          <w:b/>
          <w:bCs/>
          <w:sz w:val="24"/>
          <w:szCs w:val="24"/>
        </w:rPr>
      </w:pPr>
      <w:r>
        <w:rPr>
          <w:b w:val="false"/>
          <w:noProof/>
          <w:sz w:val="24"/>
          <w:szCs w:val="24"/>
        </w:rPr>
        <w:drawing>
          <wp:inline distL="0" distT="0" distB="0" distR="0">
            <wp:extent cx="5943600" cy="4939856"/>
            <wp:effectExtent l="0" t="0" r="0" b="0"/>
            <wp:docPr id="1027" name="Picture 4" descr="C:\Users\BABATUNDE\Desktop\kwara map.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4" cstate="print"/>
                    <a:srcRect l="0" t="0" r="0" b="0"/>
                    <a:stretch/>
                  </pic:blipFill>
                  <pic:spPr>
                    <a:xfrm rot="0">
                      <a:off x="0" y="0"/>
                      <a:ext cx="5943600" cy="4939856"/>
                    </a:xfrm>
                    <a:prstGeom prst="rect"/>
                    <a:ln>
                      <a:noFill/>
                    </a:ln>
                  </pic:spPr>
                </pic:pic>
              </a:graphicData>
            </a:graphic>
          </wp:inline>
        </w:drawing>
      </w:r>
    </w:p>
    <w:p>
      <w:pPr>
        <w:pStyle w:val="style3"/>
        <w:spacing w:before="0" w:beforeAutospacing="false" w:after="0" w:afterAutospacing="false"/>
        <w:jc w:val="both"/>
        <w:rPr>
          <w:rStyle w:val="style87"/>
          <w:b/>
          <w:bCs/>
          <w:sz w:val="24"/>
          <w:szCs w:val="24"/>
        </w:rPr>
      </w:pPr>
      <w:r>
        <w:rPr>
          <w:rStyle w:val="style87"/>
          <w:b/>
          <w:sz w:val="24"/>
          <w:szCs w:val="24"/>
        </w:rPr>
        <w:t>SOURCE: KWARA STATE GEOGRAPHICAL BOARD, 2025</w:t>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ROYAL VALLEY ESTATE, ILORIN, KWARA STATE</w:t>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Royal valley estate is a residential development situated in the sango area of ilorin, kwara state. The estate offers a range of housing options, including plots of land and completed homes. Properties in the area are available for sale, with prices varying based on size and development stage</w:t>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HARMONY ESTATE, ILORIN, KWARA STATE</w:t>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Harmony estate is located in the akerebiata area of ilorin, kwara state. The estate was initiated under a public-private partnership by the kwara state government, with the first phase comprising </w:t>
      </w:r>
      <w:r>
        <w:rPr>
          <w:rFonts w:ascii="Times New Roman" w:cs="Times New Roman" w:eastAsia="Times New Roman" w:hAnsi="Times New Roman"/>
          <w:sz w:val="24"/>
          <w:szCs w:val="24"/>
        </w:rPr>
        <w:t xml:space="preserve">100 two-bedroom housing units. The project aimed to provide affordable housing options for residents, with each unit priced at ₦2,000,000, payable over 20 years. ​ </w:t>
      </w:r>
    </w:p>
    <w:p>
      <w:pPr>
        <w:pStyle w:val="style3"/>
        <w:spacing w:before="0" w:beforeAutospacing="false" w:after="0" w:afterAutospacing="false"/>
        <w:jc w:val="both"/>
        <w:rPr>
          <w:b w:val="false"/>
          <w:sz w:val="24"/>
          <w:szCs w:val="24"/>
        </w:rPr>
      </w:pPr>
      <w:r>
        <w:rPr>
          <w:b w:val="false"/>
          <w:sz w:val="24"/>
          <w:szCs w:val="24"/>
        </w:rPr>
        <w:t>Both estates contribute to the growing residential development in ilorin, offering various housing solutions to meet the needs of the local population.</w:t>
      </w:r>
      <w:r>
        <w:rPr>
          <w:b w:val="false"/>
          <w:sz w:val="24"/>
          <w:szCs w:val="24"/>
        </w:rPr>
        <w:t xml:space="preserve"> </w:t>
      </w:r>
    </w:p>
    <w:p>
      <w:pPr>
        <w:pStyle w:val="style3"/>
        <w:spacing w:before="0" w:beforeAutospacing="false" w:after="0" w:afterAutospacing="false"/>
        <w:jc w:val="both"/>
        <w:rPr>
          <w:sz w:val="24"/>
          <w:szCs w:val="24"/>
        </w:rPr>
      </w:pPr>
    </w:p>
    <w:p>
      <w:pPr>
        <w:pStyle w:val="style3"/>
        <w:spacing w:before="0" w:beforeAutospacing="false" w:after="0" w:afterAutospacing="false"/>
        <w:jc w:val="both"/>
        <w:rPr>
          <w:sz w:val="24"/>
          <w:szCs w:val="24"/>
        </w:rPr>
      </w:pPr>
      <w:r>
        <w:rPr>
          <w:rStyle w:val="style87"/>
          <w:b/>
          <w:sz w:val="24"/>
          <w:szCs w:val="24"/>
        </w:rPr>
        <w:t>FIGURE 1.1:</w:t>
      </w:r>
      <w:r>
        <w:rPr>
          <w:rStyle w:val="style87"/>
          <w:b/>
          <w:sz w:val="24"/>
          <w:szCs w:val="24"/>
        </w:rPr>
        <w:tab/>
      </w:r>
      <w:r>
        <w:rPr>
          <w:rStyle w:val="style87"/>
          <w:b/>
          <w:sz w:val="24"/>
          <w:szCs w:val="24"/>
        </w:rPr>
        <w:t>ILORIN METROPOLIS</w:t>
      </w:r>
    </w:p>
    <w:p>
      <w:pPr>
        <w:pStyle w:val="style3"/>
        <w:jc w:val="both"/>
        <w:rPr>
          <w:b w:val="false"/>
          <w:noProof/>
          <w:sz w:val="24"/>
          <w:szCs w:val="24"/>
        </w:rPr>
      </w:pPr>
    </w:p>
    <w:p>
      <w:pPr>
        <w:pStyle w:val="style3"/>
        <w:jc w:val="both"/>
        <w:rPr>
          <w:b w:val="false"/>
          <w:noProof/>
          <w:sz w:val="24"/>
          <w:szCs w:val="24"/>
        </w:rPr>
      </w:pPr>
      <w:r>
        <w:rPr>
          <w:b w:val="false"/>
          <w:noProof/>
          <w:sz w:val="24"/>
          <w:szCs w:val="24"/>
        </w:rPr>
        <w:drawing>
          <wp:inline distL="0" distT="0" distB="0" distR="0">
            <wp:extent cx="5943600" cy="5424170"/>
            <wp:effectExtent l="0" t="0" r="0" b="5080"/>
            <wp:docPr id="1028" name="Picture 6" descr="C:\Users\BABATUNDE\Desktop\ilor.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5" cstate="print"/>
                    <a:srcRect l="0" t="0" r="0" b="0"/>
                    <a:stretch/>
                  </pic:blipFill>
                  <pic:spPr>
                    <a:xfrm rot="0">
                      <a:off x="0" y="0"/>
                      <a:ext cx="5943600" cy="5424170"/>
                    </a:xfrm>
                    <a:prstGeom prst="rect"/>
                    <a:ln>
                      <a:noFill/>
                    </a:ln>
                  </pic:spPr>
                </pic:pic>
              </a:graphicData>
            </a:graphic>
          </wp:inline>
        </w:drawing>
      </w:r>
    </w:p>
    <w:p>
      <w:pPr>
        <w:pStyle w:val="style3"/>
        <w:spacing w:before="0" w:beforeAutospacing="false" w:after="0" w:afterAutospacing="false"/>
        <w:jc w:val="both"/>
        <w:rPr>
          <w:rStyle w:val="style87"/>
          <w:b/>
          <w:bCs/>
          <w:sz w:val="24"/>
          <w:szCs w:val="24"/>
        </w:rPr>
      </w:pPr>
      <w:r>
        <w:rPr>
          <w:rStyle w:val="style87"/>
          <w:b/>
          <w:sz w:val="24"/>
          <w:szCs w:val="24"/>
        </w:rPr>
        <w:t>SOURCE: KWARA STATE GEOGRAPHICAL BOARD, 2025</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CONCEPTUAL FRAMEWORK AND LITERATURE REVIEW</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CONCEPT OF HOUSING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Housing, literally is defined as buildings or other shelters in which people live. To nations housing is a critical component in social and economic fabric. Housing represents one of the most basic human needs. As a unit of the environment, it has a profound influence on the health, efficiency, social behavior, satisfaction and general welfare of the community (onibokun, 1998). To most groups housing means shelter but to others it means more as it serves as one of the best indicators of a person’s standard of living and his or her place in the society (nubi, 2008). It is a priority for the attainment of living standard and it is important to both rural and urban areas. These attribute make demand for housing to know no bound as population growth and urbanization are increase very rapidly and the gap between housing need and supply becomes widen. Cultural factors such as preferences and values or social status, taste and financial resources, also influence a home physical characteristics. In developing countries, poor housing delivery has been attributed to inadequate mechanisms and systems for land allocation, funding, mortgage institutions and infrastructure (</w:t>
      </w:r>
      <w:r>
        <w:rPr>
          <w:rFonts w:ascii="Times New Roman" w:cs="Times New Roman" w:hAnsi="Times New Roman"/>
          <w:sz w:val="24"/>
          <w:szCs w:val="24"/>
        </w:rPr>
        <w:t>Encarta</w:t>
      </w:r>
      <w:r>
        <w:rPr>
          <w:rFonts w:ascii="Times New Roman" w:cs="Times New Roman" w:hAnsi="Times New Roman"/>
          <w:sz w:val="24"/>
          <w:szCs w:val="24"/>
        </w:rPr>
        <w:t>, 2007).</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Housing is considered as a bundle of services such as</w:t>
      </w:r>
      <w:r>
        <w:rPr>
          <w:rFonts w:ascii="Times New Roman" w:cs="Times New Roman" w:hAnsi="Times New Roman"/>
          <w:sz w:val="24"/>
          <w:szCs w:val="24"/>
        </w:rPr>
        <w:t xml:space="preserve"> </w:t>
      </w:r>
      <w:r>
        <w:rPr>
          <w:rFonts w:ascii="Times New Roman" w:cs="Times New Roman" w:hAnsi="Times New Roman"/>
          <w:sz w:val="24"/>
          <w:szCs w:val="24"/>
        </w:rPr>
        <w:t>neighbourhood services (parks, schools); a location (accessibility to jobs and amenities) and proximity of certain types of neighbours (a social environment). It embraces more than shelter or lodging for human habitation. The quality of housing is being used to measure the quality of life even at international level (</w:t>
      </w:r>
      <w:r>
        <w:rPr>
          <w:rFonts w:ascii="Times New Roman" w:cs="Times New Roman" w:hAnsi="Times New Roman"/>
          <w:sz w:val="24"/>
          <w:szCs w:val="24"/>
        </w:rPr>
        <w:t>Bourne</w:t>
      </w:r>
      <w:r>
        <w:rPr>
          <w:rFonts w:ascii="Times New Roman" w:cs="Times New Roman" w:hAnsi="Times New Roman"/>
          <w:sz w:val="24"/>
          <w:szCs w:val="24"/>
        </w:rPr>
        <w:t xml:space="preserve">, 1981; </w:t>
      </w:r>
      <w:r>
        <w:rPr>
          <w:rFonts w:ascii="Times New Roman" w:cs="Times New Roman" w:hAnsi="Times New Roman"/>
          <w:sz w:val="24"/>
          <w:szCs w:val="24"/>
        </w:rPr>
        <w:t xml:space="preserve">Daramola </w:t>
      </w:r>
      <w:r>
        <w:rPr>
          <w:rFonts w:ascii="Times New Roman" w:cs="Times New Roman" w:hAnsi="Times New Roman"/>
          <w:sz w:val="24"/>
          <w:szCs w:val="24"/>
        </w:rPr>
        <w:t xml:space="preserve">1996; </w:t>
      </w:r>
      <w:r>
        <w:rPr>
          <w:rFonts w:ascii="Times New Roman" w:cs="Times New Roman" w:hAnsi="Times New Roman"/>
          <w:sz w:val="24"/>
          <w:szCs w:val="24"/>
        </w:rPr>
        <w:t>Aribigbola</w:t>
      </w:r>
      <w:r>
        <w:rPr>
          <w:rFonts w:ascii="Times New Roman" w:cs="Times New Roman" w:hAnsi="Times New Roman"/>
          <w:sz w:val="24"/>
          <w:szCs w:val="24"/>
        </w:rPr>
        <w:t xml:space="preserve">, 2001; </w:t>
      </w:r>
      <w:r>
        <w:rPr>
          <w:rFonts w:ascii="Times New Roman" w:cs="Times New Roman" w:hAnsi="Times New Roman"/>
          <w:sz w:val="24"/>
          <w:szCs w:val="24"/>
        </w:rPr>
        <w:t>Daramola</w:t>
      </w:r>
      <w:r>
        <w:rPr>
          <w:rFonts w:ascii="Times New Roman" w:cs="Times New Roman" w:hAnsi="Times New Roman"/>
          <w:sz w:val="24"/>
          <w:szCs w:val="24"/>
        </w:rPr>
        <w:t xml:space="preserve">, 2006). Housing is also seen as an area of production or economic resources capable of generating resources to keep its maintenance as </w:t>
      </w:r>
      <w:r>
        <w:rPr>
          <w:rFonts w:ascii="Times New Roman" w:cs="Times New Roman" w:hAnsi="Times New Roman"/>
          <w:sz w:val="24"/>
          <w:szCs w:val="24"/>
        </w:rPr>
        <w:t>well as growth. In other word, it is a proven economic growth driver (</w:t>
      </w:r>
      <w:r>
        <w:rPr>
          <w:rFonts w:ascii="Times New Roman" w:cs="Times New Roman" w:hAnsi="Times New Roman"/>
          <w:sz w:val="24"/>
          <w:szCs w:val="24"/>
        </w:rPr>
        <w:t>Johnston</w:t>
      </w:r>
      <w:r>
        <w:rPr>
          <w:rFonts w:ascii="Times New Roman" w:cs="Times New Roman" w:hAnsi="Times New Roman"/>
          <w:sz w:val="24"/>
          <w:szCs w:val="24"/>
        </w:rPr>
        <w:t xml:space="preserve">, </w:t>
      </w:r>
      <w:r>
        <w:rPr>
          <w:rFonts w:ascii="Times New Roman" w:cs="Times New Roman" w:hAnsi="Times New Roman"/>
          <w:sz w:val="24"/>
          <w:szCs w:val="24"/>
        </w:rPr>
        <w:t xml:space="preserve">Gregory </w:t>
      </w:r>
      <w:r>
        <w:rPr>
          <w:rFonts w:ascii="Times New Roman" w:cs="Times New Roman" w:hAnsi="Times New Roman"/>
          <w:sz w:val="24"/>
          <w:szCs w:val="24"/>
        </w:rPr>
        <w:t xml:space="preserve">and </w:t>
      </w:r>
      <w:r>
        <w:rPr>
          <w:rFonts w:ascii="Times New Roman" w:cs="Times New Roman" w:hAnsi="Times New Roman"/>
          <w:sz w:val="24"/>
          <w:szCs w:val="24"/>
        </w:rPr>
        <w:t>Smith</w:t>
      </w:r>
      <w:r>
        <w:rPr>
          <w:rFonts w:ascii="Times New Roman" w:cs="Times New Roman" w:hAnsi="Times New Roman"/>
          <w:sz w:val="24"/>
          <w:szCs w:val="24"/>
        </w:rPr>
        <w:t xml:space="preserve">, 1994; </w:t>
      </w:r>
      <w:r>
        <w:rPr>
          <w:rFonts w:ascii="Times New Roman" w:cs="Times New Roman" w:hAnsi="Times New Roman"/>
          <w:sz w:val="24"/>
          <w:szCs w:val="24"/>
        </w:rPr>
        <w:t>Agbola</w:t>
      </w:r>
      <w:r>
        <w:rPr>
          <w:rFonts w:ascii="Times New Roman" w:cs="Times New Roman" w:hAnsi="Times New Roman"/>
          <w:sz w:val="24"/>
          <w:szCs w:val="24"/>
        </w:rPr>
        <w:t xml:space="preserve">, 2005; </w:t>
      </w:r>
      <w:r>
        <w:rPr>
          <w:rFonts w:ascii="Times New Roman" w:cs="Times New Roman" w:hAnsi="Times New Roman"/>
          <w:sz w:val="24"/>
          <w:szCs w:val="24"/>
        </w:rPr>
        <w:t>Chamberlain</w:t>
      </w:r>
      <w:r>
        <w:rPr>
          <w:rFonts w:ascii="Times New Roman" w:cs="Times New Roman" w:hAnsi="Times New Roman"/>
          <w:sz w:val="24"/>
          <w:szCs w:val="24"/>
        </w:rPr>
        <w:t xml:space="preserve">, 2005; </w:t>
      </w:r>
      <w:r>
        <w:rPr>
          <w:rFonts w:ascii="Times New Roman" w:cs="Times New Roman" w:hAnsi="Times New Roman"/>
          <w:sz w:val="24"/>
          <w:szCs w:val="24"/>
        </w:rPr>
        <w:t>Egunjobi</w:t>
      </w:r>
      <w:r>
        <w:rPr>
          <w:rFonts w:ascii="Times New Roman" w:cs="Times New Roman" w:hAnsi="Times New Roman"/>
          <w:sz w:val="24"/>
          <w:szCs w:val="24"/>
        </w:rPr>
        <w:t>, 2006). Housing issues affect life of individuals and nations; it is a perquisite for the survival of man. However, no society has been able to satisfactorily cope with its housing needs (</w:t>
      </w:r>
      <w:r>
        <w:rPr>
          <w:rFonts w:ascii="Times New Roman" w:cs="Times New Roman" w:hAnsi="Times New Roman"/>
          <w:sz w:val="24"/>
          <w:szCs w:val="24"/>
        </w:rPr>
        <w:t>Onibokun</w:t>
      </w:r>
      <w:r>
        <w:rPr>
          <w:rFonts w:ascii="Times New Roman" w:cs="Times New Roman" w:hAnsi="Times New Roman"/>
          <w:sz w:val="24"/>
          <w:szCs w:val="24"/>
        </w:rPr>
        <w:t xml:space="preserve">, 1985; </w:t>
      </w:r>
      <w:r>
        <w:rPr>
          <w:rFonts w:ascii="Times New Roman" w:cs="Times New Roman" w:hAnsi="Times New Roman"/>
          <w:sz w:val="24"/>
          <w:szCs w:val="24"/>
        </w:rPr>
        <w:t>Modupe</w:t>
      </w:r>
      <w:r>
        <w:rPr>
          <w:rFonts w:ascii="Times New Roman" w:cs="Times New Roman" w:hAnsi="Times New Roman"/>
          <w:sz w:val="24"/>
          <w:szCs w:val="24"/>
        </w:rPr>
        <w:t xml:space="preserve">, 1986; </w:t>
      </w:r>
      <w:r>
        <w:rPr>
          <w:rFonts w:ascii="Times New Roman" w:cs="Times New Roman" w:hAnsi="Times New Roman"/>
          <w:sz w:val="24"/>
          <w:szCs w:val="24"/>
        </w:rPr>
        <w:t>Adedeji</w:t>
      </w:r>
      <w:r>
        <w:rPr>
          <w:rFonts w:ascii="Times New Roman" w:cs="Times New Roman" w:hAnsi="Times New Roman"/>
          <w:sz w:val="24"/>
          <w:szCs w:val="24"/>
        </w:rPr>
        <w:t>, 2004).</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HOUSING ESTATE ENVIRONMENT IN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ever mounting crisis in the housing sector of the developing world has various dimensions, which range from absolute housing units shortages, to the emergence and proliferation of the slums/squatter settlements, the rising cost of housing rent, and the growing inability of the average citizen to own their own houses or procure decent accommodation of their taste in the housing market.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Nigeria</w:t>
      </w:r>
      <w:r>
        <w:rPr>
          <w:rFonts w:ascii="Times New Roman" w:cs="Times New Roman" w:hAnsi="Times New Roman"/>
          <w:sz w:val="24"/>
          <w:szCs w:val="24"/>
        </w:rPr>
        <w:t>, even though there are no accurate data on the nation’s housing stock, earlier studies and observations strongly suggest quantitative and qualitative housing problems across the country (</w:t>
      </w:r>
      <w:r>
        <w:rPr>
          <w:rFonts w:ascii="Times New Roman" w:cs="Times New Roman" w:hAnsi="Times New Roman"/>
          <w:sz w:val="24"/>
          <w:szCs w:val="24"/>
        </w:rPr>
        <w:t>Onibokun</w:t>
      </w:r>
      <w:r>
        <w:rPr>
          <w:rFonts w:ascii="Times New Roman" w:cs="Times New Roman" w:hAnsi="Times New Roman"/>
          <w:sz w:val="24"/>
          <w:szCs w:val="24"/>
        </w:rPr>
        <w:t xml:space="preserve">, 1983; </w:t>
      </w:r>
      <w:r>
        <w:rPr>
          <w:rFonts w:ascii="Times New Roman" w:cs="Times New Roman" w:hAnsi="Times New Roman"/>
          <w:sz w:val="24"/>
          <w:szCs w:val="24"/>
        </w:rPr>
        <w:t>Abumere</w:t>
      </w:r>
      <w:r>
        <w:rPr>
          <w:rFonts w:ascii="Times New Roman" w:cs="Times New Roman" w:hAnsi="Times New Roman"/>
          <w:sz w:val="24"/>
          <w:szCs w:val="24"/>
        </w:rPr>
        <w:t xml:space="preserve">, 1987; federal office of statistics., 1997; </w:t>
      </w:r>
      <w:r>
        <w:rPr>
          <w:rFonts w:ascii="Times New Roman" w:cs="Times New Roman" w:hAnsi="Times New Roman"/>
          <w:sz w:val="24"/>
          <w:szCs w:val="24"/>
        </w:rPr>
        <w:t>Adeagbo</w:t>
      </w:r>
      <w:r>
        <w:rPr>
          <w:rFonts w:ascii="Times New Roman" w:cs="Times New Roman" w:hAnsi="Times New Roman"/>
          <w:sz w:val="24"/>
          <w:szCs w:val="24"/>
        </w:rPr>
        <w:t xml:space="preserve">, 1997; </w:t>
      </w:r>
      <w:r>
        <w:rPr>
          <w:rFonts w:ascii="Times New Roman" w:cs="Times New Roman" w:hAnsi="Times New Roman"/>
          <w:sz w:val="24"/>
          <w:szCs w:val="24"/>
        </w:rPr>
        <w:t>Agbola</w:t>
      </w:r>
      <w:r>
        <w:rPr>
          <w:rFonts w:ascii="Times New Roman" w:cs="Times New Roman" w:hAnsi="Times New Roman"/>
          <w:sz w:val="24"/>
          <w:szCs w:val="24"/>
        </w:rPr>
        <w:t xml:space="preserve">, 1998; </w:t>
      </w:r>
      <w:r>
        <w:rPr>
          <w:rFonts w:ascii="Times New Roman" w:cs="Times New Roman" w:hAnsi="Times New Roman"/>
          <w:sz w:val="24"/>
          <w:szCs w:val="24"/>
        </w:rPr>
        <w:t>Egunjobi</w:t>
      </w:r>
      <w:r>
        <w:rPr>
          <w:rFonts w:ascii="Times New Roman" w:cs="Times New Roman" w:hAnsi="Times New Roman"/>
          <w:sz w:val="24"/>
          <w:szCs w:val="24"/>
        </w:rPr>
        <w:t xml:space="preserve">, 1999; </w:t>
      </w:r>
      <w:r>
        <w:rPr>
          <w:rFonts w:ascii="Times New Roman" w:cs="Times New Roman" w:hAnsi="Times New Roman"/>
          <w:sz w:val="24"/>
          <w:szCs w:val="24"/>
        </w:rPr>
        <w:t xml:space="preserve">Mabogunje </w:t>
      </w:r>
      <w:r>
        <w:rPr>
          <w:rFonts w:ascii="Times New Roman" w:cs="Times New Roman" w:hAnsi="Times New Roman"/>
          <w:sz w:val="24"/>
          <w:szCs w:val="24"/>
        </w:rPr>
        <w:t xml:space="preserve">2003; </w:t>
      </w:r>
      <w:r>
        <w:rPr>
          <w:rFonts w:ascii="Times New Roman" w:cs="Times New Roman" w:hAnsi="Times New Roman"/>
          <w:sz w:val="24"/>
          <w:szCs w:val="24"/>
        </w:rPr>
        <w:t>Olatubara</w:t>
      </w:r>
      <w:r>
        <w:rPr>
          <w:rFonts w:ascii="Times New Roman" w:cs="Times New Roman" w:hAnsi="Times New Roman"/>
          <w:sz w:val="24"/>
          <w:szCs w:val="24"/>
        </w:rPr>
        <w:t xml:space="preserve">, 2008; </w:t>
      </w:r>
      <w:r>
        <w:rPr>
          <w:rFonts w:ascii="Times New Roman" w:cs="Times New Roman" w:hAnsi="Times New Roman"/>
          <w:sz w:val="24"/>
          <w:szCs w:val="24"/>
        </w:rPr>
        <w:t xml:space="preserve">Ademiluyi </w:t>
      </w:r>
      <w:r>
        <w:rPr>
          <w:rFonts w:ascii="Times New Roman" w:cs="Times New Roman" w:hAnsi="Times New Roman"/>
          <w:sz w:val="24"/>
          <w:szCs w:val="24"/>
        </w:rPr>
        <w:t xml:space="preserve">and </w:t>
      </w:r>
      <w:r>
        <w:rPr>
          <w:rFonts w:ascii="Times New Roman" w:cs="Times New Roman" w:hAnsi="Times New Roman"/>
          <w:sz w:val="24"/>
          <w:szCs w:val="24"/>
        </w:rPr>
        <w:t>Raji</w:t>
      </w:r>
      <w:r>
        <w:rPr>
          <w:rFonts w:ascii="Times New Roman" w:cs="Times New Roman" w:hAnsi="Times New Roman"/>
          <w:sz w:val="24"/>
          <w:szCs w:val="24"/>
        </w:rPr>
        <w:t xml:space="preserve">, 2008). While </w:t>
      </w:r>
      <w:r>
        <w:rPr>
          <w:rFonts w:ascii="Times New Roman" w:cs="Times New Roman" w:hAnsi="Times New Roman"/>
          <w:sz w:val="24"/>
          <w:szCs w:val="24"/>
        </w:rPr>
        <w:t xml:space="preserve">Fadahunsi </w:t>
      </w:r>
      <w:r>
        <w:rPr>
          <w:rFonts w:ascii="Times New Roman" w:cs="Times New Roman" w:hAnsi="Times New Roman"/>
          <w:sz w:val="24"/>
          <w:szCs w:val="24"/>
        </w:rPr>
        <w:t xml:space="preserve">(1985) observed that policymakers in </w:t>
      </w:r>
      <w:r>
        <w:rPr>
          <w:rFonts w:ascii="Times New Roman" w:cs="Times New Roman" w:hAnsi="Times New Roman"/>
          <w:sz w:val="24"/>
          <w:szCs w:val="24"/>
        </w:rPr>
        <w:t xml:space="preserve">Nigeria </w:t>
      </w:r>
      <w:r>
        <w:rPr>
          <w:rFonts w:ascii="Times New Roman" w:cs="Times New Roman" w:hAnsi="Times New Roman"/>
          <w:sz w:val="24"/>
          <w:szCs w:val="24"/>
        </w:rPr>
        <w:t xml:space="preserve">are not really aware of the magnitude of the housing problems facing the low income earners in the country, </w:t>
      </w:r>
      <w:r>
        <w:rPr>
          <w:rFonts w:ascii="Times New Roman" w:cs="Times New Roman" w:hAnsi="Times New Roman"/>
          <w:sz w:val="24"/>
          <w:szCs w:val="24"/>
        </w:rPr>
        <w:t xml:space="preserve">Olateju </w:t>
      </w:r>
      <w:r>
        <w:rPr>
          <w:rFonts w:ascii="Times New Roman" w:cs="Times New Roman" w:hAnsi="Times New Roman"/>
          <w:sz w:val="24"/>
          <w:szCs w:val="24"/>
        </w:rPr>
        <w:t xml:space="preserve">(1990) was of the view that the increasing high rent is a pointer to the fact that there is a decrease in housing stock.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study by </w:t>
      </w:r>
      <w:r>
        <w:rPr>
          <w:rFonts w:ascii="Times New Roman" w:cs="Times New Roman" w:hAnsi="Times New Roman"/>
          <w:sz w:val="24"/>
          <w:szCs w:val="24"/>
        </w:rPr>
        <w:t xml:space="preserve">Onibokun </w:t>
      </w:r>
      <w:r>
        <w:rPr>
          <w:rFonts w:ascii="Times New Roman" w:cs="Times New Roman" w:hAnsi="Times New Roman"/>
          <w:sz w:val="24"/>
          <w:szCs w:val="24"/>
        </w:rPr>
        <w:t xml:space="preserve">(1990) estimated that the nation’s housing needs for 1990 to be 8,413,980; 7,770,005 and 7,624,230 units for the high, medium, and low income groups, respectively. The same study projected the year 2000 needs to be 14,372,900; 13,273,291 and 12,419,068, while </w:t>
      </w:r>
      <w:r>
        <w:rPr>
          <w:rFonts w:ascii="Times New Roman" w:cs="Times New Roman" w:hAnsi="Times New Roman"/>
          <w:sz w:val="24"/>
          <w:szCs w:val="24"/>
        </w:rPr>
        <w:t xml:space="preserve">the estimates for the year 2020 stands at 39,989,286; 33,570,900; and 28,548,633 housing units for high, medium and low income groups, respectively. The national rolling plan from 1990 to 1992 estimated the housing deficit to increase between 4.8 million to 5.9 million by 2000 the 1991 housing policy estimated that 700,000 housing units needed to be built each year if the housing deficit was to be cancelled. The document, in fact, indicated that no fewer than 60 percent of new housing units were to be built in the urban centers (federal republic nigeria, 1991; </w:t>
      </w:r>
      <w:r>
        <w:rPr>
          <w:rFonts w:ascii="Times New Roman" w:cs="Times New Roman" w:hAnsi="Times New Roman"/>
          <w:sz w:val="24"/>
          <w:szCs w:val="24"/>
        </w:rPr>
        <w:t xml:space="preserve">Ogu </w:t>
      </w:r>
      <w:r>
        <w:rPr>
          <w:rFonts w:ascii="Times New Roman" w:cs="Times New Roman" w:hAnsi="Times New Roman"/>
          <w:sz w:val="24"/>
          <w:szCs w:val="24"/>
        </w:rPr>
        <w:t xml:space="preserve">and </w:t>
      </w:r>
      <w:r>
        <w:rPr>
          <w:rFonts w:ascii="Times New Roman" w:cs="Times New Roman" w:hAnsi="Times New Roman"/>
          <w:sz w:val="24"/>
          <w:szCs w:val="24"/>
        </w:rPr>
        <w:t>Ogbuozobe</w:t>
      </w:r>
      <w:r>
        <w:rPr>
          <w:rFonts w:ascii="Times New Roman" w:cs="Times New Roman" w:hAnsi="Times New Roman"/>
          <w:sz w:val="24"/>
          <w:szCs w:val="24"/>
        </w:rPr>
        <w:t xml:space="preserve">, 2001). This figure had increased at the time the 1991 housing policy was being reviewed in 2002. In 2006, the minister of housing and urban development declared that the country needed about ten million housing units before all </w:t>
      </w:r>
      <w:r>
        <w:rPr>
          <w:rFonts w:ascii="Times New Roman" w:cs="Times New Roman" w:hAnsi="Times New Roman"/>
          <w:sz w:val="24"/>
          <w:szCs w:val="24"/>
        </w:rPr>
        <w:t xml:space="preserve">Nigerians </w:t>
      </w:r>
      <w:r>
        <w:rPr>
          <w:rFonts w:ascii="Times New Roman" w:cs="Times New Roman" w:hAnsi="Times New Roman"/>
          <w:sz w:val="24"/>
          <w:szCs w:val="24"/>
        </w:rPr>
        <w:t>could be sheltered. Another estimate in 2007 by the president put the national housing deficit at between 8 and 10 million (</w:t>
      </w:r>
      <w:r>
        <w:rPr>
          <w:rFonts w:ascii="Times New Roman" w:cs="Times New Roman" w:hAnsi="Times New Roman"/>
          <w:sz w:val="24"/>
          <w:szCs w:val="24"/>
        </w:rPr>
        <w:t>Yar’adua</w:t>
      </w:r>
      <w:r>
        <w:rPr>
          <w:rFonts w:ascii="Times New Roman" w:cs="Times New Roman" w:hAnsi="Times New Roman"/>
          <w:sz w:val="24"/>
          <w:szCs w:val="24"/>
        </w:rPr>
        <w:t>, 2007).</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Despite this confusion as to the number of new additions, it has been quite obvious that a critical gap exists between the housing supply and demand; the reasons why successive governments have made policy statements, enunciated, and have made efforts to actually deliver new housing units. However, out of their targeted provision, a very minute percentage is always met. This could be attributed to the fact that most government housing programs have been frustrated by corruption, politicization, insufficiency of technical staff at building sites, and lack of infrastructure (</w:t>
      </w:r>
      <w:r>
        <w:rPr>
          <w:rFonts w:ascii="Times New Roman" w:cs="Times New Roman" w:hAnsi="Times New Roman"/>
          <w:sz w:val="24"/>
          <w:szCs w:val="24"/>
        </w:rPr>
        <w:t xml:space="preserve">Olokesusi </w:t>
      </w:r>
      <w:r>
        <w:rPr>
          <w:rFonts w:ascii="Times New Roman" w:cs="Times New Roman" w:hAnsi="Times New Roman"/>
          <w:sz w:val="24"/>
          <w:szCs w:val="24"/>
        </w:rPr>
        <w:t xml:space="preserve">and </w:t>
      </w:r>
      <w:r>
        <w:rPr>
          <w:rFonts w:ascii="Times New Roman" w:cs="Times New Roman" w:hAnsi="Times New Roman"/>
          <w:sz w:val="24"/>
          <w:szCs w:val="24"/>
        </w:rPr>
        <w:t>Okunfulure</w:t>
      </w:r>
      <w:r>
        <w:rPr>
          <w:rFonts w:ascii="Times New Roman" w:cs="Times New Roman" w:hAnsi="Times New Roman"/>
          <w:sz w:val="24"/>
          <w:szCs w:val="24"/>
        </w:rPr>
        <w:t>, 2000).housing conditions, especially those portrayed by the availability and efficiency of facilities and utilities, have been worsening since 1980 (</w:t>
      </w:r>
      <w:r>
        <w:rPr>
          <w:rFonts w:ascii="Times New Roman" w:cs="Times New Roman" w:hAnsi="Times New Roman"/>
          <w:sz w:val="24"/>
          <w:szCs w:val="24"/>
        </w:rPr>
        <w:t xml:space="preserve">Olokesusi </w:t>
      </w:r>
      <w:r>
        <w:rPr>
          <w:rFonts w:ascii="Times New Roman" w:cs="Times New Roman" w:hAnsi="Times New Roman"/>
          <w:sz w:val="24"/>
          <w:szCs w:val="24"/>
        </w:rPr>
        <w:t xml:space="preserve">and </w:t>
      </w:r>
      <w:r>
        <w:rPr>
          <w:rFonts w:ascii="Times New Roman" w:cs="Times New Roman" w:hAnsi="Times New Roman"/>
          <w:sz w:val="24"/>
          <w:szCs w:val="24"/>
        </w:rPr>
        <w:t>Okunfulure</w:t>
      </w:r>
      <w:r>
        <w:rPr>
          <w:rFonts w:ascii="Times New Roman" w:cs="Times New Roman" w:hAnsi="Times New Roman"/>
          <w:sz w:val="24"/>
          <w:szCs w:val="24"/>
        </w:rPr>
        <w:t>, 2000). Toilet facilities, for instance, have more pit constructions than other better and more ideal provisions.</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evident from the construction quota, which increased from 25.6 percent in 1980/81 to 63.3 percent in 1993/94 and 62 percent in 1995/96. Existing data shows that while </w:t>
      </w:r>
      <w:r>
        <w:rPr>
          <w:rFonts w:ascii="Times New Roman" w:cs="Times New Roman" w:hAnsi="Times New Roman"/>
          <w:sz w:val="24"/>
          <w:szCs w:val="24"/>
        </w:rPr>
        <w:t xml:space="preserve">72.4% of urban households were connected to electricity in 1980/81, this proportion declined to 54.34% in 1995/96 (federal office of statistics, 1999). The same trend existed for most neighborhood facilities and utilities within the country, especially those concerning water supply road construction, sewage, etc. In response to these housing challenges, </w:t>
      </w:r>
      <w:r>
        <w:rPr>
          <w:rFonts w:ascii="Times New Roman" w:cs="Times New Roman" w:hAnsi="Times New Roman"/>
          <w:sz w:val="24"/>
          <w:szCs w:val="24"/>
        </w:rPr>
        <w:t xml:space="preserve">Nigerian </w:t>
      </w:r>
      <w:r>
        <w:rPr>
          <w:rFonts w:ascii="Times New Roman" w:cs="Times New Roman" w:hAnsi="Times New Roman"/>
          <w:sz w:val="24"/>
          <w:szCs w:val="24"/>
        </w:rPr>
        <w:t xml:space="preserve">governments, since pre-independence, have shown a remarkable concern for housing. Also, successive governments in </w:t>
      </w:r>
      <w:r>
        <w:rPr>
          <w:rFonts w:ascii="Times New Roman" w:cs="Times New Roman" w:hAnsi="Times New Roman"/>
          <w:sz w:val="24"/>
          <w:szCs w:val="24"/>
        </w:rPr>
        <w:t xml:space="preserve">Nigeria </w:t>
      </w:r>
      <w:r>
        <w:rPr>
          <w:rFonts w:ascii="Times New Roman" w:cs="Times New Roman" w:hAnsi="Times New Roman"/>
          <w:sz w:val="24"/>
          <w:szCs w:val="24"/>
        </w:rPr>
        <w:t>have intervened in a number of ways in the housing sector in order to bring about the much needed improvement and transformation.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HOUSING ESTATES IN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Because shelter is necessary to everyone, the problem of providing adequate housing has long been a concern not only to individuals, but to governments as well. Thus, most nations, in one form or another, continue to place access to affordable housing at the top of their priority lists (</w:t>
      </w:r>
      <w:r>
        <w:rPr>
          <w:rFonts w:ascii="Times New Roman" w:cs="Times New Roman" w:hAnsi="Times New Roman"/>
          <w:sz w:val="24"/>
          <w:szCs w:val="24"/>
        </w:rPr>
        <w:t xml:space="preserve">Encarta </w:t>
      </w:r>
      <w:r>
        <w:rPr>
          <w:rFonts w:ascii="Times New Roman" w:cs="Times New Roman" w:hAnsi="Times New Roman"/>
          <w:sz w:val="24"/>
          <w:szCs w:val="24"/>
        </w:rPr>
        <w:t xml:space="preserve">interactive world atlas, 2007). In </w:t>
      </w:r>
      <w:r>
        <w:rPr>
          <w:rFonts w:ascii="Times New Roman" w:cs="Times New Roman" w:hAnsi="Times New Roman"/>
          <w:sz w:val="24"/>
          <w:szCs w:val="24"/>
        </w:rPr>
        <w:t>Nigeria</w:t>
      </w:r>
      <w:r>
        <w:rPr>
          <w:rFonts w:ascii="Times New Roman" w:cs="Times New Roman" w:hAnsi="Times New Roman"/>
          <w:sz w:val="24"/>
          <w:szCs w:val="24"/>
        </w:rPr>
        <w:t>, the major steps taken, so far, towards solving the housing crisis in the country include:</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establishment, in 1928, of the </w:t>
      </w:r>
      <w:r>
        <w:rPr>
          <w:rFonts w:ascii="Times New Roman" w:cs="Times New Roman" w:hAnsi="Times New Roman"/>
          <w:sz w:val="24"/>
          <w:szCs w:val="24"/>
        </w:rPr>
        <w:t xml:space="preserve">Lagos </w:t>
      </w:r>
      <w:r>
        <w:rPr>
          <w:rFonts w:ascii="Times New Roman" w:cs="Times New Roman" w:hAnsi="Times New Roman"/>
          <w:sz w:val="24"/>
          <w:szCs w:val="24"/>
        </w:rPr>
        <w:t>executive development board (</w:t>
      </w:r>
      <w:r>
        <w:rPr>
          <w:rFonts w:ascii="Times New Roman" w:cs="Times New Roman" w:hAnsi="Times New Roman"/>
          <w:sz w:val="24"/>
          <w:szCs w:val="24"/>
        </w:rPr>
        <w:t>LEDB</w:t>
      </w:r>
      <w:r>
        <w:rPr>
          <w:rFonts w:ascii="Times New Roman" w:cs="Times New Roman" w:hAnsi="Times New Roman"/>
          <w:sz w:val="24"/>
          <w:szCs w:val="24"/>
        </w:rPr>
        <w:t>). The board was empowered to carry out slum clearance, land reclamation, and the development of residential and industrial estates.</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setting up of </w:t>
      </w:r>
      <w:r>
        <w:rPr>
          <w:rFonts w:ascii="Times New Roman" w:cs="Times New Roman" w:hAnsi="Times New Roman"/>
          <w:sz w:val="24"/>
          <w:szCs w:val="24"/>
        </w:rPr>
        <w:t xml:space="preserve">Nigerian </w:t>
      </w:r>
      <w:r>
        <w:rPr>
          <w:rFonts w:ascii="Times New Roman" w:cs="Times New Roman" w:hAnsi="Times New Roman"/>
          <w:sz w:val="24"/>
          <w:szCs w:val="24"/>
        </w:rPr>
        <w:t>building society (</w:t>
      </w:r>
      <w:r>
        <w:rPr>
          <w:rFonts w:ascii="Times New Roman" w:cs="Times New Roman" w:hAnsi="Times New Roman"/>
          <w:sz w:val="24"/>
          <w:szCs w:val="24"/>
        </w:rPr>
        <w:t>NBS</w:t>
      </w:r>
      <w:r>
        <w:rPr>
          <w:rFonts w:ascii="Times New Roman" w:cs="Times New Roman" w:hAnsi="Times New Roman"/>
          <w:sz w:val="24"/>
          <w:szCs w:val="24"/>
        </w:rPr>
        <w:t xml:space="preserve">) in 1956 to provide housing loans to both civil servants and the </w:t>
      </w:r>
      <w:r>
        <w:rPr>
          <w:rFonts w:ascii="Times New Roman" w:cs="Times New Roman" w:hAnsi="Times New Roman"/>
          <w:sz w:val="24"/>
          <w:szCs w:val="24"/>
        </w:rPr>
        <w:t xml:space="preserve">Nigerian </w:t>
      </w:r>
      <w:r>
        <w:rPr>
          <w:rFonts w:ascii="Times New Roman" w:cs="Times New Roman" w:hAnsi="Times New Roman"/>
          <w:sz w:val="24"/>
          <w:szCs w:val="24"/>
        </w:rPr>
        <w:t xml:space="preserve">public. </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creation of the national site and services scheme (</w:t>
      </w:r>
      <w:r>
        <w:rPr>
          <w:rFonts w:ascii="Times New Roman" w:cs="Times New Roman" w:hAnsi="Times New Roman"/>
          <w:sz w:val="24"/>
          <w:szCs w:val="24"/>
        </w:rPr>
        <w:t>NSSS</w:t>
      </w:r>
      <w:r>
        <w:rPr>
          <w:rFonts w:ascii="Times New Roman" w:cs="Times New Roman" w:hAnsi="Times New Roman"/>
          <w:sz w:val="24"/>
          <w:szCs w:val="24"/>
        </w:rPr>
        <w:t>) in 1986 to provide land with</w:t>
      </w:r>
      <w:r>
        <w:rPr>
          <w:rFonts w:ascii="Times New Roman" w:cs="Times New Roman" w:hAnsi="Times New Roman"/>
          <w:sz w:val="24"/>
          <w:szCs w:val="24"/>
        </w:rPr>
        <w:t xml:space="preserve"> </w:t>
      </w:r>
      <w:r>
        <w:rPr>
          <w:rFonts w:ascii="Times New Roman" w:cs="Times New Roman" w:hAnsi="Times New Roman"/>
          <w:sz w:val="24"/>
          <w:szCs w:val="24"/>
        </w:rPr>
        <w:t>essential infrastructural facilities, such as roads, drainage and sewage system, water supply, and electricity for housing developments in well-planned environments. The schemes are planned to provide well laid-out and serviced plots in each of the 36 state capitals of the federation, including fct abuja.</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establishment of the national prototype housing program (</w:t>
      </w:r>
      <w:r>
        <w:rPr>
          <w:rFonts w:ascii="Times New Roman" w:cs="Times New Roman" w:hAnsi="Times New Roman"/>
          <w:sz w:val="24"/>
          <w:szCs w:val="24"/>
        </w:rPr>
        <w:t>NPHP</w:t>
      </w:r>
      <w:r>
        <w:rPr>
          <w:rFonts w:ascii="Times New Roman" w:cs="Times New Roman" w:hAnsi="Times New Roman"/>
          <w:sz w:val="24"/>
          <w:szCs w:val="24"/>
        </w:rPr>
        <w:t>) by the federal ministry of works and housing (</w:t>
      </w:r>
      <w:r>
        <w:rPr>
          <w:rFonts w:ascii="Times New Roman" w:cs="Times New Roman" w:hAnsi="Times New Roman"/>
          <w:sz w:val="24"/>
          <w:szCs w:val="24"/>
        </w:rPr>
        <w:t>FMWH</w:t>
      </w:r>
      <w:r>
        <w:rPr>
          <w:rFonts w:ascii="Times New Roman" w:cs="Times New Roman" w:hAnsi="Times New Roman"/>
          <w:sz w:val="24"/>
          <w:szCs w:val="24"/>
        </w:rPr>
        <w:t>) to complement the objectives of the national site and</w:t>
      </w:r>
      <w:r>
        <w:rPr>
          <w:rFonts w:ascii="Times New Roman" w:cs="Times New Roman" w:hAnsi="Times New Roman"/>
          <w:sz w:val="24"/>
          <w:szCs w:val="24"/>
        </w:rPr>
        <w:t xml:space="preserve"> </w:t>
      </w:r>
      <w:r>
        <w:rPr>
          <w:rFonts w:ascii="Times New Roman" w:cs="Times New Roman" w:hAnsi="Times New Roman"/>
          <w:sz w:val="24"/>
          <w:szCs w:val="24"/>
        </w:rPr>
        <w:t>services scheme (</w:t>
      </w:r>
      <w:r>
        <w:rPr>
          <w:rFonts w:ascii="Times New Roman" w:cs="Times New Roman" w:hAnsi="Times New Roman"/>
          <w:sz w:val="24"/>
          <w:szCs w:val="24"/>
        </w:rPr>
        <w:t>NSSS</w:t>
      </w:r>
      <w:r>
        <w:rPr>
          <w:rFonts w:ascii="Times New Roman" w:cs="Times New Roman" w:hAnsi="Times New Roman"/>
          <w:sz w:val="24"/>
          <w:szCs w:val="24"/>
        </w:rPr>
        <w:t>). The project was embarked upon to demonstrate the feasibility of constructing functional, effective, and affordable housing units through imaginative designs, judicious specification of materials, and efficient management of construction.</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setting up of the state housing corporation (</w:t>
      </w:r>
      <w:r>
        <w:rPr>
          <w:rFonts w:ascii="Times New Roman" w:cs="Times New Roman" w:hAnsi="Times New Roman"/>
          <w:sz w:val="24"/>
          <w:szCs w:val="24"/>
        </w:rPr>
        <w:t>SHC</w:t>
      </w:r>
      <w:r>
        <w:rPr>
          <w:rFonts w:ascii="Times New Roman" w:cs="Times New Roman" w:hAnsi="Times New Roman"/>
          <w:sz w:val="24"/>
          <w:szCs w:val="24"/>
        </w:rPr>
        <w:t xml:space="preserve">) to provide housing to the populace at affordable prices. </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creation of the federal mortgage bank of </w:t>
      </w:r>
      <w:r>
        <w:rPr>
          <w:rFonts w:ascii="Times New Roman" w:cs="Times New Roman" w:hAnsi="Times New Roman"/>
          <w:sz w:val="24"/>
          <w:szCs w:val="24"/>
        </w:rPr>
        <w:t xml:space="preserve">Nigeria </w:t>
      </w:r>
      <w:r>
        <w:rPr>
          <w:rFonts w:ascii="Times New Roman" w:cs="Times New Roman" w:hAnsi="Times New Roman"/>
          <w:sz w:val="24"/>
          <w:szCs w:val="24"/>
        </w:rPr>
        <w:t>(</w:t>
      </w:r>
      <w:r>
        <w:rPr>
          <w:rFonts w:ascii="Times New Roman" w:cs="Times New Roman" w:hAnsi="Times New Roman"/>
          <w:sz w:val="24"/>
          <w:szCs w:val="24"/>
        </w:rPr>
        <w:t>FMBN</w:t>
      </w:r>
      <w:r>
        <w:rPr>
          <w:rFonts w:ascii="Times New Roman" w:cs="Times New Roman" w:hAnsi="Times New Roman"/>
          <w:sz w:val="24"/>
          <w:szCs w:val="24"/>
        </w:rPr>
        <w:t>) in 1977 to finance housing loans to prospective housing developers at minimal interest rates.</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setting up of the national housing program (</w:t>
      </w:r>
      <w:r>
        <w:rPr>
          <w:rFonts w:ascii="Times New Roman" w:cs="Times New Roman" w:hAnsi="Times New Roman"/>
          <w:sz w:val="24"/>
          <w:szCs w:val="24"/>
        </w:rPr>
        <w:t>NHP</w:t>
      </w:r>
      <w:r>
        <w:rPr>
          <w:rFonts w:ascii="Times New Roman" w:cs="Times New Roman" w:hAnsi="Times New Roman"/>
          <w:sz w:val="24"/>
          <w:szCs w:val="24"/>
        </w:rPr>
        <w:t>) in 1991 and the national housing</w:t>
      </w:r>
      <w:r>
        <w:rPr>
          <w:rFonts w:ascii="Times New Roman" w:cs="Times New Roman" w:hAnsi="Times New Roman"/>
          <w:sz w:val="24"/>
          <w:szCs w:val="24"/>
        </w:rPr>
        <w:t xml:space="preserve"> </w:t>
      </w:r>
      <w:r>
        <w:rPr>
          <w:rFonts w:ascii="Times New Roman" w:cs="Times New Roman" w:hAnsi="Times New Roman"/>
          <w:sz w:val="24"/>
          <w:szCs w:val="24"/>
        </w:rPr>
        <w:t>fund (</w:t>
      </w:r>
      <w:r>
        <w:rPr>
          <w:rFonts w:ascii="Times New Roman" w:cs="Times New Roman" w:hAnsi="Times New Roman"/>
          <w:sz w:val="24"/>
          <w:szCs w:val="24"/>
        </w:rPr>
        <w:t>NHF</w:t>
      </w:r>
      <w:r>
        <w:rPr>
          <w:rFonts w:ascii="Times New Roman" w:cs="Times New Roman" w:hAnsi="Times New Roman"/>
          <w:sz w:val="24"/>
          <w:szCs w:val="24"/>
        </w:rPr>
        <w:t xml:space="preserve">) scheme by decree no 3 of 1992 to provide self loans to prospective housing developers and also monitor developments in the housing sector. </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deconsolidation of the federal mortgage bank of </w:t>
      </w:r>
      <w:r>
        <w:rPr>
          <w:rFonts w:ascii="Times New Roman" w:cs="Times New Roman" w:hAnsi="Times New Roman"/>
          <w:sz w:val="24"/>
          <w:szCs w:val="24"/>
        </w:rPr>
        <w:t xml:space="preserve">Nigeria </w:t>
      </w:r>
      <w:r>
        <w:rPr>
          <w:rFonts w:ascii="Times New Roman" w:cs="Times New Roman" w:hAnsi="Times New Roman"/>
          <w:sz w:val="24"/>
          <w:szCs w:val="24"/>
        </w:rPr>
        <w:t>(</w:t>
      </w:r>
      <w:r>
        <w:rPr>
          <w:rFonts w:ascii="Times New Roman" w:cs="Times New Roman" w:hAnsi="Times New Roman"/>
          <w:sz w:val="24"/>
          <w:szCs w:val="24"/>
        </w:rPr>
        <w:t>FMBN</w:t>
      </w:r>
      <w:r>
        <w:rPr>
          <w:rFonts w:ascii="Times New Roman" w:cs="Times New Roman" w:hAnsi="Times New Roman"/>
          <w:sz w:val="24"/>
          <w:szCs w:val="24"/>
        </w:rPr>
        <w:t>) through the establishment of the federal mortgage finance limited (</w:t>
      </w:r>
      <w:r>
        <w:rPr>
          <w:rFonts w:ascii="Times New Roman" w:cs="Times New Roman" w:hAnsi="Times New Roman"/>
          <w:sz w:val="24"/>
          <w:szCs w:val="24"/>
        </w:rPr>
        <w:t>FMFL</w:t>
      </w:r>
      <w:r>
        <w:rPr>
          <w:rFonts w:ascii="Times New Roman" w:cs="Times New Roman" w:hAnsi="Times New Roman"/>
          <w:sz w:val="24"/>
          <w:szCs w:val="24"/>
        </w:rPr>
        <w:t>) to take over retail mortgage</w:t>
      </w:r>
      <w:r>
        <w:rPr>
          <w:rFonts w:ascii="Times New Roman" w:cs="Times New Roman" w:hAnsi="Times New Roman"/>
          <w:sz w:val="24"/>
          <w:szCs w:val="24"/>
        </w:rPr>
        <w:t xml:space="preserve"> </w:t>
      </w:r>
      <w:r>
        <w:rPr>
          <w:rFonts w:ascii="Times New Roman" w:cs="Times New Roman" w:hAnsi="Times New Roman"/>
          <w:sz w:val="24"/>
          <w:szCs w:val="24"/>
        </w:rPr>
        <w:t>portfolios previously handled by the bank and also to facilitate effective management of the</w:t>
      </w:r>
      <w:r>
        <w:rPr>
          <w:rFonts w:ascii="Times New Roman" w:cs="Times New Roman" w:hAnsi="Times New Roman"/>
          <w:sz w:val="24"/>
          <w:szCs w:val="24"/>
        </w:rPr>
        <w:t xml:space="preserve"> </w:t>
      </w:r>
      <w:r>
        <w:rPr>
          <w:rFonts w:ascii="Times New Roman" w:cs="Times New Roman" w:hAnsi="Times New Roman"/>
          <w:sz w:val="24"/>
          <w:szCs w:val="24"/>
        </w:rPr>
        <w:t>national housing fund (</w:t>
      </w:r>
      <w:r>
        <w:rPr>
          <w:rFonts w:ascii="Times New Roman" w:cs="Times New Roman" w:hAnsi="Times New Roman"/>
          <w:sz w:val="24"/>
          <w:szCs w:val="24"/>
        </w:rPr>
        <w:t>NHF</w:t>
      </w:r>
      <w:r>
        <w:rPr>
          <w:rFonts w:ascii="Times New Roman" w:cs="Times New Roman" w:hAnsi="Times New Roman"/>
          <w:sz w:val="24"/>
          <w:szCs w:val="24"/>
        </w:rPr>
        <w:t>) scheme.</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setting up of a housing policy council (</w:t>
      </w:r>
      <w:r>
        <w:rPr>
          <w:rFonts w:ascii="Times New Roman" w:cs="Times New Roman" w:hAnsi="Times New Roman"/>
          <w:sz w:val="24"/>
          <w:szCs w:val="24"/>
        </w:rPr>
        <w:t>HPC</w:t>
      </w:r>
      <w:r>
        <w:rPr>
          <w:rFonts w:ascii="Times New Roman" w:cs="Times New Roman" w:hAnsi="Times New Roman"/>
          <w:sz w:val="24"/>
          <w:szCs w:val="24"/>
        </w:rPr>
        <w:t>) to monitor development in the housing sector and also to set up the machinery for the review of the 1978 land use decree (</w:t>
      </w:r>
      <w:r>
        <w:rPr>
          <w:rFonts w:ascii="Times New Roman" w:cs="Times New Roman" w:hAnsi="Times New Roman"/>
          <w:sz w:val="24"/>
          <w:szCs w:val="24"/>
        </w:rPr>
        <w:t>LUD</w:t>
      </w:r>
      <w:r>
        <w:rPr>
          <w:rFonts w:ascii="Times New Roman" w:cs="Times New Roman" w:hAnsi="Times New Roman"/>
          <w:sz w:val="24"/>
          <w:szCs w:val="24"/>
        </w:rPr>
        <w:t>) in order to make more land available for large scale land developers.</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creation of the ministry of housing and urban development in june 2003.</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review of the mandate given to the federal housing authority (</w:t>
      </w:r>
      <w:r>
        <w:rPr>
          <w:rFonts w:ascii="Times New Roman" w:cs="Times New Roman" w:hAnsi="Times New Roman"/>
          <w:sz w:val="24"/>
          <w:szCs w:val="24"/>
        </w:rPr>
        <w:t>FHA</w:t>
      </w:r>
      <w:r>
        <w:rPr>
          <w:rFonts w:ascii="Times New Roman" w:cs="Times New Roman" w:hAnsi="Times New Roman"/>
          <w:sz w:val="24"/>
          <w:szCs w:val="24"/>
        </w:rPr>
        <w:t xml:space="preserve">) to include provisions of the national social housing as part of the strategy towards meeting the </w:t>
      </w:r>
      <w:r>
        <w:rPr>
          <w:rFonts w:ascii="Times New Roman" w:cs="Times New Roman" w:hAnsi="Times New Roman"/>
          <w:sz w:val="24"/>
          <w:szCs w:val="24"/>
        </w:rPr>
        <w:t>millennium development goal. The authority also plans to facilitate the provision of two million housing units within the next four years.</w:t>
      </w:r>
    </w:p>
    <w:p>
      <w:pPr>
        <w:pStyle w:val="style179"/>
        <w:numPr>
          <w:ilvl w:val="0"/>
          <w:numId w:val="10"/>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Others are the formulation of the national housing policy (</w:t>
      </w:r>
      <w:r>
        <w:rPr>
          <w:rFonts w:ascii="Times New Roman" w:cs="Times New Roman" w:hAnsi="Times New Roman"/>
          <w:sz w:val="24"/>
          <w:szCs w:val="24"/>
        </w:rPr>
        <w:t>NHP</w:t>
      </w:r>
      <w:r>
        <w:rPr>
          <w:rFonts w:ascii="Times New Roman" w:cs="Times New Roman" w:hAnsi="Times New Roman"/>
          <w:sz w:val="24"/>
          <w:szCs w:val="24"/>
        </w:rPr>
        <w:t>) in 1984, the establishment of the infrastructural development fund (</w:t>
      </w:r>
      <w:r>
        <w:rPr>
          <w:rFonts w:ascii="Times New Roman" w:cs="Times New Roman" w:hAnsi="Times New Roman"/>
          <w:sz w:val="24"/>
          <w:szCs w:val="24"/>
        </w:rPr>
        <w:t>IDF</w:t>
      </w:r>
      <w:r>
        <w:rPr>
          <w:rFonts w:ascii="Times New Roman" w:cs="Times New Roman" w:hAnsi="Times New Roman"/>
          <w:sz w:val="24"/>
          <w:szCs w:val="24"/>
        </w:rPr>
        <w:t>) in 1985, and the urban development bank (</w:t>
      </w:r>
      <w:r>
        <w:rPr>
          <w:rFonts w:ascii="Times New Roman" w:cs="Times New Roman" w:hAnsi="Times New Roman"/>
          <w:sz w:val="24"/>
          <w:szCs w:val="24"/>
        </w:rPr>
        <w:t>UDB</w:t>
      </w:r>
      <w:r>
        <w:rPr>
          <w:rFonts w:ascii="Times New Roman" w:cs="Times New Roman" w:hAnsi="Times New Roman"/>
          <w:sz w:val="24"/>
          <w:szCs w:val="24"/>
        </w:rPr>
        <w:t xml:space="preserve">) in 1992 (federal republic of </w:t>
      </w:r>
      <w:r>
        <w:rPr>
          <w:rFonts w:ascii="Times New Roman" w:cs="Times New Roman" w:hAnsi="Times New Roman"/>
          <w:sz w:val="24"/>
          <w:szCs w:val="24"/>
        </w:rPr>
        <w:t>Nigeria</w:t>
      </w:r>
      <w:r>
        <w:rPr>
          <w:rFonts w:ascii="Times New Roman" w:cs="Times New Roman" w:hAnsi="Times New Roman"/>
          <w:sz w:val="24"/>
          <w:szCs w:val="24"/>
        </w:rPr>
        <w:t>, 1997).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Furthermore, on the legal and regulatory framework for enhancing housing delivery, eight (8) housing related laws are now before the national assembly. They are:</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federal mortgage bank of </w:t>
      </w:r>
      <w:r>
        <w:rPr>
          <w:rFonts w:ascii="Times New Roman" w:cs="Times New Roman" w:hAnsi="Times New Roman"/>
          <w:sz w:val="24"/>
          <w:szCs w:val="24"/>
        </w:rPr>
        <w:t xml:space="preserve">Nigeria </w:t>
      </w:r>
      <w:r>
        <w:rPr>
          <w:rFonts w:ascii="Times New Roman" w:cs="Times New Roman" w:hAnsi="Times New Roman"/>
          <w:sz w:val="24"/>
          <w:szCs w:val="24"/>
        </w:rPr>
        <w:t>act 1977 (repla</w:t>
      </w:r>
      <w:r>
        <w:rPr>
          <w:rFonts w:ascii="Times New Roman" w:cs="Times New Roman" w:hAnsi="Times New Roman"/>
          <w:sz w:val="24"/>
          <w:szCs w:val="24"/>
        </w:rPr>
        <w:t>cement)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the national housing fund act 1992 (replacement)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mortgage institution acts 1992 (replacement)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social insurance trust fund act 1993 (amendment)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investment and securities act 1999 (amendment)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trustees investment act 1962 (amendment)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insurance act 2002 (amendment)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land use act 1978 (amendment)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 addition to the above, virtually all the introduced national development plans (</w:t>
      </w:r>
      <w:r>
        <w:rPr>
          <w:rFonts w:ascii="Times New Roman" w:cs="Times New Roman" w:hAnsi="Times New Roman"/>
          <w:sz w:val="24"/>
          <w:szCs w:val="24"/>
        </w:rPr>
        <w:t>NDPS</w:t>
      </w:r>
      <w:r>
        <w:rPr>
          <w:rFonts w:ascii="Times New Roman" w:cs="Times New Roman" w:hAnsi="Times New Roman"/>
          <w:sz w:val="24"/>
          <w:szCs w:val="24"/>
        </w:rPr>
        <w:t>) from 1962-1985 and the national rolling plans (</w:t>
      </w:r>
      <w:r>
        <w:rPr>
          <w:rFonts w:ascii="Times New Roman" w:cs="Times New Roman" w:hAnsi="Times New Roman"/>
          <w:sz w:val="24"/>
          <w:szCs w:val="24"/>
        </w:rPr>
        <w:t>NRPS</w:t>
      </w:r>
      <w:r>
        <w:rPr>
          <w:rFonts w:ascii="Times New Roman" w:cs="Times New Roman" w:hAnsi="Times New Roman"/>
          <w:sz w:val="24"/>
          <w:szCs w:val="24"/>
        </w:rPr>
        <w:t>) from 1990 to date explicitly recognize the importance of providing adequate housing in the country as a tool for stimulating the national economy (</w:t>
      </w:r>
      <w:r>
        <w:rPr>
          <w:rFonts w:ascii="Times New Roman" w:cs="Times New Roman" w:hAnsi="Times New Roman"/>
          <w:sz w:val="24"/>
          <w:szCs w:val="24"/>
        </w:rPr>
        <w:t>Gbolagade</w:t>
      </w:r>
      <w:r>
        <w:rPr>
          <w:rFonts w:ascii="Times New Roman" w:cs="Times New Roman" w:hAnsi="Times New Roman"/>
          <w:sz w:val="24"/>
          <w:szCs w:val="24"/>
        </w:rPr>
        <w:t xml:space="preserve">, 2005). The first national development plan (1962-1968) accorded low priority to housing with focus on accommodating government staff in the regional capitals and </w:t>
      </w:r>
      <w:r>
        <w:rPr>
          <w:rFonts w:ascii="Times New Roman" w:cs="Times New Roman" w:hAnsi="Times New Roman"/>
          <w:sz w:val="24"/>
          <w:szCs w:val="24"/>
        </w:rPr>
        <w:t>Lagos</w:t>
      </w:r>
      <w:r>
        <w:rPr>
          <w:rFonts w:ascii="Times New Roman" w:cs="Times New Roman" w:hAnsi="Times New Roman"/>
          <w:sz w:val="24"/>
          <w:szCs w:val="24"/>
        </w:rPr>
        <w:t xml:space="preserve">. A low proportion/percentage achievement was recorded. In the second national development plan (1970-1974) the target was to construct 60,000 housing units (15,000 units in </w:t>
      </w:r>
      <w:r>
        <w:rPr>
          <w:rFonts w:ascii="Times New Roman" w:cs="Times New Roman" w:hAnsi="Times New Roman"/>
          <w:sz w:val="24"/>
          <w:szCs w:val="24"/>
        </w:rPr>
        <w:t xml:space="preserve">Lagos </w:t>
      </w:r>
      <w:r>
        <w:rPr>
          <w:rFonts w:ascii="Times New Roman" w:cs="Times New Roman" w:hAnsi="Times New Roman"/>
          <w:sz w:val="24"/>
          <w:szCs w:val="24"/>
        </w:rPr>
        <w:t>and 400 units in each of the remaining capitals). There was marginal improvement at the end of that period.</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Efforts were intensified in the third national development plan (1975-1984) to improve the condition of the housing. Highlights of the programs include: direct construction of low-cost housing units by both the federal and state governments; increased construction of housing quarters for government officials, expansion of credit facilities to enhance private housing construction, and increased investment in domestic production of cement. A sum of n2.5 billion was allocated to the housing sector with a target production of 202,000 units (50,000 units for </w:t>
      </w:r>
      <w:r>
        <w:rPr>
          <w:rFonts w:ascii="Times New Roman" w:cs="Times New Roman" w:hAnsi="Times New Roman"/>
          <w:sz w:val="24"/>
          <w:szCs w:val="24"/>
        </w:rPr>
        <w:t xml:space="preserve">Lagos </w:t>
      </w:r>
      <w:r>
        <w:rPr>
          <w:rFonts w:ascii="Times New Roman" w:cs="Times New Roman" w:hAnsi="Times New Roman"/>
          <w:sz w:val="24"/>
          <w:szCs w:val="24"/>
        </w:rPr>
        <w:t xml:space="preserve">and 8,000 units for each of the, then, 19 states). At the end of the period, a success of 13.3% was recorded. During the plan period, the federal ministry of housing, urban development, and environment was created while the federal government bought over the shares held by the commonwealth development corporation in the </w:t>
      </w:r>
      <w:r>
        <w:rPr>
          <w:rFonts w:ascii="Times New Roman" w:cs="Times New Roman" w:hAnsi="Times New Roman"/>
          <w:sz w:val="24"/>
          <w:szCs w:val="24"/>
        </w:rPr>
        <w:t xml:space="preserve">Nigeria </w:t>
      </w:r>
      <w:r>
        <w:rPr>
          <w:rFonts w:ascii="Times New Roman" w:cs="Times New Roman" w:hAnsi="Times New Roman"/>
          <w:sz w:val="24"/>
          <w:szCs w:val="24"/>
        </w:rPr>
        <w:t xml:space="preserve">building society and converted it to the federal mortgage bank of </w:t>
      </w:r>
      <w:r>
        <w:rPr>
          <w:rFonts w:ascii="Times New Roman" w:cs="Times New Roman" w:hAnsi="Times New Roman"/>
          <w:sz w:val="24"/>
          <w:szCs w:val="24"/>
        </w:rPr>
        <w:t xml:space="preserve">Nigeria </w:t>
      </w:r>
      <w:r>
        <w:rPr>
          <w:rFonts w:ascii="Times New Roman" w:cs="Times New Roman" w:hAnsi="Times New Roman"/>
          <w:sz w:val="24"/>
          <w:szCs w:val="24"/>
        </w:rPr>
        <w:t>(</w:t>
      </w:r>
      <w:r>
        <w:rPr>
          <w:rFonts w:ascii="Times New Roman" w:cs="Times New Roman" w:hAnsi="Times New Roman"/>
          <w:sz w:val="24"/>
          <w:szCs w:val="24"/>
        </w:rPr>
        <w:t>FMBN</w:t>
      </w:r>
      <w:r>
        <w:rPr>
          <w:rFonts w:ascii="Times New Roman" w:cs="Times New Roman" w:hAnsi="Times New Roman"/>
          <w:sz w:val="24"/>
          <w:szCs w:val="24"/>
        </w:rPr>
        <w:t>) with an enlarged capital base from n21 million to n150 million to provide loans to individuals, state housing corporations,</w:t>
      </w:r>
      <w:r>
        <w:rPr>
          <w:rFonts w:ascii="Times New Roman" w:cs="Times New Roman" w:hAnsi="Times New Roman"/>
          <w:sz w:val="24"/>
          <w:szCs w:val="24"/>
        </w:rPr>
        <w:t xml:space="preserve"> </w:t>
      </w:r>
      <w:r>
        <w:rPr>
          <w:rFonts w:ascii="Times New Roman" w:cs="Times New Roman" w:hAnsi="Times New Roman"/>
          <w:sz w:val="24"/>
          <w:szCs w:val="24"/>
        </w:rPr>
        <w:t>and private estate development firms.</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During the fourth national development plan (1984-1985) period, three schemes were embarked upon: the direct housing construction, under which 2,000 housing units were to be built in each state annually, while the </w:t>
      </w:r>
      <w:r>
        <w:rPr>
          <w:rFonts w:ascii="Times New Roman" w:cs="Times New Roman" w:hAnsi="Times New Roman"/>
          <w:sz w:val="24"/>
          <w:szCs w:val="24"/>
        </w:rPr>
        <w:t xml:space="preserve">FHA </w:t>
      </w:r>
      <w:r>
        <w:rPr>
          <w:rFonts w:ascii="Times New Roman" w:cs="Times New Roman" w:hAnsi="Times New Roman"/>
          <w:sz w:val="24"/>
          <w:szCs w:val="24"/>
        </w:rPr>
        <w:t xml:space="preserve">was to construct about 143,000 low cost housing units across the country. Site and services schemes were also to be provided. At the end of the plan period, a success of 20% was recorded. During the 1990-1992 rolling plan period, efforts were intensified on the sites and services scheme. About 2,892 serviced plots were provided in </w:t>
      </w:r>
      <w:r>
        <w:rPr>
          <w:rFonts w:ascii="Times New Roman" w:cs="Times New Roman" w:hAnsi="Times New Roman"/>
          <w:sz w:val="24"/>
          <w:szCs w:val="24"/>
        </w:rPr>
        <w:t>Anambra</w:t>
      </w:r>
      <w:r>
        <w:rPr>
          <w:rFonts w:ascii="Times New Roman" w:cs="Times New Roman" w:hAnsi="Times New Roman"/>
          <w:sz w:val="24"/>
          <w:szCs w:val="24"/>
        </w:rPr>
        <w:t xml:space="preserve">, </w:t>
      </w:r>
      <w:r>
        <w:rPr>
          <w:rFonts w:ascii="Times New Roman" w:cs="Times New Roman" w:hAnsi="Times New Roman"/>
          <w:sz w:val="24"/>
          <w:szCs w:val="24"/>
        </w:rPr>
        <w:t>Lagos</w:t>
      </w:r>
      <w:r>
        <w:rPr>
          <w:rFonts w:ascii="Times New Roman" w:cs="Times New Roman" w:hAnsi="Times New Roman"/>
          <w:sz w:val="24"/>
          <w:szCs w:val="24"/>
        </w:rPr>
        <w:t xml:space="preserve">, </w:t>
      </w:r>
      <w:r>
        <w:rPr>
          <w:rFonts w:ascii="Times New Roman" w:cs="Times New Roman" w:hAnsi="Times New Roman"/>
          <w:sz w:val="24"/>
          <w:szCs w:val="24"/>
        </w:rPr>
        <w:t>Imo</w:t>
      </w:r>
      <w:r>
        <w:rPr>
          <w:rFonts w:ascii="Times New Roman" w:cs="Times New Roman" w:hAnsi="Times New Roman"/>
          <w:sz w:val="24"/>
          <w:szCs w:val="24"/>
        </w:rPr>
        <w:t xml:space="preserve">, </w:t>
      </w:r>
      <w:r>
        <w:rPr>
          <w:rFonts w:ascii="Times New Roman" w:cs="Times New Roman" w:hAnsi="Times New Roman"/>
          <w:sz w:val="24"/>
          <w:szCs w:val="24"/>
        </w:rPr>
        <w:t>Kano</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Ondo</w:t>
      </w:r>
      <w:r>
        <w:rPr>
          <w:rFonts w:ascii="Times New Roman" w:cs="Times New Roman" w:hAnsi="Times New Roman"/>
          <w:sz w:val="24"/>
          <w:szCs w:val="24"/>
        </w:rPr>
        <w:t xml:space="preserve">, and rivers states, while the second phase </w:t>
      </w:r>
      <w:r>
        <w:rPr>
          <w:rFonts w:ascii="Times New Roman" w:cs="Times New Roman" w:hAnsi="Times New Roman"/>
          <w:sz w:val="24"/>
          <w:szCs w:val="24"/>
        </w:rPr>
        <w:t>commenced in other states. On prototype housing schemes, 72 housing units were constructed and allocated in 1990, while the construction of 218 units commenced in lagos and abuja.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During the plan period, the national housing fund decree no. 3 of 1992 was promulgated and primary mortgage institutions (</w:t>
      </w:r>
      <w:r>
        <w:rPr>
          <w:rFonts w:ascii="Times New Roman" w:cs="Times New Roman" w:hAnsi="Times New Roman"/>
          <w:sz w:val="24"/>
          <w:szCs w:val="24"/>
        </w:rPr>
        <w:t>PMIS</w:t>
      </w:r>
      <w:r>
        <w:rPr>
          <w:rFonts w:ascii="Times New Roman" w:cs="Times New Roman" w:hAnsi="Times New Roman"/>
          <w:sz w:val="24"/>
          <w:szCs w:val="24"/>
        </w:rPr>
        <w:t>) were licensed. The housing policy council was also set up to monitor development in the housing sector. The 1993-1995 rolling plan period witnessed allocation of about 10,474 plots of the three residential categories to the public. The impact of</w:t>
      </w:r>
      <w:r>
        <w:rPr>
          <w:rFonts w:ascii="Times New Roman" w:cs="Times New Roman" w:hAnsi="Times New Roman"/>
          <w:sz w:val="24"/>
          <w:szCs w:val="24"/>
        </w:rPr>
        <w:t xml:space="preserve"> </w:t>
      </w:r>
      <w:r>
        <w:rPr>
          <w:rFonts w:ascii="Times New Roman" w:cs="Times New Roman" w:hAnsi="Times New Roman"/>
          <w:sz w:val="24"/>
          <w:szCs w:val="24"/>
        </w:rPr>
        <w:t xml:space="preserve">FHA </w:t>
      </w:r>
      <w:r>
        <w:rPr>
          <w:rFonts w:ascii="Times New Roman" w:cs="Times New Roman" w:hAnsi="Times New Roman"/>
          <w:sz w:val="24"/>
          <w:szCs w:val="24"/>
        </w:rPr>
        <w:t>was also felt in lagos and abuja.</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During the 1994-1996 rolling plan, the national housing program was launched with the target of constructing 121,000 housing units of various models all over the country by the end of 1996. However, by the first quarter of 1997, fewer than 2,000 housing units had been completed. The federal and the state governments were expected to spend n2.0 billion on housing provisions during the 1996-1998 national rolling plan (nrp). Over n3.00 billion was expected to be spent by the two levels of governments during the 1999- 2001 national rolling plan (federal republic of nigeria, 1998; federal republic of nigeria, 2000). As part of the efforts to increase houses for the masses in the country, the federal government in 2004 pledged to adequately fund research pertaining to the manufacture and the use of local materials in the sector, with the aim of providing 40,000 houses with at least 1,000 per state before year 2007.</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as observed by ademiluyi&amp;raji (2008), little had been done to meet this target barely two months into the year 2007. Despite these interventions and efforts by the governments, actual achievements in terms of providing adequate housing in the country remain essentially minimal for a number of reasons. These include: </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Problem of plan implementation. There is often a wide gap between what is on paper and what is happening on the ground. For example, only 13.3% achievement was recorded in </w:t>
      </w:r>
      <w:r>
        <w:rPr>
          <w:rFonts w:ascii="Times New Roman" w:cs="Times New Roman" w:hAnsi="Times New Roman"/>
          <w:sz w:val="24"/>
          <w:szCs w:val="24"/>
        </w:rPr>
        <w:t>the federal government’s housing program in the third national development plan (mabogunje, 2002)</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Lack of adequate data relating to the magnitude of the problem, due partly to the absence of the national data bank on housing.</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Inconsistency in government policies and programs, including frequent changes of policies with changes of government and without proper assessment of the existing ones.</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Lack of efficient and sustainable credit delivery to the housing sector.</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People’s incomes are relatively low in comparison with house market prices, resulting in an affordability problem.</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High cost of building materials. For example, a recent survey has shown that a 50kg bag of cement has risen from n650 in 2000 to about n1, 600 today.</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rapid annual growth rate of the nigerian population, which was estimated at 3.3% on the basis of annual birth rate of 49.3 per 1,000. Coupled with the rapid population growth/urbanization is the problem of an increasing poverty level among the citizenry, which hasrisen from 65% in 1996 to about 70% in 2007, according to undp and world bank estimates.</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Lack of effective coordination among housing agencies. While all the three tiers of the government are involved in one way or the other in housing matters, their activities are hardly coordinated.</w:t>
      </w:r>
    </w:p>
    <w:p>
      <w:pPr>
        <w:pStyle w:val="style179"/>
        <w:numPr>
          <w:ilvl w:val="0"/>
          <w:numId w:val="1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Politicization of housing issues, including government involvement in what onibokun (1983) referred to as the ‘game of number’. For instance, between 1974 and 1980, there the plan to deliver 202,000 housing units to the public, but only 28,500 units representing 14.1% were delivered. Also, out of 200,000 housing units planned to be delivered </w:t>
      </w:r>
      <w:r>
        <w:rPr>
          <w:rFonts w:ascii="Times New Roman" w:cs="Times New Roman" w:hAnsi="Times New Roman"/>
          <w:sz w:val="24"/>
          <w:szCs w:val="24"/>
        </w:rPr>
        <w:t>between 1981 and 1985 only 47,200 (23.6%) were constructed. Under the national housing fund (nhf) program, initiated in 1994 to produce 121,000 housing units, it was reported that less than 5% was achieved. In spite of a series of government policies towards improved housing delivery, one thing that is clear is that successive governments in nigeria have not been able to match their words with action. In fact, the situation in the nigerian housing sector remains like that of a child to whom much is promised but little is delivered. It is no surprise, therefore, that there exists a gap between housing supply and demand.</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THE NIGERIAN NATIONAL HOUSING POLICY (NHP 2006)</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inability of earlier policies and programmes to adequately resolve the backlog of housing problems in the country reveals the need for more pragmatic solutions and this form the basis for a review of the 1991 national housing policy. Given the importance of housing in the national economy, the federal government of nigeria set up a 15 man committee on urban development and housing in 2001. One of the responsibilities of the committee was to articulate a new housing policy. The report of the committee as accepted by the federal government was published in government white paper on the report of the presidential committee on urban development and housing in the year 2002. Part one of the report contain the new housing policy, which was subsequently published as draft national housing policy in january, 2004. The draft policy was subjected to critical comments and inputs across the different states of the federation and the new national housing policy published in the year 2006.</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policy came up with some transitionary strategies in which government made significant effort in partial disengagement into housing provision and encourage privately developed housing. Under the policy adjustment such as the amortization period which was </w:t>
      </w:r>
      <w:r>
        <w:rPr>
          <w:rFonts w:ascii="Times New Roman" w:cs="Times New Roman" w:hAnsi="Times New Roman"/>
          <w:sz w:val="24"/>
          <w:szCs w:val="24"/>
        </w:rPr>
        <w:t>25years under the previous policy was jacked up to 30years, interest on nhf loans to pmi’s were scaled down from 5% to 4% while the lending rate to contributors is reduced to 6% from previous 9%. The new policy aimed at removing the impediments to the realization of housing goal of the nation. The goal of the policy is to ensure that nigerians own or have access to decent, safe and healthy housing accommodation at affordable cost”. This goal is similar to that of the 1991 policy except that the fulfillment of the policy is not tied to a specific period. The scope of the policy objectives has also been widened to include some of the issues put under the 1991 policy strategies. The policy objectives are:</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Develop and sustain the political will of the government for the provision of housing for nigerians.</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Provide adequate incentives and an enabling environment for greater private sector (formal and informal) participation in the provision of h</w:t>
      </w:r>
      <w:r>
        <w:rPr>
          <w:rFonts w:ascii="Times New Roman" w:cs="Times New Roman" w:hAnsi="Times New Roman"/>
          <w:sz w:val="24"/>
          <w:szCs w:val="24"/>
        </w:rPr>
        <w:t>ousing.</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Strengthen all existing public institutions involved in the housing delivery at the federal level </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Encourage and promote active participation of other tiers of government in housing delivery.</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Create necessary and appropriate institutional frame work for housing delivery. </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Strengthen the institutional frame work to facilitate effective housing delivery.</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Develop and promote measures that will mobilize long term sustainable and cheap funding for the housing sector.</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Government shall by patronage, develop and promote the use of certified locally produced building materials as a means of reducing construction cost.</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Ensure the use of relevant and fully registered nigerian professionals to provide appropriate designs and management in housing delivery.</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Develop and promote the use of appropriate technology in housing construction and materials production.</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Make land for housing development easily accessible and affordable.</w:t>
      </w:r>
      <w:r>
        <w:rPr>
          <w:rFonts w:ascii="Times New Roman" w:cs="Times New Roman" w:hAnsi="Times New Roman"/>
          <w:sz w:val="24"/>
          <w:szCs w:val="24"/>
        </w:rPr>
        <w:br/>
      </w:r>
      <w:r>
        <w:rPr>
          <w:rFonts w:ascii="Times New Roman" w:cs="Times New Roman" w:hAnsi="Times New Roman"/>
          <w:sz w:val="24"/>
          <w:szCs w:val="24"/>
        </w:rPr>
        <w:t>Develop and promote a national housing market.</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Enact laws and make regulations to prevent and control fire incidence in nigeria.</w:t>
      </w:r>
    </w:p>
    <w:p>
      <w:pPr>
        <w:pStyle w:val="style179"/>
        <w:numPr>
          <w:ilvl w:val="0"/>
          <w:numId w:val="1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Improve the quality of rural housing, rural infrastructure and environment.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main policy thrust is on institutional reform, capacity building, and increased financial mobilization to the housing sector, local building material production and adequate access to building land. In order to achieve the policy objectives, 22 strategies were specified in section 2.3 of the policy, some of which are:</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Strengthen and sustain the federal ministry of housing and urban development to harmonize and monitor housing delivery in nigeria.</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Maintain and strengthen the department in the standard organization of nigeria responsible for monitoring and setting minimum performance standard in the building industry.</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Restructure and adequately capitalize the following institution to effectively perform their statutory roles: the federal mortgage bank of nigeria (fmbn), federal housing authority (fha), federal mortgage finance limited (fmf) and urban development bank (udb).</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Restructure </w:t>
      </w:r>
      <w:r>
        <w:rPr>
          <w:rFonts w:ascii="Times New Roman" w:cs="Times New Roman" w:hAnsi="Times New Roman"/>
          <w:sz w:val="24"/>
          <w:szCs w:val="24"/>
        </w:rPr>
        <w:t>and adequately fund the nigerian building and road research institute to perform its statutory role.</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Nominate representative of relevant professional bodies, stake holders and organize private sector into the policy making organs.</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Review as when necessary, the provision of the followings to make them more effective and enforceable: mortgage institutions act, federal mortgage bank of nigeria act, truste</w:t>
      </w:r>
      <w:r>
        <w:rPr>
          <w:rFonts w:ascii="Times New Roman" w:cs="Times New Roman" w:hAnsi="Times New Roman"/>
          <w:sz w:val="24"/>
          <w:szCs w:val="24"/>
        </w:rPr>
        <w:t xml:space="preserve">e </w:t>
      </w:r>
      <w:r>
        <w:rPr>
          <w:rFonts w:ascii="Times New Roman" w:cs="Times New Roman" w:hAnsi="Times New Roman"/>
          <w:sz w:val="24"/>
          <w:szCs w:val="24"/>
        </w:rPr>
        <w:t>investment act, insurance act, national housing fund act., employees housing scheme (special provision) act, federal government staff housing board act., urban development bank act, and land use act.</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Establish and sustain a secondary mortgage market to enhance greater accessibility to long term housing fund for house ownership among all segments of the nigerian population.</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Grant fiscal incentives to small and medium scale local manufacturers of building materials.</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collaboration with federal ministry of housing and urban development, federal ministry of industries, the nbrri and the committee of bankers, to promote the growth and development of small and medium scale industry in the building material sub sector.</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Promote and encourage partnership between research institutes and private organizations.</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Ensure the enforcement (government example) of the provisions professional practice action the building industry.</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Encourage and fund the training of skilled manpower required for the building industry.</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Encourage the use of conventional building systems as a means for marrying the need for mass housing to employment and wealth generation.</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Establish regional economic and infrastructural planning programmes that would enhance the socio-economic status of the rural dwellers throughout the country.</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Devise simple and affordable techniques for upgrading existing housing sto</w:t>
      </w:r>
      <w:r>
        <w:rPr>
          <w:rFonts w:ascii="Times New Roman" w:cs="Times New Roman" w:hAnsi="Times New Roman"/>
          <w:sz w:val="24"/>
          <w:szCs w:val="24"/>
        </w:rPr>
        <w:t>ck.</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Encourage the establishment of cooperatives or housing association to enable the rural dwellers has access to fund.</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Embark on and sustain appropriate urban renewal programmes in blighted areas.</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Provide fiscal incentives (tax waivers, duty waivers etc) service land and expeditious planning approval process to encourage private sector participation in housing delivery.</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Encourage the establishment of, and sustain land registries in all tiers of government in the country. Promote modernization, computerization, and human resources development of land registry throughout the country with special attention to the development of coordinated and comprehensive registries for land belonging to all tiers of government and all their agencies and networking of all land registries into a national land depository.</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Provides sites and services scheme for housing nationwide.</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Provide statistical data for effective process of housing delivery in nigeria.</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Seeking international bilateral and multilateral assistance for promoting housing and urban development.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new policy emphasizes private sector participation in housing finance and investment. In fact, one of the short term measures advanced in the policy is the commencement </w:t>
      </w:r>
      <w:r>
        <w:rPr>
          <w:rFonts w:ascii="Times New Roman" w:cs="Times New Roman" w:hAnsi="Times New Roman"/>
          <w:sz w:val="24"/>
          <w:szCs w:val="24"/>
        </w:rPr>
        <w:t xml:space="preserve">of the implementation of a private sector lead housing construction programme. Section 3.5 specifies the role of the private sector to include participation in the employees housing scheme, establishment of the primary mortgage institutions and cooperating with all tiers of government in the provisions of houses. The new housing policy as it is consists of nine chapters. Chapter one is the general introduction including a review of the past policies and programmes. Chapter two has housing policy goal, objectives and strategies. In order to resolve the problem of inadequate access to land, in chapter three the goal of making building plots available at the right time, in the right place and at reasonable prices for people willing to build. It reemphasizes the problem of land use act of 1978 and recommended the immediate amendment to the land use decree.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proposed amendment includes the land use registries at local government areas, review of the composition of the local government land allocation committee to include relevant professionals, amendment of the land compensation law to reflect present day economic value of land and quick payment of compensation, provision of guidelines for fixing ground rent and separation of the land use decree from the 1999 constitution of nigeria among others. The policy also intends to improve the procedure for land registration by means of survey and cadastral maps as national system of compulsory land registration. Chapter five of the policy considered the issue of housing finance and advanced proposals for improvements. Other issues considered include building materials and construction cost in chapter six, low income and rural housing chapter seven. It is worth noting however, that the new housing policy meant to address the housing needs of nigerians. The policy emanates from the recognition of the various impediments to housing policy and programme implementation in the past and an attempt to proper long lasting solutions. The effectiveness of the policy measure is already manifesting in </w:t>
      </w:r>
      <w:r>
        <w:rPr>
          <w:rFonts w:ascii="Times New Roman" w:cs="Times New Roman" w:hAnsi="Times New Roman"/>
          <w:sz w:val="24"/>
          <w:szCs w:val="24"/>
        </w:rPr>
        <w:t>the housing finance sector as brought about by the recent mortgage finance reforms. However, the success of the policy depends largely on the provision of necessary political will through thecreation of an enabling environment for people to own or have access to decent accommodation.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.5</w:t>
      </w:r>
      <w:r>
        <w:rPr>
          <w:rFonts w:ascii="Times New Roman" w:cs="Times New Roman" w:hAnsi="Times New Roman"/>
          <w:b/>
          <w:bCs/>
          <w:sz w:val="24"/>
          <w:szCs w:val="24"/>
        </w:rPr>
        <w:tab/>
      </w:r>
      <w:r>
        <w:rPr>
          <w:rFonts w:ascii="Times New Roman" w:cs="Times New Roman" w:hAnsi="Times New Roman"/>
          <w:b/>
          <w:bCs/>
          <w:sz w:val="24"/>
          <w:szCs w:val="24"/>
        </w:rPr>
        <w:t>CURRENT HOUSING DELIVERY APPROACH</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2003, the federal government also established the federal ministry of housing and urban development, and proposed a housing reform, in view of the fact that there were not many affordable houses in </w:t>
      </w:r>
      <w:r>
        <w:rPr>
          <w:rFonts w:ascii="Times New Roman" w:cs="Times New Roman" w:hAnsi="Times New Roman"/>
          <w:sz w:val="24"/>
          <w:szCs w:val="24"/>
        </w:rPr>
        <w:t>Nigeria</w:t>
      </w:r>
      <w:r>
        <w:rPr>
          <w:rFonts w:ascii="Times New Roman" w:cs="Times New Roman" w:hAnsi="Times New Roman"/>
          <w:sz w:val="24"/>
          <w:szCs w:val="24"/>
        </w:rPr>
        <w:t xml:space="preserve">. There was an illusion that houses were available. But most of them were high-priced. Mabogunje (2004) opined that a number of other legislation needs to be amended substantially to bring their provisions in line with the new housing regime. The touchstone in such reviews is to reduce red-tape and ensure that various legislations are compatible with demands of a free and robust market economy.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period 2003 – 2004 witness a housing policy that recognized the private sector on the driving seat of housing delivery in the country, the key features of this policy include the placement of the private sector in a pivotal position, for the delivery of affordable houses, on a sustainable basis; assignment to government of the responsibility for the development of primary infrastructure for new estate development; and review and amendment of the land use act to ensure better access to land and speedier registration and assignment of title to developers. Others are the development of a secondary mortgage market, involving the </w:t>
      </w:r>
      <w:r>
        <w:rPr>
          <w:rFonts w:ascii="Times New Roman" w:cs="Times New Roman" w:hAnsi="Times New Roman"/>
          <w:sz w:val="24"/>
          <w:szCs w:val="24"/>
        </w:rPr>
        <w:t xml:space="preserve">FMBN </w:t>
      </w:r>
      <w:r>
        <w:rPr>
          <w:rFonts w:ascii="Times New Roman" w:cs="Times New Roman" w:hAnsi="Times New Roman"/>
          <w:sz w:val="24"/>
          <w:szCs w:val="24"/>
        </w:rPr>
        <w:t xml:space="preserve">and the establishment of a new mortgage regime, under the </w:t>
      </w:r>
      <w:r>
        <w:rPr>
          <w:rFonts w:ascii="Times New Roman" w:cs="Times New Roman" w:hAnsi="Times New Roman"/>
          <w:sz w:val="24"/>
          <w:szCs w:val="24"/>
        </w:rPr>
        <w:t>NHF</w:t>
      </w:r>
      <w:r>
        <w:rPr>
          <w:rFonts w:ascii="Times New Roman" w:cs="Times New Roman" w:hAnsi="Times New Roman"/>
          <w:sz w:val="24"/>
          <w:szCs w:val="24"/>
        </w:rPr>
        <w:t>, to facilitate more favourable mortgage terms; and a five-year tax holiday for developers (</w:t>
      </w:r>
      <w:r>
        <w:rPr>
          <w:rFonts w:ascii="Times New Roman" w:cs="Times New Roman" w:hAnsi="Times New Roman"/>
          <w:sz w:val="24"/>
          <w:szCs w:val="24"/>
        </w:rPr>
        <w:t>This</w:t>
      </w:r>
      <w:r>
        <w:rPr>
          <w:rFonts w:ascii="Times New Roman" w:cs="Times New Roman" w:hAnsi="Times New Roman"/>
          <w:sz w:val="24"/>
          <w:szCs w:val="24"/>
        </w:rPr>
        <w:t xml:space="preserve"> </w:t>
      </w:r>
      <w:r>
        <w:rPr>
          <w:rFonts w:ascii="Times New Roman" w:cs="Times New Roman" w:hAnsi="Times New Roman"/>
          <w:sz w:val="24"/>
          <w:szCs w:val="24"/>
        </w:rPr>
        <w:t>day</w:t>
      </w:r>
      <w:r>
        <w:rPr>
          <w:rFonts w:ascii="Times New Roman" w:cs="Times New Roman" w:hAnsi="Times New Roman"/>
          <w:sz w:val="24"/>
          <w:szCs w:val="24"/>
        </w:rPr>
        <w:t xml:space="preserve"> </w:t>
      </w:r>
      <w:r>
        <w:rPr>
          <w:rFonts w:ascii="Times New Roman" w:cs="Times New Roman" w:hAnsi="Times New Roman"/>
          <w:sz w:val="24"/>
          <w:szCs w:val="24"/>
        </w:rPr>
        <w:t>online, 2009).</w:t>
      </w: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bCs/>
          <w:sz w:val="24"/>
          <w:szCs w:val="24"/>
        </w:rPr>
        <w:t>THE NIGERIAN HOUSING MARKET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housing market in </w:t>
      </w:r>
      <w:r>
        <w:rPr>
          <w:rFonts w:ascii="Times New Roman" w:cs="Times New Roman" w:hAnsi="Times New Roman"/>
          <w:sz w:val="24"/>
          <w:szCs w:val="24"/>
        </w:rPr>
        <w:t xml:space="preserve">Nigeria </w:t>
      </w:r>
      <w:r>
        <w:rPr>
          <w:rFonts w:ascii="Times New Roman" w:cs="Times New Roman" w:hAnsi="Times New Roman"/>
          <w:sz w:val="24"/>
          <w:szCs w:val="24"/>
        </w:rPr>
        <w:t xml:space="preserve">is composed of two distinct markets – the private sector market and the public sector market. The market is differentiated by tenure such as private owner occupation, private rented accommodation and public sector housing. The housing market in </w:t>
      </w:r>
      <w:r>
        <w:rPr>
          <w:rFonts w:ascii="Times New Roman" w:cs="Times New Roman" w:hAnsi="Times New Roman"/>
          <w:sz w:val="24"/>
          <w:szCs w:val="24"/>
        </w:rPr>
        <w:t xml:space="preserve">Nigeria </w:t>
      </w:r>
      <w:r>
        <w:rPr>
          <w:rFonts w:ascii="Times New Roman" w:cs="Times New Roman" w:hAnsi="Times New Roman"/>
          <w:sz w:val="24"/>
          <w:szCs w:val="24"/>
        </w:rPr>
        <w:t>could be equally differentiated by structural design (bungalow, flat, duplex etc); by density (high, medium and low); or by specialty (hostels, quarters, barracks). Conventionally, housing market is divided according to certain key characteristics such as income, type of structure, types of rights or tenure, price or rental, quality, size of household, social class (agbola</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olatubara, 2007).</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It is important to understand the housing market classifications so as to know which of these submarkets do the private sector operates. We all talk about the poor who cannot buy, build, rent or borrow money for housing development. Can the private sector cater for this category of sub-market? What is the total housing need of the </w:t>
      </w:r>
      <w:r>
        <w:rPr>
          <w:rFonts w:ascii="Times New Roman" w:cs="Times New Roman" w:hAnsi="Times New Roman"/>
          <w:sz w:val="24"/>
          <w:szCs w:val="24"/>
        </w:rPr>
        <w:t xml:space="preserve">Nigerian </w:t>
      </w:r>
      <w:r>
        <w:rPr>
          <w:rFonts w:ascii="Times New Roman" w:cs="Times New Roman" w:hAnsi="Times New Roman"/>
          <w:sz w:val="24"/>
          <w:szCs w:val="24"/>
        </w:rPr>
        <w:t xml:space="preserve">populace by categories? How many of these are being produced by the private sector? The housing market in </w:t>
      </w:r>
      <w:r>
        <w:rPr>
          <w:rFonts w:ascii="Times New Roman" w:cs="Times New Roman" w:hAnsi="Times New Roman"/>
          <w:sz w:val="24"/>
          <w:szCs w:val="24"/>
        </w:rPr>
        <w:t xml:space="preserve">Nigeria </w:t>
      </w:r>
      <w:r>
        <w:rPr>
          <w:rFonts w:ascii="Times New Roman" w:cs="Times New Roman" w:hAnsi="Times New Roman"/>
          <w:sz w:val="24"/>
          <w:szCs w:val="24"/>
        </w:rPr>
        <w:t>is dominated by the private sector stock of buildings. As at 2002, it was noted that the formal and informal private sectors have been consistently providing over 90 per cent of the housing stock in the country (</w:t>
      </w:r>
      <w:r>
        <w:rPr>
          <w:rFonts w:ascii="Times New Roman" w:cs="Times New Roman" w:hAnsi="Times New Roman"/>
          <w:sz w:val="24"/>
          <w:szCs w:val="24"/>
        </w:rPr>
        <w:t>FGN</w:t>
      </w:r>
      <w:r>
        <w:rPr>
          <w:rFonts w:ascii="Times New Roman" w:cs="Times New Roman" w:hAnsi="Times New Roman"/>
          <w:sz w:val="24"/>
          <w:szCs w:val="24"/>
        </w:rPr>
        <w:t>, 2002), but according to olatubara, (2007), the private sector contribution is put at about 80 per cent of the total supply of housing. It is observed that the housing units produced by the private sectors are usually out of the reach of the low income families.</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Although, this has prompted the incursion of the government into the housing market, the performance of the government has been a monumental failure as noted in this paper. It should be noted that the housing market is made up of the two distinct activities and they are; the </w:t>
      </w:r>
      <w:r>
        <w:rPr>
          <w:rFonts w:ascii="Times New Roman" w:cs="Times New Roman" w:hAnsi="Times New Roman"/>
          <w:sz w:val="24"/>
          <w:szCs w:val="24"/>
        </w:rPr>
        <w:t>production and allocation of housing units. The production of housing comes from both the private and public sectors, while the allocation process differs widely between the private and the</w:t>
      </w:r>
      <w:r>
        <w:rPr>
          <w:rFonts w:ascii="Times New Roman" w:cs="Times New Roman" w:hAnsi="Times New Roman"/>
          <w:sz w:val="24"/>
          <w:szCs w:val="24"/>
        </w:rPr>
        <w:t xml:space="preserve"> </w:t>
      </w:r>
      <w:r>
        <w:rPr>
          <w:rFonts w:ascii="Times New Roman" w:cs="Times New Roman" w:hAnsi="Times New Roman"/>
          <w:sz w:val="24"/>
          <w:szCs w:val="24"/>
        </w:rPr>
        <w:t xml:space="preserve">public sectors. Access to the housing units produced by the public sector is influenced by the government allocation policy, which often discriminates against the low income households. On the other hand, access to housing units produced by the private sector is left entirely to the price system working through the interaction of demand supply to allocate housing between competing users.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 the private sector housing market, where the price is the determinant of access, it has automatically excludes the low income earners (agbola</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adegoke, 2007). There is a wide gap between the housing need and supply.</w:t>
      </w:r>
      <w:r>
        <w:rPr>
          <w:rFonts w:ascii="Times New Roman" w:cs="Times New Roman" w:hAnsi="Times New Roman"/>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is due to slow response of supply to demand. According to rottenburg</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edel(1972), the housing market often suffers from lags in supply adjustment. This is so because it takes a long time to complete building a new house. The question is: how do we measure supply of housing? Do we take inventory of approved building plans from the local planning authority in the area? How reliable would that be? As many approved building pla</w:t>
      </w:r>
      <w:r>
        <w:rPr>
          <w:rFonts w:ascii="Times New Roman" w:cs="Times New Roman" w:hAnsi="Times New Roman"/>
          <w:sz w:val="24"/>
          <w:szCs w:val="24"/>
        </w:rPr>
        <w:t>ns never translates to complete</w:t>
      </w:r>
      <w:r>
        <w:rPr>
          <w:rFonts w:ascii="Times New Roman" w:cs="Times New Roman" w:hAnsi="Times New Roman"/>
          <w:sz w:val="24"/>
          <w:szCs w:val="24"/>
        </w:rPr>
        <w:t xml:space="preserve"> building. </w:t>
      </w:r>
    </w:p>
    <w:p>
      <w:pPr>
        <w:pStyle w:val="style0"/>
        <w:autoSpaceDE w:val="false"/>
        <w:autoSpaceDN w:val="false"/>
        <w:adjustRightInd w:val="false"/>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Housing market is unique, for it has a number of features that distinguishes it from other markets. The features are:</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Immobility of housing units: this makes housing site specific, that is, the supply in one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Location can only meet the demand in such a location alone.</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Durability: the durable nature of housing makes supply to be relatively fixed over a long</w:t>
      </w:r>
      <w:r>
        <w:rPr>
          <w:rFonts w:ascii="Times New Roman" w:cs="Times New Roman" w:hAnsi="Times New Roman"/>
          <w:sz w:val="24"/>
          <w:szCs w:val="24"/>
        </w:rPr>
        <w:t xml:space="preserve"> </w:t>
      </w:r>
      <w:r>
        <w:rPr>
          <w:rFonts w:ascii="Times New Roman" w:cs="Times New Roman" w:hAnsi="Times New Roman"/>
          <w:sz w:val="24"/>
          <w:szCs w:val="24"/>
        </w:rPr>
        <w:t>period of time and prices of the standing stock and its allocation are determined by changes in</w:t>
      </w:r>
      <w:r>
        <w:rPr>
          <w:rFonts w:ascii="Times New Roman" w:cs="Times New Roman" w:hAnsi="Times New Roman"/>
          <w:sz w:val="24"/>
          <w:szCs w:val="24"/>
        </w:rPr>
        <w:t xml:space="preserve"> </w:t>
      </w:r>
      <w:r>
        <w:rPr>
          <w:rFonts w:ascii="Times New Roman" w:cs="Times New Roman" w:hAnsi="Times New Roman"/>
          <w:sz w:val="24"/>
          <w:szCs w:val="24"/>
        </w:rPr>
        <w:t>demand condition (</w:t>
      </w:r>
      <w:r>
        <w:rPr>
          <w:rFonts w:ascii="Times New Roman" w:cs="Times New Roman" w:hAnsi="Times New Roman"/>
          <w:sz w:val="24"/>
          <w:szCs w:val="24"/>
        </w:rPr>
        <w:t xml:space="preserve">Balchin </w:t>
      </w:r>
      <w:r>
        <w:rPr>
          <w:rFonts w:ascii="Times New Roman" w:cs="Times New Roman" w:hAnsi="Times New Roman"/>
          <w:sz w:val="24"/>
          <w:szCs w:val="24"/>
        </w:rPr>
        <w:t xml:space="preserve">and </w:t>
      </w:r>
      <w:r>
        <w:rPr>
          <w:rFonts w:ascii="Times New Roman" w:cs="Times New Roman" w:hAnsi="Times New Roman"/>
          <w:sz w:val="24"/>
          <w:szCs w:val="24"/>
        </w:rPr>
        <w:t>Kieve</w:t>
      </w:r>
      <w:r>
        <w:rPr>
          <w:rFonts w:ascii="Times New Roman" w:cs="Times New Roman" w:hAnsi="Times New Roman"/>
          <w:sz w:val="24"/>
          <w:szCs w:val="24"/>
        </w:rPr>
        <w:t>, 1977).</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Heterogeneity: housing is heterogeneous since it comes in different types, shapes, size and</w:t>
      </w:r>
      <w:r>
        <w:rPr>
          <w:rFonts w:ascii="Times New Roman" w:cs="Times New Roman" w:hAnsi="Times New Roman"/>
          <w:sz w:val="24"/>
          <w:szCs w:val="24"/>
        </w:rPr>
        <w:t xml:space="preserve"> </w:t>
      </w:r>
      <w:r>
        <w:rPr>
          <w:rFonts w:ascii="Times New Roman" w:cs="Times New Roman" w:hAnsi="Times New Roman"/>
          <w:sz w:val="24"/>
          <w:szCs w:val="24"/>
        </w:rPr>
        <w:t>structural designs.</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Huge capital outlay, which in most cases, cannot be purchased in smaller units like stocks and</w:t>
      </w:r>
      <w:r>
        <w:rPr>
          <w:rFonts w:ascii="Times New Roman" w:cs="Times New Roman" w:hAnsi="Times New Roman"/>
          <w:sz w:val="24"/>
          <w:szCs w:val="24"/>
        </w:rPr>
        <w:t xml:space="preserve"> </w:t>
      </w:r>
      <w:r>
        <w:rPr>
          <w:rFonts w:ascii="Times New Roman" w:cs="Times New Roman" w:hAnsi="Times New Roman"/>
          <w:sz w:val="24"/>
          <w:szCs w:val="24"/>
        </w:rPr>
        <w:t>shares and the cost cannot be incurred from one’s own pocket.</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Capital appreciation: housing investment is an hedge against inflation for its value increases</w:t>
      </w:r>
      <w:r>
        <w:rPr>
          <w:rFonts w:ascii="Times New Roman" w:cs="Times New Roman" w:hAnsi="Times New Roman"/>
          <w:sz w:val="24"/>
          <w:szCs w:val="24"/>
        </w:rPr>
        <w:t xml:space="preserve"> </w:t>
      </w:r>
      <w:r>
        <w:rPr>
          <w:rFonts w:ascii="Times New Roman" w:cs="Times New Roman" w:hAnsi="Times New Roman"/>
          <w:sz w:val="24"/>
          <w:szCs w:val="24"/>
        </w:rPr>
        <w:t>as the cost of living increases.</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Externalities: housing investment always leads to spill-over effect, such as overcrowding,</w:t>
      </w:r>
      <w:r>
        <w:rPr>
          <w:rFonts w:ascii="Times New Roman" w:cs="Times New Roman" w:hAnsi="Times New Roman"/>
          <w:sz w:val="24"/>
          <w:szCs w:val="24"/>
        </w:rPr>
        <w:t xml:space="preserve"> </w:t>
      </w:r>
      <w:r>
        <w:rPr>
          <w:rFonts w:ascii="Times New Roman" w:cs="Times New Roman" w:hAnsi="Times New Roman"/>
          <w:sz w:val="24"/>
          <w:szCs w:val="24"/>
        </w:rPr>
        <w:t>traffic congestion, slums and blighted environment.</w:t>
      </w:r>
    </w:p>
    <w:p>
      <w:pPr>
        <w:pStyle w:val="style179"/>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filtering process: where houses are vacated by those in higher income groups, they are</w:t>
      </w:r>
      <w:r>
        <w:rPr>
          <w:rFonts w:ascii="Times New Roman" w:cs="Times New Roman" w:hAnsi="Times New Roman"/>
          <w:sz w:val="24"/>
          <w:szCs w:val="24"/>
        </w:rPr>
        <w:t xml:space="preserve"> </w:t>
      </w:r>
      <w:r>
        <w:rPr>
          <w:rFonts w:ascii="Times New Roman" w:cs="Times New Roman" w:hAnsi="Times New Roman"/>
          <w:sz w:val="24"/>
          <w:szCs w:val="24"/>
        </w:rPr>
        <w:t>made available to those in the lower income groups (</w:t>
      </w:r>
      <w:r>
        <w:rPr>
          <w:rFonts w:ascii="Times New Roman" w:cs="Times New Roman" w:hAnsi="Times New Roman"/>
          <w:sz w:val="24"/>
          <w:szCs w:val="24"/>
        </w:rPr>
        <w:t>Newell</w:t>
      </w:r>
      <w:r>
        <w:rPr>
          <w:rFonts w:ascii="Times New Roman" w:cs="Times New Roman" w:hAnsi="Times New Roman"/>
          <w:sz w:val="24"/>
          <w:szCs w:val="24"/>
        </w:rPr>
        <w:t>, 1977).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ab/>
      </w:r>
      <w:r>
        <w:rPr>
          <w:rFonts w:ascii="Times New Roman" w:cs="Times New Roman" w:hAnsi="Times New Roman"/>
          <w:b/>
          <w:bCs/>
          <w:sz w:val="24"/>
          <w:szCs w:val="24"/>
        </w:rPr>
        <w:t>LITERATURE REVIEW</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Housing satisfaction depends on the current conditions of inhabitants and their housing expectations (</w:t>
      </w:r>
      <w:r>
        <w:rPr>
          <w:rFonts w:ascii="Times New Roman" w:cs="Times New Roman" w:hAnsi="Times New Roman"/>
          <w:sz w:val="24"/>
          <w:szCs w:val="24"/>
        </w:rPr>
        <w:t>Campbell</w:t>
      </w:r>
      <w:r>
        <w:rPr>
          <w:rFonts w:ascii="Times New Roman" w:cs="Times New Roman" w:hAnsi="Times New Roman"/>
          <w:sz w:val="24"/>
          <w:szCs w:val="24"/>
        </w:rPr>
        <w:t xml:space="preserve">, </w:t>
      </w:r>
      <w:r>
        <w:rPr>
          <w:rFonts w:ascii="Times New Roman" w:cs="Times New Roman" w:hAnsi="Times New Roman"/>
          <w:sz w:val="24"/>
          <w:szCs w:val="24"/>
        </w:rPr>
        <w:t xml:space="preserve">Converse </w:t>
      </w:r>
      <w:r>
        <w:rPr>
          <w:rFonts w:ascii="Times New Roman" w:cs="Times New Roman" w:hAnsi="Times New Roman"/>
          <w:sz w:val="24"/>
          <w:szCs w:val="24"/>
        </w:rPr>
        <w:t xml:space="preserve">and </w:t>
      </w:r>
      <w:r>
        <w:rPr>
          <w:rFonts w:ascii="Times New Roman" w:cs="Times New Roman" w:hAnsi="Times New Roman"/>
          <w:sz w:val="24"/>
          <w:szCs w:val="24"/>
        </w:rPr>
        <w:t>Rodgers</w:t>
      </w:r>
      <w:r>
        <w:rPr>
          <w:rFonts w:ascii="Times New Roman" w:cs="Times New Roman" w:hAnsi="Times New Roman"/>
          <w:sz w:val="24"/>
          <w:szCs w:val="24"/>
        </w:rPr>
        <w:t xml:space="preserve">, 1976; </w:t>
      </w:r>
      <w:r>
        <w:rPr>
          <w:rFonts w:ascii="Times New Roman" w:cs="Times New Roman" w:hAnsi="Times New Roman"/>
          <w:sz w:val="24"/>
          <w:szCs w:val="24"/>
        </w:rPr>
        <w:t>Wiesenfeld</w:t>
      </w:r>
      <w:r>
        <w:rPr>
          <w:rFonts w:ascii="Times New Roman" w:cs="Times New Roman" w:hAnsi="Times New Roman"/>
          <w:sz w:val="24"/>
          <w:szCs w:val="24"/>
        </w:rPr>
        <w:t>, 1992). Housing need and demand shape expectations (</w:t>
      </w:r>
      <w:r>
        <w:rPr>
          <w:rFonts w:ascii="Times New Roman" w:cs="Times New Roman" w:hAnsi="Times New Roman"/>
          <w:sz w:val="24"/>
          <w:szCs w:val="24"/>
        </w:rPr>
        <w:t xml:space="preserve">Bardo </w:t>
      </w:r>
      <w:r>
        <w:rPr>
          <w:rFonts w:ascii="Times New Roman" w:cs="Times New Roman" w:hAnsi="Times New Roman"/>
          <w:sz w:val="24"/>
          <w:szCs w:val="24"/>
        </w:rPr>
        <w:t xml:space="preserve">and </w:t>
      </w:r>
      <w:r>
        <w:rPr>
          <w:rFonts w:ascii="Times New Roman" w:cs="Times New Roman" w:hAnsi="Times New Roman"/>
          <w:sz w:val="24"/>
          <w:szCs w:val="24"/>
        </w:rPr>
        <w:t>Hughey</w:t>
      </w:r>
      <w:r>
        <w:rPr>
          <w:rFonts w:ascii="Times New Roman" w:cs="Times New Roman" w:hAnsi="Times New Roman"/>
          <w:sz w:val="24"/>
          <w:szCs w:val="24"/>
        </w:rPr>
        <w:t>, 1984). When expectations are reduced, housing satisfaction increases. In the literature, many researchers in different fields have examined the personal, physical, economic, social, institutional and managerial dimensions of housing satisfaction. The personal dimension of housing satisfaction identifies the personal characteristics of households. Lu (1999) explains individuals’ satisfaction with dwellings through the combination of housing, neighborhood and household characteristics. Many researchers (</w:t>
      </w:r>
      <w:r>
        <w:rPr>
          <w:rFonts w:ascii="Times New Roman" w:cs="Times New Roman" w:hAnsi="Times New Roman"/>
          <w:sz w:val="24"/>
          <w:szCs w:val="24"/>
        </w:rPr>
        <w:t xml:space="preserve">Kasarda </w:t>
      </w:r>
      <w:r>
        <w:rPr>
          <w:rFonts w:ascii="Times New Roman" w:cs="Times New Roman" w:hAnsi="Times New Roman"/>
          <w:sz w:val="24"/>
          <w:szCs w:val="24"/>
        </w:rPr>
        <w:t xml:space="preserve">and </w:t>
      </w:r>
      <w:r>
        <w:rPr>
          <w:rFonts w:ascii="Times New Roman" w:cs="Times New Roman" w:hAnsi="Times New Roman"/>
          <w:sz w:val="24"/>
          <w:szCs w:val="24"/>
        </w:rPr>
        <w:t>Janowitz</w:t>
      </w:r>
      <w:r>
        <w:rPr>
          <w:rFonts w:ascii="Times New Roman" w:cs="Times New Roman" w:hAnsi="Times New Roman"/>
          <w:sz w:val="24"/>
          <w:szCs w:val="24"/>
        </w:rPr>
        <w:t xml:space="preserve">, 1974; </w:t>
      </w:r>
      <w:r>
        <w:rPr>
          <w:rFonts w:ascii="Times New Roman" w:cs="Times New Roman" w:hAnsi="Times New Roman"/>
          <w:sz w:val="24"/>
          <w:szCs w:val="24"/>
        </w:rPr>
        <w:t>Hunter</w:t>
      </w:r>
      <w:r>
        <w:rPr>
          <w:rFonts w:ascii="Times New Roman" w:cs="Times New Roman" w:hAnsi="Times New Roman"/>
          <w:sz w:val="24"/>
          <w:szCs w:val="24"/>
        </w:rPr>
        <w:t xml:space="preserve">, 1978; </w:t>
      </w:r>
      <w:r>
        <w:rPr>
          <w:rFonts w:ascii="Times New Roman" w:cs="Times New Roman" w:hAnsi="Times New Roman"/>
          <w:sz w:val="24"/>
          <w:szCs w:val="24"/>
        </w:rPr>
        <w:t>Hourihan</w:t>
      </w:r>
      <w:r>
        <w:rPr>
          <w:rFonts w:ascii="Times New Roman" w:cs="Times New Roman" w:hAnsi="Times New Roman"/>
          <w:sz w:val="24"/>
          <w:szCs w:val="24"/>
        </w:rPr>
        <w:t xml:space="preserve">, 1984; </w:t>
      </w:r>
      <w:r>
        <w:rPr>
          <w:rFonts w:ascii="Times New Roman" w:cs="Times New Roman" w:hAnsi="Times New Roman"/>
          <w:sz w:val="24"/>
          <w:szCs w:val="24"/>
        </w:rPr>
        <w:t xml:space="preserve">Satsangi </w:t>
      </w:r>
      <w:r>
        <w:rPr>
          <w:rFonts w:ascii="Times New Roman" w:cs="Times New Roman" w:hAnsi="Times New Roman"/>
          <w:sz w:val="24"/>
          <w:szCs w:val="24"/>
        </w:rPr>
        <w:t xml:space="preserve">and </w:t>
      </w:r>
      <w:r>
        <w:rPr>
          <w:rFonts w:ascii="Times New Roman" w:cs="Times New Roman" w:hAnsi="Times New Roman"/>
          <w:sz w:val="24"/>
          <w:szCs w:val="24"/>
        </w:rPr>
        <w:t>Kearns</w:t>
      </w:r>
      <w:r>
        <w:rPr>
          <w:rFonts w:ascii="Times New Roman" w:cs="Times New Roman" w:hAnsi="Times New Roman"/>
          <w:sz w:val="24"/>
          <w:szCs w:val="24"/>
        </w:rPr>
        <w:t xml:space="preserve">, 1992; </w:t>
      </w:r>
      <w:r>
        <w:rPr>
          <w:rFonts w:ascii="Times New Roman" w:cs="Times New Roman" w:hAnsi="Times New Roman"/>
          <w:sz w:val="24"/>
          <w:szCs w:val="24"/>
        </w:rPr>
        <w:t xml:space="preserve">Mohit </w:t>
      </w:r>
      <w:r>
        <w:rPr>
          <w:rFonts w:ascii="Times New Roman" w:cs="Times New Roman" w:hAnsi="Times New Roman"/>
          <w:sz w:val="24"/>
          <w:szCs w:val="24"/>
        </w:rPr>
        <w:t xml:space="preserve">et al., 2010; </w:t>
      </w:r>
      <w:r>
        <w:rPr>
          <w:rFonts w:ascii="Times New Roman" w:cs="Times New Roman" w:hAnsi="Times New Roman"/>
          <w:sz w:val="24"/>
          <w:szCs w:val="24"/>
        </w:rPr>
        <w:t>Caldieron</w:t>
      </w:r>
      <w:r>
        <w:rPr>
          <w:rFonts w:ascii="Times New Roman" w:cs="Times New Roman" w:hAnsi="Times New Roman"/>
          <w:sz w:val="24"/>
          <w:szCs w:val="24"/>
        </w:rPr>
        <w:t xml:space="preserve">, 2011) examine the relationship between duration of time stayed in the housing environment and housing satisfaction. According to </w:t>
      </w:r>
      <w:r>
        <w:rPr>
          <w:rFonts w:ascii="Times New Roman" w:cs="Times New Roman" w:hAnsi="Times New Roman"/>
          <w:sz w:val="24"/>
          <w:szCs w:val="24"/>
        </w:rPr>
        <w:t>Barrasi</w:t>
      </w:r>
      <w:r>
        <w:rPr>
          <w:rFonts w:ascii="Times New Roman" w:cs="Times New Roman" w:hAnsi="Times New Roman"/>
          <w:sz w:val="24"/>
          <w:szCs w:val="24"/>
        </w:rPr>
        <w:t xml:space="preserve">. (1984) and </w:t>
      </w:r>
      <w:r>
        <w:rPr>
          <w:rFonts w:ascii="Times New Roman" w:cs="Times New Roman" w:hAnsi="Times New Roman"/>
          <w:sz w:val="24"/>
          <w:szCs w:val="24"/>
        </w:rPr>
        <w:t xml:space="preserve">Mohit </w:t>
      </w:r>
      <w:r>
        <w:rPr>
          <w:rFonts w:ascii="Times New Roman" w:cs="Times New Roman" w:hAnsi="Times New Roman"/>
          <w:sz w:val="24"/>
          <w:szCs w:val="24"/>
        </w:rPr>
        <w:t>(2010),the degree of housing satisfaction of different age groups may differ from each other.</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Additionally, </w:t>
      </w:r>
      <w:r>
        <w:rPr>
          <w:rFonts w:ascii="Times New Roman" w:cs="Times New Roman" w:hAnsi="Times New Roman"/>
          <w:sz w:val="24"/>
          <w:szCs w:val="24"/>
        </w:rPr>
        <w:t>Mohit</w:t>
      </w:r>
      <w:r>
        <w:rPr>
          <w:rFonts w:ascii="Times New Roman" w:cs="Times New Roman" w:hAnsi="Times New Roman"/>
          <w:sz w:val="24"/>
          <w:szCs w:val="24"/>
        </w:rPr>
        <w:t xml:space="preserve">, </w:t>
      </w:r>
      <w:r>
        <w:rPr>
          <w:rFonts w:ascii="Times New Roman" w:cs="Times New Roman" w:hAnsi="Times New Roman"/>
          <w:sz w:val="24"/>
          <w:szCs w:val="24"/>
        </w:rPr>
        <w:t xml:space="preserve">Ibrahim </w:t>
      </w:r>
      <w:r>
        <w:rPr>
          <w:rFonts w:ascii="Times New Roman" w:cs="Times New Roman" w:hAnsi="Times New Roman"/>
          <w:sz w:val="24"/>
          <w:szCs w:val="24"/>
        </w:rPr>
        <w:t xml:space="preserve">and </w:t>
      </w:r>
      <w:r>
        <w:rPr>
          <w:rFonts w:ascii="Times New Roman" w:cs="Times New Roman" w:hAnsi="Times New Roman"/>
          <w:sz w:val="24"/>
          <w:szCs w:val="24"/>
        </w:rPr>
        <w:t xml:space="preserve">Rashid </w:t>
      </w:r>
      <w:r>
        <w:rPr>
          <w:rFonts w:ascii="Times New Roman" w:cs="Times New Roman" w:hAnsi="Times New Roman"/>
          <w:sz w:val="24"/>
          <w:szCs w:val="24"/>
        </w:rPr>
        <w:t xml:space="preserve">(2010) use family size and the existence of working wife in the family in their objective measurement model of housing satisfaction. According to them, these predictor variables have negatively correlated with housing satisfaction. Yi (1985) finds out that the lower density housing (area per person) is residentially more satisfied than those with higher density. Mustapha, </w:t>
      </w:r>
      <w:r>
        <w:rPr>
          <w:rFonts w:ascii="Times New Roman" w:cs="Times New Roman" w:hAnsi="Times New Roman"/>
          <w:sz w:val="24"/>
          <w:szCs w:val="24"/>
        </w:rPr>
        <w:t xml:space="preserve">Alped </w:t>
      </w:r>
      <w:r>
        <w:rPr>
          <w:rFonts w:ascii="Times New Roman" w:cs="Times New Roman" w:hAnsi="Times New Roman"/>
          <w:sz w:val="24"/>
          <w:szCs w:val="24"/>
        </w:rPr>
        <w:t xml:space="preserve">and </w:t>
      </w:r>
      <w:r>
        <w:rPr>
          <w:rFonts w:ascii="Times New Roman" w:cs="Times New Roman" w:hAnsi="Times New Roman"/>
          <w:sz w:val="24"/>
          <w:szCs w:val="24"/>
        </w:rPr>
        <w:t xml:space="preserve">Wild </w:t>
      </w:r>
      <w:r>
        <w:rPr>
          <w:rFonts w:ascii="Times New Roman" w:cs="Times New Roman" w:hAnsi="Times New Roman"/>
          <w:sz w:val="24"/>
          <w:szCs w:val="24"/>
        </w:rPr>
        <w:t xml:space="preserve">(1995) and </w:t>
      </w:r>
      <w:r>
        <w:rPr>
          <w:rFonts w:ascii="Times New Roman" w:cs="Times New Roman" w:hAnsi="Times New Roman"/>
          <w:sz w:val="24"/>
          <w:szCs w:val="24"/>
        </w:rPr>
        <w:t xml:space="preserve">Mohit </w:t>
      </w:r>
      <w:r>
        <w:rPr>
          <w:rFonts w:ascii="Times New Roman" w:cs="Times New Roman" w:hAnsi="Times New Roman"/>
          <w:sz w:val="24"/>
          <w:szCs w:val="24"/>
        </w:rPr>
        <w:t xml:space="preserve">et al. (2010) explore the positive correlation between satisfaction and sex, and occupation type. Adams (1992) takes the factors of marriage, education and race into account in housing satisfaction studies.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However, there is no consensus about the direction of these factors on satisfaction. For instance, low education is sometimes led to greater satisfaction (lee and guest, 1983), but in some cases it is associated with greater dissatisfaction (</w:t>
      </w:r>
      <w:r>
        <w:rPr>
          <w:rFonts w:ascii="Times New Roman" w:cs="Times New Roman" w:hAnsi="Times New Roman"/>
          <w:sz w:val="24"/>
          <w:szCs w:val="24"/>
        </w:rPr>
        <w:t>Miller</w:t>
      </w:r>
      <w:r>
        <w:rPr>
          <w:rFonts w:ascii="Times New Roman" w:cs="Times New Roman" w:hAnsi="Times New Roman"/>
          <w:sz w:val="24"/>
          <w:szCs w:val="24"/>
        </w:rPr>
        <w:t xml:space="preserve">, </w:t>
      </w:r>
      <w:r>
        <w:rPr>
          <w:rFonts w:ascii="Times New Roman" w:cs="Times New Roman" w:hAnsi="Times New Roman"/>
          <w:sz w:val="24"/>
          <w:szCs w:val="24"/>
        </w:rPr>
        <w:t>Tsemberis</w:t>
      </w:r>
      <w:r>
        <w:rPr>
          <w:rFonts w:ascii="Times New Roman" w:cs="Times New Roman" w:hAnsi="Times New Roman"/>
          <w:sz w:val="24"/>
          <w:szCs w:val="24"/>
        </w:rPr>
        <w:t xml:space="preserve">, </w:t>
      </w:r>
      <w:r>
        <w:rPr>
          <w:rFonts w:ascii="Times New Roman" w:cs="Times New Roman" w:hAnsi="Times New Roman"/>
          <w:sz w:val="24"/>
          <w:szCs w:val="24"/>
        </w:rPr>
        <w:t xml:space="preserve">Malia </w:t>
      </w:r>
      <w:r>
        <w:rPr>
          <w:rFonts w:ascii="Times New Roman" w:cs="Times New Roman" w:hAnsi="Times New Roman"/>
          <w:sz w:val="24"/>
          <w:szCs w:val="24"/>
        </w:rPr>
        <w:t xml:space="preserve">and </w:t>
      </w:r>
      <w:r>
        <w:rPr>
          <w:rFonts w:ascii="Times New Roman" w:cs="Times New Roman" w:hAnsi="Times New Roman"/>
          <w:sz w:val="24"/>
          <w:szCs w:val="24"/>
        </w:rPr>
        <w:t>Grega</w:t>
      </w:r>
      <w:r>
        <w:rPr>
          <w:rFonts w:ascii="Times New Roman" w:cs="Times New Roman" w:hAnsi="Times New Roman"/>
          <w:sz w:val="24"/>
          <w:szCs w:val="24"/>
        </w:rPr>
        <w:t>, 1980; yi, 1985; lu, 1999). The income level of households also defines the housing satisfaction of inhabitants (john and clark, 1984; mustapha et al., 1995; mohit et al., 2010). Individuals with different income levels may display different housing satisfaction on similar housing environments. Marans and rodgers (1975) use socio-demographic variables in perceptual assessment process of housing satisfaction. They support that these variables involve a smaller portion of housing satisfaction than does the neighborhood features. The physical dimension of housing satisfaction includes the house type, physical quality, size, functionality, aesthetic aspects and location of housing layout and housing environment.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house type naturally affects physical and social life quality of residents. The house type which provides privacy might be evaluated as a feature that results in satisfaction (kaitilla, </w:t>
      </w:r>
      <w:r>
        <w:rPr>
          <w:rFonts w:ascii="Times New Roman" w:cs="Times New Roman" w:hAnsi="Times New Roman"/>
          <w:sz w:val="24"/>
          <w:szCs w:val="24"/>
        </w:rPr>
        <w:t>1993;ukoha and beamish, 1997; baiden, arkug, luginaah and asiedu 2011). Moreover, the common use of some areas and amenities outside the house might also be seen as a factor of satisfaction in some cases (konadu, 2001; sinai, 2001). Ukoha and beamish (1996) who investigate the effect of different housing types on housing satisfaction in nigeria not only include modern housing provision types such as apartment, single-family house and single room, but also traditional and cultural ones such as townhouse and bungalow. Onibokun (1974) bring the factor of structural nd internal quality to housing satisfaction discussions. Satsangi and kearns (1992) argue that the low quality of construction results in the need for frequent maintenance, this in turn leads to dissatisfaction with the home. Moreover, dissatisfaction with home maintenance causes some dissatisfaction with home use. Physical or environmental quality is another factor that influencehousing satisfaction (galster and hesser, 1981; enosh, leslau and shacham, 1984; burby and rohe, 1990; kamp, leidelmeijer, marsman and hollandaer, 2003; kelekçi and berköz, 2006). Physical problems (burby and rohe, 1990), noise (soen, 1979;dahman, 1985; varaday, 1983;), odour (baiden et al., 2011), safety problems (miller et al., 1980; varaday, 1983; anderson, weidermann and butterfield, 1983; dahman, 1985; cook; 1988; kelekçi and berköz, 2006; salleh, 2008; caldieron, 2011), security problems (mustapha et al, 1995; mohit et al., 2010), heavy traffic, uncontrolled growth (galster and hesser, 1981; varaday, 1983), and number of accidents (mohit et al., 2010) in the neighborhood all negatively influence housing satisfaction</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rohe and stegman (1994), homeowners adapt the house in terms of their needs to improve the functionality of the house and consequently their housing satisfaction. Soen (1979) and mustapha et al. (2006) discuss the positive correlation between housing satisfaction with functions inside the house such as sanitary, washing and cooking facilities, and ventilation. </w:t>
      </w:r>
      <w:r>
        <w:rPr>
          <w:rFonts w:ascii="Times New Roman" w:cs="Times New Roman" w:hAnsi="Times New Roman"/>
          <w:sz w:val="24"/>
          <w:szCs w:val="24"/>
        </w:rPr>
        <w:t xml:space="preserve">Thevarieties in room types (living room, bedroom, kitchen, dining space etc.), number and size of rooms (yi, 1985; kaitilla, 1993; mustapha et al., 1995; ukoha and beamish, 1997; salleh, 2008;mohit et al., 2010), location of rooms in the house (ukoha and beamish, 1997), toilette type (zanuzdana, khan and kraemer, 2012), existence of space for children to play (mustapha et al., 1995; ukoha and beamish, 1996; ukoha and beamish, 1997) and are also used as variables to measure housing quality and housing satisfaction.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Onibokun (1974) sums up all these variables related with the internal space, amenities and household services under the adequacy of the housing unit. The aesthetic aspects of the home such as design of the housing unit (hourihan, 1984), sidings and landscaping also affect the housing well-being (rohe and stegman, 1994). Zanuzdana et al. (2012) uncover the strong association between the materials of walls, roof and floor and housing satisfaction. Dökmeci and berköz (2000), kelekci and berköz (2006) and baiden et al. (2011) add the location of the residence into the discussions of housing satisfaction. They found out that preference on the location of the house varies according to age, income level and family size. Mustapha et al. (1995) assess the location of the house through distance to the work, shops, markets and schools. Mohit et al. (2010) use distance to the town center and bus/lrtstations in their satisfaction study based on low-cost public houses in kuala lumpur in malaysia.</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Additionally, baldassare (1982) and adams (1992) predict the inverse association of housing satisfaction with size of the neighborhood and density of the population.the major factor defining the economic dimension of housing satisfaction is home ownership (kaitille, 1993; varady and carroza, 2000; baiden et al., 2011). Boyle and kiel (2001) discuss that the decrease in house price leads to dissatisfaction in housing. They explained the effect of physical upkeep of neighboring homes on the value of the house. Therefore, housing satisfaction depends on </w:t>
      </w:r>
      <w:r>
        <w:rPr>
          <w:rFonts w:ascii="Times New Roman" w:cs="Times New Roman" w:hAnsi="Times New Roman"/>
          <w:sz w:val="24"/>
          <w:szCs w:val="24"/>
        </w:rPr>
        <w:t>satisfaction with the neighborhood. Mustapha, et al. (1995) add payments to own a house in order to measure housing satisfaction in yemen. The social dimension of housing satisfaction includes satisfaction with the community.</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Many researchers have studied different aspects of community satisfaction. Erdoğan, akyol, ataman and dokmeci, (2007) indicate that social and environmental living conditions positively influence housing satisfaction. They emphasize different drivers of social and environmental living conditions in traditional and modern neighborhoods. This finding uncovered that the perception of housing satisfaction in modern and traditional neighborhoods differ from each other (galster and hesser, 1981). Parkes, kearns and atkinson. (2002) advocate the relationship between housing satisfaction and feelings toward neighbors. Similarly, mustapha et al. (1995)and westaway (2006) use satisfaction with neighbors in their neighborhood satisfaction model.</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Baiden et al. (2011) consider the peace in the social environment in their housing satisfaction research in ghana. Zanuzdana et al. (2012) elicit the positive effects of establishing strong social relations through membership in a community or ngo and community leaders on housing satisfaction in urban slums in bangladesh. Many researchers (fried and gleicher, 1961; kasardaand janowtz, 1974; galster and hesser, 1981; kelekci and berköz, 2006; salleh, 2008; mohit etal., 2010) prove that social interaction within the neighborhood not only influences the satisfaction with neighborhood social life but also improves the overall housing satisfaction.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Duncan (1971) argues that the degree of integration with society depends on social habits such ascustoms and traditions in the housing environment. Furthermore, there is double-sided relationship between housing satisfaction and social integration. The findings of hashim (2003)study about low cost housing in malaysia imply that those who are satisfied with their </w:t>
      </w:r>
      <w:r>
        <w:rPr>
          <w:rFonts w:ascii="Times New Roman" w:cs="Times New Roman" w:hAnsi="Times New Roman"/>
          <w:sz w:val="24"/>
          <w:szCs w:val="24"/>
        </w:rPr>
        <w:t xml:space="preserve">residence are more likely to be more integrated into the community as compared to those who are not satisfied. In parallel with this argument, rent and rent (1978), adams (1992) and kelekçi and berköz (2006) reveal that social homogeneity increases user satisfaction. The stability of the neighborhood in terms of low turnover of residents and the existence of relatives in the neighborhood improve the satisfaction level (kasarda and janowtz, 1974). Parkes et al. (2002) supported the contribution of the presence of a good social network in housing satisfaction. Availability of such networks in the neighborhood which provide baby-sitting, social support and sharing food, materials and experience are exposed as fundamentals of housing satisfaction in shantytowns in puerto rico (caldieron, 2011). Hourihan (1984) supports that belonging to a social class and local social attachments shape housing satisfaction of residents. Morris and winter (1978) propose a normative model in which cultural standards in relation to social dimension of housing satisfaction are set as changeable according to the cultural and ethnic environment of each country rather than universal standards. Some researchers have evaluated the role of accessibility to urban services and infrastructure, and management of the housing environment on housing satisfaction. This aspect of housing satisfaction is related to an institutional and managerial dimension. Marans and rogers (1975) and mustapha et al. (2006) present the positive relationship between accessibility and quality of urban services and housing satisfaction. These services include educational (campbell et al., 1976; türkoğlu, 1997; fried,1982; kelekçi and berköz, 2006), medical (campbell et al., 1976; türkoğlu, 1997; kelekçi and berköz, 2006), shopping (campbell, 1976; fried, 1982; salleh, 2008), recreational (duncan, 1971; campbell et al., 1976; türkoğlu, 1997; kelekçi and berköz, 2006; mustapha etal., 2006; salleh, 2008; zanuzdan et al., 2012) and public transportation (türkoğlu, 1997; kelekci and berköz, 2006) facilities. Additionally, westaway(2006) explores police services and street lighting as predictors of </w:t>
      </w:r>
      <w:r>
        <w:rPr>
          <w:rFonts w:ascii="Times New Roman" w:cs="Times New Roman" w:hAnsi="Times New Roman"/>
          <w:sz w:val="24"/>
          <w:szCs w:val="24"/>
        </w:rPr>
        <w:t xml:space="preserve">housing and neighborhood satisfaction. Similarly, parking arrangements, fire protection, telephone service, maintenance and repair services (mustapha, 2006; salleh, 2008), electricity and water supply, and drainage system (mustapha, 2006; zanuzdana, 2012) in the neighborhood are used as variables in housing satisfaction studies in underdeveloped or developing countries. Mohit (2010) support the contribution of the existence and sufficiency of pedestrian walkways in the housing environment to the satisfaction. Onibokun (1974), </w:t>
      </w:r>
      <w:r>
        <w:rPr>
          <w:rFonts w:ascii="Times New Roman" w:cs="Times New Roman" w:hAnsi="Times New Roman"/>
          <w:sz w:val="24"/>
          <w:szCs w:val="24"/>
        </w:rPr>
        <w:t>Ukoha</w:t>
      </w:r>
      <w:r>
        <w:rPr>
          <w:rFonts w:ascii="Times New Roman" w:cs="Times New Roman" w:hAnsi="Times New Roman"/>
          <w:sz w:val="24"/>
          <w:szCs w:val="24"/>
        </w:rPr>
        <w:t xml:space="preserve"> and </w:t>
      </w:r>
      <w:r>
        <w:rPr>
          <w:rFonts w:ascii="Times New Roman" w:cs="Times New Roman" w:hAnsi="Times New Roman"/>
          <w:sz w:val="24"/>
          <w:szCs w:val="24"/>
        </w:rPr>
        <w:t>Beamish</w:t>
      </w:r>
      <w:r>
        <w:rPr>
          <w:rFonts w:ascii="Times New Roman" w:cs="Times New Roman" w:hAnsi="Times New Roman"/>
          <w:sz w:val="24"/>
          <w:szCs w:val="24"/>
        </w:rPr>
        <w:t xml:space="preserve"> (1997), </w:t>
      </w:r>
      <w:r>
        <w:rPr>
          <w:rFonts w:ascii="Times New Roman" w:cs="Times New Roman" w:hAnsi="Times New Roman"/>
          <w:sz w:val="24"/>
          <w:szCs w:val="24"/>
        </w:rPr>
        <w:t>Salleh</w:t>
      </w:r>
      <w:r>
        <w:rPr>
          <w:rFonts w:ascii="Times New Roman" w:cs="Times New Roman" w:hAnsi="Times New Roman"/>
          <w:sz w:val="24"/>
          <w:szCs w:val="24"/>
        </w:rPr>
        <w:t xml:space="preserve"> (2008), </w:t>
      </w:r>
      <w:r>
        <w:rPr>
          <w:rFonts w:ascii="Times New Roman" w:cs="Times New Roman" w:hAnsi="Times New Roman"/>
          <w:sz w:val="24"/>
          <w:szCs w:val="24"/>
        </w:rPr>
        <w:t>Mohit</w:t>
      </w:r>
      <w:r>
        <w:rPr>
          <w:rFonts w:ascii="Times New Roman" w:cs="Times New Roman" w:hAnsi="Times New Roman"/>
          <w:sz w:val="24"/>
          <w:szCs w:val="24"/>
        </w:rPr>
        <w:t xml:space="preserve"> </w:t>
      </w:r>
      <w:r>
        <w:rPr>
          <w:rFonts w:ascii="Times New Roman" w:cs="Times New Roman" w:hAnsi="Times New Roman"/>
          <w:sz w:val="24"/>
          <w:szCs w:val="24"/>
        </w:rPr>
        <w:t xml:space="preserve">(2010) and Zanuzdan </w:t>
      </w:r>
      <w:r>
        <w:rPr>
          <w:rFonts w:ascii="Times New Roman" w:cs="Times New Roman" w:hAnsi="Times New Roman"/>
          <w:sz w:val="24"/>
          <w:szCs w:val="24"/>
        </w:rPr>
        <w:t>(2012) state that garbage collection of city administrations may affect the residential satisfaction of residents. Similarly, cleanliness of the housing environment (</w:t>
      </w:r>
      <w:r>
        <w:rPr>
          <w:rFonts w:ascii="Times New Roman" w:cs="Times New Roman" w:hAnsi="Times New Roman"/>
          <w:sz w:val="24"/>
          <w:szCs w:val="24"/>
        </w:rPr>
        <w:t xml:space="preserve">Enosh </w:t>
      </w:r>
      <w:r>
        <w:rPr>
          <w:rFonts w:ascii="Times New Roman" w:cs="Times New Roman" w:hAnsi="Times New Roman"/>
          <w:sz w:val="24"/>
          <w:szCs w:val="24"/>
        </w:rPr>
        <w:t>1984), the air and water quality (</w:t>
      </w:r>
      <w:r>
        <w:rPr>
          <w:rFonts w:ascii="Times New Roman" w:cs="Times New Roman" w:hAnsi="Times New Roman"/>
          <w:sz w:val="24"/>
          <w:szCs w:val="24"/>
        </w:rPr>
        <w:t>Salleh</w:t>
      </w:r>
      <w:r>
        <w:rPr>
          <w:rFonts w:ascii="Times New Roman" w:cs="Times New Roman" w:hAnsi="Times New Roman"/>
          <w:sz w:val="24"/>
          <w:szCs w:val="24"/>
        </w:rPr>
        <w:t xml:space="preserve">, 2008; </w:t>
      </w:r>
      <w:r>
        <w:rPr>
          <w:rFonts w:ascii="Times New Roman" w:cs="Times New Roman" w:hAnsi="Times New Roman"/>
          <w:sz w:val="24"/>
          <w:szCs w:val="24"/>
        </w:rPr>
        <w:t xml:space="preserve">Zanuzdana </w:t>
      </w:r>
      <w:r>
        <w:rPr>
          <w:rFonts w:ascii="Times New Roman" w:cs="Times New Roman" w:hAnsi="Times New Roman"/>
          <w:sz w:val="24"/>
          <w:szCs w:val="24"/>
        </w:rPr>
        <w:t>2012) are stressed as a direct or indirect influence on user satisfaction. Moreover, social facilities and cultural activities have positive impact on physical quality and the housing satisfaction of inhabitants (</w:t>
      </w:r>
      <w:r>
        <w:rPr>
          <w:rFonts w:ascii="Times New Roman" w:cs="Times New Roman" w:hAnsi="Times New Roman"/>
          <w:sz w:val="24"/>
          <w:szCs w:val="24"/>
        </w:rPr>
        <w:t xml:space="preserve">Amerigo </w:t>
      </w:r>
      <w:r>
        <w:rPr>
          <w:rFonts w:ascii="Times New Roman" w:cs="Times New Roman" w:hAnsi="Times New Roman"/>
          <w:sz w:val="24"/>
          <w:szCs w:val="24"/>
        </w:rPr>
        <w:t xml:space="preserve">and </w:t>
      </w:r>
      <w:r>
        <w:rPr>
          <w:rFonts w:ascii="Times New Roman" w:cs="Times New Roman" w:hAnsi="Times New Roman"/>
          <w:sz w:val="24"/>
          <w:szCs w:val="24"/>
        </w:rPr>
        <w:t>Aragon</w:t>
      </w:r>
      <w:r>
        <w:rPr>
          <w:rFonts w:ascii="Times New Roman" w:cs="Times New Roman" w:hAnsi="Times New Roman"/>
          <w:sz w:val="24"/>
          <w:szCs w:val="24"/>
        </w:rPr>
        <w:t xml:space="preserve">´es, 1990; </w:t>
      </w:r>
      <w:r>
        <w:rPr>
          <w:rFonts w:ascii="Times New Roman" w:cs="Times New Roman" w:hAnsi="Times New Roman"/>
          <w:sz w:val="24"/>
          <w:szCs w:val="24"/>
        </w:rPr>
        <w:t xml:space="preserve">Kelekci </w:t>
      </w:r>
      <w:r>
        <w:rPr>
          <w:rFonts w:ascii="Times New Roman" w:cs="Times New Roman" w:hAnsi="Times New Roman"/>
          <w:sz w:val="24"/>
          <w:szCs w:val="24"/>
        </w:rPr>
        <w:t xml:space="preserve">and </w:t>
      </w:r>
      <w:r>
        <w:rPr>
          <w:rFonts w:ascii="Times New Roman" w:cs="Times New Roman" w:hAnsi="Times New Roman"/>
          <w:sz w:val="24"/>
          <w:szCs w:val="24"/>
        </w:rPr>
        <w:t>Berköz</w:t>
      </w:r>
      <w:r>
        <w:rPr>
          <w:rFonts w:ascii="Times New Roman" w:cs="Times New Roman" w:hAnsi="Times New Roman"/>
          <w:sz w:val="24"/>
          <w:szCs w:val="24"/>
        </w:rPr>
        <w:t>, 2006). The studies about managerial dimension of housing satisfaction are limited in number. Onibokun (1974) stresses the relationship between management of the housing environment and housing satisfaction. Westaway (2002) uses activities and performance of local governments as a predictor of housing satisfaction. Their studies display the objective and subjective aspects of managerial dimension of housing satisfactio</w:t>
      </w:r>
      <w:r>
        <w:rPr>
          <w:rFonts w:ascii="Times New Roman" w:cs="Times New Roman" w:hAnsi="Times New Roman"/>
          <w:sz w:val="24"/>
          <w:szCs w:val="24"/>
        </w:rPr>
        <w:t>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before="20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before="20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RESEARCH METHODOLOGY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 this section, the procedure that will be used in carrying out this study will be discussed. This includes types and sources of data, research instruments, sampling frame and sample size, sampling techniques for primary data collection and method of data analysis.</w:t>
      </w:r>
    </w:p>
    <w:p>
      <w:pPr>
        <w:pStyle w:val="style0"/>
        <w:autoSpaceDE w:val="false"/>
        <w:autoSpaceDN w:val="false"/>
        <w:adjustRightInd w:val="false"/>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TYPES AND SOURCES OF DATA</w:t>
      </w:r>
    </w:p>
    <w:p>
      <w:pPr>
        <w:pStyle w:val="style0"/>
        <w:autoSpaceDE w:val="false"/>
        <w:autoSpaceDN w:val="false"/>
        <w:adjustRightInd w:val="false"/>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Data that will be used for carrying out this study will be generated from two data sources. This includes primary and secondary sources. </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PRIMARY DATA SOURCE</w:t>
      </w:r>
    </w:p>
    <w:p>
      <w:pPr>
        <w:pStyle w:val="style0"/>
        <w:autoSpaceDE w:val="false"/>
        <w:autoSpaceDN w:val="false"/>
        <w:adjustRightInd w:val="false"/>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The primary data </w:t>
      </w:r>
      <w:r>
        <w:rPr>
          <w:rFonts w:ascii="Times New Roman" w:cs="Times New Roman" w:eastAsia="Calibri" w:hAnsi="Times New Roman"/>
          <w:bCs/>
          <w:sz w:val="24"/>
          <w:szCs w:val="24"/>
        </w:rPr>
        <w:t>will be obtained directly from the study area.</w:t>
      </w:r>
      <w:r>
        <w:rPr>
          <w:rFonts w:ascii="Times New Roman" w:cs="Times New Roman" w:hAnsi="Times New Roman"/>
          <w:bCs/>
          <w:sz w:val="24"/>
          <w:szCs w:val="24"/>
        </w:rPr>
        <w:t xml:space="preserve"> The primary data for this study will be obtained</w:t>
      </w:r>
      <w:r>
        <w:rPr>
          <w:rFonts w:ascii="Times New Roman" w:cs="Times New Roman" w:eastAsia="Calibri" w:hAnsi="Times New Roman"/>
          <w:bCs/>
          <w:sz w:val="24"/>
          <w:szCs w:val="24"/>
        </w:rPr>
        <w:t xml:space="preserve"> through </w:t>
      </w:r>
      <w:r>
        <w:rPr>
          <w:rFonts w:ascii="Times New Roman" w:cs="Times New Roman" w:hAnsi="Times New Roman"/>
          <w:bCs/>
          <w:sz w:val="24"/>
          <w:szCs w:val="24"/>
        </w:rPr>
        <w:t xml:space="preserve">direct </w:t>
      </w:r>
      <w:r>
        <w:rPr>
          <w:rFonts w:ascii="Times New Roman" w:cs="Times New Roman" w:eastAsia="Calibri" w:hAnsi="Times New Roman"/>
          <w:bCs/>
          <w:sz w:val="24"/>
          <w:szCs w:val="24"/>
        </w:rPr>
        <w:t>observation, focus group discussion (</w:t>
      </w:r>
      <w:r>
        <w:rPr>
          <w:rFonts w:ascii="Times New Roman" w:cs="Times New Roman" w:eastAsia="Calibri" w:hAnsi="Times New Roman"/>
          <w:bCs/>
          <w:sz w:val="24"/>
          <w:szCs w:val="24"/>
        </w:rPr>
        <w:t>FGD</w:t>
      </w:r>
      <w:r>
        <w:rPr>
          <w:rFonts w:ascii="Times New Roman" w:cs="Times New Roman" w:eastAsia="Calibri" w:hAnsi="Times New Roman"/>
          <w:bCs/>
          <w:sz w:val="24"/>
          <w:szCs w:val="24"/>
        </w:rPr>
        <w:t>) and questionnaires that will be administer on residents of these residential es</w:t>
      </w:r>
      <w:r>
        <w:rPr>
          <w:rFonts w:ascii="Times New Roman" w:cs="Times New Roman" w:eastAsia="Calibri" w:hAnsi="Times New Roman"/>
          <w:bCs/>
          <w:sz w:val="24"/>
          <w:szCs w:val="24"/>
        </w:rPr>
        <w:t>tates.</w:t>
      </w:r>
    </w:p>
    <w:p>
      <w:pPr>
        <w:pStyle w:val="style0"/>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3.2.2</w:t>
      </w:r>
      <w:r>
        <w:rPr>
          <w:rFonts w:ascii="Times New Roman" w:cs="Times New Roman" w:hAnsi="Times New Roman"/>
          <w:b/>
          <w:sz w:val="24"/>
          <w:szCs w:val="24"/>
        </w:rPr>
        <w:tab/>
      </w:r>
      <w:r>
        <w:rPr>
          <w:rFonts w:ascii="Times New Roman" w:cs="Times New Roman" w:hAnsi="Times New Roman"/>
          <w:b/>
          <w:sz w:val="24"/>
          <w:szCs w:val="24"/>
        </w:rPr>
        <w:t>SECONDARY DATA SOURCE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secondary data that will require to carrying out this research include information on residential housing estate that will be generated through review of relevant journals articles and textbooks. The total number of buildings in each of the residential housing estate will be generated through google map while maps showing the residential estates will be collected from kwara state bureau of lands, </w:t>
      </w:r>
      <w:r>
        <w:rPr>
          <w:rFonts w:ascii="Times New Roman" w:cs="Times New Roman" w:hAnsi="Times New Roman"/>
          <w:sz w:val="24"/>
          <w:szCs w:val="24"/>
        </w:rPr>
        <w:t>Ilorin</w:t>
      </w:r>
      <w:r>
        <w:rPr>
          <w:rFonts w:ascii="Times New Roman" w:cs="Times New Roman" w:hAnsi="Times New Roman"/>
          <w:sz w:val="24"/>
          <w:szCs w:val="24"/>
        </w:rPr>
        <w:t>.</w:t>
      </w: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TABLE 3.1:  METHODOLOGY LOG-FRAME</w:t>
      </w:r>
    </w:p>
    <w:tbl>
      <w:tblPr>
        <w:tblStyle w:val="style154"/>
        <w:tblW w:w="9918" w:type="dxa"/>
        <w:tblLayout w:type="fixed"/>
        <w:tblLook w:val="04A0" w:firstRow="1" w:lastRow="0" w:firstColumn="1" w:lastColumn="0" w:noHBand="0" w:noVBand="1"/>
      </w:tblPr>
      <w:tblGrid>
        <w:gridCol w:w="2808"/>
        <w:gridCol w:w="2160"/>
        <w:gridCol w:w="2070"/>
        <w:gridCol w:w="2880"/>
      </w:tblGrid>
      <w:tr>
        <w:trPr/>
        <w:tc>
          <w:tcPr>
            <w:tcW w:w="280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OBJECTIVES</w:t>
            </w:r>
          </w:p>
        </w:tc>
        <w:tc>
          <w:tcPr>
            <w:tcW w:w="2160"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SOURCES OF DATA AND INSTRUMENTS</w:t>
            </w:r>
          </w:p>
        </w:tc>
        <w:tc>
          <w:tcPr>
            <w:tcW w:w="2070"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VARIABLES</w:t>
            </w:r>
          </w:p>
        </w:tc>
        <w:tc>
          <w:tcPr>
            <w:tcW w:w="2880"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DATA ANALYSIS</w:t>
            </w:r>
          </w:p>
        </w:tc>
      </w:tr>
      <w:tr>
        <w:tblPrEx/>
        <w:trPr>
          <w:trHeight w:val="917" w:hRule="atLeast"/>
        </w:trPr>
        <w:tc>
          <w:tcPr>
            <w:tcW w:w="2808" w:type="dxa"/>
            <w:tcBorders/>
          </w:tcPr>
          <w:p>
            <w:pPr>
              <w:pStyle w:val="style0"/>
              <w:autoSpaceDE w:val="false"/>
              <w:autoSpaceDN w:val="false"/>
              <w:adjustRightInd w:val="false"/>
              <w:jc w:val="center"/>
              <w:rPr>
                <w:rFonts w:ascii="Times New Roman" w:cs="Times New Roman" w:hAnsi="Times New Roman"/>
                <w:sz w:val="24"/>
                <w:szCs w:val="24"/>
              </w:rPr>
            </w:pPr>
            <w:r>
              <w:rPr>
                <w:rFonts w:ascii="Times New Roman" w:cs="Times New Roman" w:hAnsi="Times New Roman"/>
                <w:sz w:val="24"/>
                <w:szCs w:val="24"/>
              </w:rPr>
              <w:t>Examine the socio economic characteristics of the residents in the study area</w:t>
            </w:r>
          </w:p>
          <w:p>
            <w:pPr>
              <w:pStyle w:val="style0"/>
              <w:jc w:val="center"/>
              <w:rPr>
                <w:rFonts w:ascii="Times New Roman" w:cs="Times New Roman" w:hAnsi="Times New Roman"/>
                <w:bCs/>
                <w:iCs/>
                <w:sz w:val="24"/>
                <w:szCs w:val="24"/>
                <w:lang w:val="en-US"/>
              </w:rPr>
            </w:pPr>
          </w:p>
        </w:tc>
        <w:tc>
          <w:tcPr>
            <w:tcW w:w="2160" w:type="dxa"/>
            <w:tcBorders/>
          </w:tcPr>
          <w:p>
            <w:pPr>
              <w:pStyle w:val="style0"/>
              <w:jc w:val="center"/>
              <w:rPr>
                <w:rFonts w:ascii="Times New Roman" w:cs="Times New Roman" w:hAnsi="Times New Roman"/>
                <w:b/>
                <w:sz w:val="24"/>
                <w:szCs w:val="24"/>
              </w:rPr>
            </w:pPr>
            <w:r>
              <w:rPr>
                <w:rFonts w:ascii="Times New Roman" w:cs="Times New Roman" w:hAnsi="Times New Roman"/>
                <w:sz w:val="24"/>
                <w:szCs w:val="24"/>
              </w:rPr>
              <w:t>Primary</w:t>
            </w:r>
          </w:p>
        </w:tc>
        <w:tc>
          <w:tcPr>
            <w:tcW w:w="207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Age, gender, marital status, educational qualification, income e.tc</w:t>
            </w:r>
          </w:p>
        </w:tc>
        <w:tc>
          <w:tcPr>
            <w:tcW w:w="2880" w:type="dxa"/>
            <w:tcBorders/>
          </w:tcPr>
          <w:p>
            <w:pPr>
              <w:pStyle w:val="style0"/>
              <w:jc w:val="center"/>
              <w:rPr>
                <w:rFonts w:ascii="Times New Roman" w:cs="Times New Roman" w:hAnsi="Times New Roman"/>
                <w:b/>
                <w:sz w:val="24"/>
                <w:szCs w:val="24"/>
              </w:rPr>
            </w:pPr>
            <w:r>
              <w:rPr>
                <w:rFonts w:ascii="Times New Roman" w:cs="Times New Roman" w:hAnsi="Times New Roman"/>
                <w:sz w:val="24"/>
                <w:szCs w:val="24"/>
              </w:rPr>
              <w:t>Frequency count, tables and percentages, charts, cross tabul</w:t>
            </w:r>
            <w:r>
              <w:rPr>
                <w:rFonts w:ascii="Times New Roman" w:cs="Times New Roman" w:hAnsi="Times New Roman"/>
                <w:sz w:val="24"/>
                <w:szCs w:val="24"/>
              </w:rPr>
              <w:t>ation</w:t>
            </w:r>
          </w:p>
        </w:tc>
      </w:tr>
      <w:tr>
        <w:tblPrEx/>
        <w:trPr>
          <w:trHeight w:val="845" w:hRule="atLeast"/>
        </w:trPr>
        <w:tc>
          <w:tcPr>
            <w:tcW w:w="2808" w:type="dxa"/>
            <w:tcBorders/>
          </w:tcPr>
          <w:p>
            <w:pPr>
              <w:pStyle w:val="style0"/>
              <w:autoSpaceDE w:val="false"/>
              <w:autoSpaceDN w:val="false"/>
              <w:adjustRightInd w:val="false"/>
              <w:jc w:val="center"/>
              <w:rPr>
                <w:rFonts w:ascii="Times New Roman" w:cs="Times New Roman" w:hAnsi="Times New Roman"/>
                <w:sz w:val="24"/>
                <w:szCs w:val="24"/>
              </w:rPr>
            </w:pPr>
            <w:r>
              <w:rPr>
                <w:rFonts w:ascii="Times New Roman" w:cs="Times New Roman" w:hAnsi="Times New Roman"/>
                <w:sz w:val="24"/>
                <w:szCs w:val="24"/>
              </w:rPr>
              <w:t>Examine the nature and attributes of the housing estates in the study area</w:t>
            </w:r>
          </w:p>
          <w:p>
            <w:pPr>
              <w:pStyle w:val="style0"/>
              <w:autoSpaceDE w:val="false"/>
              <w:autoSpaceDN w:val="false"/>
              <w:adjustRightInd w:val="false"/>
              <w:jc w:val="center"/>
              <w:rPr>
                <w:rFonts w:ascii="Times New Roman" w:cs="Times New Roman" w:hAnsi="Times New Roman"/>
                <w:sz w:val="24"/>
                <w:szCs w:val="24"/>
                <w:lang w:val="en-US"/>
              </w:rPr>
            </w:pPr>
          </w:p>
        </w:tc>
        <w:tc>
          <w:tcPr>
            <w:tcW w:w="216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Primary</w:t>
            </w:r>
          </w:p>
        </w:tc>
        <w:tc>
          <w:tcPr>
            <w:tcW w:w="207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Form of housing features</w:t>
            </w:r>
          </w:p>
        </w:tc>
        <w:tc>
          <w:tcPr>
            <w:tcW w:w="288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Table and cross tabulation</w:t>
            </w:r>
          </w:p>
        </w:tc>
      </w:tr>
      <w:tr>
        <w:tblPrEx/>
        <w:trPr>
          <w:trHeight w:val="665" w:hRule="atLeast"/>
        </w:trPr>
        <w:tc>
          <w:tcPr>
            <w:tcW w:w="2808" w:type="dxa"/>
            <w:tcBorders/>
          </w:tcPr>
          <w:p>
            <w:pPr>
              <w:pStyle w:val="style0"/>
              <w:autoSpaceDE w:val="false"/>
              <w:autoSpaceDN w:val="false"/>
              <w:adjustRightInd w:val="false"/>
              <w:jc w:val="center"/>
              <w:rPr>
                <w:rFonts w:ascii="Times New Roman" w:cs="Times New Roman" w:hAnsi="Times New Roman"/>
                <w:sz w:val="24"/>
                <w:szCs w:val="24"/>
              </w:rPr>
            </w:pPr>
            <w:r>
              <w:rPr>
                <w:rFonts w:ascii="Times New Roman" w:cs="Times New Roman" w:hAnsi="Times New Roman"/>
                <w:sz w:val="24"/>
                <w:szCs w:val="24"/>
              </w:rPr>
              <w:t>Appraise the factors that influence people’s choice of demand of the housing estates in the study area.</w:t>
            </w:r>
          </w:p>
          <w:p>
            <w:pPr>
              <w:pStyle w:val="style0"/>
              <w:autoSpaceDE w:val="false"/>
              <w:autoSpaceDN w:val="false"/>
              <w:adjustRightInd w:val="false"/>
              <w:jc w:val="center"/>
              <w:rPr>
                <w:rFonts w:ascii="Times New Roman" w:cs="Times New Roman" w:hAnsi="Times New Roman"/>
                <w:sz w:val="24"/>
                <w:szCs w:val="24"/>
                <w:lang w:val="en-US"/>
              </w:rPr>
            </w:pPr>
          </w:p>
        </w:tc>
        <w:tc>
          <w:tcPr>
            <w:tcW w:w="216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Primary</w:t>
            </w:r>
          </w:p>
          <w:p>
            <w:pPr>
              <w:pStyle w:val="style0"/>
              <w:jc w:val="center"/>
              <w:rPr>
                <w:rFonts w:ascii="Times New Roman" w:cs="Times New Roman" w:hAnsi="Times New Roman"/>
                <w:sz w:val="24"/>
                <w:szCs w:val="24"/>
              </w:rPr>
            </w:pPr>
          </w:p>
        </w:tc>
        <w:tc>
          <w:tcPr>
            <w:tcW w:w="207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Factors influencing people choice of housing</w:t>
            </w:r>
          </w:p>
        </w:tc>
        <w:tc>
          <w:tcPr>
            <w:tcW w:w="288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Cross tabulation</w:t>
            </w:r>
          </w:p>
        </w:tc>
      </w:tr>
      <w:tr>
        <w:tblPrEx/>
        <w:trPr>
          <w:trHeight w:val="980" w:hRule="atLeast"/>
        </w:trPr>
        <w:tc>
          <w:tcPr>
            <w:tcW w:w="2808" w:type="dxa"/>
            <w:tcBorders/>
          </w:tcPr>
          <w:p>
            <w:pPr>
              <w:pStyle w:val="style0"/>
              <w:autoSpaceDE w:val="false"/>
              <w:autoSpaceDN w:val="false"/>
              <w:adjustRightInd w:val="false"/>
              <w:jc w:val="center"/>
              <w:rPr>
                <w:rFonts w:ascii="Times New Roman" w:cs="Times New Roman" w:hAnsi="Times New Roman"/>
                <w:sz w:val="24"/>
                <w:szCs w:val="24"/>
              </w:rPr>
            </w:pPr>
            <w:r>
              <w:rPr>
                <w:rFonts w:ascii="Times New Roman" w:cs="Times New Roman" w:hAnsi="Times New Roman"/>
                <w:sz w:val="24"/>
                <w:szCs w:val="24"/>
              </w:rPr>
              <w:t>Appraise peoples satisfaction on the housing estate environment in the area</w:t>
            </w:r>
          </w:p>
          <w:p>
            <w:pPr>
              <w:pStyle w:val="style0"/>
              <w:jc w:val="center"/>
              <w:rPr>
                <w:rFonts w:ascii="Times New Roman" w:cs="Times New Roman" w:hAnsi="Times New Roman"/>
                <w:sz w:val="24"/>
                <w:szCs w:val="24"/>
                <w:lang w:val="en-US"/>
              </w:rPr>
            </w:pPr>
          </w:p>
        </w:tc>
        <w:tc>
          <w:tcPr>
            <w:tcW w:w="216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Primary</w:t>
            </w:r>
          </w:p>
        </w:tc>
        <w:tc>
          <w:tcPr>
            <w:tcW w:w="207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Satisfaction of residents with housing</w:t>
            </w:r>
          </w:p>
        </w:tc>
        <w:tc>
          <w:tcPr>
            <w:tcW w:w="288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Table and cross tabulation and likhert scale</w:t>
            </w:r>
          </w:p>
        </w:tc>
      </w:tr>
      <w:tr>
        <w:tblPrEx/>
        <w:trPr>
          <w:trHeight w:val="980" w:hRule="atLeast"/>
        </w:trPr>
        <w:tc>
          <w:tcPr>
            <w:tcW w:w="2808" w:type="dxa"/>
            <w:tcBorders/>
          </w:tcPr>
          <w:p>
            <w:pPr>
              <w:pStyle w:val="style0"/>
              <w:autoSpaceDE w:val="false"/>
              <w:autoSpaceDN w:val="false"/>
              <w:adjustRightInd w:val="false"/>
              <w:jc w:val="center"/>
              <w:rPr>
                <w:rFonts w:ascii="Times New Roman" w:cs="Times New Roman" w:hAnsi="Times New Roman"/>
                <w:sz w:val="24"/>
                <w:szCs w:val="24"/>
              </w:rPr>
            </w:pPr>
            <w:r>
              <w:rPr>
                <w:rFonts w:ascii="Times New Roman" w:cs="Times New Roman" w:hAnsi="Times New Roman"/>
                <w:sz w:val="24"/>
                <w:szCs w:val="24"/>
              </w:rPr>
              <w:t>Assess associated problems encountered in royal valley and harmony housing estate</w:t>
            </w:r>
          </w:p>
          <w:p>
            <w:pPr>
              <w:pStyle w:val="style0"/>
              <w:autoSpaceDE w:val="false"/>
              <w:autoSpaceDN w:val="false"/>
              <w:adjustRightInd w:val="false"/>
              <w:jc w:val="center"/>
              <w:rPr>
                <w:rFonts w:ascii="Times New Roman" w:cs="Times New Roman" w:hAnsi="Times New Roman"/>
                <w:sz w:val="24"/>
                <w:szCs w:val="24"/>
                <w:lang w:val="en-US"/>
              </w:rPr>
            </w:pPr>
          </w:p>
        </w:tc>
        <w:tc>
          <w:tcPr>
            <w:tcW w:w="216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Primary</w:t>
            </w:r>
          </w:p>
          <w:p>
            <w:pPr>
              <w:pStyle w:val="style0"/>
              <w:jc w:val="center"/>
              <w:rPr>
                <w:rFonts w:ascii="Times New Roman" w:cs="Times New Roman" w:hAnsi="Times New Roman"/>
                <w:sz w:val="24"/>
                <w:szCs w:val="24"/>
              </w:rPr>
            </w:pPr>
          </w:p>
        </w:tc>
        <w:tc>
          <w:tcPr>
            <w:tcW w:w="207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Problem associated with housing</w:t>
            </w:r>
          </w:p>
        </w:tc>
        <w:tc>
          <w:tcPr>
            <w:tcW w:w="288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Frequency count, tables and percentages, charts, cross tabulation</w:t>
            </w:r>
          </w:p>
        </w:tc>
      </w:tr>
    </w:tbl>
    <w:p>
      <w:pPr>
        <w:pStyle w:val="style0"/>
        <w:autoSpaceDE w:val="false"/>
        <w:autoSpaceDN w:val="false"/>
        <w:adjustRightInd w:val="false"/>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SOURCE: AUTHORS’ FIELD SURVEY, 2025.</w:t>
      </w:r>
    </w:p>
    <w:p>
      <w:pPr>
        <w:pStyle w:val="style0"/>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SAMPLING FRAME AND SAMPLE SIZE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sample frame is the total population from which the sample size of the research will be drawn.  All the residents in the two selected housing estate in </w:t>
      </w:r>
      <w:r>
        <w:rPr>
          <w:rFonts w:ascii="Times New Roman" w:cs="Times New Roman" w:hAnsi="Times New Roman"/>
          <w:sz w:val="24"/>
          <w:szCs w:val="24"/>
        </w:rPr>
        <w:t xml:space="preserve">Ilorin </w:t>
      </w:r>
      <w:r>
        <w:rPr>
          <w:rFonts w:ascii="Times New Roman" w:cs="Times New Roman" w:hAnsi="Times New Roman"/>
          <w:sz w:val="24"/>
          <w:szCs w:val="24"/>
        </w:rPr>
        <w:t xml:space="preserve">will constitute the sample frame for this study.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the number of elements of the population that will be selected for this research. Osuala (2001) emphasized that a good sample size must be a near representative of the entire </w:t>
      </w:r>
      <w:r>
        <w:rPr>
          <w:rFonts w:ascii="Times New Roman" w:cs="Times New Roman" w:hAnsi="Times New Roman"/>
          <w:sz w:val="24"/>
          <w:szCs w:val="24"/>
        </w:rPr>
        <w:t xml:space="preserve">population as possible for the generalization of findings. The sample size of this research will be derived from 50 percent of the total number of buildings in these residential housing estates. </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TABLE 3.2: QUESTIONNAIRE SCHEDULE</w:t>
      </w:r>
    </w:p>
    <w:tbl>
      <w:tblPr>
        <w:tblStyle w:val="style154"/>
        <w:tblW w:w="9850" w:type="dxa"/>
        <w:jc w:val="center"/>
        <w:tblLook w:val="04A0" w:firstRow="1" w:lastRow="0" w:firstColumn="1" w:lastColumn="0" w:noHBand="0" w:noVBand="1"/>
      </w:tblPr>
      <w:tblGrid>
        <w:gridCol w:w="709"/>
        <w:gridCol w:w="3870"/>
        <w:gridCol w:w="2189"/>
        <w:gridCol w:w="3082"/>
      </w:tblGrid>
      <w:tr>
        <w:trPr>
          <w:trHeight w:val="494" w:hRule="atLeast"/>
          <w:jc w:val="center"/>
        </w:trPr>
        <w:tc>
          <w:tcPr>
            <w:tcW w:w="709" w:type="dxa"/>
            <w:tcBorders>
              <w:top w:val="single" w:sz="18" w:space="0" w:color="auto"/>
              <w:left w:val="single" w:sz="18" w:space="0" w:color="auto"/>
              <w:bottom w:val="single" w:sz="18" w:space="0" w:color="auto"/>
              <w:right w:val="single" w:sz="2"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S/N</w:t>
            </w:r>
          </w:p>
        </w:tc>
        <w:tc>
          <w:tcPr>
            <w:tcW w:w="3870" w:type="dxa"/>
            <w:tcBorders>
              <w:top w:val="single" w:sz="18" w:space="0" w:color="auto"/>
              <w:left w:val="single" w:sz="2" w:space="0" w:color="auto"/>
              <w:bottom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HOUSING ESTATES</w:t>
            </w:r>
          </w:p>
        </w:tc>
        <w:tc>
          <w:tcPr>
            <w:tcW w:w="2189" w:type="dxa"/>
            <w:tcBorders>
              <w:top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RESIDENTS</w:t>
            </w:r>
          </w:p>
        </w:tc>
        <w:tc>
          <w:tcPr>
            <w:tcW w:w="3082" w:type="dxa"/>
            <w:tcBorders>
              <w:top w:val="single" w:sz="18" w:space="0" w:color="auto"/>
              <w:left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COPIES  OF QUESTIONNAIRE</w:t>
            </w:r>
          </w:p>
        </w:tc>
      </w:tr>
      <w:tr>
        <w:tblPrEx/>
        <w:trPr>
          <w:trHeight w:val="494" w:hRule="atLeast"/>
          <w:jc w:val="center"/>
        </w:trPr>
        <w:tc>
          <w:tcPr>
            <w:tcW w:w="709" w:type="dxa"/>
            <w:tcBorders>
              <w:top w:val="single" w:sz="18" w:space="0" w:color="auto"/>
              <w:left w:val="single" w:sz="18" w:space="0" w:color="auto"/>
              <w:bottom w:val="single" w:sz="18" w:space="0" w:color="auto"/>
              <w:right w:val="single" w:sz="2"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w:t>
            </w:r>
          </w:p>
        </w:tc>
        <w:tc>
          <w:tcPr>
            <w:tcW w:w="3870" w:type="dxa"/>
            <w:tcBorders>
              <w:top w:val="single" w:sz="18" w:space="0" w:color="auto"/>
              <w:left w:val="single" w:sz="2" w:space="0" w:color="auto"/>
              <w:bottom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sz w:val="24"/>
                <w:szCs w:val="24"/>
              </w:rPr>
              <w:t>Royal valley</w:t>
            </w:r>
          </w:p>
        </w:tc>
        <w:tc>
          <w:tcPr>
            <w:tcW w:w="2189" w:type="dxa"/>
            <w:tcBorders>
              <w:top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217</w:t>
            </w:r>
          </w:p>
        </w:tc>
        <w:tc>
          <w:tcPr>
            <w:tcW w:w="3082" w:type="dxa"/>
            <w:tcBorders>
              <w:top w:val="single" w:sz="18" w:space="0" w:color="auto"/>
              <w:left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108</w:t>
            </w:r>
          </w:p>
        </w:tc>
      </w:tr>
      <w:tr>
        <w:tblPrEx/>
        <w:trPr>
          <w:trHeight w:val="494" w:hRule="atLeast"/>
          <w:jc w:val="center"/>
        </w:trPr>
        <w:tc>
          <w:tcPr>
            <w:tcW w:w="709" w:type="dxa"/>
            <w:tcBorders>
              <w:top w:val="single" w:sz="18" w:space="0" w:color="auto"/>
              <w:left w:val="single" w:sz="18" w:space="0" w:color="auto"/>
              <w:bottom w:val="single" w:sz="18" w:space="0" w:color="auto"/>
              <w:right w:val="single" w:sz="2"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w:t>
            </w:r>
          </w:p>
        </w:tc>
        <w:tc>
          <w:tcPr>
            <w:tcW w:w="3870" w:type="dxa"/>
            <w:tcBorders>
              <w:top w:val="single" w:sz="18" w:space="0" w:color="auto"/>
              <w:left w:val="single" w:sz="2" w:space="0" w:color="auto"/>
              <w:bottom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sz w:val="24"/>
                <w:szCs w:val="24"/>
              </w:rPr>
              <w:t>Harmony</w:t>
            </w:r>
          </w:p>
        </w:tc>
        <w:tc>
          <w:tcPr>
            <w:tcW w:w="2189" w:type="dxa"/>
            <w:tcBorders>
              <w:top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308</w:t>
            </w:r>
          </w:p>
        </w:tc>
        <w:tc>
          <w:tcPr>
            <w:tcW w:w="3082" w:type="dxa"/>
            <w:tcBorders>
              <w:top w:val="single" w:sz="18" w:space="0" w:color="auto"/>
              <w:left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154</w:t>
            </w:r>
          </w:p>
        </w:tc>
      </w:tr>
      <w:tr>
        <w:tblPrEx/>
        <w:trPr>
          <w:trHeight w:val="494" w:hRule="atLeast"/>
          <w:jc w:val="center"/>
        </w:trPr>
        <w:tc>
          <w:tcPr>
            <w:tcW w:w="709" w:type="dxa"/>
            <w:tcBorders>
              <w:top w:val="single" w:sz="18" w:space="0" w:color="auto"/>
              <w:left w:val="single" w:sz="18" w:space="0" w:color="auto"/>
              <w:bottom w:val="single" w:sz="18" w:space="0" w:color="auto"/>
              <w:right w:val="single" w:sz="2" w:space="0" w:color="auto"/>
            </w:tcBorders>
            <w:vAlign w:val="center"/>
          </w:tcPr>
          <w:p>
            <w:pPr>
              <w:pStyle w:val="style0"/>
              <w:spacing w:lineRule="auto" w:line="480"/>
              <w:jc w:val="both"/>
              <w:rPr>
                <w:rFonts w:ascii="Times New Roman" w:cs="Times New Roman" w:hAnsi="Times New Roman"/>
                <w:b/>
                <w:sz w:val="24"/>
                <w:szCs w:val="24"/>
              </w:rPr>
            </w:pPr>
          </w:p>
        </w:tc>
        <w:tc>
          <w:tcPr>
            <w:tcW w:w="3870" w:type="dxa"/>
            <w:tcBorders>
              <w:top w:val="single" w:sz="18" w:space="0" w:color="auto"/>
              <w:left w:val="single" w:sz="2" w:space="0" w:color="auto"/>
              <w:bottom w:val="single" w:sz="18" w:space="0" w:color="auto"/>
            </w:tcBorders>
            <w:vAlign w:val="center"/>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2189" w:type="dxa"/>
            <w:tcBorders>
              <w:top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525</w:t>
            </w:r>
          </w:p>
        </w:tc>
        <w:tc>
          <w:tcPr>
            <w:tcW w:w="3082" w:type="dxa"/>
            <w:tcBorders>
              <w:top w:val="single" w:sz="18" w:space="0" w:color="auto"/>
              <w:left w:val="single" w:sz="18" w:space="0" w:color="auto"/>
              <w:bottom w:val="single" w:sz="18" w:space="0" w:color="auto"/>
              <w:right w:val="single" w:sz="18" w:space="0" w:color="auto"/>
            </w:tcBorders>
            <w:vAlign w:val="cente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262</w:t>
            </w:r>
          </w:p>
        </w:tc>
      </w:tr>
    </w:tbl>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SOURCE: AUTHOR'S FIELD SURVEY, 2025</w:t>
      </w:r>
    </w:p>
    <w:p>
      <w:pPr>
        <w:pStyle w:val="style0"/>
        <w:spacing w:before="200" w:after="0"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RESEARCH INSTRUMENTS: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Questionnaire is the only instrument used to collect primary data from the study area. </w:t>
      </w:r>
    </w:p>
    <w:p>
      <w:pPr>
        <w:pStyle w:val="style0"/>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after="0" w:lineRule="auto" w:line="480"/>
        <w:jc w:val="both"/>
        <w:rPr>
          <w:rFonts w:ascii="Times New Roman" w:cs="Times New Roman" w:hAnsi="Times New Roman"/>
          <w:bCs/>
          <w:iCs/>
          <w:sz w:val="24"/>
          <w:szCs w:val="24"/>
        </w:rPr>
      </w:pPr>
      <w:r>
        <w:rPr>
          <w:rFonts w:ascii="Times New Roman" w:cs="Times New Roman" w:hAnsi="Times New Roman"/>
          <w:sz w:val="24"/>
          <w:szCs w:val="24"/>
        </w:rPr>
        <w:t xml:space="preserve">In this research, questionnaire will be designed to extract vital information from the residents of the selected housing estates in </w:t>
      </w:r>
      <w:r>
        <w:rPr>
          <w:rFonts w:ascii="Times New Roman" w:cs="Times New Roman" w:hAnsi="Times New Roman"/>
          <w:sz w:val="24"/>
          <w:szCs w:val="24"/>
        </w:rPr>
        <w:t>Ilorin</w:t>
      </w:r>
      <w:r>
        <w:rPr>
          <w:rFonts w:ascii="Times New Roman" w:cs="Times New Roman" w:hAnsi="Times New Roman"/>
          <w:sz w:val="24"/>
          <w:szCs w:val="24"/>
        </w:rPr>
        <w:t>. The questionnaire will cover the major aspect of the research objectives and</w:t>
      </w:r>
      <w:r>
        <w:rPr>
          <w:rFonts w:ascii="Times New Roman" w:cs="Times New Roman" w:hAnsi="Times New Roman"/>
          <w:bCs/>
          <w:iCs/>
          <w:sz w:val="24"/>
          <w:szCs w:val="24"/>
        </w:rPr>
        <w:t xml:space="preserve"> will be divided into five major sections. Each section will capture one objective of the study and they include:</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iCs/>
          <w:sz w:val="24"/>
          <w:szCs w:val="24"/>
        </w:rPr>
        <w:t xml:space="preserve">Section a: </w:t>
      </w:r>
      <w:r>
        <w:rPr>
          <w:rFonts w:ascii="Times New Roman" w:cs="Times New Roman" w:hAnsi="Times New Roman"/>
          <w:sz w:val="24"/>
          <w:szCs w:val="24"/>
        </w:rPr>
        <w:t>socio economic characteristics of the residents in public housing estates in the study area</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iCs/>
          <w:sz w:val="24"/>
          <w:szCs w:val="24"/>
        </w:rPr>
        <w:t>Section b:</w:t>
      </w:r>
      <w:r>
        <w:rPr>
          <w:rFonts w:ascii="Times New Roman" w:cs="Times New Roman" w:hAnsi="Times New Roman"/>
          <w:sz w:val="24"/>
          <w:szCs w:val="24"/>
        </w:rPr>
        <w:t>physical and social compositions of housing in the study area</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iCs/>
          <w:sz w:val="24"/>
          <w:szCs w:val="24"/>
        </w:rPr>
        <w:t>Section</w:t>
      </w:r>
      <w:r>
        <w:rPr>
          <w:rFonts w:ascii="Times New Roman" w:cs="Times New Roman" w:hAnsi="Times New Roman"/>
          <w:sz w:val="24"/>
          <w:szCs w:val="24"/>
        </w:rPr>
        <w:t xml:space="preserve"> c: factors influencing residents’ housing satisfaction in the study area</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iCs/>
          <w:sz w:val="24"/>
          <w:szCs w:val="24"/>
        </w:rPr>
        <w:t>Section</w:t>
      </w:r>
      <w:r>
        <w:rPr>
          <w:rFonts w:ascii="Times New Roman" w:cs="Times New Roman" w:hAnsi="Times New Roman"/>
          <w:sz w:val="24"/>
          <w:szCs w:val="24"/>
        </w:rPr>
        <w:t xml:space="preserve"> d: suggesting framework for effective public housing provision in the study area</w:t>
      </w:r>
    </w:p>
    <w:p>
      <w:pPr>
        <w:pStyle w:val="style0"/>
        <w:autoSpaceDE w:val="false"/>
        <w:autoSpaceDN w:val="false"/>
        <w:adjustRightInd w:val="false"/>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SAMPLING TECHNIQUES FOR DATA COLLECTION </w:t>
      </w:r>
    </w:p>
    <w:p>
      <w:pPr>
        <w:pStyle w:val="style0"/>
        <w:tabs>
          <w:tab w:val="left" w:leader="none" w:pos="360"/>
        </w:tabs>
        <w:spacing w:after="24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random sampling technique will be employed in this study. At each residential housing estate, the existing streets will be identified, while all the two hundred and sixty two (262) buildings (using the house number) will be randomly chosen from via balloting method.</w:t>
      </w:r>
    </w:p>
    <w:p>
      <w:pPr>
        <w:pStyle w:val="style0"/>
        <w:tabs>
          <w:tab w:val="left" w:leader="none" w:pos="360"/>
        </w:tabs>
        <w:spacing w:after="24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in order to derive a satisfactory and fair representation in the sampling method, the questionnaire will be administered by selecting only one household in each building. In the situation where more than one household is found in a building, only one household will be randomly selected. The targeted person in the household will be household head, but in a situation where the household head is not available; the oldest member of the household present at the time of the survey will be sampled. Also, in the situation whereby the selected building is found empty (which may be as a result of absence of the residents), the building will be skipped and next building will be selected. A total number of </w:t>
      </w:r>
      <w:r>
        <w:rPr>
          <w:rFonts w:ascii="Times New Roman" w:cs="Times New Roman" w:hAnsi="Times New Roman"/>
          <w:b/>
          <w:sz w:val="24"/>
          <w:szCs w:val="24"/>
        </w:rPr>
        <w:t xml:space="preserve">262 </w:t>
      </w:r>
      <w:r>
        <w:rPr>
          <w:rFonts w:ascii="Times New Roman" w:cs="Times New Roman" w:hAnsi="Times New Roman"/>
          <w:sz w:val="24"/>
          <w:szCs w:val="24"/>
        </w:rPr>
        <w:t xml:space="preserve">copies of questionnaires will be administered among residents in the study area.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DEFINITION AND TREATMENT OF VARIABLES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RESIDENTS’ SOCIO-ECONOMIC CHARACTERISTICS</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variables relating to socio economic characteristics of respondents will be obtained as nominal data; it will be cross tabulated against each selected residential estate and transformed into percentages. The variables to measure include gender, marital status, age, religion, ownership type, education status, occupation, income, household size and income.</w:t>
      </w: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PHYSICAL, SOCIAL AND SOCIAL COMPOSITIONS OF HOUSING IN THE STUDY AREA</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sz w:val="24"/>
          <w:szCs w:val="24"/>
        </w:rPr>
        <w:t xml:space="preserve">This will be done through the administration of questionnaire to examine the physical, social and social compositions of housing in the study area. This will be measured on a likert scale of 1 to 5 as: strongly agreed (5); agreed (4); indifferent (3); disagreed (2) strongly disagree (1). An </w:t>
      </w:r>
      <w:r>
        <w:rPr>
          <w:rFonts w:ascii="Times New Roman" w:cs="Times New Roman" w:eastAsia="Calibri" w:hAnsi="Times New Roman"/>
          <w:sz w:val="24"/>
          <w:szCs w:val="24"/>
        </w:rPr>
        <w:t>index termed “</w:t>
      </w:r>
      <w:r>
        <w:rPr>
          <w:rFonts w:ascii="Times New Roman" w:cs="Times New Roman" w:hAnsi="Times New Roman"/>
          <w:sz w:val="24"/>
          <w:szCs w:val="24"/>
        </w:rPr>
        <w:t xml:space="preserve">physical and social compositions of housing </w:t>
      </w:r>
      <w:r>
        <w:rPr>
          <w:rFonts w:ascii="Times New Roman" w:cs="Times New Roman" w:eastAsia="Calibri" w:hAnsi="Times New Roman"/>
          <w:sz w:val="24"/>
          <w:szCs w:val="24"/>
        </w:rPr>
        <w:t>index” (psci) will be developed.</w:t>
      </w:r>
      <w:r>
        <w:rPr>
          <w:rFonts w:ascii="Times New Roman" w:cs="Times New Roman" w:hAnsi="Times New Roman"/>
          <w:sz w:val="24"/>
          <w:szCs w:val="24"/>
        </w:rPr>
        <w:t xml:space="preserve"> The mean of the psci distribution will be achieved by dividing sum of weight value by the total number of respondents. Meanwhile, the mean and standard deviation of each variable will be further computed to measure the extent to which each observation fluctuates above or below the mean. </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3.5.3</w:t>
      </w:r>
      <w:r>
        <w:rPr>
          <w:rFonts w:ascii="Times New Roman" w:cs="Times New Roman" w:hAnsi="Times New Roman"/>
          <w:b/>
          <w:sz w:val="24"/>
          <w:szCs w:val="24"/>
        </w:rPr>
        <w:tab/>
      </w:r>
      <w:r>
        <w:rPr>
          <w:rFonts w:ascii="Times New Roman" w:cs="Times New Roman" w:hAnsi="Times New Roman"/>
          <w:b/>
          <w:sz w:val="24"/>
          <w:szCs w:val="24"/>
        </w:rPr>
        <w:t>FACTORS INFLUENCING RESIDENTS’ HOUSING SATISFACTION IN THE STUDY AREA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various factors influencing resident’s housing satisfaction in the study area will be ranked on a likert scale of 1 to 5 as: strongly agreed (5); agreed (4); indifferent (3); disagreed (2) and strongly disagreed (1) to develop factors influencing residents’ housing satisfaction index (firhsi). The mean of the firhi distribution will be achieved by dividing sum of weight value by the total number of respondents. Meanwhile, the mean and standard deviation of each variable will be further computed to measure the extent to which each observation fluctuates above or below the mean. A positive deviation will indicate strong factor influencing residents’ housing satisfaction while negative deviation will imply otherwise.</w:t>
      </w:r>
    </w:p>
    <w:p>
      <w:pPr>
        <w:pStyle w:val="style0"/>
        <w:spacing w:before="200" w:after="0" w:lineRule="auto" w:line="480"/>
        <w:jc w:val="both"/>
        <w:rPr>
          <w:rFonts w:ascii="Times New Roman" w:cs="Times New Roman" w:hAnsi="Times New Roman"/>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METHOD OF DATA ANALYSIS</w:t>
      </w:r>
    </w:p>
    <w:p>
      <w:pPr>
        <w:pStyle w:val="style0"/>
        <w:spacing w:lineRule="auto" w:line="480"/>
        <w:ind w:firstLine="720"/>
        <w:jc w:val="both"/>
        <w:rPr>
          <w:rFonts w:ascii="Times New Roman" w:cs="Times New Roman" w:hAnsi="Times New Roman"/>
          <w:sz w:val="24"/>
          <w:szCs w:val="24"/>
        </w:rPr>
      </w:pPr>
      <w:r>
        <w:rPr>
          <w:rFonts w:ascii="Times New Roman" w:cs="Times New Roman" w:eastAsia="Calibri" w:hAnsi="Times New Roman"/>
          <w:sz w:val="24"/>
          <w:szCs w:val="24"/>
        </w:rPr>
        <w:t xml:space="preserve">The data for this study will be analyzed using both the descriptive and inferential statistical tools. The descriptive statistical tools that will be employed for this study include frequency tables, graphs, charts and percentages. The frequency of all variables in the </w:t>
      </w:r>
      <w:r>
        <w:rPr>
          <w:rFonts w:ascii="Times New Roman" w:cs="Times New Roman" w:eastAsia="Calibri" w:hAnsi="Times New Roman"/>
          <w:sz w:val="24"/>
          <w:szCs w:val="24"/>
        </w:rPr>
        <w:t xml:space="preserve">questionnaire will be calculated to enables further analysis. A cross tabulation of the socio economic characteristics of the respondents will be presented in tables; while two indices will be developed for the study. </w:t>
      </w: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4097"/>
        <w:spacing w:lineRule="auto" w:line="48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4097"/>
        <w:spacing w:lineRule="auto" w:line="480"/>
        <w:jc w:val="center"/>
        <w:rPr>
          <w:rFonts w:ascii="Times New Roman" w:cs="Times New Roman" w:hAnsi="Times New Roman"/>
          <w:b/>
          <w:color w:val="auto"/>
        </w:rPr>
      </w:pPr>
      <w:r>
        <w:rPr>
          <w:rFonts w:ascii="Times New Roman" w:cs="Times New Roman" w:hAnsi="Times New Roman"/>
          <w:b/>
          <w:color w:val="auto"/>
        </w:rPr>
        <w:t>CHAPTER FOUR</w:t>
      </w:r>
    </w:p>
    <w:p>
      <w:pPr>
        <w:pStyle w:val="style0"/>
        <w:spacing w:before="200" w:after="0" w:lineRule="auto" w:line="480"/>
        <w:jc w:val="center"/>
        <w:rPr>
          <w:rFonts w:ascii="Times New Roman" w:cs="Times New Roman" w:hAnsi="Times New Roman"/>
          <w:b/>
          <w:sz w:val="24"/>
          <w:szCs w:val="24"/>
        </w:rPr>
      </w:pPr>
      <w:r>
        <w:rPr>
          <w:rFonts w:ascii="Times New Roman" w:cs="Times New Roman" w:hAnsi="Times New Roman"/>
          <w:b/>
          <w:sz w:val="24"/>
          <w:szCs w:val="24"/>
        </w:rPr>
        <w:t>DATA ANALYSIS AND PRESENTATION OF RESULT</w:t>
      </w:r>
    </w:p>
    <w:p>
      <w:pPr>
        <w:pStyle w:val="style0"/>
        <w:spacing w:before="200" w:after="0" w:lineRule="auto" w:line="480"/>
        <w:jc w:val="both"/>
        <w:rPr>
          <w:rFonts w:ascii="Times New Roman" w:cs="Times New Roman" w:hAnsi="Times New Roman"/>
          <w:b/>
          <w:sz w:val="24"/>
          <w:szCs w:val="24"/>
        </w:rPr>
      </w:pPr>
      <w:r>
        <w:rPr>
          <w:rFonts w:ascii="Times New Roman" w:cs="Times New Roman" w:hAnsi="Times New Roman"/>
          <w:b/>
          <w:sz w:val="24"/>
          <w:szCs w:val="24"/>
        </w:rPr>
        <w:t>4.1 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analysis of the data collected on socio-economic characteristic of the respondents from the study area. The information obtained on the socio-economic characteristic of the respondents, nature and attributes of the housing estates in the study area, factors that influence people’s choice of demand of the housing estates in the study area, peoples satisfaction with housing facilities in the estate and associated problems  residents’ encountered in royal valley and harmony housing estate. The variables measured on socio economic characteristics of residents include gender, marital status, age, religion, education status, occupation, household size, income, indigene-ship status, number of household, type of housing, facilities available in the housing units among others. The data obtained in this regards, were cross tabulated against each housing estate while other data relating to factors that influence people’s choice of demand of the housing estates, peoples satisfaction with housing facilities in the estate and associated problems were also cross-tabulated against each estate and measured in likhert scale. The information obtained were analyzed and presented in tables to provide answers to some of the research questions.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SOCIO ECONOMICS CHARACTERISTIC OF RESPONDENTS IN GATED COMMUNITIES OF ILORIN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study area, male respondents (51.5%) outnumber female respondents (48.5%) as shown in table 4.1. This distribution aligns with the expectation that males are more likely to respond to surveys, as they are often the head of the household and may be more inclined to speak on behalf of their families. However, an interesting trend is observed within the two housing estates. In royal valley housing estate, females represent a higher proportion of respondents (59.4%) </w:t>
      </w:r>
      <w:r>
        <w:rPr>
          <w:rFonts w:ascii="Times New Roman" w:cs="Times New Roman" w:hAnsi="Times New Roman"/>
          <w:sz w:val="24"/>
          <w:szCs w:val="24"/>
        </w:rPr>
        <w:t>compared to males (40.6%). On the other hand, in harmony estate, the reverse is true, with a higher proportion of male respondents (59.1%) compared to females (40.9%). This disparity suggests that while males generally dominate in survey responses across the area, gender dynamics within each estate may influence participation, possibly due to differences in family structures or cultural norms specific to each estate.</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4.1: GENDER OF THE RESPONDENTS</w:t>
      </w:r>
    </w:p>
    <w:tbl>
      <w:tblPr>
        <w:tblStyle w:val="style154"/>
        <w:tblW w:w="98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60"/>
        <w:gridCol w:w="1310"/>
        <w:gridCol w:w="1349"/>
        <w:gridCol w:w="1310"/>
        <w:gridCol w:w="1416"/>
        <w:gridCol w:w="1440"/>
        <w:gridCol w:w="1710"/>
      </w:tblGrid>
      <w:tr>
        <w:trPr>
          <w:jc w:val="center"/>
        </w:trPr>
        <w:tc>
          <w:tcPr>
            <w:tcW w:w="1360"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GENDER</w:t>
            </w:r>
          </w:p>
        </w:tc>
        <w:tc>
          <w:tcPr>
            <w:tcW w:w="2659"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726"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3150"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360" w:type="dxa"/>
            <w:vMerge w:val="continue"/>
            <w:tcBorders/>
            <w:vAlign w:val="center"/>
          </w:tcPr>
          <w:p>
            <w:pPr>
              <w:pStyle w:val="style0"/>
              <w:jc w:val="center"/>
              <w:rPr>
                <w:rFonts w:ascii="Times New Roman" w:cs="Times New Roman" w:hAnsi="Times New Roman"/>
                <w:b/>
                <w:sz w:val="24"/>
                <w:szCs w:val="24"/>
              </w:rPr>
            </w:pP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41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44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36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Male</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44</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40.6</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91</w:t>
            </w:r>
          </w:p>
        </w:tc>
        <w:tc>
          <w:tcPr>
            <w:tcW w:w="141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59.1</w:t>
            </w:r>
          </w:p>
        </w:tc>
        <w:tc>
          <w:tcPr>
            <w:tcW w:w="144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135</w:t>
            </w:r>
          </w:p>
        </w:tc>
        <w:tc>
          <w:tcPr>
            <w:tcW w:w="1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51.5</w:t>
            </w:r>
          </w:p>
        </w:tc>
      </w:tr>
      <w:tr>
        <w:tblPrEx/>
        <w:trPr>
          <w:jc w:val="center"/>
        </w:trPr>
        <w:tc>
          <w:tcPr>
            <w:tcW w:w="136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Female</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64</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59.4</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c>
          <w:tcPr>
            <w:tcW w:w="141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40.9</w:t>
            </w:r>
          </w:p>
        </w:tc>
        <w:tc>
          <w:tcPr>
            <w:tcW w:w="144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127</w:t>
            </w:r>
          </w:p>
        </w:tc>
        <w:tc>
          <w:tcPr>
            <w:tcW w:w="1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48.5</w:t>
            </w:r>
          </w:p>
        </w:tc>
      </w:tr>
      <w:tr>
        <w:tblPrEx/>
        <w:trPr>
          <w:jc w:val="center"/>
        </w:trPr>
        <w:tc>
          <w:tcPr>
            <w:tcW w:w="136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41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44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4.2.2</w:t>
      </w:r>
      <w:r>
        <w:rPr>
          <w:rFonts w:ascii="Times New Roman" w:cs="Times New Roman" w:hAnsi="Times New Roman"/>
          <w:b/>
          <w:bCs/>
          <w:sz w:val="24"/>
          <w:szCs w:val="24"/>
        </w:rPr>
        <w:tab/>
      </w:r>
      <w:r>
        <w:rPr>
          <w:rFonts w:ascii="Times New Roman" w:cs="Times New Roman" w:hAnsi="Times New Roman"/>
          <w:b/>
          <w:bCs/>
          <w:sz w:val="24"/>
          <w:szCs w:val="24"/>
        </w:rPr>
        <w:t>MARITAL STATUS OF THE RESPONDENTS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on marital status of respondents, as shown in table 4.2, indicates that in royal valley housing estate, the majority of respondents are married (81.5%), followed by single respondents (14.8%), with very small proportions of widowed (1.9%) and divorced (1.9%) individuals. Similarly, in harmony housing estate, married respondents also constitute a larger percentage (76%), compared to single respondents (21.4%), divorced individuals (1.9%), and widowed individuals (0.6%). In total, across the study area, the proportion of married respondents (78.2%) is higher than single (18.7%), divorced (1.9%), and widowed (1.1%) respondents.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distribution is not surprising, as the survey was conducted in residential estates primarily inhabited by young adults, who are generally in the early to middle stages of family life. The high proportion of married individuals suggests that these estates are likely to be attractive to families or individuals in established relationships, possibly due to the desire for stable and secure housing conducive to family life.</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4.2:MARITAL STATUS OF THE RESPONDENTS</w:t>
      </w:r>
    </w:p>
    <w:tbl>
      <w:tblPr>
        <w:tblStyle w:val="style154"/>
        <w:tblW w:w="94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68"/>
        <w:gridCol w:w="1353"/>
        <w:gridCol w:w="1482"/>
        <w:gridCol w:w="1353"/>
        <w:gridCol w:w="1482"/>
        <w:gridCol w:w="1353"/>
        <w:gridCol w:w="1482"/>
      </w:tblGrid>
      <w:tr>
        <w:trPr>
          <w:jc w:val="center"/>
        </w:trPr>
        <w:tc>
          <w:tcPr>
            <w:tcW w:w="1425"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MARITAL STATUS</w:t>
            </w:r>
          </w:p>
        </w:tc>
        <w:tc>
          <w:tcPr>
            <w:tcW w:w="2659"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659"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2659"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425" w:type="dxa"/>
            <w:vMerge w:val="continue"/>
            <w:tcBorders/>
            <w:vAlign w:val="center"/>
          </w:tcPr>
          <w:p>
            <w:pPr>
              <w:pStyle w:val="style0"/>
              <w:jc w:val="center"/>
              <w:rPr>
                <w:rFonts w:ascii="Times New Roman" w:cs="Times New Roman" w:hAnsi="Times New Roman"/>
                <w:b/>
                <w:sz w:val="24"/>
                <w:szCs w:val="24"/>
              </w:rPr>
            </w:pP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42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Single</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16</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14.8</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33</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21.4</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49</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18.7</w:t>
            </w:r>
          </w:p>
        </w:tc>
      </w:tr>
      <w:tr>
        <w:tblPrEx/>
        <w:trPr>
          <w:jc w:val="center"/>
        </w:trPr>
        <w:tc>
          <w:tcPr>
            <w:tcW w:w="142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Married</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88</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81.5</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117</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205</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78.2</w:t>
            </w:r>
          </w:p>
        </w:tc>
      </w:tr>
      <w:tr>
        <w:tblPrEx/>
        <w:trPr>
          <w:jc w:val="center"/>
        </w:trPr>
        <w:tc>
          <w:tcPr>
            <w:tcW w:w="142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Widowed</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1.9</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0.6</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3</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w:t>
            </w:r>
          </w:p>
        </w:tc>
      </w:tr>
      <w:tr>
        <w:tblPrEx/>
        <w:trPr>
          <w:jc w:val="center"/>
        </w:trPr>
        <w:tc>
          <w:tcPr>
            <w:tcW w:w="142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Divorced</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1.9</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1.9</w:t>
            </w:r>
          </w:p>
        </w:tc>
        <w:tc>
          <w:tcPr>
            <w:tcW w:w="131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w:t>
            </w:r>
          </w:p>
        </w:tc>
        <w:tc>
          <w:tcPr>
            <w:tcW w:w="134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1.9</w:t>
            </w:r>
          </w:p>
        </w:tc>
      </w:tr>
      <w:tr>
        <w:tblPrEx/>
        <w:trPr>
          <w:jc w:val="center"/>
        </w:trPr>
        <w:tc>
          <w:tcPr>
            <w:tcW w:w="142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bCs/>
          <w:sz w:val="24"/>
          <w:szCs w:val="24"/>
        </w:rPr>
        <w:t>4.2.3</w:t>
      </w:r>
      <w:r>
        <w:rPr>
          <w:rFonts w:ascii="Times New Roman" w:cs="Times New Roman" w:hAnsi="Times New Roman"/>
          <w:b/>
          <w:bCs/>
          <w:sz w:val="24"/>
          <w:szCs w:val="24"/>
        </w:rPr>
        <w:tab/>
      </w:r>
      <w:r>
        <w:rPr>
          <w:rFonts w:ascii="Times New Roman" w:cs="Times New Roman" w:hAnsi="Times New Roman"/>
          <w:b/>
          <w:bCs/>
          <w:sz w:val="24"/>
          <w:szCs w:val="24"/>
        </w:rPr>
        <w:t>ETHNICITY OF THE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ethnicity of the residents is detailed in table 4.3. A significant proportion of respondents in royal valley (73.1%) are of yoruba descent, followed by hausa respondents (18.5%), while a smaller number (8.3%) identify as igbo. In harmony estate, the majority of respondents are also yoruba (66.3%), with hausa (18.5%) and igbo (15.6%) respondents forming smaller groups. Overall, the yoruba ethnic group constitutes the largest proportion of respondents in the study area, making up 69.1%, followed by hausa at 18.8%, and igbo at</w:t>
      </w:r>
      <w:r>
        <w:rPr>
          <w:rFonts w:ascii="Times New Roman" w:cs="Times New Roman" w:hAnsi="Times New Roman"/>
          <w:sz w:val="24"/>
          <w:szCs w:val="24"/>
        </w:rPr>
        <w:t xml:space="preserve"> 12.6%.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distribution reflects the ethnic composition of </w:t>
      </w:r>
      <w:r>
        <w:rPr>
          <w:rFonts w:ascii="Times New Roman" w:cs="Times New Roman" w:hAnsi="Times New Roman"/>
          <w:sz w:val="24"/>
          <w:szCs w:val="24"/>
        </w:rPr>
        <w:t>Ilorin</w:t>
      </w:r>
      <w:r>
        <w:rPr>
          <w:rFonts w:ascii="Times New Roman" w:cs="Times New Roman" w:hAnsi="Times New Roman"/>
          <w:sz w:val="24"/>
          <w:szCs w:val="24"/>
        </w:rPr>
        <w:t xml:space="preserve">, where the yoruba ethnic group is the predominant population. It is unsurprising that the yoruba respondents form the largest group, given the city's demographic makeup. The presence of hausa and igbo residents also aligns with </w:t>
      </w:r>
      <w:r>
        <w:rPr>
          <w:rFonts w:ascii="Times New Roman" w:cs="Times New Roman" w:hAnsi="Times New Roman"/>
          <w:sz w:val="24"/>
          <w:szCs w:val="24"/>
        </w:rPr>
        <w:t xml:space="preserve">Nigeria's </w:t>
      </w:r>
      <w:r>
        <w:rPr>
          <w:rFonts w:ascii="Times New Roman" w:cs="Times New Roman" w:hAnsi="Times New Roman"/>
          <w:sz w:val="24"/>
          <w:szCs w:val="24"/>
        </w:rPr>
        <w:t xml:space="preserve">broader ethnic diversity, with these groups contributing smaller, yet significant, portions </w:t>
      </w:r>
      <w:r>
        <w:rPr>
          <w:rFonts w:ascii="Times New Roman" w:cs="Times New Roman" w:hAnsi="Times New Roman"/>
          <w:sz w:val="24"/>
          <w:szCs w:val="24"/>
        </w:rPr>
        <w:t>OF THE POPULATION IN ILORIN.</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TABLE 4.3:ETHNICITY OF THE RESPONDENTS</w:t>
      </w:r>
    </w:p>
    <w:tbl>
      <w:tblPr>
        <w:tblStyle w:val="style154"/>
        <w:tblW w:w="52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08"/>
        <w:gridCol w:w="1331"/>
        <w:gridCol w:w="1458"/>
        <w:gridCol w:w="1331"/>
        <w:gridCol w:w="1458"/>
        <w:gridCol w:w="1331"/>
        <w:gridCol w:w="1458"/>
      </w:tblGrid>
      <w:tr>
        <w:trPr>
          <w:jc w:val="center"/>
        </w:trPr>
        <w:tc>
          <w:tcPr>
            <w:tcW w:w="116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ETHNICITY</w:t>
            </w:r>
          </w:p>
        </w:tc>
        <w:tc>
          <w:tcPr>
            <w:tcW w:w="1346"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1346"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1346"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163" w:type="dxa"/>
            <w:tcBorders/>
            <w:vAlign w:val="center"/>
          </w:tcPr>
          <w:p>
            <w:pPr>
              <w:pStyle w:val="style0"/>
              <w:jc w:val="center"/>
              <w:rPr>
                <w:rFonts w:ascii="Times New Roman" w:cs="Times New Roman" w:hAnsi="Times New Roman"/>
                <w:sz w:val="24"/>
                <w:szCs w:val="24"/>
              </w:rPr>
            </w:pP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16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Yoruba</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79</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73.1</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102</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66.3</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181</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69.1</w:t>
            </w:r>
          </w:p>
        </w:tc>
      </w:tr>
      <w:tr>
        <w:tblPrEx/>
        <w:trPr>
          <w:jc w:val="center"/>
        </w:trPr>
        <w:tc>
          <w:tcPr>
            <w:tcW w:w="116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Hausa</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18.5</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28</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18.1</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48</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18.3</w:t>
            </w:r>
          </w:p>
        </w:tc>
      </w:tr>
      <w:tr>
        <w:tblPrEx/>
        <w:trPr>
          <w:jc w:val="center"/>
        </w:trPr>
        <w:tc>
          <w:tcPr>
            <w:tcW w:w="116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Igbo</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8.3</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24</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15.6</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33</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12.6</w:t>
            </w:r>
          </w:p>
        </w:tc>
      </w:tr>
      <w:tr>
        <w:tblPrEx/>
        <w:trPr>
          <w:jc w:val="center"/>
        </w:trPr>
        <w:tc>
          <w:tcPr>
            <w:tcW w:w="116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4.2.4</w:t>
      </w:r>
      <w:r>
        <w:rPr>
          <w:rFonts w:ascii="Times New Roman" w:cs="Times New Roman" w:hAnsi="Times New Roman"/>
          <w:b/>
          <w:bCs/>
          <w:sz w:val="24"/>
          <w:szCs w:val="24"/>
        </w:rPr>
        <w:tab/>
      </w:r>
      <w:r>
        <w:rPr>
          <w:rFonts w:ascii="Times New Roman" w:cs="Times New Roman" w:hAnsi="Times New Roman"/>
          <w:b/>
          <w:bCs/>
          <w:sz w:val="24"/>
          <w:szCs w:val="24"/>
        </w:rPr>
        <w:t>NATIVITY OF THE RESPONDENTS</w:t>
      </w:r>
    </w:p>
    <w:p>
      <w:pPr>
        <w:pStyle w:val="style0"/>
        <w:spacing w:lineRule="auto" w:line="480"/>
        <w:jc w:val="both"/>
        <w:rPr>
          <w:rFonts w:ascii="Times New Roman" w:cs="Times New Roman" w:hAnsi="Times New Roman"/>
          <w:b/>
          <w:bCs/>
          <w:sz w:val="24"/>
          <w:szCs w:val="24"/>
        </w:rPr>
      </w:pPr>
      <w:r>
        <w:rPr>
          <w:rFonts w:ascii="Times New Roman" w:cs="Times New Roman" w:eastAsia="Times New Roman" w:hAnsi="Times New Roman"/>
          <w:sz w:val="24"/>
          <w:szCs w:val="24"/>
        </w:rPr>
        <w:t>The nativity distribution of respondents in the study area is presented in table 4.4. A significant proportion of respondents in royal valley estate are indigenes, accounting for 51.3%, compared to non-indigenes, who make up 28.7%. Similarly, in harmony estate, the number of indigenes (65.6%) exceeds that of non-indigenes (34.4%). This trend suggests that both estates are predominantly inhabited by indigenes, with royal valley estate showing a notable concentration of indigenes, and harmony estate having an even higher proportion.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findings imply that local residents, or indigenes, are more likely to occupy these housing estates, possibly due to factors such as availability of housing schemes targeted at the indigenous population or affordability. This trend might reflect the local demographic composition and could indicate that housing projects in these estates may be more accessible or appealing to the native population.</w:t>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TABLE 4.4:</w:t>
      </w:r>
      <w:r>
        <w:rPr>
          <w:rFonts w:ascii="Times New Roman" w:cs="Times New Roman" w:hAnsi="Times New Roman"/>
          <w:b/>
          <w:bCs/>
          <w:sz w:val="24"/>
          <w:szCs w:val="24"/>
        </w:rPr>
        <w:tab/>
      </w:r>
      <w:r>
        <w:rPr>
          <w:rFonts w:ascii="Times New Roman" w:cs="Times New Roman" w:hAnsi="Times New Roman"/>
          <w:b/>
          <w:bCs/>
          <w:sz w:val="24"/>
          <w:szCs w:val="24"/>
        </w:rPr>
        <w:t>NATIVITY OF THE RESPONDENTS</w:t>
      </w:r>
    </w:p>
    <w:tbl>
      <w:tblPr>
        <w:tblStyle w:val="style154"/>
        <w:tblW w:w="1189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73"/>
        <w:gridCol w:w="1683"/>
        <w:gridCol w:w="1824"/>
        <w:gridCol w:w="1683"/>
        <w:gridCol w:w="1824"/>
        <w:gridCol w:w="1683"/>
        <w:gridCol w:w="1824"/>
      </w:tblGrid>
      <w:tr>
        <w:trPr>
          <w:trHeight w:val="406" w:hRule="atLeast"/>
          <w:jc w:val="center"/>
        </w:trPr>
        <w:tc>
          <w:tcPr>
            <w:tcW w:w="1373"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NATIVITY</w:t>
            </w:r>
          </w:p>
        </w:tc>
        <w:tc>
          <w:tcPr>
            <w:tcW w:w="3507"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3507"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3507"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600" w:hRule="atLeast"/>
          <w:jc w:val="center"/>
        </w:trPr>
        <w:tc>
          <w:tcPr>
            <w:tcW w:w="1373" w:type="dxa"/>
            <w:vMerge w:val="continue"/>
            <w:tcBorders/>
            <w:vAlign w:val="center"/>
          </w:tcPr>
          <w:p>
            <w:pPr>
              <w:pStyle w:val="style0"/>
              <w:jc w:val="center"/>
              <w:rPr>
                <w:rFonts w:ascii="Times New Roman" w:cs="Times New Roman" w:hAnsi="Times New Roman"/>
                <w:b/>
                <w:sz w:val="24"/>
                <w:szCs w:val="24"/>
              </w:rPr>
            </w:pPr>
          </w:p>
        </w:tc>
        <w:tc>
          <w:tcPr>
            <w:tcW w:w="16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824"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6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824"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6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824"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rHeight w:val="406" w:hRule="atLeast"/>
          <w:jc w:val="center"/>
        </w:trPr>
        <w:tc>
          <w:tcPr>
            <w:tcW w:w="137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Indigene</w:t>
            </w:r>
          </w:p>
        </w:tc>
        <w:tc>
          <w:tcPr>
            <w:tcW w:w="16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77</w:t>
            </w:r>
          </w:p>
        </w:tc>
        <w:tc>
          <w:tcPr>
            <w:tcW w:w="182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71.3</w:t>
            </w:r>
          </w:p>
        </w:tc>
        <w:tc>
          <w:tcPr>
            <w:tcW w:w="16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c>
          <w:tcPr>
            <w:tcW w:w="182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65.6</w:t>
            </w:r>
          </w:p>
        </w:tc>
        <w:tc>
          <w:tcPr>
            <w:tcW w:w="16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188</w:t>
            </w:r>
          </w:p>
        </w:tc>
        <w:tc>
          <w:tcPr>
            <w:tcW w:w="182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71.8</w:t>
            </w:r>
          </w:p>
        </w:tc>
      </w:tr>
      <w:tr>
        <w:tblPrEx/>
        <w:trPr>
          <w:trHeight w:val="814" w:hRule="atLeast"/>
          <w:jc w:val="center"/>
        </w:trPr>
        <w:tc>
          <w:tcPr>
            <w:tcW w:w="137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Non-indigene</w:t>
            </w:r>
          </w:p>
        </w:tc>
        <w:tc>
          <w:tcPr>
            <w:tcW w:w="16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31</w:t>
            </w:r>
          </w:p>
        </w:tc>
        <w:tc>
          <w:tcPr>
            <w:tcW w:w="182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28.7</w:t>
            </w:r>
          </w:p>
        </w:tc>
        <w:tc>
          <w:tcPr>
            <w:tcW w:w="16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53</w:t>
            </w:r>
          </w:p>
        </w:tc>
        <w:tc>
          <w:tcPr>
            <w:tcW w:w="182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34.4</w:t>
            </w:r>
          </w:p>
        </w:tc>
        <w:tc>
          <w:tcPr>
            <w:tcW w:w="16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84</w:t>
            </w:r>
          </w:p>
        </w:tc>
        <w:tc>
          <w:tcPr>
            <w:tcW w:w="182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28.2</w:t>
            </w:r>
          </w:p>
        </w:tc>
      </w:tr>
      <w:tr>
        <w:tblPrEx/>
        <w:trPr>
          <w:trHeight w:val="452" w:hRule="atLeast"/>
          <w:jc w:val="center"/>
        </w:trPr>
        <w:tc>
          <w:tcPr>
            <w:tcW w:w="137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6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824"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6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824"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6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824"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jc w:val="both"/>
        <w:rPr>
          <w:rFonts w:ascii="Times New Roman" w:cs="Times New Roman" w:hAnsi="Times New Roman"/>
          <w:b/>
          <w:sz w:val="24"/>
          <w:szCs w:val="24"/>
        </w:rPr>
      </w:pPr>
      <w:r>
        <w:rPr>
          <w:rFonts w:ascii="Times New Roman" w:cs="Times New Roman" w:hAnsi="Times New Roman"/>
          <w:b/>
          <w:bCs/>
          <w:sz w:val="24"/>
          <w:szCs w:val="24"/>
        </w:rPr>
        <w:t>4.2.5</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sz w:val="24"/>
          <w:szCs w:val="24"/>
        </w:rPr>
        <w:t xml:space="preserve">RELIGION </w:t>
      </w:r>
      <w:r>
        <w:rPr>
          <w:rFonts w:ascii="Times New Roman" w:cs="Times New Roman" w:hAnsi="Times New Roman"/>
          <w:b/>
          <w:bCs/>
          <w:sz w:val="24"/>
          <w:szCs w:val="24"/>
        </w:rPr>
        <w:t>OF THE RESPONDENTS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respondents in the study are primarily muslim (58.5%) and christian (41.5%) (see table 4.5). The data reveals that among the respondents, a larger proportion of muslims are found in royal valley, comprising 64.8%, compared to 35.2% christians. Similarly, in harmony estate, muslims make up 63.0% of the respondents, while christians account for 37.0%.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suggests a higher concentration of muslim residents in both housing estates, with royal valley showing a more pronounced muslim majority compared to harmony estate. The disparity </w:t>
      </w:r>
      <w:r>
        <w:rPr>
          <w:rFonts w:ascii="Times New Roman" w:cs="Times New Roman" w:hAnsi="Times New Roman"/>
          <w:sz w:val="24"/>
          <w:szCs w:val="24"/>
        </w:rPr>
        <w:t>in religious composition could be reflective of the demographic and cultural patterns within the study area, potentially influencing the preferences and perceptions of the residents in these estates.</w:t>
      </w:r>
    </w:p>
    <w:p>
      <w:pPr>
        <w:pStyle w:val="style0"/>
        <w:spacing w:after="0"/>
        <w:rPr>
          <w:rFonts w:ascii="Times New Roman" w:cs="Times New Roman" w:hAnsi="Times New Roman"/>
          <w:b/>
          <w:sz w:val="24"/>
          <w:szCs w:val="24"/>
        </w:rPr>
      </w:pPr>
      <w:r>
        <w:rPr>
          <w:rFonts w:ascii="Times New Roman" w:cs="Times New Roman" w:hAnsi="Times New Roman"/>
          <w:b/>
          <w:sz w:val="24"/>
          <w:szCs w:val="24"/>
        </w:rPr>
        <w:t>TABLE4.5:</w:t>
      </w:r>
      <w:r>
        <w:rPr>
          <w:rFonts w:ascii="Times New Roman" w:cs="Times New Roman" w:hAnsi="Times New Roman"/>
          <w:b/>
          <w:sz w:val="24"/>
          <w:szCs w:val="24"/>
        </w:rPr>
        <w:t xml:space="preserve"> </w:t>
      </w:r>
      <w:r>
        <w:rPr>
          <w:rFonts w:ascii="Times New Roman" w:cs="Times New Roman" w:hAnsi="Times New Roman"/>
          <w:b/>
          <w:sz w:val="24"/>
          <w:szCs w:val="24"/>
        </w:rPr>
        <w:t xml:space="preserve">RELIGION </w:t>
      </w:r>
      <w:r>
        <w:rPr>
          <w:rFonts w:ascii="Times New Roman" w:cs="Times New Roman" w:hAnsi="Times New Roman"/>
          <w:b/>
          <w:bCs/>
          <w:sz w:val="24"/>
          <w:szCs w:val="24"/>
        </w:rPr>
        <w:t>OF THE RESPONDENTS</w:t>
      </w:r>
    </w:p>
    <w:tbl>
      <w:tblPr>
        <w:tblStyle w:val="style154"/>
        <w:tblW w:w="59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95"/>
        <w:gridCol w:w="1333"/>
        <w:gridCol w:w="1460"/>
        <w:gridCol w:w="1333"/>
        <w:gridCol w:w="1460"/>
        <w:gridCol w:w="1333"/>
        <w:gridCol w:w="1460"/>
      </w:tblGrid>
      <w:tr>
        <w:trPr>
          <w:jc w:val="center"/>
        </w:trPr>
        <w:tc>
          <w:tcPr>
            <w:tcW w:w="189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RELIGION</w:t>
            </w:r>
          </w:p>
        </w:tc>
        <w:tc>
          <w:tcPr>
            <w:tcW w:w="1346"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1346"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1346"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896" w:type="dxa"/>
            <w:tcBorders/>
            <w:vAlign w:val="center"/>
          </w:tcPr>
          <w:p>
            <w:pPr>
              <w:pStyle w:val="style0"/>
              <w:jc w:val="center"/>
              <w:rPr>
                <w:rFonts w:ascii="Times New Roman" w:cs="Times New Roman" w:hAnsi="Times New Roman"/>
                <w:sz w:val="24"/>
                <w:szCs w:val="24"/>
              </w:rPr>
            </w:pP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89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Islamic</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70</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64.8</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97</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63.0</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167</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63.7</w:t>
            </w:r>
          </w:p>
        </w:tc>
      </w:tr>
      <w:tr>
        <w:tblPrEx/>
        <w:trPr>
          <w:jc w:val="center"/>
        </w:trPr>
        <w:tc>
          <w:tcPr>
            <w:tcW w:w="189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Christianity</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38</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35.2</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57</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37.0</w:t>
            </w:r>
          </w:p>
        </w:tc>
        <w:tc>
          <w:tcPr>
            <w:tcW w:w="7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95</w:t>
            </w:r>
          </w:p>
        </w:tc>
        <w:tc>
          <w:tcPr>
            <w:tcW w:w="63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36.3</w:t>
            </w:r>
          </w:p>
        </w:tc>
      </w:tr>
      <w:tr>
        <w:tblPrEx/>
        <w:trPr>
          <w:jc w:val="center"/>
        </w:trPr>
        <w:tc>
          <w:tcPr>
            <w:tcW w:w="189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7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63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lineRule="auto" w:line="360"/>
        <w:jc w:val="both"/>
        <w:rPr>
          <w:rFonts w:ascii="Times New Roman" w:cs="Times New Roman" w:hAnsi="Times New Roman"/>
          <w:b/>
          <w:sz w:val="24"/>
          <w:szCs w:val="24"/>
        </w:rPr>
      </w:pPr>
      <w:r>
        <w:rPr>
          <w:rFonts w:ascii="Times New Roman" w:cs="Times New Roman" w:hAnsi="Times New Roman"/>
          <w:b/>
          <w:bCs/>
          <w:sz w:val="24"/>
          <w:szCs w:val="24"/>
        </w:rPr>
        <w:t>4.2.6</w:t>
      </w:r>
      <w:r>
        <w:rPr>
          <w:rFonts w:ascii="Times New Roman" w:cs="Times New Roman" w:hAnsi="Times New Roman"/>
          <w:b/>
          <w:bCs/>
          <w:sz w:val="24"/>
          <w:szCs w:val="24"/>
        </w:rPr>
        <w:tab/>
      </w:r>
      <w:r>
        <w:rPr>
          <w:rFonts w:ascii="Times New Roman" w:cs="Times New Roman" w:hAnsi="Times New Roman"/>
          <w:b/>
          <w:sz w:val="24"/>
          <w:szCs w:val="24"/>
        </w:rPr>
        <w:t xml:space="preserve">TENURE </w:t>
      </w:r>
      <w:r>
        <w:rPr>
          <w:rFonts w:ascii="Times New Roman" w:cs="Times New Roman" w:hAnsi="Times New Roman"/>
          <w:b/>
          <w:bCs/>
          <w:sz w:val="24"/>
          <w:szCs w:val="24"/>
        </w:rPr>
        <w:t>OF OCCUPANCY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tenure of occupancy of the respondents is shown in table 4.6. In royal valley estate, a significant proportion of respondents are landlords, accounting for 69.4%. This is followed by tenants at 18.5%, relatives of the landlord at 7.4%, and squatters at 4.6%. In harmony estate, the proportion of landlords (64.3%) is still higher than tenants (29.9%), with relatives of the landlord at 7.6% and squatters at 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high proportion of homeowners in both estates suggests that several factors likely influence their choice to reside in these areas. The presence of landlords in significant numbers could reflect the estate's appeal to property investors, while the substantial number of tenants in both estates indicates that these areas also cater to individuals seeking affordable and secure housing. Additionally, the lower proportion of squatters and relations to landlords suggests a degree of formality in the housing arrangements within these estates. The preferences for homeownership in both royal valley and harmony estates may point to the availability of amenities, security, or other factors contributing to the overall attractiveness of these residential areas.</w:t>
      </w: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TABLE4.6:</w:t>
      </w:r>
      <w:r>
        <w:rPr>
          <w:rFonts w:ascii="Times New Roman" w:cs="Times New Roman" w:hAnsi="Times New Roman"/>
          <w:b/>
          <w:sz w:val="24"/>
          <w:szCs w:val="24"/>
        </w:rPr>
        <w:t xml:space="preserve"> </w:t>
      </w:r>
      <w:r>
        <w:rPr>
          <w:rFonts w:ascii="Times New Roman" w:cs="Times New Roman" w:hAnsi="Times New Roman"/>
          <w:b/>
          <w:sz w:val="24"/>
          <w:szCs w:val="24"/>
        </w:rPr>
        <w:t xml:space="preserve">TENURE </w:t>
      </w:r>
      <w:r>
        <w:rPr>
          <w:rFonts w:ascii="Times New Roman" w:cs="Times New Roman" w:hAnsi="Times New Roman"/>
          <w:b/>
          <w:bCs/>
          <w:sz w:val="24"/>
          <w:szCs w:val="24"/>
        </w:rPr>
        <w:t>OF OCCUPANCY</w:t>
      </w:r>
    </w:p>
    <w:tbl>
      <w:tblPr>
        <w:tblStyle w:val="style154"/>
        <w:tblW w:w="126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8"/>
        <w:gridCol w:w="2086"/>
        <w:gridCol w:w="1838"/>
        <w:gridCol w:w="1689"/>
        <w:gridCol w:w="1838"/>
        <w:gridCol w:w="1689"/>
        <w:gridCol w:w="1838"/>
      </w:tblGrid>
      <w:tr>
        <w:trPr>
          <w:jc w:val="center"/>
        </w:trPr>
        <w:tc>
          <w:tcPr>
            <w:tcW w:w="1182"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TENURE OF OCCUPANCY</w:t>
            </w:r>
          </w:p>
        </w:tc>
        <w:tc>
          <w:tcPr>
            <w:tcW w:w="4201"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3620"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3620"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182" w:type="dxa"/>
            <w:vMerge w:val="continue"/>
            <w:tcBorders/>
            <w:vAlign w:val="center"/>
          </w:tcPr>
          <w:p>
            <w:pPr>
              <w:pStyle w:val="style0"/>
              <w:jc w:val="center"/>
              <w:rPr>
                <w:rFonts w:ascii="Times New Roman" w:cs="Times New Roman" w:hAnsi="Times New Roman"/>
                <w:b/>
                <w:sz w:val="24"/>
                <w:szCs w:val="24"/>
              </w:rPr>
            </w:pPr>
          </w:p>
        </w:tc>
        <w:tc>
          <w:tcPr>
            <w:tcW w:w="2318"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8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737"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8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737"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8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18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Landlord</w:t>
            </w:r>
          </w:p>
        </w:tc>
        <w:tc>
          <w:tcPr>
            <w:tcW w:w="231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69.4</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64.3</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174</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66.4</w:t>
            </w:r>
          </w:p>
        </w:tc>
      </w:tr>
      <w:tr>
        <w:tblPrEx/>
        <w:trPr>
          <w:jc w:val="center"/>
        </w:trPr>
        <w:tc>
          <w:tcPr>
            <w:tcW w:w="118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Tenant</w:t>
            </w:r>
          </w:p>
        </w:tc>
        <w:tc>
          <w:tcPr>
            <w:tcW w:w="231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18.5</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46</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29.9</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66</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29.2</w:t>
            </w:r>
          </w:p>
        </w:tc>
      </w:tr>
      <w:tr>
        <w:tblPrEx/>
        <w:trPr>
          <w:jc w:val="center"/>
        </w:trPr>
        <w:tc>
          <w:tcPr>
            <w:tcW w:w="118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Squatter</w:t>
            </w:r>
          </w:p>
        </w:tc>
        <w:tc>
          <w:tcPr>
            <w:tcW w:w="231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4.6</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1.3</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2.7</w:t>
            </w:r>
          </w:p>
        </w:tc>
      </w:tr>
      <w:tr>
        <w:tblPrEx/>
        <w:trPr>
          <w:jc w:val="center"/>
        </w:trPr>
        <w:tc>
          <w:tcPr>
            <w:tcW w:w="118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Relations to land lord</w:t>
            </w:r>
          </w:p>
        </w:tc>
        <w:tc>
          <w:tcPr>
            <w:tcW w:w="231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7.4</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7.8</w:t>
            </w:r>
          </w:p>
        </w:tc>
        <w:tc>
          <w:tcPr>
            <w:tcW w:w="1737"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w:t>
            </w:r>
          </w:p>
        </w:tc>
        <w:tc>
          <w:tcPr>
            <w:tcW w:w="188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jc w:val="center"/>
        </w:trPr>
        <w:tc>
          <w:tcPr>
            <w:tcW w:w="1182"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318"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8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737"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8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737"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88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bCs/>
          <w:sz w:val="24"/>
          <w:szCs w:val="24"/>
        </w:rPr>
        <w:t>4.2.7:</w:t>
      </w:r>
      <w:r>
        <w:rPr>
          <w:rFonts w:ascii="Times New Roman" w:cs="Times New Roman" w:hAnsi="Times New Roman"/>
          <w:b/>
          <w:bCs/>
          <w:sz w:val="24"/>
          <w:szCs w:val="24"/>
        </w:rPr>
        <w:tab/>
      </w:r>
      <w:r>
        <w:rPr>
          <w:rFonts w:ascii="Times New Roman" w:cs="Times New Roman" w:hAnsi="Times New Roman"/>
          <w:b/>
          <w:bCs/>
          <w:sz w:val="24"/>
          <w:szCs w:val="24"/>
        </w:rPr>
        <w:t>RESPONDENT’S HOUSEHOLD SIZE</w:t>
      </w:r>
    </w:p>
    <w:p>
      <w:pPr>
        <w:pStyle w:val="style0"/>
        <w:spacing w:after="0" w:lineRule="auto" w:line="480"/>
        <w:jc w:val="both"/>
        <w:rPr>
          <w:rFonts w:ascii="Times New Roman" w:cs="Times New Roman" w:hAnsi="Times New Roman"/>
          <w:b/>
          <w:sz w:val="24"/>
          <w:szCs w:val="24"/>
        </w:rPr>
      </w:pPr>
      <w:r>
        <w:rPr>
          <w:rFonts w:ascii="Times New Roman" w:cs="Times New Roman" w:eastAsia="Times New Roman" w:hAnsi="Times New Roman"/>
          <w:sz w:val="24"/>
          <w:szCs w:val="24"/>
        </w:rPr>
        <w:t>The data on household size of respondents is presented in table 4.7. In royal valley, the majority of respondents (80.6%) fall within the household size range of 3-5, followed by 12.0% of respondents with household sizes between 6-8, and 7.4% with household sizes under 3. Similarly, in harmony, a larger proportion of respondents (79.2%) belong to the 3-5 household size category, compared to 13.0% with household sizes of 6-8 and 7.8% with household sizes below 3. Overall, the combined findings show that the highest percentage of respondents (79.8%) across both estates fall within the 3-5 household size range. This is notably higher than those with 6-8 household size (12.6%) and those with fewer than 3 occupants (7.6%).the findings indicate that most households in both royal valley and harmony estates consist of 3 to 5 members, suggesting that the majority of respondents belong to medium-sized families. The relatively lower percentages of households with fewer than 3 members or more than 5 members indicate that smaller and larger households are less common in these areas. This could imply that the housing units in these estates are better suited to medium-sized families, which might influence the design and amenities provided in these developments.</w:t>
      </w:r>
    </w:p>
    <w:p>
      <w:pPr>
        <w:pStyle w:val="style0"/>
        <w:spacing w:after="0" w:lineRule="auto" w:line="24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4.7:RESPONDENT’S HOUSEHOLD SIZE</w:t>
      </w:r>
    </w:p>
    <w:tbl>
      <w:tblPr>
        <w:tblStyle w:val="style154"/>
        <w:tblW w:w="98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32"/>
        <w:gridCol w:w="1584"/>
        <w:gridCol w:w="1740"/>
        <w:gridCol w:w="1584"/>
        <w:gridCol w:w="1740"/>
        <w:gridCol w:w="1584"/>
        <w:gridCol w:w="1740"/>
      </w:tblGrid>
      <w:tr>
        <w:trPr>
          <w:jc w:val="center"/>
        </w:trPr>
        <w:tc>
          <w:tcPr>
            <w:tcW w:w="1855"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HOUSEHOLD SIZE</w:t>
            </w:r>
          </w:p>
        </w:tc>
        <w:tc>
          <w:tcPr>
            <w:tcW w:w="2659"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659"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2659"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855" w:type="dxa"/>
            <w:vMerge w:val="continue"/>
            <w:tcBorders/>
            <w:vAlign w:val="center"/>
          </w:tcPr>
          <w:p>
            <w:pPr>
              <w:pStyle w:val="style0"/>
              <w:jc w:val="center"/>
              <w:rPr>
                <w:rFonts w:ascii="Times New Roman" w:cs="Times New Roman" w:hAnsi="Times New Roman"/>
                <w:sz w:val="24"/>
                <w:szCs w:val="24"/>
              </w:rPr>
            </w:pP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85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Below 3</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7.4</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7.7</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jc w:val="center"/>
        </w:trPr>
        <w:tc>
          <w:tcPr>
            <w:tcW w:w="185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3-5</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87</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80.6</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79.2</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209</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79.8</w:t>
            </w:r>
          </w:p>
        </w:tc>
      </w:tr>
      <w:tr>
        <w:tblPrEx/>
        <w:trPr>
          <w:jc w:val="center"/>
        </w:trPr>
        <w:tc>
          <w:tcPr>
            <w:tcW w:w="185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6-8</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13</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13.0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33</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12.6</w:t>
            </w:r>
          </w:p>
        </w:tc>
      </w:tr>
      <w:tr>
        <w:tblPrEx/>
        <w:trPr>
          <w:jc w:val="center"/>
        </w:trPr>
        <w:tc>
          <w:tcPr>
            <w:tcW w:w="185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lineRule="auto" w:line="240"/>
        <w:rPr>
          <w:rFonts w:ascii="Times New Roman" w:cs="Times New Roman" w:hAnsi="Times New Roman"/>
          <w:b/>
          <w:bCs/>
          <w:sz w:val="24"/>
          <w:szCs w:val="24"/>
        </w:rPr>
      </w:pPr>
      <w:r>
        <w:rPr>
          <w:rFonts w:ascii="Times New Roman" w:cs="Times New Roman" w:hAnsi="Times New Roman"/>
          <w:b/>
          <w:bCs/>
          <w:sz w:val="24"/>
          <w:szCs w:val="24"/>
        </w:rPr>
        <w:t>4.2.8</w:t>
      </w:r>
      <w:r>
        <w:rPr>
          <w:rFonts w:ascii="Times New Roman" w:cs="Times New Roman" w:hAnsi="Times New Roman"/>
          <w:b/>
          <w:bCs/>
          <w:sz w:val="24"/>
          <w:szCs w:val="24"/>
        </w:rPr>
        <w:tab/>
      </w:r>
      <w:r>
        <w:rPr>
          <w:rFonts w:ascii="Times New Roman" w:cs="Times New Roman" w:hAnsi="Times New Roman"/>
          <w:b/>
          <w:bCs/>
          <w:sz w:val="24"/>
          <w:szCs w:val="24"/>
        </w:rPr>
        <w:t>OCCUPATION OF THE RESPONDENTS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on the respondents' occupations in royal valley and harmony estates is presented in table 4.8. It shows that a significant proportion of the respondents in both estates are employed in the public sector, with 62.0% in royal valley and 65.5% in harmony estate. The number of respondents working in the private sector is relatively smaller, accounting for 14.8% in royal valley and 17.5% in harmony.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a smaller proportion of respondents are farmers, retirees, self-employed, unemployed, and students. Specifically, 3.7% of respondents in royal valley are farmers, while 7.4% are retirees, and 12.0% are self-employed. No respondents in royal valley identified as unemployed or students. In harmony estate, 6.4% are farmers, 5.1% are retirees, and 8.4% are self-employed. The unemployed and student groups represent 1.2% and 0.6%, respectively, in harmony estate.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findings highlight that the majority of residents in both estates are public servants. This is expected, as the estates were specifically designed as low-cost housing for public employees, reflecting the intended target demographic for the housing development. The relatively low percentages of other occupations further reinforce the notion that the estates cater primarily to public sector workers.</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4.8:OCCUPATION OF THE RESPONDENTS</w:t>
      </w:r>
    </w:p>
    <w:tbl>
      <w:tblPr>
        <w:tblStyle w:val="style154"/>
        <w:tblW w:w="98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26"/>
        <w:gridCol w:w="1584"/>
        <w:gridCol w:w="1740"/>
        <w:gridCol w:w="1584"/>
        <w:gridCol w:w="1740"/>
        <w:gridCol w:w="1584"/>
        <w:gridCol w:w="1740"/>
      </w:tblGrid>
      <w:tr>
        <w:trPr>
          <w:jc w:val="center"/>
        </w:trPr>
        <w:tc>
          <w:tcPr>
            <w:tcW w:w="1942"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OCCUPATION</w:t>
            </w:r>
          </w:p>
        </w:tc>
        <w:tc>
          <w:tcPr>
            <w:tcW w:w="2651"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651"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2651"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942" w:type="dxa"/>
            <w:vMerge w:val="continue"/>
            <w:tcBorders/>
            <w:vAlign w:val="center"/>
          </w:tcPr>
          <w:p>
            <w:pPr>
              <w:pStyle w:val="style0"/>
              <w:jc w:val="center"/>
              <w:rPr>
                <w:rFonts w:ascii="Times New Roman" w:cs="Times New Roman" w:hAnsi="Times New Roman"/>
                <w:b/>
                <w:sz w:val="24"/>
                <w:szCs w:val="24"/>
              </w:rPr>
            </w:pPr>
          </w:p>
        </w:tc>
        <w:tc>
          <w:tcPr>
            <w:tcW w:w="130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0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0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Public service</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62.0</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65.5</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168</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64.1</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Private  sector</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14.8</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27</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17.5</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43</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16.4</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Farming</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3.7</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6.4</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14</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5.3</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Retiree</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7.4</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5.1</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6.1</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Self employed</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13</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12.0</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13</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8.4</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6.1</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Unemployed</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0.7</w:t>
            </w:r>
          </w:p>
        </w:tc>
      </w:tr>
      <w:tr>
        <w:tblPrEx/>
        <w:trPr>
          <w:jc w:val="center"/>
        </w:trPr>
        <w:tc>
          <w:tcPr>
            <w:tcW w:w="1942"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Student</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0.9</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0.6</w:t>
            </w:r>
          </w:p>
        </w:tc>
        <w:tc>
          <w:tcPr>
            <w:tcW w:w="1306"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345"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0.7</w:t>
            </w:r>
          </w:p>
        </w:tc>
      </w:tr>
      <w:tr>
        <w:tblPrEx/>
        <w:trPr>
          <w:jc w:val="center"/>
        </w:trPr>
        <w:tc>
          <w:tcPr>
            <w:tcW w:w="1942"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0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0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34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06"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345"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lineRule="auto" w:line="240"/>
        <w:rPr>
          <w:rFonts w:ascii="Times New Roman" w:cs="Times New Roman" w:hAnsi="Times New Roman"/>
          <w:b/>
          <w:sz w:val="24"/>
          <w:szCs w:val="24"/>
        </w:rPr>
      </w:pPr>
      <w:r>
        <w:rPr>
          <w:rFonts w:ascii="Times New Roman" w:cs="Times New Roman" w:hAnsi="Times New Roman"/>
          <w:b/>
          <w:bCs/>
          <w:sz w:val="24"/>
          <w:szCs w:val="24"/>
        </w:rPr>
        <w:t>4.2.9</w:t>
      </w:r>
      <w:r>
        <w:rPr>
          <w:rFonts w:ascii="Times New Roman" w:cs="Times New Roman" w:hAnsi="Times New Roman"/>
          <w:b/>
          <w:bCs/>
          <w:sz w:val="24"/>
          <w:szCs w:val="24"/>
        </w:rPr>
        <w:tab/>
      </w:r>
      <w:r>
        <w:rPr>
          <w:rFonts w:ascii="Times New Roman" w:cs="Times New Roman" w:hAnsi="Times New Roman"/>
          <w:b/>
          <w:bCs/>
          <w:sz w:val="24"/>
          <w:szCs w:val="24"/>
        </w:rPr>
        <w:t>EDUCATION STATUS OF THE RESPONDENTS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data presented in table 4.9, a significant percentage of respondents in both royal valley estate and harmony estate have higher educational qualifications. In royal valley estate, 56.4% of respondents hold a university degree or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while 21.2% have an </w:t>
      </w:r>
      <w:r>
        <w:rPr>
          <w:rFonts w:ascii="Times New Roman" w:cs="Times New Roman" w:eastAsia="Times New Roman" w:hAnsi="Times New Roman"/>
          <w:sz w:val="24"/>
          <w:szCs w:val="24"/>
        </w:rPr>
        <w:t>N.C.E/OND</w:t>
      </w:r>
      <w:r>
        <w:rPr>
          <w:rFonts w:ascii="Times New Roman" w:cs="Times New Roman" w:eastAsia="Times New Roman" w:hAnsi="Times New Roman"/>
          <w:sz w:val="24"/>
          <w:szCs w:val="24"/>
        </w:rPr>
        <w:t xml:space="preserve">, 14.8% hold a postgraduate qualification, and smaller percentages have secondary school (1.8%), technical school (2.2%), and no primary school education (0.0%). Similarly, in harmony estate, 55.1% of respondents possess an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/university degree, followed by 20.7% with </w:t>
      </w:r>
      <w:r>
        <w:rPr>
          <w:rFonts w:ascii="Times New Roman" w:cs="Times New Roman" w:eastAsia="Times New Roman" w:hAnsi="Times New Roman"/>
          <w:sz w:val="24"/>
          <w:szCs w:val="24"/>
        </w:rPr>
        <w:t>N.C.E</w:t>
      </w:r>
      <w:r>
        <w:rPr>
          <w:rFonts w:ascii="Times New Roman" w:cs="Times New Roman" w:eastAsia="Times New Roman" w:hAnsi="Times New Roman"/>
          <w:sz w:val="24"/>
          <w:szCs w:val="24"/>
        </w:rPr>
        <w:t>, and 19.4% with a postgraduate qualification. The remaining respondents have secondary school (2.5%), technical school (1.9%), and no primary school education (0.0%).</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high proportion of respondents with higher educational qualifications (hnd/university degree) in both housing estates suggests that education plays a significant role in influencing residents' housing choices and overall satisfaction. This trend highlights the importance of educational attainment in shaping individuals' preferences and perceptions regarding housing quality and amenities. Such a demographic may also indicate a higher expectation for quality housing and a preference for modern amenities, contributing to the level of satisfaction experienced within these estates. The relatively low percentages of respondents with lower educational qualifications could reflect a more educated and possibly more economically empowered demographic, which can influence their ability to assess and choose housing that meets their standards.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TABLE 4.9: EDUCATION STATUS OF THE RESPONDENTS </w:t>
      </w:r>
    </w:p>
    <w:tbl>
      <w:tblPr>
        <w:tblStyle w:val="style154"/>
        <w:tblW w:w="104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71"/>
        <w:gridCol w:w="1584"/>
        <w:gridCol w:w="1740"/>
        <w:gridCol w:w="1584"/>
        <w:gridCol w:w="1740"/>
        <w:gridCol w:w="1584"/>
        <w:gridCol w:w="1740"/>
      </w:tblGrid>
      <w:tr>
        <w:trPr>
          <w:jc w:val="center"/>
        </w:trPr>
        <w:tc>
          <w:tcPr>
            <w:tcW w:w="2091"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HIGHEST LEVEL OF EDUCATION</w:t>
            </w:r>
          </w:p>
        </w:tc>
        <w:tc>
          <w:tcPr>
            <w:tcW w:w="2659"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659" w:type="dxa"/>
            <w:gridSpan w:val="2"/>
            <w:tcBorders/>
          </w:tcPr>
          <w:p>
            <w:pPr>
              <w:pStyle w:val="style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3031"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2091" w:type="dxa"/>
            <w:vMerge w:val="continue"/>
            <w:tcBorders/>
            <w:vAlign w:val="center"/>
          </w:tcPr>
          <w:p>
            <w:pPr>
              <w:pStyle w:val="style0"/>
              <w:jc w:val="center"/>
              <w:rPr>
                <w:rFonts w:ascii="Times New Roman" w:cs="Times New Roman" w:hAnsi="Times New Roman"/>
                <w:b/>
                <w:sz w:val="24"/>
                <w:szCs w:val="24"/>
              </w:rPr>
            </w:pP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721"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209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Hnd/university</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61</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56.4</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85</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55.1</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146</w:t>
            </w:r>
          </w:p>
        </w:tc>
        <w:tc>
          <w:tcPr>
            <w:tcW w:w="172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55.7</w:t>
            </w:r>
          </w:p>
        </w:tc>
      </w:tr>
      <w:tr>
        <w:tblPrEx/>
        <w:trPr>
          <w:jc w:val="center"/>
        </w:trPr>
        <w:tc>
          <w:tcPr>
            <w:tcW w:w="209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N.c.e/ond</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23</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21.2</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20.7</w:t>
            </w:r>
          </w:p>
        </w:tc>
        <w:tc>
          <w:tcPr>
            <w:tcW w:w="1310"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72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2o.9</w:t>
            </w:r>
          </w:p>
        </w:tc>
      </w:tr>
      <w:tr>
        <w:tblPrEx/>
        <w:trPr>
          <w:jc w:val="center"/>
        </w:trPr>
        <w:tc>
          <w:tcPr>
            <w:tcW w:w="209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Post graduate</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14.8</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19.4</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46</w:t>
            </w:r>
          </w:p>
        </w:tc>
        <w:tc>
          <w:tcPr>
            <w:tcW w:w="172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17.5</w:t>
            </w:r>
          </w:p>
        </w:tc>
      </w:tr>
      <w:tr>
        <w:tblPrEx/>
        <w:trPr>
          <w:jc w:val="center"/>
        </w:trPr>
        <w:tc>
          <w:tcPr>
            <w:tcW w:w="209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Secondary</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2.5</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w:t>
            </w:r>
          </w:p>
        </w:tc>
        <w:tc>
          <w:tcPr>
            <w:tcW w:w="172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2.2</w:t>
            </w:r>
          </w:p>
        </w:tc>
      </w:tr>
      <w:tr>
        <w:tblPrEx/>
        <w:trPr>
          <w:jc w:val="center"/>
        </w:trPr>
        <w:tc>
          <w:tcPr>
            <w:tcW w:w="209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Technical school</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2.2</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1.9</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w:t>
            </w:r>
          </w:p>
        </w:tc>
        <w:tc>
          <w:tcPr>
            <w:tcW w:w="172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3.4</w:t>
            </w:r>
          </w:p>
        </w:tc>
      </w:tr>
      <w:tr>
        <w:tblPrEx/>
        <w:trPr>
          <w:jc w:val="center"/>
        </w:trPr>
        <w:tc>
          <w:tcPr>
            <w:tcW w:w="209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Primary</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721"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02</w:t>
            </w:r>
          </w:p>
        </w:tc>
      </w:tr>
      <w:tr>
        <w:tblPrEx/>
        <w:trPr>
          <w:jc w:val="center"/>
        </w:trPr>
        <w:tc>
          <w:tcPr>
            <w:tcW w:w="2091"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721"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spacing w:lineRule="auto" w:line="240"/>
        <w:rPr>
          <w:rFonts w:ascii="Times New Roman" w:cs="Times New Roman" w:hAnsi="Times New Roman"/>
          <w:b/>
          <w:bCs/>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bCs/>
          <w:sz w:val="24"/>
          <w:szCs w:val="24"/>
        </w:rPr>
        <w:t>4.2.10: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MONTHLY INCOME OF THE RESPONDENTS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income of individuals significantly influences their choice of housing. The monthly income distribution of respondents in the study area, as shown in table 4.10, reveals some interesting patterns. In royal valley estate, the largest proportion of respondents (62.9%) earn between ₦46,000 and ₦90,000 monthly, followed by those earning ₦91,000 to ₦120,000 (18.5%), and ₦19,000 to ₦45,000 (15.7%). A small proportion of respondents (9.7%) earn more than ₦120,000 monthly. Similarly, in harmony estate, the majority of respondents (20.7%) earn between ₦46,000 and ₦90,000, which is higher than those earning ₦91,000 to ₦120,000 (7.7%), ₦19,000 to ₦45,000 (7.7%), and those earning above ₦120,000. These findings suggest that most respondents in both estates earn between ₦46,000 and ₦90,000 monthly, which likely influences their housing choices and affordability. This income range is crucial in determining the types of housing options available to them and their capacity to meet housing costs within the given estates.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predominance of respondents earning ₦46,000 to ₦90,000 monthly suggests that housing developments in both estates should cater to the needs of individuals within this income bracket. Moreover, the affordability of housing in these estates may be key to maintaining a satisfied and stable resident base.</w:t>
      </w: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TABLE 4.10: MONTHLY INCOME OF THE RESPONDENTS</w:t>
      </w:r>
      <w:r>
        <w:rPr>
          <w:rFonts w:ascii="Times New Roman" w:cs="Times New Roman" w:hAnsi="Times New Roman"/>
          <w:b/>
          <w:bCs/>
          <w:sz w:val="24"/>
          <w:szCs w:val="24"/>
        </w:rPr>
        <w:tab/>
      </w:r>
    </w:p>
    <w:tbl>
      <w:tblPr>
        <w:tblStyle w:val="style154"/>
        <w:tblW w:w="105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7"/>
        <w:gridCol w:w="1584"/>
        <w:gridCol w:w="1740"/>
        <w:gridCol w:w="1584"/>
        <w:gridCol w:w="1740"/>
        <w:gridCol w:w="1584"/>
        <w:gridCol w:w="1740"/>
      </w:tblGrid>
      <w:tr>
        <w:trPr>
          <w:jc w:val="center"/>
        </w:trPr>
        <w:tc>
          <w:tcPr>
            <w:tcW w:w="2573"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MONTHLY INCOME  (₦)</w:t>
            </w:r>
          </w:p>
        </w:tc>
        <w:tc>
          <w:tcPr>
            <w:tcW w:w="2659"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659"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2659"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2573" w:type="dxa"/>
            <w:vMerge w:val="continue"/>
            <w:tcBorders/>
            <w:vAlign w:val="center"/>
          </w:tcPr>
          <w:p>
            <w:pPr>
              <w:pStyle w:val="style0"/>
              <w:jc w:val="center"/>
              <w:rPr>
                <w:rFonts w:ascii="Times New Roman" w:cs="Times New Roman" w:hAnsi="Times New Roman"/>
                <w:b/>
                <w:sz w:val="24"/>
                <w:szCs w:val="24"/>
              </w:rPr>
            </w:pP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257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19,000:00 - 45,000: 00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17</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15.7</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7.7</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29</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11.0</w:t>
            </w:r>
          </w:p>
        </w:tc>
      </w:tr>
      <w:tr>
        <w:tblPrEx/>
        <w:trPr>
          <w:jc w:val="center"/>
        </w:trPr>
        <w:tc>
          <w:tcPr>
            <w:tcW w:w="257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46,000:00 - 90,000: 00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68</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62.9</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67.5</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172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65.6</w:t>
            </w:r>
          </w:p>
        </w:tc>
      </w:tr>
      <w:tr>
        <w:tblPrEx/>
        <w:trPr>
          <w:jc w:val="center"/>
        </w:trPr>
        <w:tc>
          <w:tcPr>
            <w:tcW w:w="2573"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91,000:00 - 120,000: 00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18.5</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20.7</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19.8</w:t>
            </w:r>
          </w:p>
        </w:tc>
      </w:tr>
      <w:tr>
        <w:tblPrEx/>
        <w:trPr>
          <w:jc w:val="center"/>
        </w:trPr>
        <w:tc>
          <w:tcPr>
            <w:tcW w:w="2573"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120,000:00 and above</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2.7</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6</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3.8</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3.4</w:t>
            </w:r>
          </w:p>
        </w:tc>
      </w:tr>
      <w:tr>
        <w:tblPrEx/>
        <w:trPr>
          <w:jc w:val="center"/>
        </w:trPr>
        <w:tc>
          <w:tcPr>
            <w:tcW w:w="2573"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rPr>
          <w:rFonts w:ascii="Times New Roman" w:cs="Times New Roman" w:hAnsi="Times New Roman"/>
          <w:b/>
          <w:sz w:val="24"/>
          <w:szCs w:val="24"/>
        </w:rPr>
      </w:pPr>
      <w:r>
        <w:rPr>
          <w:rFonts w:ascii="Times New Roman" w:cs="Times New Roman" w:hAnsi="Times New Roman"/>
          <w:b/>
          <w:bCs/>
          <w:sz w:val="24"/>
          <w:szCs w:val="24"/>
        </w:rPr>
        <w:t>4.2.11: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bCs/>
          <w:sz w:val="24"/>
          <w:szCs w:val="24"/>
        </w:rPr>
        <w:t xml:space="preserve">TYPE OF RESPONDENT’ BUILDING </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selected residential estates, two main types of residential buildings are prevalent: bungalows and duplexes (see table 4.11). In royal valley estate, all respondents reside in bungalows, which aligns with the estate's nature as a low-cost housing development initiated by the kwara state government to address the growing demand for affordable housing. This suggests that the estate primarily caters to individuals seeking budget-friendly housing options. On the other hand, in harmony estate, the majority of respondents (83.1%) live in bungalows, such as three-bedroom flats, while a smaller proportion (16.8%) occupy duplexes. This indicates that, while bungalows remain the dominant housing type in harmony estate, there is a significant presence of duplexes, which may cater to higher-income residents or those seeking larger living spaces.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dominance of bungalows in both estates reflects the emphasis on providing affordable housing. However, the presence of duplexes in harmony estate suggests a diversification in housing options, potentially catering to different socio-economic groups within the estate. The low proportion of duplexes in royal valley estate further highlights its focus on low-cost housing for a broader population.</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TABLE 4.11: TYPE OF RESPONDENT’ BUILDING </w:t>
      </w:r>
    </w:p>
    <w:tbl>
      <w:tblPr>
        <w:tblStyle w:val="style154"/>
        <w:tblW w:w="94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05"/>
        <w:gridCol w:w="1347"/>
        <w:gridCol w:w="1476"/>
        <w:gridCol w:w="1347"/>
        <w:gridCol w:w="1476"/>
        <w:gridCol w:w="1347"/>
        <w:gridCol w:w="1476"/>
      </w:tblGrid>
      <w:tr>
        <w:trPr>
          <w:jc w:val="center"/>
        </w:trPr>
        <w:tc>
          <w:tcPr>
            <w:tcW w:w="1478" w:type="dxa"/>
            <w:vMerge w:val="restart"/>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TYPE OF BUILDING</w:t>
            </w:r>
          </w:p>
        </w:tc>
        <w:tc>
          <w:tcPr>
            <w:tcW w:w="2659"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ROYAL VALLEY</w:t>
            </w:r>
          </w:p>
        </w:tc>
        <w:tc>
          <w:tcPr>
            <w:tcW w:w="2659" w:type="dxa"/>
            <w:gridSpan w:val="2"/>
            <w:tcBorders/>
          </w:tcPr>
          <w:p>
            <w:pPr>
              <w:pStyle w:val="style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HARMONY</w:t>
            </w:r>
          </w:p>
        </w:tc>
        <w:tc>
          <w:tcPr>
            <w:tcW w:w="2659" w:type="dxa"/>
            <w:gridSpan w:val="2"/>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rHeight w:val="85" w:hRule="atLeast"/>
          <w:jc w:val="center"/>
        </w:trPr>
        <w:tc>
          <w:tcPr>
            <w:tcW w:w="1478" w:type="dxa"/>
            <w:vMerge w:val="continue"/>
            <w:tcBorders/>
            <w:vAlign w:val="center"/>
          </w:tcPr>
          <w:p>
            <w:pPr>
              <w:pStyle w:val="style0"/>
              <w:jc w:val="center"/>
              <w:rPr>
                <w:rFonts w:ascii="Times New Roman" w:cs="Times New Roman" w:hAnsi="Times New Roman"/>
                <w:sz w:val="24"/>
                <w:szCs w:val="24"/>
              </w:rPr>
            </w:pP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jc w:val="center"/>
        </w:trPr>
        <w:tc>
          <w:tcPr>
            <w:tcW w:w="147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Bungalow</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100.0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128</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83.1</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236</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90,0</w:t>
            </w:r>
          </w:p>
        </w:tc>
      </w:tr>
      <w:tr>
        <w:tblPrEx/>
        <w:trPr>
          <w:jc w:val="center"/>
        </w:trPr>
        <w:tc>
          <w:tcPr>
            <w:tcW w:w="147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Duplex</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0.0</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26</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16.8</w:t>
            </w:r>
          </w:p>
        </w:tc>
        <w:tc>
          <w:tcPr>
            <w:tcW w:w="1310"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26</w:t>
            </w:r>
          </w:p>
        </w:tc>
        <w:tc>
          <w:tcPr>
            <w:tcW w:w="1349"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jc w:val="center"/>
        </w:trPr>
        <w:tc>
          <w:tcPr>
            <w:tcW w:w="1478"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108</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154</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c>
          <w:tcPr>
            <w:tcW w:w="1310"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262</w:t>
            </w:r>
          </w:p>
        </w:tc>
        <w:tc>
          <w:tcPr>
            <w:tcW w:w="1349" w:type="dxa"/>
            <w:tcBorders/>
            <w:vAlign w:val="center"/>
          </w:tcPr>
          <w:p>
            <w:pPr>
              <w:pStyle w:val="style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SOURCE: AUTHOR’S FIELD SURVEY, 2025 </w:t>
      </w: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4.3.1</w:t>
      </w:r>
      <w:r>
        <w:rPr>
          <w:rFonts w:ascii="Times New Roman" w:cs="Times New Roman" w:hAnsi="Times New Roman"/>
          <w:b/>
          <w:sz w:val="24"/>
          <w:szCs w:val="24"/>
        </w:rPr>
        <w:tab/>
      </w:r>
      <w:r>
        <w:rPr>
          <w:rFonts w:ascii="Times New Roman" w:cs="Times New Roman" w:hAnsi="Times New Roman"/>
          <w:b/>
          <w:sz w:val="24"/>
          <w:szCs w:val="24"/>
        </w:rPr>
        <w:t>AVAILABILITY HOUSING FACILITIES IN ROYAL VALLEY HOUSING ESTATE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presented in table 4.12 indicates the availability of various housing facilities in royal valley housing estate, with an average estate facilities index of 3.2. The facilities that are rated above the estate's mean level, showing a positive deviation from the average, include water supply (4.99), good drainage (4.97), tarred road (4.79), electricity supply (4.39), flower shrubs (4.30), clinic (4.14), and waste collection points (3.94). These facilities are readily available and serve as key features that enhance the residents' experience in the estate.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 the other hand, several essential facilities are lacking or rated very poorly, including pedestrian walkways (2.10), solar street lighting (1.88), motor garages (1.86), supporting facilities (1.85), landscaped and organized open spaces (1.81), recreational facilities (1.53), and shopping malls (1.12). The absence of these facilities significantly impacts residents' overall satisfaction with their living conditions.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availability of basic amenities such as water supply, electricity, and good drainage greatly contributes to the residents' satisfaction, as these are essential for daily living. However, the lack of more advanced and leisure-focused facilities, such as recreational areas, pedestrian walkways, and shopping malls, indicates areas for improvement. Enhancing these facilities would likely improve the overall satisfaction of residents in royal valley housing estate, making it a more well-rounded and sustainable living environment.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TABLE 4.12: </w:t>
      </w:r>
      <w:r>
        <w:rPr>
          <w:rFonts w:ascii="Times New Roman" w:cs="Times New Roman" w:hAnsi="Times New Roman"/>
          <w:b/>
          <w:sz w:val="24"/>
          <w:szCs w:val="24"/>
        </w:rPr>
        <w:t>AVAILABILITY OF THE FOLLOWING FEATURES IN YOUR HOUSE IN ROYAL VALLEY</w:t>
      </w:r>
    </w:p>
    <w:p>
      <w:pPr>
        <w:pStyle w:val="style0"/>
        <w:autoSpaceDE w:val="false"/>
        <w:autoSpaceDN w:val="false"/>
        <w:adjustRightInd w:val="false"/>
        <w:spacing w:after="0" w:lineRule="auto" w:line="240"/>
        <w:jc w:val="both"/>
        <w:rPr>
          <w:rFonts w:ascii="Times New Roman" w:cs="Times New Roman" w:hAnsi="Times New Roman"/>
          <w:b/>
          <w:sz w:val="24"/>
          <w:szCs w:val="24"/>
        </w:rPr>
      </w:pPr>
    </w:p>
    <w:tbl>
      <w:tblPr>
        <w:tblW w:w="10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38"/>
        <w:gridCol w:w="619"/>
        <w:gridCol w:w="619"/>
        <w:gridCol w:w="495"/>
        <w:gridCol w:w="619"/>
        <w:gridCol w:w="529"/>
        <w:gridCol w:w="732"/>
        <w:gridCol w:w="739"/>
        <w:gridCol w:w="816"/>
        <w:gridCol w:w="613"/>
        <w:gridCol w:w="783"/>
        <w:gridCol w:w="682"/>
      </w:tblGrid>
      <w:tr>
        <w:trPr>
          <w:trHeight w:val="330" w:hRule="atLeast"/>
        </w:trPr>
        <w:tc>
          <w:tcPr>
            <w:tcW w:w="3235"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FACILITIES </w:t>
            </w:r>
          </w:p>
        </w:tc>
        <w:tc>
          <w:tcPr>
            <w:tcW w:w="2758"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w:t>
            </w:r>
          </w:p>
        </w:tc>
        <w:tc>
          <w:tcPr>
            <w:tcW w:w="65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772"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63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81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hAnsi="Times New Roman"/>
                <w:b/>
                <w:sz w:val="24"/>
                <w:szCs w:val="24"/>
              </w:rPr>
              <w:t>D</w:t>
            </w:r>
          </w:p>
        </w:tc>
        <w:tc>
          <w:tcPr>
            <w:tcW w:w="607"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235"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b/>
                <w:sz w:val="24"/>
                <w:szCs w:val="24"/>
              </w:rPr>
            </w:pPr>
          </w:p>
        </w:tc>
        <w:tc>
          <w:tcPr>
            <w:tcW w:w="619"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497"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5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65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p>
        </w:tc>
        <w:tc>
          <w:tcPr>
            <w:tcW w:w="772"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p>
        </w:tc>
        <w:tc>
          <w:tcPr>
            <w:tcW w:w="63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p>
        </w:tc>
        <w:tc>
          <w:tcPr>
            <w:tcW w:w="81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p>
        </w:tc>
        <w:tc>
          <w:tcPr>
            <w:tcW w:w="607"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Water supply </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539</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1.79</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3.21</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Good drainage system</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537</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4.97</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3.14</w:t>
            </w:r>
          </w:p>
        </w:tc>
      </w:tr>
      <w:tr>
        <w:tblPrEx/>
        <w:trPr>
          <w:trHeight w:val="330" w:hRule="atLeast"/>
        </w:trPr>
        <w:tc>
          <w:tcPr>
            <w:tcW w:w="3235" w:type="dxa"/>
            <w:tcBorders>
              <w:top w:val="single" w:sz="4"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Tarred road</w:t>
            </w:r>
          </w:p>
        </w:tc>
        <w:tc>
          <w:tcPr>
            <w:tcW w:w="619"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497"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517</w:t>
            </w:r>
          </w:p>
        </w:tc>
        <w:tc>
          <w:tcPr>
            <w:tcW w:w="772"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4.79</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1.59</w:t>
            </w:r>
          </w:p>
        </w:tc>
        <w:tc>
          <w:tcPr>
            <w:tcW w:w="607"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2.52</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Electric</w:t>
            </w:r>
            <w:r>
              <w:rPr>
                <w:rFonts w:ascii="Times New Roman" w:cs="Times New Roman" w:hAnsi="Times New Roman"/>
                <w:sz w:val="24"/>
                <w:szCs w:val="24"/>
              </w:rPr>
              <w:t>ity supply</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474</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autoSpaceDE w:val="false"/>
              <w:autoSpaceDN w:val="false"/>
              <w:adjustRightInd w:val="false"/>
              <w:spacing w:lineRule="auto" w:line="240"/>
              <w:jc w:val="both"/>
              <w:rPr>
                <w:rFonts w:ascii="Times New Roman" w:cs="Times New Roman" w:hAnsi="Times New Roman"/>
                <w:sz w:val="24"/>
                <w:szCs w:val="24"/>
              </w:rPr>
            </w:pPr>
            <w:r>
              <w:rPr>
                <w:rFonts w:ascii="Times New Roman" w:cs="Times New Roman" w:hAnsi="Times New Roman"/>
                <w:sz w:val="24"/>
                <w:szCs w:val="24"/>
              </w:rPr>
              <w:t>Neighbou</w:t>
            </w:r>
            <w:r>
              <w:rPr>
                <w:rFonts w:ascii="Times New Roman" w:cs="Times New Roman" w:hAnsi="Times New Roman"/>
                <w:sz w:val="24"/>
                <w:szCs w:val="24"/>
              </w:rPr>
              <w:t>rhood play ground</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248</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472</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4.37</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1.17</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Flower and shrub</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464</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Clinic</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268</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447</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4.14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0.94</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0.88</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Waste collection point</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425</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0.74</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0.54</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Pedestri</w:t>
            </w:r>
            <w:r>
              <w:rPr>
                <w:rFonts w:ascii="Times New Roman" w:cs="Times New Roman" w:hAnsi="Times New Roman"/>
                <w:sz w:val="24"/>
                <w:szCs w:val="24"/>
              </w:rPr>
              <w:t>an walkway</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227</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Solar street lighting</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Motor ga</w:t>
            </w:r>
            <w:r>
              <w:rPr>
                <w:rFonts w:ascii="Times New Roman" w:cs="Times New Roman" w:hAnsi="Times New Roman"/>
                <w:sz w:val="24"/>
                <w:szCs w:val="24"/>
              </w:rPr>
              <w:t>rage</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-1.34</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1.79</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Supporting facility</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Landscap</w:t>
            </w:r>
            <w:r>
              <w:rPr>
                <w:rFonts w:ascii="Times New Roman" w:cs="Times New Roman" w:hAnsi="Times New Roman"/>
                <w:sz w:val="24"/>
                <w:szCs w:val="24"/>
              </w:rPr>
              <w:t>e and organized open space</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195</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1.81</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-1.39</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1.94</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Recreational facilities</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-1.67</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rHeight w:val="330" w:hRule="atLeast"/>
        </w:trPr>
        <w:tc>
          <w:tcPr>
            <w:tcW w:w="3235" w:type="dxa"/>
            <w:tcBorders>
              <w:top w:val="single" w:sz="6" w:space="0" w:color="auto"/>
              <w:left w:val="single" w:sz="4" w:space="0" w:color="auto"/>
              <w:bottom w:val="single" w:sz="6" w:space="0" w:color="auto"/>
              <w:right w:val="single" w:sz="6" w:space="0" w:color="auto"/>
            </w:tcBorders>
            <w:vAlign w:val="center"/>
          </w:tcPr>
          <w:p>
            <w:pPr>
              <w:pStyle w:val="style0"/>
              <w:tabs>
                <w:tab w:val="left" w:leader="none" w:pos="5835"/>
              </w:tabs>
              <w:spacing w:lineRule="auto" w:line="240"/>
              <w:jc w:val="both"/>
              <w:rPr>
                <w:rFonts w:ascii="Times New Roman" w:cs="Times New Roman" w:hAnsi="Times New Roman"/>
                <w:sz w:val="24"/>
                <w:szCs w:val="24"/>
              </w:rPr>
            </w:pPr>
            <w:r>
              <w:rPr>
                <w:rFonts w:ascii="Times New Roman" w:cs="Times New Roman" w:hAnsi="Times New Roman"/>
                <w:sz w:val="24"/>
                <w:szCs w:val="24"/>
              </w:rPr>
              <w:t>Shopping</w:t>
            </w:r>
            <w:r>
              <w:rPr>
                <w:rFonts w:ascii="Times New Roman" w:cs="Times New Roman" w:hAnsi="Times New Roman"/>
                <w:sz w:val="24"/>
                <w:szCs w:val="24"/>
              </w:rPr>
              <w:t xml:space="preserve"> mall</w:t>
            </w:r>
          </w:p>
        </w:tc>
        <w:tc>
          <w:tcPr>
            <w:tcW w:w="619"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9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95</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77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-2.08</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4.32</w:t>
            </w:r>
          </w:p>
        </w:tc>
      </w:tr>
      <w:tr>
        <w:tblPrEx/>
        <w:trPr>
          <w:trHeight w:val="330" w:hRule="atLeast"/>
        </w:trPr>
        <w:tc>
          <w:tcPr>
            <w:tcW w:w="3235" w:type="dxa"/>
            <w:tcBorders>
              <w:top w:val="single" w:sz="4"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p>
        </w:tc>
        <w:tc>
          <w:tcPr>
            <w:tcW w:w="619"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497"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5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65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772"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718"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48.03</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81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rPr>
                <w:rFonts w:ascii="Times New Roman" w:cs="Times New Roman" w:eastAsia="Times New Roman" w:hAnsi="Times New Roman"/>
                <w:sz w:val="24"/>
                <w:szCs w:val="24"/>
              </w:rPr>
            </w:pPr>
          </w:p>
        </w:tc>
        <w:tc>
          <w:tcPr>
            <w:tcW w:w="607" w:type="dxa"/>
            <w:tcBorders>
              <w:top w:val="single" w:sz="4" w:space="0" w:color="auto"/>
              <w:left w:val="single" w:sz="6" w:space="0" w:color="auto"/>
              <w:bottom w:val="single" w:sz="6" w:space="0" w:color="auto"/>
              <w:right w:val="single" w:sz="4" w:space="0" w:color="auto"/>
            </w:tcBorders>
            <w:noWrap/>
            <w:vAlign w:val="bottom"/>
          </w:tcPr>
          <w:p>
            <w:pPr>
              <w:pStyle w:val="style0"/>
              <w:spacing w:after="0" w:lineRule="auto" w:line="240"/>
              <w:rPr>
                <w:rFonts w:ascii="Times New Roman" w:cs="Times New Roman" w:eastAsia="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bookmarkStart w:id="0" w:name="_GoBack"/>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4.3.2</w:t>
      </w:r>
      <w:r>
        <w:rPr>
          <w:rFonts w:ascii="Times New Roman" w:cs="Times New Roman" w:hAnsi="Times New Roman"/>
          <w:b/>
          <w:sz w:val="24"/>
          <w:szCs w:val="24"/>
        </w:rPr>
        <w:tab/>
      </w:r>
      <w:r>
        <w:rPr>
          <w:rFonts w:ascii="Times New Roman" w:cs="Times New Roman" w:hAnsi="Times New Roman"/>
          <w:b/>
          <w:sz w:val="24"/>
          <w:szCs w:val="24"/>
        </w:rPr>
        <w:t>AVAILABILITY HOUSING FACILITIES IN HARMONY HOUSING ESTATE</w:t>
      </w:r>
      <w:bookmarkEnd w:id="0"/>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harmony housing estate, the housing facilities available are assessed using the average housing facility (ahf) index, with an overall average of 3.19. Facilities that exceed this average and show positive deviations from the mean include the good drainage system (4.73), water supply (4.55), pedestrian walkway (4.51), neighbourhood playground (4.43), clinic (4.33), </w:t>
      </w:r>
      <w:r>
        <w:rPr>
          <w:rFonts w:ascii="Times New Roman" w:cs="Times New Roman" w:eastAsia="Times New Roman" w:hAnsi="Times New Roman"/>
          <w:sz w:val="24"/>
          <w:szCs w:val="24"/>
        </w:rPr>
        <w:t>shopping mall (4.24), recreational facilities (4.23), and tarred roads (3.88). These facilities are readily available and accessible to residents, contributing positively to their living conditions.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several essential facilities in the estate fall below the average ahf index. These include electricity supply (2.78), landscape and organized open spaces (1.94), motor garages (1.75), solar streetlights (1.65), flowers and shrubs (1.42), and waste collection points (1.31). The low values for these facilities suggest that they are either poorly provided or completely absent in the estate, which may affect residents' overall satisfaction and quality of life.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disparity in the availability of housing facilities in harmony housing estate reflects significant variation in the quality of living conditions. While essential utilities like water supply, drainage systems, and recreational facilities are well-maintained, key aspects such as electricity, waste management, and aesthetic landscaping are lacking. This indicates that while the estate offers a reasonably good living environment, improvements are needed in several areas to enhance residents’ satisfaction and fulfill their basic expectations of housing quality.</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 13</w:t>
      </w:r>
      <w:r>
        <w:rPr>
          <w:rFonts w:ascii="Times New Roman" w:cs="Times New Roman" w:hAnsi="Times New Roman"/>
          <w:b/>
          <w:sz w:val="24"/>
          <w:szCs w:val="24"/>
        </w:rPr>
        <w:t xml:space="preserve"> </w:t>
      </w:r>
      <w:r>
        <w:rPr>
          <w:rFonts w:ascii="Times New Roman" w:cs="Times New Roman" w:hAnsi="Times New Roman"/>
          <w:b/>
          <w:sz w:val="24"/>
          <w:szCs w:val="24"/>
        </w:rPr>
        <w:t>AVAILABILITY OF FOLLOWING FEATURES IN YOUR HOUSE IN HARMONY</w:t>
      </w:r>
    </w:p>
    <w:tbl>
      <w:tblPr>
        <w:tblW w:w="1044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51"/>
        <w:gridCol w:w="842"/>
        <w:gridCol w:w="628"/>
        <w:gridCol w:w="628"/>
        <w:gridCol w:w="619"/>
        <w:gridCol w:w="600"/>
        <w:gridCol w:w="732"/>
        <w:gridCol w:w="619"/>
        <w:gridCol w:w="816"/>
        <w:gridCol w:w="682"/>
        <w:gridCol w:w="713"/>
        <w:gridCol w:w="713"/>
      </w:tblGrid>
      <w:tr>
        <w:trPr>
          <w:trHeight w:val="330" w:hRule="atLeast"/>
        </w:trPr>
        <w:tc>
          <w:tcPr>
            <w:tcW w:w="3110" w:type="dxa"/>
            <w:vMerge w:val="restart"/>
            <w:tcBorders>
              <w:top w:val="single" w:sz="4" w:space="0" w:color="auto"/>
              <w:left w:val="single" w:sz="4" w:space="0" w:color="auto"/>
              <w:right w:val="single" w:sz="6" w:space="0" w:color="auto"/>
            </w:tcBorders>
            <w:vAlign w:val="center"/>
          </w:tcPr>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 xml:space="preserve">FACILITIES </w:t>
            </w:r>
          </w:p>
        </w:tc>
        <w:tc>
          <w:tcPr>
            <w:tcW w:w="3341"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RATINGS</w:t>
            </w:r>
          </w:p>
        </w:tc>
        <w:tc>
          <w:tcPr>
            <w:tcW w:w="65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551"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63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hAnsi="Times New Roman"/>
                <w:b/>
                <w:sz w:val="24"/>
                <w:szCs w:val="24"/>
              </w:rPr>
              <w:t>D</w:t>
            </w:r>
          </w:p>
        </w:tc>
        <w:tc>
          <w:tcPr>
            <w:tcW w:w="720"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110" w:type="dxa"/>
            <w:vMerge w:val="continue"/>
            <w:tcBorders>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p>
        </w:tc>
        <w:tc>
          <w:tcPr>
            <w:tcW w:w="900"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65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551"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20"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Good drainage system</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560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728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2.36</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Water supply</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1.36</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1.84</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Pedestrian walkway</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4.51</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1.75</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autoSpaceDE w:val="false"/>
              <w:autoSpaceDN w:val="false"/>
              <w:adjustRightInd w:val="false"/>
              <w:spacing w:lineRule="auto" w:line="240"/>
              <w:jc w:val="both"/>
              <w:rPr>
                <w:rFonts w:ascii="Times New Roman" w:cs="Times New Roman" w:hAnsi="Times New Roman"/>
                <w:sz w:val="24"/>
                <w:szCs w:val="24"/>
              </w:rPr>
            </w:pPr>
            <w:r>
              <w:rPr>
                <w:rFonts w:ascii="Times New Roman" w:cs="Times New Roman" w:hAnsi="Times New Roman"/>
                <w:sz w:val="24"/>
                <w:szCs w:val="24"/>
              </w:rPr>
              <w:t>Neighbourhood play ground</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1.53</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Clinic</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667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1.14</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tabs>
                <w:tab w:val="left" w:leader="none" w:pos="5835"/>
              </w:tabs>
              <w:spacing w:lineRule="auto" w:line="240"/>
              <w:jc w:val="both"/>
              <w:rPr>
                <w:rFonts w:ascii="Times New Roman" w:cs="Times New Roman" w:hAnsi="Times New Roman"/>
                <w:sz w:val="24"/>
                <w:szCs w:val="24"/>
              </w:rPr>
            </w:pPr>
            <w:r>
              <w:rPr>
                <w:rFonts w:ascii="Times New Roman" w:cs="Times New Roman" w:hAnsi="Times New Roman"/>
                <w:sz w:val="24"/>
                <w:szCs w:val="24"/>
              </w:rPr>
              <w:t>Shopping mall</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651</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1.04</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Recreational facilities</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653</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r>
      <w:tr>
        <w:tblPrEx/>
        <w:trPr>
          <w:trHeight w:val="330" w:hRule="atLeast"/>
        </w:trPr>
        <w:tc>
          <w:tcPr>
            <w:tcW w:w="3110" w:type="dxa"/>
            <w:tcBorders>
              <w:top w:val="single" w:sz="4"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Tarred road</w:t>
            </w:r>
          </w:p>
        </w:tc>
        <w:tc>
          <w:tcPr>
            <w:tcW w:w="900"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390</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65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598</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3.88</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0.69</w:t>
            </w:r>
          </w:p>
        </w:tc>
        <w:tc>
          <w:tcPr>
            <w:tcW w:w="720"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0.48</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Electricity </w:t>
            </w:r>
            <w:r>
              <w:rPr>
                <w:rFonts w:ascii="Times New Roman" w:cs="Times New Roman" w:hAnsi="Times New Roman"/>
                <w:sz w:val="24"/>
                <w:szCs w:val="24"/>
              </w:rPr>
              <w:t>supply</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-0.41</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0.17</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Supporting facility</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-1.01</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Landscape and organized open space</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-1.25</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Motor garage</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269</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2.08</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Solar street lighting</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2.37</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Flower and shrub</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219</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3.13</w:t>
            </w:r>
          </w:p>
        </w:tc>
      </w:tr>
      <w:tr>
        <w:tblPrEx/>
        <w:trPr>
          <w:trHeight w:val="330" w:hRule="atLeast"/>
        </w:trPr>
        <w:tc>
          <w:tcPr>
            <w:tcW w:w="3110"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Waste collection point</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72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3.55</w:t>
            </w:r>
          </w:p>
        </w:tc>
      </w:tr>
      <w:tr>
        <w:tblPrEx/>
        <w:trPr>
          <w:trHeight w:val="300" w:hRule="atLeast"/>
        </w:trPr>
        <w:tc>
          <w:tcPr>
            <w:tcW w:w="3110" w:type="dxa"/>
            <w:tcBorders>
              <w:top w:val="single" w:sz="6" w:space="0" w:color="auto"/>
              <w:left w:val="single" w:sz="4" w:space="0" w:color="auto"/>
              <w:bottom w:val="single" w:sz="4" w:space="0" w:color="auto"/>
              <w:right w:val="single" w:sz="6" w:space="0" w:color="auto"/>
            </w:tcBorders>
          </w:tcPr>
          <w:p>
            <w:pPr>
              <w:pStyle w:val="style0"/>
              <w:rPr>
                <w:rFonts w:ascii="Times New Roman" w:cs="Times New Roman" w:eastAsia="Times New Roman" w:hAnsi="Times New Roman"/>
                <w:sz w:val="24"/>
                <w:szCs w:val="24"/>
              </w:rPr>
            </w:pPr>
          </w:p>
        </w:tc>
        <w:tc>
          <w:tcPr>
            <w:tcW w:w="900" w:type="dxa"/>
            <w:tcBorders>
              <w:top w:val="single" w:sz="6" w:space="0" w:color="auto"/>
              <w:left w:val="single" w:sz="4"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65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47.92</w:t>
            </w: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c>
          <w:tcPr>
            <w:tcW w:w="720"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lineRule="auto" w:line="240"/>
              <w:rPr>
                <w:rFonts w:ascii="Times New Roman" w:cs="Times New Roman" w:eastAsia="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4.4.1</w:t>
      </w:r>
      <w:r>
        <w:rPr>
          <w:rFonts w:ascii="Times New Roman" w:cs="Times New Roman" w:hAnsi="Times New Roman"/>
          <w:b/>
          <w:sz w:val="24"/>
          <w:szCs w:val="24"/>
        </w:rPr>
        <w:tab/>
      </w:r>
      <w:r>
        <w:rPr>
          <w:rFonts w:ascii="Times New Roman" w:cs="Times New Roman" w:hAnsi="Times New Roman"/>
          <w:b/>
          <w:sz w:val="24"/>
          <w:szCs w:val="24"/>
        </w:rPr>
        <w:t>FACTORS THAT INFLUENCE PEOPLE’S CHOICE OF DEMAND OF ROYAL VALLEY HOUSING ESTATES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factors influencing residents’ choice of royal valley housing estate are outlined in table 4.14, with the estate fic index recorded at 3.31. The factors that surpass the estate's average level, showing a positive deviation from the mean, include "proximity to my place of work" (4.97), "sense of community safety" (4.93), "orderly arrangement of buildings" (4.52), "quality homes are provided" (4.51), "beautiful and well-planned layout" (4.24), "general cleanliness of the environment" (4.01), "buffer from extended family" (3.94), and "mutual benefits among neighbors" (3.81). These factors significantly influence residents' decision to choose the estate.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 the other hand, factors such as residents' sense of security, ease of property acquisition, the possibility of securing a loan for apartments, low criminal activity, social class segregation, effective waste management, and the presence of quality infrastructure and amenities were found to have a lesser impact on residents’ choice of royal valley housing estate.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data suggests that the primary determinants for choosing royal valley housing estate are closely tied to personal convenience, community safety, and the overall quality and aesthetics of the housing environment. Factors related to external concerns like financial security, crime prevention, and infrastructure quality, although important, appear to be of secondary importance compared to the intrinsic qualities of the estate that directly impact residents' day-to-day living. This reflects a prioritization of immediate comfort and community cohesion over broader infrastructural or economic factors.</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 14</w:t>
      </w:r>
      <w:r>
        <w:rPr>
          <w:rFonts w:ascii="Times New Roman" w:cs="Times New Roman" w:hAnsi="Times New Roman"/>
          <w:b/>
          <w:sz w:val="24"/>
          <w:szCs w:val="24"/>
        </w:rPr>
        <w:t xml:space="preserve">- </w:t>
      </w:r>
      <w:r>
        <w:rPr>
          <w:rFonts w:ascii="Times New Roman" w:cs="Times New Roman" w:hAnsi="Times New Roman"/>
          <w:b/>
          <w:sz w:val="24"/>
          <w:szCs w:val="24"/>
        </w:rPr>
        <w:t>FACTORS THAT INFLUENCE PEOPLE’S CHOICE OF DEMAND OF THE HOUSING ESTATES IN ROYAL VALLEY</w:t>
      </w:r>
    </w:p>
    <w:tbl>
      <w:tblPr>
        <w:tblW w:w="10260" w:type="dxa"/>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66"/>
        <w:gridCol w:w="619"/>
        <w:gridCol w:w="619"/>
        <w:gridCol w:w="485"/>
        <w:gridCol w:w="619"/>
        <w:gridCol w:w="485"/>
        <w:gridCol w:w="732"/>
        <w:gridCol w:w="629"/>
        <w:gridCol w:w="816"/>
        <w:gridCol w:w="682"/>
        <w:gridCol w:w="728"/>
        <w:gridCol w:w="682"/>
      </w:tblGrid>
      <w:tr>
        <w:trPr>
          <w:trHeight w:val="330" w:hRule="atLeast"/>
        </w:trPr>
        <w:tc>
          <w:tcPr>
            <w:tcW w:w="3690"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FACTORS </w:t>
            </w:r>
          </w:p>
        </w:tc>
        <w:tc>
          <w:tcPr>
            <w:tcW w:w="2590"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RATINGS</w:t>
            </w:r>
          </w:p>
        </w:tc>
        <w:tc>
          <w:tcPr>
            <w:tcW w:w="65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632"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63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43"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hAnsi="Times New Roman"/>
                <w:b/>
                <w:sz w:val="24"/>
                <w:szCs w:val="24"/>
              </w:rPr>
              <w:t>D</w:t>
            </w:r>
          </w:p>
        </w:tc>
        <w:tc>
          <w:tcPr>
            <w:tcW w:w="607"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690"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sz w:val="24"/>
                <w:szCs w:val="24"/>
              </w:rPr>
            </w:pPr>
          </w:p>
        </w:tc>
        <w:tc>
          <w:tcPr>
            <w:tcW w:w="608"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4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4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65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2"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43"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07"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Nearest to my place of work</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537</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4.97</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2.76</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Sense of community safety</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532</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1.62</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2.61</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orderly arrangement of  buildings</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488</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1.46</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Quality homes are provided</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487</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4.51</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Beautiful and well planned environment</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458</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0.93</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0.87</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General cleanliness of environment</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433</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4.01</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0.70</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0.49</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Buffer from extended family</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425</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0.63</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0.39</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Mutual benefits  among neighbours</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411</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3.81</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0.50</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0.25</w:t>
            </w:r>
          </w:p>
        </w:tc>
      </w:tr>
      <w:tr>
        <w:tblPrEx/>
        <w:trPr>
          <w:trHeight w:val="330" w:hRule="atLeast"/>
        </w:trPr>
        <w:tc>
          <w:tcPr>
            <w:tcW w:w="3690" w:type="dxa"/>
            <w:tcBorders>
              <w:top w:val="single" w:sz="4"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Residents are safe</w:t>
            </w:r>
          </w:p>
        </w:tc>
        <w:tc>
          <w:tcPr>
            <w:tcW w:w="608"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4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tc>
        <w:tc>
          <w:tcPr>
            <w:tcW w:w="4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65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321</w:t>
            </w:r>
          </w:p>
        </w:tc>
        <w:tc>
          <w:tcPr>
            <w:tcW w:w="632"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2.97</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-0.34</w:t>
            </w:r>
          </w:p>
        </w:tc>
        <w:tc>
          <w:tcPr>
            <w:tcW w:w="607"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0.11</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Ease of a</w:t>
            </w:r>
            <w:r>
              <w:rPr>
                <w:rFonts w:ascii="Times New Roman" w:cs="Times New Roman" w:hAnsi="Times New Roman"/>
                <w:sz w:val="24"/>
                <w:szCs w:val="24"/>
              </w:rPr>
              <w:t>cquisition</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216</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216</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Apartment</w:t>
            </w:r>
            <w:r>
              <w:rPr>
                <w:rFonts w:ascii="Times New Roman" w:cs="Times New Roman" w:hAnsi="Times New Roman"/>
                <w:sz w:val="24"/>
                <w:szCs w:val="24"/>
              </w:rPr>
              <w:t xml:space="preserve"> can be secure on loan</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215</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Difficult for criminal to beat</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214</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215</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Social class segregation</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215</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Effective sewage management</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207</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-1.39</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1.94</w:t>
            </w:r>
          </w:p>
        </w:tc>
      </w:tr>
      <w:tr>
        <w:tblPrEx/>
        <w:trPr>
          <w:trHeight w:val="330" w:hRule="atLeast"/>
        </w:trPr>
        <w:tc>
          <w:tcPr>
            <w:tcW w:w="3690"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Presence </w:t>
            </w:r>
            <w:r>
              <w:rPr>
                <w:rFonts w:ascii="Times New Roman" w:cs="Times New Roman" w:hAnsi="Times New Roman"/>
                <w:sz w:val="24"/>
                <w:szCs w:val="24"/>
              </w:rPr>
              <w:t>of quality infrastructure and amenities</w:t>
            </w:r>
          </w:p>
        </w:tc>
        <w:tc>
          <w:tcPr>
            <w:tcW w:w="608"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198</w:t>
            </w:r>
          </w:p>
        </w:tc>
        <w:tc>
          <w:tcPr>
            <w:tcW w:w="63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tc>
        <w:tc>
          <w:tcPr>
            <w:tcW w:w="743"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tc>
        <w:tc>
          <w:tcPr>
            <w:tcW w:w="607"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2.18</w:t>
            </w:r>
          </w:p>
        </w:tc>
      </w:tr>
      <w:tr>
        <w:tblPrEx/>
        <w:trPr>
          <w:trHeight w:val="300" w:hRule="atLeast"/>
        </w:trPr>
        <w:tc>
          <w:tcPr>
            <w:tcW w:w="3690" w:type="dxa"/>
            <w:tcBorders>
              <w:top w:val="single" w:sz="6" w:space="0" w:color="auto"/>
              <w:left w:val="single" w:sz="4" w:space="0" w:color="auto"/>
              <w:bottom w:val="single" w:sz="4" w:space="0" w:color="auto"/>
              <w:right w:val="single" w:sz="6" w:space="0" w:color="auto"/>
            </w:tcBorders>
          </w:tcPr>
          <w:p>
            <w:pPr>
              <w:pStyle w:val="style0"/>
              <w:rPr>
                <w:rFonts w:ascii="Times New Roman" w:cs="Times New Roman" w:eastAsia="Times New Roman" w:hAnsi="Times New Roman"/>
                <w:sz w:val="24"/>
                <w:szCs w:val="24"/>
              </w:rPr>
            </w:pPr>
          </w:p>
        </w:tc>
        <w:tc>
          <w:tcPr>
            <w:tcW w:w="608" w:type="dxa"/>
            <w:tcBorders>
              <w:top w:val="single" w:sz="6" w:space="0" w:color="auto"/>
              <w:left w:val="single" w:sz="4"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44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44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5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2"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49.61</w:t>
            </w: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743"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07"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4.4.2</w:t>
      </w:r>
      <w:r>
        <w:rPr>
          <w:rFonts w:ascii="Times New Roman" w:cs="Times New Roman" w:hAnsi="Times New Roman"/>
          <w:b/>
          <w:sz w:val="24"/>
          <w:szCs w:val="24"/>
        </w:rPr>
        <w:tab/>
      </w:r>
      <w:r>
        <w:rPr>
          <w:rFonts w:ascii="Times New Roman" w:cs="Times New Roman" w:hAnsi="Times New Roman"/>
          <w:b/>
          <w:sz w:val="24"/>
          <w:szCs w:val="24"/>
        </w:rPr>
        <w:t>FACTORS THAT INFLUENCE PEOPLE’S CHOICE OF DEMAND OF HARMONY HOUSING ESTATES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factors influencing residents’ choice of harmony housing estate are detailed in table 4.15, with the estate fic index standing at 3.50. Several factors significantly impact residents' </w:t>
      </w:r>
      <w:r>
        <w:rPr>
          <w:rFonts w:ascii="Times New Roman" w:cs="Times New Roman" w:eastAsia="Times New Roman" w:hAnsi="Times New Roman"/>
          <w:sz w:val="24"/>
          <w:szCs w:val="24"/>
        </w:rPr>
        <w:t>decisions, as they are above the estate's average level, indicating a positive deviation from the mean. These factors include the presence of quality infrastructure (4.74), a strong sense of community safety (4.71), the general cleanliness of the environment (4.60), a beautiful and well-planned environment (4.55), a buffer from extended family (4.43), the orderly arrangement of buildings (4.21), residents feeling safe (4.05), social class segregation (3.86), and mutual benefits among neighbors (3.53). These factors play a major role in the residents' selection of the estate, reflecting the importance of quality living conditions and a well-organized environment.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Conversely, some factors have minimal influence on residents' choice of the estate. These include the perceived difficulty for criminals to infiltrate the area (3.32), ease of acquisition (3.21), proximity to the workplace (3.18), the provision of quality homes (1.86), effective waste management (1.31), and the availability of apartments through loans (3.21). These factors show lower significance in the decision-making process, suggesting that while they may contribute to the overall appeal of the estate, they are not primary drivers for residents' pr</w:t>
      </w:r>
      <w:r>
        <w:rPr>
          <w:rFonts w:ascii="Times New Roman" w:cs="Times New Roman" w:eastAsia="Times New Roman" w:hAnsi="Times New Roman"/>
          <w:sz w:val="24"/>
          <w:szCs w:val="24"/>
        </w:rPr>
        <w:t>eferences.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Residents place higher value on the aesthetic, safety, and community-related features of harmony housing estate, with infrastructure and environmental quality being central to their choice. However, practical aspects like proximity to work or financial mechanisms for acquiring homes appear to have a lesser impact on residents' preferences. This suggests that harmony housing estate's success is largely driven by its social and environmental qualities rather than purely financial or convenience f</w:t>
      </w:r>
      <w:r>
        <w:rPr>
          <w:rFonts w:ascii="Times New Roman" w:cs="Times New Roman" w:eastAsia="Times New Roman" w:hAnsi="Times New Roman"/>
          <w:sz w:val="24"/>
          <w:szCs w:val="24"/>
        </w:rPr>
        <w:t>actors.</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4.15</w:t>
      </w:r>
      <w:r>
        <w:rPr>
          <w:rFonts w:ascii="Times New Roman" w:cs="Times New Roman" w:hAnsi="Times New Roman"/>
          <w:b/>
          <w:sz w:val="24"/>
          <w:szCs w:val="24"/>
        </w:rPr>
        <w:t xml:space="preserve"> </w:t>
      </w:r>
      <w:r>
        <w:rPr>
          <w:rFonts w:ascii="Times New Roman" w:cs="Times New Roman" w:hAnsi="Times New Roman"/>
          <w:b/>
          <w:sz w:val="24"/>
          <w:szCs w:val="24"/>
        </w:rPr>
        <w:t>FACTORS THAT INFLUENCE PEOPLE’S CHOICE OF DEMAND OF THE HOUSING ESTATES IN HARMONY</w:t>
      </w:r>
    </w:p>
    <w:tbl>
      <w:tblPr>
        <w:tblW w:w="105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3"/>
        <w:gridCol w:w="855"/>
        <w:gridCol w:w="619"/>
        <w:gridCol w:w="682"/>
        <w:gridCol w:w="619"/>
        <w:gridCol w:w="619"/>
        <w:gridCol w:w="732"/>
        <w:gridCol w:w="683"/>
        <w:gridCol w:w="816"/>
        <w:gridCol w:w="564"/>
        <w:gridCol w:w="714"/>
        <w:gridCol w:w="682"/>
      </w:tblGrid>
      <w:tr>
        <w:trPr>
          <w:trHeight w:val="330" w:hRule="atLeast"/>
        </w:trPr>
        <w:tc>
          <w:tcPr>
            <w:tcW w:w="3273"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FACTORS</w:t>
            </w:r>
          </w:p>
        </w:tc>
        <w:tc>
          <w:tcPr>
            <w:tcW w:w="3273"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RATINGS</w:t>
            </w:r>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695"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567"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hAnsi="Times New Roman"/>
                <w:b/>
                <w:sz w:val="24"/>
                <w:szCs w:val="24"/>
              </w:rPr>
              <w:t>D</w:t>
            </w:r>
          </w:p>
        </w:tc>
        <w:tc>
          <w:tcPr>
            <w:tcW w:w="630"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273"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b/>
                <w:sz w:val="24"/>
                <w:szCs w:val="24"/>
              </w:rPr>
            </w:pPr>
          </w:p>
        </w:tc>
        <w:tc>
          <w:tcPr>
            <w:tcW w:w="900"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72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95"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567"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Presence of quality infrastructure and amenities</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730</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4.74</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Sense of community safety</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725</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4.71</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1.46</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General cleanliness of environment</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244</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709</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4.60</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Beautiful and well planned environment</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4.55</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1.09</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Buffer from extended family</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682</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4.43</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0.86</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orderly arrangement of  buildings</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649</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4.21</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0.71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0.51</w:t>
            </w:r>
          </w:p>
        </w:tc>
      </w:tr>
      <w:tr>
        <w:tblPrEx/>
        <w:trPr>
          <w:trHeight w:val="330" w:hRule="atLeast"/>
        </w:trPr>
        <w:tc>
          <w:tcPr>
            <w:tcW w:w="3273" w:type="dxa"/>
            <w:tcBorders>
              <w:top w:val="single" w:sz="4"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Residents are safe</w:t>
            </w:r>
          </w:p>
        </w:tc>
        <w:tc>
          <w:tcPr>
            <w:tcW w:w="900"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385</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623</w:t>
            </w:r>
          </w:p>
        </w:tc>
        <w:tc>
          <w:tcPr>
            <w:tcW w:w="695"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4.05</w:t>
            </w:r>
          </w:p>
        </w:tc>
        <w:tc>
          <w:tcPr>
            <w:tcW w:w="567"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630"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0.30</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Social class segregation</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595</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3.86</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0.13</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Mutual benefits  among neighbours</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543</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3.53</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Difficult for criminal to beat</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512</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3.32</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-0.18</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0.03</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Ease</w:t>
            </w:r>
            <w:r>
              <w:rPr>
                <w:rFonts w:ascii="Times New Roman" w:cs="Times New Roman" w:hAnsi="Times New Roman"/>
                <w:sz w:val="24"/>
                <w:szCs w:val="24"/>
              </w:rPr>
              <w:t xml:space="preserve"> of acquisition</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494</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3.21</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0.09</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Nearest to my place of work</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490</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3.18</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-0.32</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0.10</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Quality homes are provided</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286</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-1.64</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2.70</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Effective sewage management</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4.82</w:t>
            </w:r>
          </w:p>
        </w:tc>
      </w:tr>
      <w:tr>
        <w:tblPrEx/>
        <w:trPr>
          <w:trHeight w:val="330" w:hRule="atLeast"/>
        </w:trPr>
        <w:tc>
          <w:tcPr>
            <w:tcW w:w="3273" w:type="dxa"/>
            <w:tcBorders>
              <w:top w:val="single" w:sz="6" w:space="0" w:color="auto"/>
              <w:left w:val="single" w:sz="4" w:space="0" w:color="auto"/>
              <w:bottom w:val="single" w:sz="6" w:space="0" w:color="auto"/>
              <w:right w:val="single" w:sz="6" w:space="0" w:color="auto"/>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Apartment can be secure on loan</w:t>
            </w:r>
          </w:p>
        </w:tc>
        <w:tc>
          <w:tcPr>
            <w:tcW w:w="90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69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56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6.25</w:t>
            </w:r>
          </w:p>
        </w:tc>
      </w:tr>
      <w:tr>
        <w:tblPrEx/>
        <w:trPr>
          <w:trHeight w:val="300" w:hRule="atLeast"/>
        </w:trPr>
        <w:tc>
          <w:tcPr>
            <w:tcW w:w="3273" w:type="dxa"/>
            <w:tcBorders>
              <w:top w:val="single" w:sz="6" w:space="0" w:color="auto"/>
              <w:left w:val="single" w:sz="4" w:space="0" w:color="auto"/>
              <w:bottom w:val="single" w:sz="4" w:space="0" w:color="auto"/>
              <w:right w:val="single" w:sz="6" w:space="0" w:color="auto"/>
            </w:tcBorders>
          </w:tcPr>
          <w:p>
            <w:pPr>
              <w:pStyle w:val="style0"/>
              <w:rPr>
                <w:rFonts w:ascii="Times New Roman" w:cs="Times New Roman" w:eastAsia="Times New Roman" w:hAnsi="Times New Roman"/>
                <w:sz w:val="24"/>
                <w:szCs w:val="24"/>
              </w:rPr>
            </w:pPr>
          </w:p>
        </w:tc>
        <w:tc>
          <w:tcPr>
            <w:tcW w:w="900" w:type="dxa"/>
            <w:tcBorders>
              <w:top w:val="single" w:sz="6" w:space="0" w:color="auto"/>
              <w:left w:val="single" w:sz="4"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95"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52.55</w:t>
            </w:r>
          </w:p>
        </w:tc>
        <w:tc>
          <w:tcPr>
            <w:tcW w:w="567" w:type="dxa"/>
            <w:tcBorders>
              <w:top w:val="single" w:sz="6" w:space="0" w:color="auto"/>
              <w:left w:val="single" w:sz="6"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4.5.1 PEOPLE’S SATISFACTION ON THE HOUSING FACILITIES IN ROYAL VALLEY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satisfaction levels of residents in the royal valley housing estate are reflected in table 4.16, which indicates an overall satisfaction index of 3.41 for the estate. The facilities with the highest satisfaction indices include electricity supply (4.99), water supply (4.97), recreational facilities (4.93), shopping mall (4.79), neighborhood playground (4.74), quality home environment (4.67), clinic (4.51), road condition (4.37), good drainage (4.30), waste management (3.94), and street furniture (3.81).</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 the other hand, the facilities that received the lowest satisfaction indices, showing a negative deviation from the mean, include housing location (1.88), supporting facilities (1.86), solar street lights (1.85), motor garage (1.81), pedestrian walkway (1.81), flower and shrub (1.12), and landscape and organized open space (1.06).</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data, it is clear that residents of the royal valley housing estate are generally satisfied with essential services such as electricity, water, and recreational facilities. However, there are notable areas of dissatisfaction, particularly in aspects related to infrastructure and aesthetics, such as the housing location, solar street lights, and landscaping features. These lower satisfaction indices suggest that while fundamental services are well-managed, there may be a need for improvements in the estate’s overall infrastructure and environmental aesthetics to enhance residents' satisfaction.</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4.16</w:t>
      </w:r>
      <w:r>
        <w:rPr>
          <w:rFonts w:ascii="Times New Roman" w:cs="Times New Roman" w:hAnsi="Times New Roman"/>
          <w:b/>
          <w:sz w:val="24"/>
          <w:szCs w:val="24"/>
        </w:rPr>
        <w:t xml:space="preserve"> </w:t>
      </w:r>
      <w:r>
        <w:rPr>
          <w:rFonts w:ascii="Times New Roman" w:cs="Times New Roman" w:hAnsi="Times New Roman"/>
          <w:b/>
          <w:sz w:val="24"/>
          <w:szCs w:val="24"/>
        </w:rPr>
        <w:t>PEOPLE’S SATISFACTION ON THE HOUSING FACILITIES IN ROYAL VALLEY</w:t>
      </w:r>
    </w:p>
    <w:tbl>
      <w:tblPr>
        <w:tblW w:w="104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10"/>
        <w:gridCol w:w="773"/>
        <w:gridCol w:w="628"/>
        <w:gridCol w:w="619"/>
        <w:gridCol w:w="628"/>
        <w:gridCol w:w="530"/>
        <w:gridCol w:w="732"/>
        <w:gridCol w:w="773"/>
        <w:gridCol w:w="816"/>
        <w:gridCol w:w="682"/>
        <w:gridCol w:w="709"/>
        <w:gridCol w:w="682"/>
      </w:tblGrid>
      <w:tr>
        <w:trPr>
          <w:trHeight w:val="330" w:hRule="atLeast"/>
        </w:trPr>
        <w:tc>
          <w:tcPr>
            <w:tcW w:w="3161"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hAnsi="Times New Roman"/>
                <w:b/>
                <w:sz w:val="24"/>
                <w:szCs w:val="24"/>
              </w:rPr>
              <w:t>HOUSING FACILITIES</w:t>
            </w:r>
          </w:p>
        </w:tc>
        <w:tc>
          <w:tcPr>
            <w:tcW w:w="3161"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RATINGS</w:t>
            </w:r>
          </w:p>
        </w:tc>
        <w:tc>
          <w:tcPr>
            <w:tcW w:w="65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81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635"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15"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hAnsi="Times New Roman"/>
                <w:b/>
                <w:sz w:val="24"/>
                <w:szCs w:val="24"/>
              </w:rPr>
              <w:t>D</w:t>
            </w:r>
          </w:p>
        </w:tc>
        <w:tc>
          <w:tcPr>
            <w:tcW w:w="630"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161"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b/>
                <w:sz w:val="24"/>
                <w:szCs w:val="24"/>
              </w:rPr>
            </w:pPr>
          </w:p>
        </w:tc>
        <w:tc>
          <w:tcPr>
            <w:tcW w:w="810"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5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65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81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5"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5"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Electricity supply</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539</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4.99</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2.50</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Water </w:t>
            </w:r>
            <w:r>
              <w:rPr>
                <w:rFonts w:ascii="Times New Roman" w:cs="Times New Roman" w:hAnsi="Times New Roman"/>
                <w:sz w:val="24"/>
                <w:szCs w:val="24"/>
              </w:rPr>
              <w:t>supply</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4.97</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Recreational facilities</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537</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2.44</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tabs>
                <w:tab w:val="left" w:leader="none" w:pos="5835"/>
              </w:tabs>
              <w:spacing w:lineRule="auto" w:line="240"/>
              <w:jc w:val="both"/>
              <w:rPr>
                <w:rFonts w:ascii="Times New Roman" w:cs="Times New Roman" w:hAnsi="Times New Roman"/>
                <w:sz w:val="24"/>
                <w:szCs w:val="24"/>
              </w:rPr>
            </w:pPr>
            <w:r>
              <w:rPr>
                <w:rFonts w:ascii="Times New Roman" w:cs="Times New Roman" w:hAnsi="Times New Roman"/>
                <w:sz w:val="24"/>
                <w:szCs w:val="24"/>
              </w:rPr>
              <w:t>Shopping</w:t>
            </w:r>
            <w:r>
              <w:rPr>
                <w:rFonts w:ascii="Times New Roman" w:cs="Times New Roman" w:hAnsi="Times New Roman"/>
                <w:sz w:val="24"/>
                <w:szCs w:val="24"/>
              </w:rPr>
              <w:t xml:space="preserve"> mall</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517</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4.79</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autoSpaceDE w:val="false"/>
              <w:autoSpaceDN w:val="false"/>
              <w:adjustRightInd w:val="false"/>
              <w:spacing w:lineRule="auto" w:line="240"/>
              <w:jc w:val="both"/>
              <w:rPr>
                <w:rFonts w:ascii="Times New Roman" w:cs="Times New Roman" w:hAnsi="Times New Roman"/>
                <w:sz w:val="24"/>
                <w:szCs w:val="24"/>
              </w:rPr>
            </w:pPr>
            <w:r>
              <w:rPr>
                <w:rFonts w:ascii="Times New Roman" w:cs="Times New Roman" w:hAnsi="Times New Roman"/>
                <w:sz w:val="24"/>
                <w:szCs w:val="24"/>
              </w:rPr>
              <w:t>Neighbourhood play ground</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512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4.74</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Quality </w:t>
            </w:r>
            <w:r>
              <w:rPr>
                <w:rFonts w:ascii="Times New Roman" w:cs="Times New Roman" w:hAnsi="Times New Roman"/>
                <w:sz w:val="24"/>
                <w:szCs w:val="24"/>
              </w:rPr>
              <w:t>home environment</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415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504</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4.67</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Clinic</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487</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4.51</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r>
      <w:tr>
        <w:tblPrEx/>
        <w:trPr>
          <w:trHeight w:val="330" w:hRule="atLeast"/>
        </w:trPr>
        <w:tc>
          <w:tcPr>
            <w:tcW w:w="3161" w:type="dxa"/>
            <w:tcBorders>
              <w:top w:val="single" w:sz="4"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Road con</w:t>
            </w:r>
            <w:r>
              <w:rPr>
                <w:rFonts w:ascii="Times New Roman" w:cs="Times New Roman" w:hAnsi="Times New Roman"/>
                <w:sz w:val="24"/>
                <w:szCs w:val="24"/>
              </w:rPr>
              <w:t xml:space="preserve">dition </w:t>
            </w:r>
          </w:p>
        </w:tc>
        <w:tc>
          <w:tcPr>
            <w:tcW w:w="810"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390</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5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65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472</w:t>
            </w:r>
          </w:p>
        </w:tc>
        <w:tc>
          <w:tcPr>
            <w:tcW w:w="81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4.37</w:t>
            </w:r>
          </w:p>
        </w:tc>
        <w:tc>
          <w:tcPr>
            <w:tcW w:w="635"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0.96</w:t>
            </w:r>
          </w:p>
        </w:tc>
        <w:tc>
          <w:tcPr>
            <w:tcW w:w="630"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0.92</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Good drainage system</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464</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4.30</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0.79</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Waste ma</w:t>
            </w:r>
            <w:r>
              <w:rPr>
                <w:rFonts w:ascii="Times New Roman" w:cs="Times New Roman" w:hAnsi="Times New Roman"/>
                <w:sz w:val="24"/>
                <w:szCs w:val="24"/>
              </w:rPr>
              <w:t>nagement</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425</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3.94</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0.28</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Street f</w:t>
            </w:r>
            <w:r>
              <w:rPr>
                <w:rFonts w:ascii="Times New Roman" w:cs="Times New Roman" w:hAnsi="Times New Roman"/>
                <w:sz w:val="24"/>
                <w:szCs w:val="24"/>
              </w:rPr>
              <w:t>urniture</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412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3.81</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0.16</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Housing location</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2.34</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Supporti</w:t>
            </w:r>
            <w:r>
              <w:rPr>
                <w:rFonts w:ascii="Times New Roman" w:cs="Times New Roman" w:hAnsi="Times New Roman"/>
                <w:sz w:val="24"/>
                <w:szCs w:val="24"/>
              </w:rPr>
              <w:t>ng facility</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Solar street lighting</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2.43</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Motor ga</w:t>
            </w:r>
            <w:r>
              <w:rPr>
                <w:rFonts w:ascii="Times New Roman" w:cs="Times New Roman" w:hAnsi="Times New Roman"/>
                <w:sz w:val="24"/>
                <w:szCs w:val="24"/>
              </w:rPr>
              <w:t>rage</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195</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1.81</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Pedestri</w:t>
            </w:r>
            <w:r>
              <w:rPr>
                <w:rFonts w:ascii="Times New Roman" w:cs="Times New Roman" w:hAnsi="Times New Roman"/>
                <w:sz w:val="24"/>
                <w:szCs w:val="24"/>
              </w:rPr>
              <w:t>an walkway</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195</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1.81</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Flower and shrub</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95</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5.24</w:t>
            </w:r>
          </w:p>
        </w:tc>
      </w:tr>
      <w:tr>
        <w:tblPrEx/>
        <w:trPr>
          <w:trHeight w:val="330" w:hRule="atLeast"/>
        </w:trPr>
        <w:tc>
          <w:tcPr>
            <w:tcW w:w="316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Landscape and organized open space</w:t>
            </w:r>
          </w:p>
        </w:tc>
        <w:tc>
          <w:tcPr>
            <w:tcW w:w="81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115</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1.06</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-2.35</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5.50</w:t>
            </w:r>
          </w:p>
        </w:tc>
      </w:tr>
      <w:tr>
        <w:tblPrEx/>
        <w:trPr>
          <w:trHeight w:val="300" w:hRule="atLeast"/>
        </w:trPr>
        <w:tc>
          <w:tcPr>
            <w:tcW w:w="3161" w:type="dxa"/>
            <w:tcBorders>
              <w:top w:val="single" w:sz="6" w:space="0" w:color="auto"/>
              <w:left w:val="single" w:sz="4" w:space="0" w:color="auto"/>
              <w:bottom w:val="single" w:sz="4" w:space="0" w:color="auto"/>
              <w:right w:val="single" w:sz="6" w:space="0" w:color="auto"/>
            </w:tcBorders>
          </w:tcPr>
          <w:p>
            <w:pPr>
              <w:pStyle w:val="style0"/>
              <w:spacing w:lineRule="auto" w:line="240"/>
              <w:rPr>
                <w:rFonts w:ascii="Times New Roman" w:cs="Times New Roman" w:eastAsia="Times New Roman" w:hAnsi="Times New Roman"/>
                <w:sz w:val="24"/>
                <w:szCs w:val="24"/>
              </w:rPr>
            </w:pPr>
          </w:p>
        </w:tc>
        <w:tc>
          <w:tcPr>
            <w:tcW w:w="810" w:type="dxa"/>
            <w:tcBorders>
              <w:top w:val="single" w:sz="6" w:space="0" w:color="auto"/>
              <w:left w:val="single" w:sz="4" w:space="0" w:color="auto"/>
              <w:bottom w:val="single" w:sz="4" w:space="0" w:color="auto"/>
              <w:right w:val="single" w:sz="6" w:space="0" w:color="auto"/>
            </w:tcBorders>
            <w:noWrap/>
            <w:vAlign w:val="bottom"/>
            <w:hideMark/>
          </w:tcPr>
          <w:p>
            <w:pPr>
              <w:pStyle w:val="style0"/>
              <w:spacing w:lineRule="auto" w:line="240"/>
              <w:rPr>
                <w:rFonts w:ascii="Times New Roman" w:cs="Times New Roman" w:eastAsia="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54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65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81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61.40</w:t>
            </w:r>
          </w:p>
        </w:tc>
        <w:tc>
          <w:tcPr>
            <w:tcW w:w="635" w:type="dxa"/>
            <w:tcBorders>
              <w:top w:val="single" w:sz="6" w:space="0" w:color="auto"/>
              <w:left w:val="single" w:sz="6" w:space="0" w:color="auto"/>
              <w:bottom w:val="single" w:sz="4" w:space="0" w:color="auto"/>
              <w:right w:val="single" w:sz="6" w:space="0" w:color="auto"/>
            </w:tcBorders>
            <w:noWrap/>
            <w:vAlign w:val="bottom"/>
            <w:hideMark/>
          </w:tcPr>
          <w:p>
            <w:pPr>
              <w:pStyle w:val="style0"/>
              <w:spacing w:lineRule="auto" w:line="240"/>
              <w:rPr>
                <w:rFonts w:ascii="Times New Roman" w:cs="Times New Roman" w:eastAsia="Times New Roman" w:hAnsi="Times New Roman"/>
                <w:sz w:val="24"/>
                <w:szCs w:val="24"/>
              </w:rPr>
            </w:pPr>
          </w:p>
        </w:tc>
        <w:tc>
          <w:tcPr>
            <w:tcW w:w="715"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lineRule="auto" w:line="24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4.5.2</w:t>
      </w:r>
      <w:r>
        <w:rPr>
          <w:rFonts w:ascii="Times New Roman" w:cs="Times New Roman" w:hAnsi="Times New Roman"/>
          <w:b/>
          <w:sz w:val="24"/>
          <w:szCs w:val="24"/>
        </w:rPr>
        <w:tab/>
      </w:r>
      <w:r>
        <w:rPr>
          <w:rFonts w:ascii="Times New Roman" w:cs="Times New Roman" w:hAnsi="Times New Roman"/>
          <w:b/>
          <w:sz w:val="24"/>
          <w:szCs w:val="24"/>
        </w:rPr>
        <w:t>PEOPLE’S SATISFACTION ON THE HOUSING ESTATE ENVIRONMENT IN HARMONY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satisfaction levels of residents in harmony housing estate are illustrated in table 4.17, with an overall satisfaction index of 3.42. Several facilities in the estate received high satisfaction ratings, reflecting positive feedback from residents. These include the quality of the home environment (4.99), electricity supply (4.86), recreational facilities (4.74), the shopping mall (4.71), housing location (4.60), water supply (4.55), good drainage systems (4.51), neighborhood playground (4.43), clinic (4.33), and road conditions (3.71). These facilities are viewed favorably, indicating that they contribute significantly to the residents' overall satisfaction.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some aspects of the estate received lower satisfaction ratings, which had negative deviations from the mean satisfaction index. These include building design (3.29), street furniture (2.61), motor garage (2.18), landscape and organized open spaces (1.94), pedestrian walkways (1.75), flower and shrub areas (1.65), and supporting facilities (1.31). The low satisfaction scores for these facilities suggest areas that require improvement in terms of design, functionality, and aesthetics.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indicate that while harmony housing estate offers several well-maintained facilities that contribute positively to residents' satisfaction, there are clear gaps in infrastructure design and amenities that need to be addressed to enhance the overall living experience. Improving these underperforming aspects could lead to higher satisfaction levels and a more comprehensive sense of community.</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4.17</w:t>
      </w:r>
      <w:r>
        <w:rPr>
          <w:rFonts w:ascii="Times New Roman" w:cs="Times New Roman" w:hAnsi="Times New Roman"/>
          <w:b/>
          <w:sz w:val="24"/>
          <w:szCs w:val="24"/>
        </w:rPr>
        <w:t xml:space="preserve"> </w:t>
      </w:r>
      <w:r>
        <w:rPr>
          <w:rFonts w:ascii="Times New Roman" w:cs="Times New Roman" w:hAnsi="Times New Roman"/>
          <w:b/>
          <w:sz w:val="24"/>
          <w:szCs w:val="24"/>
        </w:rPr>
        <w:t>PEOPLE’S SATISFACTION ON THE HOUSING ESTATE ENVIRONMENT IN HARMONY</w:t>
      </w:r>
    </w:p>
    <w:tbl>
      <w:tblPr>
        <w:tblW w:w="101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73"/>
        <w:gridCol w:w="696"/>
        <w:gridCol w:w="628"/>
        <w:gridCol w:w="619"/>
        <w:gridCol w:w="628"/>
        <w:gridCol w:w="527"/>
        <w:gridCol w:w="732"/>
        <w:gridCol w:w="696"/>
        <w:gridCol w:w="816"/>
        <w:gridCol w:w="682"/>
        <w:gridCol w:w="707"/>
        <w:gridCol w:w="682"/>
      </w:tblGrid>
      <w:tr>
        <w:trPr>
          <w:trHeight w:val="330" w:hRule="atLeast"/>
        </w:trPr>
        <w:tc>
          <w:tcPr>
            <w:tcW w:w="3071"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hAnsi="Times New Roman"/>
                <w:b/>
                <w:sz w:val="24"/>
                <w:szCs w:val="24"/>
              </w:rPr>
              <w:t>HOUSING FACILITIES</w:t>
            </w:r>
          </w:p>
        </w:tc>
        <w:tc>
          <w:tcPr>
            <w:tcW w:w="3071"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w:t>
            </w:r>
          </w:p>
        </w:tc>
        <w:tc>
          <w:tcPr>
            <w:tcW w:w="65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607"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15"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hAnsi="Times New Roman"/>
                <w:b/>
                <w:sz w:val="24"/>
                <w:szCs w:val="24"/>
              </w:rPr>
              <w:t>D</w:t>
            </w:r>
          </w:p>
        </w:tc>
        <w:tc>
          <w:tcPr>
            <w:tcW w:w="630"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071"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b/>
                <w:sz w:val="24"/>
                <w:szCs w:val="24"/>
              </w:rPr>
            </w:pPr>
          </w:p>
        </w:tc>
        <w:tc>
          <w:tcPr>
            <w:tcW w:w="720"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5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65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07"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5"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Quality home environment</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560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768</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4.99</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2.46</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Electricity supply</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749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4.86</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2.08</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Recreati</w:t>
            </w:r>
            <w:r>
              <w:rPr>
                <w:rFonts w:ascii="Times New Roman" w:cs="Times New Roman" w:hAnsi="Times New Roman"/>
                <w:sz w:val="24"/>
                <w:szCs w:val="24"/>
              </w:rPr>
              <w:t>onal facilities</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730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4.74</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tabs>
                <w:tab w:val="left" w:leader="none" w:pos="5835"/>
              </w:tabs>
              <w:spacing w:lineRule="auto" w:line="240"/>
              <w:jc w:val="both"/>
              <w:rPr>
                <w:rFonts w:ascii="Times New Roman" w:cs="Times New Roman" w:hAnsi="Times New Roman"/>
                <w:sz w:val="24"/>
                <w:szCs w:val="24"/>
              </w:rPr>
            </w:pPr>
            <w:r>
              <w:rPr>
                <w:rFonts w:ascii="Times New Roman" w:cs="Times New Roman" w:hAnsi="Times New Roman"/>
                <w:sz w:val="24"/>
                <w:szCs w:val="24"/>
              </w:rPr>
              <w:t>Shopping</w:t>
            </w:r>
            <w:r>
              <w:rPr>
                <w:rFonts w:ascii="Times New Roman" w:cs="Times New Roman" w:hAnsi="Times New Roman"/>
                <w:sz w:val="24"/>
                <w:szCs w:val="24"/>
              </w:rPr>
              <w:t xml:space="preserve"> mall</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725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4.71</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Housing location</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244</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4.60</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Water su</w:t>
            </w:r>
            <w:r>
              <w:rPr>
                <w:rFonts w:ascii="Times New Roman" w:cs="Times New Roman" w:hAnsi="Times New Roman"/>
                <w:sz w:val="24"/>
                <w:szCs w:val="24"/>
              </w:rPr>
              <w:t>pply</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4.55</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Good drainage system</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695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4.51</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autoSpaceDE w:val="false"/>
              <w:autoSpaceDN w:val="false"/>
              <w:adjustRightInd w:val="false"/>
              <w:spacing w:lineRule="auto" w:line="240"/>
              <w:jc w:val="both"/>
              <w:rPr>
                <w:rFonts w:ascii="Times New Roman" w:cs="Times New Roman" w:hAnsi="Times New Roman"/>
                <w:sz w:val="24"/>
                <w:szCs w:val="24"/>
              </w:rPr>
            </w:pPr>
            <w:r>
              <w:rPr>
                <w:rFonts w:ascii="Times New Roman" w:cs="Times New Roman" w:hAnsi="Times New Roman"/>
                <w:sz w:val="24"/>
                <w:szCs w:val="24"/>
              </w:rPr>
              <w:t>Neighbou</w:t>
            </w:r>
            <w:r>
              <w:rPr>
                <w:rFonts w:ascii="Times New Roman" w:cs="Times New Roman" w:hAnsi="Times New Roman"/>
                <w:sz w:val="24"/>
                <w:szCs w:val="24"/>
              </w:rPr>
              <w:t>rhood play ground</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4.43</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Clinic</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667</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4.33</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0.83</w:t>
            </w:r>
          </w:p>
        </w:tc>
      </w:tr>
      <w:tr>
        <w:tblPrEx/>
        <w:trPr>
          <w:trHeight w:val="330" w:hRule="atLeast"/>
        </w:trPr>
        <w:tc>
          <w:tcPr>
            <w:tcW w:w="3071" w:type="dxa"/>
            <w:tcBorders>
              <w:top w:val="single" w:sz="4"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Road condition </w:t>
            </w:r>
          </w:p>
        </w:tc>
        <w:tc>
          <w:tcPr>
            <w:tcW w:w="720"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390</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5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65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572</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3.71</w:t>
            </w:r>
          </w:p>
        </w:tc>
        <w:tc>
          <w:tcPr>
            <w:tcW w:w="607"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0.29</w:t>
            </w:r>
          </w:p>
        </w:tc>
        <w:tc>
          <w:tcPr>
            <w:tcW w:w="630"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0.09</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Building</w:t>
            </w:r>
            <w:r>
              <w:rPr>
                <w:rFonts w:ascii="Times New Roman" w:cs="Times New Roman" w:hAnsi="Times New Roman"/>
                <w:sz w:val="24"/>
                <w:szCs w:val="24"/>
              </w:rPr>
              <w:t xml:space="preserve"> design</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506</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3.29</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0.02</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Street f</w:t>
            </w:r>
            <w:r>
              <w:rPr>
                <w:rFonts w:ascii="Times New Roman" w:cs="Times New Roman" w:hAnsi="Times New Roman"/>
                <w:sz w:val="24"/>
                <w:szCs w:val="24"/>
              </w:rPr>
              <w:t>urniture</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2.61</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0.66</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Motor ga</w:t>
            </w:r>
            <w:r>
              <w:rPr>
                <w:rFonts w:ascii="Times New Roman" w:cs="Times New Roman" w:hAnsi="Times New Roman"/>
                <w:sz w:val="24"/>
                <w:szCs w:val="24"/>
              </w:rPr>
              <w:t>rage</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336</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2.18</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1.53</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Landscape and organized open space</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288</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298</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1.94</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Pedestri</w:t>
            </w:r>
            <w:r>
              <w:rPr>
                <w:rFonts w:ascii="Times New Roman" w:cs="Times New Roman" w:hAnsi="Times New Roman"/>
                <w:sz w:val="24"/>
                <w:szCs w:val="24"/>
              </w:rPr>
              <w:t>an walkway</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1.75</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-1.67</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Solar street lighting</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254</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3.14</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Flower and shrub</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1.42</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3.99</w:t>
            </w:r>
          </w:p>
        </w:tc>
      </w:tr>
      <w:tr>
        <w:tblPrEx/>
        <w:trPr>
          <w:trHeight w:val="330" w:hRule="atLeast"/>
        </w:trPr>
        <w:tc>
          <w:tcPr>
            <w:tcW w:w="3071" w:type="dxa"/>
            <w:tcBorders>
              <w:top w:val="single" w:sz="6" w:space="0" w:color="auto"/>
              <w:left w:val="single" w:sz="4" w:space="0" w:color="auto"/>
              <w:bottom w:val="single" w:sz="6" w:space="0" w:color="auto"/>
              <w:right w:val="single" w:sz="6" w:space="0" w:color="auto"/>
            </w:tcBorders>
            <w:vAlign w:val="center"/>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Supporting facility</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6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c>
          <w:tcPr>
            <w:tcW w:w="60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4.47</w:t>
            </w:r>
          </w:p>
        </w:tc>
      </w:tr>
      <w:tr>
        <w:tblPrEx/>
        <w:trPr>
          <w:trHeight w:val="300" w:hRule="atLeast"/>
        </w:trPr>
        <w:tc>
          <w:tcPr>
            <w:tcW w:w="3071" w:type="dxa"/>
            <w:tcBorders>
              <w:top w:val="single" w:sz="6" w:space="0" w:color="auto"/>
              <w:left w:val="single" w:sz="4" w:space="0" w:color="auto"/>
              <w:bottom w:val="single" w:sz="4" w:space="0" w:color="auto"/>
              <w:right w:val="single" w:sz="6" w:space="0" w:color="auto"/>
            </w:tcBorders>
          </w:tcPr>
          <w:p>
            <w:pPr>
              <w:pStyle w:val="style0"/>
              <w:rPr>
                <w:rFonts w:ascii="Times New Roman" w:cs="Times New Roman" w:eastAsia="Times New Roman" w:hAnsi="Times New Roman"/>
                <w:sz w:val="24"/>
                <w:szCs w:val="24"/>
              </w:rPr>
            </w:pPr>
          </w:p>
        </w:tc>
        <w:tc>
          <w:tcPr>
            <w:tcW w:w="720" w:type="dxa"/>
            <w:tcBorders>
              <w:top w:val="single" w:sz="6" w:space="0" w:color="auto"/>
              <w:left w:val="single" w:sz="4"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54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5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61.57</w:t>
            </w:r>
          </w:p>
        </w:tc>
        <w:tc>
          <w:tcPr>
            <w:tcW w:w="607" w:type="dxa"/>
            <w:tcBorders>
              <w:top w:val="single" w:sz="6" w:space="0" w:color="auto"/>
              <w:left w:val="single" w:sz="6"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715"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autoSpaceDE w:val="false"/>
        <w:autoSpaceDN w:val="false"/>
        <w:adjustRightInd w:val="false"/>
        <w:spacing w:before="240" w:after="0" w:lineRule="auto" w:line="240"/>
        <w:jc w:val="both"/>
        <w:rPr>
          <w:rFonts w:ascii="Times New Roman" w:cs="Times New Roman" w:hAnsi="Times New Roman"/>
          <w:b/>
          <w:sz w:val="24"/>
          <w:szCs w:val="24"/>
        </w:rPr>
      </w:pPr>
      <w:r>
        <w:rPr>
          <w:rFonts w:ascii="Times New Roman" w:cs="Times New Roman" w:hAnsi="Times New Roman"/>
          <w:b/>
          <w:sz w:val="24"/>
          <w:szCs w:val="24"/>
        </w:rPr>
        <w:t>4.6.1</w:t>
      </w:r>
      <w:r>
        <w:rPr>
          <w:rFonts w:ascii="Times New Roman" w:cs="Times New Roman" w:hAnsi="Times New Roman"/>
          <w:b/>
          <w:sz w:val="24"/>
          <w:szCs w:val="24"/>
        </w:rPr>
        <w:tab/>
      </w:r>
      <w:r>
        <w:rPr>
          <w:rFonts w:ascii="Times New Roman" w:cs="Times New Roman" w:hAnsi="Times New Roman"/>
          <w:b/>
          <w:sz w:val="24"/>
          <w:szCs w:val="24"/>
        </w:rPr>
        <w:t>PROBLEMS ENCOUNTERED IN THE ROYAL VALLEY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presented in table 4.18 highlights the various challenges encountered by residents of irewolede housing estate, with the average problem index (pi) value for the estate recorded at 3.57. The issues with the highest pi values, indicating the most pressing concerns, include high rent (4.99), difficulty in accessing public transport (4.97), waste disposal problems (4.93), land pollution (4.74), poor power supply (4.51), and a lack of housing maintenance (3.94). These problems are perceived as major hindrances to residents' overall satisfaction and well-being.</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contrast, issues with lower pi values, such as high crime rates (2.05), water pollution (1.88), air pollution (1.86), and noise pollution (1.81), while still relevant, are considered less significant in comparison to the aforementioned concerns.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suggest that residents in irewolede housing estate prioritize basic infrastructural and environmental issues, such as affordable housing, transportation, waste management, and reliable utilities, over concerns related to pollution and crime. These priorities should inform future housing policies and improvements in the estate to address the most critical problems affecting the residents' quality of life.</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4.18</w:t>
      </w:r>
      <w:r>
        <w:rPr>
          <w:rFonts w:ascii="Times New Roman" w:cs="Times New Roman" w:hAnsi="Times New Roman"/>
          <w:b/>
          <w:sz w:val="24"/>
          <w:szCs w:val="24"/>
        </w:rPr>
        <w:t xml:space="preserve"> </w:t>
      </w:r>
      <w:r>
        <w:rPr>
          <w:rFonts w:ascii="Times New Roman" w:cs="Times New Roman" w:hAnsi="Times New Roman"/>
          <w:b/>
          <w:sz w:val="24"/>
          <w:szCs w:val="24"/>
        </w:rPr>
        <w:t>PROBLEMS ENCOUNTERED IN THE ROYAL VALLEY</w:t>
      </w:r>
    </w:p>
    <w:tbl>
      <w:tblPr>
        <w:tblW w:w="105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30"/>
        <w:gridCol w:w="619"/>
        <w:gridCol w:w="619"/>
        <w:gridCol w:w="485"/>
        <w:gridCol w:w="619"/>
        <w:gridCol w:w="485"/>
        <w:gridCol w:w="732"/>
        <w:gridCol w:w="773"/>
        <w:gridCol w:w="816"/>
        <w:gridCol w:w="682"/>
        <w:gridCol w:w="709"/>
        <w:gridCol w:w="682"/>
      </w:tblGrid>
      <w:tr>
        <w:trPr>
          <w:trHeight w:val="330" w:hRule="atLeast"/>
        </w:trPr>
        <w:tc>
          <w:tcPr>
            <w:tcW w:w="3752"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PROBLEM</w:t>
            </w:r>
          </w:p>
        </w:tc>
        <w:tc>
          <w:tcPr>
            <w:tcW w:w="2570"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RATINGS</w:t>
            </w:r>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81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CII</w:t>
            </w:r>
          </w:p>
        </w:tc>
        <w:tc>
          <w:tcPr>
            <w:tcW w:w="635"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15"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hAnsi="Times New Roman"/>
                <w:b/>
                <w:sz w:val="24"/>
                <w:szCs w:val="24"/>
              </w:rPr>
              <w:t>D</w:t>
            </w:r>
          </w:p>
        </w:tc>
        <w:tc>
          <w:tcPr>
            <w:tcW w:w="630"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752"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sz w:val="24"/>
                <w:szCs w:val="24"/>
              </w:rPr>
            </w:pPr>
          </w:p>
        </w:tc>
        <w:tc>
          <w:tcPr>
            <w:tcW w:w="551"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44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551"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477"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81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5"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5"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High rent </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539</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4.99</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1.42</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Difficult to access public transport</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537</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4.97</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1.97</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Waste disposal</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1.84</w:t>
            </w:r>
          </w:p>
        </w:tc>
      </w:tr>
      <w:tr>
        <w:tblPrEx/>
        <w:trPr>
          <w:trHeight w:val="330" w:hRule="atLeast"/>
        </w:trPr>
        <w:tc>
          <w:tcPr>
            <w:tcW w:w="3752" w:type="dxa"/>
            <w:tcBorders>
              <w:top w:val="single" w:sz="4"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Land pollution </w:t>
            </w:r>
          </w:p>
        </w:tc>
        <w:tc>
          <w:tcPr>
            <w:tcW w:w="551"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248</w:t>
            </w:r>
          </w:p>
        </w:tc>
        <w:tc>
          <w:tcPr>
            <w:tcW w:w="4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551"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77"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512</w:t>
            </w:r>
          </w:p>
        </w:tc>
        <w:tc>
          <w:tcPr>
            <w:tcW w:w="81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4.74</w:t>
            </w:r>
          </w:p>
        </w:tc>
        <w:tc>
          <w:tcPr>
            <w:tcW w:w="635"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1.17</w:t>
            </w:r>
          </w:p>
        </w:tc>
        <w:tc>
          <w:tcPr>
            <w:tcW w:w="630"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Poor power supply</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487</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4.51</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0.94</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0.88</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Lack of housing maintenance</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425</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3.94</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0.37</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0.13</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High incidence of crime</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2.05</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Water pollution</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190</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2.86</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Air pollution</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2.92</w:t>
            </w:r>
          </w:p>
        </w:tc>
      </w:tr>
      <w:tr>
        <w:tblPrEx/>
        <w:trPr>
          <w:trHeight w:val="330" w:hRule="atLeast"/>
        </w:trPr>
        <w:tc>
          <w:tcPr>
            <w:tcW w:w="3752"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Noise pollution</w:t>
            </w:r>
          </w:p>
        </w:tc>
        <w:tc>
          <w:tcPr>
            <w:tcW w:w="551"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551"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c>
          <w:tcPr>
            <w:tcW w:w="477"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195</w:t>
            </w:r>
          </w:p>
        </w:tc>
        <w:tc>
          <w:tcPr>
            <w:tcW w:w="81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1.81</w:t>
            </w:r>
          </w:p>
        </w:tc>
        <w:tc>
          <w:tcPr>
            <w:tcW w:w="63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3.57</w:t>
            </w:r>
          </w:p>
        </w:tc>
        <w:tc>
          <w:tcPr>
            <w:tcW w:w="715"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3.11</w:t>
            </w:r>
          </w:p>
        </w:tc>
      </w:tr>
      <w:tr>
        <w:tblPrEx/>
        <w:trPr>
          <w:trHeight w:val="273" w:hRule="atLeast"/>
        </w:trPr>
        <w:tc>
          <w:tcPr>
            <w:tcW w:w="3752" w:type="dxa"/>
            <w:tcBorders>
              <w:top w:val="single" w:sz="6" w:space="0" w:color="auto"/>
              <w:left w:val="single" w:sz="4" w:space="0" w:color="auto"/>
              <w:bottom w:val="single" w:sz="4" w:space="0" w:color="auto"/>
              <w:right w:val="single" w:sz="6" w:space="0" w:color="auto"/>
            </w:tcBorders>
          </w:tcPr>
          <w:p>
            <w:pPr>
              <w:pStyle w:val="style0"/>
              <w:rPr>
                <w:rFonts w:ascii="Times New Roman" w:cs="Times New Roman" w:eastAsia="Times New Roman" w:hAnsi="Times New Roman"/>
                <w:sz w:val="24"/>
                <w:szCs w:val="24"/>
              </w:rPr>
            </w:pPr>
          </w:p>
        </w:tc>
        <w:tc>
          <w:tcPr>
            <w:tcW w:w="551" w:type="dxa"/>
            <w:tcBorders>
              <w:top w:val="single" w:sz="6" w:space="0" w:color="auto"/>
              <w:left w:val="single" w:sz="4"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44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551"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477"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81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35.67</w:t>
            </w:r>
          </w:p>
        </w:tc>
        <w:tc>
          <w:tcPr>
            <w:tcW w:w="635" w:type="dxa"/>
            <w:tcBorders>
              <w:top w:val="single" w:sz="6" w:space="0" w:color="auto"/>
              <w:left w:val="single" w:sz="6"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715"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autoSpaceDE w:val="false"/>
        <w:autoSpaceDN w:val="false"/>
        <w:adjustRightInd w:val="false"/>
        <w:spacing w:before="240" w:after="0" w:lineRule="auto" w:line="240"/>
        <w:jc w:val="both"/>
        <w:rPr>
          <w:rFonts w:ascii="Times New Roman" w:cs="Times New Roman" w:hAnsi="Times New Roman"/>
          <w:b/>
          <w:sz w:val="24"/>
          <w:szCs w:val="24"/>
        </w:rPr>
      </w:pPr>
      <w:r>
        <w:rPr>
          <w:rFonts w:ascii="Times New Roman" w:cs="Times New Roman" w:hAnsi="Times New Roman"/>
          <w:b/>
          <w:sz w:val="24"/>
          <w:szCs w:val="24"/>
        </w:rPr>
        <w:t>4.6.2 PROBLEMS ENCOUNTERED IN THE HARMONY</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The data presented in table 4.19 reveals the challenges faced by residents of harmony housing estate, with the estate's average problem index (pi) value standing at 3.57. Among the most pressing issues, those with the highest pi values include high rent (4.86), difficulty accessing public transport (4.74), high crime rates (4.71), water pollution (4.60), land pollution (4.55), waste disposal issues (4.43), and power outages (4.33). These problems reflect significant concerns for residents, pointing to factors that affect both the quality of life and the livability of the estate. On the other hand, issues with lower pi values include lack of housing maintenance (3.29), noise pollution (2.18), and air pollution (1.31), suggesting these may be less significant or prevalent compared to the more pressing issues mentioned earlier.</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The high pi values indicate that residents of harmony housing estate face substantial challenges related to infrastructure and basic services. The prominence of issues like rent, access to transportation, and crime highlights the need for improved urban planning, security measures, and service delivery within the estate. Conversely, lower index values for housing maintenance, noise, and air pollution suggest that while these are concerns, they do not appear to be as critical as the more severe problems related to utilities and public safety. Addressing the high-index problems could significantly enhance residents' overall satisfaction and quality of life within the estate.</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4.19</w:t>
      </w:r>
      <w:r>
        <w:rPr>
          <w:rFonts w:ascii="Times New Roman" w:cs="Times New Roman" w:hAnsi="Times New Roman"/>
          <w:b/>
          <w:sz w:val="24"/>
          <w:szCs w:val="24"/>
        </w:rPr>
        <w:t xml:space="preserve">- </w:t>
      </w:r>
      <w:r>
        <w:rPr>
          <w:rFonts w:ascii="Times New Roman" w:cs="Times New Roman" w:hAnsi="Times New Roman"/>
          <w:b/>
          <w:sz w:val="24"/>
          <w:szCs w:val="24"/>
        </w:rPr>
        <w:t>PROBLEMS ENCOUNTERED IN THE HARMONY</w:t>
      </w:r>
    </w:p>
    <w:tbl>
      <w:tblPr>
        <w:tblW w:w="102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92"/>
        <w:gridCol w:w="709"/>
        <w:gridCol w:w="709"/>
        <w:gridCol w:w="629"/>
        <w:gridCol w:w="629"/>
        <w:gridCol w:w="485"/>
        <w:gridCol w:w="732"/>
        <w:gridCol w:w="711"/>
        <w:gridCol w:w="816"/>
        <w:gridCol w:w="547"/>
        <w:gridCol w:w="716"/>
        <w:gridCol w:w="682"/>
      </w:tblGrid>
      <w:tr>
        <w:trPr>
          <w:trHeight w:val="330" w:hRule="atLeast"/>
        </w:trPr>
        <w:tc>
          <w:tcPr>
            <w:tcW w:w="3055" w:type="dxa"/>
            <w:vMerge w:val="restart"/>
            <w:tcBorders>
              <w:top w:val="single" w:sz="4" w:space="0" w:color="auto"/>
              <w:left w:val="single" w:sz="4" w:space="0" w:color="auto"/>
              <w:right w:val="single" w:sz="6" w:space="0" w:color="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PROBLEMS </w:t>
            </w:r>
          </w:p>
        </w:tc>
        <w:tc>
          <w:tcPr>
            <w:tcW w:w="3150" w:type="dxa"/>
            <w:gridSpan w:val="5"/>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RATINGS</w:t>
            </w:r>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SWV</w:t>
            </w:r>
          </w:p>
        </w:tc>
        <w:tc>
          <w:tcPr>
            <w:tcW w:w="722"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NR (F)</w:t>
            </w:r>
          </w:p>
        </w:tc>
        <w:tc>
          <w:tcPr>
            <w:tcW w:w="718"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PI</w:t>
            </w:r>
          </w:p>
        </w:tc>
        <w:tc>
          <w:tcPr>
            <w:tcW w:w="54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m:oMathPara>
              <m:oMath>
                <m:acc>
                  <m:accPr>
                    <m:chr m:val="̅"/>
                    <m:ctrlPr>
                      <w:rPr>
                        <w:rFonts w:ascii="Cambria Math" w:cs="Times New Roman" w:hAnsi="Cambria Math"/>
                        <w:b/>
                        <w:i/>
                        <w:sz w:val="24"/>
                        <w:szCs w:val="24"/>
                      </w:rPr>
                    </m:ctrlPr>
                  </m:accPr>
                  <m:e>
                    <m:r>
                      <m:rPr>
                        <m:sty m:val="bi"/>
                      </m:rPr>
                      <w:rPr>
                        <w:rFonts w:ascii="Cambria Math" w:cs="Times New Roman" w:hAnsi="Cambria Math"/>
                        <w:sz w:val="24"/>
                        <w:szCs w:val="24"/>
                      </w:rPr>
                      <m:t>X</m:t>
                    </m:r>
                  </m:e>
                </m:acc>
              </m:oMath>
            </m:oMathPara>
          </w:p>
        </w:tc>
        <w:tc>
          <w:tcPr>
            <w:tcW w:w="720" w:type="dxa"/>
            <w:vMerge w:val="restart"/>
            <w:tcBorders>
              <w:top w:val="single" w:sz="4" w:space="0" w:color="auto"/>
              <w:left w:val="single" w:sz="6" w:space="0" w:color="auto"/>
              <w:right w:val="single" w:sz="6" w:space="0" w:color="auto"/>
            </w:tcBorders>
            <w:noWrap/>
            <w:vAlign w:val="bottom"/>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hAnsi="Times New Roman"/>
                <w:b/>
                <w:sz w:val="24"/>
                <w:szCs w:val="24"/>
              </w:rPr>
              <w:t>D</w:t>
            </w:r>
          </w:p>
        </w:tc>
        <w:tc>
          <w:tcPr>
            <w:tcW w:w="630" w:type="dxa"/>
            <w:vMerge w:val="restart"/>
            <w:tcBorders>
              <w:top w:val="single" w:sz="4" w:space="0" w:color="auto"/>
              <w:left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vertAlign w:val="superscript"/>
              </w:rPr>
              <w:t>2</w:t>
            </w:r>
          </w:p>
        </w:tc>
      </w:tr>
      <w:tr>
        <w:tblPrEx/>
        <w:trPr>
          <w:trHeight w:val="330" w:hRule="atLeast"/>
        </w:trPr>
        <w:tc>
          <w:tcPr>
            <w:tcW w:w="3055" w:type="dxa"/>
            <w:vMerge w:val="continue"/>
            <w:tcBorders>
              <w:left w:val="single" w:sz="4" w:space="0" w:color="auto"/>
              <w:bottom w:val="single" w:sz="6" w:space="0" w:color="auto"/>
              <w:right w:val="single" w:sz="6" w:space="0" w:color="auto"/>
            </w:tcBorders>
          </w:tcPr>
          <w:p>
            <w:pPr>
              <w:pStyle w:val="style0"/>
              <w:spacing w:after="0" w:lineRule="auto" w:line="240"/>
              <w:jc w:val="right"/>
              <w:rPr>
                <w:rFonts w:ascii="Times New Roman" w:cs="Times New Roman" w:eastAsia="Times New Roman" w:hAnsi="Times New Roman"/>
                <w:sz w:val="24"/>
                <w:szCs w:val="24"/>
              </w:rPr>
            </w:pPr>
          </w:p>
        </w:tc>
        <w:tc>
          <w:tcPr>
            <w:tcW w:w="720" w:type="dxa"/>
            <w:tcBorders>
              <w:top w:val="single" w:sz="4" w:space="0" w:color="auto"/>
              <w:left w:val="single" w:sz="4"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72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63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450" w:type="dxa"/>
            <w:tcBorders>
              <w:top w:val="single" w:sz="4" w:space="0" w:color="auto"/>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22"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18"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54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720" w:type="dxa"/>
            <w:vMerge w:val="continue"/>
            <w:tcBorders>
              <w:left w:val="single" w:sz="6" w:space="0" w:color="auto"/>
              <w:bottom w:val="single" w:sz="6" w:space="0" w:color="auto"/>
              <w:right w:val="single" w:sz="6"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c>
          <w:tcPr>
            <w:tcW w:w="630" w:type="dxa"/>
            <w:vMerge w:val="continue"/>
            <w:tcBorders>
              <w:left w:val="single" w:sz="6" w:space="0" w:color="auto"/>
              <w:bottom w:val="single" w:sz="6" w:space="0" w:color="auto"/>
              <w:right w:val="single" w:sz="4" w:space="0" w:color="auto"/>
            </w:tcBorders>
            <w:noWrap/>
            <w:vAlign w:val="bottom"/>
          </w:tcPr>
          <w:p>
            <w:pPr>
              <w:pStyle w:val="style0"/>
              <w:spacing w:after="0" w:lineRule="auto" w:line="240"/>
              <w:jc w:val="right"/>
              <w:rPr>
                <w:rFonts w:ascii="Times New Roman" w:cs="Times New Roman" w:eastAsia="Times New Roman" w:hAnsi="Times New Roman"/>
                <w:sz w:val="24"/>
                <w:szCs w:val="24"/>
              </w:rPr>
            </w:pP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Hi</w:t>
            </w:r>
            <w:r>
              <w:rPr>
                <w:rFonts w:ascii="Times New Roman" w:cs="Times New Roman" w:hAnsi="Times New Roman"/>
                <w:sz w:val="24"/>
                <w:szCs w:val="24"/>
              </w:rPr>
              <w:t xml:space="preserve">gh rent </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749</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4.86</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0.96</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0.93</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Difficult to access public transport</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730</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4.74</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0.84</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0.71</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High incidence of crime</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725</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4.71</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0.81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0.65</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Water pollution</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709</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4.60</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0.70</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0.50</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Land pollution</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4.55</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0.65</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0.42</w:t>
            </w:r>
          </w:p>
        </w:tc>
      </w:tr>
      <w:tr>
        <w:tblPrEx/>
        <w:trPr>
          <w:trHeight w:val="330" w:hRule="atLeast"/>
        </w:trPr>
        <w:tc>
          <w:tcPr>
            <w:tcW w:w="3055" w:type="dxa"/>
            <w:tcBorders>
              <w:top w:val="single" w:sz="4"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Waste disposal </w:t>
            </w:r>
          </w:p>
        </w:tc>
        <w:tc>
          <w:tcPr>
            <w:tcW w:w="720" w:type="dxa"/>
            <w:tcBorders>
              <w:top w:val="single" w:sz="4"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63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45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682</w:t>
            </w:r>
          </w:p>
        </w:tc>
        <w:tc>
          <w:tcPr>
            <w:tcW w:w="722"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4.43</w:t>
            </w:r>
          </w:p>
        </w:tc>
        <w:tc>
          <w:tcPr>
            <w:tcW w:w="54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4"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0.53</w:t>
            </w:r>
          </w:p>
        </w:tc>
        <w:tc>
          <w:tcPr>
            <w:tcW w:w="630" w:type="dxa"/>
            <w:tcBorders>
              <w:top w:val="single" w:sz="4"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0.28</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Poor power outage</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308</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667</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4.33</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0.43</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0.19</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Lack of housing maintenance</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506</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3.29</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-0.61</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0.38</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Noise pollution</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164</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336</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2.18</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2.95</w:t>
            </w:r>
          </w:p>
        </w:tc>
      </w:tr>
      <w:tr>
        <w:tblPrEx/>
        <w:trPr>
          <w:trHeight w:val="330" w:hRule="atLeast"/>
        </w:trPr>
        <w:tc>
          <w:tcPr>
            <w:tcW w:w="3055" w:type="dxa"/>
            <w:tcBorders>
              <w:top w:val="single" w:sz="6" w:space="0" w:color="auto"/>
              <w:left w:val="single" w:sz="4" w:space="0" w:color="auto"/>
              <w:bottom w:val="single" w:sz="6" w:space="0" w:color="auto"/>
              <w:right w:val="single" w:sz="6" w:space="0" w:color="auto"/>
            </w:tcBorders>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Air pollution</w:t>
            </w:r>
          </w:p>
        </w:tc>
        <w:tc>
          <w:tcPr>
            <w:tcW w:w="720" w:type="dxa"/>
            <w:tcBorders>
              <w:top w:val="single" w:sz="6" w:space="0" w:color="auto"/>
              <w:left w:val="single" w:sz="4"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63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186</w:t>
            </w:r>
          </w:p>
        </w:tc>
        <w:tc>
          <w:tcPr>
            <w:tcW w:w="45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201</w:t>
            </w:r>
          </w:p>
        </w:tc>
        <w:tc>
          <w:tcPr>
            <w:tcW w:w="722"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154</w:t>
            </w:r>
          </w:p>
        </w:tc>
        <w:tc>
          <w:tcPr>
            <w:tcW w:w="718"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c>
          <w:tcPr>
            <w:tcW w:w="54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720" w:type="dxa"/>
            <w:tcBorders>
              <w:top w:val="single" w:sz="6" w:space="0" w:color="auto"/>
              <w:left w:val="single" w:sz="6" w:space="0" w:color="auto"/>
              <w:bottom w:val="single" w:sz="6"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-2.59</w:t>
            </w:r>
          </w:p>
        </w:tc>
        <w:tc>
          <w:tcPr>
            <w:tcW w:w="630" w:type="dxa"/>
            <w:tcBorders>
              <w:top w:val="single" w:sz="6" w:space="0" w:color="auto"/>
              <w:left w:val="single" w:sz="6" w:space="0" w:color="auto"/>
              <w:bottom w:val="single" w:sz="6" w:space="0" w:color="auto"/>
              <w:right w:val="single" w:sz="4"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6.73</w:t>
            </w:r>
          </w:p>
        </w:tc>
      </w:tr>
      <w:tr>
        <w:tblPrEx/>
        <w:trPr>
          <w:trHeight w:val="300" w:hRule="atLeast"/>
        </w:trPr>
        <w:tc>
          <w:tcPr>
            <w:tcW w:w="3055" w:type="dxa"/>
            <w:tcBorders>
              <w:top w:val="single" w:sz="6" w:space="0" w:color="auto"/>
              <w:left w:val="single" w:sz="4" w:space="0" w:color="auto"/>
              <w:bottom w:val="single" w:sz="4" w:space="0" w:color="auto"/>
              <w:right w:val="single" w:sz="6" w:space="0" w:color="auto"/>
            </w:tcBorders>
          </w:tcPr>
          <w:p>
            <w:pPr>
              <w:pStyle w:val="style0"/>
              <w:rPr>
                <w:rFonts w:ascii="Times New Roman" w:cs="Times New Roman" w:eastAsia="Times New Roman" w:hAnsi="Times New Roman"/>
                <w:sz w:val="24"/>
                <w:szCs w:val="24"/>
              </w:rPr>
            </w:pPr>
          </w:p>
        </w:tc>
        <w:tc>
          <w:tcPr>
            <w:tcW w:w="720" w:type="dxa"/>
            <w:tcBorders>
              <w:top w:val="single" w:sz="6" w:space="0" w:color="auto"/>
              <w:left w:val="single" w:sz="4"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45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22"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718"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lineRule="auto" w:line="24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38.99</w:t>
            </w:r>
          </w:p>
        </w:tc>
        <w:tc>
          <w:tcPr>
            <w:tcW w:w="540" w:type="dxa"/>
            <w:tcBorders>
              <w:top w:val="single" w:sz="6" w:space="0" w:color="auto"/>
              <w:left w:val="single" w:sz="6" w:space="0" w:color="auto"/>
              <w:bottom w:val="single" w:sz="4" w:space="0" w:color="auto"/>
              <w:right w:val="single" w:sz="6" w:space="0" w:color="auto"/>
            </w:tcBorders>
            <w:noWrap/>
            <w:vAlign w:val="bottom"/>
            <w:hideMark/>
          </w:tcPr>
          <w:p>
            <w:pPr>
              <w:pStyle w:val="style0"/>
              <w:rPr>
                <w:rFonts w:ascii="Times New Roman" w:cs="Times New Roman" w:eastAsia="Times New Roman" w:hAnsi="Times New Roman"/>
                <w:sz w:val="24"/>
                <w:szCs w:val="24"/>
              </w:rPr>
            </w:pPr>
          </w:p>
        </w:tc>
        <w:tc>
          <w:tcPr>
            <w:tcW w:w="720" w:type="dxa"/>
            <w:tcBorders>
              <w:top w:val="single" w:sz="6" w:space="0" w:color="auto"/>
              <w:left w:val="single" w:sz="6" w:space="0" w:color="auto"/>
              <w:bottom w:val="single" w:sz="4" w:space="0" w:color="auto"/>
              <w:right w:val="single" w:sz="6" w:space="0" w:color="auto"/>
            </w:tcBorders>
            <w:noWrap/>
            <w:vAlign w:val="bottom"/>
            <w:hideMark/>
          </w:tcPr>
          <w:p>
            <w:pPr>
              <w:pStyle w:val="style0"/>
              <w:spacing w:after="0"/>
              <w:rPr>
                <w:rFonts w:ascii="Times New Roman" w:cs="Times New Roman" w:hAnsi="Times New Roman"/>
                <w:sz w:val="24"/>
                <w:szCs w:val="24"/>
              </w:rPr>
            </w:pPr>
          </w:p>
        </w:tc>
        <w:tc>
          <w:tcPr>
            <w:tcW w:w="630" w:type="dxa"/>
            <w:tcBorders>
              <w:top w:val="single" w:sz="6" w:space="0" w:color="auto"/>
              <w:left w:val="single" w:sz="6" w:space="0" w:color="auto"/>
              <w:bottom w:val="single" w:sz="4" w:space="0" w:color="auto"/>
              <w:right w:val="single" w:sz="4" w:space="0" w:color="auto"/>
            </w:tcBorders>
            <w:noWrap/>
            <w:vAlign w:val="bottom"/>
            <w:hideMark/>
          </w:tcPr>
          <w:p>
            <w:pPr>
              <w:pStyle w:val="style0"/>
              <w:spacing w:after="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SOURCE: AUTHOR’S FIELD SURVEY, 2025 </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4097"/>
        <w:spacing w:lineRule="auto" w:line="480"/>
        <w:jc w:val="center"/>
        <w:rPr>
          <w:rFonts w:ascii="Times New Roman" w:cs="Times New Roman" w:hAnsi="Times New Roman"/>
          <w:b/>
          <w:color w:val="auto"/>
        </w:rPr>
      </w:pPr>
      <w:r>
        <w:rPr>
          <w:rFonts w:ascii="Times New Roman" w:cs="Times New Roman" w:hAnsi="Times New Roman"/>
          <w:b/>
          <w:color w:val="auto"/>
        </w:rPr>
        <w:t>CHAPTER FIVE</w:t>
      </w:r>
    </w:p>
    <w:p>
      <w:pPr>
        <w:pStyle w:val="style4097"/>
        <w:spacing w:lineRule="auto" w:line="480"/>
        <w:jc w:val="center"/>
        <w:rPr>
          <w:rFonts w:ascii="Times New Roman" w:cs="Times New Roman" w:hAnsi="Times New Roman"/>
          <w:b/>
          <w:color w:val="auto"/>
        </w:rPr>
      </w:pPr>
      <w:r>
        <w:rPr>
          <w:rFonts w:ascii="Times New Roman" w:cs="Times New Roman" w:hAnsi="Times New Roman"/>
          <w:b/>
          <w:color w:val="auto"/>
        </w:rPr>
        <w:t>SUMMARY OF FINDINGS, CONCLUSION AND RECOMMENDATIONS</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5.2.1</w:t>
      </w:r>
      <w:r>
        <w:rPr>
          <w:rFonts w:ascii="Times New Roman" w:cs="Times New Roman" w:hAnsi="Times New Roman"/>
          <w:b/>
          <w:sz w:val="24"/>
          <w:szCs w:val="24"/>
        </w:rPr>
        <w:tab/>
      </w:r>
      <w:r>
        <w:rPr>
          <w:rFonts w:ascii="Times New Roman" w:cs="Times New Roman" w:hAnsi="Times New Roman"/>
          <w:b/>
          <w:sz w:val="24"/>
          <w:szCs w:val="24"/>
        </w:rPr>
        <w:t>SOCIO ECONOMICS CHARACTERISTIC OF RESPONDENTS IN GATED COMMUNITIES OF ILORIN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demographic and housing data for residents of royal valley and harmony estates in ilorin reveals various patterns. In both estates, male respondents slightly outnumber females, but there is a notable gender disparity within the estates, with royal valley having more female respondents and harmony estate more male respondents. The majority of residents in both estates are married, with royal valley showing a higher proportion of married respondents. Ethnically, the yoruba group dominates, followed by hausa and igbo residents, reflecting the broader demographic of ilorin. Both estates are predominantly inhabited by indigenes, with royal valley having a higher proportion of indigenous residents. The religious composition shows a muslim majority in both estates, with royal valley having a stronger muslim presence. Regarding tenure, most residents in both estates are homeowners, with landlords outnumbering tenants, reflecting a preference for homeownership. The typical household size in both estates is 3-5 members, and public sector employment is the most common occupation. Education levels are high, with a significant number of residents holding university degrees or hnds. Most respondents earn between ₦46,000 and ₦90,000 monthly, influencing their housing choices. Housing types primarily consist of bungalows, though harmony estate also includes some duplexes, catering to a more diverse socio-economic group. These findings provide insights into the demographic characteristics, housing preferences, and the socio-economic status of residents in the two estates.</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5.2.2</w:t>
      </w:r>
      <w:r>
        <w:rPr>
          <w:rFonts w:ascii="Times New Roman" w:cs="Times New Roman" w:hAnsi="Times New Roman"/>
          <w:b/>
          <w:sz w:val="24"/>
          <w:szCs w:val="24"/>
        </w:rPr>
        <w:tab/>
      </w:r>
      <w:r>
        <w:rPr>
          <w:rFonts w:ascii="Times New Roman" w:cs="Times New Roman" w:hAnsi="Times New Roman"/>
          <w:b/>
          <w:sz w:val="24"/>
          <w:szCs w:val="24"/>
        </w:rPr>
        <w:t>AVAILABILITY HOUSING FACILITIES IN ROYAL VALLEY HOUSING ESTATE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factors influencing residents' choice of royal valley and harmony housing estates highlight the importance of community safety, housing quality, and environmental aesthetics. For royal valley, key determinants include proximity to work (4.97), sense of community safety (4.93), orderly building arrangement (4.52), and quality homes (4.51), reflecting a preference for </w:t>
      </w:r>
      <w:r>
        <w:rPr>
          <w:rFonts w:ascii="Times New Roman" w:cs="Times New Roman" w:eastAsia="Times New Roman" w:hAnsi="Times New Roman"/>
          <w:sz w:val="24"/>
          <w:szCs w:val="24"/>
        </w:rPr>
        <w:t>personal convenience and a well-organized, safe living environment. Factors like financial security, crime prevention, and infrastructure quality were of lesser importance. Similarly, harmony housing estate’s appeal is driven by quality infrastructure (4.74), community safety (4.71), cleanliness (4.60), and an aesthetically pleasing environment (4.55), suggesting that residents prioritize environmental quality and safety. In contrast, factors like ease of property acquisition and loan availability were less influential. Both estates demonstrate that social and environmental aspects, such as safety, community cohesion, and the overall living environment, play a dominant role in residents' decisions, while financial and convenience factors hold secondary importance.</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5.2.3 PEOPLE’S SATISFACTION ON THE HOUSING FACILITIES IN THE STUDY AREA</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The satisfaction levels of residents in both royal valley and harmony housing estates reveal a mix of positive and negative feedback. In royal valley, the overall satisfaction index is 3.41, with high satisfaction for essential services like electricity (4.99), water supply (4.97), and recreational facilities (4.93). However, there is significant dissatisfaction with infrastructure and aesthetics, including housing location (1.88), solar street lights (1.85), and landscaping (1.06). In harmony estate, the overall satisfaction index is slightly higher at 3.42, with residents expressing high satisfaction for facilities like the home environment (4.99), electricity (4.86), and recreational amenities (4.74). Nonetheless, areas like building design (3.29), street furniture (2.61), and landscaping (1.94) received low ratings, indicating a need for improvement in infrastructure, design, and aesthetics. Overall, while both estates excel in basic services, addressing the gaps in infrastructure and environmental features could significantly enhance residents' satisfaction and the overall living experience.</w:t>
      </w:r>
    </w:p>
    <w:p>
      <w:pPr>
        <w:pStyle w:val="style0"/>
        <w:autoSpaceDE w:val="false"/>
        <w:autoSpaceDN w:val="false"/>
        <w:adjustRightInd w:val="false"/>
        <w:spacing w:before="240" w:after="0" w:lineRule="auto" w:line="360"/>
        <w:jc w:val="both"/>
        <w:rPr>
          <w:rFonts w:ascii="Times New Roman" w:cs="Times New Roman" w:hAnsi="Times New Roman"/>
          <w:b/>
          <w:sz w:val="24"/>
          <w:szCs w:val="24"/>
        </w:rPr>
      </w:pPr>
      <w:r>
        <w:rPr>
          <w:rFonts w:ascii="Times New Roman" w:cs="Times New Roman" w:hAnsi="Times New Roman"/>
          <w:b/>
          <w:sz w:val="24"/>
          <w:szCs w:val="24"/>
        </w:rPr>
        <w:t>5.2.4</w:t>
      </w:r>
      <w:r>
        <w:rPr>
          <w:rFonts w:ascii="Times New Roman" w:cs="Times New Roman" w:hAnsi="Times New Roman"/>
          <w:b/>
          <w:sz w:val="24"/>
          <w:szCs w:val="24"/>
        </w:rPr>
        <w:tab/>
      </w:r>
      <w:r>
        <w:rPr>
          <w:rFonts w:ascii="Times New Roman" w:cs="Times New Roman" w:hAnsi="Times New Roman"/>
          <w:b/>
          <w:sz w:val="24"/>
          <w:szCs w:val="24"/>
        </w:rPr>
        <w:t>PROBLEMS ENCOUNTERED IN THE ROYAL VALLEY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significant challenges faced by residents of irewolede and harmony housing estates, both with an average problem index (pi) value of 3.57. In irewolede, the most pressing issues include high rent (4.99), lack of public transport access (4.97), waste disposal problems (4.93), land pollution (4.74), poor power supply (4.51), and lack of housing maintenance (3.94), all of which affect residents' satisfaction and well-being. In contrast, concerns like high crime rates (2.05), </w:t>
      </w:r>
      <w:r>
        <w:rPr>
          <w:rFonts w:ascii="Times New Roman" w:cs="Times New Roman" w:eastAsia="Times New Roman" w:hAnsi="Times New Roman"/>
          <w:sz w:val="24"/>
          <w:szCs w:val="24"/>
        </w:rPr>
        <w:t>water pollution (1.88), and air pollution (1.86) are considered less significant. Similarly, in harmony housing estate, high rent (4.86), transport difficulties (4.74), crime rates (4.71), pollution (water and land) (4.60 and 4.55), waste disposal (4.43), and power outages (4.33) are identified as major issues, while lower pi values for housing maintenance (3.29), noise (2.18), and air pollution (1.31) suggest these are less urgent. These findings underscore that residents in both estates prioritize basic infrastructure, affordable housing, and reliable services over concerns related to pollution and crime. Addressing these critical issues could improve residents' satisfaction and overall quality of life.</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this study highlight both strengths and challenges in the housing environments of royal valley and harmony estates in ilorin. The socio-economic characteristics of the residents indicate a relatively stable, educated, and predominantly muslim population, with a strong preference for homeownership. While both estates provide essential services such as electricity and water supply, residents' satisfaction with the overall living conditions is mixed. There is a clear preference for community safety, housing quality, and environmental aesthetics, yet dissatisfaction is evident in areas such as infrastructure, landscaping, and housing design. Furthermore, issues such as high rent, lack of public transport access, waste disposal challenges, and inadequate power supply are significant concerns for residents. These problems reflect the need for improvements in both estates, particularly in addressing infrastructural gaps and enhancing the aesthetic quality of the housing environments.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RECOMMENDATIONS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Improvement of infrastructure</w:t>
      </w:r>
      <w:r>
        <w:rPr>
          <w:rFonts w:ascii="Times New Roman" w:cs="Times New Roman" w:eastAsia="Times New Roman" w:hAnsi="Times New Roman"/>
          <w:sz w:val="24"/>
          <w:szCs w:val="24"/>
        </w:rPr>
        <w:t>: both estates should focus on improving the quality of infrastructure, particularly road networks, power supply, and waste disposal systems. Regular maintenance and upgrading of these essential services would significantly enhance residents' satisfaction and contribute to the sustainability of the estates.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Addressing housing costs</w:t>
      </w:r>
      <w:r>
        <w:rPr>
          <w:rFonts w:ascii="Times New Roman" w:cs="Times New Roman" w:eastAsia="Times New Roman" w:hAnsi="Times New Roman"/>
          <w:sz w:val="24"/>
          <w:szCs w:val="24"/>
        </w:rPr>
        <w:t xml:space="preserve">: the high rent in both estates poses a challenge for many residents. Policymakers and developers should explore affordable housing schemes or </w:t>
      </w:r>
      <w:r>
        <w:rPr>
          <w:rFonts w:ascii="Times New Roman" w:cs="Times New Roman" w:eastAsia="Times New Roman" w:hAnsi="Times New Roman"/>
          <w:sz w:val="24"/>
          <w:szCs w:val="24"/>
        </w:rPr>
        <w:t>rent control measures to make housing more accessible to a broader range of residents, especially those with lower incomes.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Enhancing aesthetic and environmental quality</w:t>
      </w:r>
      <w:r>
        <w:rPr>
          <w:rFonts w:ascii="Times New Roman" w:cs="Times New Roman" w:eastAsia="Times New Roman" w:hAnsi="Times New Roman"/>
          <w:sz w:val="24"/>
          <w:szCs w:val="24"/>
        </w:rPr>
        <w:t>: efforts should be made to improve the aesthetics of the estates by focusing on landscaping, the design of street furniture, and the general visual appeal of public spaces. A more aesthetically pleasing environment would contribute to the overall satisfaction of residents and foster a stronger sense of community.</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Public transport and connectivity</w:t>
      </w:r>
      <w:r>
        <w:rPr>
          <w:rFonts w:ascii="Times New Roman" w:cs="Times New Roman" w:eastAsia="Times New Roman" w:hAnsi="Times New Roman"/>
          <w:sz w:val="24"/>
          <w:szCs w:val="24"/>
        </w:rPr>
        <w:t>: the lack of public transport access in both estates is a major concern. Developing efficient and affordable public transport options would greatly enhance mobility and convenience for residents, making it easier for them to commute to work and other essential locations.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Community safety and crime prevention</w:t>
      </w:r>
      <w:r>
        <w:rPr>
          <w:rFonts w:ascii="Times New Roman" w:cs="Times New Roman" w:eastAsia="Times New Roman" w:hAnsi="Times New Roman"/>
          <w:sz w:val="24"/>
          <w:szCs w:val="24"/>
        </w:rPr>
        <w:t>: given the concerns about crime rates, it is crucial to implement stronger community safety measures. This could include improved street lighting, regular patrols by security personnel, and community-based initiatives to foster a safer environment for all residents.</w:t>
      </w:r>
    </w:p>
    <w:p>
      <w:pPr>
        <w:pStyle w:val="style0"/>
        <w:numPr>
          <w:ilvl w:val="0"/>
          <w:numId w:val="2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Regular housing maintenance</w:t>
      </w:r>
      <w:r>
        <w:rPr>
          <w:rFonts w:ascii="Times New Roman" w:cs="Times New Roman" w:eastAsia="Times New Roman" w:hAnsi="Times New Roman"/>
          <w:sz w:val="24"/>
          <w:szCs w:val="24"/>
        </w:rPr>
        <w:t>: a dedicated effort towards housing maintenance is essential, as many residents have expressed dissatisfaction with the lack of upkeep. Regular maintenance would not only improve the quality of the housing units but also increase residents' sense of ownership and satisfaction.</w:t>
      </w:r>
    </w:p>
    <w:p>
      <w:pPr>
        <w:pStyle w:val="style0"/>
        <w:spacing w:lineRule="auto" w:line="36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b/>
          <w:color w:val="auto"/>
        </w:rPr>
      </w:pPr>
    </w:p>
    <w:p>
      <w:pPr>
        <w:pStyle w:val="style4097"/>
        <w:spacing w:lineRule="auto" w:line="36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4097"/>
        <w:spacing w:lineRule="auto" w:line="480"/>
        <w:jc w:val="both"/>
        <w:rPr>
          <w:rFonts w:ascii="Times New Roman" w:cs="Times New Roman" w:hAnsi="Times New Roman"/>
          <w:b/>
          <w:color w:val="auto"/>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4097"/>
        <w:spacing w:lineRule="auto" w:line="480"/>
        <w:jc w:val="both"/>
        <w:rPr>
          <w:rFonts w:ascii="Times New Roman" w:cs="Times New Roman" w:hAnsi="Times New Roman"/>
          <w:b/>
          <w:color w:val="auto"/>
        </w:rPr>
      </w:pPr>
      <w:r>
        <w:rPr>
          <w:rFonts w:ascii="Times New Roman" w:cs="Times New Roman" w:hAnsi="Times New Roman"/>
          <w:b/>
          <w:color w:val="auto"/>
        </w:rPr>
        <w:t>REFRENCE</w:t>
      </w:r>
    </w:p>
    <w:p>
      <w:pPr>
        <w:pStyle w:val="style4113"/>
        <w:spacing w:lineRule="auto" w:line="480"/>
        <w:rPr>
          <w:rFonts w:ascii="Times New Roman" w:hAnsi="Times New Roman"/>
          <w:sz w:val="24"/>
          <w:szCs w:val="24"/>
        </w:rPr>
      </w:pPr>
      <w:r>
        <w:rPr>
          <w:rFonts w:ascii="Times New Roman" w:hAnsi="Times New Roman"/>
          <w:sz w:val="24"/>
          <w:szCs w:val="24"/>
        </w:rPr>
        <w:t xml:space="preserve">Ramerigo, m. (2002).a psychological approach to the study of residential satisfaction. In: j. I. Aragones, g. F. &amp;garling, t. (eds). Residential environments: choice, satisfaction, and behavior. Westport: bergin &amp; garvey, pp. 81–99. </w:t>
      </w:r>
    </w:p>
    <w:p>
      <w:pPr>
        <w:pStyle w:val="style4113"/>
        <w:spacing w:lineRule="auto" w:line="480"/>
        <w:rPr>
          <w:rFonts w:ascii="Times New Roman" w:hAnsi="Times New Roman"/>
          <w:sz w:val="24"/>
          <w:szCs w:val="24"/>
        </w:rPr>
      </w:pPr>
      <w:r>
        <w:rPr>
          <w:rFonts w:ascii="Times New Roman" w:hAnsi="Times New Roman"/>
          <w:sz w:val="24"/>
          <w:szCs w:val="24"/>
        </w:rPr>
        <w:t xml:space="preserve">Caldieron, j. (2011). Residential satisfaction in la perla informal neighborhood, san juan, puerto rico. Oida </w:t>
      </w:r>
      <w:r>
        <w:rPr>
          <w:rFonts w:ascii="Times New Roman" w:hAnsi="Times New Roman"/>
          <w:i/>
          <w:iCs/>
          <w:sz w:val="24"/>
          <w:szCs w:val="24"/>
        </w:rPr>
        <w:t>international journal of sustainable development</w:t>
      </w:r>
      <w:r>
        <w:rPr>
          <w:rFonts w:ascii="Times New Roman" w:hAnsi="Times New Roman"/>
          <w:sz w:val="24"/>
          <w:szCs w:val="24"/>
        </w:rPr>
        <w:t xml:space="preserve">, 2(11),  77-84. </w:t>
      </w:r>
    </w:p>
    <w:p>
      <w:pPr>
        <w:pStyle w:val="style4113"/>
        <w:spacing w:lineRule="auto" w:line="480"/>
        <w:rPr>
          <w:rFonts w:ascii="Times New Roman" w:hAnsi="Times New Roman"/>
          <w:sz w:val="24"/>
          <w:szCs w:val="24"/>
        </w:rPr>
      </w:pPr>
      <w:r>
        <w:rPr>
          <w:rFonts w:ascii="Times New Roman" w:hAnsi="Times New Roman"/>
          <w:sz w:val="24"/>
          <w:szCs w:val="24"/>
        </w:rPr>
        <w:t>Campbell, a., converse, p.e. and rodgers, w.r. (1976).the quality of american life, newyork, sage.</w:t>
      </w:r>
    </w:p>
    <w:p>
      <w:pPr>
        <w:pStyle w:val="style4113"/>
        <w:spacing w:lineRule="auto" w:line="480"/>
        <w:rPr>
          <w:rFonts w:ascii="Times New Roman" w:hAnsi="Times New Roman"/>
          <w:sz w:val="24"/>
          <w:szCs w:val="24"/>
        </w:rPr>
      </w:pPr>
      <w:r>
        <w:rPr>
          <w:rFonts w:ascii="Times New Roman" w:hAnsi="Times New Roman"/>
          <w:sz w:val="24"/>
          <w:szCs w:val="24"/>
        </w:rPr>
        <w:t xml:space="preserve">Fang, y. (2006). Residential satisfaction, moving and moving behaviours: a study of redeveloped neighbourhoods in inner-city beijing. </w:t>
      </w:r>
      <w:r>
        <w:rPr>
          <w:rFonts w:ascii="Times New Roman" w:hAnsi="Times New Roman"/>
          <w:i/>
          <w:iCs/>
          <w:sz w:val="24"/>
          <w:szCs w:val="24"/>
        </w:rPr>
        <w:t>Housing studies</w:t>
      </w:r>
      <w:r>
        <w:rPr>
          <w:rFonts w:ascii="Times New Roman" w:hAnsi="Times New Roman"/>
          <w:sz w:val="24"/>
          <w:szCs w:val="24"/>
        </w:rPr>
        <w:t>, 21(5),671</w:t>
      </w:r>
    </w:p>
    <w:p>
      <w:pPr>
        <w:pStyle w:val="style4113"/>
        <w:spacing w:lineRule="auto" w:line="480"/>
        <w:rPr>
          <w:rFonts w:ascii="Times New Roman" w:hAnsi="Times New Roman"/>
          <w:sz w:val="24"/>
          <w:szCs w:val="24"/>
        </w:rPr>
      </w:pPr>
      <w:r>
        <w:rPr>
          <w:rFonts w:ascii="Times New Roman" w:hAnsi="Times New Roman"/>
          <w:sz w:val="24"/>
          <w:szCs w:val="24"/>
        </w:rPr>
        <w:t>Fatoye, e. O., &amp;odusami, k. T. (2009). “occupants’ satisfaction approach to housing performance evaluation: the case of nigeria”, paper presented at the rics cobra research conference held at the university of cape town, 10e11 september, downloaded from www.rics.org/cobra on february 22, 2010.</w:t>
      </w:r>
    </w:p>
    <w:p>
      <w:pPr>
        <w:pStyle w:val="style4113"/>
        <w:spacing w:lineRule="auto" w:line="480"/>
        <w:rPr>
          <w:rFonts w:ascii="Times New Roman" w:hAnsi="Times New Roman"/>
          <w:sz w:val="24"/>
          <w:szCs w:val="24"/>
        </w:rPr>
      </w:pPr>
      <w:r>
        <w:rPr>
          <w:rFonts w:ascii="Times New Roman" w:hAnsi="Times New Roman"/>
          <w:sz w:val="24"/>
          <w:szCs w:val="24"/>
        </w:rPr>
        <w:t xml:space="preserve">Galster, g. (1987) ‘identifying the correlates of dwelling satisfaction: an empirical critique’, </w:t>
      </w:r>
      <w:r>
        <w:rPr>
          <w:rFonts w:ascii="Times New Roman" w:hAnsi="Times New Roman"/>
          <w:i/>
          <w:iCs/>
          <w:sz w:val="24"/>
          <w:szCs w:val="24"/>
        </w:rPr>
        <w:t xml:space="preserve">environment and behaviour, </w:t>
      </w:r>
      <w:r>
        <w:rPr>
          <w:rFonts w:ascii="Times New Roman" w:hAnsi="Times New Roman"/>
          <w:sz w:val="24"/>
          <w:szCs w:val="24"/>
        </w:rPr>
        <w:t xml:space="preserve">19(5), 539-568. </w:t>
      </w:r>
    </w:p>
    <w:p>
      <w:pPr>
        <w:pStyle w:val="style4113"/>
        <w:spacing w:lineRule="auto" w:line="480"/>
        <w:rPr>
          <w:rFonts w:ascii="Times New Roman" w:hAnsi="Times New Roman"/>
          <w:sz w:val="24"/>
          <w:szCs w:val="24"/>
        </w:rPr>
      </w:pPr>
      <w:r>
        <w:rPr>
          <w:rFonts w:ascii="Times New Roman" w:hAnsi="Times New Roman"/>
          <w:sz w:val="24"/>
          <w:szCs w:val="24"/>
        </w:rPr>
        <w:t>Galster, g. C.(1985). Evaluating indicators for housing policy: residential satisfaction vs marginal improvement priorities.</w:t>
      </w:r>
      <w:r>
        <w:rPr>
          <w:rFonts w:ascii="Times New Roman" w:hAnsi="Times New Roman"/>
          <w:i/>
          <w:iCs/>
          <w:sz w:val="24"/>
          <w:szCs w:val="24"/>
        </w:rPr>
        <w:t>social indicators research</w:t>
      </w:r>
      <w:r>
        <w:rPr>
          <w:rFonts w:ascii="Times New Roman" w:hAnsi="Times New Roman"/>
          <w:sz w:val="24"/>
          <w:szCs w:val="24"/>
        </w:rPr>
        <w:t xml:space="preserve">, 16(4), 415-448. </w:t>
      </w:r>
    </w:p>
    <w:p>
      <w:pPr>
        <w:pStyle w:val="style4113"/>
        <w:spacing w:lineRule="auto" w:line="480"/>
        <w:rPr>
          <w:rFonts w:ascii="Times New Roman" w:hAnsi="Times New Roman"/>
          <w:sz w:val="24"/>
          <w:szCs w:val="24"/>
        </w:rPr>
      </w:pPr>
      <w:r>
        <w:rPr>
          <w:rFonts w:ascii="Times New Roman" w:hAnsi="Times New Roman"/>
          <w:sz w:val="24"/>
          <w:szCs w:val="24"/>
        </w:rPr>
        <w:t>Ga</w:t>
      </w:r>
      <w:r>
        <w:rPr>
          <w:rFonts w:ascii="Times New Roman" w:hAnsi="Times New Roman"/>
          <w:sz w:val="24"/>
          <w:szCs w:val="24"/>
        </w:rPr>
        <w:t xml:space="preserve">lster, g. (1987) ‘identifying the correlates of dwelling satisfaction: an empirical critique’, </w:t>
      </w:r>
      <w:r>
        <w:rPr>
          <w:rFonts w:ascii="Times New Roman" w:hAnsi="Times New Roman"/>
          <w:i/>
          <w:iCs/>
          <w:sz w:val="24"/>
          <w:szCs w:val="24"/>
        </w:rPr>
        <w:t>environment and behaviour</w:t>
      </w:r>
      <w:r>
        <w:rPr>
          <w:rFonts w:ascii="Times New Roman" w:hAnsi="Times New Roman"/>
          <w:sz w:val="24"/>
          <w:szCs w:val="24"/>
        </w:rPr>
        <w:t xml:space="preserve">, 19(5), 539-568. </w:t>
      </w:r>
    </w:p>
    <w:p>
      <w:pPr>
        <w:pStyle w:val="style4113"/>
        <w:spacing w:lineRule="auto" w:line="480"/>
        <w:rPr>
          <w:rFonts w:ascii="Times New Roman" w:hAnsi="Times New Roman"/>
          <w:sz w:val="24"/>
          <w:szCs w:val="24"/>
        </w:rPr>
      </w:pPr>
      <w:r>
        <w:rPr>
          <w:rFonts w:ascii="Times New Roman" w:hAnsi="Times New Roman"/>
          <w:sz w:val="24"/>
          <w:szCs w:val="24"/>
        </w:rPr>
        <w:t xml:space="preserve">Galster, g. C., &amp;hesser, g. W. (1981). Residential satisfaction: compositional and contextual correlates. </w:t>
      </w:r>
      <w:r>
        <w:rPr>
          <w:rFonts w:ascii="Times New Roman" w:hAnsi="Times New Roman"/>
          <w:i/>
          <w:iCs/>
          <w:sz w:val="24"/>
          <w:szCs w:val="24"/>
        </w:rPr>
        <w:t>Environment</w:t>
      </w:r>
      <w:r>
        <w:rPr>
          <w:rFonts w:ascii="Times New Roman" w:hAnsi="Times New Roman"/>
          <w:i/>
          <w:iCs/>
          <w:sz w:val="24"/>
          <w:szCs w:val="24"/>
        </w:rPr>
        <w:t>al and behaviour</w:t>
      </w:r>
      <w:r>
        <w:rPr>
          <w:rFonts w:ascii="Times New Roman" w:hAnsi="Times New Roman"/>
          <w:sz w:val="24"/>
          <w:szCs w:val="24"/>
        </w:rPr>
        <w:t xml:space="preserve">, 13(6), 735-758. Ibem, e. O., &amp; amole, o. O. (2010). Evaluation of public housing programmes in nigeria: a theoretical and conceptual approach. The built and human environment review, 3, 88-117 </w:t>
      </w:r>
    </w:p>
    <w:p>
      <w:pPr>
        <w:pStyle w:val="style4113"/>
        <w:spacing w:lineRule="auto" w:line="480"/>
        <w:rPr>
          <w:rFonts w:ascii="Times New Roman" w:hAnsi="Times New Roman"/>
          <w:sz w:val="24"/>
          <w:szCs w:val="24"/>
        </w:rPr>
      </w:pPr>
      <w:r>
        <w:rPr>
          <w:rFonts w:ascii="Times New Roman" w:hAnsi="Times New Roman"/>
          <w:sz w:val="24"/>
          <w:szCs w:val="24"/>
        </w:rPr>
        <w:t>Ilesanmi, a.o. (200). An evaluation of selected public housing schemes of lagos state development and property corporation, lagos nigeria, thesis submitted for the award of phd in architecture at the jiboye, a. D. (2009a). The challenges of sustainable housing and urban development in nigeria. Journal of environmental research and policies, 4(3): 23-28.</w:t>
      </w:r>
    </w:p>
    <w:p>
      <w:pPr>
        <w:pStyle w:val="style4113"/>
        <w:spacing w:lineRule="auto" w:line="480"/>
        <w:rPr>
          <w:rFonts w:ascii="Times New Roman" w:hAnsi="Times New Roman"/>
          <w:sz w:val="24"/>
          <w:szCs w:val="24"/>
        </w:rPr>
      </w:pPr>
      <w:r>
        <w:rPr>
          <w:rFonts w:ascii="Times New Roman" w:hAnsi="Times New Roman"/>
          <w:sz w:val="24"/>
          <w:szCs w:val="24"/>
        </w:rPr>
        <w:t>Jiboye, d. (2010). Evaluating users’ household-size and housing quality in osogbo, nigeria.</w:t>
      </w:r>
      <w:r>
        <w:rPr>
          <w:rFonts w:ascii="Times New Roman" w:hAnsi="Times New Roman"/>
          <w:i/>
          <w:iCs/>
          <w:sz w:val="24"/>
          <w:szCs w:val="24"/>
        </w:rPr>
        <w:t>ethiopian journal of environmental studies and management, 3</w:t>
      </w:r>
      <w:r>
        <w:rPr>
          <w:rFonts w:ascii="Times New Roman" w:hAnsi="Times New Roman"/>
          <w:sz w:val="24"/>
          <w:szCs w:val="24"/>
        </w:rPr>
        <w:t>(2).doi: 10.4314/ejesm.v3i2.59825</w:t>
      </w:r>
    </w:p>
    <w:p>
      <w:pPr>
        <w:pStyle w:val="style4113"/>
        <w:spacing w:lineRule="auto" w:line="480"/>
        <w:rPr>
          <w:rFonts w:ascii="Times New Roman" w:hAnsi="Times New Roman"/>
          <w:sz w:val="24"/>
          <w:szCs w:val="24"/>
        </w:rPr>
      </w:pPr>
      <w:r>
        <w:rPr>
          <w:rFonts w:ascii="Times New Roman" w:hAnsi="Times New Roman"/>
          <w:sz w:val="24"/>
          <w:szCs w:val="24"/>
        </w:rPr>
        <w:t xml:space="preserve">Jiboye, a. D. (2014). Socioeconomic characteristics and satisfaction of tenants in public housing in lagos, nigeria. Africa development, 39(3), 31-50 </w:t>
      </w:r>
    </w:p>
    <w:p>
      <w:pPr>
        <w:pStyle w:val="style4113"/>
        <w:spacing w:lineRule="auto" w:line="480"/>
        <w:rPr>
          <w:rFonts w:ascii="Times New Roman" w:hAnsi="Times New Roman"/>
          <w:sz w:val="24"/>
          <w:szCs w:val="24"/>
        </w:rPr>
      </w:pPr>
      <w:r>
        <w:rPr>
          <w:rFonts w:ascii="Times New Roman" w:hAnsi="Times New Roman"/>
          <w:sz w:val="24"/>
          <w:szCs w:val="24"/>
        </w:rPr>
        <w:t xml:space="preserve">Mohit, m. A., ibrahim, m., &amp; rashid, y. R. (2010). Assessment of residential satisfaction in newly designed public low-cost housing in kuala lumpur, malaysia. Habitat international, 34, 18-27 </w:t>
      </w:r>
    </w:p>
    <w:p>
      <w:pPr>
        <w:pStyle w:val="style4113"/>
        <w:spacing w:lineRule="auto" w:line="480"/>
        <w:rPr>
          <w:rFonts w:ascii="Times New Roman" w:hAnsi="Times New Roman"/>
          <w:sz w:val="24"/>
          <w:szCs w:val="24"/>
        </w:rPr>
      </w:pPr>
      <w:r>
        <w:rPr>
          <w:rFonts w:ascii="Times New Roman" w:hAnsi="Times New Roman"/>
          <w:sz w:val="24"/>
          <w:szCs w:val="24"/>
        </w:rPr>
        <w:t xml:space="preserve">Nubi, o. T. (2008, october). </w:t>
      </w:r>
      <w:r>
        <w:rPr>
          <w:rFonts w:ascii="Times New Roman" w:hAnsi="Times New Roman"/>
          <w:i/>
          <w:iCs/>
          <w:sz w:val="24"/>
          <w:szCs w:val="24"/>
        </w:rPr>
        <w:t>Affordable housing delivery in nigeria</w:t>
      </w:r>
      <w:r>
        <w:rPr>
          <w:rFonts w:ascii="Times New Roman" w:hAnsi="Times New Roman"/>
          <w:sz w:val="24"/>
          <w:szCs w:val="24"/>
        </w:rPr>
        <w:t xml:space="preserve">. Cape town. </w:t>
      </w:r>
    </w:p>
    <w:p>
      <w:pPr>
        <w:pStyle w:val="style4113"/>
        <w:spacing w:lineRule="auto" w:line="480"/>
        <w:rPr>
          <w:rFonts w:ascii="Times New Roman" w:hAnsi="Times New Roman"/>
          <w:sz w:val="24"/>
          <w:szCs w:val="24"/>
        </w:rPr>
      </w:pPr>
      <w:r>
        <w:rPr>
          <w:rFonts w:ascii="Times New Roman" w:hAnsi="Times New Roman"/>
          <w:sz w:val="24"/>
          <w:szCs w:val="24"/>
        </w:rPr>
        <w:t xml:space="preserve">Olatubara, c. O., &amp;fatoye, e. O. (2006).residential satisfaction in public estates in lagos state, nigeria. Journal of nigerian institute of town planners, 1(19), 103-124 </w:t>
      </w:r>
    </w:p>
    <w:p>
      <w:pPr>
        <w:pStyle w:val="style4113"/>
        <w:spacing w:lineRule="auto" w:line="480"/>
        <w:rPr>
          <w:rFonts w:ascii="Times New Roman" w:hAnsi="Times New Roman"/>
          <w:sz w:val="24"/>
          <w:szCs w:val="24"/>
        </w:rPr>
      </w:pPr>
      <w:r>
        <w:rPr>
          <w:rFonts w:ascii="Times New Roman" w:hAnsi="Times New Roman"/>
          <w:sz w:val="24"/>
          <w:szCs w:val="24"/>
        </w:rPr>
        <w:t xml:space="preserve">Olotuah, a. O. (2006). Housing quality in suburban areas: an empirical study of oba-ile, nigeria, dimensiteknikarsitektur, 34(2): 133 – 137. Onibokun, a. G. (1982). Evaluating consumers satisfaction with housing: an application of a system approach. American institute of planners journal, 1(1), 189-200 </w:t>
      </w:r>
    </w:p>
    <w:p>
      <w:pPr>
        <w:pStyle w:val="style4113"/>
        <w:spacing w:lineRule="auto" w:line="480"/>
        <w:rPr>
          <w:rFonts w:ascii="Times New Roman" w:hAnsi="Times New Roman"/>
          <w:sz w:val="24"/>
          <w:szCs w:val="24"/>
        </w:rPr>
      </w:pPr>
      <w:r>
        <w:rPr>
          <w:rFonts w:ascii="Times New Roman" w:hAnsi="Times New Roman"/>
          <w:sz w:val="24"/>
          <w:szCs w:val="24"/>
        </w:rPr>
        <w:t xml:space="preserve">Potter, and cantaro (2006) assessment of residential satisfaction with public housing in hulhumale’, maldives, asean conference on environment behaviour studies, bangkok, thailand, 16e18 july; </w:t>
      </w:r>
      <w:r>
        <w:rPr>
          <w:rFonts w:ascii="Times New Roman" w:hAnsi="Times New Roman"/>
          <w:i/>
          <w:iCs/>
          <w:sz w:val="24"/>
          <w:szCs w:val="24"/>
        </w:rPr>
        <w:t>procedia social and behavioural sciences</w:t>
      </w:r>
      <w:r>
        <w:rPr>
          <w:rFonts w:ascii="Times New Roman" w:hAnsi="Times New Roman"/>
          <w:sz w:val="24"/>
          <w:szCs w:val="24"/>
        </w:rPr>
        <w:t xml:space="preserve">, 00(2012 </w:t>
      </w:r>
    </w:p>
    <w:p>
      <w:pPr>
        <w:pStyle w:val="style4113"/>
        <w:spacing w:lineRule="auto" w:line="480"/>
        <w:rPr>
          <w:rFonts w:ascii="Times New Roman" w:hAnsi="Times New Roman"/>
          <w:sz w:val="24"/>
          <w:szCs w:val="24"/>
        </w:rPr>
      </w:pPr>
      <w:r>
        <w:rPr>
          <w:rFonts w:ascii="Times New Roman" w:hAnsi="Times New Roman"/>
          <w:sz w:val="24"/>
          <w:szCs w:val="24"/>
        </w:rPr>
        <w:t xml:space="preserve">Salleh, g. (2008). Residential and neighborhood satisfaction in private low- cost housing: case study of penang, malaysia. Housing symposium. University of sians malaysia. </w:t>
      </w:r>
    </w:p>
    <w:p>
      <w:pPr>
        <w:pStyle w:val="style4113"/>
        <w:spacing w:lineRule="auto" w:line="480"/>
        <w:rPr>
          <w:rFonts w:ascii="Times New Roman" w:hAnsi="Times New Roman"/>
          <w:sz w:val="24"/>
          <w:szCs w:val="24"/>
        </w:rPr>
      </w:pPr>
      <w:r>
        <w:rPr>
          <w:rFonts w:ascii="Times New Roman" w:hAnsi="Times New Roman"/>
          <w:sz w:val="24"/>
          <w:szCs w:val="24"/>
        </w:rPr>
        <w:t xml:space="preserve">Teck-hong, t. (2011). Housing satisfaction in medium-and high-cost housing: the case of greater kuala lumpur, malaysia. </w:t>
      </w:r>
      <w:r>
        <w:rPr>
          <w:rFonts w:ascii="Times New Roman" w:hAnsi="Times New Roman"/>
          <w:i/>
          <w:iCs/>
          <w:sz w:val="24"/>
          <w:szCs w:val="24"/>
        </w:rPr>
        <w:t>Habitat international</w:t>
      </w:r>
      <w:r>
        <w:rPr>
          <w:rFonts w:ascii="Times New Roman" w:hAnsi="Times New Roman"/>
          <w:sz w:val="24"/>
          <w:szCs w:val="24"/>
        </w:rPr>
        <w:t>, 35(3), 1e9.oktay, 2009).</w:t>
      </w:r>
    </w:p>
    <w:p>
      <w:pPr>
        <w:pStyle w:val="style4113"/>
        <w:spacing w:lineRule="auto" w:line="480"/>
        <w:rPr>
          <w:rFonts w:ascii="Times New Roman" w:hAnsi="Times New Roman"/>
          <w:sz w:val="24"/>
          <w:szCs w:val="24"/>
        </w:rPr>
      </w:pPr>
      <w:r>
        <w:rPr>
          <w:rFonts w:ascii="Times New Roman" w:hAnsi="Times New Roman"/>
          <w:sz w:val="24"/>
          <w:szCs w:val="24"/>
        </w:rPr>
        <w:t>Ukoha and beamish, (1997) public housing provision and user satisfaction in ondo state.</w:t>
      </w:r>
      <w:r>
        <w:rPr>
          <w:rFonts w:ascii="Times New Roman" w:hAnsi="Times New Roman"/>
          <w:i/>
          <w:iCs/>
          <w:sz w:val="24"/>
          <w:szCs w:val="24"/>
        </w:rPr>
        <w:t>british journal of arts and social science</w:t>
      </w:r>
      <w:r>
        <w:rPr>
          <w:rFonts w:ascii="Times New Roman" w:hAnsi="Times New Roman"/>
          <w:sz w:val="24"/>
          <w:szCs w:val="24"/>
        </w:rPr>
        <w:t xml:space="preserve">, 8(1). 22-36 </w:t>
      </w:r>
    </w:p>
    <w:p>
      <w:pPr>
        <w:pStyle w:val="style4113"/>
        <w:spacing w:lineRule="auto" w:line="480"/>
        <w:rPr>
          <w:rFonts w:ascii="Times New Roman" w:hAnsi="Times New Roman"/>
          <w:sz w:val="24"/>
          <w:szCs w:val="24"/>
        </w:rPr>
      </w:pPr>
      <w:r>
        <w:rPr>
          <w:rFonts w:ascii="Times New Roman" w:hAnsi="Times New Roman"/>
          <w:sz w:val="24"/>
          <w:szCs w:val="24"/>
        </w:rPr>
        <w:t>Un-habitat (2006). Regulatory framework and strategic urban planning and management, a paper presented at the african ministerial conference on housing and urban development in nairobi, april 3 – 4, 2006. Retrieved from:http://www.unhabitat.org.[assessed october 3, 2008].waziri, a. G., yusof, n., &amp; rahim, n. M. S. A. (2014). Occupants housing satisfaction: does age really matter? Urban, planning and transport research, 2(1),</w:t>
      </w:r>
      <w:r>
        <w:rPr>
          <w:rFonts w:ascii="Times New Roman" w:hAnsi="Times New Roman"/>
          <w:sz w:val="24"/>
          <w:szCs w:val="24"/>
        </w:rPr>
        <w:t xml:space="preserve"> 341-353 </w:t>
      </w:r>
    </w:p>
    <w:p>
      <w:pPr>
        <w:pStyle w:val="style4113"/>
        <w:spacing w:lineRule="auto" w:line="480"/>
        <w:rPr>
          <w:rFonts w:ascii="Times New Roman" w:hAnsi="Times New Roman"/>
          <w:sz w:val="24"/>
          <w:szCs w:val="24"/>
        </w:rPr>
      </w:pPr>
      <w:r>
        <w:rPr>
          <w:rFonts w:ascii="Times New Roman" w:hAnsi="Times New Roman"/>
          <w:sz w:val="24"/>
          <w:szCs w:val="24"/>
        </w:rPr>
        <w:t xml:space="preserve">Robertson, c., ndebele, n., &amp;mhango, y. (2011).a survey of the nigerian middle class. Renaissance capital strategy, nigeria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APPEND</w:t>
      </w:r>
      <w:r>
        <w:rPr>
          <w:rFonts w:ascii="Times New Roman" w:cs="Times New Roman" w:hAnsi="Times New Roman"/>
          <w:b/>
          <w:sz w:val="24"/>
          <w:szCs w:val="24"/>
        </w:rPr>
        <w:t>I</w:t>
      </w:r>
      <w:r>
        <w:rPr>
          <w:rFonts w:ascii="Times New Roman" w:cs="Times New Roman" w:hAnsi="Times New Roman"/>
          <w:b/>
          <w:sz w:val="24"/>
          <w:szCs w:val="24"/>
        </w:rPr>
        <w:t>X</w:t>
      </w:r>
    </w:p>
    <w:p>
      <w:pPr>
        <w:pStyle w:val="style0"/>
        <w:autoSpaceDE w:val="false"/>
        <w:autoSpaceDN w:val="false"/>
        <w:adjustRightInd w:val="false"/>
        <w:spacing w:after="0" w:lineRule="auto" w:line="240"/>
        <w:jc w:val="center"/>
        <w:rPr>
          <w:rFonts w:ascii="Times New Roman" w:cs="Times New Roman" w:hAnsi="Times New Roman"/>
          <w:b/>
          <w:sz w:val="24"/>
          <w:szCs w:val="24"/>
        </w:rPr>
      </w:pPr>
      <w:r>
        <w:rPr>
          <w:rFonts w:ascii="Times New Roman" w:cs="Times New Roman" w:hAnsi="Times New Roman"/>
          <w:sz w:val="24"/>
          <w:szCs w:val="24"/>
        </w:rPr>
        <w:t>QUESTONNAIRE</w:t>
      </w:r>
      <w:r>
        <w:rPr>
          <w:rFonts w:ascii="Times New Roman" w:cs="Times New Roman" w:hAnsi="Times New Roman"/>
          <w:b/>
          <w:sz w:val="24"/>
          <w:szCs w:val="24"/>
        </w:rPr>
        <w:t xml:space="preserve"> ON ANALYSIS OF RESIDENTS’ HOUSING SATISFACTION WITH HOUSING FACILITIES IN ROYAL VALLEY AND HARMONY HOUSING ESTATE IN ILORIN</w:t>
      </w:r>
    </w:p>
    <w:p>
      <w:pPr>
        <w:pStyle w:val="style0"/>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Socio economic characteristics of the residents in the study area</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1)  gender          (a) male          (b) female.</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2) marital status     (a) single       (b) married    (c) widowed    (d) widower    (e) divorced.</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3) ethnicity ……………………………………………………………………………….</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4) nativity         (a) indigene  </w:t>
      </w:r>
      <w:r>
        <w:rPr>
          <w:rFonts w:ascii="Times New Roman" w:cs="Times New Roman" w:hAnsi="Times New Roman"/>
          <w:sz w:val="24"/>
          <w:szCs w:val="24"/>
        </w:rPr>
        <w:tab/>
      </w:r>
      <w:r>
        <w:rPr>
          <w:rFonts w:ascii="Times New Roman" w:cs="Times New Roman" w:hAnsi="Times New Roman"/>
          <w:sz w:val="24"/>
          <w:szCs w:val="24"/>
        </w:rPr>
        <w:t xml:space="preserve">  (b) non indigene.</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5) religion          (a) christianity       </w:t>
      </w:r>
      <w:r>
        <w:rPr>
          <w:rFonts w:ascii="Times New Roman" w:cs="Times New Roman" w:hAnsi="Times New Roman"/>
          <w:sz w:val="24"/>
          <w:szCs w:val="24"/>
        </w:rPr>
        <w:tab/>
      </w:r>
      <w:r>
        <w:rPr>
          <w:rFonts w:ascii="Times New Roman" w:cs="Times New Roman" w:hAnsi="Times New Roman"/>
          <w:sz w:val="24"/>
          <w:szCs w:val="24"/>
        </w:rPr>
        <w:t>(b) muslim    (c) traditional worshipper    (d) others.</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6) tenure of occupancy      (a) landlord   (b) tenant    (c) squatter   (d) relations to landlord.</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7) age of respondents: __________________________________________________________________</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8) what is your house hold size? (a) 3-5 (b) 6-8 (c) 9-11 (d) 11 and above </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9) what do you do for living?   (a) farming (b) unorganized private sector   (c) public service (e) retiree/pensioners (f) student (g) apprentice (h) unemployed.</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10) what is the highest level of education that you obtain?   (a) no formal education (b) arabic (c) modern school (d) technical school (e) primary (f) secondary   (g) n.c.e/ ond   (h) hnd/ university   (i) post graduate.</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11) please give an estimate of your monthly income:  (a) below #18000(b) #19000-</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#45000(c) #46000-#90000 (d)# 91000-#120000 (e) #120000 and above</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13) type of building (a) thatch roof hut   (b) traditional compound house   (c) roomy (face me i face you)  </w:t>
      </w:r>
      <w:r>
        <w:rPr>
          <w:rFonts w:ascii="Times New Roman" w:cs="Times New Roman" w:hAnsi="Times New Roman"/>
          <w:sz w:val="24"/>
          <w:szCs w:val="24"/>
        </w:rPr>
        <w:tab/>
      </w:r>
      <w:r>
        <w:rPr>
          <w:rFonts w:ascii="Times New Roman" w:cs="Times New Roman" w:hAnsi="Times New Roman"/>
          <w:sz w:val="24"/>
          <w:szCs w:val="24"/>
        </w:rPr>
        <w:t>(d) bungalow   (e) duplex.</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14) indicate the floor   (a) ground floor   (b) first floor (c) second floor (d) third floor   (e) fourth floor  </w:t>
      </w:r>
      <w:r>
        <w:rPr>
          <w:rFonts w:ascii="Times New Roman" w:cs="Times New Roman" w:hAnsi="Times New Roman"/>
          <w:sz w:val="24"/>
          <w:szCs w:val="24"/>
        </w:rPr>
        <w:tab/>
      </w:r>
      <w:r>
        <w:rPr>
          <w:rFonts w:ascii="Times New Roman" w:cs="Times New Roman" w:hAnsi="Times New Roman"/>
          <w:sz w:val="24"/>
          <w:szCs w:val="24"/>
        </w:rPr>
        <w:t>(f) fifth floor.</w:t>
      </w:r>
    </w:p>
    <w:p>
      <w:pPr>
        <w:pStyle w:val="style179"/>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15) how many years have you spent in this area?(a)  1-5 years (b) 6-10 years (c) 11-15 years (d) 16-20 years (e) 20 years and ab</w:t>
      </w:r>
    </w:p>
    <w:p>
      <w:pPr>
        <w:pStyle w:val="style179"/>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The nature and attributes of the housing estates in the study area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Indicate the availability of the following features in your house</w:t>
      </w:r>
    </w:p>
    <w:tbl>
      <w:tblPr>
        <w:tblStyle w:val="style154"/>
        <w:tblW w:w="9720" w:type="dxa"/>
        <w:jc w:val="center"/>
        <w:tblLayout w:type="fixed"/>
        <w:tblLook w:val="04A0" w:firstRow="1" w:lastRow="0" w:firstColumn="1" w:lastColumn="0" w:noHBand="0" w:noVBand="1"/>
      </w:tblPr>
      <w:tblGrid>
        <w:gridCol w:w="2965"/>
        <w:gridCol w:w="1535"/>
        <w:gridCol w:w="1165"/>
        <w:gridCol w:w="1535"/>
        <w:gridCol w:w="1260"/>
        <w:gridCol w:w="1260"/>
      </w:tblGrid>
      <w:tr>
        <w:trPr>
          <w:jc w:val="center"/>
        </w:trPr>
        <w:tc>
          <w:tcPr>
            <w:tcW w:w="2965" w:type="dxa"/>
            <w:tcBorders/>
            <w:vAlign w:val="center"/>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Strongly agreed</w:t>
            </w:r>
          </w:p>
        </w:tc>
        <w:tc>
          <w:tcPr>
            <w:tcW w:w="11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Agreed</w:t>
            </w:r>
          </w:p>
        </w:tc>
        <w:tc>
          <w:tcPr>
            <w:tcW w:w="153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Indifference </w:t>
            </w:r>
          </w:p>
        </w:tc>
        <w:tc>
          <w:tcPr>
            <w:tcW w:w="126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Disagreed </w:t>
            </w:r>
          </w:p>
        </w:tc>
        <w:tc>
          <w:tcPr>
            <w:tcW w:w="126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Strongly disagreed</w:t>
            </w: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Tarred road</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Landscape and organized open space</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Solar street lighting</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Flower and shrub</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Neighbourhood play ground</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Clinic</w:t>
            </w: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165" w:type="dxa"/>
            <w:tcBorders/>
          </w:tcPr>
          <w:p>
            <w:pPr>
              <w:pStyle w:val="style0"/>
              <w:autoSpaceDE w:val="false"/>
              <w:autoSpaceDN w:val="false"/>
              <w:adjustRightInd w:val="false"/>
              <w:jc w:val="both"/>
              <w:rPr>
                <w:rFonts w:ascii="Times New Roman" w:cs="Times New Roman" w:hAnsi="Times New Roman"/>
                <w:b/>
                <w:sz w:val="24"/>
                <w:szCs w:val="24"/>
              </w:rPr>
            </w:pP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260" w:type="dxa"/>
            <w:tcBorders/>
          </w:tcPr>
          <w:p>
            <w:pPr>
              <w:pStyle w:val="style0"/>
              <w:autoSpaceDE w:val="false"/>
              <w:autoSpaceDN w:val="false"/>
              <w:adjustRightInd w:val="false"/>
              <w:jc w:val="both"/>
              <w:rPr>
                <w:rFonts w:ascii="Times New Roman" w:cs="Times New Roman" w:hAnsi="Times New Roman"/>
                <w:b/>
                <w:sz w:val="24"/>
                <w:szCs w:val="24"/>
              </w:rPr>
            </w:pPr>
          </w:p>
        </w:tc>
        <w:tc>
          <w:tcPr>
            <w:tcW w:w="1260"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rHeight w:val="350" w:hRule="atLeast"/>
          <w:jc w:val="center"/>
        </w:trPr>
        <w:tc>
          <w:tcPr>
            <w:tcW w:w="2965" w:type="dxa"/>
            <w:tcBorders/>
            <w:vAlign w:val="center"/>
          </w:tcPr>
          <w:p>
            <w:pPr>
              <w:pStyle w:val="style0"/>
              <w:tabs>
                <w:tab w:val="left" w:leader="none" w:pos="5835"/>
              </w:tabs>
              <w:spacing w:lineRule="auto" w:line="360"/>
              <w:jc w:val="both"/>
              <w:rPr>
                <w:rFonts w:ascii="Times New Roman" w:cs="Times New Roman" w:hAnsi="Times New Roman"/>
                <w:sz w:val="24"/>
                <w:szCs w:val="24"/>
              </w:rPr>
            </w:pPr>
            <w:r>
              <w:rPr>
                <w:rFonts w:ascii="Times New Roman" w:cs="Times New Roman" w:hAnsi="Times New Roman"/>
                <w:sz w:val="24"/>
                <w:szCs w:val="24"/>
              </w:rPr>
              <w:t>Shopping mall</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Recreational facilities</w:t>
            </w: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165" w:type="dxa"/>
            <w:tcBorders/>
          </w:tcPr>
          <w:p>
            <w:pPr>
              <w:pStyle w:val="style0"/>
              <w:autoSpaceDE w:val="false"/>
              <w:autoSpaceDN w:val="false"/>
              <w:adjustRightInd w:val="false"/>
              <w:jc w:val="both"/>
              <w:rPr>
                <w:rFonts w:ascii="Times New Roman" w:cs="Times New Roman" w:hAnsi="Times New Roman"/>
                <w:b/>
                <w:sz w:val="24"/>
                <w:szCs w:val="24"/>
              </w:rPr>
            </w:pP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260" w:type="dxa"/>
            <w:tcBorders/>
          </w:tcPr>
          <w:p>
            <w:pPr>
              <w:pStyle w:val="style0"/>
              <w:autoSpaceDE w:val="false"/>
              <w:autoSpaceDN w:val="false"/>
              <w:adjustRightInd w:val="false"/>
              <w:jc w:val="both"/>
              <w:rPr>
                <w:rFonts w:ascii="Times New Roman" w:cs="Times New Roman" w:hAnsi="Times New Roman"/>
                <w:b/>
                <w:sz w:val="24"/>
                <w:szCs w:val="24"/>
              </w:rPr>
            </w:pPr>
          </w:p>
        </w:tc>
        <w:tc>
          <w:tcPr>
            <w:tcW w:w="1260"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Building design</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Electricity supply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Water supply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Housing location</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Supporting facility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Motor garage</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Pedestrian walkway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Good drainage system</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External wall finish</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r>
    </w:tbl>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Factors that influence people’s choice of demand of the housing estates in the study area.</w:t>
      </w:r>
    </w:p>
    <w:tbl>
      <w:tblPr>
        <w:tblStyle w:val="style154"/>
        <w:tblW w:w="10980" w:type="dxa"/>
        <w:tblInd w:w="-702" w:type="dxa"/>
        <w:tblLayout w:type="fixed"/>
        <w:tblLook w:val="04A0" w:firstRow="1" w:lastRow="0" w:firstColumn="1" w:lastColumn="0" w:noHBand="0" w:noVBand="1"/>
      </w:tblPr>
      <w:tblGrid>
        <w:gridCol w:w="540"/>
        <w:gridCol w:w="3870"/>
        <w:gridCol w:w="1260"/>
        <w:gridCol w:w="1080"/>
        <w:gridCol w:w="1440"/>
        <w:gridCol w:w="1350"/>
        <w:gridCol w:w="1440"/>
      </w:tblGrid>
      <w:tr>
        <w:trPr/>
        <w:tc>
          <w:tcPr>
            <w:tcW w:w="54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387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Reason</w:t>
            </w:r>
          </w:p>
        </w:tc>
        <w:tc>
          <w:tcPr>
            <w:tcW w:w="12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Strongly agreed </w:t>
            </w:r>
          </w:p>
        </w:tc>
        <w:tc>
          <w:tcPr>
            <w:tcW w:w="108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Agreed</w:t>
            </w:r>
          </w:p>
        </w:tc>
        <w:tc>
          <w:tcPr>
            <w:tcW w:w="144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Indifferent </w:t>
            </w:r>
          </w:p>
        </w:tc>
        <w:tc>
          <w:tcPr>
            <w:tcW w:w="135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Strongly disagreed</w:t>
            </w:r>
          </w:p>
        </w:tc>
        <w:tc>
          <w:tcPr>
            <w:tcW w:w="144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Disagreed</w:t>
            </w:r>
          </w:p>
        </w:tc>
      </w:tr>
      <w:tr>
        <w:tblPrEx/>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Residents are safe</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Quality homes are provided</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Apartment can be secure on loan</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Nearest to my place of work</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Buffer from extended family</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Difficult for criminal to beat</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Sense of community safety</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Presence of quality infrastructure and amenities</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Ease of acquisition</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Effective sewage management</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Beautiful and well planned environment</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General cleanliness of environment</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The orderly arrangement of  buildings</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15</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Mutual benefits  among neighbours</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Social class segregation</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r>
        <w:tblPrEx/>
        <w:trPr>
          <w:trHeight w:val="89" w:hRule="atLeast"/>
        </w:trPr>
        <w:tc>
          <w:tcPr>
            <w:tcW w:w="54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18</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The home environment cannot be alter</w:t>
            </w:r>
          </w:p>
        </w:tc>
        <w:tc>
          <w:tcPr>
            <w:tcW w:w="1260" w:type="dxa"/>
            <w:tcBorders/>
          </w:tcPr>
          <w:p>
            <w:pPr>
              <w:pStyle w:val="style0"/>
              <w:jc w:val="both"/>
              <w:rPr>
                <w:rFonts w:ascii="Times New Roman" w:cs="Times New Roman" w:hAnsi="Times New Roman"/>
                <w:sz w:val="24"/>
                <w:szCs w:val="24"/>
              </w:rPr>
            </w:pPr>
          </w:p>
        </w:tc>
        <w:tc>
          <w:tcPr>
            <w:tcW w:w="108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c>
          <w:tcPr>
            <w:tcW w:w="1350" w:type="dxa"/>
            <w:tcBorders/>
          </w:tcPr>
          <w:p>
            <w:pPr>
              <w:pStyle w:val="style0"/>
              <w:jc w:val="both"/>
              <w:rPr>
                <w:rFonts w:ascii="Times New Roman" w:cs="Times New Roman" w:hAnsi="Times New Roman"/>
                <w:sz w:val="24"/>
                <w:szCs w:val="24"/>
              </w:rPr>
            </w:pPr>
          </w:p>
        </w:tc>
        <w:tc>
          <w:tcPr>
            <w:tcW w:w="1440" w:type="dxa"/>
            <w:tcBorders/>
          </w:tcPr>
          <w:p>
            <w:pPr>
              <w:pStyle w:val="style0"/>
              <w:jc w:val="both"/>
              <w:rPr>
                <w:rFonts w:ascii="Times New Roman" w:cs="Times New Roman" w:hAnsi="Times New Roman"/>
                <w:sz w:val="24"/>
                <w:szCs w:val="24"/>
              </w:rPr>
            </w:pPr>
          </w:p>
        </w:tc>
      </w:tr>
    </w:tbl>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People’s satisfaction on the housing estate environment in the area</w:t>
      </w: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Indicate your satisfaction with the following facilities</w:t>
      </w:r>
    </w:p>
    <w:tbl>
      <w:tblPr>
        <w:tblStyle w:val="style154"/>
        <w:tblW w:w="10435" w:type="dxa"/>
        <w:jc w:val="center"/>
        <w:tblLayout w:type="fixed"/>
        <w:tblLook w:val="04A0" w:firstRow="1" w:lastRow="0" w:firstColumn="1" w:lastColumn="0" w:noHBand="0" w:noVBand="1"/>
      </w:tblPr>
      <w:tblGrid>
        <w:gridCol w:w="2965"/>
        <w:gridCol w:w="1535"/>
        <w:gridCol w:w="1165"/>
        <w:gridCol w:w="1535"/>
        <w:gridCol w:w="1260"/>
        <w:gridCol w:w="1975"/>
      </w:tblGrid>
      <w:tr>
        <w:trPr>
          <w:jc w:val="center"/>
        </w:trPr>
        <w:tc>
          <w:tcPr>
            <w:tcW w:w="2965" w:type="dxa"/>
            <w:tcBorders/>
            <w:vAlign w:val="center"/>
          </w:tcPr>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p>
        </w:tc>
        <w:tc>
          <w:tcPr>
            <w:tcW w:w="1535"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Fully satisfied </w:t>
            </w:r>
          </w:p>
        </w:tc>
        <w:tc>
          <w:tcPr>
            <w:tcW w:w="1165"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Satisfied </w:t>
            </w:r>
          </w:p>
        </w:tc>
        <w:tc>
          <w:tcPr>
            <w:tcW w:w="1535"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Indifference</w:t>
            </w:r>
          </w:p>
        </w:tc>
        <w:tc>
          <w:tcPr>
            <w:tcW w:w="1260"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Not satisfied </w:t>
            </w:r>
          </w:p>
        </w:tc>
        <w:tc>
          <w:tcPr>
            <w:tcW w:w="1975"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Not fully satisfied </w:t>
            </w: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 xml:space="preserve">Road condition </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Landscape and organized open space</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Solar street lighting</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Flower and shrub</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Neighbourhood play ground</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Clinic</w:t>
            </w: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165" w:type="dxa"/>
            <w:tcBorders/>
          </w:tcPr>
          <w:p>
            <w:pPr>
              <w:pStyle w:val="style0"/>
              <w:autoSpaceDE w:val="false"/>
              <w:autoSpaceDN w:val="false"/>
              <w:adjustRightInd w:val="false"/>
              <w:jc w:val="both"/>
              <w:rPr>
                <w:rFonts w:ascii="Times New Roman" w:cs="Times New Roman" w:hAnsi="Times New Roman"/>
                <w:b/>
                <w:sz w:val="24"/>
                <w:szCs w:val="24"/>
              </w:rPr>
            </w:pP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260" w:type="dxa"/>
            <w:tcBorders/>
          </w:tcPr>
          <w:p>
            <w:pPr>
              <w:pStyle w:val="style0"/>
              <w:autoSpaceDE w:val="false"/>
              <w:autoSpaceDN w:val="false"/>
              <w:adjustRightInd w:val="false"/>
              <w:jc w:val="both"/>
              <w:rPr>
                <w:rFonts w:ascii="Times New Roman" w:cs="Times New Roman" w:hAnsi="Times New Roman"/>
                <w:b/>
                <w:sz w:val="24"/>
                <w:szCs w:val="24"/>
              </w:rPr>
            </w:pPr>
          </w:p>
        </w:tc>
        <w:tc>
          <w:tcPr>
            <w:tcW w:w="1975"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rHeight w:val="350" w:hRule="atLeast"/>
          <w:jc w:val="center"/>
        </w:trPr>
        <w:tc>
          <w:tcPr>
            <w:tcW w:w="2965" w:type="dxa"/>
            <w:tcBorders/>
            <w:vAlign w:val="center"/>
          </w:tcPr>
          <w:p>
            <w:pPr>
              <w:pStyle w:val="style0"/>
              <w:tabs>
                <w:tab w:val="left" w:leader="none" w:pos="5835"/>
              </w:tabs>
              <w:spacing w:lineRule="auto" w:line="360"/>
              <w:jc w:val="both"/>
              <w:rPr>
                <w:rFonts w:ascii="Times New Roman" w:cs="Times New Roman" w:hAnsi="Times New Roman"/>
                <w:sz w:val="24"/>
                <w:szCs w:val="24"/>
              </w:rPr>
            </w:pPr>
            <w:r>
              <w:rPr>
                <w:rFonts w:ascii="Times New Roman" w:cs="Times New Roman" w:hAnsi="Times New Roman"/>
                <w:sz w:val="24"/>
                <w:szCs w:val="24"/>
              </w:rPr>
              <w:t>Shopping mall</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jc w:val="center"/>
        </w:trPr>
        <w:tc>
          <w:tcPr>
            <w:tcW w:w="2965" w:type="dxa"/>
            <w:tcBorders/>
            <w:vAlign w:val="center"/>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Recreational facilities</w:t>
            </w: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165" w:type="dxa"/>
            <w:tcBorders/>
          </w:tcPr>
          <w:p>
            <w:pPr>
              <w:pStyle w:val="style0"/>
              <w:autoSpaceDE w:val="false"/>
              <w:autoSpaceDN w:val="false"/>
              <w:adjustRightInd w:val="false"/>
              <w:jc w:val="both"/>
              <w:rPr>
                <w:rFonts w:ascii="Times New Roman" w:cs="Times New Roman" w:hAnsi="Times New Roman"/>
                <w:b/>
                <w:sz w:val="24"/>
                <w:szCs w:val="24"/>
              </w:rPr>
            </w:pPr>
          </w:p>
        </w:tc>
        <w:tc>
          <w:tcPr>
            <w:tcW w:w="1535" w:type="dxa"/>
            <w:tcBorders/>
          </w:tcPr>
          <w:p>
            <w:pPr>
              <w:pStyle w:val="style0"/>
              <w:autoSpaceDE w:val="false"/>
              <w:autoSpaceDN w:val="false"/>
              <w:adjustRightInd w:val="false"/>
              <w:jc w:val="both"/>
              <w:rPr>
                <w:rFonts w:ascii="Times New Roman" w:cs="Times New Roman" w:hAnsi="Times New Roman"/>
                <w:b/>
                <w:sz w:val="24"/>
                <w:szCs w:val="24"/>
              </w:rPr>
            </w:pPr>
          </w:p>
        </w:tc>
        <w:tc>
          <w:tcPr>
            <w:tcW w:w="1260" w:type="dxa"/>
            <w:tcBorders/>
          </w:tcPr>
          <w:p>
            <w:pPr>
              <w:pStyle w:val="style0"/>
              <w:autoSpaceDE w:val="false"/>
              <w:autoSpaceDN w:val="false"/>
              <w:adjustRightInd w:val="false"/>
              <w:jc w:val="both"/>
              <w:rPr>
                <w:rFonts w:ascii="Times New Roman" w:cs="Times New Roman" w:hAnsi="Times New Roman"/>
                <w:b/>
                <w:sz w:val="24"/>
                <w:szCs w:val="24"/>
              </w:rPr>
            </w:pPr>
          </w:p>
        </w:tc>
        <w:tc>
          <w:tcPr>
            <w:tcW w:w="1975"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Building design</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Electricity supply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Water supply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Housing location</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Supporting facility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Motor garage</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Pedestrian walkway</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Good drainage system</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External wall finish</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r>
        <w:tblPrEx/>
        <w:trPr>
          <w:trHeight w:val="386" w:hRule="atLeast"/>
          <w:jc w:val="center"/>
        </w:trPr>
        <w:tc>
          <w:tcPr>
            <w:tcW w:w="296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Quality home environment</w:t>
            </w:r>
          </w:p>
        </w:tc>
        <w:tc>
          <w:tcPr>
            <w:tcW w:w="1535" w:type="dxa"/>
            <w:tcBorders/>
          </w:tcPr>
          <w:p>
            <w:pPr>
              <w:pStyle w:val="style0"/>
              <w:rPr>
                <w:rFonts w:ascii="Times New Roman" w:cs="Times New Roman" w:hAnsi="Times New Roman"/>
                <w:b/>
                <w:sz w:val="24"/>
                <w:szCs w:val="24"/>
              </w:rPr>
            </w:pPr>
          </w:p>
        </w:tc>
        <w:tc>
          <w:tcPr>
            <w:tcW w:w="1165" w:type="dxa"/>
            <w:tcBorders/>
          </w:tcPr>
          <w:p>
            <w:pPr>
              <w:pStyle w:val="style0"/>
              <w:rPr>
                <w:rFonts w:ascii="Times New Roman" w:cs="Times New Roman" w:hAnsi="Times New Roman"/>
                <w:b/>
                <w:sz w:val="24"/>
                <w:szCs w:val="24"/>
              </w:rPr>
            </w:pPr>
          </w:p>
        </w:tc>
        <w:tc>
          <w:tcPr>
            <w:tcW w:w="1535" w:type="dxa"/>
            <w:tcBorders/>
          </w:tcPr>
          <w:p>
            <w:pPr>
              <w:pStyle w:val="style0"/>
              <w:rPr>
                <w:rFonts w:ascii="Times New Roman" w:cs="Times New Roman" w:hAnsi="Times New Roman"/>
                <w:b/>
                <w:sz w:val="24"/>
                <w:szCs w:val="24"/>
              </w:rPr>
            </w:pPr>
          </w:p>
        </w:tc>
        <w:tc>
          <w:tcPr>
            <w:tcW w:w="1260" w:type="dxa"/>
            <w:tcBorders/>
          </w:tcPr>
          <w:p>
            <w:pPr>
              <w:pStyle w:val="style0"/>
              <w:rPr>
                <w:rFonts w:ascii="Times New Roman" w:cs="Times New Roman" w:hAnsi="Times New Roman"/>
                <w:b/>
                <w:sz w:val="24"/>
                <w:szCs w:val="24"/>
              </w:rPr>
            </w:pPr>
          </w:p>
        </w:tc>
        <w:tc>
          <w:tcPr>
            <w:tcW w:w="1975" w:type="dxa"/>
            <w:tcBorders/>
          </w:tcPr>
          <w:p>
            <w:pPr>
              <w:pStyle w:val="style0"/>
              <w:rPr>
                <w:rFonts w:ascii="Times New Roman" w:cs="Times New Roman" w:hAnsi="Times New Roman"/>
                <w:b/>
                <w:sz w:val="24"/>
                <w:szCs w:val="24"/>
              </w:rPr>
            </w:pPr>
          </w:p>
        </w:tc>
      </w:tr>
    </w:tbl>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autoSpaceDE w:val="false"/>
        <w:autoSpaceDN w:val="false"/>
        <w:adjustRightInd w:val="false"/>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Problems</w:t>
      </w:r>
      <w:r>
        <w:rPr>
          <w:rFonts w:ascii="Times New Roman" w:cs="Times New Roman" w:hAnsi="Times New Roman"/>
          <w:b/>
          <w:sz w:val="24"/>
          <w:szCs w:val="24"/>
        </w:rPr>
        <w:t xml:space="preserve"> encountered in royal valley and harmony housing estate</w:t>
      </w:r>
    </w:p>
    <w:tbl>
      <w:tblPr>
        <w:tblStyle w:val="style154"/>
        <w:tblW w:w="10080" w:type="dxa"/>
        <w:tblInd w:w="-185" w:type="dxa"/>
        <w:tblLook w:val="04A0" w:firstRow="1" w:lastRow="0" w:firstColumn="1" w:lastColumn="0" w:noHBand="0" w:noVBand="1"/>
      </w:tblPr>
      <w:tblGrid>
        <w:gridCol w:w="2816"/>
        <w:gridCol w:w="1447"/>
        <w:gridCol w:w="1377"/>
        <w:gridCol w:w="1439"/>
        <w:gridCol w:w="1308"/>
        <w:gridCol w:w="1693"/>
      </w:tblGrid>
      <w:tr>
        <w:trPr/>
        <w:tc>
          <w:tcPr>
            <w:tcW w:w="2816" w:type="dxa"/>
            <w:tcBorders/>
          </w:tcPr>
          <w:p>
            <w:pPr>
              <w:pStyle w:val="style0"/>
              <w:autoSpaceDE w:val="false"/>
              <w:autoSpaceDN w:val="false"/>
              <w:adjustRightInd w:val="false"/>
              <w:jc w:val="both"/>
              <w:rPr>
                <w:rFonts w:ascii="Times New Roman" w:cs="Times New Roman" w:hAnsi="Times New Roman"/>
                <w:b/>
                <w:sz w:val="24"/>
                <w:szCs w:val="24"/>
              </w:rPr>
            </w:pPr>
          </w:p>
        </w:tc>
        <w:tc>
          <w:tcPr>
            <w:tcW w:w="1447"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Strongly agreed </w:t>
            </w:r>
          </w:p>
        </w:tc>
        <w:tc>
          <w:tcPr>
            <w:tcW w:w="1377"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Agreed</w:t>
            </w:r>
          </w:p>
        </w:tc>
        <w:tc>
          <w:tcPr>
            <w:tcW w:w="143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Indifferent </w:t>
            </w:r>
          </w:p>
        </w:tc>
        <w:tc>
          <w:tcPr>
            <w:tcW w:w="130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Strongly disagreed</w:t>
            </w:r>
          </w:p>
        </w:tc>
        <w:tc>
          <w:tcPr>
            <w:tcW w:w="1693"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Disagreed</w:t>
            </w:r>
          </w:p>
        </w:tc>
      </w:tr>
      <w:tr>
        <w:tblPrEx/>
        <w:trPr/>
        <w:tc>
          <w:tcPr>
            <w:tcW w:w="2816" w:type="dxa"/>
            <w:tcBorders/>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 xml:space="preserve">Waste disposal </w:t>
            </w: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c>
          <w:tcPr>
            <w:tcW w:w="2816" w:type="dxa"/>
            <w:tcBorders/>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Poor power outage</w:t>
            </w: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c>
          <w:tcPr>
            <w:tcW w:w="2816" w:type="dxa"/>
            <w:tcBorders/>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High incidence of crime</w:t>
            </w: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c>
          <w:tcPr>
            <w:tcW w:w="2816" w:type="dxa"/>
            <w:tcBorders/>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Difficult to access public transport</w:t>
            </w: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c>
          <w:tcPr>
            <w:tcW w:w="2816" w:type="dxa"/>
            <w:tcBorders/>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Lack of housing maintenance</w:t>
            </w: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c>
          <w:tcPr>
            <w:tcW w:w="2816" w:type="dxa"/>
            <w:tcBorders/>
          </w:tcPr>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 xml:space="preserve">High rent </w:t>
            </w: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r>
        <w:tblPrEx/>
        <w:trPr/>
        <w:tc>
          <w:tcPr>
            <w:tcW w:w="2816" w:type="dxa"/>
            <w:tcBorders/>
          </w:tcPr>
          <w:p>
            <w:pPr>
              <w:pStyle w:val="style0"/>
              <w:autoSpaceDE w:val="false"/>
              <w:autoSpaceDN w:val="false"/>
              <w:adjustRightInd w:val="false"/>
              <w:jc w:val="both"/>
              <w:rPr>
                <w:rFonts w:ascii="Times New Roman" w:cs="Times New Roman" w:hAnsi="Times New Roman"/>
                <w:b/>
                <w:sz w:val="24"/>
                <w:szCs w:val="24"/>
              </w:rPr>
            </w:pPr>
          </w:p>
        </w:tc>
        <w:tc>
          <w:tcPr>
            <w:tcW w:w="1447" w:type="dxa"/>
            <w:tcBorders/>
          </w:tcPr>
          <w:p>
            <w:pPr>
              <w:pStyle w:val="style0"/>
              <w:autoSpaceDE w:val="false"/>
              <w:autoSpaceDN w:val="false"/>
              <w:adjustRightInd w:val="false"/>
              <w:jc w:val="both"/>
              <w:rPr>
                <w:rFonts w:ascii="Times New Roman" w:cs="Times New Roman" w:hAnsi="Times New Roman"/>
                <w:b/>
                <w:sz w:val="24"/>
                <w:szCs w:val="24"/>
              </w:rPr>
            </w:pPr>
          </w:p>
        </w:tc>
        <w:tc>
          <w:tcPr>
            <w:tcW w:w="1377" w:type="dxa"/>
            <w:tcBorders/>
          </w:tcPr>
          <w:p>
            <w:pPr>
              <w:pStyle w:val="style0"/>
              <w:autoSpaceDE w:val="false"/>
              <w:autoSpaceDN w:val="false"/>
              <w:adjustRightInd w:val="false"/>
              <w:jc w:val="both"/>
              <w:rPr>
                <w:rFonts w:ascii="Times New Roman" w:cs="Times New Roman" w:hAnsi="Times New Roman"/>
                <w:b/>
                <w:sz w:val="24"/>
                <w:szCs w:val="24"/>
              </w:rPr>
            </w:pPr>
          </w:p>
        </w:tc>
        <w:tc>
          <w:tcPr>
            <w:tcW w:w="1439" w:type="dxa"/>
            <w:tcBorders/>
          </w:tcPr>
          <w:p>
            <w:pPr>
              <w:pStyle w:val="style0"/>
              <w:autoSpaceDE w:val="false"/>
              <w:autoSpaceDN w:val="false"/>
              <w:adjustRightInd w:val="false"/>
              <w:jc w:val="both"/>
              <w:rPr>
                <w:rFonts w:ascii="Times New Roman" w:cs="Times New Roman" w:hAnsi="Times New Roman"/>
                <w:b/>
                <w:sz w:val="24"/>
                <w:szCs w:val="24"/>
              </w:rPr>
            </w:pPr>
          </w:p>
        </w:tc>
        <w:tc>
          <w:tcPr>
            <w:tcW w:w="1308" w:type="dxa"/>
            <w:tcBorders/>
          </w:tcPr>
          <w:p>
            <w:pPr>
              <w:pStyle w:val="style0"/>
              <w:autoSpaceDE w:val="false"/>
              <w:autoSpaceDN w:val="false"/>
              <w:adjustRightInd w:val="false"/>
              <w:jc w:val="both"/>
              <w:rPr>
                <w:rFonts w:ascii="Times New Roman" w:cs="Times New Roman" w:hAnsi="Times New Roman"/>
                <w:b/>
                <w:sz w:val="24"/>
                <w:szCs w:val="24"/>
              </w:rPr>
            </w:pPr>
          </w:p>
        </w:tc>
        <w:tc>
          <w:tcPr>
            <w:tcW w:w="1693" w:type="dxa"/>
            <w:tcBorders/>
          </w:tcPr>
          <w:p>
            <w:pPr>
              <w:pStyle w:val="style0"/>
              <w:autoSpaceDE w:val="false"/>
              <w:autoSpaceDN w:val="false"/>
              <w:adjustRightInd w:val="false"/>
              <w:jc w:val="both"/>
              <w:rPr>
                <w:rFonts w:ascii="Times New Roman" w:cs="Times New Roman" w:hAnsi="Times New Roman"/>
                <w:b/>
                <w:sz w:val="24"/>
                <w:szCs w:val="24"/>
              </w:rPr>
            </w:pPr>
          </w:p>
        </w:tc>
      </w:tr>
    </w:tbl>
    <w:p>
      <w:pPr>
        <w:pStyle w:val="style0"/>
        <w:spacing w:lineRule="auto" w:line="480"/>
        <w:jc w:val="both"/>
        <w:rPr>
          <w:rFonts w:ascii="Times New Roman" w:cs="Times New Roman" w:hAnsi="Times New Roman"/>
          <w:sz w:val="24"/>
          <w:szCs w:val="24"/>
        </w:rPr>
      </w:pPr>
    </w:p>
    <w:sectPr>
      <w:footerReference w:type="defaul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Old Standard TT">
    <w:altName w:val="Old Standard TT"/>
    <w:panose1 w:val="00000000000000000000"/>
    <w:charset w:val="00"/>
    <w:family w:val="swiss"/>
    <w:pitch w:val="default"/>
    <w:sig w:usb0="00000003" w:usb1="00000000" w:usb2="00000000" w:usb3="00000000" w:csb0="00000001"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8FA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204A9B4"/>
    <w:lvl w:ilvl="0" w:tplc="FB52FAFC">
      <w:start w:val="1"/>
      <w:numFmt w:val="bullet"/>
      <w:lvlText w:val="•"/>
      <w:lvlJc w:val="left"/>
      <w:pPr>
        <w:tabs>
          <w:tab w:val="left" w:leader="none" w:pos="720"/>
        </w:tabs>
        <w:ind w:left="720" w:hanging="360"/>
      </w:pPr>
      <w:rPr>
        <w:rFonts w:ascii="Arial" w:hAnsi="Arial" w:hint="default"/>
      </w:rPr>
    </w:lvl>
    <w:lvl w:ilvl="1" w:tplc="33442478" w:tentative="1">
      <w:start w:val="1"/>
      <w:numFmt w:val="bullet"/>
      <w:lvlText w:val="•"/>
      <w:lvlJc w:val="left"/>
      <w:pPr>
        <w:tabs>
          <w:tab w:val="left" w:leader="none" w:pos="1440"/>
        </w:tabs>
        <w:ind w:left="1440" w:hanging="360"/>
      </w:pPr>
      <w:rPr>
        <w:rFonts w:ascii="Arial" w:hAnsi="Arial" w:hint="default"/>
      </w:rPr>
    </w:lvl>
    <w:lvl w:ilvl="2" w:tplc="59741D82" w:tentative="1">
      <w:start w:val="1"/>
      <w:numFmt w:val="bullet"/>
      <w:lvlText w:val="•"/>
      <w:lvlJc w:val="left"/>
      <w:pPr>
        <w:tabs>
          <w:tab w:val="left" w:leader="none" w:pos="2160"/>
        </w:tabs>
        <w:ind w:left="2160" w:hanging="360"/>
      </w:pPr>
      <w:rPr>
        <w:rFonts w:ascii="Arial" w:hAnsi="Arial" w:hint="default"/>
      </w:rPr>
    </w:lvl>
    <w:lvl w:ilvl="3" w:tplc="55F04B18" w:tentative="1">
      <w:start w:val="1"/>
      <w:numFmt w:val="bullet"/>
      <w:lvlText w:val="•"/>
      <w:lvlJc w:val="left"/>
      <w:pPr>
        <w:tabs>
          <w:tab w:val="left" w:leader="none" w:pos="2880"/>
        </w:tabs>
        <w:ind w:left="2880" w:hanging="360"/>
      </w:pPr>
      <w:rPr>
        <w:rFonts w:ascii="Arial" w:hAnsi="Arial" w:hint="default"/>
      </w:rPr>
    </w:lvl>
    <w:lvl w:ilvl="4" w:tplc="6A12AD14" w:tentative="1">
      <w:start w:val="1"/>
      <w:numFmt w:val="bullet"/>
      <w:lvlText w:val="•"/>
      <w:lvlJc w:val="left"/>
      <w:pPr>
        <w:tabs>
          <w:tab w:val="left" w:leader="none" w:pos="3600"/>
        </w:tabs>
        <w:ind w:left="3600" w:hanging="360"/>
      </w:pPr>
      <w:rPr>
        <w:rFonts w:ascii="Arial" w:hAnsi="Arial" w:hint="default"/>
      </w:rPr>
    </w:lvl>
    <w:lvl w:ilvl="5" w:tplc="5686B8C2" w:tentative="1">
      <w:start w:val="1"/>
      <w:numFmt w:val="bullet"/>
      <w:lvlText w:val="•"/>
      <w:lvlJc w:val="left"/>
      <w:pPr>
        <w:tabs>
          <w:tab w:val="left" w:leader="none" w:pos="4320"/>
        </w:tabs>
        <w:ind w:left="4320" w:hanging="360"/>
      </w:pPr>
      <w:rPr>
        <w:rFonts w:ascii="Arial" w:hAnsi="Arial" w:hint="default"/>
      </w:rPr>
    </w:lvl>
    <w:lvl w:ilvl="6" w:tplc="895AD172" w:tentative="1">
      <w:start w:val="1"/>
      <w:numFmt w:val="bullet"/>
      <w:lvlText w:val="•"/>
      <w:lvlJc w:val="left"/>
      <w:pPr>
        <w:tabs>
          <w:tab w:val="left" w:leader="none" w:pos="5040"/>
        </w:tabs>
        <w:ind w:left="5040" w:hanging="360"/>
      </w:pPr>
      <w:rPr>
        <w:rFonts w:ascii="Arial" w:hAnsi="Arial" w:hint="default"/>
      </w:rPr>
    </w:lvl>
    <w:lvl w:ilvl="7" w:tplc="9094F3F6" w:tentative="1">
      <w:start w:val="1"/>
      <w:numFmt w:val="bullet"/>
      <w:lvlText w:val="•"/>
      <w:lvlJc w:val="left"/>
      <w:pPr>
        <w:tabs>
          <w:tab w:val="left" w:leader="none" w:pos="5760"/>
        </w:tabs>
        <w:ind w:left="5760" w:hanging="360"/>
      </w:pPr>
      <w:rPr>
        <w:rFonts w:ascii="Arial" w:hAnsi="Arial" w:hint="default"/>
      </w:rPr>
    </w:lvl>
    <w:lvl w:ilvl="8" w:tplc="C416FCC4" w:tentative="1">
      <w:start w:val="1"/>
      <w:numFmt w:val="bullet"/>
      <w:lvlText w:val="•"/>
      <w:lvlJc w:val="left"/>
      <w:pPr>
        <w:tabs>
          <w:tab w:val="left" w:leader="none" w:pos="6480"/>
        </w:tabs>
        <w:ind w:left="6480" w:hanging="360"/>
      </w:pPr>
      <w:rPr>
        <w:rFonts w:ascii="Arial" w:hAnsi="Arial" w:hint="default"/>
      </w:rPr>
    </w:lvl>
  </w:abstractNum>
  <w:abstractNum w:abstractNumId="3">
    <w:nsid w:val="00000003"/>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2B0B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D1740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E8AA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C33C797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0963B7C"/>
    <w:lvl w:ilvl="0" w:tplc="4C6E7A3A">
      <w:start w:val="1"/>
      <w:numFmt w:val="bullet"/>
      <w:lvlText w:val="•"/>
      <w:lvlJc w:val="left"/>
      <w:pPr>
        <w:tabs>
          <w:tab w:val="left" w:leader="none" w:pos="720"/>
        </w:tabs>
        <w:ind w:left="720" w:hanging="360"/>
      </w:pPr>
      <w:rPr>
        <w:rFonts w:ascii="Arial" w:hAnsi="Arial" w:hint="default"/>
      </w:rPr>
    </w:lvl>
    <w:lvl w:ilvl="1" w:tplc="6C34A968" w:tentative="1">
      <w:start w:val="1"/>
      <w:numFmt w:val="bullet"/>
      <w:lvlText w:val="•"/>
      <w:lvlJc w:val="left"/>
      <w:pPr>
        <w:tabs>
          <w:tab w:val="left" w:leader="none" w:pos="1440"/>
        </w:tabs>
        <w:ind w:left="1440" w:hanging="360"/>
      </w:pPr>
      <w:rPr>
        <w:rFonts w:ascii="Arial" w:hAnsi="Arial" w:hint="default"/>
      </w:rPr>
    </w:lvl>
    <w:lvl w:ilvl="2" w:tplc="AB70681E" w:tentative="1">
      <w:start w:val="1"/>
      <w:numFmt w:val="bullet"/>
      <w:lvlText w:val="•"/>
      <w:lvlJc w:val="left"/>
      <w:pPr>
        <w:tabs>
          <w:tab w:val="left" w:leader="none" w:pos="2160"/>
        </w:tabs>
        <w:ind w:left="2160" w:hanging="360"/>
      </w:pPr>
      <w:rPr>
        <w:rFonts w:ascii="Arial" w:hAnsi="Arial" w:hint="default"/>
      </w:rPr>
    </w:lvl>
    <w:lvl w:ilvl="3" w:tplc="AD1ED3E0" w:tentative="1">
      <w:start w:val="1"/>
      <w:numFmt w:val="bullet"/>
      <w:lvlText w:val="•"/>
      <w:lvlJc w:val="left"/>
      <w:pPr>
        <w:tabs>
          <w:tab w:val="left" w:leader="none" w:pos="2880"/>
        </w:tabs>
        <w:ind w:left="2880" w:hanging="360"/>
      </w:pPr>
      <w:rPr>
        <w:rFonts w:ascii="Arial" w:hAnsi="Arial" w:hint="default"/>
      </w:rPr>
    </w:lvl>
    <w:lvl w:ilvl="4" w:tplc="F58CA6BC" w:tentative="1">
      <w:start w:val="1"/>
      <w:numFmt w:val="bullet"/>
      <w:lvlText w:val="•"/>
      <w:lvlJc w:val="left"/>
      <w:pPr>
        <w:tabs>
          <w:tab w:val="left" w:leader="none" w:pos="3600"/>
        </w:tabs>
        <w:ind w:left="3600" w:hanging="360"/>
      </w:pPr>
      <w:rPr>
        <w:rFonts w:ascii="Arial" w:hAnsi="Arial" w:hint="default"/>
      </w:rPr>
    </w:lvl>
    <w:lvl w:ilvl="5" w:tplc="06EE1F06" w:tentative="1">
      <w:start w:val="1"/>
      <w:numFmt w:val="bullet"/>
      <w:lvlText w:val="•"/>
      <w:lvlJc w:val="left"/>
      <w:pPr>
        <w:tabs>
          <w:tab w:val="left" w:leader="none" w:pos="4320"/>
        </w:tabs>
        <w:ind w:left="4320" w:hanging="360"/>
      </w:pPr>
      <w:rPr>
        <w:rFonts w:ascii="Arial" w:hAnsi="Arial" w:hint="default"/>
      </w:rPr>
    </w:lvl>
    <w:lvl w:ilvl="6" w:tplc="8EB8AB8C" w:tentative="1">
      <w:start w:val="1"/>
      <w:numFmt w:val="bullet"/>
      <w:lvlText w:val="•"/>
      <w:lvlJc w:val="left"/>
      <w:pPr>
        <w:tabs>
          <w:tab w:val="left" w:leader="none" w:pos="5040"/>
        </w:tabs>
        <w:ind w:left="5040" w:hanging="360"/>
      </w:pPr>
      <w:rPr>
        <w:rFonts w:ascii="Arial" w:hAnsi="Arial" w:hint="default"/>
      </w:rPr>
    </w:lvl>
    <w:lvl w:ilvl="7" w:tplc="94B21E40" w:tentative="1">
      <w:start w:val="1"/>
      <w:numFmt w:val="bullet"/>
      <w:lvlText w:val="•"/>
      <w:lvlJc w:val="left"/>
      <w:pPr>
        <w:tabs>
          <w:tab w:val="left" w:leader="none" w:pos="5760"/>
        </w:tabs>
        <w:ind w:left="5760" w:hanging="360"/>
      </w:pPr>
      <w:rPr>
        <w:rFonts w:ascii="Arial" w:hAnsi="Arial" w:hint="default"/>
      </w:rPr>
    </w:lvl>
    <w:lvl w:ilvl="8" w:tplc="E2C4394C" w:tentative="1">
      <w:start w:val="1"/>
      <w:numFmt w:val="bullet"/>
      <w:lvlText w:val="•"/>
      <w:lvlJc w:val="left"/>
      <w:pPr>
        <w:tabs>
          <w:tab w:val="left" w:leader="none" w:pos="6480"/>
        </w:tabs>
        <w:ind w:left="6480" w:hanging="360"/>
      </w:pPr>
      <w:rPr>
        <w:rFonts w:ascii="Arial" w:hAnsi="Arial" w:hint="default"/>
      </w:rPr>
    </w:lvl>
  </w:abstractNum>
  <w:abstractNum w:abstractNumId="11">
    <w:nsid w:val="0000000B"/>
    <w:multiLevelType w:val="hybridMultilevel"/>
    <w:tmpl w:val="98989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156C12CE"/>
    <w:lvl w:ilvl="0" w:tplc="B024F160">
      <w:start w:val="1"/>
      <w:numFmt w:val="bullet"/>
      <w:lvlText w:val="•"/>
      <w:lvlJc w:val="left"/>
      <w:pPr>
        <w:tabs>
          <w:tab w:val="left" w:leader="none" w:pos="720"/>
        </w:tabs>
        <w:ind w:left="720" w:hanging="360"/>
      </w:pPr>
      <w:rPr>
        <w:rFonts w:ascii="Arial" w:hAnsi="Arial" w:hint="default"/>
      </w:rPr>
    </w:lvl>
    <w:lvl w:ilvl="1" w:tplc="8E48E970" w:tentative="1">
      <w:start w:val="1"/>
      <w:numFmt w:val="bullet"/>
      <w:lvlText w:val="•"/>
      <w:lvlJc w:val="left"/>
      <w:pPr>
        <w:tabs>
          <w:tab w:val="left" w:leader="none" w:pos="1440"/>
        </w:tabs>
        <w:ind w:left="1440" w:hanging="360"/>
      </w:pPr>
      <w:rPr>
        <w:rFonts w:ascii="Arial" w:hAnsi="Arial" w:hint="default"/>
      </w:rPr>
    </w:lvl>
    <w:lvl w:ilvl="2" w:tplc="0B9A5122" w:tentative="1">
      <w:start w:val="1"/>
      <w:numFmt w:val="bullet"/>
      <w:lvlText w:val="•"/>
      <w:lvlJc w:val="left"/>
      <w:pPr>
        <w:tabs>
          <w:tab w:val="left" w:leader="none" w:pos="2160"/>
        </w:tabs>
        <w:ind w:left="2160" w:hanging="360"/>
      </w:pPr>
      <w:rPr>
        <w:rFonts w:ascii="Arial" w:hAnsi="Arial" w:hint="default"/>
      </w:rPr>
    </w:lvl>
    <w:lvl w:ilvl="3" w:tplc="E41EFF5C" w:tentative="1">
      <w:start w:val="1"/>
      <w:numFmt w:val="bullet"/>
      <w:lvlText w:val="•"/>
      <w:lvlJc w:val="left"/>
      <w:pPr>
        <w:tabs>
          <w:tab w:val="left" w:leader="none" w:pos="2880"/>
        </w:tabs>
        <w:ind w:left="2880" w:hanging="360"/>
      </w:pPr>
      <w:rPr>
        <w:rFonts w:ascii="Arial" w:hAnsi="Arial" w:hint="default"/>
      </w:rPr>
    </w:lvl>
    <w:lvl w:ilvl="4" w:tplc="F0BE2DB8" w:tentative="1">
      <w:start w:val="1"/>
      <w:numFmt w:val="bullet"/>
      <w:lvlText w:val="•"/>
      <w:lvlJc w:val="left"/>
      <w:pPr>
        <w:tabs>
          <w:tab w:val="left" w:leader="none" w:pos="3600"/>
        </w:tabs>
        <w:ind w:left="3600" w:hanging="360"/>
      </w:pPr>
      <w:rPr>
        <w:rFonts w:ascii="Arial" w:hAnsi="Arial" w:hint="default"/>
      </w:rPr>
    </w:lvl>
    <w:lvl w:ilvl="5" w:tplc="561CED5E" w:tentative="1">
      <w:start w:val="1"/>
      <w:numFmt w:val="bullet"/>
      <w:lvlText w:val="•"/>
      <w:lvlJc w:val="left"/>
      <w:pPr>
        <w:tabs>
          <w:tab w:val="left" w:leader="none" w:pos="4320"/>
        </w:tabs>
        <w:ind w:left="4320" w:hanging="360"/>
      </w:pPr>
      <w:rPr>
        <w:rFonts w:ascii="Arial" w:hAnsi="Arial" w:hint="default"/>
      </w:rPr>
    </w:lvl>
    <w:lvl w:ilvl="6" w:tplc="B53EAB90" w:tentative="1">
      <w:start w:val="1"/>
      <w:numFmt w:val="bullet"/>
      <w:lvlText w:val="•"/>
      <w:lvlJc w:val="left"/>
      <w:pPr>
        <w:tabs>
          <w:tab w:val="left" w:leader="none" w:pos="5040"/>
        </w:tabs>
        <w:ind w:left="5040" w:hanging="360"/>
      </w:pPr>
      <w:rPr>
        <w:rFonts w:ascii="Arial" w:hAnsi="Arial" w:hint="default"/>
      </w:rPr>
    </w:lvl>
    <w:lvl w:ilvl="7" w:tplc="373204EE" w:tentative="1">
      <w:start w:val="1"/>
      <w:numFmt w:val="bullet"/>
      <w:lvlText w:val="•"/>
      <w:lvlJc w:val="left"/>
      <w:pPr>
        <w:tabs>
          <w:tab w:val="left" w:leader="none" w:pos="5760"/>
        </w:tabs>
        <w:ind w:left="5760" w:hanging="360"/>
      </w:pPr>
      <w:rPr>
        <w:rFonts w:ascii="Arial" w:hAnsi="Arial" w:hint="default"/>
      </w:rPr>
    </w:lvl>
    <w:lvl w:ilvl="8" w:tplc="5882CE90" w:tentative="1">
      <w:start w:val="1"/>
      <w:numFmt w:val="bullet"/>
      <w:lvlText w:val="•"/>
      <w:lvlJc w:val="left"/>
      <w:pPr>
        <w:tabs>
          <w:tab w:val="left" w:leader="none" w:pos="6480"/>
        </w:tabs>
        <w:ind w:left="6480" w:hanging="360"/>
      </w:pPr>
      <w:rPr>
        <w:rFonts w:ascii="Arial" w:hAnsi="Arial" w:hint="default"/>
      </w:rPr>
    </w:lvl>
  </w:abstractNum>
  <w:abstractNum w:abstractNumId="13">
    <w:nsid w:val="0000000D"/>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8D630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0"/>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ED08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BDA01844"/>
    <w:lvl w:ilvl="0" w:tplc="D27EE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0283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89E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A2A3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F066C04"/>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2C58874A"/>
    <w:lvl w:ilvl="0" w:tplc="C8E2FA10">
      <w:start w:val="1"/>
      <w:numFmt w:val="bullet"/>
      <w:lvlText w:val="•"/>
      <w:lvlJc w:val="left"/>
      <w:pPr>
        <w:tabs>
          <w:tab w:val="left" w:leader="none" w:pos="720"/>
        </w:tabs>
        <w:ind w:left="720" w:hanging="360"/>
      </w:pPr>
      <w:rPr>
        <w:rFonts w:ascii="Arial" w:hAnsi="Arial" w:hint="default"/>
      </w:rPr>
    </w:lvl>
    <w:lvl w:ilvl="1" w:tplc="D67838F2" w:tentative="1">
      <w:start w:val="1"/>
      <w:numFmt w:val="bullet"/>
      <w:lvlText w:val="•"/>
      <w:lvlJc w:val="left"/>
      <w:pPr>
        <w:tabs>
          <w:tab w:val="left" w:leader="none" w:pos="1440"/>
        </w:tabs>
        <w:ind w:left="1440" w:hanging="360"/>
      </w:pPr>
      <w:rPr>
        <w:rFonts w:ascii="Arial" w:hAnsi="Arial" w:hint="default"/>
      </w:rPr>
    </w:lvl>
    <w:lvl w:ilvl="2" w:tplc="2F9CC2C0" w:tentative="1">
      <w:start w:val="1"/>
      <w:numFmt w:val="bullet"/>
      <w:lvlText w:val="•"/>
      <w:lvlJc w:val="left"/>
      <w:pPr>
        <w:tabs>
          <w:tab w:val="left" w:leader="none" w:pos="2160"/>
        </w:tabs>
        <w:ind w:left="2160" w:hanging="360"/>
      </w:pPr>
      <w:rPr>
        <w:rFonts w:ascii="Arial" w:hAnsi="Arial" w:hint="default"/>
      </w:rPr>
    </w:lvl>
    <w:lvl w:ilvl="3" w:tplc="B922CDA6" w:tentative="1">
      <w:start w:val="1"/>
      <w:numFmt w:val="bullet"/>
      <w:lvlText w:val="•"/>
      <w:lvlJc w:val="left"/>
      <w:pPr>
        <w:tabs>
          <w:tab w:val="left" w:leader="none" w:pos="2880"/>
        </w:tabs>
        <w:ind w:left="2880" w:hanging="360"/>
      </w:pPr>
      <w:rPr>
        <w:rFonts w:ascii="Arial" w:hAnsi="Arial" w:hint="default"/>
      </w:rPr>
    </w:lvl>
    <w:lvl w:ilvl="4" w:tplc="0FAEE866" w:tentative="1">
      <w:start w:val="1"/>
      <w:numFmt w:val="bullet"/>
      <w:lvlText w:val="•"/>
      <w:lvlJc w:val="left"/>
      <w:pPr>
        <w:tabs>
          <w:tab w:val="left" w:leader="none" w:pos="3600"/>
        </w:tabs>
        <w:ind w:left="3600" w:hanging="360"/>
      </w:pPr>
      <w:rPr>
        <w:rFonts w:ascii="Arial" w:hAnsi="Arial" w:hint="default"/>
      </w:rPr>
    </w:lvl>
    <w:lvl w:ilvl="5" w:tplc="275A2CFC" w:tentative="1">
      <w:start w:val="1"/>
      <w:numFmt w:val="bullet"/>
      <w:lvlText w:val="•"/>
      <w:lvlJc w:val="left"/>
      <w:pPr>
        <w:tabs>
          <w:tab w:val="left" w:leader="none" w:pos="4320"/>
        </w:tabs>
        <w:ind w:left="4320" w:hanging="360"/>
      </w:pPr>
      <w:rPr>
        <w:rFonts w:ascii="Arial" w:hAnsi="Arial" w:hint="default"/>
      </w:rPr>
    </w:lvl>
    <w:lvl w:ilvl="6" w:tplc="4DFAEDD2" w:tentative="1">
      <w:start w:val="1"/>
      <w:numFmt w:val="bullet"/>
      <w:lvlText w:val="•"/>
      <w:lvlJc w:val="left"/>
      <w:pPr>
        <w:tabs>
          <w:tab w:val="left" w:leader="none" w:pos="5040"/>
        </w:tabs>
        <w:ind w:left="5040" w:hanging="360"/>
      </w:pPr>
      <w:rPr>
        <w:rFonts w:ascii="Arial" w:hAnsi="Arial" w:hint="default"/>
      </w:rPr>
    </w:lvl>
    <w:lvl w:ilvl="7" w:tplc="3BCC569C" w:tentative="1">
      <w:start w:val="1"/>
      <w:numFmt w:val="bullet"/>
      <w:lvlText w:val="•"/>
      <w:lvlJc w:val="left"/>
      <w:pPr>
        <w:tabs>
          <w:tab w:val="left" w:leader="none" w:pos="5760"/>
        </w:tabs>
        <w:ind w:left="5760" w:hanging="360"/>
      </w:pPr>
      <w:rPr>
        <w:rFonts w:ascii="Arial" w:hAnsi="Arial" w:hint="default"/>
      </w:rPr>
    </w:lvl>
    <w:lvl w:ilvl="8" w:tplc="1DC0BA3E" w:tentative="1">
      <w:start w:val="1"/>
      <w:numFmt w:val="bullet"/>
      <w:lvlText w:val="•"/>
      <w:lvlJc w:val="left"/>
      <w:pPr>
        <w:tabs>
          <w:tab w:val="left" w:leader="none" w:pos="6480"/>
        </w:tabs>
        <w:ind w:left="6480" w:hanging="360"/>
      </w:pPr>
      <w:rPr>
        <w:rFonts w:ascii="Arial" w:hAnsi="Arial" w:hint="default"/>
      </w:rPr>
    </w:lvl>
  </w:abstractNum>
  <w:num w:numId="1">
    <w:abstractNumId w:val="11"/>
  </w:num>
  <w:num w:numId="2">
    <w:abstractNumId w:val="21"/>
  </w:num>
  <w:num w:numId="3">
    <w:abstractNumId w:val="18"/>
  </w:num>
  <w:num w:numId="4">
    <w:abstractNumId w:val="8"/>
  </w:num>
  <w:num w:numId="5">
    <w:abstractNumId w:val="9"/>
  </w:num>
  <w:num w:numId="6">
    <w:abstractNumId w:val="16"/>
  </w:num>
  <w:num w:numId="7">
    <w:abstractNumId w:val="17"/>
  </w:num>
  <w:num w:numId="8">
    <w:abstractNumId w:val="4"/>
  </w:num>
  <w:num w:numId="9">
    <w:abstractNumId w:val="1"/>
  </w:num>
  <w:num w:numId="10">
    <w:abstractNumId w:val="19"/>
  </w:num>
  <w:num w:numId="11">
    <w:abstractNumId w:val="6"/>
  </w:num>
  <w:num w:numId="12">
    <w:abstractNumId w:val="5"/>
  </w:num>
  <w:num w:numId="13">
    <w:abstractNumId w:val="22"/>
  </w:num>
  <w:num w:numId="14">
    <w:abstractNumId w:val="15"/>
  </w:num>
  <w:num w:numId="15">
    <w:abstractNumId w:val="0"/>
  </w:num>
  <w:num w:numId="16">
    <w:abstractNumId w:val="13"/>
  </w:num>
  <w:num w:numId="17">
    <w:abstractNumId w:val="14"/>
  </w:num>
  <w:num w:numId="18">
    <w:abstractNumId w:val="3"/>
  </w:num>
  <w:num w:numId="19">
    <w:abstractNumId w:val="20"/>
  </w:num>
  <w:num w:numId="20">
    <w:abstractNumId w:val="23"/>
  </w:num>
  <w:num w:numId="21">
    <w:abstractNumId w:val="12"/>
  </w:num>
  <w:num w:numId="22">
    <w:abstractNumId w:val="10"/>
  </w:num>
  <w:num w:numId="23">
    <w:abstractNumId w:val="2"/>
  </w:num>
  <w:num w:numId="24">
    <w:abstractNumId w:val="24"/>
  </w:num>
  <w:num w:numId="25">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106"/>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7"/>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rFonts w:eastAsia="宋体"/>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097">
    <w:name w:val="Default"/>
    <w:next w:val="style4097"/>
    <w:pPr>
      <w:autoSpaceDE w:val="false"/>
      <w:autoSpaceDN w:val="false"/>
      <w:adjustRightInd w:val="false"/>
      <w:spacing w:after="0" w:lineRule="auto" w:line="240"/>
    </w:pPr>
    <w:rPr>
      <w:rFonts w:ascii="Old Standard TT" w:cs="Old Standard TT" w:hAnsi="Old Standard TT"/>
      <w:color w:val="000000"/>
      <w:sz w:val="24"/>
      <w:szCs w:val="24"/>
    </w:rPr>
  </w:style>
  <w:style w:type="character" w:customStyle="1" w:styleId="style4098">
    <w:name w:val="Heading #5_"/>
    <w:next w:val="style4098"/>
    <w:link w:val="style4099"/>
    <w:rPr>
      <w:rFonts w:ascii="Times New Roman" w:cs="Times New Roman" w:eastAsia="Times New Roman" w:hAnsi="Times New Roman"/>
      <w:shd w:val="clear" w:color="auto" w:fill="ffffff"/>
    </w:rPr>
  </w:style>
  <w:style w:type="paragraph" w:customStyle="1" w:styleId="style4099">
    <w:name w:val="Heading #5"/>
    <w:basedOn w:val="style0"/>
    <w:next w:val="style4099"/>
    <w:link w:val="style4098"/>
    <w:pPr>
      <w:shd w:val="clear" w:color="auto" w:fill="ffffff"/>
      <w:spacing w:after="540" w:lineRule="atLeast" w:line="0"/>
      <w:ind w:hanging="320"/>
      <w:outlineLvl w:val="4"/>
    </w:pPr>
    <w:rPr>
      <w:rFonts w:ascii="Times New Roman" w:cs="Times New Roman" w:eastAsia="Times New Roman" w:hAnsi="Times New Roman"/>
    </w:rPr>
  </w:style>
  <w:style w:type="paragraph" w:customStyle="1" w:styleId="style4100">
    <w:name w:val="Body Text2"/>
    <w:basedOn w:val="style0"/>
    <w:next w:val="style4100"/>
    <w:pPr>
      <w:shd w:val="clear" w:color="auto" w:fill="ffffff"/>
      <w:spacing w:before="540" w:after="120" w:lineRule="exact" w:line="551"/>
      <w:ind w:hanging="660"/>
    </w:pPr>
    <w:rPr>
      <w:rFonts w:ascii="Times New Roman" w:cs="Times New Roman" w:eastAsia="Times New Roman" w:hAnsi="Times New Roman"/>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cd95b8ef-1ada-4c66-a30a-2942c6721257"/>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f5ead5f6-b1b1-4ccf-ade6-1b3b7bb9ef63"/>
    <w:basedOn w:val="style65"/>
    <w:next w:val="style4103"/>
    <w:link w:val="style32"/>
    <w:uiPriority w:val="99"/>
  </w:style>
  <w:style w:type="paragraph" w:customStyle="1" w:styleId="style4104">
    <w:name w:val="Pa4"/>
    <w:basedOn w:val="style4097"/>
    <w:next w:val="style4097"/>
    <w:uiPriority w:val="99"/>
    <w:pPr/>
    <w:rPr>
      <w:rFonts w:ascii="Times New Roman" w:cs="Times New Roman" w:hAnsi="Times New Roman"/>
      <w:color w:val="auto"/>
    </w:rPr>
  </w:style>
  <w:style w:type="paragraph" w:customStyle="1" w:styleId="style4105">
    <w:name w:val="Pa7"/>
    <w:basedOn w:val="style4097"/>
    <w:next w:val="style4097"/>
    <w:uiPriority w:val="99"/>
    <w:pPr/>
    <w:rPr>
      <w:rFonts w:ascii="Times New Roman" w:cs="Times New Roman" w:hAnsi="Times New Roman"/>
      <w:color w:val="auto"/>
    </w:rPr>
  </w:style>
  <w:style w:type="character" w:customStyle="1" w:styleId="style4106">
    <w:name w:val="Heading 3 Char_0bc20cbc-624a-4b31-9477-68f12087a9a2"/>
    <w:basedOn w:val="style65"/>
    <w:next w:val="style4106"/>
    <w:link w:val="style3"/>
    <w:uiPriority w:val="9"/>
    <w:rPr>
      <w:rFonts w:ascii="Times New Roman" w:cs="Times New Roman" w:eastAsia="Times New Roman" w:hAnsi="Times New Roman"/>
      <w:b/>
      <w:bCs/>
      <w:sz w:val="27"/>
      <w:szCs w:val="27"/>
    </w:rPr>
  </w:style>
  <w:style w:type="character" w:customStyle="1" w:styleId="style4107">
    <w:name w:val="Heading 4 Char_157e15d6-dc11-4943-919e-b1210af4994f"/>
    <w:basedOn w:val="style65"/>
    <w:next w:val="style4107"/>
    <w:link w:val="style4"/>
    <w:uiPriority w:val="9"/>
    <w:rPr>
      <w:rFonts w:ascii="Times New Roman" w:cs="Times New Roman" w:eastAsia="Times New Roman" w:hAnsi="Times New Roman"/>
      <w:b/>
      <w:bCs/>
      <w:sz w:val="24"/>
      <w:szCs w:val="24"/>
    </w:rPr>
  </w:style>
  <w:style w:type="character" w:styleId="style87">
    <w:name w:val="Strong"/>
    <w:basedOn w:val="style65"/>
    <w:next w:val="style87"/>
    <w:qFormat/>
    <w:uiPriority w:val="22"/>
    <w:rPr>
      <w:b/>
      <w:bCs/>
    </w:rPr>
  </w:style>
  <w:style w:type="character" w:customStyle="1" w:styleId="style4108">
    <w:name w:val="relative"/>
    <w:basedOn w:val="style65"/>
    <w:next w:val="style4108"/>
  </w:style>
  <w:style w:type="character" w:customStyle="1" w:styleId="style4109">
    <w:name w:val="ms-1"/>
    <w:basedOn w:val="style65"/>
    <w:next w:val="style4109"/>
  </w:style>
  <w:style w:type="character" w:customStyle="1" w:styleId="style4110">
    <w:name w:val="max-w-full"/>
    <w:basedOn w:val="style65"/>
    <w:next w:val="style4110"/>
  </w:style>
  <w:style w:type="character" w:customStyle="1" w:styleId="style4111">
    <w:name w:val="-me-1"/>
    <w:basedOn w:val="style65"/>
    <w:next w:val="style4111"/>
  </w:style>
  <w:style w:type="character" w:customStyle="1" w:styleId="style4112">
    <w:name w:val="overflow-hidden"/>
    <w:basedOn w:val="style65"/>
    <w:next w:val="style4112"/>
  </w:style>
  <w:style w:type="paragraph" w:customStyle="1" w:styleId="style4113">
    <w:name w:val="CET Reference-text"/>
    <w:next w:val="style4113"/>
    <w:pPr>
      <w:spacing w:after="0" w:lineRule="auto" w:line="264"/>
      <w:ind w:left="284" w:hanging="284"/>
      <w:jc w:val="both"/>
    </w:pPr>
    <w:rPr>
      <w:rFonts w:ascii="Arial" w:cs="Times New Roman" w:eastAsia="Times New Roman" w:hAnsi="Arial"/>
      <w:sz w:val="18"/>
      <w:szCs w:val="20"/>
      <w:lang w:val="en-GB"/>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7171-DCE1-4E49-B3B7-FD591E6D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19688</Words>
  <Pages>82</Pages>
  <Characters>109268</Characters>
  <Application>WPS Office</Application>
  <DocSecurity>0</DocSecurity>
  <Paragraphs>3439</Paragraphs>
  <ScaleCrop>false</ScaleCrop>
  <Company>Hewlett-Packard</Company>
  <LinksUpToDate>false</LinksUpToDate>
  <CharactersWithSpaces>127104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2025-07-26T13:32:00Z</dcterms:created>
  <dc:creator>HP</dc:creator>
  <lastModifiedBy>SM-A055F</lastModifiedBy>
  <dcterms:modified xsi:type="dcterms:W3CDTF">2025-08-05T14:16:04Z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39b0f71b22a24ac5b5ff69c4e964fac6</vt:lpwstr>
  </property>
</Properties>
</file>