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r w:rsidRPr="00A82ABA">
        <w:rPr>
          <w:rFonts w:ascii="Times New Roman" w:hAnsi="Times New Roman" w:cs="Times New Roman"/>
          <w:b/>
          <w:bCs/>
          <w:color w:val="000000" w:themeColor="text1"/>
          <w:sz w:val="28"/>
          <w:szCs w:val="28"/>
        </w:rPr>
        <w:t xml:space="preserve"> </w:t>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245280" w:rsidRPr="00245280" w:rsidRDefault="00245280" w:rsidP="00245280">
      <w:pPr>
        <w:pStyle w:val="NormalWeb"/>
        <w:spacing w:after="150" w:line="18" w:lineRule="atLeast"/>
        <w:jc w:val="center"/>
        <w:rPr>
          <w:rFonts w:eastAsiaTheme="minorHAnsi"/>
          <w:b/>
          <w:bCs/>
          <w:color w:val="000000" w:themeColor="text1"/>
          <w:sz w:val="36"/>
          <w:szCs w:val="28"/>
        </w:rPr>
      </w:pPr>
      <w:r w:rsidRPr="00245280">
        <w:rPr>
          <w:rFonts w:eastAsiaTheme="minorHAnsi"/>
          <w:b/>
          <w:bCs/>
          <w:color w:val="000000" w:themeColor="text1"/>
          <w:sz w:val="36"/>
          <w:szCs w:val="28"/>
        </w:rPr>
        <w:t>POPOOLA AISHAT TUNRAYO</w:t>
      </w:r>
    </w:p>
    <w:p w:rsidR="006C7003" w:rsidRPr="00245280" w:rsidRDefault="00245280" w:rsidP="00245280">
      <w:pPr>
        <w:pStyle w:val="NormalWeb"/>
        <w:spacing w:after="150" w:afterAutospacing="0" w:line="18" w:lineRule="atLeast"/>
        <w:jc w:val="center"/>
        <w:rPr>
          <w:rFonts w:eastAsiaTheme="minorHAnsi"/>
          <w:b/>
          <w:bCs/>
          <w:color w:val="000000" w:themeColor="text1"/>
          <w:sz w:val="36"/>
          <w:szCs w:val="28"/>
        </w:rPr>
      </w:pPr>
      <w:r w:rsidRPr="00245280">
        <w:rPr>
          <w:rFonts w:eastAsiaTheme="minorHAnsi"/>
          <w:b/>
          <w:bCs/>
          <w:color w:val="000000" w:themeColor="text1"/>
          <w:sz w:val="36"/>
          <w:szCs w:val="28"/>
        </w:rPr>
        <w:t>HND/23/SLT/FT/0539</w:t>
      </w:r>
    </w:p>
    <w:p w:rsidR="006C7003" w:rsidRPr="00A82ABA" w:rsidRDefault="006C7003" w:rsidP="006C7003">
      <w:pPr>
        <w:pStyle w:val="NormalWeb"/>
        <w:spacing w:after="150" w:afterAutospacing="0" w:line="18" w:lineRule="atLeast"/>
        <w:jc w:val="center"/>
        <w:rPr>
          <w:rFonts w:eastAsiaTheme="minorHAnsi"/>
          <w:b/>
          <w:bCs/>
          <w:color w:val="000000" w:themeColor="text1"/>
          <w:sz w:val="28"/>
          <w:szCs w:val="28"/>
        </w:rPr>
      </w:pPr>
    </w:p>
    <w:p w:rsidR="006C7003" w:rsidRPr="00A82ABA" w:rsidRDefault="006C7003" w:rsidP="006C7003">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6C7003" w:rsidRPr="00A82ABA" w:rsidRDefault="006C7003" w:rsidP="006C7003">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TECHNOLOGY,INSTITUTE OF APPLIED SCIENCES (IAS),MICROBIOLOGY UNIT</w:t>
      </w:r>
    </w:p>
    <w:p w:rsidR="006C7003" w:rsidRPr="00A82ABA" w:rsidRDefault="006C7003" w:rsidP="006C7003">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6C7003" w:rsidRPr="00A82ABA" w:rsidRDefault="006C7003" w:rsidP="006C7003">
      <w:pPr>
        <w:pStyle w:val="NormalWeb"/>
        <w:spacing w:after="150" w:afterAutospacing="0" w:line="21" w:lineRule="atLeast"/>
        <w:jc w:val="center"/>
        <w:rPr>
          <w:rFonts w:eastAsia="-webkit-standard"/>
          <w:color w:val="000000" w:themeColor="text1"/>
          <w:sz w:val="28"/>
          <w:szCs w:val="28"/>
        </w:rPr>
      </w:pPr>
      <w:bookmarkStart w:id="0" w:name="_GoBack"/>
      <w:bookmarkEnd w:id="0"/>
      <w:r w:rsidRPr="00A82ABA">
        <w:rPr>
          <w:rFonts w:eastAsia="-webkit-standard"/>
          <w:color w:val="000000" w:themeColor="text1"/>
          <w:sz w:val="28"/>
          <w:szCs w:val="28"/>
        </w:rPr>
        <w:t> </w:t>
      </w:r>
    </w:p>
    <w:p w:rsidR="006C7003" w:rsidRPr="00A82ABA" w:rsidRDefault="006C7003" w:rsidP="006C7003">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JULY,2025.</w:t>
      </w:r>
    </w:p>
    <w:p w:rsidR="006C7003" w:rsidRPr="00A82ABA" w:rsidRDefault="006C7003">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DD4A3D" w:rsidRDefault="00DD4A3D" w:rsidP="00DD4A3D">
      <w:pPr>
        <w:spacing w:after="0" w:line="480" w:lineRule="auto"/>
        <w:rPr>
          <w:rFonts w:ascii="Times New Roman" w:hAnsi="Times New Roman" w:cs="Times New Roman"/>
          <w:b/>
          <w:bCs/>
          <w:color w:val="000000" w:themeColor="text1"/>
          <w:sz w:val="28"/>
          <w:szCs w:val="28"/>
        </w:rPr>
        <w:sectPr w:rsidR="00DD4A3D" w:rsidSect="00DD4A3D">
          <w:footerReference w:type="default" r:id="rId8"/>
          <w:pgSz w:w="12240" w:h="15840"/>
          <w:pgMar w:top="720" w:right="720" w:bottom="720" w:left="720" w:header="706" w:footer="706" w:gutter="0"/>
          <w:pgNumType w:fmt="lowerRoman" w:start="1"/>
          <w:cols w:space="708"/>
          <w:docGrid w:linePitch="360"/>
        </w:sectPr>
      </w:pPr>
      <w:r w:rsidRPr="00DD4A3D">
        <w:rPr>
          <w:rFonts w:ascii="Times New Roman" w:hAnsi="Times New Roman" w:cs="Times New Roman"/>
          <w:b/>
          <w:bCs/>
          <w:noProof/>
          <w:color w:val="000000" w:themeColor="text1"/>
          <w:sz w:val="28"/>
          <w:szCs w:val="28"/>
        </w:rPr>
        <w:lastRenderedPageBreak/>
        <w:drawing>
          <wp:inline distT="0" distB="0" distL="0" distR="0">
            <wp:extent cx="6711950" cy="9580204"/>
            <wp:effectExtent l="0" t="0" r="0" b="2540"/>
            <wp:docPr id="3" name="Picture 3" descr="C:\Users\BALOGUN JAMIU\Downloads\POPOOLA AIS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ownloads\POPOOLA AISH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4886" cy="9584395"/>
                    </a:xfrm>
                    <a:prstGeom prst="rect">
                      <a:avLst/>
                    </a:prstGeom>
                    <a:noFill/>
                    <a:ln>
                      <a:noFill/>
                    </a:ln>
                  </pic:spPr>
                </pic:pic>
              </a:graphicData>
            </a:graphic>
          </wp:inline>
        </w:drawing>
      </w:r>
    </w:p>
    <w:p w:rsidR="006C7003" w:rsidRPr="00A82ABA" w:rsidRDefault="006C7003" w:rsidP="00DD4A3D">
      <w:pPr>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DEDICATION</w:t>
      </w:r>
    </w:p>
    <w:p w:rsidR="006C7003" w:rsidRPr="00A82ABA" w:rsidRDefault="00245280" w:rsidP="006C7003">
      <w:pPr>
        <w:spacing w:after="0" w:line="480" w:lineRule="auto"/>
        <w:rPr>
          <w:rFonts w:ascii="Times New Roman" w:hAnsi="Times New Roman" w:cs="Times New Roman"/>
          <w:b/>
          <w:color w:val="000000" w:themeColor="text1"/>
          <w:sz w:val="28"/>
          <w:szCs w:val="28"/>
        </w:rPr>
      </w:pPr>
      <w:r w:rsidRPr="00245280">
        <w:rPr>
          <w:rFonts w:ascii="Times New Roman" w:hAnsi="Times New Roman" w:cs="Times New Roman"/>
          <w:color w:val="000000" w:themeColor="text1"/>
          <w:sz w:val="28"/>
          <w:szCs w:val="28"/>
        </w:rPr>
        <w:t>I dedicate this project to Almighty ALLAH,</w:t>
      </w:r>
      <w:r>
        <w:rPr>
          <w:rFonts w:ascii="Times New Roman" w:hAnsi="Times New Roman" w:cs="Times New Roman"/>
          <w:color w:val="000000" w:themeColor="text1"/>
          <w:sz w:val="28"/>
          <w:szCs w:val="28"/>
        </w:rPr>
        <w:t xml:space="preserve"> </w:t>
      </w:r>
      <w:r w:rsidRPr="00245280">
        <w:rPr>
          <w:rFonts w:ascii="Times New Roman" w:hAnsi="Times New Roman" w:cs="Times New Roman"/>
          <w:color w:val="000000" w:themeColor="text1"/>
          <w:sz w:val="28"/>
          <w:szCs w:val="28"/>
        </w:rPr>
        <w:t>whose grace, strength, and wisdom have guided me throughout this journey. May his blessings remain persistence in my life (Amen)</w:t>
      </w:r>
    </w:p>
    <w:p w:rsidR="006C7003" w:rsidRPr="00A82ABA" w:rsidRDefault="006C7003" w:rsidP="006C7003">
      <w:pPr>
        <w:spacing w:after="0" w:line="480" w:lineRule="auto"/>
        <w:rPr>
          <w:rFonts w:ascii="Times New Roman" w:hAnsi="Times New Roman" w:cs="Times New Roman"/>
          <w:b/>
          <w:color w:val="000000" w:themeColor="text1"/>
          <w:sz w:val="28"/>
          <w:szCs w:val="28"/>
        </w:rPr>
      </w:pPr>
    </w:p>
    <w:p w:rsidR="006C7003" w:rsidRPr="00A82ABA" w:rsidRDefault="006C7003" w:rsidP="006C7003">
      <w:pPr>
        <w:spacing w:after="0" w:line="480" w:lineRule="auto"/>
        <w:rPr>
          <w:rFonts w:ascii="Times New Roman" w:hAnsi="Times New Roman" w:cs="Times New Roman"/>
          <w:b/>
          <w:color w:val="000000" w:themeColor="text1"/>
          <w:sz w:val="28"/>
          <w:szCs w:val="28"/>
        </w:rPr>
      </w:pPr>
    </w:p>
    <w:p w:rsidR="006C7003" w:rsidRPr="00A82ABA" w:rsidRDefault="006C7003" w:rsidP="006C7003">
      <w:pPr>
        <w:spacing w:after="0" w:line="480" w:lineRule="auto"/>
        <w:rPr>
          <w:rFonts w:ascii="Times New Roman" w:hAnsi="Times New Roman" w:cs="Times New Roman"/>
          <w:b/>
          <w:color w:val="000000" w:themeColor="text1"/>
          <w:sz w:val="28"/>
          <w:szCs w:val="28"/>
        </w:rPr>
      </w:pPr>
    </w:p>
    <w:p w:rsidR="006C7003" w:rsidRPr="00A82ABA" w:rsidRDefault="006C7003" w:rsidP="006C7003">
      <w:pPr>
        <w:spacing w:after="0" w:line="480" w:lineRule="auto"/>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245280" w:rsidRDefault="00245280"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ACKNOWLEDGEMENT</w:t>
      </w:r>
    </w:p>
    <w:p w:rsidR="003301BE" w:rsidRPr="00A82ABA" w:rsidRDefault="00245280" w:rsidP="00245280">
      <w:pPr>
        <w:spacing w:line="360" w:lineRule="auto"/>
        <w:jc w:val="both"/>
        <w:rPr>
          <w:rFonts w:ascii="Times New Roman" w:hAnsi="Times New Roman" w:cs="Times New Roman"/>
          <w:color w:val="000000" w:themeColor="text1"/>
          <w:sz w:val="28"/>
          <w:szCs w:val="28"/>
        </w:rPr>
      </w:pPr>
      <w:r w:rsidRPr="00245280">
        <w:rPr>
          <w:rFonts w:ascii="Times New Roman" w:hAnsi="Times New Roman" w:cs="Times New Roman"/>
          <w:color w:val="000000" w:themeColor="text1"/>
          <w:sz w:val="28"/>
          <w:szCs w:val="28"/>
        </w:rPr>
        <w:t>As I write this, my heart is overwhelmed with gratitude and emotion. This project is more than just pages of work,it is a testament to every tear, every sleepless night, every quiet prayer, and</w:t>
      </w:r>
      <w:r>
        <w:rPr>
          <w:rFonts w:ascii="Times New Roman" w:hAnsi="Times New Roman" w:cs="Times New Roman"/>
          <w:color w:val="000000" w:themeColor="text1"/>
          <w:sz w:val="28"/>
          <w:szCs w:val="28"/>
        </w:rPr>
        <w:t xml:space="preserve"> every moment I almost gave up. </w:t>
      </w:r>
      <w:r w:rsidRPr="00245280">
        <w:rPr>
          <w:rFonts w:ascii="Times New Roman" w:hAnsi="Times New Roman" w:cs="Times New Roman"/>
          <w:color w:val="000000" w:themeColor="text1"/>
          <w:sz w:val="28"/>
          <w:szCs w:val="28"/>
        </w:rPr>
        <w:t>To Almighty ALLAH,the One who carried me through when my strength failed,</w:t>
      </w:r>
      <w:r>
        <w:rPr>
          <w:rFonts w:ascii="Times New Roman" w:hAnsi="Times New Roman" w:cs="Times New Roman"/>
          <w:color w:val="000000" w:themeColor="text1"/>
          <w:sz w:val="28"/>
          <w:szCs w:val="28"/>
        </w:rPr>
        <w:t xml:space="preserve"> </w:t>
      </w:r>
      <w:r w:rsidRPr="00245280">
        <w:rPr>
          <w:rFonts w:ascii="Times New Roman" w:hAnsi="Times New Roman" w:cs="Times New Roman"/>
          <w:color w:val="000000" w:themeColor="text1"/>
          <w:sz w:val="28"/>
          <w:szCs w:val="28"/>
        </w:rPr>
        <w:t>thank You. Your grace was sufficient, even when I was broken, tired, and confu</w:t>
      </w:r>
      <w:r>
        <w:rPr>
          <w:rFonts w:ascii="Times New Roman" w:hAnsi="Times New Roman" w:cs="Times New Roman"/>
          <w:color w:val="000000" w:themeColor="text1"/>
          <w:sz w:val="28"/>
          <w:szCs w:val="28"/>
        </w:rPr>
        <w:t xml:space="preserve">sed. Without You, I am nothing. </w:t>
      </w:r>
      <w:r w:rsidRPr="00245280">
        <w:rPr>
          <w:rFonts w:ascii="Times New Roman" w:hAnsi="Times New Roman" w:cs="Times New Roman"/>
          <w:color w:val="000000" w:themeColor="text1"/>
          <w:sz w:val="28"/>
          <w:szCs w:val="28"/>
        </w:rPr>
        <w:t>To my dearest parents,(MR&amp;MRS POPOOLA)my heroes thank you for being my backbone. Your sacrifices, your constant prayers, and your endless love gave me the courage to keep moving. You believed in me when I couldn’t see the end. Every achievement I’ve ever h</w:t>
      </w:r>
      <w:r>
        <w:rPr>
          <w:rFonts w:ascii="Times New Roman" w:hAnsi="Times New Roman" w:cs="Times New Roman"/>
          <w:color w:val="000000" w:themeColor="text1"/>
          <w:sz w:val="28"/>
          <w:szCs w:val="28"/>
        </w:rPr>
        <w:t xml:space="preserve">ad began with your faith in me. To my </w:t>
      </w:r>
      <w:r w:rsidRPr="00245280">
        <w:rPr>
          <w:rFonts w:ascii="Times New Roman" w:hAnsi="Times New Roman" w:cs="Times New Roman"/>
          <w:color w:val="000000" w:themeColor="text1"/>
          <w:sz w:val="28"/>
          <w:szCs w:val="28"/>
        </w:rPr>
        <w:t xml:space="preserve">siblings(Islamiyat,Nafisat,Faruq) thank you for your laughter, your love, and your presence. You stood by me, even when I was distant and stressed. Your support gave </w:t>
      </w:r>
      <w:r>
        <w:rPr>
          <w:rFonts w:ascii="Times New Roman" w:hAnsi="Times New Roman" w:cs="Times New Roman"/>
          <w:color w:val="000000" w:themeColor="text1"/>
          <w:sz w:val="28"/>
          <w:szCs w:val="28"/>
        </w:rPr>
        <w:t>me light in my darkest moments.</w:t>
      </w:r>
      <w:r w:rsidRPr="00245280">
        <w:rPr>
          <w:rFonts w:ascii="Times New Roman" w:hAnsi="Times New Roman" w:cs="Times New Roman"/>
          <w:color w:val="000000" w:themeColor="text1"/>
          <w:sz w:val="28"/>
          <w:szCs w:val="28"/>
        </w:rPr>
        <w:t>To my friends (Ewatomi,</w:t>
      </w:r>
      <w:r>
        <w:rPr>
          <w:rFonts w:ascii="Times New Roman" w:hAnsi="Times New Roman" w:cs="Times New Roman"/>
          <w:color w:val="000000" w:themeColor="text1"/>
          <w:sz w:val="28"/>
          <w:szCs w:val="28"/>
        </w:rPr>
        <w:t xml:space="preserve"> </w:t>
      </w:r>
      <w:r w:rsidRPr="00245280">
        <w:rPr>
          <w:rFonts w:ascii="Times New Roman" w:hAnsi="Times New Roman" w:cs="Times New Roman"/>
          <w:color w:val="000000" w:themeColor="text1"/>
          <w:sz w:val="28"/>
          <w:szCs w:val="28"/>
        </w:rPr>
        <w:t>Abibi,</w:t>
      </w:r>
      <w:r>
        <w:rPr>
          <w:rFonts w:ascii="Times New Roman" w:hAnsi="Times New Roman" w:cs="Times New Roman"/>
          <w:color w:val="000000" w:themeColor="text1"/>
          <w:sz w:val="28"/>
          <w:szCs w:val="28"/>
        </w:rPr>
        <w:t xml:space="preserve"> </w:t>
      </w:r>
      <w:r w:rsidRPr="00245280">
        <w:rPr>
          <w:rFonts w:ascii="Times New Roman" w:hAnsi="Times New Roman" w:cs="Times New Roman"/>
          <w:color w:val="000000" w:themeColor="text1"/>
          <w:sz w:val="28"/>
          <w:szCs w:val="28"/>
        </w:rPr>
        <w:t>Ayobami,</w:t>
      </w:r>
      <w:r>
        <w:rPr>
          <w:rFonts w:ascii="Times New Roman" w:hAnsi="Times New Roman" w:cs="Times New Roman"/>
          <w:color w:val="000000" w:themeColor="text1"/>
          <w:sz w:val="28"/>
          <w:szCs w:val="28"/>
        </w:rPr>
        <w:t xml:space="preserve"> </w:t>
      </w:r>
      <w:r w:rsidRPr="00245280">
        <w:rPr>
          <w:rFonts w:ascii="Times New Roman" w:hAnsi="Times New Roman" w:cs="Times New Roman"/>
          <w:color w:val="000000" w:themeColor="text1"/>
          <w:sz w:val="28"/>
          <w:szCs w:val="28"/>
        </w:rPr>
        <w:t>Anuoluwapo,</w:t>
      </w:r>
      <w:r>
        <w:rPr>
          <w:rFonts w:ascii="Times New Roman" w:hAnsi="Times New Roman" w:cs="Times New Roman"/>
          <w:color w:val="000000" w:themeColor="text1"/>
          <w:sz w:val="28"/>
          <w:szCs w:val="28"/>
        </w:rPr>
        <w:t xml:space="preserve"> </w:t>
      </w:r>
      <w:r w:rsidRPr="00245280">
        <w:rPr>
          <w:rFonts w:ascii="Times New Roman" w:hAnsi="Times New Roman" w:cs="Times New Roman"/>
          <w:color w:val="000000" w:themeColor="text1"/>
          <w:sz w:val="28"/>
          <w:szCs w:val="28"/>
        </w:rPr>
        <w:t>Precious)who were patient with me, who encouraged me, who made me feel seen and valued  I will always c</w:t>
      </w:r>
      <w:r>
        <w:rPr>
          <w:rFonts w:ascii="Times New Roman" w:hAnsi="Times New Roman" w:cs="Times New Roman"/>
          <w:color w:val="000000" w:themeColor="text1"/>
          <w:sz w:val="28"/>
          <w:szCs w:val="28"/>
        </w:rPr>
        <w:t xml:space="preserve">arry your kindness in my heart. To my supervisor, </w:t>
      </w:r>
      <w:r w:rsidRPr="00245280">
        <w:rPr>
          <w:rFonts w:ascii="Times New Roman" w:hAnsi="Times New Roman" w:cs="Times New Roman"/>
          <w:color w:val="000000" w:themeColor="text1"/>
          <w:sz w:val="28"/>
          <w:szCs w:val="28"/>
        </w:rPr>
        <w:t>Mrs.Adeboye.T.</w:t>
      </w:r>
      <w:r>
        <w:rPr>
          <w:rFonts w:ascii="Times New Roman" w:hAnsi="Times New Roman" w:cs="Times New Roman"/>
          <w:color w:val="000000" w:themeColor="text1"/>
          <w:sz w:val="28"/>
          <w:szCs w:val="28"/>
        </w:rPr>
        <w:t xml:space="preserve"> </w:t>
      </w:r>
      <w:r w:rsidRPr="00245280">
        <w:rPr>
          <w:rFonts w:ascii="Times New Roman" w:hAnsi="Times New Roman" w:cs="Times New Roman"/>
          <w:color w:val="000000" w:themeColor="text1"/>
          <w:sz w:val="28"/>
          <w:szCs w:val="28"/>
        </w:rPr>
        <w:t>O</w:t>
      </w:r>
      <w:r>
        <w:rPr>
          <w:rFonts w:ascii="Times New Roman" w:hAnsi="Times New Roman" w:cs="Times New Roman"/>
          <w:color w:val="000000" w:themeColor="text1"/>
          <w:sz w:val="28"/>
          <w:szCs w:val="28"/>
        </w:rPr>
        <w:t>.</w:t>
      </w:r>
      <w:r w:rsidRPr="00245280">
        <w:rPr>
          <w:rFonts w:ascii="Times New Roman" w:hAnsi="Times New Roman" w:cs="Times New Roman"/>
          <w:color w:val="000000" w:themeColor="text1"/>
          <w:sz w:val="28"/>
          <w:szCs w:val="28"/>
        </w:rPr>
        <w:t>, your guidance was a blessing. Thank you for seeing potential in my work, even when I doubted it. Your mentorship shaped this project in powerful ways.</w:t>
      </w:r>
    </w:p>
    <w:p w:rsidR="003301BE" w:rsidRPr="00A82ABA" w:rsidRDefault="003301BE">
      <w:pPr>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000000" w:themeColor="text1"/>
          <w:sz w:val="28"/>
          <w:szCs w:val="28"/>
        </w:rPr>
        <w:id w:val="-503516479"/>
        <w:docPartObj>
          <w:docPartGallery w:val="Table of Contents"/>
          <w:docPartUnique/>
        </w:docPartObj>
      </w:sdtPr>
      <w:sdtEndPr>
        <w:rPr>
          <w:b/>
          <w:bCs/>
          <w:noProof/>
        </w:rPr>
      </w:sdtEndPr>
      <w:sdtContent>
        <w:p w:rsidR="003301BE" w:rsidRPr="00A82ABA" w:rsidRDefault="00A82ABA" w:rsidP="00A82ABA">
          <w:pPr>
            <w:pStyle w:val="TOCHeading"/>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TABLE OF CONTENTS</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TITLE PAGE                                                                               </w:t>
          </w:r>
          <w:r w:rsidRPr="00A82ABA">
            <w:rPr>
              <w:rFonts w:ascii="Times New Roman" w:hAnsi="Times New Roman"/>
              <w:b/>
              <w:sz w:val="28"/>
              <w:szCs w:val="28"/>
            </w:rPr>
            <w:tab/>
          </w:r>
          <w:r w:rsidRPr="00A82ABA">
            <w:rPr>
              <w:rFonts w:ascii="Times New Roman" w:hAnsi="Times New Roman"/>
              <w:b/>
              <w:sz w:val="28"/>
              <w:szCs w:val="28"/>
            </w:rPr>
            <w:tab/>
            <w:t>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CERTIFICATION                                                                        </w:t>
          </w:r>
          <w:r w:rsidRPr="00A82ABA">
            <w:rPr>
              <w:rFonts w:ascii="Times New Roman" w:hAnsi="Times New Roman"/>
              <w:b/>
              <w:sz w:val="28"/>
              <w:szCs w:val="28"/>
            </w:rPr>
            <w:tab/>
          </w:r>
          <w:r w:rsidRPr="00A82ABA">
            <w:rPr>
              <w:rFonts w:ascii="Times New Roman" w:hAnsi="Times New Roman"/>
              <w:b/>
              <w:sz w:val="28"/>
              <w:szCs w:val="28"/>
            </w:rPr>
            <w:tab/>
            <w:t>ii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DEDICATION                                                                             </w:t>
          </w:r>
          <w:r w:rsidRPr="00A82ABA">
            <w:rPr>
              <w:rFonts w:ascii="Times New Roman" w:hAnsi="Times New Roman"/>
              <w:b/>
              <w:sz w:val="28"/>
              <w:szCs w:val="28"/>
            </w:rPr>
            <w:tab/>
          </w:r>
          <w:r w:rsidRPr="00A82ABA">
            <w:rPr>
              <w:rFonts w:ascii="Times New Roman" w:hAnsi="Times New Roman"/>
              <w:b/>
              <w:sz w:val="28"/>
              <w:szCs w:val="28"/>
            </w:rPr>
            <w:tab/>
            <w:t>iii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ACKNOWLEDGEMENTS                                                          </w:t>
          </w:r>
          <w:r w:rsidRPr="00A82ABA">
            <w:rPr>
              <w:rFonts w:ascii="Times New Roman" w:hAnsi="Times New Roman"/>
              <w:b/>
              <w:sz w:val="28"/>
              <w:szCs w:val="28"/>
            </w:rPr>
            <w:tab/>
          </w:r>
          <w:r w:rsidRPr="00A82ABA">
            <w:rPr>
              <w:rFonts w:ascii="Times New Roman" w:hAnsi="Times New Roman"/>
              <w:b/>
              <w:sz w:val="28"/>
              <w:szCs w:val="28"/>
            </w:rPr>
            <w:tab/>
            <w:t>iv</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TABLE OF CONTENTS                                              </w:t>
          </w:r>
          <w:r w:rsidRPr="00A82ABA">
            <w:rPr>
              <w:rFonts w:ascii="Times New Roman" w:hAnsi="Times New Roman"/>
              <w:b/>
              <w:sz w:val="28"/>
              <w:szCs w:val="28"/>
            </w:rPr>
            <w:tab/>
          </w:r>
          <w:r w:rsidRPr="00A82ABA">
            <w:rPr>
              <w:rFonts w:ascii="Times New Roman" w:hAnsi="Times New Roman"/>
              <w:b/>
              <w:sz w:val="28"/>
              <w:szCs w:val="28"/>
            </w:rPr>
            <w:tab/>
          </w:r>
          <w:r w:rsidRPr="00A82ABA">
            <w:rPr>
              <w:rFonts w:ascii="Times New Roman" w:hAnsi="Times New Roman"/>
              <w:b/>
              <w:sz w:val="28"/>
              <w:szCs w:val="28"/>
            </w:rPr>
            <w:tab/>
          </w:r>
          <w:r w:rsidR="00D20364">
            <w:rPr>
              <w:rFonts w:ascii="Times New Roman" w:hAnsi="Times New Roman"/>
              <w:b/>
              <w:sz w:val="28"/>
              <w:szCs w:val="28"/>
            </w:rPr>
            <w:tab/>
          </w:r>
          <w:r w:rsidR="005403C3">
            <w:rPr>
              <w:rFonts w:ascii="Times New Roman" w:hAnsi="Times New Roman"/>
              <w:b/>
              <w:sz w:val="28"/>
              <w:szCs w:val="28"/>
            </w:rPr>
            <w:t>v-vii</w:t>
          </w:r>
        </w:p>
        <w:p w:rsid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LIST OF TABLES                                                                              </w:t>
          </w:r>
          <w:r w:rsidRPr="00A82ABA">
            <w:rPr>
              <w:rFonts w:ascii="Times New Roman" w:hAnsi="Times New Roman"/>
              <w:b/>
              <w:sz w:val="28"/>
              <w:szCs w:val="28"/>
            </w:rPr>
            <w:tab/>
          </w:r>
          <w:r w:rsidRPr="00A82ABA">
            <w:rPr>
              <w:rFonts w:ascii="Times New Roman" w:hAnsi="Times New Roman"/>
              <w:b/>
              <w:sz w:val="28"/>
              <w:szCs w:val="28"/>
            </w:rPr>
            <w:tab/>
            <w:t>vii</w:t>
          </w:r>
          <w:r w:rsidR="005403C3">
            <w:rPr>
              <w:rFonts w:ascii="Times New Roman" w:hAnsi="Times New Roman"/>
              <w:b/>
              <w:sz w:val="28"/>
              <w:szCs w:val="28"/>
            </w:rPr>
            <w:t>i</w:t>
          </w:r>
        </w:p>
        <w:p w:rsidR="00CF4B48" w:rsidRPr="00A82ABA" w:rsidRDefault="00CF4B48" w:rsidP="00A82ABA">
          <w:pPr>
            <w:spacing w:line="276" w:lineRule="auto"/>
            <w:jc w:val="both"/>
            <w:rPr>
              <w:rFonts w:ascii="Times New Roman" w:hAnsi="Times New Roman"/>
              <w:b/>
              <w:sz w:val="28"/>
              <w:szCs w:val="28"/>
            </w:rPr>
          </w:pPr>
          <w:r>
            <w:rPr>
              <w:rFonts w:ascii="Times New Roman" w:hAnsi="Times New Roman"/>
              <w:b/>
              <w:sz w:val="28"/>
              <w:szCs w:val="28"/>
            </w:rPr>
            <w:t>LIST OF FIGURES</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ix</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ABSTRACT                                                                                  </w:t>
          </w:r>
          <w:r w:rsidRPr="00A82ABA">
            <w:rPr>
              <w:rFonts w:ascii="Times New Roman" w:hAnsi="Times New Roman"/>
              <w:b/>
              <w:sz w:val="28"/>
              <w:szCs w:val="28"/>
            </w:rPr>
            <w:tab/>
          </w:r>
          <w:r w:rsidRPr="00A82ABA">
            <w:rPr>
              <w:rFonts w:ascii="Times New Roman" w:hAnsi="Times New Roman"/>
              <w:b/>
              <w:sz w:val="28"/>
              <w:szCs w:val="28"/>
            </w:rPr>
            <w:tab/>
          </w:r>
          <w:r w:rsidR="005403C3">
            <w:rPr>
              <w:rFonts w:ascii="Times New Roman" w:hAnsi="Times New Roman"/>
              <w:b/>
              <w:sz w:val="28"/>
              <w:szCs w:val="28"/>
            </w:rPr>
            <w:t>x</w:t>
          </w:r>
        </w:p>
        <w:p w:rsidR="003301BE" w:rsidRPr="00A82ABA" w:rsidRDefault="003301BE">
          <w:pPr>
            <w:pStyle w:val="TOC1"/>
            <w:tabs>
              <w:tab w:val="right" w:leader="dot" w:pos="9350"/>
            </w:tabs>
            <w:rPr>
              <w:rFonts w:ascii="Times New Roman" w:hAnsi="Times New Roman" w:cs="Times New Roman"/>
              <w:noProof/>
              <w:color w:val="000000" w:themeColor="text1"/>
              <w:sz w:val="28"/>
              <w:szCs w:val="28"/>
            </w:rPr>
          </w:pPr>
          <w:r w:rsidRPr="00A82ABA">
            <w:rPr>
              <w:rFonts w:ascii="Times New Roman" w:hAnsi="Times New Roman" w:cs="Times New Roman"/>
              <w:color w:val="000000" w:themeColor="text1"/>
              <w:sz w:val="28"/>
              <w:szCs w:val="28"/>
            </w:rPr>
            <w:fldChar w:fldCharType="begin"/>
          </w:r>
          <w:r w:rsidRPr="00A82ABA">
            <w:rPr>
              <w:rFonts w:ascii="Times New Roman" w:hAnsi="Times New Roman" w:cs="Times New Roman"/>
              <w:color w:val="000000" w:themeColor="text1"/>
              <w:sz w:val="28"/>
              <w:szCs w:val="28"/>
            </w:rPr>
            <w:instrText xml:space="preserve"> TOC \o "1-3" \h \z \u </w:instrText>
          </w:r>
          <w:r w:rsidRPr="00A82ABA">
            <w:rPr>
              <w:rFonts w:ascii="Times New Roman" w:hAnsi="Times New Roman" w:cs="Times New Roman"/>
              <w:color w:val="000000" w:themeColor="text1"/>
              <w:sz w:val="28"/>
              <w:szCs w:val="28"/>
            </w:rPr>
            <w:fldChar w:fldCharType="separate"/>
          </w:r>
          <w:hyperlink w:anchor="_Toc202864041" w:history="1">
            <w:r w:rsidRPr="00A82ABA">
              <w:rPr>
                <w:rStyle w:val="Hyperlink"/>
                <w:rFonts w:ascii="Times New Roman" w:hAnsi="Times New Roman" w:cs="Times New Roman"/>
                <w:b/>
                <w:noProof/>
                <w:color w:val="000000" w:themeColor="text1"/>
                <w:sz w:val="28"/>
                <w:szCs w:val="28"/>
              </w:rPr>
              <w:t>CHAPTER ONE</w:t>
            </w:r>
            <w:r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Pr="00A82ABA">
              <w:rPr>
                <w:rFonts w:ascii="Times New Roman" w:hAnsi="Times New Roman" w:cs="Times New Roman"/>
                <w:noProof/>
                <w:webHidden/>
                <w:color w:val="000000" w:themeColor="text1"/>
                <w:sz w:val="28"/>
                <w:szCs w:val="28"/>
              </w:rPr>
              <w:instrText xml:space="preserve"> PAGEREF _Toc202864041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42" w:history="1">
            <w:r w:rsidR="003301BE" w:rsidRPr="00A82ABA">
              <w:rPr>
                <w:rStyle w:val="Hyperlink"/>
                <w:rFonts w:ascii="Times New Roman" w:hAnsi="Times New Roman" w:cs="Times New Roman"/>
                <w:b/>
                <w:noProof/>
                <w:color w:val="000000" w:themeColor="text1"/>
                <w:sz w:val="28"/>
                <w:szCs w:val="28"/>
              </w:rPr>
              <w:t>1.0 INTRODUCTION AND LITERATURE REVIEW</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3"/>
            <w:tabs>
              <w:tab w:val="right" w:leader="dot" w:pos="9350"/>
            </w:tabs>
            <w:rPr>
              <w:rFonts w:ascii="Times New Roman" w:hAnsi="Times New Roman" w:cs="Times New Roman"/>
              <w:noProof/>
              <w:color w:val="000000" w:themeColor="text1"/>
              <w:sz w:val="28"/>
              <w:szCs w:val="28"/>
            </w:rPr>
          </w:pPr>
          <w:hyperlink w:anchor="_Toc202864043" w:history="1">
            <w:r w:rsidR="003301BE" w:rsidRPr="00A82ABA">
              <w:rPr>
                <w:rStyle w:val="Hyperlink"/>
                <w:rFonts w:ascii="Times New Roman" w:eastAsia="Times New Roman" w:hAnsi="Times New Roman" w:cs="Times New Roman"/>
                <w:b/>
                <w:bCs/>
                <w:noProof/>
                <w:color w:val="000000" w:themeColor="text1"/>
                <w:sz w:val="28"/>
                <w:szCs w:val="28"/>
              </w:rPr>
              <w:t>Taxonomy and Description of bitter leaf</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3"/>
            <w:tabs>
              <w:tab w:val="right" w:leader="dot" w:pos="9350"/>
            </w:tabs>
            <w:rPr>
              <w:rFonts w:ascii="Times New Roman" w:hAnsi="Times New Roman" w:cs="Times New Roman"/>
              <w:noProof/>
              <w:color w:val="000000" w:themeColor="text1"/>
              <w:sz w:val="28"/>
              <w:szCs w:val="28"/>
            </w:rPr>
          </w:pPr>
          <w:hyperlink w:anchor="_Toc202864044" w:history="1">
            <w:r w:rsidR="003301BE" w:rsidRPr="00A82ABA">
              <w:rPr>
                <w:rStyle w:val="Hyperlink"/>
                <w:rFonts w:ascii="Times New Roman" w:hAnsi="Times New Roman" w:cs="Times New Roman"/>
                <w:noProof/>
                <w:color w:val="000000" w:themeColor="text1"/>
                <w:sz w:val="28"/>
                <w:szCs w:val="28"/>
              </w:rPr>
              <w:t>Origin &amp; Cultivation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3"/>
            <w:tabs>
              <w:tab w:val="right" w:leader="dot" w:pos="9350"/>
            </w:tabs>
            <w:rPr>
              <w:rFonts w:ascii="Times New Roman" w:hAnsi="Times New Roman" w:cs="Times New Roman"/>
              <w:noProof/>
              <w:color w:val="000000" w:themeColor="text1"/>
              <w:sz w:val="28"/>
              <w:szCs w:val="28"/>
            </w:rPr>
          </w:pPr>
          <w:hyperlink w:anchor="_Toc202864045" w:history="1">
            <w:r w:rsidR="003301BE" w:rsidRPr="00A82ABA">
              <w:rPr>
                <w:rStyle w:val="Hyperlink"/>
                <w:rFonts w:ascii="Times New Roman" w:hAnsi="Times New Roman" w:cs="Times New Roman"/>
                <w:noProof/>
                <w:color w:val="000000" w:themeColor="text1"/>
                <w:sz w:val="28"/>
                <w:szCs w:val="28"/>
              </w:rPr>
              <w:t>Phytochemical Properties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3"/>
            <w:tabs>
              <w:tab w:val="right" w:leader="dot" w:pos="9350"/>
            </w:tabs>
            <w:rPr>
              <w:rFonts w:ascii="Times New Roman" w:hAnsi="Times New Roman" w:cs="Times New Roman"/>
              <w:noProof/>
              <w:color w:val="000000" w:themeColor="text1"/>
              <w:sz w:val="28"/>
              <w:szCs w:val="28"/>
            </w:rPr>
          </w:pPr>
          <w:hyperlink w:anchor="_Toc202864046" w:history="1">
            <w:r w:rsidR="003301BE" w:rsidRPr="00A82ABA">
              <w:rPr>
                <w:rStyle w:val="Hyperlink"/>
                <w:rFonts w:ascii="Times New Roman" w:hAnsi="Times New Roman" w:cs="Times New Roman"/>
                <w:noProof/>
                <w:color w:val="000000" w:themeColor="text1"/>
                <w:sz w:val="28"/>
                <w:szCs w:val="28"/>
              </w:rPr>
              <w:t>Nutritional Composition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3"/>
            <w:tabs>
              <w:tab w:val="right" w:leader="dot" w:pos="9350"/>
            </w:tabs>
            <w:rPr>
              <w:rFonts w:ascii="Times New Roman" w:hAnsi="Times New Roman" w:cs="Times New Roman"/>
              <w:noProof/>
              <w:color w:val="000000" w:themeColor="text1"/>
              <w:sz w:val="28"/>
              <w:szCs w:val="28"/>
            </w:rPr>
          </w:pPr>
          <w:hyperlink w:anchor="_Toc202864049" w:history="1">
            <w:r w:rsidR="003301BE" w:rsidRPr="00A82ABA">
              <w:rPr>
                <w:rStyle w:val="Hyperlink"/>
                <w:rFonts w:ascii="Times New Roman" w:hAnsi="Times New Roman" w:cs="Times New Roman"/>
                <w:noProof/>
                <w:color w:val="000000" w:themeColor="text1"/>
                <w:sz w:val="28"/>
                <w:szCs w:val="28"/>
              </w:rPr>
              <w:t>Nutritional Benefits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3"/>
            <w:tabs>
              <w:tab w:val="right" w:leader="dot" w:pos="9350"/>
            </w:tabs>
            <w:rPr>
              <w:rFonts w:ascii="Times New Roman" w:hAnsi="Times New Roman" w:cs="Times New Roman"/>
              <w:noProof/>
              <w:color w:val="000000" w:themeColor="text1"/>
              <w:sz w:val="28"/>
              <w:szCs w:val="28"/>
            </w:rPr>
          </w:pPr>
          <w:hyperlink w:anchor="_Toc202864050" w:history="1">
            <w:r w:rsidR="003301BE" w:rsidRPr="00A82ABA">
              <w:rPr>
                <w:rStyle w:val="Hyperlink"/>
                <w:rFonts w:ascii="Times New Roman" w:hAnsi="Times New Roman" w:cs="Times New Roman"/>
                <w:noProof/>
                <w:color w:val="000000" w:themeColor="text1"/>
                <w:sz w:val="28"/>
                <w:szCs w:val="28"/>
              </w:rPr>
              <w:t>Traditional and Medicinal Uses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51" w:history="1">
            <w:r w:rsidR="003301BE" w:rsidRPr="00A82ABA">
              <w:rPr>
                <w:rStyle w:val="Hyperlink"/>
                <w:rFonts w:ascii="Times New Roman" w:hAnsi="Times New Roman" w:cs="Times New Roman"/>
                <w:b/>
                <w:noProof/>
                <w:color w:val="000000" w:themeColor="text1"/>
                <w:sz w:val="28"/>
                <w:szCs w:val="28"/>
              </w:rPr>
              <w:t>1.1 Literature review on related research</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52" w:history="1">
            <w:r w:rsidR="003301BE" w:rsidRPr="00A82ABA">
              <w:rPr>
                <w:rStyle w:val="Hyperlink"/>
                <w:rFonts w:ascii="Times New Roman" w:eastAsia="Times New Roman" w:hAnsi="Times New Roman" w:cs="Times New Roman"/>
                <w:b/>
                <w:noProof/>
                <w:color w:val="000000" w:themeColor="text1"/>
                <w:sz w:val="28"/>
                <w:szCs w:val="28"/>
              </w:rPr>
              <w:t>1.2 Statement of Problem</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53" w:history="1">
            <w:r w:rsidR="003301BE" w:rsidRPr="00A82ABA">
              <w:rPr>
                <w:rStyle w:val="Hyperlink"/>
                <w:rFonts w:ascii="Times New Roman" w:eastAsia="Times New Roman" w:hAnsi="Times New Roman" w:cs="Times New Roman"/>
                <w:b/>
                <w:noProof/>
                <w:color w:val="000000" w:themeColor="text1"/>
                <w:sz w:val="28"/>
                <w:szCs w:val="28"/>
              </w:rPr>
              <w:t>1.3 Aim</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54" w:history="1">
            <w:r w:rsidR="003301BE" w:rsidRPr="00A82ABA">
              <w:rPr>
                <w:rStyle w:val="Hyperlink"/>
                <w:rFonts w:ascii="Times New Roman" w:hAnsi="Times New Roman" w:cs="Times New Roman"/>
                <w:b/>
                <w:noProof/>
                <w:color w:val="000000" w:themeColor="text1"/>
                <w:sz w:val="28"/>
                <w:szCs w:val="28"/>
              </w:rPr>
              <w:t>1.4 Objectives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60" w:history="1">
            <w:r w:rsidR="003301BE" w:rsidRPr="00A82ABA">
              <w:rPr>
                <w:rStyle w:val="Hyperlink"/>
                <w:rFonts w:ascii="Times New Roman" w:eastAsia="Times New Roman" w:hAnsi="Times New Roman" w:cs="Times New Roman"/>
                <w:b/>
                <w:noProof/>
                <w:color w:val="000000" w:themeColor="text1"/>
                <w:sz w:val="28"/>
                <w:szCs w:val="28"/>
              </w:rPr>
              <w:t>1.5 Justification of Study</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45</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61" w:history="1">
            <w:r w:rsidR="003301BE" w:rsidRPr="00A82ABA">
              <w:rPr>
                <w:rStyle w:val="Hyperlink"/>
                <w:rFonts w:ascii="Times New Roman" w:eastAsia="Times New Roman" w:hAnsi="Times New Roman" w:cs="Times New Roman"/>
                <w:b/>
                <w:noProof/>
                <w:color w:val="000000" w:themeColor="text1"/>
                <w:sz w:val="28"/>
                <w:szCs w:val="28"/>
              </w:rPr>
              <w:t>CHAPTER TWO</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62" w:history="1">
            <w:r w:rsidR="003301BE" w:rsidRPr="00A82ABA">
              <w:rPr>
                <w:rStyle w:val="Hyperlink"/>
                <w:rFonts w:ascii="Times New Roman" w:eastAsia="Times New Roman" w:hAnsi="Times New Roman" w:cs="Times New Roman"/>
                <w:b/>
                <w:noProof/>
                <w:color w:val="000000" w:themeColor="text1"/>
                <w:sz w:val="28"/>
                <w:szCs w:val="28"/>
              </w:rPr>
              <w:t>2.0 Material and Method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63" w:history="1">
            <w:r w:rsidR="003301BE" w:rsidRPr="00A82ABA">
              <w:rPr>
                <w:rStyle w:val="Hyperlink"/>
                <w:rFonts w:ascii="Times New Roman" w:hAnsi="Times New Roman" w:cs="Times New Roman"/>
                <w:noProof/>
                <w:color w:val="000000" w:themeColor="text1"/>
                <w:sz w:val="28"/>
                <w:szCs w:val="28"/>
              </w:rPr>
              <w:t>2.1 Study Area</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64" w:history="1">
            <w:r w:rsidR="003301BE" w:rsidRPr="00A82ABA">
              <w:rPr>
                <w:rStyle w:val="Hyperlink"/>
                <w:rFonts w:ascii="Times New Roman" w:eastAsia="Times New Roman" w:hAnsi="Times New Roman" w:cs="Times New Roman"/>
                <w:noProof/>
                <w:color w:val="000000" w:themeColor="text1"/>
                <w:sz w:val="28"/>
                <w:szCs w:val="28"/>
              </w:rPr>
              <w:t>2.2 Materials used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rsidP="00A82ABA">
          <w:pPr>
            <w:pStyle w:val="TOC2"/>
          </w:pPr>
          <w:hyperlink w:anchor="_Toc202864065" w:history="1">
            <w:r w:rsidR="003301BE" w:rsidRPr="00A82ABA">
              <w:rPr>
                <w:rStyle w:val="Hyperlink"/>
                <w:rFonts w:eastAsia="Times New Roman"/>
                <w:b w:val="0"/>
                <w:color w:val="000000" w:themeColor="text1"/>
              </w:rPr>
              <w:t>2.2.1 Sample collection</w:t>
            </w:r>
            <w:r w:rsidR="003301BE" w:rsidRPr="00A82ABA">
              <w:rPr>
                <w:webHidden/>
              </w:rPr>
              <w:tab/>
            </w:r>
            <w:r w:rsidR="003301BE" w:rsidRPr="00A82ABA">
              <w:rPr>
                <w:webHidden/>
              </w:rPr>
              <w:fldChar w:fldCharType="begin"/>
            </w:r>
            <w:r w:rsidR="003301BE" w:rsidRPr="00A82ABA">
              <w:rPr>
                <w:webHidden/>
              </w:rPr>
              <w:instrText xml:space="preserve"> PAGEREF _Toc202864065 \h </w:instrText>
            </w:r>
            <w:r w:rsidR="003301BE" w:rsidRPr="00A82ABA">
              <w:rPr>
                <w:webHidden/>
              </w:rPr>
            </w:r>
            <w:r w:rsidR="003301BE" w:rsidRPr="00A82ABA">
              <w:rPr>
                <w:webHidden/>
              </w:rPr>
              <w:fldChar w:fldCharType="separate"/>
            </w:r>
            <w:r w:rsidR="00CF4B48">
              <w:rPr>
                <w:webHidden/>
              </w:rPr>
              <w:t>46</w:t>
            </w:r>
            <w:r w:rsidR="003301BE" w:rsidRPr="00A82ABA">
              <w:rPr>
                <w:webHidden/>
              </w:rPr>
              <w:fldChar w:fldCharType="end"/>
            </w:r>
          </w:hyperlink>
        </w:p>
        <w:p w:rsidR="003301BE" w:rsidRPr="00A82ABA" w:rsidRDefault="005F06D1" w:rsidP="00A82ABA">
          <w:pPr>
            <w:pStyle w:val="TOC2"/>
          </w:pPr>
          <w:hyperlink w:anchor="_Toc202864066" w:history="1">
            <w:r w:rsidR="003301BE" w:rsidRPr="00A82ABA">
              <w:rPr>
                <w:rStyle w:val="Hyperlink"/>
                <w:b w:val="0"/>
                <w:color w:val="000000" w:themeColor="text1"/>
              </w:rPr>
              <w:t>2.2.2 Chemical Reagents</w:t>
            </w:r>
            <w:r w:rsidR="003301BE" w:rsidRPr="00A82ABA">
              <w:rPr>
                <w:webHidden/>
              </w:rPr>
              <w:tab/>
            </w:r>
            <w:r w:rsidR="003301BE" w:rsidRPr="00A82ABA">
              <w:rPr>
                <w:webHidden/>
              </w:rPr>
              <w:fldChar w:fldCharType="begin"/>
            </w:r>
            <w:r w:rsidR="003301BE" w:rsidRPr="00A82ABA">
              <w:rPr>
                <w:webHidden/>
              </w:rPr>
              <w:instrText xml:space="preserve"> PAGEREF _Toc202864066 \h </w:instrText>
            </w:r>
            <w:r w:rsidR="003301BE" w:rsidRPr="00A82ABA">
              <w:rPr>
                <w:webHidden/>
              </w:rPr>
            </w:r>
            <w:r w:rsidR="003301BE" w:rsidRPr="00A82ABA">
              <w:rPr>
                <w:webHidden/>
              </w:rPr>
              <w:fldChar w:fldCharType="separate"/>
            </w:r>
            <w:r w:rsidR="00CF4B48">
              <w:rPr>
                <w:webHidden/>
              </w:rPr>
              <w:t>46</w:t>
            </w:r>
            <w:r w:rsidR="003301BE" w:rsidRPr="00A82ABA">
              <w:rPr>
                <w:webHidden/>
              </w:rPr>
              <w:fldChar w:fldCharType="end"/>
            </w:r>
          </w:hyperlink>
        </w:p>
        <w:p w:rsidR="003301BE" w:rsidRPr="00A82ABA" w:rsidRDefault="005F06D1" w:rsidP="00A82ABA">
          <w:pPr>
            <w:pStyle w:val="TOC2"/>
          </w:pPr>
          <w:hyperlink w:anchor="_Toc202864067" w:history="1">
            <w:r w:rsidR="003301BE" w:rsidRPr="00A82ABA">
              <w:rPr>
                <w:rStyle w:val="Hyperlink"/>
                <w:rFonts w:eastAsia="Times New Roman"/>
                <w:b w:val="0"/>
                <w:color w:val="000000" w:themeColor="text1"/>
              </w:rPr>
              <w:t>2.2.3 Equipment</w:t>
            </w:r>
            <w:r w:rsidR="003301BE" w:rsidRPr="00A82ABA">
              <w:rPr>
                <w:webHidden/>
              </w:rPr>
              <w:tab/>
            </w:r>
            <w:r w:rsidR="003301BE" w:rsidRPr="00A82ABA">
              <w:rPr>
                <w:webHidden/>
              </w:rPr>
              <w:fldChar w:fldCharType="begin"/>
            </w:r>
            <w:r w:rsidR="003301BE" w:rsidRPr="00A82ABA">
              <w:rPr>
                <w:webHidden/>
              </w:rPr>
              <w:instrText xml:space="preserve"> PAGEREF _Toc202864067 \h </w:instrText>
            </w:r>
            <w:r w:rsidR="003301BE" w:rsidRPr="00A82ABA">
              <w:rPr>
                <w:webHidden/>
              </w:rPr>
            </w:r>
            <w:r w:rsidR="003301BE" w:rsidRPr="00A82ABA">
              <w:rPr>
                <w:webHidden/>
              </w:rPr>
              <w:fldChar w:fldCharType="separate"/>
            </w:r>
            <w:r w:rsidR="00CF4B48">
              <w:rPr>
                <w:webHidden/>
              </w:rPr>
              <w:t>47</w:t>
            </w:r>
            <w:r w:rsidR="003301BE" w:rsidRPr="00A82ABA">
              <w:rPr>
                <w:webHidden/>
              </w:rPr>
              <w:fldChar w:fldCharType="end"/>
            </w:r>
          </w:hyperlink>
        </w:p>
        <w:p w:rsidR="003301BE" w:rsidRPr="00A82ABA" w:rsidRDefault="005F06D1" w:rsidP="00A82ABA">
          <w:pPr>
            <w:pStyle w:val="TOC2"/>
          </w:pPr>
          <w:hyperlink w:anchor="_Toc202864068" w:history="1">
            <w:r w:rsidR="003301BE" w:rsidRPr="00A82ABA">
              <w:rPr>
                <w:rStyle w:val="Hyperlink"/>
                <w:rFonts w:eastAsia="Times New Roman"/>
                <w:b w:val="0"/>
                <w:color w:val="000000" w:themeColor="text1"/>
              </w:rPr>
              <w:t>2.3.4 Media</w:t>
            </w:r>
            <w:r w:rsidR="003301BE" w:rsidRPr="00A82ABA">
              <w:rPr>
                <w:webHidden/>
              </w:rPr>
              <w:tab/>
            </w:r>
            <w:r w:rsidR="003301BE" w:rsidRPr="00A82ABA">
              <w:rPr>
                <w:webHidden/>
              </w:rPr>
              <w:fldChar w:fldCharType="begin"/>
            </w:r>
            <w:r w:rsidR="003301BE" w:rsidRPr="00A82ABA">
              <w:rPr>
                <w:webHidden/>
              </w:rPr>
              <w:instrText xml:space="preserve"> PAGEREF _Toc202864068 \h </w:instrText>
            </w:r>
            <w:r w:rsidR="003301BE" w:rsidRPr="00A82ABA">
              <w:rPr>
                <w:webHidden/>
              </w:rPr>
            </w:r>
            <w:r w:rsidR="003301BE" w:rsidRPr="00A82ABA">
              <w:rPr>
                <w:webHidden/>
              </w:rPr>
              <w:fldChar w:fldCharType="separate"/>
            </w:r>
            <w:r w:rsidR="00CF4B48">
              <w:rPr>
                <w:webHidden/>
              </w:rPr>
              <w:t>47</w:t>
            </w:r>
            <w:r w:rsidR="003301BE" w:rsidRPr="00A82ABA">
              <w:rPr>
                <w:webHidden/>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69" w:history="1">
            <w:r w:rsidR="003301BE" w:rsidRPr="00A82ABA">
              <w:rPr>
                <w:rStyle w:val="Hyperlink"/>
                <w:rFonts w:ascii="Times New Roman" w:eastAsia="Times New Roman" w:hAnsi="Times New Roman" w:cs="Times New Roman"/>
                <w:noProof/>
                <w:color w:val="000000" w:themeColor="text1"/>
                <w:sz w:val="28"/>
                <w:szCs w:val="28"/>
              </w:rPr>
              <w:t>2.3.0 SAMPLE PREPARATION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rsidP="00A82ABA">
          <w:pPr>
            <w:pStyle w:val="TOC2"/>
          </w:pPr>
          <w:hyperlink w:anchor="_Toc202864070" w:history="1">
            <w:r w:rsidR="003301BE" w:rsidRPr="00A82ABA">
              <w:rPr>
                <w:rStyle w:val="Hyperlink"/>
                <w:b w:val="0"/>
                <w:color w:val="000000" w:themeColor="text1"/>
              </w:rPr>
              <w:t>2.3.1 MILLING OF SAMPLES</w:t>
            </w:r>
            <w:r w:rsidR="003301BE" w:rsidRPr="00A82ABA">
              <w:rPr>
                <w:webHidden/>
              </w:rPr>
              <w:tab/>
            </w:r>
            <w:r w:rsidR="003301BE" w:rsidRPr="00A82ABA">
              <w:rPr>
                <w:webHidden/>
              </w:rPr>
              <w:fldChar w:fldCharType="begin"/>
            </w:r>
            <w:r w:rsidR="003301BE" w:rsidRPr="00A82ABA">
              <w:rPr>
                <w:webHidden/>
              </w:rPr>
              <w:instrText xml:space="preserve"> PAGEREF _Toc202864070 \h </w:instrText>
            </w:r>
            <w:r w:rsidR="003301BE" w:rsidRPr="00A82ABA">
              <w:rPr>
                <w:webHidden/>
              </w:rPr>
            </w:r>
            <w:r w:rsidR="003301BE" w:rsidRPr="00A82ABA">
              <w:rPr>
                <w:webHidden/>
              </w:rPr>
              <w:fldChar w:fldCharType="separate"/>
            </w:r>
            <w:r w:rsidR="00CF4B48">
              <w:rPr>
                <w:webHidden/>
              </w:rPr>
              <w:t>49</w:t>
            </w:r>
            <w:r w:rsidR="003301BE" w:rsidRPr="00A82ABA">
              <w:rPr>
                <w:webHidden/>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71" w:history="1">
            <w:r w:rsidR="003301BE" w:rsidRPr="00A82ABA">
              <w:rPr>
                <w:rStyle w:val="Hyperlink"/>
                <w:rFonts w:ascii="Times New Roman" w:hAnsi="Times New Roman" w:cs="Times New Roman"/>
                <w:noProof/>
                <w:color w:val="000000" w:themeColor="text1"/>
                <w:sz w:val="28"/>
                <w:szCs w:val="28"/>
              </w:rPr>
              <w:t>2.4   STERILIZATION OF GLASSWARES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72" w:history="1">
            <w:r w:rsidR="003301BE" w:rsidRPr="00A82ABA">
              <w:rPr>
                <w:rStyle w:val="Hyperlink"/>
                <w:rFonts w:ascii="Times New Roman" w:eastAsia="Times New Roman" w:hAnsi="Times New Roman" w:cs="Times New Roman"/>
                <w:noProof/>
                <w:color w:val="000000" w:themeColor="text1"/>
                <w:sz w:val="28"/>
                <w:szCs w:val="28"/>
              </w:rPr>
              <w:t>2.5 PREPARATION OF MEDIA</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73" w:history="1">
            <w:r w:rsidR="003301BE" w:rsidRPr="00A82ABA">
              <w:rPr>
                <w:rStyle w:val="Hyperlink"/>
                <w:rFonts w:ascii="Times New Roman" w:eastAsia="Times New Roman" w:hAnsi="Times New Roman" w:cs="Times New Roman"/>
                <w:noProof/>
                <w:color w:val="000000" w:themeColor="text1"/>
                <w:sz w:val="28"/>
                <w:szCs w:val="28"/>
              </w:rPr>
              <w:t>2.6 MICROBIOLOGICAL ANALYSIS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50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rsidP="00A82ABA">
          <w:pPr>
            <w:pStyle w:val="TOC2"/>
          </w:pPr>
          <w:hyperlink w:anchor="_Toc202864074" w:history="1">
            <w:r w:rsidR="003301BE" w:rsidRPr="00A82ABA">
              <w:rPr>
                <w:rStyle w:val="Hyperlink"/>
                <w:rFonts w:eastAsia="Times New Roman"/>
                <w:b w:val="0"/>
                <w:color w:val="000000" w:themeColor="text1"/>
              </w:rPr>
              <w:t>2.6.1 Serial Dilution and Inoculation</w:t>
            </w:r>
            <w:r w:rsidR="003301BE" w:rsidRPr="00A82ABA">
              <w:rPr>
                <w:webHidden/>
              </w:rPr>
              <w:tab/>
            </w:r>
            <w:r w:rsidR="003301BE" w:rsidRPr="00A82ABA">
              <w:rPr>
                <w:webHidden/>
              </w:rPr>
              <w:fldChar w:fldCharType="begin"/>
            </w:r>
            <w:r w:rsidR="003301BE" w:rsidRPr="00A82ABA">
              <w:rPr>
                <w:webHidden/>
              </w:rPr>
              <w:instrText xml:space="preserve"> PAGEREF _Toc202864074 \h </w:instrText>
            </w:r>
            <w:r w:rsidR="003301BE" w:rsidRPr="00A82ABA">
              <w:rPr>
                <w:webHidden/>
              </w:rPr>
            </w:r>
            <w:r w:rsidR="003301BE" w:rsidRPr="00A82ABA">
              <w:rPr>
                <w:webHidden/>
              </w:rPr>
              <w:fldChar w:fldCharType="separate"/>
            </w:r>
            <w:r w:rsidR="00CF4B48">
              <w:rPr>
                <w:webHidden/>
              </w:rPr>
              <w:t>50</w:t>
            </w:r>
            <w:r w:rsidR="003301BE" w:rsidRPr="00A82ABA">
              <w:rPr>
                <w:webHidden/>
              </w:rPr>
              <w:fldChar w:fldCharType="end"/>
            </w:r>
          </w:hyperlink>
        </w:p>
        <w:p w:rsidR="003301BE" w:rsidRPr="00A82ABA" w:rsidRDefault="005F06D1" w:rsidP="00A82ABA">
          <w:pPr>
            <w:pStyle w:val="TOC2"/>
          </w:pPr>
          <w:hyperlink w:anchor="_Toc202864075" w:history="1">
            <w:r w:rsidR="003301BE" w:rsidRPr="00A82ABA">
              <w:rPr>
                <w:rStyle w:val="Hyperlink"/>
                <w:rFonts w:eastAsia="Times New Roman"/>
                <w:b w:val="0"/>
                <w:color w:val="000000" w:themeColor="text1"/>
              </w:rPr>
              <w:t>2.6.2 Enumeration of bacterial isolates</w:t>
            </w:r>
            <w:r w:rsidR="003301BE" w:rsidRPr="00A82ABA">
              <w:rPr>
                <w:webHidden/>
              </w:rPr>
              <w:tab/>
            </w:r>
            <w:r w:rsidR="003301BE" w:rsidRPr="00A82ABA">
              <w:rPr>
                <w:webHidden/>
              </w:rPr>
              <w:fldChar w:fldCharType="begin"/>
            </w:r>
            <w:r w:rsidR="003301BE" w:rsidRPr="00A82ABA">
              <w:rPr>
                <w:webHidden/>
              </w:rPr>
              <w:instrText xml:space="preserve"> PAGEREF _Toc202864075 \h </w:instrText>
            </w:r>
            <w:r w:rsidR="003301BE" w:rsidRPr="00A82ABA">
              <w:rPr>
                <w:webHidden/>
              </w:rPr>
            </w:r>
            <w:r w:rsidR="003301BE" w:rsidRPr="00A82ABA">
              <w:rPr>
                <w:webHidden/>
              </w:rPr>
              <w:fldChar w:fldCharType="separate"/>
            </w:r>
            <w:r w:rsidR="00CF4B48">
              <w:rPr>
                <w:webHidden/>
              </w:rPr>
              <w:t>50</w:t>
            </w:r>
            <w:r w:rsidR="003301BE" w:rsidRPr="00A82ABA">
              <w:rPr>
                <w:webHidden/>
              </w:rPr>
              <w:fldChar w:fldCharType="end"/>
            </w:r>
          </w:hyperlink>
        </w:p>
        <w:p w:rsidR="003301BE" w:rsidRPr="00A82ABA" w:rsidRDefault="005F06D1" w:rsidP="00A82ABA">
          <w:pPr>
            <w:pStyle w:val="TOC2"/>
          </w:pPr>
          <w:hyperlink w:anchor="_Toc202864076" w:history="1">
            <w:r w:rsidR="003301BE" w:rsidRPr="00A82ABA">
              <w:rPr>
                <w:rStyle w:val="Hyperlink"/>
                <w:rFonts w:eastAsia="Times New Roman"/>
                <w:b w:val="0"/>
                <w:color w:val="000000" w:themeColor="text1"/>
              </w:rPr>
              <w:t>2.6.3 Characterization and Identification of Bacterial</w:t>
            </w:r>
            <w:r w:rsidR="003301BE" w:rsidRPr="00A82ABA">
              <w:rPr>
                <w:webHidden/>
              </w:rPr>
              <w:tab/>
            </w:r>
            <w:r w:rsidR="003301BE" w:rsidRPr="00A82ABA">
              <w:rPr>
                <w:webHidden/>
              </w:rPr>
              <w:fldChar w:fldCharType="begin"/>
            </w:r>
            <w:r w:rsidR="003301BE" w:rsidRPr="00A82ABA">
              <w:rPr>
                <w:webHidden/>
              </w:rPr>
              <w:instrText xml:space="preserve"> PAGEREF _Toc202864076 \h </w:instrText>
            </w:r>
            <w:r w:rsidR="003301BE" w:rsidRPr="00A82ABA">
              <w:rPr>
                <w:webHidden/>
              </w:rPr>
            </w:r>
            <w:r w:rsidR="003301BE" w:rsidRPr="00A82ABA">
              <w:rPr>
                <w:webHidden/>
              </w:rPr>
              <w:fldChar w:fldCharType="separate"/>
            </w:r>
            <w:r w:rsidR="00CF4B48">
              <w:rPr>
                <w:webHidden/>
              </w:rPr>
              <w:t>51</w:t>
            </w:r>
            <w:r w:rsidR="003301BE" w:rsidRPr="00A82ABA">
              <w:rPr>
                <w:webHidden/>
              </w:rPr>
              <w:fldChar w:fldCharType="end"/>
            </w:r>
          </w:hyperlink>
        </w:p>
        <w:p w:rsidR="003301BE" w:rsidRPr="00A82ABA" w:rsidRDefault="005F06D1">
          <w:pPr>
            <w:pStyle w:val="TOC3"/>
            <w:tabs>
              <w:tab w:val="right" w:leader="dot" w:pos="9350"/>
            </w:tabs>
            <w:rPr>
              <w:rFonts w:ascii="Times New Roman" w:hAnsi="Times New Roman" w:cs="Times New Roman"/>
              <w:noProof/>
              <w:color w:val="000000" w:themeColor="text1"/>
              <w:sz w:val="28"/>
              <w:szCs w:val="28"/>
            </w:rPr>
          </w:pPr>
          <w:hyperlink w:anchor="_Toc202864077" w:history="1">
            <w:r w:rsidR="003301BE" w:rsidRPr="00A82ABA">
              <w:rPr>
                <w:rStyle w:val="Hyperlink"/>
                <w:rFonts w:ascii="Times New Roman" w:hAnsi="Times New Roman" w:cs="Times New Roman"/>
                <w:noProof/>
                <w:color w:val="000000" w:themeColor="text1"/>
                <w:sz w:val="28"/>
                <w:szCs w:val="28"/>
              </w:rPr>
              <w:t>2.6.3.1 Bacterial Characterization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51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rsidP="00A82ABA">
          <w:pPr>
            <w:pStyle w:val="TOC2"/>
          </w:pPr>
          <w:hyperlink w:anchor="_Toc202864078" w:history="1">
            <w:r w:rsidR="003301BE" w:rsidRPr="00A82ABA">
              <w:rPr>
                <w:rStyle w:val="Hyperlink"/>
                <w:rFonts w:eastAsia="Times New Roman"/>
                <w:b w:val="0"/>
                <w:color w:val="000000" w:themeColor="text1"/>
              </w:rPr>
              <w:t>2.6.4 Sensory Evaluation</w:t>
            </w:r>
            <w:r w:rsidR="003301BE" w:rsidRPr="00A82ABA">
              <w:rPr>
                <w:webHidden/>
              </w:rPr>
              <w:tab/>
            </w:r>
            <w:r w:rsidR="003301BE" w:rsidRPr="00A82ABA">
              <w:rPr>
                <w:webHidden/>
              </w:rPr>
              <w:fldChar w:fldCharType="begin"/>
            </w:r>
            <w:r w:rsidR="003301BE" w:rsidRPr="00A82ABA">
              <w:rPr>
                <w:webHidden/>
              </w:rPr>
              <w:instrText xml:space="preserve"> PAGEREF _Toc202864078 \h </w:instrText>
            </w:r>
            <w:r w:rsidR="003301BE" w:rsidRPr="00A82ABA">
              <w:rPr>
                <w:webHidden/>
              </w:rPr>
            </w:r>
            <w:r w:rsidR="003301BE" w:rsidRPr="00A82ABA">
              <w:rPr>
                <w:webHidden/>
              </w:rPr>
              <w:fldChar w:fldCharType="separate"/>
            </w:r>
            <w:r w:rsidR="00CF4B48">
              <w:rPr>
                <w:webHidden/>
              </w:rPr>
              <w:t>59</w:t>
            </w:r>
            <w:r w:rsidR="003301BE" w:rsidRPr="00A82ABA">
              <w:rPr>
                <w:webHidden/>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79" w:history="1">
            <w:r w:rsidR="003301BE" w:rsidRPr="00A82ABA">
              <w:rPr>
                <w:rStyle w:val="Hyperlink"/>
                <w:rFonts w:ascii="Times New Roman" w:eastAsia="Times New Roman" w:hAnsi="Times New Roman" w:cs="Times New Roman"/>
                <w:noProof/>
                <w:color w:val="000000" w:themeColor="text1"/>
                <w:sz w:val="28"/>
                <w:szCs w:val="28"/>
              </w:rPr>
              <w:t>2.7 Storage of bacterial cultures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80" w:history="1">
            <w:r w:rsidR="003301BE" w:rsidRPr="00A82ABA">
              <w:rPr>
                <w:rStyle w:val="Hyperlink"/>
                <w:rFonts w:ascii="Times New Roman" w:eastAsia="Times New Roman" w:hAnsi="Times New Roman" w:cs="Times New Roman"/>
                <w:noProof/>
                <w:color w:val="000000" w:themeColor="text1"/>
                <w:sz w:val="28"/>
                <w:szCs w:val="28"/>
              </w:rPr>
              <w:t>2.8 Monitoring and Fermentation Maintenance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81" w:history="1">
            <w:r w:rsidR="003301BE" w:rsidRPr="00A82ABA">
              <w:rPr>
                <w:rStyle w:val="Hyperlink"/>
                <w:rFonts w:ascii="Times New Roman" w:eastAsia="Times New Roman" w:hAnsi="Times New Roman" w:cs="Times New Roman"/>
                <w:noProof/>
                <w:color w:val="000000" w:themeColor="text1"/>
                <w:sz w:val="28"/>
                <w:szCs w:val="28"/>
              </w:rPr>
              <w:t>2.9 Proximate Analysis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82" w:history="1">
            <w:r w:rsidR="003301BE" w:rsidRPr="00A82ABA">
              <w:rPr>
                <w:rStyle w:val="Hyperlink"/>
                <w:rFonts w:ascii="Times New Roman" w:hAnsi="Times New Roman" w:cs="Times New Roman"/>
                <w:bCs/>
                <w:noProof/>
                <w:color w:val="000000" w:themeColor="text1"/>
                <w:sz w:val="28"/>
                <w:szCs w:val="28"/>
              </w:rPr>
              <w:t>2.9.1 Proximate Analysis Procedure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rsidP="00A82ABA">
          <w:pPr>
            <w:pStyle w:val="TOC2"/>
          </w:pPr>
          <w:hyperlink w:anchor="_Toc202864083" w:history="1">
            <w:r w:rsidR="003301BE" w:rsidRPr="00A82ABA">
              <w:rPr>
                <w:rStyle w:val="Hyperlink"/>
                <w:b w:val="0"/>
                <w:bCs/>
                <w:color w:val="000000" w:themeColor="text1"/>
              </w:rPr>
              <w:t>2.9.1.1 Moisture content</w:t>
            </w:r>
            <w:r w:rsidR="003301BE" w:rsidRPr="00A82ABA">
              <w:rPr>
                <w:webHidden/>
              </w:rPr>
              <w:tab/>
            </w:r>
            <w:r w:rsidR="003301BE" w:rsidRPr="00A82ABA">
              <w:rPr>
                <w:webHidden/>
              </w:rPr>
              <w:fldChar w:fldCharType="begin"/>
            </w:r>
            <w:r w:rsidR="003301BE" w:rsidRPr="00A82ABA">
              <w:rPr>
                <w:webHidden/>
              </w:rPr>
              <w:instrText xml:space="preserve"> PAGEREF _Toc202864083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5F06D1" w:rsidP="00A82ABA">
          <w:pPr>
            <w:pStyle w:val="TOC2"/>
          </w:pPr>
          <w:hyperlink w:anchor="_Toc202864084" w:history="1">
            <w:r w:rsidR="003301BE" w:rsidRPr="00A82ABA">
              <w:rPr>
                <w:rStyle w:val="Hyperlink"/>
                <w:b w:val="0"/>
                <w:bCs/>
                <w:color w:val="000000" w:themeColor="text1"/>
              </w:rPr>
              <w:t>2.9.1.2 Ash Content</w:t>
            </w:r>
            <w:r w:rsidR="003301BE" w:rsidRPr="00A82ABA">
              <w:rPr>
                <w:webHidden/>
              </w:rPr>
              <w:tab/>
            </w:r>
            <w:r w:rsidR="003301BE" w:rsidRPr="00A82ABA">
              <w:rPr>
                <w:webHidden/>
              </w:rPr>
              <w:fldChar w:fldCharType="begin"/>
            </w:r>
            <w:r w:rsidR="003301BE" w:rsidRPr="00A82ABA">
              <w:rPr>
                <w:webHidden/>
              </w:rPr>
              <w:instrText xml:space="preserve"> PAGEREF _Toc202864084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5F06D1" w:rsidP="00A82ABA">
          <w:pPr>
            <w:pStyle w:val="TOC2"/>
          </w:pPr>
          <w:hyperlink w:anchor="_Toc202864085" w:history="1">
            <w:r w:rsidR="003301BE" w:rsidRPr="00A82ABA">
              <w:rPr>
                <w:rStyle w:val="Hyperlink"/>
                <w:b w:val="0"/>
                <w:bCs/>
                <w:color w:val="000000" w:themeColor="text1"/>
              </w:rPr>
              <w:t>2.9.1.3 Crude Protein</w:t>
            </w:r>
            <w:r w:rsidR="003301BE" w:rsidRPr="00A82ABA">
              <w:rPr>
                <w:webHidden/>
              </w:rPr>
              <w:tab/>
            </w:r>
            <w:r w:rsidR="003301BE" w:rsidRPr="00A82ABA">
              <w:rPr>
                <w:webHidden/>
              </w:rPr>
              <w:fldChar w:fldCharType="begin"/>
            </w:r>
            <w:r w:rsidR="003301BE" w:rsidRPr="00A82ABA">
              <w:rPr>
                <w:webHidden/>
              </w:rPr>
              <w:instrText xml:space="preserve"> PAGEREF _Toc202864085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5F06D1" w:rsidP="00A82ABA">
          <w:pPr>
            <w:pStyle w:val="TOC2"/>
          </w:pPr>
          <w:hyperlink w:anchor="_Toc202864086" w:history="1">
            <w:r w:rsidR="003301BE" w:rsidRPr="00A82ABA">
              <w:rPr>
                <w:rStyle w:val="Hyperlink"/>
                <w:b w:val="0"/>
                <w:bCs/>
                <w:color w:val="000000" w:themeColor="text1"/>
              </w:rPr>
              <w:t>2.9.1.4 Crude Fat</w:t>
            </w:r>
            <w:r w:rsidR="003301BE" w:rsidRPr="00A82ABA">
              <w:rPr>
                <w:webHidden/>
              </w:rPr>
              <w:tab/>
            </w:r>
            <w:r w:rsidR="003301BE" w:rsidRPr="00A82ABA">
              <w:rPr>
                <w:webHidden/>
              </w:rPr>
              <w:fldChar w:fldCharType="begin"/>
            </w:r>
            <w:r w:rsidR="003301BE" w:rsidRPr="00A82ABA">
              <w:rPr>
                <w:webHidden/>
              </w:rPr>
              <w:instrText xml:space="preserve"> PAGEREF _Toc202864086 \h </w:instrText>
            </w:r>
            <w:r w:rsidR="003301BE" w:rsidRPr="00A82ABA">
              <w:rPr>
                <w:webHidden/>
              </w:rPr>
            </w:r>
            <w:r w:rsidR="003301BE" w:rsidRPr="00A82ABA">
              <w:rPr>
                <w:webHidden/>
              </w:rPr>
              <w:fldChar w:fldCharType="separate"/>
            </w:r>
            <w:r w:rsidR="00CF4B48">
              <w:rPr>
                <w:webHidden/>
              </w:rPr>
              <w:t>62</w:t>
            </w:r>
            <w:r w:rsidR="003301BE" w:rsidRPr="00A82ABA">
              <w:rPr>
                <w:webHidden/>
              </w:rPr>
              <w:fldChar w:fldCharType="end"/>
            </w:r>
          </w:hyperlink>
        </w:p>
        <w:p w:rsidR="003301BE" w:rsidRPr="00A82ABA" w:rsidRDefault="005F06D1" w:rsidP="00A82ABA">
          <w:pPr>
            <w:pStyle w:val="TOC2"/>
          </w:pPr>
          <w:hyperlink w:anchor="_Toc202864087" w:history="1">
            <w:r w:rsidR="003301BE" w:rsidRPr="00A82ABA">
              <w:rPr>
                <w:rStyle w:val="Hyperlink"/>
                <w:b w:val="0"/>
                <w:bCs/>
                <w:color w:val="000000" w:themeColor="text1"/>
              </w:rPr>
              <w:t>2.9.1.5 Crude Fibre</w:t>
            </w:r>
            <w:r w:rsidR="003301BE" w:rsidRPr="00A82ABA">
              <w:rPr>
                <w:webHidden/>
              </w:rPr>
              <w:tab/>
            </w:r>
            <w:r w:rsidR="003301BE" w:rsidRPr="00A82ABA">
              <w:rPr>
                <w:webHidden/>
              </w:rPr>
              <w:fldChar w:fldCharType="begin"/>
            </w:r>
            <w:r w:rsidR="003301BE" w:rsidRPr="00A82ABA">
              <w:rPr>
                <w:webHidden/>
              </w:rPr>
              <w:instrText xml:space="preserve"> PAGEREF _Toc202864087 \h </w:instrText>
            </w:r>
            <w:r w:rsidR="003301BE" w:rsidRPr="00A82ABA">
              <w:rPr>
                <w:webHidden/>
              </w:rPr>
            </w:r>
            <w:r w:rsidR="003301BE" w:rsidRPr="00A82ABA">
              <w:rPr>
                <w:webHidden/>
              </w:rPr>
              <w:fldChar w:fldCharType="separate"/>
            </w:r>
            <w:r w:rsidR="00CF4B48">
              <w:rPr>
                <w:webHidden/>
              </w:rPr>
              <w:t>62</w:t>
            </w:r>
            <w:r w:rsidR="003301BE" w:rsidRPr="00A82ABA">
              <w:rPr>
                <w:webHidden/>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88" w:history="1">
            <w:r w:rsidR="003301BE" w:rsidRPr="00A82ABA">
              <w:rPr>
                <w:rStyle w:val="Hyperlink"/>
                <w:rFonts w:ascii="Times New Roman" w:hAnsi="Times New Roman" w:cs="Times New Roman"/>
                <w:noProof/>
                <w:color w:val="000000" w:themeColor="text1"/>
                <w:sz w:val="28"/>
                <w:szCs w:val="28"/>
              </w:rPr>
              <w:t>2.10 Identification of bacteria Isolate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63</w:t>
            </w:r>
            <w:r w:rsidR="003301BE" w:rsidRPr="00A82ABA">
              <w:rPr>
                <w:rFonts w:ascii="Times New Roman" w:hAnsi="Times New Roman" w:cs="Times New Roman"/>
                <w:noProof/>
                <w:webHidden/>
                <w:color w:val="000000" w:themeColor="text1"/>
                <w:sz w:val="28"/>
                <w:szCs w:val="28"/>
              </w:rPr>
              <w:fldChar w:fldCharType="end"/>
            </w:r>
          </w:hyperlink>
        </w:p>
        <w:p w:rsidR="003301BE" w:rsidRPr="00D20364" w:rsidRDefault="005F06D1" w:rsidP="00A82ABA">
          <w:pPr>
            <w:pStyle w:val="TOC2"/>
            <w:rPr>
              <w:b w:val="0"/>
            </w:rPr>
          </w:pPr>
          <w:hyperlink w:anchor="_Toc202864089" w:history="1">
            <w:r w:rsidR="003301BE" w:rsidRPr="00D20364">
              <w:rPr>
                <w:rStyle w:val="Hyperlink"/>
                <w:b w:val="0"/>
                <w:color w:val="000000" w:themeColor="text1"/>
              </w:rPr>
              <w:t>2.10.1 Cell Shape</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_Toc202864089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5F06D1" w:rsidP="00A82ABA">
          <w:pPr>
            <w:pStyle w:val="TOC2"/>
            <w:rPr>
              <w:b w:val="0"/>
            </w:rPr>
          </w:pPr>
          <w:hyperlink w:anchor="_Toc202864090" w:history="1">
            <w:r w:rsidR="003301BE" w:rsidRPr="00D20364">
              <w:rPr>
                <w:rStyle w:val="Hyperlink"/>
                <w:b w:val="0"/>
                <w:color w:val="000000" w:themeColor="text1"/>
              </w:rPr>
              <w:t>2.10.2 Cell Arrangement</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_Toc202864090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5F06D1" w:rsidP="00A82ABA">
          <w:pPr>
            <w:pStyle w:val="TOC2"/>
            <w:rPr>
              <w:b w:val="0"/>
            </w:rPr>
          </w:pPr>
          <w:hyperlink w:anchor="_Toc202864091" w:history="1">
            <w:r w:rsidR="003301BE" w:rsidRPr="00D20364">
              <w:rPr>
                <w:rStyle w:val="Hyperlink"/>
                <w:b w:val="0"/>
                <w:color w:val="000000" w:themeColor="text1"/>
              </w:rPr>
              <w:t>2.10.3 Pigmentation</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_Toc202864091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5F06D1" w:rsidP="00A82ABA">
          <w:pPr>
            <w:pStyle w:val="TOC2"/>
            <w:rPr>
              <w:b w:val="0"/>
            </w:rPr>
          </w:pPr>
          <w:hyperlink w:anchor="_Toc202864092" w:history="1">
            <w:r w:rsidR="003301BE" w:rsidRPr="00D20364">
              <w:rPr>
                <w:rStyle w:val="Hyperlink"/>
                <w:b w:val="0"/>
                <w:color w:val="000000" w:themeColor="text1"/>
              </w:rPr>
              <w:t>2.10.4 Gram Reaction</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_Toc202864092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5F06D1" w:rsidP="00A82ABA">
          <w:pPr>
            <w:pStyle w:val="TOC2"/>
            <w:rPr>
              <w:b w:val="0"/>
            </w:rPr>
          </w:pPr>
          <w:hyperlink w:anchor="_Toc202864093" w:history="1">
            <w:r w:rsidR="003301BE" w:rsidRPr="00D20364">
              <w:rPr>
                <w:rStyle w:val="Hyperlink"/>
                <w:b w:val="0"/>
                <w:color w:val="000000" w:themeColor="text1"/>
              </w:rPr>
              <w:t>2.10.5 Motility</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_Toc202864093 \h </w:instrText>
            </w:r>
            <w:r w:rsidR="003301BE" w:rsidRPr="00D20364">
              <w:rPr>
                <w:b w:val="0"/>
                <w:webHidden/>
              </w:rPr>
            </w:r>
            <w:r w:rsidR="003301BE" w:rsidRPr="00D20364">
              <w:rPr>
                <w:b w:val="0"/>
                <w:webHidden/>
              </w:rPr>
              <w:fldChar w:fldCharType="separate"/>
            </w:r>
            <w:r w:rsidR="00CF4B48">
              <w:rPr>
                <w:b w:val="0"/>
                <w:webHidden/>
              </w:rPr>
              <w:t>64</w:t>
            </w:r>
            <w:r w:rsidR="003301BE" w:rsidRPr="00D20364">
              <w:rPr>
                <w:b w:val="0"/>
                <w:webHidden/>
              </w:rPr>
              <w:fldChar w:fldCharType="end"/>
            </w:r>
          </w:hyperlink>
        </w:p>
        <w:p w:rsidR="003301BE" w:rsidRPr="00D20364" w:rsidRDefault="005F06D1" w:rsidP="00A82ABA">
          <w:pPr>
            <w:pStyle w:val="TOC2"/>
            <w:rPr>
              <w:b w:val="0"/>
            </w:rPr>
          </w:pPr>
          <w:hyperlink w:anchor="_Toc202864094" w:history="1">
            <w:r w:rsidR="003301BE" w:rsidRPr="00D20364">
              <w:rPr>
                <w:rStyle w:val="Hyperlink"/>
                <w:b w:val="0"/>
                <w:color w:val="000000" w:themeColor="text1"/>
              </w:rPr>
              <w:t>2.10.6 Endospore</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_Toc202864094 \h </w:instrText>
            </w:r>
            <w:r w:rsidR="003301BE" w:rsidRPr="00D20364">
              <w:rPr>
                <w:b w:val="0"/>
                <w:webHidden/>
              </w:rPr>
            </w:r>
            <w:r w:rsidR="003301BE" w:rsidRPr="00D20364">
              <w:rPr>
                <w:b w:val="0"/>
                <w:webHidden/>
              </w:rPr>
              <w:fldChar w:fldCharType="separate"/>
            </w:r>
            <w:r w:rsidR="00CF4B48">
              <w:rPr>
                <w:b w:val="0"/>
                <w:webHidden/>
              </w:rPr>
              <w:t>64</w:t>
            </w:r>
            <w:r w:rsidR="003301BE" w:rsidRPr="00D20364">
              <w:rPr>
                <w:b w:val="0"/>
                <w:webHidden/>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95" w:history="1">
            <w:r w:rsidR="003301BE" w:rsidRPr="00A82ABA">
              <w:rPr>
                <w:rStyle w:val="Hyperlink"/>
                <w:rFonts w:ascii="Times New Roman" w:eastAsia="Times New Roman" w:hAnsi="Times New Roman" w:cs="Times New Roman"/>
                <w:b/>
                <w:noProof/>
                <w:color w:val="000000" w:themeColor="text1"/>
                <w:sz w:val="28"/>
                <w:szCs w:val="28"/>
              </w:rPr>
              <w:t>2.11 TITRATABLE ACIDITY</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96" w:history="1">
            <w:r w:rsidR="003301BE" w:rsidRPr="00A82ABA">
              <w:rPr>
                <w:rStyle w:val="Hyperlink"/>
                <w:rFonts w:ascii="Times New Roman" w:eastAsia="Times New Roman" w:hAnsi="Times New Roman" w:cs="Times New Roman"/>
                <w:b/>
                <w:noProof/>
                <w:color w:val="000000" w:themeColor="text1"/>
                <w:sz w:val="28"/>
                <w:szCs w:val="28"/>
              </w:rPr>
              <w:t>CHAPTER THREE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97" w:history="1">
            <w:r w:rsidR="003301BE" w:rsidRPr="00A82ABA">
              <w:rPr>
                <w:rStyle w:val="Hyperlink"/>
                <w:rFonts w:ascii="Times New Roman" w:eastAsia="Times New Roman" w:hAnsi="Times New Roman" w:cs="Times New Roman"/>
                <w:noProof/>
                <w:color w:val="000000" w:themeColor="text1"/>
                <w:sz w:val="28"/>
                <w:szCs w:val="28"/>
              </w:rPr>
              <w:t>3.0 RESULT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098" w:history="1">
            <w:r w:rsidR="003301BE" w:rsidRPr="00A82ABA">
              <w:rPr>
                <w:rStyle w:val="Hyperlink"/>
                <w:rFonts w:ascii="Times New Roman" w:hAnsi="Times New Roman" w:cs="Times New Roman"/>
                <w:noProof/>
                <w:color w:val="000000" w:themeColor="text1"/>
                <w:sz w:val="28"/>
                <w:szCs w:val="28"/>
              </w:rPr>
              <w:t>3.1 ENUMERATION OF BACTERIAL CULTURE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100" w:history="1">
            <w:r w:rsidR="003301BE" w:rsidRPr="00A82ABA">
              <w:rPr>
                <w:rStyle w:val="Hyperlink"/>
                <w:rFonts w:ascii="Times New Roman" w:eastAsia="Times New Roman" w:hAnsi="Times New Roman" w:cs="Times New Roman"/>
                <w:noProof/>
                <w:color w:val="000000" w:themeColor="text1"/>
                <w:sz w:val="28"/>
                <w:szCs w:val="28"/>
              </w:rPr>
              <w:t xml:space="preserve">3.2 </w:t>
            </w:r>
            <w:r w:rsidR="003301BE" w:rsidRPr="00A82ABA">
              <w:rPr>
                <w:rStyle w:val="Hyperlink"/>
                <w:rFonts w:ascii="Times New Roman" w:hAnsi="Times New Roman" w:cs="Times New Roman"/>
                <w:noProof/>
                <w:color w:val="000000" w:themeColor="text1"/>
                <w:sz w:val="28"/>
                <w:szCs w:val="28"/>
              </w:rPr>
              <w:t>SENSORY EVALUATION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102" w:history="1">
            <w:r w:rsidR="003301BE" w:rsidRPr="00A82ABA">
              <w:rPr>
                <w:rStyle w:val="Hyperlink"/>
                <w:rFonts w:ascii="Times New Roman" w:hAnsi="Times New Roman" w:cs="Times New Roman"/>
                <w:b/>
                <w:noProof/>
                <w:color w:val="000000" w:themeColor="text1"/>
                <w:sz w:val="28"/>
                <w:szCs w:val="28"/>
              </w:rPr>
              <w:t>3.3 MORPHOLOGICAL CHARACTERISTICS OF BACTERIAL ISOLATES IDENTIFIED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104" w:history="1">
            <w:r w:rsidR="003301BE" w:rsidRPr="00A82ABA">
              <w:rPr>
                <w:rStyle w:val="Hyperlink"/>
                <w:rFonts w:ascii="Times New Roman" w:hAnsi="Times New Roman" w:cs="Times New Roman"/>
                <w:b/>
                <w:noProof/>
                <w:color w:val="000000" w:themeColor="text1"/>
                <w:sz w:val="28"/>
                <w:szCs w:val="28"/>
              </w:rPr>
              <w:t xml:space="preserve">3.4 </w:t>
            </w:r>
            <w:r w:rsidR="003301BE" w:rsidRPr="00A82ABA">
              <w:rPr>
                <w:rStyle w:val="Hyperlink"/>
                <w:rFonts w:ascii="Times New Roman" w:hAnsi="Times New Roman" w:cs="Times New Roman"/>
                <w:b/>
                <w:noProof/>
                <w:color w:val="000000" w:themeColor="text1"/>
                <w:sz w:val="28"/>
                <w:szCs w:val="28"/>
                <w:shd w:val="clear" w:color="auto" w:fill="FFFFFF"/>
              </w:rPr>
              <w:t>IDENTIFICATION OF BACTERIA ISOLATES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106" w:history="1">
            <w:r w:rsidR="003301BE" w:rsidRPr="00A82ABA">
              <w:rPr>
                <w:rStyle w:val="Hyperlink"/>
                <w:rFonts w:ascii="Times New Roman" w:hAnsi="Times New Roman" w:cs="Times New Roman"/>
                <w:b/>
                <w:noProof/>
                <w:color w:val="000000" w:themeColor="text1"/>
                <w:sz w:val="28"/>
                <w:szCs w:val="28"/>
              </w:rPr>
              <w:t>3.5 CULTURAL AND MORPHOLOGICAL CHARACTERISTICS OF FUNGAL ISOLATES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108" w:history="1">
            <w:r w:rsidR="003301BE" w:rsidRPr="00A82ABA">
              <w:rPr>
                <w:rStyle w:val="Hyperlink"/>
                <w:rFonts w:ascii="Times New Roman" w:hAnsi="Times New Roman" w:cs="Times New Roman"/>
                <w:b/>
                <w:noProof/>
                <w:color w:val="000000" w:themeColor="text1"/>
                <w:sz w:val="28"/>
                <w:szCs w:val="28"/>
              </w:rPr>
              <w:t>3.6 ISOLATES IDENTIFICATION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109" w:history="1">
            <w:r w:rsidR="003301BE" w:rsidRPr="00A82ABA">
              <w:rPr>
                <w:rStyle w:val="Hyperlink"/>
                <w:rFonts w:ascii="Times New Roman" w:hAnsi="Times New Roman" w:cs="Times New Roman"/>
                <w:noProof/>
                <w:color w:val="000000" w:themeColor="text1"/>
                <w:sz w:val="28"/>
                <w:szCs w:val="28"/>
              </w:rPr>
              <w:t xml:space="preserve">3.7 </w:t>
            </w:r>
            <w:r w:rsidR="003301BE" w:rsidRPr="00A82ABA">
              <w:rPr>
                <w:rStyle w:val="Hyperlink"/>
                <w:rFonts w:ascii="Times New Roman" w:hAnsi="Times New Roman" w:cs="Times New Roman"/>
                <w:noProof/>
                <w:color w:val="000000" w:themeColor="text1"/>
                <w:sz w:val="28"/>
                <w:szCs w:val="28"/>
                <w:lang w:val="en-GB"/>
              </w:rPr>
              <w:t>PROXIMATE ANALYSIS RESULTS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111" w:history="1">
            <w:r w:rsidR="003301BE" w:rsidRPr="00A82ABA">
              <w:rPr>
                <w:rStyle w:val="Hyperlink"/>
                <w:rFonts w:ascii="Times New Roman" w:hAnsi="Times New Roman" w:cs="Times New Roman"/>
                <w:noProof/>
                <w:color w:val="000000" w:themeColor="text1"/>
                <w:sz w:val="28"/>
                <w:szCs w:val="28"/>
              </w:rPr>
              <w:t>3.8 TITRATABLE RESULTS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75</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113" w:history="1">
            <w:r w:rsidR="003301BE" w:rsidRPr="00A82ABA">
              <w:rPr>
                <w:rStyle w:val="Hyperlink"/>
                <w:rFonts w:ascii="Times New Roman" w:eastAsia="Times New Roman" w:hAnsi="Times New Roman" w:cs="Times New Roman"/>
                <w:b/>
                <w:noProof/>
                <w:color w:val="000000" w:themeColor="text1"/>
                <w:sz w:val="28"/>
                <w:szCs w:val="28"/>
              </w:rPr>
              <w:t>CHAPTER FOUR</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114" w:history="1">
            <w:r w:rsidR="003301BE" w:rsidRPr="00A82ABA">
              <w:rPr>
                <w:rStyle w:val="Hyperlink"/>
                <w:rFonts w:ascii="Times New Roman" w:eastAsia="Times New Roman" w:hAnsi="Times New Roman" w:cs="Times New Roman"/>
                <w:b/>
                <w:noProof/>
                <w:color w:val="000000" w:themeColor="text1"/>
                <w:sz w:val="28"/>
                <w:szCs w:val="28"/>
              </w:rPr>
              <w:t>4.0 DISCUSSION, CONCLUSION RECOMMENDATION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115" w:history="1">
            <w:r w:rsidR="003301BE" w:rsidRPr="00A82ABA">
              <w:rPr>
                <w:rStyle w:val="Hyperlink"/>
                <w:rFonts w:ascii="Times New Roman" w:eastAsia="Times New Roman" w:hAnsi="Times New Roman" w:cs="Times New Roman"/>
                <w:b/>
                <w:noProof/>
                <w:color w:val="000000" w:themeColor="text1"/>
                <w:sz w:val="28"/>
                <w:szCs w:val="28"/>
              </w:rPr>
              <w:t>4.1 DISCUSSION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116" w:history="1">
            <w:r w:rsidR="003301BE" w:rsidRPr="00A82ABA">
              <w:rPr>
                <w:rStyle w:val="Hyperlink"/>
                <w:rFonts w:ascii="Times New Roman" w:hAnsi="Times New Roman" w:cs="Times New Roman"/>
                <w:b/>
                <w:noProof/>
                <w:color w:val="000000" w:themeColor="text1"/>
                <w:sz w:val="28"/>
                <w:szCs w:val="28"/>
              </w:rPr>
              <w:t>4.2 Conclusion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117" w:history="1">
            <w:r w:rsidR="003301BE" w:rsidRPr="00A82ABA">
              <w:rPr>
                <w:rStyle w:val="Hyperlink"/>
                <w:rFonts w:ascii="Times New Roman" w:hAnsi="Times New Roman" w:cs="Times New Roman"/>
                <w:b/>
                <w:noProof/>
                <w:color w:val="000000" w:themeColor="text1"/>
                <w:sz w:val="28"/>
                <w:szCs w:val="28"/>
              </w:rPr>
              <w:t>4.3 Recommendation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5F06D1">
          <w:pPr>
            <w:pStyle w:val="TOC1"/>
            <w:tabs>
              <w:tab w:val="right" w:leader="dot" w:pos="9350"/>
            </w:tabs>
            <w:rPr>
              <w:rFonts w:ascii="Times New Roman" w:hAnsi="Times New Roman" w:cs="Times New Roman"/>
              <w:noProof/>
              <w:color w:val="000000" w:themeColor="text1"/>
              <w:sz w:val="28"/>
              <w:szCs w:val="28"/>
            </w:rPr>
          </w:pPr>
          <w:hyperlink w:anchor="_Toc202864118" w:history="1">
            <w:r w:rsidR="003301BE" w:rsidRPr="00A82ABA">
              <w:rPr>
                <w:rStyle w:val="Hyperlink"/>
                <w:rFonts w:ascii="Times New Roman" w:eastAsia="Times New Roman" w:hAnsi="Times New Roman" w:cs="Times New Roman"/>
                <w:b/>
                <w:noProof/>
                <w:color w:val="000000" w:themeColor="text1"/>
                <w:sz w:val="28"/>
                <w:szCs w:val="28"/>
              </w:rPr>
              <w:t>REFERENCES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81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3301BE">
          <w:pPr>
            <w:rPr>
              <w:rFonts w:ascii="Times New Roman" w:hAnsi="Times New Roman" w:cs="Times New Roman"/>
              <w:color w:val="000000" w:themeColor="text1"/>
              <w:sz w:val="28"/>
              <w:szCs w:val="28"/>
            </w:rPr>
          </w:pPr>
          <w:r w:rsidRPr="00A82ABA">
            <w:rPr>
              <w:rFonts w:ascii="Times New Roman" w:hAnsi="Times New Roman" w:cs="Times New Roman"/>
              <w:b/>
              <w:bCs/>
              <w:noProof/>
              <w:color w:val="000000" w:themeColor="text1"/>
              <w:sz w:val="28"/>
              <w:szCs w:val="28"/>
            </w:rPr>
            <w:fldChar w:fldCharType="end"/>
          </w:r>
        </w:p>
      </w:sdtContent>
    </w:sdt>
    <w:p w:rsidR="00D20364" w:rsidRDefault="00D20364" w:rsidP="00D20364">
      <w:pPr>
        <w:rPr>
          <w:rFonts w:ascii="Times New Roman" w:hAnsi="Times New Roman" w:cs="Times New Roman"/>
          <w:color w:val="000000" w:themeColor="text1"/>
          <w:sz w:val="28"/>
          <w:szCs w:val="28"/>
        </w:rPr>
      </w:pPr>
    </w:p>
    <w:p w:rsidR="00D20364" w:rsidRDefault="00D2036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3301BE" w:rsidRDefault="00A82ABA" w:rsidP="00D20364">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LIST OF TABLES</w:t>
      </w:r>
    </w:p>
    <w:p w:rsidR="00A82ABA"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w:t>
      </w:r>
      <w:r w:rsidR="00A82ABA" w:rsidRPr="00D20364">
        <w:rPr>
          <w:rFonts w:ascii="Times New Roman" w:hAnsi="Times New Roman" w:cs="Times New Roman"/>
          <w:color w:val="000000" w:themeColor="text1"/>
          <w:sz w:val="28"/>
          <w:szCs w:val="28"/>
        </w:rPr>
        <w:t xml:space="preserve"> 1: Day 7, 14 &amp; 28 Microbial count (CFU/ml)……………</w:t>
      </w:r>
      <w:r>
        <w:rPr>
          <w:rFonts w:ascii="Times New Roman" w:hAnsi="Times New Roman" w:cs="Times New Roman"/>
          <w:color w:val="000000" w:themeColor="text1"/>
          <w:sz w:val="28"/>
          <w:szCs w:val="28"/>
        </w:rPr>
        <w:t>….</w:t>
      </w:r>
      <w:r w:rsidR="00A82ABA" w:rsidRPr="00D20364">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w:t>
      </w:r>
      <w:r w:rsidR="00A82ABA" w:rsidRPr="00D20364">
        <w:rPr>
          <w:rFonts w:ascii="Times New Roman" w:hAnsi="Times New Roman" w:cs="Times New Roman"/>
          <w:color w:val="000000" w:themeColor="text1"/>
          <w:sz w:val="28"/>
          <w:szCs w:val="28"/>
        </w:rPr>
        <w:t>…72</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……….....73</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....75</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76</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78</w:t>
      </w:r>
    </w:p>
    <w:p w:rsidR="00D20364" w:rsidRPr="00D20364" w:rsidRDefault="00D20364">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Pr="00D20364">
        <w:rPr>
          <w:rFonts w:ascii="Times New Roman" w:hAnsi="Times New Roman" w:cs="Times New Roman"/>
          <w:webHidden/>
          <w:color w:val="000000" w:themeColor="text1"/>
          <w:sz w:val="28"/>
          <w:szCs w:val="28"/>
        </w:rPr>
        <w:fldChar w:fldCharType="begin"/>
      </w:r>
      <w:r w:rsidRPr="00D20364">
        <w:rPr>
          <w:rFonts w:ascii="Times New Roman" w:hAnsi="Times New Roman" w:cs="Times New Roman"/>
          <w:webHidden/>
          <w:color w:val="000000" w:themeColor="text1"/>
          <w:sz w:val="28"/>
          <w:szCs w:val="28"/>
        </w:rPr>
        <w:instrText xml:space="preserve"> PAGEREF _Toc202864108 \h </w:instrText>
      </w:r>
      <w:r w:rsidRPr="00D20364">
        <w:rPr>
          <w:rFonts w:ascii="Times New Roman" w:hAnsi="Times New Roman" w:cs="Times New Roman"/>
          <w:webHidden/>
          <w:color w:val="000000" w:themeColor="text1"/>
          <w:sz w:val="28"/>
          <w:szCs w:val="28"/>
        </w:rPr>
      </w:r>
      <w:r w:rsidRPr="00D20364">
        <w:rPr>
          <w:rFonts w:ascii="Times New Roman" w:hAnsi="Times New Roman" w:cs="Times New Roman"/>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Pr="00D20364">
        <w:rPr>
          <w:rFonts w:ascii="Times New Roman" w:hAnsi="Times New Roman" w:cs="Times New Roman"/>
          <w:webHidden/>
          <w:color w:val="000000" w:themeColor="text1"/>
          <w:sz w:val="28"/>
          <w:szCs w:val="28"/>
        </w:rPr>
        <w:fldChar w:fldCharType="end"/>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79</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8: Titratable Results……………………………………………………...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80</w:t>
      </w:r>
    </w:p>
    <w:p w:rsidR="00D20364" w:rsidRDefault="00D20364">
      <w:pPr>
        <w:rPr>
          <w:rFonts w:ascii="Times New Roman" w:hAnsi="Times New Roman" w:cs="Times New Roman"/>
          <w:b/>
          <w:color w:val="000000" w:themeColor="text1"/>
          <w:sz w:val="28"/>
          <w:szCs w:val="28"/>
        </w:rPr>
      </w:pPr>
    </w:p>
    <w:p w:rsidR="00CF4B48" w:rsidRDefault="00CF4B48">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CF4B48" w:rsidRDefault="00CF4B48" w:rsidP="00CF4B48">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LIST OF FIGURES</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Fig.1</w:t>
      </w:r>
      <w:r>
        <w:rPr>
          <w:rFonts w:ascii="Times New Roman" w:eastAsia="Times New Roman" w:hAnsi="Times New Roman" w:cs="Times New Roman"/>
          <w:b/>
          <w:color w:val="000000" w:themeColor="text1"/>
          <w:sz w:val="28"/>
          <w:szCs w:val="28"/>
        </w:rPr>
        <w:t xml:space="preserve"> </w:t>
      </w:r>
      <w:r w:rsidRPr="00D20364">
        <w:rPr>
          <w:rFonts w:ascii="Times New Roman" w:eastAsia="Times New Roman" w:hAnsi="Times New Roman" w:cs="Times New Roman"/>
          <w:b/>
          <w:color w:val="000000" w:themeColor="text1"/>
          <w:sz w:val="28"/>
          <w:szCs w:val="28"/>
        </w:rPr>
        <w:t>Bitter leaf</w:t>
      </w:r>
      <w:r>
        <w:rPr>
          <w:rFonts w:ascii="Times New Roman" w:eastAsia="Times New Roman" w:hAnsi="Times New Roman" w:cs="Times New Roman"/>
          <w:b/>
          <w:color w:val="000000" w:themeColor="text1"/>
          <w:sz w:val="28"/>
          <w:szCs w:val="28"/>
        </w:rPr>
        <w:t xml:space="preserve"> ……………………………………………………..………….. 4</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Fig.2 </w:t>
      </w:r>
      <w:r w:rsidRPr="00CF4B48">
        <w:rPr>
          <w:rFonts w:ascii="Times New Roman" w:eastAsia="Times New Roman" w:hAnsi="Times New Roman" w:cs="Times New Roman"/>
          <w:b/>
          <w:color w:val="000000" w:themeColor="text1"/>
          <w:sz w:val="28"/>
          <w:szCs w:val="28"/>
        </w:rPr>
        <w:t>Varieties of Sorghum (white, Red ,Brown)</w:t>
      </w:r>
      <w:r>
        <w:rPr>
          <w:rFonts w:ascii="Times New Roman" w:eastAsia="Times New Roman" w:hAnsi="Times New Roman" w:cs="Times New Roman"/>
          <w:b/>
          <w:color w:val="000000" w:themeColor="text1"/>
          <w:sz w:val="28"/>
          <w:szCs w:val="28"/>
        </w:rPr>
        <w:t>……………………………..21</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CF4B48" w:rsidRPr="00D20364"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CF4B48" w:rsidRDefault="00CF4B48" w:rsidP="00CF4B48">
      <w:pPr>
        <w:rPr>
          <w:rFonts w:ascii="Times New Roman" w:hAnsi="Times New Roman" w:cs="Times New Roman"/>
          <w:b/>
          <w:color w:val="000000" w:themeColor="text1"/>
          <w:sz w:val="28"/>
          <w:szCs w:val="28"/>
        </w:rPr>
      </w:pPr>
    </w:p>
    <w:p w:rsidR="00D20364" w:rsidRDefault="00D20364">
      <w:pPr>
        <w:rPr>
          <w:rFonts w:ascii="Times New Roman" w:hAnsi="Times New Roman" w:cs="Times New Roman"/>
          <w:b/>
          <w:color w:val="000000" w:themeColor="text1"/>
          <w:sz w:val="28"/>
          <w:szCs w:val="28"/>
        </w:rPr>
      </w:pPr>
    </w:p>
    <w:p w:rsidR="00D20364" w:rsidRPr="00A82ABA" w:rsidRDefault="00D20364">
      <w:pPr>
        <w:rPr>
          <w:rFonts w:ascii="Times New Roman" w:hAnsi="Times New Roman" w:cs="Times New Roman"/>
          <w:b/>
          <w:color w:val="000000" w:themeColor="text1"/>
          <w:sz w:val="28"/>
          <w:szCs w:val="28"/>
        </w:rPr>
      </w:pPr>
    </w:p>
    <w:p w:rsidR="00A82ABA" w:rsidRDefault="00A82ABA">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6C7003" w:rsidRPr="00A82ABA" w:rsidRDefault="003301BE" w:rsidP="00A82ABA">
      <w:pPr>
        <w:spacing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ABSTRACT</w:t>
      </w:r>
    </w:p>
    <w:p w:rsidR="00A82ABA" w:rsidRPr="00A82ABA" w:rsidRDefault="00A82ABA" w:rsidP="00A82ABA">
      <w:pPr>
        <w:spacing w:line="480" w:lineRule="auto"/>
        <w:jc w:val="both"/>
        <w:rPr>
          <w:rFonts w:ascii="Times New Roman" w:hAnsi="Times New Roman" w:cs="Times New Roman"/>
          <w:color w:val="000000" w:themeColor="text1"/>
          <w:sz w:val="28"/>
          <w:szCs w:val="28"/>
        </w:rPr>
        <w:sectPr w:rsidR="00A82ABA" w:rsidRPr="00A82ABA" w:rsidSect="00A82ABA">
          <w:pgSz w:w="12240" w:h="15840"/>
          <w:pgMar w:top="1440" w:right="1440" w:bottom="1440" w:left="1440" w:header="708" w:footer="708" w:gutter="0"/>
          <w:pgNumType w:fmt="lowerRoman" w:start="1"/>
          <w:cols w:space="708"/>
          <w:docGrid w:linePitch="360"/>
        </w:sectPr>
      </w:pPr>
      <w:r w:rsidRPr="00A82ABA">
        <w:rPr>
          <w:rFonts w:ascii="Times New Roman" w:hAnsi="Times New Roman" w:cs="Times New Roman"/>
          <w:color w:val="000000" w:themeColor="text1"/>
          <w:sz w:val="28"/>
          <w:szCs w:val="28"/>
        </w:rPr>
        <w:t>This study investigated the effect of bitter leaf (</w:t>
      </w:r>
      <w:r w:rsidRPr="00A82ABA">
        <w:rPr>
          <w:rFonts w:ascii="Times New Roman" w:hAnsi="Times New Roman" w:cs="Times New Roman"/>
          <w:i/>
          <w:iCs/>
          <w:color w:val="000000" w:themeColor="text1"/>
          <w:sz w:val="28"/>
          <w:szCs w:val="28"/>
        </w:rPr>
        <w:t>Vernonia amygdalina</w:t>
      </w:r>
      <w:r w:rsidRPr="00A82ABA">
        <w:rPr>
          <w:rFonts w:ascii="Times New Roman" w:hAnsi="Times New Roman" w:cs="Times New Roman"/>
          <w:color w:val="000000" w:themeColor="text1"/>
          <w:sz w:val="28"/>
          <w:szCs w:val="28"/>
        </w:rPr>
        <w:t xml:space="preserve">) on the nutritional composition and shelf life of ogi, a traditional fermented cereal-based food. Fortified ogi samples were prepared using varying concentrations of bitter leaf (BLC1-, BLC2-, BLC3-) and compared with control samples (prepared with normal and distilled water). Microbial enumeration over a 28-day storage period revealed significantly lower bacterial and fungal counts in bitter leaf-fortified samples, indicating strong antimicrobial activity. Sensory evaluation showed higher acceptability scores in taste, appearance, and general quality for fortified samples, especially BLC3-, throughout the storage period. Proximate analysis demonstrated nutritional improvements, including increased protein content and reduced moisture levels, contributing to enhanced shelf stability. The presence of beneficial bacteria such as </w:t>
      </w:r>
      <w:r w:rsidRPr="00A82ABA">
        <w:rPr>
          <w:rFonts w:ascii="Times New Roman" w:hAnsi="Times New Roman" w:cs="Times New Roman"/>
          <w:i/>
          <w:iCs/>
          <w:color w:val="000000" w:themeColor="text1"/>
          <w:sz w:val="28"/>
          <w:szCs w:val="28"/>
        </w:rPr>
        <w:t>Lactobacillus</w:t>
      </w:r>
      <w:r w:rsidRPr="00A82ABA">
        <w:rPr>
          <w:rFonts w:ascii="Times New Roman" w:hAnsi="Times New Roman" w:cs="Times New Roman"/>
          <w:color w:val="000000" w:themeColor="text1"/>
          <w:sz w:val="28"/>
          <w:szCs w:val="28"/>
        </w:rPr>
        <w:t xml:space="preserve"> spp. and the inhibition of spoilage organisms further confirmed the functional role of bitter leaf. These findings suggest that </w:t>
      </w:r>
      <w:r w:rsidRPr="00A82ABA">
        <w:rPr>
          <w:rFonts w:ascii="Times New Roman" w:hAnsi="Times New Roman" w:cs="Times New Roman"/>
          <w:i/>
          <w:iCs/>
          <w:color w:val="000000" w:themeColor="text1"/>
          <w:sz w:val="28"/>
          <w:szCs w:val="28"/>
        </w:rPr>
        <w:t>Vernonia amygdalina</w:t>
      </w:r>
      <w:r w:rsidRPr="00A82ABA">
        <w:rPr>
          <w:rFonts w:ascii="Times New Roman" w:hAnsi="Times New Roman" w:cs="Times New Roman"/>
          <w:color w:val="000000" w:themeColor="text1"/>
          <w:sz w:val="28"/>
          <w:szCs w:val="28"/>
        </w:rPr>
        <w:t xml:space="preserve"> can serve as a natural preservative and nutritional enhancer in the production and storage of ogi.</w:t>
      </w:r>
    </w:p>
    <w:p w:rsidR="0046677E" w:rsidRPr="00A82ABA" w:rsidRDefault="0046677E" w:rsidP="00A82ABA">
      <w:pPr>
        <w:jc w:val="center"/>
        <w:rPr>
          <w:rFonts w:ascii="Times New Roman" w:hAnsi="Times New Roman" w:cs="Times New Roman"/>
          <w:b/>
          <w:color w:val="000000" w:themeColor="text1"/>
          <w:sz w:val="28"/>
          <w:szCs w:val="28"/>
        </w:rPr>
      </w:pPr>
      <w:bookmarkStart w:id="1" w:name="_Toc202864041"/>
      <w:r w:rsidRPr="00A82ABA">
        <w:rPr>
          <w:rFonts w:ascii="Times New Roman" w:hAnsi="Times New Roman" w:cs="Times New Roman"/>
          <w:b/>
          <w:color w:val="000000" w:themeColor="text1"/>
          <w:sz w:val="28"/>
          <w:szCs w:val="28"/>
        </w:rPr>
        <w:t>CHAPTER ONE</w:t>
      </w:r>
      <w:bookmarkEnd w:id="1"/>
    </w:p>
    <w:p w:rsidR="0046677E" w:rsidRPr="00A82ABA" w:rsidRDefault="0046677E" w:rsidP="006C7003">
      <w:pPr>
        <w:pStyle w:val="Heading1"/>
        <w:rPr>
          <w:rFonts w:ascii="Times New Roman" w:hAnsi="Times New Roman" w:cs="Times New Roman"/>
          <w:b/>
          <w:color w:val="000000" w:themeColor="text1"/>
          <w:sz w:val="28"/>
          <w:szCs w:val="28"/>
        </w:rPr>
      </w:pPr>
      <w:bookmarkStart w:id="2" w:name="_Toc202864042"/>
      <w:r w:rsidRPr="00A82ABA">
        <w:rPr>
          <w:rFonts w:ascii="Times New Roman" w:hAnsi="Times New Roman" w:cs="Times New Roman"/>
          <w:b/>
          <w:color w:val="000000" w:themeColor="text1"/>
          <w:sz w:val="28"/>
          <w:szCs w:val="28"/>
        </w:rPr>
        <w:t>1.0 INTRODUCTION</w:t>
      </w:r>
      <w:r w:rsidR="006D45E8" w:rsidRPr="00A82ABA">
        <w:rPr>
          <w:rFonts w:ascii="Times New Roman" w:hAnsi="Times New Roman" w:cs="Times New Roman"/>
          <w:b/>
          <w:color w:val="000000" w:themeColor="text1"/>
          <w:sz w:val="28"/>
          <w:szCs w:val="28"/>
        </w:rPr>
        <w:t xml:space="preserve"> AND LITERATURE REVIEW</w:t>
      </w:r>
      <w:bookmarkEnd w:id="2"/>
    </w:p>
    <w:p w:rsidR="007D6B80" w:rsidRPr="00A82ABA" w:rsidRDefault="006D45E8" w:rsidP="00CD1D75">
      <w:pPr>
        <w:spacing w:before="100" w:beforeAutospacing="1" w:after="100" w:afterAutospacing="1" w:line="480" w:lineRule="auto"/>
        <w:jc w:val="both"/>
        <w:outlineLvl w:val="2"/>
        <w:rPr>
          <w:rFonts w:ascii="Times New Roman" w:eastAsia="Times New Roman" w:hAnsi="Times New Roman" w:cs="Times New Roman"/>
          <w:b/>
          <w:bCs/>
          <w:color w:val="000000" w:themeColor="text1"/>
          <w:sz w:val="28"/>
          <w:szCs w:val="28"/>
        </w:rPr>
      </w:pPr>
      <w:bookmarkStart w:id="3" w:name="_Toc202864043"/>
      <w:r w:rsidRPr="00A82ABA">
        <w:rPr>
          <w:rFonts w:ascii="Times New Roman" w:eastAsia="Times New Roman" w:hAnsi="Times New Roman" w:cs="Times New Roman"/>
          <w:b/>
          <w:bCs/>
          <w:color w:val="000000" w:themeColor="text1"/>
          <w:sz w:val="28"/>
          <w:szCs w:val="28"/>
        </w:rPr>
        <w:t>Taxonomy and Description of bitter leaf</w:t>
      </w:r>
      <w:bookmarkEnd w:id="3"/>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w:t>
      </w:r>
      <w:r w:rsidRPr="00A82ABA">
        <w:rPr>
          <w:rFonts w:ascii="Times New Roman" w:eastAsia="Times New Roman" w:hAnsi="Times New Roman" w:cs="Times New Roman"/>
          <w:bCs/>
          <w:color w:val="000000" w:themeColor="text1"/>
          <w:sz w:val="28"/>
          <w:szCs w:val="28"/>
        </w:rPr>
        <w:t>bitter leaf</w:t>
      </w:r>
      <w:r w:rsidRPr="00A82ABA">
        <w:rPr>
          <w:rFonts w:ascii="Times New Roman" w:eastAsia="Times New Roman" w:hAnsi="Times New Roman" w:cs="Times New Roman"/>
          <w:color w:val="000000" w:themeColor="text1"/>
          <w:sz w:val="28"/>
          <w:szCs w:val="28"/>
        </w:rPr>
        <w:t xml:space="preserve"> is scientifically known as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Delile. It belongs to the family </w:t>
      </w:r>
      <w:r w:rsidRPr="00A82ABA">
        <w:rPr>
          <w:rFonts w:ascii="Times New Roman" w:eastAsia="Times New Roman" w:hAnsi="Times New Roman" w:cs="Times New Roman"/>
          <w:bCs/>
          <w:color w:val="000000" w:themeColor="text1"/>
          <w:sz w:val="28"/>
          <w:szCs w:val="28"/>
        </w:rPr>
        <w:t>Asteraceae</w:t>
      </w:r>
      <w:r w:rsidRPr="00A82ABA">
        <w:rPr>
          <w:rFonts w:ascii="Times New Roman" w:eastAsia="Times New Roman" w:hAnsi="Times New Roman" w:cs="Times New Roman"/>
          <w:color w:val="000000" w:themeColor="text1"/>
          <w:sz w:val="28"/>
          <w:szCs w:val="28"/>
        </w:rPr>
        <w:t xml:space="preserve">, which is one of the largest families of flowering plants. This species is widely recognized for its characteristic bitter taste, which is attributed to the presence of bioactive compounds such as sesquiterpene lactones, flavonoids, and saponins.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is a soft, woody shrub or small tree that can grow up to 2–5 meters in height. It has elliptical leaves that are green and rough with a bitter taste. This plant is native to tropical Africa and is widely used in traditional medicine and as a vegetable in various African countries. The plant is also gaining attention in scientific research due to its potential antimicrobial and antioxidant properties (Okagu et al., 2021).</w:t>
      </w:r>
    </w:p>
    <w:p w:rsidR="00F26B4B" w:rsidRPr="00A82ABA" w:rsidRDefault="00F26B4B" w:rsidP="00F26B4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Recent taxonomic studies have reaffirmed the classification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Delile within the genus </w:t>
      </w:r>
      <w:r w:rsidRPr="00A82ABA">
        <w:rPr>
          <w:rFonts w:ascii="Times New Roman" w:eastAsia="Times New Roman" w:hAnsi="Times New Roman" w:cs="Times New Roman"/>
          <w:i/>
          <w:iCs/>
          <w:color w:val="000000" w:themeColor="text1"/>
          <w:sz w:val="28"/>
          <w:szCs w:val="28"/>
        </w:rPr>
        <w:t>Vernonia</w:t>
      </w:r>
      <w:r w:rsidRPr="00A82ABA">
        <w:rPr>
          <w:rFonts w:ascii="Times New Roman" w:eastAsia="Times New Roman" w:hAnsi="Times New Roman" w:cs="Times New Roman"/>
          <w:color w:val="000000" w:themeColor="text1"/>
          <w:sz w:val="28"/>
          <w:szCs w:val="28"/>
        </w:rPr>
        <w:t>, with its unique biochemical diversity and adaptive traits distinguishing it from related species. Its designation as both a medicinal and food plant is supported by genetic and phytochemical profiling, while the epithet “amygdalina” reflects the characteristic almond-like bitterness of its leaves. Due to its extensive ethnobotanical relevance, research has increasingly focused on its genetic variation, morphology, and potential applications in industry and food systems, particularly its role in enhancing the shelf life and nutritional value of fermented cereals like ogi (Okagu et al., 2021).</w:t>
      </w:r>
    </w:p>
    <w:p w:rsidR="00F26B4B" w:rsidRPr="00A82ABA" w:rsidRDefault="00F26B4B"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scientific classification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is crucial for its accurate application in food science and research. Proper identification ensures consistency in experimental outcomes and prevents confusion with other species that may lack similar beneficial properties. In sorghum processing, the use of authenticated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enhances both product integrity and efficacy. Its pharmacological properties and bio-preservative potential continue to position it as a valuable resource in the development of functional foods (Okagu et al., 2021).</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b/>
          <w:iCs/>
          <w:color w:val="000000" w:themeColor="text1"/>
          <w:sz w:val="28"/>
          <w:szCs w:val="28"/>
        </w:rPr>
      </w:pPr>
      <w:r w:rsidRPr="00A82ABA">
        <w:rPr>
          <w:rFonts w:ascii="Times New Roman" w:hAnsi="Times New Roman" w:cs="Times New Roman"/>
          <w:b/>
          <w:color w:val="000000" w:themeColor="text1"/>
          <w:sz w:val="28"/>
          <w:szCs w:val="28"/>
        </w:rPr>
        <w:t>Varieties with Name</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commonly known as bitter leaf, exists in several varieties, which are often distinguished by morphological differences such as leaf size, color intensity, taste, and pubescence (leaf hairiness). Although formal botanical classification does not currently divide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into official subspecies, local farmers and herbal practitioners often recognize multiple ecotypes or cultivars based on regional growing conditions and usage. For example, in Nigeria, common local names are used to differentiate varieties, such as "Onugbu" (Igbo), "Ewuro" (Yoruba), and "Chusa-doki" (Hausa), which sometimes correspond to slightly different morphological traits or bitterness levels (Nwanjo et al., 2020).</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Some studies have documented at least two broad categories of bitter leaf based on taste intensity </w:t>
      </w:r>
      <w:r w:rsidRPr="00A82ABA">
        <w:rPr>
          <w:rFonts w:ascii="Times New Roman" w:eastAsia="Times New Roman" w:hAnsi="Times New Roman" w:cs="Times New Roman"/>
          <w:bCs/>
          <w:color w:val="000000" w:themeColor="text1"/>
          <w:sz w:val="28"/>
          <w:szCs w:val="28"/>
        </w:rPr>
        <w:t>mildly bitter</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strongly bitter</w:t>
      </w:r>
      <w:r w:rsidRPr="00A82ABA">
        <w:rPr>
          <w:rFonts w:ascii="Times New Roman" w:eastAsia="Times New Roman" w:hAnsi="Times New Roman" w:cs="Times New Roman"/>
          <w:color w:val="000000" w:themeColor="text1"/>
          <w:sz w:val="28"/>
          <w:szCs w:val="28"/>
        </w:rPr>
        <w:t xml:space="preserve"> types. These are often selected by users based on preference and intended use. The strongly bitter varieties are typically chosen for medicinal applications due to their higher phytochemical content, while the mildly bitter types are more commonly used in food preparations such as soups and porridges. Differences in alkaloid and terpenoid content have also been observed among these types, suggesting underlying genetic variation (Okeke et al., 2021).</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addition to regional distinctions, certain agronomic studies have begun identifying and preserving elite germplasm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for improved yield, drought resistance, and bioactive compound retention. Though not formally named as distinct botanical varieties, these ecotypes are being evaluated under plant breeding programs. For example, researchers at the National Horticultural Research Institute (NIHORT) in Nigeria are working on selecting and multiplying high-yielding clones of bitter leaf for commercial and pharmaceutical use (Okeke et al., 2021). These efforts indicate growing scientific interest in varietal differentiation and optimization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for both nutritional and industrial applications.</w:t>
      </w:r>
    </w:p>
    <w:p w:rsidR="00D20364" w:rsidRDefault="00D20364"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912D5" w:rsidRPr="00D20364" w:rsidRDefault="004912D5" w:rsidP="00D20364">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Fig.1</w:t>
      </w:r>
      <w:r w:rsidR="00D20364" w:rsidRPr="00D20364">
        <w:rPr>
          <w:rFonts w:ascii="Times New Roman" w:eastAsia="Times New Roman" w:hAnsi="Times New Roman" w:cs="Times New Roman"/>
          <w:b/>
          <w:color w:val="000000" w:themeColor="text1"/>
          <w:sz w:val="28"/>
          <w:szCs w:val="28"/>
        </w:rPr>
        <w:t>:</w:t>
      </w:r>
      <w:r w:rsidRPr="00D20364">
        <w:rPr>
          <w:rFonts w:ascii="Times New Roman" w:eastAsia="Times New Roman" w:hAnsi="Times New Roman" w:cs="Times New Roman"/>
          <w:b/>
          <w:color w:val="000000" w:themeColor="text1"/>
          <w:sz w:val="28"/>
          <w:szCs w:val="28"/>
        </w:rPr>
        <w:t xml:space="preserve"> </w:t>
      </w:r>
    </w:p>
    <w:p w:rsidR="004912D5" w:rsidRPr="00D20364" w:rsidRDefault="004912D5" w:rsidP="00D20364">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Bitter leaf</w:t>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hAnsi="Times New Roman" w:cs="Times New Roman"/>
          <w:noProof/>
          <w:color w:val="000000" w:themeColor="text1"/>
          <w:sz w:val="28"/>
          <w:szCs w:val="28"/>
        </w:rPr>
        <w:drawing>
          <wp:inline distT="0" distB="0" distL="0" distR="0" wp14:anchorId="089179EA" wp14:editId="4FFECB64">
            <wp:extent cx="3467565" cy="2110154"/>
            <wp:effectExtent l="0" t="0" r="0" b="4445"/>
            <wp:docPr id="1" name="Picture 1" descr="Interesting Facts About Bitter Leaf By IFY MGBEMENA - Agro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esting Facts About Bitter Leaf By IFY MGBEMENA - AgroNiger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0780" cy="2142538"/>
                    </a:xfrm>
                    <a:prstGeom prst="rect">
                      <a:avLst/>
                    </a:prstGeom>
                    <a:noFill/>
                    <a:ln>
                      <a:noFill/>
                    </a:ln>
                  </pic:spPr>
                </pic:pic>
              </a:graphicData>
            </a:graphic>
          </wp:inline>
        </w:drawing>
      </w:r>
    </w:p>
    <w:p w:rsidR="005E3C25" w:rsidRPr="00A82ABA" w:rsidRDefault="004912D5" w:rsidP="00CD1D75">
      <w:pPr>
        <w:spacing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(Nwanjo et al., 2020).</w:t>
      </w:r>
    </w:p>
    <w:p w:rsidR="005E3C25" w:rsidRPr="00A82ABA" w:rsidRDefault="005E3C25" w:rsidP="00CD1D75">
      <w:pPr>
        <w:pStyle w:val="Heading3"/>
        <w:spacing w:line="480" w:lineRule="auto"/>
        <w:jc w:val="both"/>
        <w:rPr>
          <w:color w:val="000000" w:themeColor="text1"/>
          <w:sz w:val="28"/>
          <w:szCs w:val="28"/>
        </w:rPr>
      </w:pPr>
      <w:bookmarkStart w:id="4" w:name="_Toc202864044"/>
      <w:r w:rsidRPr="00A82ABA">
        <w:rPr>
          <w:rStyle w:val="Strong"/>
          <w:b/>
          <w:bCs/>
          <w:color w:val="000000" w:themeColor="text1"/>
          <w:sz w:val="28"/>
          <w:szCs w:val="28"/>
        </w:rPr>
        <w:t>Origin &amp; Cultivation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4"/>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indigenous to tropical Africa and is widely distributed across West, Central, and East Africa. It is particularly abundant in Nigeria, Cameroon, Ghana, Kenya, and Uganda, where it grows both in the wild and under cultivation. The plant thrives in a variety of ecological zones, especially in tropical and subtropical regions characterized by warm temperatures and moderate to high rainfall. Its native range is believed to be the humid forest zones of West Africa, from where it spread through traditional cultivation and human migration (Okeke et al., 2021). Due to its nutritional and medicinal importance, bitter leaf has become a staple leafy vegetable in many African households.</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 xml:space="preserve">The cultivation of </w:t>
      </w:r>
      <w:r w:rsidRPr="00A82ABA">
        <w:rPr>
          <w:rStyle w:val="Emphasis"/>
          <w:color w:val="000000" w:themeColor="text1"/>
          <w:sz w:val="28"/>
          <w:szCs w:val="28"/>
        </w:rPr>
        <w:t>Vernonia amygdalina</w:t>
      </w:r>
      <w:r w:rsidRPr="00A82ABA">
        <w:rPr>
          <w:color w:val="000000" w:themeColor="text1"/>
          <w:sz w:val="28"/>
          <w:szCs w:val="28"/>
        </w:rPr>
        <w:t xml:space="preserve"> is relatively easy and low-cost. It propagates best through stem cuttings rather than seeds, as cuttings grow faster and more uniformly. Farmers typically select healthy stems from mature plants and plant them directly in moist, fertile soil. The plant prefers well-drained loamy soils rich in organic matter and can tolerate slight drought, though growth is more vigorous with consistent watering. Regular pruning of the branches encourages bushy growth and increased leaf production, making it ideal for repeated harvests throughout the year (Arowosegbe &amp; Afolayan, 2020). This resilience and ease of propagation have contributed to its widespread domestication.</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grows rapidly under warm, humid conditions and reaches a height of about 2–5 meters. It is cultivated year-round in home gardens, smallholder farms, and even urban household plots. Some farmers intercrop it with staple crops such as cassava or maize, enhancing biodiversity and reducing pest pressure. In recent years, it has attracted interest for commercial-scale cultivation due to increasing demand for its leaves in food markets and herbal medicine industries. Agricultural extension services in some African countries are promoting its production as a source of income and nutritional security, particularly among rural women farmers (Uguru et al., 2021).</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to its agricultural benefits, </w:t>
      </w:r>
      <w:r w:rsidRPr="00A82ABA">
        <w:rPr>
          <w:rStyle w:val="Emphasis"/>
          <w:color w:val="000000" w:themeColor="text1"/>
          <w:sz w:val="28"/>
          <w:szCs w:val="28"/>
        </w:rPr>
        <w:t>Vernonia amygdalina</w:t>
      </w:r>
      <w:r w:rsidRPr="00A82ABA">
        <w:rPr>
          <w:color w:val="000000" w:themeColor="text1"/>
          <w:sz w:val="28"/>
          <w:szCs w:val="28"/>
        </w:rPr>
        <w:t xml:space="preserve"> contributes to environmental conservation. Its extensive root system helps prevent soil erosion, and the plant acts as a natural pest repellent when intercropped. Moreover, its adaptability to various soil types and climatic conditions makes it suitable for cultivation in both lowland and upland areas. Ongoing research is exploring its potential in sustainable agriculture, especially in organic farming systems. The growing recognition of its economic and ecological benefits highlights the importance of expanding its cultivation beyond subsistence levels into formal agricultural value chains</w:t>
      </w:r>
      <w:r w:rsidR="00135AFF" w:rsidRPr="00A82ABA">
        <w:rPr>
          <w:color w:val="000000" w:themeColor="text1"/>
          <w:sz w:val="28"/>
          <w:szCs w:val="28"/>
        </w:rPr>
        <w:t xml:space="preserve"> (Arowosegbe &amp; Afolayan, 2020).</w:t>
      </w:r>
    </w:p>
    <w:p w:rsidR="005E3C25" w:rsidRPr="00A82ABA" w:rsidRDefault="005E3C25" w:rsidP="00CD1D75">
      <w:pPr>
        <w:pStyle w:val="Heading3"/>
        <w:spacing w:line="480" w:lineRule="auto"/>
        <w:jc w:val="both"/>
        <w:rPr>
          <w:color w:val="000000" w:themeColor="text1"/>
          <w:sz w:val="28"/>
          <w:szCs w:val="28"/>
        </w:rPr>
      </w:pPr>
      <w:bookmarkStart w:id="5" w:name="_Toc202864045"/>
      <w:r w:rsidRPr="00A82ABA">
        <w:rPr>
          <w:rStyle w:val="Strong"/>
          <w:b/>
          <w:bCs/>
          <w:color w:val="000000" w:themeColor="text1"/>
          <w:sz w:val="28"/>
          <w:szCs w:val="28"/>
        </w:rPr>
        <w:t>Phytochemical Properties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5"/>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contains a diverse range of phytochemicals that are responsible for its notable biological and therapeutic activities. Prominent among these are alkaloids, flavonoids, saponins, tannins, terpenoids, and glycosides. These compounds play significant roles in the plant’s medicinal efficacy and preservation properties. For instance, flavonoids exhibit strong antioxidant activities, scavenging free radicals and protecting biological tissues from oxidative stress (Olorunnisola et al., 2021). Alkaloids are known for their antimicrobial and anti-inflammatory functions, contributing to the plant’s wide application in folk medicine.</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 xml:space="preserve">Saponins and tannins found in </w:t>
      </w:r>
      <w:r w:rsidRPr="00A82ABA">
        <w:rPr>
          <w:rStyle w:val="Emphasis"/>
          <w:color w:val="000000" w:themeColor="text1"/>
          <w:sz w:val="28"/>
          <w:szCs w:val="28"/>
        </w:rPr>
        <w:t>V. amygdalina</w:t>
      </w:r>
      <w:r w:rsidRPr="00A82ABA">
        <w:rPr>
          <w:color w:val="000000" w:themeColor="text1"/>
          <w:sz w:val="28"/>
          <w:szCs w:val="28"/>
        </w:rPr>
        <w:t xml:space="preserve"> have surface-active and astringent properties, respectively. Saponins can disrupt microbial cell membranes, leading to antimicrobial effects, while tannins inhibit microbial growth by binding to proteins and inactivating enzymes. These properties make bitter leaf a strong candidate for food preservation and disease prevention (Ezekwesili-Ofili et al., 2020). Additionally, terpenoids and sesquiterpene lactones particularly vernodalin and vernolide contribute to the plant’s bitter taste and exhibit potent anti-parasitic and anticancer activities. These compounds have been studied for their ability to disrupt pathogen metabolism and inhibit tumor cell proliferation.</w:t>
      </w:r>
    </w:p>
    <w:p w:rsidR="005E3C25" w:rsidRPr="00A82ABA" w:rsidRDefault="005E3C25" w:rsidP="00F26B4B">
      <w:pPr>
        <w:pStyle w:val="NormalWeb"/>
        <w:spacing w:line="480" w:lineRule="auto"/>
        <w:jc w:val="both"/>
        <w:rPr>
          <w:color w:val="000000" w:themeColor="text1"/>
          <w:sz w:val="28"/>
          <w:szCs w:val="28"/>
        </w:rPr>
      </w:pPr>
      <w:r w:rsidRPr="00A82ABA">
        <w:rPr>
          <w:color w:val="000000" w:themeColor="text1"/>
          <w:sz w:val="28"/>
          <w:szCs w:val="28"/>
        </w:rPr>
        <w:t xml:space="preserve">The phytochemical profile of </w:t>
      </w:r>
      <w:r w:rsidRPr="00A82ABA">
        <w:rPr>
          <w:rStyle w:val="Emphasis"/>
          <w:color w:val="000000" w:themeColor="text1"/>
          <w:sz w:val="28"/>
          <w:szCs w:val="28"/>
        </w:rPr>
        <w:t>Vernonia amygdalina</w:t>
      </w:r>
      <w:r w:rsidRPr="00A82ABA">
        <w:rPr>
          <w:color w:val="000000" w:themeColor="text1"/>
          <w:sz w:val="28"/>
          <w:szCs w:val="28"/>
        </w:rPr>
        <w:t xml:space="preserve"> can vary based on environmental conditions, geographical location, and method of extraction. Aqueous, ethanol, and methanol extracts of bitter leaf often yield different concentrations of these bioactive compounds. Ethanol and methanol extracts typically exhibit higher phytochemical content due to their greater extraction efficiency. Studies have demonstrated that bitter leaf extracts possess broad-spectrum antimicrobial activity against bacteria such as </w:t>
      </w:r>
      <w:r w:rsidRPr="00A82ABA">
        <w:rPr>
          <w:rStyle w:val="Emphasis"/>
          <w:color w:val="000000" w:themeColor="text1"/>
          <w:sz w:val="28"/>
          <w:szCs w:val="28"/>
        </w:rPr>
        <w:t>Escherichia coli</w:t>
      </w:r>
      <w:r w:rsidRPr="00A82ABA">
        <w:rPr>
          <w:color w:val="000000" w:themeColor="text1"/>
          <w:sz w:val="28"/>
          <w:szCs w:val="28"/>
        </w:rPr>
        <w:t xml:space="preserve">, </w:t>
      </w:r>
      <w:r w:rsidRPr="00A82ABA">
        <w:rPr>
          <w:rStyle w:val="Emphasis"/>
          <w:color w:val="000000" w:themeColor="text1"/>
          <w:sz w:val="28"/>
          <w:szCs w:val="28"/>
        </w:rPr>
        <w:t>Staphylococcus aureus</w:t>
      </w:r>
      <w:r w:rsidRPr="00A82ABA">
        <w:rPr>
          <w:color w:val="000000" w:themeColor="text1"/>
          <w:sz w:val="28"/>
          <w:szCs w:val="28"/>
        </w:rPr>
        <w:t xml:space="preserve">, and fungi such as </w:t>
      </w:r>
      <w:r w:rsidRPr="00A82ABA">
        <w:rPr>
          <w:rStyle w:val="Emphasis"/>
          <w:color w:val="000000" w:themeColor="text1"/>
          <w:sz w:val="28"/>
          <w:szCs w:val="28"/>
        </w:rPr>
        <w:t>Candida albicans</w:t>
      </w:r>
      <w:r w:rsidRPr="00A82ABA">
        <w:rPr>
          <w:color w:val="000000" w:themeColor="text1"/>
          <w:sz w:val="28"/>
          <w:szCs w:val="28"/>
        </w:rPr>
        <w:t xml:space="preserve"> (Ijeh et al., 2021). This reinforces its potential use in extending the shelf life of perishable foods</w:t>
      </w:r>
      <w:r w:rsidR="00F26B4B" w:rsidRPr="00A82ABA">
        <w:rPr>
          <w:color w:val="000000" w:themeColor="text1"/>
          <w:sz w:val="28"/>
          <w:szCs w:val="28"/>
        </w:rPr>
        <w:t xml:space="preserve"> like ogi (wet-milled sorghum).</w:t>
      </w:r>
    </w:p>
    <w:p w:rsidR="005E3C25" w:rsidRPr="00A82ABA" w:rsidRDefault="005E3C25" w:rsidP="00CD1D75">
      <w:pPr>
        <w:pStyle w:val="Heading3"/>
        <w:spacing w:line="480" w:lineRule="auto"/>
        <w:jc w:val="both"/>
        <w:rPr>
          <w:color w:val="000000" w:themeColor="text1"/>
          <w:sz w:val="28"/>
          <w:szCs w:val="28"/>
        </w:rPr>
      </w:pPr>
      <w:bookmarkStart w:id="6" w:name="_Toc202864046"/>
      <w:r w:rsidRPr="00A82ABA">
        <w:rPr>
          <w:rStyle w:val="Strong"/>
          <w:b/>
          <w:bCs/>
          <w:color w:val="000000" w:themeColor="text1"/>
          <w:sz w:val="28"/>
          <w:szCs w:val="28"/>
        </w:rPr>
        <w:t>Nutritional Composition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6"/>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not only valued for its medicinal properties but also for its rich nutritional profile, which makes it a beneficial leafy vegetable in many African diets. The leaves contain significant amounts of essential nutrients, including vitamins, minerals, proteins, and dietary fiber. Vitamins such as vitamin A, vitamin C, and some B-complex vitamins are abundant in bitter leaf, contributing to its antioxidant capacity and its role in boosting immune function (Okoye et al., 2022). Vitamin A, in particular, plays a critical role in maintaining good vision and skin health, while vitamin C helps in collagen synthesis and acts as a potent antioxidant.</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In terms of mineral content, bitter leaf is a good source of calcium, iron, potassium, and magnesium, which are vital for bone health, oxygen transport, electrolyte balance, and enzymatic functions in the body (Nwanna et al., 2020). The iron content is especially important in preventing anemia, which is prevalent in many regions where the leaf is consumed. Protein content in bitter leaf is moderate, providing essential amino acids that contribute to muscle repair and growth, while the high dietary fiber content aids digestion and promotes gastrointestinal health. These nutrients combined make bitter leaf a valuable component in nutrition-sensitive interventions aimed at combating malnutrition.</w:t>
      </w:r>
    </w:p>
    <w:p w:rsidR="00F26B4B"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Moreover, bitter leaf contains bioactive compounds such as phenols and flavonoids that add to its nutritional benefits by exhibiting antioxidant activities that help reduce oxidative stress in the body (Olaoye et al., 2021). These antioxidants help protect the body against chronic diseases including cardiovascular diseases and certain cancers. The nutrient-dense nature of bitter leaf also enhances its use in food formulation, including as a functional additive in products like ogi (fermented sorghum porridge), potentially improving the nutritional quality of such staple foods. Its nutrient composition underlines its importance in food science and human health, supporting its integration into diets for enhanced nutritional outcomes.</w:t>
      </w:r>
    </w:p>
    <w:p w:rsidR="00754D54" w:rsidRPr="00A82ABA" w:rsidRDefault="00754D54">
      <w:pPr>
        <w:rPr>
          <w:rFonts w:ascii="Times New Roman" w:eastAsia="Times New Roman" w:hAnsi="Times New Roman" w:cs="Times New Roman"/>
          <w:b/>
          <w:bCs/>
          <w:color w:val="000000" w:themeColor="text1"/>
          <w:sz w:val="28"/>
          <w:szCs w:val="28"/>
        </w:rPr>
      </w:pPr>
      <w:r w:rsidRPr="00A82ABA">
        <w:rPr>
          <w:rFonts w:ascii="Times New Roman" w:eastAsia="Times New Roman" w:hAnsi="Times New Roman" w:cs="Times New Roman"/>
          <w:b/>
          <w:bCs/>
          <w:color w:val="000000" w:themeColor="text1"/>
          <w:sz w:val="28"/>
          <w:szCs w:val="28"/>
        </w:rPr>
        <w:br w:type="page"/>
      </w:r>
    </w:p>
    <w:p w:rsidR="00754D54" w:rsidRPr="00A82ABA" w:rsidRDefault="00754D54" w:rsidP="00053922">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bookmarkStart w:id="7" w:name="_Toc202864047"/>
      <w:r w:rsidRPr="00A82ABA">
        <w:rPr>
          <w:rFonts w:ascii="Times New Roman" w:eastAsia="Times New Roman" w:hAnsi="Times New Roman" w:cs="Times New Roman"/>
          <w:b/>
          <w:bCs/>
          <w:color w:val="000000" w:themeColor="text1"/>
          <w:sz w:val="28"/>
          <w:szCs w:val="28"/>
        </w:rPr>
        <w:t>Table1:</w:t>
      </w:r>
      <w:bookmarkEnd w:id="7"/>
    </w:p>
    <w:p w:rsidR="00754D54" w:rsidRPr="00A82ABA" w:rsidRDefault="00754D54" w:rsidP="00754D54">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bookmarkStart w:id="8" w:name="_Toc202864048"/>
      <w:r w:rsidRPr="00A82ABA">
        <w:rPr>
          <w:rFonts w:ascii="Times New Roman" w:eastAsia="Times New Roman" w:hAnsi="Times New Roman" w:cs="Times New Roman"/>
          <w:b/>
          <w:bCs/>
          <w:color w:val="000000" w:themeColor="text1"/>
          <w:sz w:val="28"/>
          <w:szCs w:val="28"/>
        </w:rPr>
        <w:t>Nutritional Composition of Bitter Leaf (</w:t>
      </w:r>
      <w:r w:rsidRPr="00A82ABA">
        <w:rPr>
          <w:rFonts w:ascii="Times New Roman" w:eastAsia="Times New Roman" w:hAnsi="Times New Roman" w:cs="Times New Roman"/>
          <w:b/>
          <w:bCs/>
          <w:i/>
          <w:iCs/>
          <w:color w:val="000000" w:themeColor="text1"/>
          <w:sz w:val="28"/>
          <w:szCs w:val="28"/>
        </w:rPr>
        <w:t>Vernonia amygdalina</w:t>
      </w:r>
      <w:r w:rsidRPr="00A82ABA">
        <w:rPr>
          <w:rFonts w:ascii="Times New Roman" w:eastAsia="Times New Roman" w:hAnsi="Times New Roman" w:cs="Times New Roman"/>
          <w:b/>
          <w:bCs/>
          <w:color w:val="000000" w:themeColor="text1"/>
          <w:sz w:val="28"/>
          <w:szCs w:val="28"/>
        </w:rPr>
        <w:t>)</w:t>
      </w:r>
      <w:bookmarkEnd w:id="8"/>
    </w:p>
    <w:tbl>
      <w:tblPr>
        <w:tblStyle w:val="ListTable6Colorful"/>
        <w:tblW w:w="0" w:type="auto"/>
        <w:tblLook w:val="04A0" w:firstRow="1" w:lastRow="0" w:firstColumn="1" w:lastColumn="0" w:noHBand="0" w:noVBand="1"/>
      </w:tblPr>
      <w:tblGrid>
        <w:gridCol w:w="2283"/>
        <w:gridCol w:w="3385"/>
        <w:gridCol w:w="3692"/>
      </w:tblGrid>
      <w:tr w:rsidR="00F26B4B" w:rsidRPr="00A82ABA" w:rsidTr="00F26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jc w:val="cente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Nutrient Category</w:t>
            </w:r>
          </w:p>
        </w:tc>
        <w:tc>
          <w:tcPr>
            <w:tcW w:w="0" w:type="auto"/>
            <w:shd w:val="clear" w:color="auto" w:fill="auto"/>
            <w:hideMark/>
          </w:tcPr>
          <w:p w:rsidR="00F26B4B" w:rsidRPr="00A82ABA" w:rsidRDefault="00F26B4B" w:rsidP="00F26B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Key Nutrients/Compounds</w:t>
            </w:r>
          </w:p>
        </w:tc>
        <w:tc>
          <w:tcPr>
            <w:tcW w:w="0" w:type="auto"/>
            <w:shd w:val="clear" w:color="auto" w:fill="auto"/>
            <w:hideMark/>
          </w:tcPr>
          <w:p w:rsidR="00F26B4B" w:rsidRPr="00A82ABA" w:rsidRDefault="00F26B4B" w:rsidP="00F26B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Nutritional Role/Benefit</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Vitamins</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 A</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vision, skin health, and immune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 C</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Aids collagen synthesis, immune defense, and acts as a powerful antioxidant</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B-complex (e.g., B1, B2, B3)</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energy metabolism and nervous system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Minerals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Calcium</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Important for bone and teeth health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Iron</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Essential for red blood cell formation and preventing anemia</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Potassium</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Maintains electrolyte balance and supports cardiovascular health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Magnesium</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enzyme activity and muscle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Macronutrients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Protein</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Provides amino acids for tissue repair and muscle growth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Dietary Fiber</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Enhances digestion, promotes bowel movement, and lowers cholesterol</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Bioactive Compounds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Phenols and Flavonoids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Exhibit antioxidant activity, protect against oxidative stress and chronic diseases</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Food Application</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Functional additive in ogi and other foods</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Improves nutritional quality and shelf-life of fermented cereal-based products</w:t>
            </w:r>
          </w:p>
        </w:tc>
      </w:tr>
    </w:tbl>
    <w:p w:rsidR="00F26B4B"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Source: (Olaoye et al., 2021)</w:t>
      </w:r>
    </w:p>
    <w:p w:rsidR="00754D54" w:rsidRPr="00A82ABA" w:rsidRDefault="00754D54" w:rsidP="00CD1D75">
      <w:pPr>
        <w:pStyle w:val="NormalWeb"/>
        <w:spacing w:line="480" w:lineRule="auto"/>
        <w:jc w:val="both"/>
        <w:rPr>
          <w:b/>
          <w:color w:val="000000" w:themeColor="text1"/>
          <w:sz w:val="28"/>
          <w:szCs w:val="28"/>
        </w:rPr>
      </w:pPr>
      <w:r w:rsidRPr="00A82ABA">
        <w:rPr>
          <w:b/>
          <w:color w:val="000000" w:themeColor="text1"/>
          <w:sz w:val="28"/>
          <w:szCs w:val="28"/>
        </w:rPr>
        <w:t>Health and medicinal use of bitter leaf</w:t>
      </w:r>
    </w:p>
    <w:p w:rsidR="00754D54" w:rsidRPr="00A82ABA" w:rsidRDefault="00754D54" w:rsidP="00754D54">
      <w:pPr>
        <w:pStyle w:val="NormalWeb"/>
        <w:spacing w:line="480" w:lineRule="auto"/>
        <w:jc w:val="both"/>
        <w:rPr>
          <w:color w:val="000000" w:themeColor="text1"/>
          <w:sz w:val="28"/>
          <w:szCs w:val="28"/>
        </w:rPr>
      </w:pPr>
      <w:r w:rsidRPr="00A82ABA">
        <w:rPr>
          <w:color w:val="000000" w:themeColor="text1"/>
          <w:sz w:val="28"/>
          <w:szCs w:val="28"/>
        </w:rPr>
        <w:t>It has been shown to possess antimalarial, antibacterial, antifungal, and antiparasitic activities, largely attributed to its rich content of phytochemicals such as saponins, alkaloids, flavonoids, and tannins. Traditionally, bitter leaf extract is used to treat malaria, fever, and gastrointestinal disorders, including stomach ache and diarrhea. Its bitter compounds help stimulate bile production, enhancing digestion and liver function. Additionally, decoctions made from the leaves are often employed to regulate blood sugar levels, making it beneficial for diabetic management.</w:t>
      </w:r>
    </w:p>
    <w:p w:rsidR="00754D54"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Beyond its use in infectious and metabolic conditions, bitter leaf also shows promise in managing inflammation-related diseases. The antioxidants present in the plant help neutralize free radicals and reduce oxidative stress, which is a contributing factor in chronic diseases like cancer and cardiovascular disorders. Some studies have also reported hepatoprotective and anti-cancer potential, particularly in inhibiting tumor cell growth. Regular consumption of bitter leaf, whether as an extract or incorporated into meals, may therefore contribute to disease prevention and overall health improvement, making it a functional food with both nutritional and medicinal value.</w:t>
      </w:r>
    </w:p>
    <w:p w:rsidR="00F15332" w:rsidRPr="00A82ABA" w:rsidRDefault="00053922" w:rsidP="00CD1D75">
      <w:pPr>
        <w:pStyle w:val="Heading3"/>
        <w:spacing w:line="480" w:lineRule="auto"/>
        <w:jc w:val="both"/>
        <w:rPr>
          <w:color w:val="000000" w:themeColor="text1"/>
          <w:sz w:val="28"/>
          <w:szCs w:val="28"/>
        </w:rPr>
      </w:pPr>
      <w:bookmarkStart w:id="9" w:name="_Toc202864049"/>
      <w:r w:rsidRPr="00A82ABA">
        <w:rPr>
          <w:rStyle w:val="Strong"/>
          <w:b/>
          <w:bCs/>
          <w:color w:val="000000" w:themeColor="text1"/>
          <w:sz w:val="28"/>
          <w:szCs w:val="28"/>
        </w:rPr>
        <w:t>Nutritional Benefits</w:t>
      </w:r>
      <w:r w:rsidR="00F15332" w:rsidRPr="00A82ABA">
        <w:rPr>
          <w:rStyle w:val="Strong"/>
          <w:b/>
          <w:bCs/>
          <w:color w:val="000000" w:themeColor="text1"/>
          <w:sz w:val="28"/>
          <w:szCs w:val="28"/>
        </w:rPr>
        <w:t xml:space="preserve"> of Bitter Leaf (</w:t>
      </w:r>
      <w:r w:rsidR="00F15332" w:rsidRPr="00A82ABA">
        <w:rPr>
          <w:rStyle w:val="Emphasis"/>
          <w:color w:val="000000" w:themeColor="text1"/>
          <w:sz w:val="28"/>
          <w:szCs w:val="28"/>
        </w:rPr>
        <w:t>Vernonia amygdalina</w:t>
      </w:r>
      <w:r w:rsidR="00F15332" w:rsidRPr="00A82ABA">
        <w:rPr>
          <w:rStyle w:val="Strong"/>
          <w:b/>
          <w:bCs/>
          <w:color w:val="000000" w:themeColor="text1"/>
          <w:sz w:val="28"/>
          <w:szCs w:val="28"/>
        </w:rPr>
        <w:t>)</w:t>
      </w:r>
      <w:bookmarkEnd w:id="9"/>
      <w:r w:rsidR="00F15332" w:rsidRPr="00A82ABA">
        <w:rPr>
          <w:rStyle w:val="Strong"/>
          <w:b/>
          <w:bCs/>
          <w:color w:val="000000" w:themeColor="text1"/>
          <w:sz w:val="28"/>
          <w:szCs w:val="28"/>
        </w:rPr>
        <w:t xml:space="preserve"> </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has gained considerable attention in food-related research due to its multifunctional properties that extend beyond basic nutrition. One of the key advantages of bitter leaf is its potent antioxidant capacity, attributed to its high content of bioactive compounds such as flavonoids, phenolics, and alkaloids (Adeyemi et al., 2021). These antioxidants help to prevent oxidative deterioration of food products, thus enhancing their shelf life and preserving quality. This property is especially important in the food industry where natural antioxidants are preferred over synthetic additives due to safety concerns and consumer demand for clean-label products.</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bitter leaf exhibits antimicrobial properties, which make it valuable as a natural preservative in food systems. Studies have demonstrated that extracts from bitter leaf can inhibit the growth of spoilage microorganisms and foodborne pathogens such as </w:t>
      </w:r>
      <w:r w:rsidRPr="00A82ABA">
        <w:rPr>
          <w:rStyle w:val="Emphasis"/>
          <w:color w:val="000000" w:themeColor="text1"/>
          <w:sz w:val="28"/>
          <w:szCs w:val="28"/>
        </w:rPr>
        <w:t>Escherichia coli</w:t>
      </w:r>
      <w:r w:rsidRPr="00A82ABA">
        <w:rPr>
          <w:color w:val="000000" w:themeColor="text1"/>
          <w:sz w:val="28"/>
          <w:szCs w:val="28"/>
        </w:rPr>
        <w:t xml:space="preserve"> and </w:t>
      </w:r>
      <w:r w:rsidRPr="00A82ABA">
        <w:rPr>
          <w:rStyle w:val="Emphasis"/>
          <w:color w:val="000000" w:themeColor="text1"/>
          <w:sz w:val="28"/>
          <w:szCs w:val="28"/>
        </w:rPr>
        <w:t>Staphylococcus aureus</w:t>
      </w:r>
      <w:r w:rsidRPr="00A82ABA">
        <w:rPr>
          <w:color w:val="000000" w:themeColor="text1"/>
          <w:sz w:val="28"/>
          <w:szCs w:val="28"/>
        </w:rPr>
        <w:t xml:space="preserve"> (Chukwuma et al., 2020). This antimicrobial activity can help reduce microbial contamination and spoilage in perishable foods like wet-milled sorghum (ogi), thereby improving food safety and extending shelf life. The potential to replace or reduce chemical preservatives with bitter leaf extract aligns with current trends in sustainable and organic food production.</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Moreover, bitter leaf’s nutritional benefits combined with its functional properties make it an attractive ingredient for food fortification. The incorporation of bitter leaf in staple foods not only enhances their micronutrient content but also adds health-promoting phytochemicals that may confer additional benefits such as anti-inflammatory and hypoglycemic effects (Ogbole et al., 2022). This supports the development of functional foods that cater to health-conscious consumers. Furthermore, its ability to influence sensory characteristics, such as imparting a mild bitterness and aroma, can be harnessed to create novel flavors and improve the acceptability of traditional foods in modern diets.</w:t>
      </w:r>
    </w:p>
    <w:p w:rsidR="00F15332"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B</w:t>
      </w:r>
      <w:r w:rsidR="00F15332" w:rsidRPr="00A82ABA">
        <w:rPr>
          <w:color w:val="000000" w:themeColor="text1"/>
          <w:sz w:val="28"/>
          <w:szCs w:val="28"/>
        </w:rPr>
        <w:t>itter leaf is widely available, affordable, and culturally accepted in many African communities, which supports its use in food research and development. Its integration into food products like ogi presents an opportunity for value addition to local crops while addressing nutritional deficiencies common in these populations. By leveraging bitter leaf’s natural properties, researchers and food producers can innovate healthier, safer, and more sustainable food products that meet consumer dem</w:t>
      </w:r>
      <w:r w:rsidRPr="00A82ABA">
        <w:rPr>
          <w:color w:val="000000" w:themeColor="text1"/>
          <w:sz w:val="28"/>
          <w:szCs w:val="28"/>
        </w:rPr>
        <w:t>ands and enhance food security.</w:t>
      </w:r>
    </w:p>
    <w:p w:rsidR="00F15332" w:rsidRPr="00A82ABA" w:rsidRDefault="00F15332" w:rsidP="00CD1D75">
      <w:pPr>
        <w:pStyle w:val="Heading3"/>
        <w:spacing w:line="480" w:lineRule="auto"/>
        <w:jc w:val="both"/>
        <w:rPr>
          <w:color w:val="000000" w:themeColor="text1"/>
          <w:sz w:val="28"/>
          <w:szCs w:val="28"/>
        </w:rPr>
      </w:pPr>
      <w:bookmarkStart w:id="10" w:name="_Toc202864050"/>
      <w:r w:rsidRPr="00A82ABA">
        <w:rPr>
          <w:rStyle w:val="Strong"/>
          <w:b/>
          <w:bCs/>
          <w:color w:val="000000" w:themeColor="text1"/>
          <w:sz w:val="28"/>
          <w:szCs w:val="28"/>
        </w:rPr>
        <w:t>Traditional and Medicinal Uses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10"/>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has been used extensively in traditional medicine across Africa for centuries. Its leaves are renowned for their bitter taste, which is linked to numerous bioactive compounds responsible for its therapeutic effects. Traditionally, bitter leaf has been employed to treat a wide range of ailments including malaria, diabetes, gastrointestinal disorders, and infections (Ezeonu &amp; Orji, 2020). In many rural communities, decoctions or infusions of the leaf are consumed as herbal remedies, reflecting its accessibility and affordability as a natural medicine.</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 xml:space="preserve">In particular, bitter leaf is frequently used as an antimalarial treatment due to its potent phytochemicals like sesquiterpene lactones, which have shown efficacy in reducing </w:t>
      </w:r>
      <w:r w:rsidRPr="00A82ABA">
        <w:rPr>
          <w:rStyle w:val="Emphasis"/>
          <w:color w:val="000000" w:themeColor="text1"/>
          <w:sz w:val="28"/>
          <w:szCs w:val="28"/>
        </w:rPr>
        <w:t>Plasmodium</w:t>
      </w:r>
      <w:r w:rsidRPr="00A82ABA">
        <w:rPr>
          <w:color w:val="000000" w:themeColor="text1"/>
          <w:sz w:val="28"/>
          <w:szCs w:val="28"/>
        </w:rPr>
        <w:t xml:space="preserve"> parasites (Ijeh et al., 2021). The leaves are typically boiled and the bitter broth is taken as a tonic. Beyond malaria, bitter leaf has also been traditionally used to manage diabetes by lowering blood sugar levels, supported by scientific studies demonstrating its hypoglycemic effects (Nwankwo et al., 2022). This reinforces its role in managing chronic diseases through natural interventions where access to conventional medicine may be limited.</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Moreover, bitter leaf has applications in treating digestive issues such as indigestion, constipation, and stomach ulcers. Its antimicrobial and anti-inflammatory properties help soothe the gastrointestinal tract and inhibit pathogenic bacteria that cause infections (Akinmoladun et al., 2021). Some cultures also use bitter leaf externally, applying crushed leaves or poultices to wounds and skin infections to promote healing. This diversity in traditional use illustrates the plant’s multifaceted role in primary healthcare systems, particularly in African societies where herbal medicine is deeply integrated into cultural practices.</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The continued use of bitter leaf in traditional medicine has sparked modern scientific interest in validating its health claims and understanding its pharmacological mechanisms. Researchers are exploring its bioactive constituents for potential drug development, while local knowledge guides sustainable harvesting and cultivation practices (Okoye &amp; Onyema, 2023). As traditional uses align with emerging scientific evidence, bitter leaf remains a critical resource for both cultural heritage and</w:t>
      </w:r>
      <w:r w:rsidR="00135AFF" w:rsidRPr="00A82ABA">
        <w:rPr>
          <w:color w:val="000000" w:themeColor="text1"/>
          <w:sz w:val="28"/>
          <w:szCs w:val="28"/>
        </w:rPr>
        <w:t xml:space="preserve"> future medicinal applications.</w:t>
      </w:r>
    </w:p>
    <w:p w:rsidR="00F15332" w:rsidRPr="00A82ABA" w:rsidRDefault="00F15332" w:rsidP="00CD1D75">
      <w:pPr>
        <w:pStyle w:val="NormalWeb"/>
        <w:spacing w:line="480" w:lineRule="auto"/>
        <w:jc w:val="both"/>
        <w:rPr>
          <w:b/>
          <w:color w:val="000000" w:themeColor="text1"/>
          <w:sz w:val="28"/>
          <w:szCs w:val="28"/>
        </w:rPr>
      </w:pPr>
      <w:r w:rsidRPr="00A82ABA">
        <w:rPr>
          <w:b/>
          <w:color w:val="000000" w:themeColor="text1"/>
          <w:sz w:val="28"/>
          <w:szCs w:val="28"/>
        </w:rPr>
        <w:t>Potential Application in Sorghum Processing and Storage</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Potential application of bitter leaf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in sorghum processing and storage has garnered increasing attention due to its natural preservative and nutritional enhancement properties. The bioactive compounds present in bitter leaf, including phenolics, flavonoids, and tannins, exhibit strong antioxidant and antimicrobial activities that can help inhibit spoilage microorganisms in sorghum products such as ogi (wet milled sorghum). This natural inhibition not only extends the shelf life of sorghum-based foods but also reduces the need for synthetic preservatives, aligning with the growing demand for clean-label and health-promoting food additives (Eze et al., 2021).</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In sorghum processing, incorporating bitter leaf during fermentation or milling stages can improve the nutritional profile of the final product. Studies have shown that bitter leaf addition increases crude protein and fiber content while potentially reducing antinutritional factors like phytates and tannins inherent in sorghum (Okafor &amp; Onuorah, 2022). Moreover, its bitter taste, while distinctive, can be moderated during processing, making the final product acceptable to consumers, especially when combined with sensory evaluation and proper formulation techniques. This dual function of preservation and nutrition enhancement makes bitter leaf an attractive natural additive in traditional African food systems.</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From a storage perspective, bitter leaf’s antimicrobial properties help suppress pathogenic and spoilage microorganisms that commonly affect fermented cereal products under ambient conditions. The leaf’s extracts or powders can act as bio-preservatives, controlling bacterial and fungal growth, thereby preventing deterioration and mycotoxin contamination during storage (Amadi et al., 2020). This application is particularly valuable in tropical climates where high humidity and temperature accelerate spoilage. Using bitter leaf in sorghum processing thus offers a sustainable, low-cost method to improve food security and reduce post-harvest losses in rural communities.</w:t>
      </w:r>
    </w:p>
    <w:p w:rsidR="00382400"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Ongoing research continues to explore optimal concentrations and processing methods for integrating bitter leaf in sorghum products to maximize its benefits without compromising taste or texture. Advances in food technology, including encapsulation and controlled release of bitter leaf extracts, may further enhance its application in sorghum processing and storage (Nwankwo et al., 2023). Overall, the potential of bitter leaf as a natural additive aligns well with efforts to promote traditional foods, improve nutritional quality, and extend shelf life in an e</w:t>
      </w:r>
      <w:r w:rsidR="00754D54" w:rsidRPr="00A82ABA">
        <w:rPr>
          <w:rFonts w:ascii="Times New Roman" w:eastAsia="Times New Roman" w:hAnsi="Times New Roman" w:cs="Times New Roman"/>
          <w:color w:val="000000" w:themeColor="text1"/>
          <w:sz w:val="28"/>
          <w:szCs w:val="28"/>
        </w:rPr>
        <w:t>nvironmentally friendly manner.</w:t>
      </w:r>
    </w:p>
    <w:p w:rsidR="00F61A78" w:rsidRPr="00A82ABA" w:rsidRDefault="00053922" w:rsidP="00CD1D75">
      <w:pPr>
        <w:pStyle w:val="NormalWeb"/>
        <w:spacing w:line="480" w:lineRule="auto"/>
        <w:jc w:val="both"/>
        <w:rPr>
          <w:color w:val="000000" w:themeColor="text1"/>
          <w:sz w:val="28"/>
          <w:szCs w:val="28"/>
        </w:rPr>
      </w:pPr>
      <w:r w:rsidRPr="00A82ABA">
        <w:rPr>
          <w:rStyle w:val="Strong"/>
          <w:color w:val="000000" w:themeColor="text1"/>
          <w:sz w:val="28"/>
          <w:szCs w:val="28"/>
        </w:rPr>
        <w:t>Taxonomy and Description</w:t>
      </w:r>
      <w:r w:rsidR="00F61A78" w:rsidRPr="00A82ABA">
        <w:rPr>
          <w:rStyle w:val="Strong"/>
          <w:color w:val="000000" w:themeColor="text1"/>
          <w:sz w:val="28"/>
          <w:szCs w:val="28"/>
        </w:rPr>
        <w:t xml:space="preserve"> of Sorghum</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Sorghum is a genus of flowering plants in the grass family </w:t>
      </w:r>
      <w:r w:rsidRPr="00A82ABA">
        <w:rPr>
          <w:rStyle w:val="Strong"/>
          <w:b w:val="0"/>
          <w:color w:val="000000" w:themeColor="text1"/>
          <w:sz w:val="28"/>
          <w:szCs w:val="28"/>
        </w:rPr>
        <w:t>Poaceae</w:t>
      </w:r>
      <w:r w:rsidRPr="00A82ABA">
        <w:rPr>
          <w:color w:val="000000" w:themeColor="text1"/>
          <w:sz w:val="28"/>
          <w:szCs w:val="28"/>
        </w:rPr>
        <w:t xml:space="preserve">, and the most commonly cultivated species for human consumption is </w:t>
      </w:r>
      <w:r w:rsidRPr="00A82ABA">
        <w:rPr>
          <w:rStyle w:val="Strong"/>
          <w:b w:val="0"/>
          <w:color w:val="000000" w:themeColor="text1"/>
          <w:sz w:val="28"/>
          <w:szCs w:val="28"/>
        </w:rPr>
        <w:t>Sorghum bicolor (L.) Moench</w:t>
      </w:r>
      <w:r w:rsidRPr="00A82ABA">
        <w:rPr>
          <w:color w:val="000000" w:themeColor="text1"/>
          <w:sz w:val="28"/>
          <w:szCs w:val="28"/>
        </w:rPr>
        <w:t>. This species is considered one of the most important cereal crops in the world, especially in arid and semi-arid regions due to its resistance to drought and high temperatures (Olanrewaju et al., 2020). The binomial nomenclature reflects both its taxonomic identity and the historical naming attributed to the German botanist Conrad Moench, who assigned the scientific name in the 18th century. Over the years, Sorghum bicolor has become a staple food crop in parts of Africa, Asia, and Central America, where it is consumed in various traditional forms, including ogi.</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Sorghum bicolor is a diploid species (2n = 20) and belongs to the tribe Andropogoneae, which also includes maize and sugarcane. Its genome was sequenced in 2009, which has facilitated extensive genetic research and crop improvement programs. Modern studies have focused on its stress tolerance, bioactive compounds, and nutritional potentials (Paterson et al., 2020). The species displays a broad morphological diversity, which has allowed researchers and farmers to classify it into different races and sub-races based on spikelet arrangement and plant height. This classification is essential for identifying cultivars suitable for different agro-climatic zones and end-uses.</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Taxonomically, the genus </w:t>
      </w:r>
      <w:r w:rsidRPr="00A82ABA">
        <w:rPr>
          <w:rStyle w:val="Emphasis"/>
          <w:color w:val="000000" w:themeColor="text1"/>
          <w:sz w:val="28"/>
          <w:szCs w:val="28"/>
        </w:rPr>
        <w:t>Sorghum</w:t>
      </w:r>
      <w:r w:rsidRPr="00A82ABA">
        <w:rPr>
          <w:color w:val="000000" w:themeColor="text1"/>
          <w:sz w:val="28"/>
          <w:szCs w:val="28"/>
        </w:rPr>
        <w:t xml:space="preserve"> contains about 25 recognized species, but only a few are cultivated. </w:t>
      </w:r>
      <w:r w:rsidRPr="00A82ABA">
        <w:rPr>
          <w:rStyle w:val="Emphasis"/>
          <w:color w:val="000000" w:themeColor="text1"/>
          <w:sz w:val="28"/>
          <w:szCs w:val="28"/>
        </w:rPr>
        <w:t>Sorghum bicolor</w:t>
      </w:r>
      <w:r w:rsidRPr="00A82ABA">
        <w:rPr>
          <w:color w:val="000000" w:themeColor="text1"/>
          <w:sz w:val="28"/>
          <w:szCs w:val="28"/>
        </w:rPr>
        <w:t xml:space="preserve"> is the principal species grown for grain, while others like </w:t>
      </w:r>
      <w:r w:rsidRPr="00A82ABA">
        <w:rPr>
          <w:rStyle w:val="Emphasis"/>
          <w:color w:val="000000" w:themeColor="text1"/>
          <w:sz w:val="28"/>
          <w:szCs w:val="28"/>
        </w:rPr>
        <w:t>Sorghum halepense</w:t>
      </w:r>
      <w:r w:rsidRPr="00A82ABA">
        <w:rPr>
          <w:color w:val="000000" w:themeColor="text1"/>
          <w:sz w:val="28"/>
          <w:szCs w:val="28"/>
        </w:rPr>
        <w:t xml:space="preserve"> (Johnsongrass) and </w:t>
      </w:r>
      <w:r w:rsidRPr="00A82ABA">
        <w:rPr>
          <w:rStyle w:val="Emphasis"/>
          <w:color w:val="000000" w:themeColor="text1"/>
          <w:sz w:val="28"/>
          <w:szCs w:val="28"/>
        </w:rPr>
        <w:t>Sorghum propinquum</w:t>
      </w:r>
      <w:r w:rsidRPr="00A82ABA">
        <w:rPr>
          <w:color w:val="000000" w:themeColor="text1"/>
          <w:sz w:val="28"/>
          <w:szCs w:val="28"/>
        </w:rPr>
        <w:t xml:space="preserve"> are primarily wild and weedy types. These wild relatives are important in breeding programs for introducing disease and pest resistance genes into cultivated varieties (Kebede et al., 2020). Genetic diversity in </w:t>
      </w:r>
      <w:r w:rsidRPr="00A82ABA">
        <w:rPr>
          <w:rStyle w:val="Emphasis"/>
          <w:color w:val="000000" w:themeColor="text1"/>
          <w:sz w:val="28"/>
          <w:szCs w:val="28"/>
        </w:rPr>
        <w:t>Sorghum bicolor</w:t>
      </w:r>
      <w:r w:rsidRPr="00A82ABA">
        <w:rPr>
          <w:color w:val="000000" w:themeColor="text1"/>
          <w:sz w:val="28"/>
          <w:szCs w:val="28"/>
        </w:rPr>
        <w:t xml:space="preserve"> has enabled its adaptability across various environmental conditions and supports its use in food, feed, and industrial applications.</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The significance of the scientific naming also extends to research and trade. Using the correct scientific name ensures consistency in communication across international borders and disciplines. In scientific literature, </w:t>
      </w:r>
      <w:r w:rsidRPr="00A82ABA">
        <w:rPr>
          <w:rStyle w:val="Emphasis"/>
          <w:color w:val="000000" w:themeColor="text1"/>
          <w:sz w:val="28"/>
          <w:szCs w:val="28"/>
        </w:rPr>
        <w:t>Sorghum bicolor</w:t>
      </w:r>
      <w:r w:rsidRPr="00A82ABA">
        <w:rPr>
          <w:color w:val="000000" w:themeColor="text1"/>
          <w:sz w:val="28"/>
          <w:szCs w:val="28"/>
        </w:rPr>
        <w:t xml:space="preserve"> is the most referenced name, and it aids in distinguishing it from other cereals like millet or maize, which may appear similar in local terminologies but differ significantly in botanical and nutritional characteristics. It also facilitates standardized research on its genetic and biochemical traits across differen</w:t>
      </w:r>
      <w:r w:rsidR="00D20364">
        <w:rPr>
          <w:color w:val="000000" w:themeColor="text1"/>
          <w:sz w:val="28"/>
          <w:szCs w:val="28"/>
        </w:rPr>
        <w:t>t regions and cropping systems.</w:t>
      </w:r>
    </w:p>
    <w:p w:rsidR="004912D5" w:rsidRPr="00A82ABA" w:rsidRDefault="00F61A78" w:rsidP="00CD1D75">
      <w:pPr>
        <w:spacing w:before="100" w:beforeAutospacing="1" w:after="100" w:afterAutospacing="1" w:line="480" w:lineRule="auto"/>
        <w:jc w:val="both"/>
        <w:rPr>
          <w:rFonts w:ascii="Times New Roman" w:eastAsia="Times New Roman" w:hAnsi="Times New Roman" w:cs="Times New Roman"/>
          <w:b/>
          <w:bCs/>
          <w:color w:val="000000" w:themeColor="text1"/>
          <w:sz w:val="28"/>
          <w:szCs w:val="28"/>
        </w:rPr>
      </w:pPr>
      <w:r w:rsidRPr="00A82ABA">
        <w:rPr>
          <w:rFonts w:ascii="Times New Roman" w:eastAsia="Times New Roman" w:hAnsi="Times New Roman" w:cs="Times New Roman"/>
          <w:b/>
          <w:bCs/>
          <w:color w:val="000000" w:themeColor="text1"/>
          <w:sz w:val="28"/>
          <w:szCs w:val="28"/>
        </w:rPr>
        <w:t xml:space="preserve">Varieties of Sorghum </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Sorghum (</w:t>
      </w:r>
      <w:r w:rsidRPr="00A82ABA">
        <w:rPr>
          <w:rFonts w:ascii="Times New Roman" w:eastAsia="Times New Roman" w:hAnsi="Times New Roman" w:cs="Times New Roman"/>
          <w:i/>
          <w:iCs/>
          <w:color w:val="000000" w:themeColor="text1"/>
          <w:sz w:val="28"/>
          <w:szCs w:val="28"/>
        </w:rPr>
        <w:t>Sorghum bicolor</w:t>
      </w:r>
      <w:r w:rsidRPr="00A82ABA">
        <w:rPr>
          <w:rFonts w:ascii="Times New Roman" w:eastAsia="Times New Roman" w:hAnsi="Times New Roman" w:cs="Times New Roman"/>
          <w:color w:val="000000" w:themeColor="text1"/>
          <w:sz w:val="28"/>
          <w:szCs w:val="28"/>
        </w:rPr>
        <w:t xml:space="preserve">) exists in a broad range of varieties, both in terms of botanical classification and grain color, which influence its use, nutritional profile, and market value. Botanically, sorghum is classified into five main races: </w:t>
      </w:r>
      <w:r w:rsidRPr="00A82ABA">
        <w:rPr>
          <w:rFonts w:ascii="Times New Roman" w:eastAsia="Times New Roman" w:hAnsi="Times New Roman" w:cs="Times New Roman"/>
          <w:bCs/>
          <w:color w:val="000000" w:themeColor="text1"/>
          <w:sz w:val="28"/>
          <w:szCs w:val="28"/>
        </w:rPr>
        <w:t>Bicolor, Guinea, Caudatum, Kafir</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Durra</w:t>
      </w:r>
      <w:r w:rsidRPr="00A82ABA">
        <w:rPr>
          <w:rFonts w:ascii="Times New Roman" w:eastAsia="Times New Roman" w:hAnsi="Times New Roman" w:cs="Times New Roman"/>
          <w:color w:val="000000" w:themeColor="text1"/>
          <w:sz w:val="28"/>
          <w:szCs w:val="28"/>
        </w:rPr>
        <w:t xml:space="preserve">. These races vary in panicle type, grain shape, and adaptation. For example, </w:t>
      </w:r>
      <w:r w:rsidRPr="00A82ABA">
        <w:rPr>
          <w:rFonts w:ascii="Times New Roman" w:eastAsia="Times New Roman" w:hAnsi="Times New Roman" w:cs="Times New Roman"/>
          <w:bCs/>
          <w:color w:val="000000" w:themeColor="text1"/>
          <w:sz w:val="28"/>
          <w:szCs w:val="28"/>
        </w:rPr>
        <w:t>Durra</w:t>
      </w:r>
      <w:r w:rsidRPr="00A82ABA">
        <w:rPr>
          <w:rFonts w:ascii="Times New Roman" w:eastAsia="Times New Roman" w:hAnsi="Times New Roman" w:cs="Times New Roman"/>
          <w:color w:val="000000" w:themeColor="text1"/>
          <w:sz w:val="28"/>
          <w:szCs w:val="28"/>
        </w:rPr>
        <w:t xml:space="preserve"> types are drought-tolerant and commonly found in arid zones of North Africa and Asia, while </w:t>
      </w:r>
      <w:r w:rsidRPr="00A82ABA">
        <w:rPr>
          <w:rFonts w:ascii="Times New Roman" w:eastAsia="Times New Roman" w:hAnsi="Times New Roman" w:cs="Times New Roman"/>
          <w:bCs/>
          <w:color w:val="000000" w:themeColor="text1"/>
          <w:sz w:val="28"/>
          <w:szCs w:val="28"/>
        </w:rPr>
        <w:t>Guinea</w:t>
      </w:r>
      <w:r w:rsidRPr="00A82ABA">
        <w:rPr>
          <w:rFonts w:ascii="Times New Roman" w:eastAsia="Times New Roman" w:hAnsi="Times New Roman" w:cs="Times New Roman"/>
          <w:color w:val="000000" w:themeColor="text1"/>
          <w:sz w:val="28"/>
          <w:szCs w:val="28"/>
        </w:rPr>
        <w:t xml:space="preserve"> types are prominent in West Africa due to their disease resistance and soft pericarp suitable for human consumption.</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One of the key distinguishing features of sorghum varieties is </w:t>
      </w:r>
      <w:r w:rsidRPr="00A82ABA">
        <w:rPr>
          <w:rFonts w:ascii="Times New Roman" w:eastAsia="Times New Roman" w:hAnsi="Times New Roman" w:cs="Times New Roman"/>
          <w:bCs/>
          <w:color w:val="000000" w:themeColor="text1"/>
          <w:sz w:val="28"/>
          <w:szCs w:val="28"/>
        </w:rPr>
        <w:t>grain color</w:t>
      </w:r>
      <w:r w:rsidRPr="00A82ABA">
        <w:rPr>
          <w:rFonts w:ascii="Times New Roman" w:eastAsia="Times New Roman" w:hAnsi="Times New Roman" w:cs="Times New Roman"/>
          <w:color w:val="000000" w:themeColor="text1"/>
          <w:sz w:val="28"/>
          <w:szCs w:val="28"/>
        </w:rPr>
        <w:t>, which ranges from white, red, brown, yellow, to black. Each color type has distinct chemical, nutritional, and functional characteristics.</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White sorghum</w:t>
      </w:r>
      <w:r w:rsidRPr="00A82ABA">
        <w:rPr>
          <w:rFonts w:ascii="Times New Roman" w:eastAsia="Times New Roman" w:hAnsi="Times New Roman" w:cs="Times New Roman"/>
          <w:color w:val="000000" w:themeColor="text1"/>
          <w:sz w:val="28"/>
          <w:szCs w:val="28"/>
        </w:rPr>
        <w:t xml:space="preserve"> is widely used for human consumption in Africa and Asia, especially in traditional foods like ogi, tuwo, and porridge. It has low levels of tannins and phenolic compounds, making it more digestible and preferable for children and elderly nutrition.</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Red sorghum</w:t>
      </w:r>
      <w:r w:rsidRPr="00A82ABA">
        <w:rPr>
          <w:rFonts w:ascii="Times New Roman" w:eastAsia="Times New Roman" w:hAnsi="Times New Roman" w:cs="Times New Roman"/>
          <w:color w:val="000000" w:themeColor="text1"/>
          <w:sz w:val="28"/>
          <w:szCs w:val="28"/>
        </w:rPr>
        <w:t xml:space="preserve"> contains higher levels of phenolic compounds and is rich in antioxidants. It is used in making traditional alcoholic beverages and sometimes in animal feed. The red pigments are often linked to anti-inflammatory and anticancer properties.</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Brown sorghum</w:t>
      </w:r>
      <w:r w:rsidRPr="00A82ABA">
        <w:rPr>
          <w:rFonts w:ascii="Times New Roman" w:eastAsia="Times New Roman" w:hAnsi="Times New Roman" w:cs="Times New Roman"/>
          <w:color w:val="000000" w:themeColor="text1"/>
          <w:sz w:val="28"/>
          <w:szCs w:val="28"/>
        </w:rPr>
        <w:t xml:space="preserve"> varieties are typically high in tannins, which impart a bitter taste but contribute significantly to antioxidant activity. These varieties are less digestible but provide strong protection against fungal spoilage and insect attack during storage.</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Yellow sorghum</w:t>
      </w:r>
      <w:r w:rsidRPr="00A82ABA">
        <w:rPr>
          <w:rFonts w:ascii="Times New Roman" w:eastAsia="Times New Roman" w:hAnsi="Times New Roman" w:cs="Times New Roman"/>
          <w:color w:val="000000" w:themeColor="text1"/>
          <w:sz w:val="28"/>
          <w:szCs w:val="28"/>
        </w:rPr>
        <w:t xml:space="preserve"> is rich in carotenoids, especially lutein and zeaxanthin, which are beneficial for eye health.</w:t>
      </w:r>
    </w:p>
    <w:p w:rsidR="00D20364" w:rsidRPr="00D20364" w:rsidRDefault="00F61A78" w:rsidP="00D20364">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Black sorghum</w:t>
      </w:r>
      <w:r w:rsidRPr="00A82ABA">
        <w:rPr>
          <w:rFonts w:ascii="Times New Roman" w:eastAsia="Times New Roman" w:hAnsi="Times New Roman" w:cs="Times New Roman"/>
          <w:color w:val="000000" w:themeColor="text1"/>
          <w:sz w:val="28"/>
          <w:szCs w:val="28"/>
        </w:rPr>
        <w:t>, though less common, contains high levels of anthocyanins, making it a potent source of dietary antioxidants. It has attracted interest in the nutraceutical</w:t>
      </w:r>
      <w:r w:rsidR="004912D5" w:rsidRPr="00A82ABA">
        <w:rPr>
          <w:rFonts w:ascii="Times New Roman" w:eastAsia="Times New Roman" w:hAnsi="Times New Roman" w:cs="Times New Roman"/>
          <w:color w:val="000000" w:themeColor="text1"/>
          <w:sz w:val="28"/>
          <w:szCs w:val="28"/>
        </w:rPr>
        <w:t xml:space="preserve"> and functional food industries </w:t>
      </w:r>
      <w:r w:rsidR="004912D5" w:rsidRPr="00A82ABA">
        <w:rPr>
          <w:rFonts w:ascii="Times New Roman" w:hAnsi="Times New Roman" w:cs="Times New Roman"/>
          <w:color w:val="000000" w:themeColor="text1"/>
          <w:sz w:val="28"/>
          <w:szCs w:val="28"/>
        </w:rPr>
        <w:t>(Kebede et al., 2020).</w:t>
      </w:r>
    </w:p>
    <w:p w:rsidR="00D20364" w:rsidRDefault="00D20364">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4912D5" w:rsidRPr="00A82ABA" w:rsidRDefault="00CF4B48" w:rsidP="00D20364">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Fig.2: </w:t>
      </w:r>
    </w:p>
    <w:p w:rsidR="004912D5" w:rsidRPr="00A82ABA" w:rsidRDefault="004912D5" w:rsidP="00D20364">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Varieties of Sorghum</w:t>
      </w:r>
      <w:r w:rsidR="00754D54" w:rsidRPr="00A82ABA">
        <w:rPr>
          <w:rFonts w:ascii="Times New Roman" w:eastAsia="Times New Roman" w:hAnsi="Times New Roman" w:cs="Times New Roman"/>
          <w:color w:val="000000" w:themeColor="text1"/>
          <w:sz w:val="28"/>
          <w:szCs w:val="28"/>
        </w:rPr>
        <w:t xml:space="preserve"> (white, Red ,Brown)</w:t>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hAnsi="Times New Roman" w:cs="Times New Roman"/>
          <w:noProof/>
          <w:color w:val="000000" w:themeColor="text1"/>
          <w:sz w:val="28"/>
          <w:szCs w:val="28"/>
        </w:rPr>
        <w:drawing>
          <wp:inline distT="0" distB="0" distL="0" distR="0" wp14:anchorId="7CCD9CCE" wp14:editId="77059719">
            <wp:extent cx="4800600" cy="1692296"/>
            <wp:effectExtent l="0" t="0" r="0" b="317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716"/>
                    <a:stretch/>
                  </pic:blipFill>
                  <pic:spPr bwMode="auto">
                    <a:xfrm>
                      <a:off x="0" y="0"/>
                      <a:ext cx="4833075" cy="1703744"/>
                    </a:xfrm>
                    <a:prstGeom prst="rect">
                      <a:avLst/>
                    </a:prstGeom>
                    <a:noFill/>
                    <a:ln>
                      <a:noFill/>
                    </a:ln>
                    <a:extLst>
                      <a:ext uri="{53640926-AAD7-44D8-BBD7-CCE9431645EC}">
                        <a14:shadowObscured xmlns:a14="http://schemas.microsoft.com/office/drawing/2010/main"/>
                      </a:ext>
                    </a:extLst>
                  </pic:spPr>
                </pic:pic>
              </a:graphicData>
            </a:graphic>
          </wp:inline>
        </w:drawing>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Sources: </w:t>
      </w:r>
      <w:r w:rsidRPr="00A82ABA">
        <w:rPr>
          <w:rFonts w:ascii="Times New Roman" w:hAnsi="Times New Roman" w:cs="Times New Roman"/>
          <w:color w:val="000000" w:themeColor="text1"/>
          <w:sz w:val="28"/>
          <w:szCs w:val="28"/>
        </w:rPr>
        <w:t>(Kebede et al., 2020).</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These color-based varieties serve various roles beyond food. For example, </w:t>
      </w:r>
      <w:r w:rsidRPr="00A82ABA">
        <w:rPr>
          <w:rFonts w:ascii="Times New Roman" w:eastAsia="Times New Roman" w:hAnsi="Times New Roman" w:cs="Times New Roman"/>
          <w:bCs/>
          <w:color w:val="000000" w:themeColor="text1"/>
          <w:sz w:val="28"/>
          <w:szCs w:val="28"/>
        </w:rPr>
        <w:t>brown and red sorghum</w:t>
      </w:r>
      <w:r w:rsidRPr="00A82ABA">
        <w:rPr>
          <w:rFonts w:ascii="Times New Roman" w:eastAsia="Times New Roman" w:hAnsi="Times New Roman" w:cs="Times New Roman"/>
          <w:color w:val="000000" w:themeColor="text1"/>
          <w:sz w:val="28"/>
          <w:szCs w:val="28"/>
        </w:rPr>
        <w:t xml:space="preserve"> are preferred for brewing due to their higher polyphenol content, which helps in fermentation and flavor enhancement. </w:t>
      </w:r>
      <w:r w:rsidRPr="00A82ABA">
        <w:rPr>
          <w:rFonts w:ascii="Times New Roman" w:eastAsia="Times New Roman" w:hAnsi="Times New Roman" w:cs="Times New Roman"/>
          <w:bCs/>
          <w:color w:val="000000" w:themeColor="text1"/>
          <w:sz w:val="28"/>
          <w:szCs w:val="28"/>
        </w:rPr>
        <w:t>White sorghum</w:t>
      </w:r>
      <w:r w:rsidRPr="00A82ABA">
        <w:rPr>
          <w:rFonts w:ascii="Times New Roman" w:eastAsia="Times New Roman" w:hAnsi="Times New Roman" w:cs="Times New Roman"/>
          <w:color w:val="000000" w:themeColor="text1"/>
          <w:sz w:val="28"/>
          <w:szCs w:val="28"/>
        </w:rPr>
        <w:t xml:space="preserve">, with its mild flavor, is used in gluten-free baking, infant food production, and porridge making. Moreover, some </w:t>
      </w:r>
      <w:r w:rsidRPr="00A82ABA">
        <w:rPr>
          <w:rFonts w:ascii="Times New Roman" w:eastAsia="Times New Roman" w:hAnsi="Times New Roman" w:cs="Times New Roman"/>
          <w:bCs/>
          <w:color w:val="000000" w:themeColor="text1"/>
          <w:sz w:val="28"/>
          <w:szCs w:val="28"/>
        </w:rPr>
        <w:t>sweet sorghum varieties</w:t>
      </w:r>
      <w:r w:rsidRPr="00A82ABA">
        <w:rPr>
          <w:rFonts w:ascii="Times New Roman" w:eastAsia="Times New Roman" w:hAnsi="Times New Roman" w:cs="Times New Roman"/>
          <w:color w:val="000000" w:themeColor="text1"/>
          <w:sz w:val="28"/>
          <w:szCs w:val="28"/>
        </w:rPr>
        <w:t>, regardless of grain color, are cultivated for their stalks, which contain fermentable sugars used in bioethanol production.</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breeding programs, color is also used as a marker for nutritional or functional properties. Modern breeding has produced improved sorghum hybrids with desirable color traits and enhanced yield, pest resistance, and nutritional value. For instance, varieties like </w:t>
      </w:r>
      <w:r w:rsidRPr="00A82ABA">
        <w:rPr>
          <w:rFonts w:ascii="Times New Roman" w:eastAsia="Times New Roman" w:hAnsi="Times New Roman" w:cs="Times New Roman"/>
          <w:bCs/>
          <w:color w:val="000000" w:themeColor="text1"/>
          <w:sz w:val="28"/>
          <w:szCs w:val="28"/>
        </w:rPr>
        <w:t>SAMSORG-17</w:t>
      </w:r>
      <w:r w:rsidRPr="00A82ABA">
        <w:rPr>
          <w:rFonts w:ascii="Times New Roman" w:eastAsia="Times New Roman" w:hAnsi="Times New Roman" w:cs="Times New Roman"/>
          <w:b/>
          <w:bCs/>
          <w:color w:val="000000" w:themeColor="text1"/>
          <w:sz w:val="28"/>
          <w:szCs w:val="28"/>
        </w:rPr>
        <w:t xml:space="preserve"> </w:t>
      </w:r>
      <w:r w:rsidRPr="00A82ABA">
        <w:rPr>
          <w:rFonts w:ascii="Times New Roman" w:eastAsia="Times New Roman" w:hAnsi="Times New Roman" w:cs="Times New Roman"/>
          <w:bCs/>
          <w:color w:val="000000" w:themeColor="text1"/>
          <w:sz w:val="28"/>
          <w:szCs w:val="28"/>
        </w:rPr>
        <w:t>(white)</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bCs/>
          <w:color w:val="000000" w:themeColor="text1"/>
          <w:sz w:val="28"/>
          <w:szCs w:val="28"/>
        </w:rPr>
        <w:t>SAMSORG-14 (red)</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CSR-01 (cream/white)</w:t>
      </w:r>
      <w:r w:rsidRPr="00A82ABA">
        <w:rPr>
          <w:rFonts w:ascii="Times New Roman" w:eastAsia="Times New Roman" w:hAnsi="Times New Roman" w:cs="Times New Roman"/>
          <w:color w:val="000000" w:themeColor="text1"/>
          <w:sz w:val="28"/>
          <w:szCs w:val="28"/>
        </w:rPr>
        <w:t xml:space="preserve"> are commonly used in Nigeria for food processing and local dishes due to their favorable characteristics for malting and fermentation.</w:t>
      </w:r>
    </w:p>
    <w:p w:rsidR="00754D54"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Overall, the diversity of sorghum grain colors not only adds to the aesthetic and sensory appeal but also plays a critical role in determining the nutritional application, shelf stability, and functional uses of sorghum in both traditional and modern food systems</w:t>
      </w:r>
      <w:r w:rsidR="004912D5" w:rsidRPr="00A82ABA">
        <w:rPr>
          <w:rFonts w:ascii="Times New Roman" w:eastAsia="Times New Roman" w:hAnsi="Times New Roman" w:cs="Times New Roman"/>
          <w:color w:val="000000" w:themeColor="text1"/>
          <w:sz w:val="28"/>
          <w:szCs w:val="28"/>
        </w:rPr>
        <w:t xml:space="preserve"> (Adeyemi et al., 2020)</w:t>
      </w:r>
      <w:r w:rsidRPr="00A82ABA">
        <w:rPr>
          <w:rFonts w:ascii="Times New Roman" w:eastAsia="Times New Roman" w:hAnsi="Times New Roman" w:cs="Times New Roman"/>
          <w:color w:val="000000" w:themeColor="text1"/>
          <w:sz w:val="28"/>
          <w:szCs w:val="28"/>
        </w:rPr>
        <w:t>.</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Origin and Cultivation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an ancient cereal grain, is believed to have originated in northeastern Africa, particularly in the region encompassing modern-day Ethiopia and Sudan. Archaeological evidence suggests its domestication over 5,000 years ago, making it one of the oldest cultivated cereal crops in the world. From its center of origin, sorghum spread to other parts of Africa, Asia, and eventually to the Americas through trade routes and colonial expansion (Mekbib, 2020). The crop’s adaptation to various climates and soils has facilitated its global spread and made it an essential staple food in semi-arid regions.</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is cultivated primarily in dryland areas because of its remarkable drought tolerance and ability to thrive in harsh environmental conditions where other cereals like maize may fail. This resilience is largely attributed to its physiological features such as a deep rooting system, thick leaf cuticles, and waxy leaves that reduce water loss (Kassahun et al., 2020). In Africa and Asia, sorghum is typically grown using traditional farming methods, often with little or no irrigation or chemical inputs, which makes it particularly valuable for resource-poor farmers in arid and semi-arid regions.</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Globally, major producers of sorghum include Nigeria, India, the United States, Sudan, and Ethiopia. Nigeria is the largest producer in Africa, where the crop plays a central role in food security and traditional diets, particularly in the North (FAOSTAT, 2023). In the United States, sorghum is primarily cultivated for animal feed, bioethanol, and gluten-free products. In India, it is used both for human consumption and as fodder. Different varieties are cultivated depending on the end-use, with sweet sorghum preferred for ethanol production and grain sorghum for food and feed.</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is typically grown during the rainy season. The planting period varies by region but generally occurs between May and July in West Africa. The crop requires warm temperatures (above 25°C) and well-drained soils for optimal growth. It is usually harvested between September and November depending on the maturity period of the variety planted. Traditional practices often involve intercropping with legumes or other cereals to maximize land use and enhance soil fertility.</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Sorghum’s adaptability, low input requirement, and multifunctional use make it a strategic crop in sustainable agriculture and climate-resilient farming. Its cultivation is gaining renewed interest due to the global push for climate-smart crops and the increasing demand for gluten-free and nutritionally dense foods (Mutegi et al., 2020). Efforts are underway in many parts of Africa and Asia to improve sorghum varieties through genetic enhancement and to promote its cultiva</w:t>
      </w:r>
      <w:r w:rsidR="00135AFF" w:rsidRPr="00A82ABA">
        <w:rPr>
          <w:color w:val="000000" w:themeColor="text1"/>
          <w:sz w:val="28"/>
          <w:szCs w:val="28"/>
        </w:rPr>
        <w:t>tion among smallholder farmers.</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Phytochemical Properties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is not only valued for its macronutrients but also for its rich profile of bioactive phytochemicals. These phytochemicals include phenolic compounds, flavonoids, tannins, anthocyanins (especially in pigmented varieties), and phytosterols. The composition and concentration of these phytochemicals vary widely among sorghum varieties and are strongly influenced by the grain’s color, with darker-colored grains (such as red, brown, and black) generally having higher levels of antioxidants (Awika &amp; Rooney,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One of the most extensively studied groups of phytochemicals in sorghum are the phenolic compounds, particularly phenolic acids and flavonoids. These compounds contribute to the antioxidant activity of sorghum, which is linked to the prevention of oxidative stress-related diseases, such as cardiovascular diseases, cancer, and diabetes. For example, ferulic acid and p-coumaric acid are dominant phenolic acids found in the outer layers of the grain, and they play a role in scavenging free radicals (Beta et al.,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In pigmented varieties, particularly black and red sorghum, 3-deoxyanthocyanidins such as luteolinidin and apigeninidin are predominant. These unique compounds are rarely found in other cereals and possess strong antioxidant, anti-inflammatory, and anticancer properties. Their structure lacks the 3-hydroxyl group typically present in other anthocyanins, making them more stable under heat and acidic conditions, thus highly beneficial for food processing applications (Dykes &amp; Rooney,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Tannins, especially condensed tannins or proanthocyanidins, are abundant in high-tannin sorghum varieties. Though they can interfere with protein and mineral absorption, these compounds also exhibit antimicrobial and anti-nutritional properties, which may extend the shelf life of foods and have a role in weight management and blood sugar regulation when consumed moderately. Processing techniques such as fermentation, cooking, or decortication can reduce tannin content and improve bioavailability of nutrients (Ojha et al.,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The phytochemical composition of sorghum makes it a promising functional food ingredient. Continued research into these bioactives is highlighting sorghum’s potential not only as a nutritional staple but also as a therapeutic food in managing lifestyle-related chronic diseases. Its inclusion in food product formulations especially using whole grain or pigmented varieties can contribute signif</w:t>
      </w:r>
      <w:r w:rsidR="00135AFF" w:rsidRPr="00A82ABA">
        <w:rPr>
          <w:color w:val="000000" w:themeColor="text1"/>
          <w:sz w:val="28"/>
          <w:szCs w:val="28"/>
        </w:rPr>
        <w:t>icantly to health and wellness.</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Nutritional Composition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is a nutrient-rich cereal that provides essential macronutrients and micronutrients. It is particularly notable for being gluten-free, making it a suitable alternative grain for individuals with celiac disease or gluten intolerance. On average, 100 grams of whole grain sorghum contains approximately 72–75 grams of carbohydrates, 10–12 grams of protein, 3–5 grams of fat, and 6–8 grams of dietary fiber (FAO, 2020). The carbohydrate content is largely made up of complex starches, which digest slowly and support blood sugar control.</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also contains a moderate amount of protein, including essential amino acids such as leucine, valine, and isoleucine. However, it is relatively low in lysine, which may necessitate complementary protein sources in the diet. The lipid content, although low, includes beneficial unsaturated fatty acids such as oleic and linoleic acids. The fiber in sorghum is both soluble and insoluble, aiding in digestion and promoting gut health.</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Micronutrient-wise, sorghum is a source of B-vitamins such as niacin (B3), thiamine (B1), and pyridoxine (B6), which play roles in energy metabolism. It also contains essential minerals like phosphorus, magnesium, potassium, iron, and zinc. The bioavailability of these minerals may be reduced by antinutritional factors like phytates and tannins, but processing methods such as soaking, fermentation, and malting can improve nutrient absorption (Abiola et al., 2021).</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Another key aspect of sorghum’s nutritional profile is its rich antioxidant content, particularly in pigmented varieties. These antioxidants, including phenolic acids, flavonoids, and anthocyanins, contribute to its health-protective effects against oxidative stress and chronic diseases such as diabetes and cardiovascular disorders. Moreover, the presence of resistant starch makes it beneficial for people with metabolic syndrome, as it aids in controlling postprandial glucose levels.</w:t>
      </w:r>
    </w:p>
    <w:p w:rsidR="0072046C"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Overall, sorghum is a nutritionally balanced cereal with health-promoting properties. Its resilience to harsh growing conditions also makes it a vital crop for food security in arid and semi-arid regions, particularly in parts of Africa and Asia. With proper processing and dietary planning, sorghum can be a valuable addition to a nutritious and diverse diet.</w:t>
      </w:r>
    </w:p>
    <w:p w:rsidR="0072046C" w:rsidRPr="00A82ABA" w:rsidRDefault="0072046C">
      <w:pPr>
        <w:rPr>
          <w:rStyle w:val="Strong"/>
          <w:rFonts w:ascii="Times New Roman" w:eastAsia="Times New Roman" w:hAnsi="Times New Roman" w:cs="Times New Roman"/>
          <w:color w:val="000000" w:themeColor="text1"/>
          <w:sz w:val="28"/>
          <w:szCs w:val="28"/>
        </w:rPr>
      </w:pPr>
      <w:r w:rsidRPr="00A82ABA">
        <w:rPr>
          <w:rStyle w:val="Strong"/>
          <w:rFonts w:ascii="Times New Roman" w:hAnsi="Times New Roman" w:cs="Times New Roman"/>
          <w:color w:val="000000" w:themeColor="text1"/>
          <w:sz w:val="28"/>
          <w:szCs w:val="28"/>
        </w:rPr>
        <w:br w:type="page"/>
      </w:r>
    </w:p>
    <w:p w:rsidR="0072046C" w:rsidRPr="00A82ABA" w:rsidRDefault="0072046C" w:rsidP="00D20364">
      <w:pPr>
        <w:pStyle w:val="NormalWeb"/>
        <w:jc w:val="both"/>
        <w:rPr>
          <w:rStyle w:val="Strong"/>
          <w:color w:val="000000" w:themeColor="text1"/>
          <w:sz w:val="28"/>
          <w:szCs w:val="28"/>
        </w:rPr>
      </w:pPr>
      <w:r w:rsidRPr="00A82ABA">
        <w:rPr>
          <w:rStyle w:val="Strong"/>
          <w:color w:val="000000" w:themeColor="text1"/>
          <w:sz w:val="28"/>
          <w:szCs w:val="28"/>
        </w:rPr>
        <w:t>Table2:</w:t>
      </w:r>
    </w:p>
    <w:p w:rsidR="0072046C" w:rsidRPr="00A82ABA" w:rsidRDefault="0072046C" w:rsidP="00D20364">
      <w:pPr>
        <w:pStyle w:val="NormalWeb"/>
        <w:jc w:val="both"/>
        <w:rPr>
          <w:color w:val="000000" w:themeColor="text1"/>
          <w:sz w:val="28"/>
          <w:szCs w:val="28"/>
        </w:rPr>
      </w:pPr>
      <w:r w:rsidRPr="00A82ABA">
        <w:rPr>
          <w:rStyle w:val="Strong"/>
          <w:color w:val="000000" w:themeColor="text1"/>
          <w:sz w:val="28"/>
          <w:szCs w:val="28"/>
        </w:rPr>
        <w:t>Nutritional Composition of Sorghum</w:t>
      </w:r>
    </w:p>
    <w:tbl>
      <w:tblPr>
        <w:tblStyle w:val="ListTable6Colorful"/>
        <w:tblW w:w="9630" w:type="dxa"/>
        <w:tblLook w:val="04A0" w:firstRow="1" w:lastRow="0" w:firstColumn="1" w:lastColumn="0" w:noHBand="0" w:noVBand="1"/>
      </w:tblPr>
      <w:tblGrid>
        <w:gridCol w:w="2951"/>
        <w:gridCol w:w="1923"/>
        <w:gridCol w:w="4756"/>
      </w:tblGrid>
      <w:tr w:rsidR="0072046C" w:rsidRPr="00A82ABA" w:rsidTr="00B41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jc w:val="cente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Nutrient/Component</w:t>
            </w:r>
          </w:p>
        </w:tc>
        <w:tc>
          <w:tcPr>
            <w:tcW w:w="0" w:type="auto"/>
            <w:shd w:val="clear" w:color="auto" w:fill="auto"/>
            <w:hideMark/>
          </w:tcPr>
          <w:p w:rsidR="0072046C" w:rsidRPr="00A82ABA" w:rsidRDefault="0072046C" w:rsidP="007204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Amount per 100g (Approx.)</w:t>
            </w:r>
          </w:p>
        </w:tc>
        <w:tc>
          <w:tcPr>
            <w:tcW w:w="4756" w:type="dxa"/>
            <w:shd w:val="clear" w:color="auto" w:fill="auto"/>
            <w:hideMark/>
          </w:tcPr>
          <w:p w:rsidR="0072046C" w:rsidRPr="00A82ABA" w:rsidRDefault="0072046C" w:rsidP="007204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Nutritional/Functional Role</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Carbohydrates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72–75 g</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 source of energy; complex starches support blood sugar regulation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Protein</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10–12 g</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Provides essential amino acids (e.g., leucine, valine); low in lysine</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Fat (Lipids)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3–5 g</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Includes beneficial unsaturated fats like oleic and linoleic acids</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Dietary Fiber</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6–8 g</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Aids digestion, improves gut health, promotes satiety</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Niacin (Vitamin B3)</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metabolism and DNA repair</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Thiamine (Vitamin B1)</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carbohydrate metabolism</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Pyridoxine (Vitamin B6)</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Important for amino acid metabolism and nervous system function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Phosphorus</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Vital for bone health and cellular function</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Magnesium</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enzyme function, nerve, and muscle regulation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Potassium</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Maintains electrolyte balance and supports cardiovascular health</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tabs>
                <w:tab w:val="center" w:pos="1234"/>
              </w:tabs>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Iron</w:t>
            </w:r>
            <w:r w:rsidRPr="00A82ABA">
              <w:rPr>
                <w:rFonts w:ascii="Times New Roman" w:eastAsia="Times New Roman" w:hAnsi="Times New Roman" w:cs="Times New Roman"/>
                <w:sz w:val="28"/>
                <w:szCs w:val="28"/>
              </w:rPr>
              <w:tab/>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Essential for oxygen transport; may require processing to improve bioavailability</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Zinc</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immune function and wound healing</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Antioxidants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Rich in pigmented varieties</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Includes phenolic acids, flavonoids, anthocyanins; combats oxidative stress</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Resistant Starch</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glucose control and metabolic health</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Antinutrients (e.g., Phytates)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 (can be reduced)</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 xml:space="preserve">Can inhibit mineral absorption; reduced through soaking, fermentation, malting </w:t>
            </w:r>
          </w:p>
        </w:tc>
      </w:tr>
    </w:tbl>
    <w:p w:rsidR="0072046C" w:rsidRPr="00A82ABA" w:rsidRDefault="0072046C" w:rsidP="00CD1D75">
      <w:pPr>
        <w:pStyle w:val="NormalWeb"/>
        <w:spacing w:line="480" w:lineRule="auto"/>
        <w:jc w:val="both"/>
        <w:rPr>
          <w:rStyle w:val="Strong"/>
          <w:b w:val="0"/>
          <w:bCs w:val="0"/>
          <w:color w:val="000000" w:themeColor="text1"/>
          <w:sz w:val="28"/>
          <w:szCs w:val="28"/>
        </w:rPr>
      </w:pPr>
      <w:r w:rsidRPr="00A82ABA">
        <w:rPr>
          <w:color w:val="000000" w:themeColor="text1"/>
          <w:sz w:val="28"/>
          <w:szCs w:val="28"/>
        </w:rPr>
        <w:t>Source: (Abiola et al., 2021).</w:t>
      </w:r>
    </w:p>
    <w:p w:rsidR="00135AFF" w:rsidRPr="00A82ABA" w:rsidRDefault="00135AFF" w:rsidP="00CD1D75">
      <w:pPr>
        <w:pStyle w:val="NormalWeb"/>
        <w:spacing w:line="480" w:lineRule="auto"/>
        <w:jc w:val="both"/>
        <w:rPr>
          <w:color w:val="000000" w:themeColor="text1"/>
          <w:sz w:val="28"/>
          <w:szCs w:val="28"/>
        </w:rPr>
      </w:pPr>
      <w:r w:rsidRPr="00A82ABA">
        <w:rPr>
          <w:rStyle w:val="Strong"/>
          <w:color w:val="000000" w:themeColor="text1"/>
          <w:sz w:val="28"/>
          <w:szCs w:val="28"/>
        </w:rPr>
        <w:t>Traditional and Medicinal Uses of Sorghum</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Sorghum has long been valued not only as a staple food crop but also for its traditional and medicinal uses across various cultures, especially in Africa and Asia. Traditionally, sorghum is consumed in many forms such as porridge, flatbreads, and fermented beverages, providing essential nutrition and energy. Beyond its dietary role, traditional medicine systems have utilized sorghum parts, including grains, stalks, and leaves, for treating ailments and promoting health (Awika, 2020).</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Medicinally, sorghum is recognized for its antioxidant-rich phytochemicals, which help combat oxidative stress linked to chronic diseases such as diabetes, hypertension, and cancer. Folk medicine often employs sorghum-based preparations to manage inflammation and gastrointestinal disorders. For instance, sorghum extracts have been used to soothe digestive issues like diarrhea and dysentery, attributed to its tannin content that exhibits antimicrobial properties (Kumar et al., 2021).</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In some cultures, sorghum stalks are used for wound healing due to their antiseptic qualities. Additionally, traditional healers have used sorghum husks in poultices for skin ailments and as a cooling agent to reduce fevers. Sorghum’s role in fermentation for producing probiotic-rich foods also contributes to gut health, which is closely linked to immunity and overall well-being (Okoye &amp; Ejikeme, 2022).</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Moreover, the integration of sorghum in traditional rituals and ceremonies highlights its cultural significance beyond nutrition and medicine. It is often regarded as a symbol of fertility, prosperity, and health in many African communities. These multifaceted traditional and medicinal uses underscore the importance of sorghum as both a food and a therapeutic resource.</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Overall, sorghum’s traditional and medicinal applications complement its nutritional benefits, making it a valuable crop in rural healthcare and food systems, particularly in regions where modern medical facilities are limited.</w:t>
      </w:r>
    </w:p>
    <w:p w:rsidR="00053922" w:rsidRPr="00A82ABA" w:rsidRDefault="00053922" w:rsidP="00CD1D75">
      <w:pPr>
        <w:pStyle w:val="NormalWeb"/>
        <w:spacing w:line="480" w:lineRule="auto"/>
        <w:jc w:val="both"/>
        <w:rPr>
          <w:b/>
          <w:color w:val="000000" w:themeColor="text1"/>
          <w:sz w:val="28"/>
          <w:szCs w:val="28"/>
        </w:rPr>
      </w:pPr>
      <w:r w:rsidRPr="00A82ABA">
        <w:rPr>
          <w:b/>
          <w:color w:val="000000" w:themeColor="text1"/>
          <w:sz w:val="28"/>
          <w:szCs w:val="28"/>
        </w:rPr>
        <w:t>Bioactive Phytochemical profile of sorghum (White)</w:t>
      </w:r>
    </w:p>
    <w:p w:rsidR="00053922" w:rsidRPr="00A82ABA" w:rsidRDefault="00053922" w:rsidP="00053922">
      <w:pPr>
        <w:pStyle w:val="NormalWeb"/>
        <w:spacing w:line="480" w:lineRule="auto"/>
        <w:jc w:val="both"/>
        <w:rPr>
          <w:color w:val="000000" w:themeColor="text1"/>
          <w:sz w:val="28"/>
          <w:szCs w:val="28"/>
        </w:rPr>
      </w:pPr>
      <w:r w:rsidRPr="00A82ABA">
        <w:rPr>
          <w:color w:val="000000" w:themeColor="text1"/>
          <w:sz w:val="28"/>
          <w:szCs w:val="28"/>
        </w:rPr>
        <w:t>White sorghum (</w:t>
      </w:r>
      <w:r w:rsidRPr="00A82ABA">
        <w:rPr>
          <w:i/>
          <w:iCs/>
          <w:color w:val="000000" w:themeColor="text1"/>
          <w:sz w:val="28"/>
          <w:szCs w:val="28"/>
        </w:rPr>
        <w:t>Sorghum bicolor</w:t>
      </w:r>
      <w:r w:rsidRPr="00A82ABA">
        <w:rPr>
          <w:color w:val="000000" w:themeColor="text1"/>
          <w:sz w:val="28"/>
          <w:szCs w:val="28"/>
        </w:rPr>
        <w:t xml:space="preserve"> L. Moench) contains a variety of bioactive phytochemicals that contribute to its nutritional and health-promoting properties. These compounds include phenolic acids (such as ferulic, caffeic, and p-coumaric acids), flavonoids, and tannins. Although white sorghum generally has a lower phenolic content compared to darker pigmented varieties, it still retains antioxidant activity due to the presence of these bioactives, particularly in the pericarp and bran layers. Research has shown that these phenolic compounds can scavenge free radicals and may contribute to the prevention of chronic diseases such as diabetes, cardiovascular diseases, and certain cancers (Shewayrga et al., 2020).</w:t>
      </w:r>
    </w:p>
    <w:p w:rsidR="00053922" w:rsidRPr="00A82ABA" w:rsidRDefault="00053922" w:rsidP="00CD1D75">
      <w:pPr>
        <w:pStyle w:val="NormalWeb"/>
        <w:spacing w:line="480" w:lineRule="auto"/>
        <w:jc w:val="both"/>
        <w:rPr>
          <w:color w:val="000000" w:themeColor="text1"/>
          <w:sz w:val="28"/>
          <w:szCs w:val="28"/>
        </w:rPr>
      </w:pPr>
      <w:r w:rsidRPr="00A82ABA">
        <w:rPr>
          <w:color w:val="000000" w:themeColor="text1"/>
          <w:sz w:val="28"/>
          <w:szCs w:val="28"/>
        </w:rPr>
        <w:t>In addition to phenolic compounds, white sorghum contains other phytochemicals such as phytosterols, policosanols, and saponins, which exhibit anti-inflammatory, antimicrobial, and cholesterol-lowering effects. These bioactive substances not only improve the functional quality of sorghum-based foods but also enhance shelf life by acting as natural preservatives. Despite being less pigmented, white sorghum's bioactive profile still makes it a valuable ingredient in functional food development, especially in gluten-free and traditional African diets (Ojha et al., 2020).</w:t>
      </w:r>
    </w:p>
    <w:p w:rsidR="00135AFF" w:rsidRPr="00A82ABA" w:rsidRDefault="0072046C" w:rsidP="00CD1D75">
      <w:pPr>
        <w:pStyle w:val="NormalWeb"/>
        <w:spacing w:line="480" w:lineRule="auto"/>
        <w:jc w:val="both"/>
        <w:rPr>
          <w:b/>
          <w:color w:val="000000" w:themeColor="text1"/>
          <w:sz w:val="28"/>
          <w:szCs w:val="28"/>
        </w:rPr>
      </w:pPr>
      <w:r w:rsidRPr="00A82ABA">
        <w:rPr>
          <w:b/>
          <w:color w:val="000000" w:themeColor="text1"/>
          <w:sz w:val="28"/>
          <w:szCs w:val="28"/>
        </w:rPr>
        <w:t>Wet milled Sorghum(Ogi)</w:t>
      </w:r>
      <w:r w:rsidR="00135AFF" w:rsidRPr="00A82ABA">
        <w:rPr>
          <w:b/>
          <w:color w:val="000000" w:themeColor="text1"/>
          <w:sz w:val="28"/>
          <w:szCs w:val="28"/>
        </w:rPr>
        <w:t xml:space="preserve"> </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Ogi is a traditional fermented cereal pudding commonly consumed in West Africa, especially Nigeria, and is typically prepared from several types of grains. The most common grain used in making ogi is maize (corn), which is highly favored for its availability, affordability, and ease of fermentation. Maize ogi is widely consumed as a weaning food for infants and as a staple for adults due to its smooth texture and mild taste. The starch-rich nature of maize makes it ideal for fermentation, allowing lactic acid bacteria to thrive and produce the characteristic sour flavor and enhanced shelf life of ogi (Adeniyi et al., 2020).</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Apart from maize, sorghum is also commonly used for ogi preparation. Sorghum-based ogi is particularly valued in regions where sorghum cultivation is predominant due to its drought tolerance and adaptability to poor soils. Sorghum grains have a higher content of dietary fiber and some unique phytochemicals compared to maize, which can contribute to enhanced nutritional benefits of the ogi. However, sorghum ogi may have a slightly different taste and texture, often described as earthier, and the fermentation process may vary slightly due to different microbial profiles associated with the grain (Olatunde et al., 2021).</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Millet is another grain option for ogi production, especially in areas where it is a major cereal crop. Millet-based ogi is appreciated for its nutritional properties, including high levels of protein, minerals such as magnesium and phosphorus, and antioxidants. The fermentation of millet results in a sour porridge with a pleasant flavor that is easily digestible. Millet ogi is sometimes preferred for individuals with gluten intolerance, as millet is naturally gluten-free. However, millet grains are smaller and harder, which may require longer soaking or special milling techniques to obtain a smooth ogi paste (Adeoye et al., 2022).</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While maize, sorghum, and millet are the primary grains used for ogi production, other cereals such as guinea corn or even rice can sometimes be used depending on regional preferences and availability. The choice of grain affects the nutritional composition, sensory qualities, and fermentation dynamics of the final ogi product. Each grain brings unique attributes that can be optimized to suit dietary needs and cultural tastes. Thus, understanding the properties of each grain and how they impact ogi production helps in promoting its consumption as a nutritious and culturally significant food (Afolabi &amp; Yusuf, 2020).</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Traditionally, this preparation follows a sequence of steps including washing, steeping in water for up to 72 hours, wet milling, sieving to remove fibrous residues, and sedimentation to separate the starch-rich portion from the water. These processing stages are essential in enhancing the fermentation process, improving the texture of the final product, and ensuring that the ogi is smooth, mildly sour, and safe for consumption. Each step plays a role in reducing undesirable microorganisms while promoting the growth of beneficial lactic acid bacteria that give ogi its distinctive flavor and longer shelf life.</w:t>
      </w:r>
    </w:p>
    <w:p w:rsidR="0059423F" w:rsidRPr="00A82ABA" w:rsidRDefault="0059423F">
      <w:pPr>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br w:type="page"/>
      </w:r>
    </w:p>
    <w:p w:rsidR="008A0B29" w:rsidRPr="00A82ABA" w:rsidRDefault="008A0B29"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Fig. 3</w:t>
      </w:r>
    </w:p>
    <w:p w:rsidR="008A0B29" w:rsidRPr="00A82ABA" w:rsidRDefault="0072046C"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Preparation of Ogi in a controlled environment</w:t>
      </w:r>
      <w:r w:rsidR="008A0B29" w:rsidRPr="00A82ABA">
        <w:rPr>
          <w:rFonts w:ascii="Times New Roman" w:eastAsia="Times New Roman" w:hAnsi="Times New Roman" w:cs="Times New Roman"/>
          <w:b/>
          <w:color w:val="000000" w:themeColor="text1"/>
          <w:sz w:val="28"/>
          <w:szCs w:val="28"/>
        </w:rPr>
        <w:t xml:space="preserve"> </w:t>
      </w:r>
    </w:p>
    <w:p w:rsidR="008A0B29" w:rsidRPr="00A82ABA" w:rsidRDefault="008A0B2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noProof/>
          <w:color w:val="000000" w:themeColor="text1"/>
          <w:sz w:val="28"/>
          <w:szCs w:val="28"/>
        </w:rPr>
        <w:drawing>
          <wp:inline distT="0" distB="0" distL="0" distR="0" wp14:anchorId="2C829B7C" wp14:editId="2993B233">
            <wp:extent cx="4483099" cy="4089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4598" cy="4090768"/>
                    </a:xfrm>
                    <a:prstGeom prst="rect">
                      <a:avLst/>
                    </a:prstGeom>
                  </pic:spPr>
                </pic:pic>
              </a:graphicData>
            </a:graphic>
          </wp:inline>
        </w:drawing>
      </w:r>
    </w:p>
    <w:p w:rsidR="00CD1D75" w:rsidRPr="00A82ABA" w:rsidRDefault="008A0B2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(Ibrahim &amp; Onuoha, 2020).</w:t>
      </w: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Fig.4:</w:t>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Traditional preparation of Ogi</w:t>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noProof/>
          <w:color w:val="000000" w:themeColor="text1"/>
          <w:sz w:val="28"/>
          <w:szCs w:val="28"/>
        </w:rPr>
        <w:drawing>
          <wp:inline distT="0" distB="0" distL="0" distR="0" wp14:anchorId="22281350" wp14:editId="7679B428">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1289" cy="3581892"/>
                    </a:xfrm>
                    <a:prstGeom prst="rect">
                      <a:avLst/>
                    </a:prstGeom>
                  </pic:spPr>
                </pic:pic>
              </a:graphicData>
            </a:graphic>
          </wp:inline>
        </w:drawing>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(Olatunde et al., 2021).</w:t>
      </w: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CD1D75" w:rsidP="00CD1D75">
      <w:pPr>
        <w:spacing w:before="100" w:beforeAutospacing="1" w:after="100" w:afterAutospacing="1" w:line="480" w:lineRule="auto"/>
        <w:jc w:val="both"/>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w:t>
      </w:r>
    </w:p>
    <w:p w:rsidR="0059423F" w:rsidRPr="00A82ABA" w:rsidRDefault="0059423F" w:rsidP="00CD1D75">
      <w:pPr>
        <w:spacing w:before="100" w:beforeAutospacing="1" w:after="100" w:afterAutospacing="1" w:line="480" w:lineRule="auto"/>
        <w:jc w:val="both"/>
        <w:rPr>
          <w:rFonts w:ascii="Times New Roman" w:hAnsi="Times New Roman" w:cs="Times New Roman"/>
          <w:b/>
          <w:color w:val="000000" w:themeColor="text1"/>
          <w:sz w:val="28"/>
          <w:szCs w:val="28"/>
        </w:rPr>
      </w:pPr>
    </w:p>
    <w:p w:rsidR="0059423F" w:rsidRPr="00A82ABA" w:rsidRDefault="0059423F" w:rsidP="00CD1D75">
      <w:pPr>
        <w:spacing w:before="100" w:beforeAutospacing="1" w:after="100" w:afterAutospacing="1" w:line="480" w:lineRule="auto"/>
        <w:jc w:val="both"/>
        <w:rPr>
          <w:rFonts w:ascii="Times New Roman" w:hAnsi="Times New Roman" w:cs="Times New Roman"/>
          <w:b/>
          <w:color w:val="000000" w:themeColor="text1"/>
          <w:sz w:val="28"/>
          <w:szCs w:val="28"/>
        </w:rPr>
      </w:pPr>
    </w:p>
    <w:p w:rsidR="008A0B29" w:rsidRPr="00A82ABA" w:rsidRDefault="000F1A53"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P</w:t>
      </w:r>
      <w:r w:rsidR="008A0B29" w:rsidRPr="00A82ABA">
        <w:rPr>
          <w:rFonts w:ascii="Times New Roman" w:hAnsi="Times New Roman" w:cs="Times New Roman"/>
          <w:b/>
          <w:color w:val="000000" w:themeColor="text1"/>
          <w:sz w:val="28"/>
          <w:szCs w:val="28"/>
        </w:rPr>
        <w:t>reservation technique</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Preservation of ogi, a popular fermented cereal product commonly consumed in West Africa, is essential to extend its shelf life, maintain nutritional quality, and ensure food safety. Ogi is naturally perishable due to its high moisture content and active microbial population from the fermentation process. Without proper preservation, it is prone to spoilage by unwanted microorganisms such as molds, yeasts, and pathogenic bacteria, leading to off-flavors, textural degradation, and potential health risks (Adeniran et al., 2020).</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One of the traditional and most widely used preservation methods for ogi is refrigeration. Refrigeration slows down microbial growth and enzymatic activities that cause spoilage, thereby extending the shelf life from a few days at room temperature to several weeks under chilled conditions (4°C). However, refrigeration requires access to electrical power and proper storage facilities, which might be a limitation in some rural areas where ogi is predominantly consumed (Osho &amp; Omemu, 2021). Therefore, while refrigeration is effective, it is not always feasible in low-resource settings.</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Drying is another effective preservation technique that involves reducing the moisture content of ogi to levels that inhibit microbial activity. Sun drying or oven drying can be applied to convert wet ogi into a powder form, which can be stored for extended periods without spoilage. This dried ogi powder can later be reconstituted with water before consumption. The drying process must be carefully controlled to preserve the nutritional quality, especially heat-sensitive vitamins and proteins, and to prevent contamination during drying (Olanipekun et al., 2020). Freeze-drying, although more expensive, is an advanced drying method that retains more nutrients and flavor than sun or oven drying.</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Chemical preservation is less common but can also be employed, often involving the addition of natural or synthetic preservatives such as sodium benzoate or potassium sorbate to inhibit microbial growth. More recently, research has focused on using natural antioxidants and antimicrobials extracted from plants such as bitter leaf (Vernonia amygdalina) and other herbs to extend the shelf life of ogi while enhancing its nutritional profile. This method aligns well with consumer demand for clean-label and chemical-free foods but requires careful dosage to avoid altering the taste and safety of the product (Ibrahim et al., 2022).</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Vacuum packaging and modified atmosphere packaging (MAP) are modern preservation techniques that reduce oxygen availability, thus slowing down aerobic microbial growth and oxidation reactions in ogi. Vacuum packaging removes air, while MAP replaces it with inert gases like nitrogen or carbon dioxide. These methods significantly extend shelf life while maintaining sensory attributes, but the cost of equipment and packaging materials can be prohibitive for small-scale producers (Adeoye &amp; Akinola, 2021).</w:t>
      </w:r>
    </w:p>
    <w:p w:rsidR="008A0B29" w:rsidRPr="00A82ABA" w:rsidRDefault="00CD1D75" w:rsidP="00CD1D75">
      <w:pPr>
        <w:pStyle w:val="NormalWeb"/>
        <w:spacing w:line="480" w:lineRule="auto"/>
        <w:jc w:val="both"/>
        <w:rPr>
          <w:color w:val="000000" w:themeColor="text1"/>
          <w:sz w:val="28"/>
          <w:szCs w:val="28"/>
        </w:rPr>
      </w:pPr>
      <w:r w:rsidRPr="00A82ABA">
        <w:rPr>
          <w:color w:val="000000" w:themeColor="text1"/>
          <w:sz w:val="28"/>
          <w:szCs w:val="28"/>
        </w:rPr>
        <w:t>P</w:t>
      </w:r>
      <w:r w:rsidR="008A0B29" w:rsidRPr="00A82ABA">
        <w:rPr>
          <w:color w:val="000000" w:themeColor="text1"/>
          <w:sz w:val="28"/>
          <w:szCs w:val="28"/>
        </w:rPr>
        <w:t>reserving ogi involves balancing cost, accessibility, and effectiveness. Refrigeration remains the most practical method in urban and semi-urban settings, whereas drying and natural preservative incorporation are promising for rural areas. Advances in packaging technology also offer opportunities for shelf life extension, but economic considerations remain critical for adoption. Continued research into combining these methods and incorporating bio-preservatives can improve the safety, nutritional quality, and consumer acceptability of ogi over extended storage periods.</w:t>
      </w:r>
    </w:p>
    <w:p w:rsidR="008A0B29" w:rsidRPr="00A82ABA" w:rsidRDefault="008A0B29" w:rsidP="00CD1D75">
      <w:pPr>
        <w:pStyle w:val="NormalWeb"/>
        <w:spacing w:line="480" w:lineRule="auto"/>
        <w:jc w:val="both"/>
        <w:rPr>
          <w:b/>
          <w:color w:val="000000" w:themeColor="text1"/>
          <w:sz w:val="28"/>
          <w:szCs w:val="28"/>
        </w:rPr>
      </w:pPr>
      <w:r w:rsidRPr="00A82ABA">
        <w:rPr>
          <w:b/>
          <w:color w:val="000000" w:themeColor="text1"/>
          <w:sz w:val="28"/>
          <w:szCs w:val="28"/>
        </w:rPr>
        <w:t>Problem associated with conventional traditional method of preservation</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Traditional methods of preserving food like </w:t>
      </w:r>
      <w:r w:rsidRPr="00A82ABA">
        <w:rPr>
          <w:rStyle w:val="Strong"/>
          <w:b w:val="0"/>
          <w:color w:val="000000" w:themeColor="text1"/>
          <w:sz w:val="28"/>
          <w:szCs w:val="28"/>
        </w:rPr>
        <w:t>sun drying, smoking, fermentation, salting, and storage in earthenware pots</w:t>
      </w:r>
      <w:r w:rsidRPr="00A82ABA">
        <w:rPr>
          <w:color w:val="000000" w:themeColor="text1"/>
          <w:sz w:val="28"/>
          <w:szCs w:val="28"/>
        </w:rPr>
        <w:t xml:space="preserve"> have been practiced for generations, especially in rural and low-resource communities. While these methods are low-cost and relatively easy to implement, they come with several limitations that affect food quality, safety, and shelf life.</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One major problem is </w:t>
      </w:r>
      <w:r w:rsidRPr="00A82ABA">
        <w:rPr>
          <w:rStyle w:val="Strong"/>
          <w:b w:val="0"/>
          <w:color w:val="000000" w:themeColor="text1"/>
          <w:sz w:val="28"/>
          <w:szCs w:val="28"/>
        </w:rPr>
        <w:t>inadequate microbial control</w:t>
      </w:r>
      <w:r w:rsidRPr="00A82ABA">
        <w:rPr>
          <w:color w:val="000000" w:themeColor="text1"/>
          <w:sz w:val="28"/>
          <w:szCs w:val="28"/>
        </w:rPr>
        <w:t>. Traditional preservation techniques often do not eliminate or sufficiently inhibit the growth of spoilage or pathogenic microorganisms. For instance, fermented foods like ogi, although naturally acidic, can still harbor spoilage organisms when handled or stored poorly. Lack of hygiene during processing and storage may lead to contamination and spoilage (Adeniran et al., 2020).</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Another issue is unpredictable product quality and shelf life. Traditional methods lack standardization and controlled environmental conditions, making it difficult to ensure consistent preservation outcomes. For example, the degree of drying under the sun may vary depending on weather, leading to products with uneven moisture content that spoil faster.</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Traditional methods also </w:t>
      </w:r>
      <w:r w:rsidRPr="00A82ABA">
        <w:rPr>
          <w:rStyle w:val="Strong"/>
          <w:b w:val="0"/>
          <w:color w:val="000000" w:themeColor="text1"/>
          <w:sz w:val="28"/>
          <w:szCs w:val="28"/>
        </w:rPr>
        <w:t>cause significant nutrient loss</w:t>
      </w:r>
      <w:r w:rsidRPr="00A82ABA">
        <w:rPr>
          <w:color w:val="000000" w:themeColor="text1"/>
          <w:sz w:val="28"/>
          <w:szCs w:val="28"/>
        </w:rPr>
        <w:t>, especially of heat-sensitive vitamins like vitamin C and some B-complex vitamins. Techniques like sun drying or prolonged fermentation may degrade key nutrients, thereby reducing the nutritional value of the final product (Olanipekun et al., 2020).</w:t>
      </w:r>
    </w:p>
    <w:p w:rsidR="000F1A53"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w:t>
      </w:r>
      <w:r w:rsidRPr="00A82ABA">
        <w:rPr>
          <w:rStyle w:val="Strong"/>
          <w:b w:val="0"/>
          <w:color w:val="000000" w:themeColor="text1"/>
          <w:sz w:val="28"/>
          <w:szCs w:val="28"/>
        </w:rPr>
        <w:t>risk of contamination is high</w:t>
      </w:r>
      <w:r w:rsidRPr="00A82ABA">
        <w:rPr>
          <w:color w:val="000000" w:themeColor="text1"/>
          <w:sz w:val="28"/>
          <w:szCs w:val="28"/>
        </w:rPr>
        <w:t xml:space="preserve"> due to exposure to environmental factors like dust, insects, rodents, and rain. During sun drying, foods are often laid directly on mats or bare ground, making them susceptible to contamination that poses health risks to consumers (Osho &amp; Omemu, 2021).</w:t>
      </w:r>
      <w:r w:rsidR="000F1A53" w:rsidRPr="00A82ABA">
        <w:rPr>
          <w:color w:val="000000" w:themeColor="text1"/>
          <w:sz w:val="28"/>
          <w:szCs w:val="28"/>
        </w:rPr>
        <w:t xml:space="preserve"> T</w:t>
      </w:r>
      <w:r w:rsidRPr="00A82ABA">
        <w:rPr>
          <w:color w:val="000000" w:themeColor="text1"/>
          <w:sz w:val="28"/>
          <w:szCs w:val="28"/>
        </w:rPr>
        <w:t xml:space="preserve">raditional preservation methods are </w:t>
      </w:r>
      <w:r w:rsidRPr="00A82ABA">
        <w:rPr>
          <w:rStyle w:val="Strong"/>
          <w:b w:val="0"/>
          <w:color w:val="000000" w:themeColor="text1"/>
          <w:sz w:val="28"/>
          <w:szCs w:val="28"/>
        </w:rPr>
        <w:t>time-consuming and labor-intensive</w:t>
      </w:r>
      <w:r w:rsidRPr="00A82ABA">
        <w:rPr>
          <w:color w:val="000000" w:themeColor="text1"/>
          <w:sz w:val="28"/>
          <w:szCs w:val="28"/>
        </w:rPr>
        <w:t>, often requiring constant monitoring and manual effort. This makes them less efficient compared to modern techniques, especially when large-scale production or long-term storage is required.</w:t>
      </w:r>
    </w:p>
    <w:p w:rsidR="000F1A53" w:rsidRPr="00A82ABA" w:rsidRDefault="000F1A53" w:rsidP="00CD1D75">
      <w:pPr>
        <w:spacing w:line="480" w:lineRule="auto"/>
        <w:jc w:val="both"/>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Effect of bitter leaf on milled sorghum</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known for its antimicrobial, antioxidant, and medicinal properties, which make it a potential bio-preservative in traditional food systems like ogi. When incorporated into wet-milled sorghum ogi, bitter leaf extract can significantly influence both its nutritional composition and shelf life. The phenolic compounds, flavonoids, saponins, and alkaloids in bitter leaf contribute to the inhibition of spoilage organisms such as bacteria and fungi, which usually lead to deterioration of fermented foods (Nwabueze &amp; Anoruoh, 2020).</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t>In terms of</w:t>
      </w:r>
      <w:r w:rsidRPr="00A82ABA">
        <w:rPr>
          <w:b/>
          <w:color w:val="000000" w:themeColor="text1"/>
          <w:sz w:val="28"/>
          <w:szCs w:val="28"/>
        </w:rPr>
        <w:t xml:space="preserve"> </w:t>
      </w:r>
      <w:r w:rsidRPr="00A82ABA">
        <w:rPr>
          <w:rStyle w:val="Strong"/>
          <w:b w:val="0"/>
          <w:color w:val="000000" w:themeColor="text1"/>
          <w:sz w:val="28"/>
          <w:szCs w:val="28"/>
        </w:rPr>
        <w:t>nutritional composition</w:t>
      </w:r>
      <w:r w:rsidRPr="00A82ABA">
        <w:rPr>
          <w:color w:val="000000" w:themeColor="text1"/>
          <w:sz w:val="28"/>
          <w:szCs w:val="28"/>
        </w:rPr>
        <w:t>, bitter leaf enhances the nutrient profile of ogi. It contains essential micronutrients such as iron, calcium, vitamin C, and dietary fiber. When blended with sorghum ogi, it can improve the protein content slightly and provide additional vitamins and antioxidants, making the product more beneficial to human health. Additionally, the incorporation of bitter leaf extract does not significantly alter the pH profile of ogi during fermentation, which maintains its sour taste and aids in digestion (Umeh et al., 2020).</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t xml:space="preserve">Moreover, bitter leaf extract extends the </w:t>
      </w:r>
      <w:r w:rsidRPr="00A82ABA">
        <w:rPr>
          <w:rStyle w:val="Strong"/>
          <w:b w:val="0"/>
          <w:color w:val="000000" w:themeColor="text1"/>
          <w:sz w:val="28"/>
          <w:szCs w:val="28"/>
        </w:rPr>
        <w:t>shelf life</w:t>
      </w:r>
      <w:r w:rsidRPr="00A82ABA">
        <w:rPr>
          <w:color w:val="000000" w:themeColor="text1"/>
          <w:sz w:val="28"/>
          <w:szCs w:val="28"/>
        </w:rPr>
        <w:t xml:space="preserve"> of ogi by suppressing microbial growth. Traditional ogi often spoils within 2–3 days at room temperature due to contamination by </w:t>
      </w:r>
      <w:r w:rsidRPr="00A82ABA">
        <w:rPr>
          <w:rStyle w:val="Emphasis"/>
          <w:color w:val="000000" w:themeColor="text1"/>
          <w:sz w:val="28"/>
          <w:szCs w:val="28"/>
        </w:rPr>
        <w:t>Escherichia coli</w:t>
      </w:r>
      <w:r w:rsidRPr="00A82ABA">
        <w:rPr>
          <w:color w:val="000000" w:themeColor="text1"/>
          <w:sz w:val="28"/>
          <w:szCs w:val="28"/>
        </w:rPr>
        <w:t xml:space="preserve">, </w:t>
      </w:r>
      <w:r w:rsidRPr="00A82ABA">
        <w:rPr>
          <w:rStyle w:val="Emphasis"/>
          <w:color w:val="000000" w:themeColor="text1"/>
          <w:sz w:val="28"/>
          <w:szCs w:val="28"/>
        </w:rPr>
        <w:t>Staphylococcus aureus</w:t>
      </w:r>
      <w:r w:rsidRPr="00A82ABA">
        <w:rPr>
          <w:color w:val="000000" w:themeColor="text1"/>
          <w:sz w:val="28"/>
          <w:szCs w:val="28"/>
        </w:rPr>
        <w:t xml:space="preserve">, and </w:t>
      </w:r>
      <w:r w:rsidRPr="00A82ABA">
        <w:rPr>
          <w:rStyle w:val="Emphasis"/>
          <w:color w:val="000000" w:themeColor="text1"/>
          <w:sz w:val="28"/>
          <w:szCs w:val="28"/>
        </w:rPr>
        <w:t>Aspergillus</w:t>
      </w:r>
      <w:r w:rsidRPr="00A82ABA">
        <w:rPr>
          <w:color w:val="000000" w:themeColor="text1"/>
          <w:sz w:val="28"/>
          <w:szCs w:val="28"/>
        </w:rPr>
        <w:t xml:space="preserve"> species. However, the antimicrobial phytochemicals in bitter leaf reduce the rate of microbial proliferation, allowing ogi to remain safe and consumable for a longer period without refrigeration. This is particularly useful in low-resource settings where cold storage is unavailable (Okoro et al., 2020).</w:t>
      </w:r>
    </w:p>
    <w:p w:rsidR="000F1A53" w:rsidRPr="00A82ABA" w:rsidRDefault="00BC4AD0" w:rsidP="006C7003">
      <w:pPr>
        <w:pStyle w:val="Heading1"/>
        <w:rPr>
          <w:rFonts w:ascii="Times New Roman" w:hAnsi="Times New Roman" w:cs="Times New Roman"/>
          <w:b/>
          <w:color w:val="000000" w:themeColor="text1"/>
          <w:sz w:val="28"/>
          <w:szCs w:val="28"/>
        </w:rPr>
      </w:pPr>
      <w:bookmarkStart w:id="11" w:name="_Toc202864051"/>
      <w:r w:rsidRPr="00A82ABA">
        <w:rPr>
          <w:rFonts w:ascii="Times New Roman" w:hAnsi="Times New Roman" w:cs="Times New Roman"/>
          <w:b/>
          <w:color w:val="000000" w:themeColor="text1"/>
          <w:sz w:val="28"/>
          <w:szCs w:val="28"/>
        </w:rPr>
        <w:t xml:space="preserve">1.1 </w:t>
      </w:r>
      <w:r w:rsidR="000F1A53" w:rsidRPr="00A82ABA">
        <w:rPr>
          <w:rFonts w:ascii="Times New Roman" w:hAnsi="Times New Roman" w:cs="Times New Roman"/>
          <w:b/>
          <w:color w:val="000000" w:themeColor="text1"/>
          <w:sz w:val="28"/>
          <w:szCs w:val="28"/>
        </w:rPr>
        <w:t xml:space="preserve">Literature review </w:t>
      </w:r>
      <w:r w:rsidR="00981C9E" w:rsidRPr="00A82ABA">
        <w:rPr>
          <w:rFonts w:ascii="Times New Roman" w:hAnsi="Times New Roman" w:cs="Times New Roman"/>
          <w:b/>
          <w:color w:val="000000" w:themeColor="text1"/>
          <w:sz w:val="28"/>
          <w:szCs w:val="28"/>
        </w:rPr>
        <w:t>on related research</w:t>
      </w:r>
      <w:bookmarkEnd w:id="11"/>
    </w:p>
    <w:p w:rsidR="00B41B52"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Research conducted by Umeh et al. (2020) evaluated the impact of bitter leaf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extract on the shelf life of fermented cereal-based products like ogi. The study found that bitter leaf extract significantly inhibited the growth of spoilage and pathogenic microorganisms such as </w:t>
      </w:r>
      <w:r w:rsidRPr="00A82ABA">
        <w:rPr>
          <w:rFonts w:ascii="Times New Roman" w:eastAsia="Times New Roman" w:hAnsi="Times New Roman" w:cs="Times New Roman"/>
          <w:i/>
          <w:iCs/>
          <w:color w:val="000000" w:themeColor="text1"/>
          <w:sz w:val="28"/>
          <w:szCs w:val="28"/>
        </w:rPr>
        <w:t>E. coli</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i/>
          <w:iCs/>
          <w:color w:val="000000" w:themeColor="text1"/>
          <w:sz w:val="28"/>
          <w:szCs w:val="28"/>
        </w:rPr>
        <w:t>Staphylococcus aureus</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i/>
          <w:iCs/>
          <w:color w:val="000000" w:themeColor="text1"/>
          <w:sz w:val="28"/>
          <w:szCs w:val="28"/>
        </w:rPr>
        <w:t>Candida albicans</w:t>
      </w:r>
      <w:r w:rsidRPr="00A82ABA">
        <w:rPr>
          <w:rFonts w:ascii="Times New Roman" w:eastAsia="Times New Roman" w:hAnsi="Times New Roman" w:cs="Times New Roman"/>
          <w:color w:val="000000" w:themeColor="text1"/>
          <w:sz w:val="28"/>
          <w:szCs w:val="28"/>
        </w:rPr>
        <w:t xml:space="preserve">. This was attributed to the presence of phytochemicals like flavonoids, alkaloids, and saponins. The treated samples retained desirable sensory attributes and remained safe for consumption up to five days, compared to the untreated control which spoiled after two days. This indicates that bitter leaf extract can be used as a natural </w:t>
      </w:r>
      <w:r w:rsidR="00B41B52">
        <w:rPr>
          <w:rFonts w:ascii="Times New Roman" w:eastAsia="Times New Roman" w:hAnsi="Times New Roman" w:cs="Times New Roman"/>
          <w:color w:val="000000" w:themeColor="text1"/>
          <w:sz w:val="28"/>
          <w:szCs w:val="28"/>
        </w:rPr>
        <w:t>preservative in pap production.</w:t>
      </w:r>
    </w:p>
    <w:p w:rsidR="00BC4AD0"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study by Akinwale and Afolabi (2021) explored the incorporation of clove powder into ogi to improve its nutritional value and antimicrobial stability. The authors reported that clove-enriched ogi exhibited higher antioxidant activity due to the presence of eugenol, a potent phenolic compound in cloves. Additionally, protein and fiber content increased slightly, making the product more nutrient-dense. Microbial analysis showed a reduction in total viable counts and fungi, extending the shelf life of ogi from three to six days under ambient conditions. This demonstrates the potential of cloves in enhancing both the health benefits and longevity of fermented cereals.</w:t>
      </w:r>
    </w:p>
    <w:p w:rsidR="00F423AC"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According to Oladokun et al. (2020), the supplementation of maize ogi with ginger and garlic resulted in a marked improvement in the product’s antimicrobial and nutritional profile. The study showed that ginger and garlic both contributed essential oils and sulfur-containing compounds that suppressed microbial growth during storage. Sensory analysis revealed good consumer acceptability, while proximate analysis indicated improved levels of ash, fiber, and vitamins. These findings support the integration of these spices into ogi as a functional food aimed at improving </w:t>
      </w:r>
      <w:r w:rsidR="00F423AC" w:rsidRPr="00A82ABA">
        <w:rPr>
          <w:rFonts w:ascii="Times New Roman" w:eastAsia="Times New Roman" w:hAnsi="Times New Roman" w:cs="Times New Roman"/>
          <w:color w:val="000000" w:themeColor="text1"/>
          <w:sz w:val="28"/>
          <w:szCs w:val="28"/>
        </w:rPr>
        <w:t>dietary intake and food safety.</w:t>
      </w:r>
    </w:p>
    <w:p w:rsidR="007C17D7"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Eze et al. (2021) evaluated the use of mixed spice extracts (clove, bitter leaf, and thyme) in extending the shelf life of fermented millet pap. Results indicated a synergistic antimicrobial effect, significantly reducing microbial load over a storage period of seven days. The spice-supplemented samples had lower moisture content and better oxidative stability, preventing rancidity and spoilage. The study emphasized that natural spice extracts could serve as affordable and culturally acceptable methods of preserving cereal gruels in regions lacking cold storage facilities.</w:t>
      </w:r>
    </w:p>
    <w:p w:rsidR="007C17D7"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In a comparative study by Nnaji and Akubor (2022), various phytochemical-rich plant extracts including bitter leaf, scent leaf, and moringa were tested for their impact on ogi. Bitter leaf extract showed the highest antimicrobial activity, followed closely by moringa. The enriched ogi samples had significantly improved antioxidant activity and micronutrient content (iron, calcium, vitamin C). The study concluded that supplementing ogi with medicinal plant extracts not only enhances food safety but also transforms it into a more nutritionally beneficial product, suitable for infants and the elderly.</w:t>
      </w:r>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12" w:name="_Toc202864052"/>
      <w:r w:rsidRPr="00A82ABA">
        <w:rPr>
          <w:rFonts w:ascii="Times New Roman" w:eastAsia="Times New Roman" w:hAnsi="Times New Roman" w:cs="Times New Roman"/>
          <w:b/>
          <w:color w:val="000000" w:themeColor="text1"/>
          <w:sz w:val="28"/>
          <w:szCs w:val="28"/>
        </w:rPr>
        <w:t>1.2</w:t>
      </w:r>
      <w:r w:rsidR="007C17D7" w:rsidRPr="00A82ABA">
        <w:rPr>
          <w:rFonts w:ascii="Times New Roman" w:eastAsia="Times New Roman" w:hAnsi="Times New Roman" w:cs="Times New Roman"/>
          <w:b/>
          <w:color w:val="000000" w:themeColor="text1"/>
          <w:sz w:val="28"/>
          <w:szCs w:val="28"/>
        </w:rPr>
        <w:t xml:space="preserve"> Statement of Problem</w:t>
      </w:r>
      <w:bookmarkEnd w:id="12"/>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t>Rapid spoilage of wet mixed sorghum limits its shelf life</w:t>
      </w:r>
      <w:r w:rsidRPr="00A82ABA">
        <w:rPr>
          <w:rFonts w:ascii="Times New Roman" w:eastAsia="Times New Roman" w:hAnsi="Times New Roman" w:cs="Times New Roman"/>
          <w:color w:val="000000" w:themeColor="text1"/>
          <w:sz w:val="28"/>
          <w:szCs w:val="28"/>
        </w:rPr>
        <w:t>, leading to significant post-production losses and reduced availability, especially in regions without proper storage facilities.</w:t>
      </w:r>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t>The nutritional value of traditional wet sorghum mixtures may be inadequate</w:t>
      </w:r>
      <w:r w:rsidRPr="00A82ABA">
        <w:rPr>
          <w:rFonts w:ascii="Times New Roman" w:eastAsia="Times New Roman" w:hAnsi="Times New Roman" w:cs="Times New Roman"/>
          <w:color w:val="000000" w:themeColor="text1"/>
          <w:sz w:val="28"/>
          <w:szCs w:val="28"/>
        </w:rPr>
        <w:t>, lacking essential bioactive compounds that can enhance its health benefits and overall dietary contribution.</w:t>
      </w:r>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t>There is limited scientific data on the potential of natural plant additives like bitter leaf (</w:t>
      </w:r>
      <w:r w:rsidRPr="00A82ABA">
        <w:rPr>
          <w:rFonts w:ascii="Times New Roman" w:eastAsia="Times New Roman" w:hAnsi="Times New Roman" w:cs="Times New Roman"/>
          <w:bCs/>
          <w:i/>
          <w:color w:val="000000" w:themeColor="text1"/>
          <w:sz w:val="28"/>
          <w:szCs w:val="28"/>
        </w:rPr>
        <w:t>Vernonia amygdalina</w:t>
      </w:r>
      <w:r w:rsidRPr="00A82ABA">
        <w:rPr>
          <w:rFonts w:ascii="Times New Roman" w:eastAsia="Times New Roman" w:hAnsi="Times New Roman" w:cs="Times New Roman"/>
          <w:bCs/>
          <w:color w:val="000000" w:themeColor="text1"/>
          <w:sz w:val="28"/>
          <w:szCs w:val="28"/>
        </w:rPr>
        <w:t>)</w:t>
      </w:r>
      <w:r w:rsidRPr="00A82ABA">
        <w:rPr>
          <w:rFonts w:ascii="Times New Roman" w:eastAsia="Times New Roman" w:hAnsi="Times New Roman" w:cs="Times New Roman"/>
          <w:color w:val="000000" w:themeColor="text1"/>
          <w:sz w:val="28"/>
          <w:szCs w:val="28"/>
        </w:rPr>
        <w:t xml:space="preserve"> to improve both the nutritional content and microbial stability of wet mixed sorghum, thus necessitating a study to evaluate its efficacy.</w:t>
      </w:r>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13" w:name="_Toc202864053"/>
      <w:r w:rsidRPr="00A82ABA">
        <w:rPr>
          <w:rFonts w:ascii="Times New Roman" w:eastAsia="Times New Roman" w:hAnsi="Times New Roman" w:cs="Times New Roman"/>
          <w:b/>
          <w:color w:val="000000" w:themeColor="text1"/>
          <w:sz w:val="28"/>
          <w:szCs w:val="28"/>
        </w:rPr>
        <w:t>1.3</w:t>
      </w:r>
      <w:r w:rsidR="00981C9E" w:rsidRPr="00A82ABA">
        <w:rPr>
          <w:rFonts w:ascii="Times New Roman" w:eastAsia="Times New Roman" w:hAnsi="Times New Roman" w:cs="Times New Roman"/>
          <w:b/>
          <w:color w:val="000000" w:themeColor="text1"/>
          <w:sz w:val="28"/>
          <w:szCs w:val="28"/>
        </w:rPr>
        <w:t xml:space="preserve"> Aim</w:t>
      </w:r>
      <w:bookmarkEnd w:id="13"/>
    </w:p>
    <w:p w:rsidR="007C17D7" w:rsidRPr="00A82ABA" w:rsidRDefault="007C17D7" w:rsidP="00CD1D75">
      <w:pPr>
        <w:pStyle w:val="ListParagraph"/>
        <w:numPr>
          <w:ilvl w:val="0"/>
          <w:numId w:val="9"/>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This study aims </w:t>
      </w:r>
      <w:r w:rsidR="00340211" w:rsidRPr="00A82ABA">
        <w:rPr>
          <w:rFonts w:ascii="Times New Roman" w:eastAsia="Times New Roman" w:hAnsi="Times New Roman" w:cs="Times New Roman"/>
          <w:color w:val="000000" w:themeColor="text1"/>
          <w:sz w:val="28"/>
          <w:szCs w:val="28"/>
        </w:rPr>
        <w:t>to investigate effect bitter leaf on wet mill</w:t>
      </w:r>
      <w:r w:rsidRPr="00A82ABA">
        <w:rPr>
          <w:rFonts w:ascii="Times New Roman" w:eastAsia="Times New Roman" w:hAnsi="Times New Roman" w:cs="Times New Roman"/>
          <w:color w:val="000000" w:themeColor="text1"/>
          <w:sz w:val="28"/>
          <w:szCs w:val="28"/>
        </w:rPr>
        <w:t>ed sorghum affects its nutritional composition and extends its shelf life</w:t>
      </w:r>
    </w:p>
    <w:p w:rsidR="00981C9E" w:rsidRPr="00A82ABA" w:rsidRDefault="00981C9E" w:rsidP="006C7003">
      <w:pPr>
        <w:pStyle w:val="Heading1"/>
        <w:rPr>
          <w:rFonts w:ascii="Times New Roman" w:hAnsi="Times New Roman" w:cs="Times New Roman"/>
          <w:b/>
          <w:color w:val="000000" w:themeColor="text1"/>
          <w:sz w:val="28"/>
          <w:szCs w:val="28"/>
        </w:rPr>
      </w:pPr>
      <w:bookmarkStart w:id="14" w:name="_Toc202864054"/>
      <w:r w:rsidRPr="00A82ABA">
        <w:rPr>
          <w:rFonts w:ascii="Times New Roman" w:hAnsi="Times New Roman" w:cs="Times New Roman"/>
          <w:b/>
          <w:color w:val="000000" w:themeColor="text1"/>
          <w:sz w:val="28"/>
          <w:szCs w:val="28"/>
        </w:rPr>
        <w:t>1.4 Objectives</w:t>
      </w:r>
      <w:bookmarkEnd w:id="14"/>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5" w:name="_Toc202864055"/>
      <w:r w:rsidRPr="00A82ABA">
        <w:rPr>
          <w:rFonts w:ascii="Times New Roman" w:eastAsia="Times New Roman" w:hAnsi="Times New Roman" w:cs="Times New Roman"/>
          <w:bCs/>
          <w:color w:val="000000" w:themeColor="text1"/>
          <w:sz w:val="28"/>
          <w:szCs w:val="28"/>
        </w:rPr>
        <w:t>To determine the effect of different concentrations of bitter leaf on the nutritional composition of wet-milled sorghum (ogi).</w:t>
      </w:r>
      <w:bookmarkEnd w:id="15"/>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6" w:name="_Toc202864056"/>
      <w:r w:rsidRPr="00A82ABA">
        <w:rPr>
          <w:rFonts w:ascii="Times New Roman" w:eastAsia="Times New Roman" w:hAnsi="Times New Roman" w:cs="Times New Roman"/>
          <w:bCs/>
          <w:color w:val="000000" w:themeColor="text1"/>
          <w:sz w:val="28"/>
          <w:szCs w:val="28"/>
        </w:rPr>
        <w:t>To assess the impact of bitter leaf addition on the microbial stability and shelf life of wet-milled sorghum during storage under ambient conditions.</w:t>
      </w:r>
      <w:bookmarkEnd w:id="16"/>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7" w:name="_Toc202864057"/>
      <w:r w:rsidRPr="00A82ABA">
        <w:rPr>
          <w:rFonts w:ascii="Times New Roman" w:eastAsia="Times New Roman" w:hAnsi="Times New Roman" w:cs="Times New Roman"/>
          <w:bCs/>
          <w:color w:val="000000" w:themeColor="text1"/>
          <w:sz w:val="28"/>
          <w:szCs w:val="28"/>
        </w:rPr>
        <w:t>To evaluate the sensory properties and consumer acceptability of ogi fortified with varying levels of bitter leaf.</w:t>
      </w:r>
      <w:bookmarkEnd w:id="17"/>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r w:rsidRPr="00A82ABA">
        <w:rPr>
          <w:rFonts w:ascii="Times New Roman" w:eastAsia="Times New Roman" w:hAnsi="Times New Roman" w:cs="Times New Roman"/>
          <w:bCs/>
          <w:color w:val="000000" w:themeColor="text1"/>
          <w:sz w:val="28"/>
          <w:szCs w:val="28"/>
        </w:rPr>
        <w:t xml:space="preserve"> </w:t>
      </w:r>
      <w:bookmarkStart w:id="18" w:name="_Toc202864058"/>
      <w:r w:rsidRPr="00A82ABA">
        <w:rPr>
          <w:rFonts w:ascii="Times New Roman" w:eastAsia="Times New Roman" w:hAnsi="Times New Roman" w:cs="Times New Roman"/>
          <w:bCs/>
          <w:color w:val="000000" w:themeColor="text1"/>
          <w:sz w:val="28"/>
          <w:szCs w:val="28"/>
        </w:rPr>
        <w:t>To determine the total titratable acidity of wet-milled sorghum over the storage period.</w:t>
      </w:r>
      <w:bookmarkEnd w:id="18"/>
    </w:p>
    <w:p w:rsidR="00BC4AD0"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r w:rsidRPr="00A82ABA">
        <w:rPr>
          <w:rFonts w:ascii="Times New Roman" w:eastAsia="Times New Roman" w:hAnsi="Times New Roman" w:cs="Times New Roman"/>
          <w:bCs/>
          <w:color w:val="000000" w:themeColor="text1"/>
          <w:sz w:val="28"/>
          <w:szCs w:val="28"/>
        </w:rPr>
        <w:t xml:space="preserve"> </w:t>
      </w:r>
      <w:bookmarkStart w:id="19" w:name="_Toc202864059"/>
      <w:r w:rsidRPr="00A82ABA">
        <w:rPr>
          <w:rFonts w:ascii="Times New Roman" w:eastAsia="Times New Roman" w:hAnsi="Times New Roman" w:cs="Times New Roman"/>
          <w:bCs/>
          <w:color w:val="000000" w:themeColor="text1"/>
          <w:sz w:val="28"/>
          <w:szCs w:val="28"/>
        </w:rPr>
        <w:t>To assess the changes in the nutritional composition of wet-milled sorghum over a 4-week storage period</w:t>
      </w:r>
      <w:bookmarkEnd w:id="19"/>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20" w:name="_Toc202864060"/>
      <w:r w:rsidRPr="00A82ABA">
        <w:rPr>
          <w:rFonts w:ascii="Times New Roman" w:eastAsia="Times New Roman" w:hAnsi="Times New Roman" w:cs="Times New Roman"/>
          <w:b/>
          <w:color w:val="000000" w:themeColor="text1"/>
          <w:sz w:val="28"/>
          <w:szCs w:val="28"/>
        </w:rPr>
        <w:t>1.5</w:t>
      </w:r>
      <w:r w:rsidR="007C17D7" w:rsidRPr="00A82ABA">
        <w:rPr>
          <w:rFonts w:ascii="Times New Roman" w:eastAsia="Times New Roman" w:hAnsi="Times New Roman" w:cs="Times New Roman"/>
          <w:b/>
          <w:color w:val="000000" w:themeColor="text1"/>
          <w:sz w:val="28"/>
          <w:szCs w:val="28"/>
        </w:rPr>
        <w:t xml:space="preserve"> Justification of Study</w:t>
      </w:r>
      <w:bookmarkEnd w:id="20"/>
    </w:p>
    <w:p w:rsidR="007C17D7" w:rsidRPr="00A82ABA" w:rsidRDefault="007C17D7" w:rsidP="00CD1D75">
      <w:pPr>
        <w:spacing w:before="100" w:beforeAutospacing="1" w:after="100" w:afterAutospacing="1" w:line="480" w:lineRule="auto"/>
        <w:ind w:left="36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This study is justified to enhance the nutritional quality and extend the shelf life of wet mixed sorghum using natural preservatives like bitter leaf, addressing food spoilage and nutrient deficiencies in resource-limited regions. It offers a sustainable approach to improve food safety and dietary health in vulnerable communities.</w:t>
      </w:r>
    </w:p>
    <w:p w:rsidR="007C17D7" w:rsidRPr="00A82ABA" w:rsidRDefault="007C17D7" w:rsidP="00CD1D75">
      <w:pPr>
        <w:spacing w:line="48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br w:type="page"/>
      </w:r>
    </w:p>
    <w:p w:rsidR="007C17D7" w:rsidRPr="00A82ABA" w:rsidRDefault="007C17D7" w:rsidP="006C7003">
      <w:pPr>
        <w:pStyle w:val="Heading1"/>
        <w:jc w:val="center"/>
        <w:rPr>
          <w:rFonts w:ascii="Times New Roman" w:eastAsia="Times New Roman" w:hAnsi="Times New Roman" w:cs="Times New Roman"/>
          <w:b/>
          <w:color w:val="000000" w:themeColor="text1"/>
          <w:sz w:val="28"/>
          <w:szCs w:val="28"/>
        </w:rPr>
      </w:pPr>
      <w:bookmarkStart w:id="21" w:name="_Toc202864061"/>
      <w:r w:rsidRPr="00A82ABA">
        <w:rPr>
          <w:rFonts w:ascii="Times New Roman" w:eastAsia="Times New Roman" w:hAnsi="Times New Roman" w:cs="Times New Roman"/>
          <w:b/>
          <w:color w:val="000000" w:themeColor="text1"/>
          <w:sz w:val="28"/>
          <w:szCs w:val="28"/>
        </w:rPr>
        <w:t>CHAPTER TWO</w:t>
      </w:r>
      <w:bookmarkEnd w:id="21"/>
    </w:p>
    <w:p w:rsidR="006341D9" w:rsidRPr="00A82ABA" w:rsidRDefault="006341D9" w:rsidP="006C7003">
      <w:pPr>
        <w:pStyle w:val="Heading1"/>
        <w:rPr>
          <w:rFonts w:ascii="Times New Roman" w:eastAsia="Times New Roman" w:hAnsi="Times New Roman" w:cs="Times New Roman"/>
          <w:b/>
          <w:color w:val="000000" w:themeColor="text1"/>
          <w:sz w:val="28"/>
          <w:szCs w:val="28"/>
        </w:rPr>
      </w:pPr>
      <w:bookmarkStart w:id="22" w:name="_Toc202864062"/>
      <w:r w:rsidRPr="00A82ABA">
        <w:rPr>
          <w:rFonts w:ascii="Times New Roman" w:eastAsia="Times New Roman" w:hAnsi="Times New Roman" w:cs="Times New Roman"/>
          <w:b/>
          <w:color w:val="000000" w:themeColor="text1"/>
          <w:sz w:val="28"/>
          <w:szCs w:val="28"/>
        </w:rPr>
        <w:t>2.0 Material and Method</w:t>
      </w:r>
      <w:bookmarkEnd w:id="22"/>
    </w:p>
    <w:p w:rsidR="006341D9" w:rsidRPr="00A82ABA" w:rsidRDefault="006341D9" w:rsidP="006C7003">
      <w:pPr>
        <w:pStyle w:val="Heading1"/>
        <w:rPr>
          <w:rFonts w:ascii="Times New Roman" w:hAnsi="Times New Roman" w:cs="Times New Roman"/>
          <w:b/>
          <w:color w:val="000000" w:themeColor="text1"/>
          <w:sz w:val="28"/>
          <w:szCs w:val="28"/>
        </w:rPr>
      </w:pPr>
      <w:bookmarkStart w:id="23" w:name="_Toc202864063"/>
      <w:r w:rsidRPr="00A82ABA">
        <w:rPr>
          <w:rFonts w:ascii="Times New Roman" w:hAnsi="Times New Roman" w:cs="Times New Roman"/>
          <w:b/>
          <w:color w:val="000000" w:themeColor="text1"/>
          <w:sz w:val="28"/>
          <w:szCs w:val="28"/>
        </w:rPr>
        <w:t>2.1 Study Area</w:t>
      </w:r>
      <w:bookmarkEnd w:id="23"/>
    </w:p>
    <w:p w:rsidR="006341D9" w:rsidRPr="00A82ABA" w:rsidRDefault="006341D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This study was conducted using raw white sorghum purchased from local market at oke oyi Kwara state while fresh bitter leaf obtained was obtained from odo ota in Ilorin. Microbiological and chemical analysis were conducted at microbiology and chemistry laboratory of Kwara state polytechnic and central research laboratory of university of Ilorin Nigeria</w:t>
      </w:r>
    </w:p>
    <w:p w:rsidR="007C17D7" w:rsidRPr="00A82ABA" w:rsidRDefault="006341D9" w:rsidP="006C7003">
      <w:pPr>
        <w:pStyle w:val="Heading1"/>
        <w:rPr>
          <w:rFonts w:ascii="Times New Roman" w:eastAsia="Times New Roman" w:hAnsi="Times New Roman" w:cs="Times New Roman"/>
          <w:b/>
          <w:color w:val="000000" w:themeColor="text1"/>
          <w:sz w:val="28"/>
          <w:szCs w:val="28"/>
        </w:rPr>
      </w:pPr>
      <w:bookmarkStart w:id="24" w:name="_Toc202864064"/>
      <w:r w:rsidRPr="00A82ABA">
        <w:rPr>
          <w:rFonts w:ascii="Times New Roman" w:eastAsia="Times New Roman" w:hAnsi="Times New Roman" w:cs="Times New Roman"/>
          <w:b/>
          <w:color w:val="000000" w:themeColor="text1"/>
          <w:sz w:val="28"/>
          <w:szCs w:val="28"/>
        </w:rPr>
        <w:t>2.2</w:t>
      </w:r>
      <w:r w:rsidR="007C17D7" w:rsidRPr="00A82ABA">
        <w:rPr>
          <w:rFonts w:ascii="Times New Roman" w:eastAsia="Times New Roman" w:hAnsi="Times New Roman" w:cs="Times New Roman"/>
          <w:b/>
          <w:color w:val="000000" w:themeColor="text1"/>
          <w:sz w:val="28"/>
          <w:szCs w:val="28"/>
        </w:rPr>
        <w:t xml:space="preserve"> Materials </w:t>
      </w:r>
      <w:r w:rsidRPr="00A82ABA">
        <w:rPr>
          <w:rFonts w:ascii="Times New Roman" w:eastAsia="Times New Roman" w:hAnsi="Times New Roman" w:cs="Times New Roman"/>
          <w:b/>
          <w:color w:val="000000" w:themeColor="text1"/>
          <w:sz w:val="28"/>
          <w:szCs w:val="28"/>
        </w:rPr>
        <w:t>used</w:t>
      </w:r>
      <w:bookmarkEnd w:id="24"/>
    </w:p>
    <w:p w:rsidR="006341D9" w:rsidRPr="00B41B52" w:rsidRDefault="006341D9" w:rsidP="006C7003">
      <w:pPr>
        <w:pStyle w:val="Heading2"/>
        <w:rPr>
          <w:rFonts w:ascii="Times New Roman" w:eastAsia="Times New Roman" w:hAnsi="Times New Roman" w:cs="Times New Roman"/>
          <w:b/>
          <w:color w:val="000000" w:themeColor="text1"/>
          <w:sz w:val="28"/>
          <w:szCs w:val="28"/>
        </w:rPr>
      </w:pPr>
      <w:bookmarkStart w:id="25" w:name="_Toc202864065"/>
      <w:r w:rsidRPr="00B41B52">
        <w:rPr>
          <w:rFonts w:ascii="Times New Roman" w:eastAsia="Times New Roman" w:hAnsi="Times New Roman" w:cs="Times New Roman"/>
          <w:b/>
          <w:color w:val="000000" w:themeColor="text1"/>
          <w:sz w:val="28"/>
          <w:szCs w:val="28"/>
        </w:rPr>
        <w:t>2.2.1 Sample collection</w:t>
      </w:r>
      <w:bookmarkEnd w:id="25"/>
    </w:p>
    <w:p w:rsidR="00611645" w:rsidRPr="00A82ABA" w:rsidRDefault="00611645" w:rsidP="00B41B52">
      <w:pPr>
        <w:spacing w:before="240" w:line="36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ab/>
      </w:r>
      <w:r w:rsidRPr="00A82ABA">
        <w:rPr>
          <w:rFonts w:ascii="Times New Roman" w:eastAsia="Times New Roman" w:hAnsi="Times New Roman" w:cs="Times New Roman"/>
          <w:color w:val="000000" w:themeColor="text1"/>
          <w:sz w:val="28"/>
          <w:szCs w:val="28"/>
        </w:rPr>
        <w:t>Sorghum grain</w:t>
      </w:r>
    </w:p>
    <w:p w:rsidR="006341D9" w:rsidRPr="00B41B52" w:rsidRDefault="006341D9" w:rsidP="00B41B52">
      <w:pPr>
        <w:pStyle w:val="ListParagraph"/>
        <w:numPr>
          <w:ilvl w:val="0"/>
          <w:numId w:val="33"/>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B41B52">
        <w:rPr>
          <w:rFonts w:ascii="Times New Roman" w:eastAsia="Times New Roman" w:hAnsi="Times New Roman" w:cs="Times New Roman"/>
          <w:color w:val="000000" w:themeColor="text1"/>
          <w:sz w:val="28"/>
          <w:szCs w:val="28"/>
        </w:rPr>
        <w:t>Sorghum grain(</w:t>
      </w:r>
      <w:r w:rsidRPr="00B41B52">
        <w:rPr>
          <w:rFonts w:ascii="Times New Roman" w:eastAsia="Times New Roman" w:hAnsi="Times New Roman" w:cs="Times New Roman"/>
          <w:i/>
          <w:color w:val="000000" w:themeColor="text1"/>
          <w:sz w:val="28"/>
          <w:szCs w:val="28"/>
        </w:rPr>
        <w:t>Sorghum bicolor</w:t>
      </w:r>
      <w:r w:rsidRPr="00B41B52">
        <w:rPr>
          <w:rFonts w:ascii="Times New Roman" w:eastAsia="Times New Roman" w:hAnsi="Times New Roman" w:cs="Times New Roman"/>
          <w:color w:val="000000" w:themeColor="text1"/>
          <w:sz w:val="28"/>
          <w:szCs w:val="28"/>
        </w:rPr>
        <w:t>) was</w:t>
      </w:r>
      <w:r w:rsidR="00611645" w:rsidRPr="00B41B52">
        <w:rPr>
          <w:rFonts w:ascii="Times New Roman" w:eastAsia="Times New Roman" w:hAnsi="Times New Roman" w:cs="Times New Roman"/>
          <w:color w:val="000000" w:themeColor="text1"/>
          <w:sz w:val="28"/>
          <w:szCs w:val="28"/>
        </w:rPr>
        <w:t xml:space="preserve"> purchased from a local market at </w:t>
      </w:r>
      <w:r w:rsidRPr="00B41B52">
        <w:rPr>
          <w:rFonts w:ascii="Times New Roman" w:eastAsia="Times New Roman" w:hAnsi="Times New Roman" w:cs="Times New Roman"/>
          <w:color w:val="000000" w:themeColor="text1"/>
          <w:sz w:val="28"/>
          <w:szCs w:val="28"/>
        </w:rPr>
        <w:t>Oke oyi kwara state</w:t>
      </w:r>
    </w:p>
    <w:p w:rsidR="00611645" w:rsidRPr="00A82ABA" w:rsidRDefault="00611645"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Bitter</w:t>
      </w:r>
      <w:r w:rsidR="00B41B52">
        <w:rPr>
          <w:rFonts w:ascii="Times New Roman" w:eastAsia="Times New Roman" w:hAnsi="Times New Roman" w:cs="Times New Roman"/>
          <w:color w:val="000000" w:themeColor="text1"/>
          <w:sz w:val="28"/>
          <w:szCs w:val="28"/>
        </w:rPr>
        <w:t xml:space="preserve"> leaf</w:t>
      </w:r>
    </w:p>
    <w:p w:rsidR="00611645" w:rsidRPr="00A82ABA" w:rsidRDefault="006341D9" w:rsidP="00611645">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Fresh bitter leaves (</w:t>
      </w:r>
      <w:r w:rsidRPr="00A82ABA">
        <w:rPr>
          <w:rFonts w:ascii="Times New Roman" w:eastAsia="Times New Roman" w:hAnsi="Times New Roman" w:cs="Times New Roman"/>
          <w:i/>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was sourced from Odo ota in Ilorin</w:t>
      </w:r>
    </w:p>
    <w:p w:rsidR="006341D9" w:rsidRPr="00B41B52" w:rsidRDefault="006C7003" w:rsidP="006C7003">
      <w:pPr>
        <w:pStyle w:val="Heading2"/>
        <w:rPr>
          <w:rFonts w:ascii="Times New Roman" w:hAnsi="Times New Roman" w:cs="Times New Roman"/>
          <w:b/>
          <w:color w:val="000000" w:themeColor="text1"/>
          <w:sz w:val="28"/>
          <w:szCs w:val="28"/>
        </w:rPr>
      </w:pPr>
      <w:bookmarkStart w:id="26" w:name="_Toc202864066"/>
      <w:r w:rsidRPr="00B41B52">
        <w:rPr>
          <w:rFonts w:ascii="Times New Roman" w:hAnsi="Times New Roman" w:cs="Times New Roman"/>
          <w:b/>
          <w:color w:val="000000" w:themeColor="text1"/>
          <w:sz w:val="28"/>
          <w:szCs w:val="28"/>
        </w:rPr>
        <w:t xml:space="preserve">2.2.2 </w:t>
      </w:r>
      <w:r w:rsidR="006341D9" w:rsidRPr="00B41B52">
        <w:rPr>
          <w:rFonts w:ascii="Times New Roman" w:hAnsi="Times New Roman" w:cs="Times New Roman"/>
          <w:b/>
          <w:color w:val="000000" w:themeColor="text1"/>
          <w:sz w:val="28"/>
          <w:szCs w:val="28"/>
        </w:rPr>
        <w:t>Chemical Reagents</w:t>
      </w:r>
      <w:bookmarkEnd w:id="26"/>
    </w:p>
    <w:p w:rsidR="006341D9" w:rsidRPr="00A82ABA" w:rsidRDefault="007C17D7" w:rsidP="006341D9">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6341D9" w:rsidRPr="00A82ABA" w:rsidRDefault="006C7003" w:rsidP="006C7003">
      <w:pPr>
        <w:pStyle w:val="Heading2"/>
        <w:rPr>
          <w:rFonts w:ascii="Times New Roman" w:eastAsia="Times New Roman" w:hAnsi="Times New Roman" w:cs="Times New Roman"/>
          <w:b/>
          <w:color w:val="000000" w:themeColor="text1"/>
          <w:sz w:val="28"/>
          <w:szCs w:val="28"/>
        </w:rPr>
      </w:pPr>
      <w:bookmarkStart w:id="27" w:name="_Toc202864067"/>
      <w:r w:rsidRPr="00A82ABA">
        <w:rPr>
          <w:rFonts w:ascii="Times New Roman" w:eastAsia="Times New Roman" w:hAnsi="Times New Roman" w:cs="Times New Roman"/>
          <w:b/>
          <w:color w:val="000000" w:themeColor="text1"/>
          <w:sz w:val="28"/>
          <w:szCs w:val="28"/>
        </w:rPr>
        <w:t xml:space="preserve">2.2.3 </w:t>
      </w:r>
      <w:r w:rsidR="006341D9" w:rsidRPr="00A82ABA">
        <w:rPr>
          <w:rFonts w:ascii="Times New Roman" w:eastAsia="Times New Roman" w:hAnsi="Times New Roman" w:cs="Times New Roman"/>
          <w:b/>
          <w:color w:val="000000" w:themeColor="text1"/>
          <w:sz w:val="28"/>
          <w:szCs w:val="28"/>
        </w:rPr>
        <w:t>Equipment</w:t>
      </w:r>
      <w:bookmarkEnd w:id="27"/>
    </w:p>
    <w:p w:rsidR="006341D9" w:rsidRPr="00A82ABA" w:rsidRDefault="006341D9" w:rsidP="006341D9">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6341D9" w:rsidRPr="00A82ABA" w:rsidRDefault="006C7003" w:rsidP="006C7003">
      <w:pPr>
        <w:pStyle w:val="Heading2"/>
        <w:rPr>
          <w:rFonts w:ascii="Times New Roman" w:eastAsia="Times New Roman" w:hAnsi="Times New Roman" w:cs="Times New Roman"/>
          <w:b/>
          <w:color w:val="000000" w:themeColor="text1"/>
          <w:sz w:val="28"/>
          <w:szCs w:val="28"/>
        </w:rPr>
      </w:pPr>
      <w:bookmarkStart w:id="28" w:name="_Toc202864068"/>
      <w:r w:rsidRPr="00A82ABA">
        <w:rPr>
          <w:rFonts w:ascii="Times New Roman" w:eastAsia="Times New Roman" w:hAnsi="Times New Roman" w:cs="Times New Roman"/>
          <w:b/>
          <w:color w:val="000000" w:themeColor="text1"/>
          <w:sz w:val="28"/>
          <w:szCs w:val="28"/>
        </w:rPr>
        <w:t xml:space="preserve">2.3.4 </w:t>
      </w:r>
      <w:r w:rsidR="006341D9" w:rsidRPr="00A82ABA">
        <w:rPr>
          <w:rFonts w:ascii="Times New Roman" w:eastAsia="Times New Roman" w:hAnsi="Times New Roman" w:cs="Times New Roman"/>
          <w:b/>
          <w:color w:val="000000" w:themeColor="text1"/>
          <w:sz w:val="28"/>
          <w:szCs w:val="28"/>
        </w:rPr>
        <w:t>Media</w:t>
      </w:r>
      <w:bookmarkEnd w:id="28"/>
    </w:p>
    <w:p w:rsidR="00981C9E" w:rsidRPr="00A82ABA" w:rsidRDefault="006341D9"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agar for general bacterial growth. All media were used according to the manufacturer's specifications and prepared under sterile conditions.</w:t>
      </w: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341D9" w:rsidRPr="00A82ABA" w:rsidRDefault="000E5347" w:rsidP="006C7003">
      <w:pPr>
        <w:pStyle w:val="Heading1"/>
        <w:rPr>
          <w:rFonts w:ascii="Times New Roman" w:eastAsia="Times New Roman" w:hAnsi="Times New Roman" w:cs="Times New Roman"/>
          <w:b/>
          <w:color w:val="000000" w:themeColor="text1"/>
          <w:sz w:val="28"/>
          <w:szCs w:val="28"/>
        </w:rPr>
      </w:pPr>
      <w:bookmarkStart w:id="29" w:name="_Toc202864069"/>
      <w:r w:rsidRPr="00A82ABA">
        <w:rPr>
          <w:rFonts w:ascii="Times New Roman" w:eastAsia="Times New Roman" w:hAnsi="Times New Roman" w:cs="Times New Roman"/>
          <w:b/>
          <w:color w:val="000000" w:themeColor="text1"/>
          <w:sz w:val="28"/>
          <w:szCs w:val="28"/>
        </w:rPr>
        <w:t>2.3</w:t>
      </w:r>
      <w:r w:rsidR="00611645" w:rsidRPr="00A82ABA">
        <w:rPr>
          <w:rFonts w:ascii="Times New Roman" w:eastAsia="Times New Roman" w:hAnsi="Times New Roman" w:cs="Times New Roman"/>
          <w:b/>
          <w:color w:val="000000" w:themeColor="text1"/>
          <w:sz w:val="28"/>
          <w:szCs w:val="28"/>
        </w:rPr>
        <w:t>.0</w:t>
      </w:r>
      <w:r w:rsidRPr="00A82ABA">
        <w:rPr>
          <w:rFonts w:ascii="Times New Roman" w:eastAsia="Times New Roman" w:hAnsi="Times New Roman" w:cs="Times New Roman"/>
          <w:b/>
          <w:color w:val="000000" w:themeColor="text1"/>
          <w:sz w:val="28"/>
          <w:szCs w:val="28"/>
        </w:rPr>
        <w:t xml:space="preserve"> SAMPLE PREPARATION</w:t>
      </w:r>
      <w:bookmarkEnd w:id="29"/>
    </w:p>
    <w:p w:rsidR="005C0DDB"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sorghum sample was manually sorted to remove dirt and unwanted particles, while the bitter leaf was thoroughly washed with clean water to eliminate surface contaminants.</w:t>
      </w:r>
    </w:p>
    <w:p w:rsidR="005C0DDB"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sorghum was then divided into three different containers with the following the compositions:</w:t>
      </w:r>
    </w:p>
    <w:p w:rsidR="005C0DDB" w:rsidRPr="00A82ABA" w:rsidRDefault="005C0DDB" w:rsidP="005C0DDB">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SBLC1+: 308.5 g of sorghum + 0.7g ofbitter leaf</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SBLC2+: 308.0 g of sorghum + 1.0g of bitter leaf</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SBLC3+: 307.5 g of sorghum + 1.25 gof bitter leaf</w:t>
      </w:r>
    </w:p>
    <w:p w:rsidR="000E5347" w:rsidRPr="00A82ABA" w:rsidRDefault="000E5347" w:rsidP="000E534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Control setup</w:t>
      </w:r>
    </w:p>
    <w:p w:rsidR="000E5347" w:rsidRPr="00A82ABA" w:rsidRDefault="000E5347" w:rsidP="000E534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Two additional control samples were prepared</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Control 1: 310g of sorghum soaked in deionized water </w:t>
      </w:r>
    </w:p>
    <w:p w:rsidR="005C0DDB" w:rsidRPr="00A82ABA" w:rsidRDefault="005C0DDB" w:rsidP="005C0DDB">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Control 2: 310g of sorghum soaked in distilled water </w:t>
      </w:r>
    </w:p>
    <w:p w:rsidR="000E5347"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Each sample was soaked in 400ml of sterilized deionized water and allowed to ferment for 48hours under ambient condition.</w:t>
      </w:r>
    </w:p>
    <w:p w:rsidR="006C7003" w:rsidRPr="00A82ABA" w:rsidRDefault="006C7003"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1D75B7" w:rsidRPr="00A82ABA" w:rsidRDefault="00611645" w:rsidP="006C7003">
      <w:pPr>
        <w:pStyle w:val="Heading2"/>
        <w:rPr>
          <w:rFonts w:ascii="Times New Roman" w:hAnsi="Times New Roman" w:cs="Times New Roman"/>
          <w:b/>
          <w:color w:val="000000" w:themeColor="text1"/>
          <w:sz w:val="28"/>
          <w:szCs w:val="28"/>
        </w:rPr>
      </w:pPr>
      <w:bookmarkStart w:id="30" w:name="_Toc202864070"/>
      <w:r w:rsidRPr="00A82ABA">
        <w:rPr>
          <w:rFonts w:ascii="Times New Roman" w:hAnsi="Times New Roman" w:cs="Times New Roman"/>
          <w:b/>
          <w:color w:val="000000" w:themeColor="text1"/>
          <w:sz w:val="28"/>
          <w:szCs w:val="28"/>
        </w:rPr>
        <w:t>2.3.1</w:t>
      </w:r>
      <w:r w:rsidR="001D75B7" w:rsidRPr="00A82ABA">
        <w:rPr>
          <w:rFonts w:ascii="Times New Roman" w:hAnsi="Times New Roman" w:cs="Times New Roman"/>
          <w:b/>
          <w:color w:val="000000" w:themeColor="text1"/>
          <w:sz w:val="28"/>
          <w:szCs w:val="28"/>
        </w:rPr>
        <w:t xml:space="preserve"> MILLING OF SAMPLES</w:t>
      </w:r>
      <w:bookmarkEnd w:id="30"/>
    </w:p>
    <w:p w:rsidR="001D75B7" w:rsidRPr="00A82ABA" w:rsidRDefault="001D75B7" w:rsidP="00CD1D75">
      <w:p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After 48hours of fermentation, the steeping water was decanted from each sample. Additional bitter leaf was added in the same proportion as the initial setup:</w:t>
      </w:r>
    </w:p>
    <w:p w:rsidR="001D75B7" w:rsidRPr="00A82ABA" w:rsidRDefault="0070027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BLC1+</w:t>
      </w:r>
      <w:r w:rsidR="00A312BC" w:rsidRPr="00A82ABA">
        <w:rPr>
          <w:rFonts w:ascii="Times New Roman" w:eastAsia="Times New Roman" w:hAnsi="Times New Roman" w:cs="Times New Roman"/>
          <w:color w:val="000000" w:themeColor="text1"/>
          <w:sz w:val="28"/>
          <w:szCs w:val="28"/>
        </w:rPr>
        <w:t>: 1.5</w:t>
      </w:r>
      <w:r w:rsidR="001D75B7" w:rsidRPr="00A82ABA">
        <w:rPr>
          <w:rFonts w:ascii="Times New Roman" w:eastAsia="Times New Roman" w:hAnsi="Times New Roman" w:cs="Times New Roman"/>
          <w:color w:val="000000" w:themeColor="text1"/>
          <w:sz w:val="28"/>
          <w:szCs w:val="28"/>
        </w:rPr>
        <w:t>g of bitter leaf</w:t>
      </w:r>
    </w:p>
    <w:p w:rsidR="001D75B7" w:rsidRPr="00A82ABA" w:rsidRDefault="0070027B" w:rsidP="00A312BC">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 xml:space="preserve">BLC2+: </w:t>
      </w:r>
      <w:r w:rsidR="00A312BC" w:rsidRPr="00A82ABA">
        <w:rPr>
          <w:rFonts w:ascii="Times New Roman" w:eastAsia="Times New Roman" w:hAnsi="Times New Roman" w:cs="Times New Roman"/>
          <w:color w:val="000000" w:themeColor="text1"/>
          <w:sz w:val="28"/>
          <w:szCs w:val="28"/>
        </w:rPr>
        <w:t>2.0g of bitter leaf</w:t>
      </w:r>
    </w:p>
    <w:p w:rsidR="00981C9E" w:rsidRPr="00A82ABA" w:rsidRDefault="0070027B" w:rsidP="000E534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 xml:space="preserve">BLC3+: </w:t>
      </w:r>
      <w:r w:rsidR="00A312BC" w:rsidRPr="00A82ABA">
        <w:rPr>
          <w:rFonts w:ascii="Times New Roman" w:eastAsia="Times New Roman" w:hAnsi="Times New Roman" w:cs="Times New Roman"/>
          <w:color w:val="000000" w:themeColor="text1"/>
          <w:sz w:val="28"/>
          <w:szCs w:val="28"/>
        </w:rPr>
        <w:t>2.5g of bitter leaf</w:t>
      </w:r>
    </w:p>
    <w:p w:rsidR="00981C9E" w:rsidRPr="00A82ABA" w:rsidRDefault="00611645" w:rsidP="006C7003">
      <w:pPr>
        <w:pStyle w:val="Heading1"/>
        <w:rPr>
          <w:rFonts w:ascii="Times New Roman" w:hAnsi="Times New Roman" w:cs="Times New Roman"/>
          <w:b/>
          <w:color w:val="000000" w:themeColor="text1"/>
          <w:sz w:val="28"/>
          <w:szCs w:val="28"/>
        </w:rPr>
      </w:pPr>
      <w:bookmarkStart w:id="31" w:name="_Toc202864071"/>
      <w:r w:rsidRPr="00A82ABA">
        <w:rPr>
          <w:rFonts w:ascii="Times New Roman" w:hAnsi="Times New Roman" w:cs="Times New Roman"/>
          <w:b/>
          <w:color w:val="000000" w:themeColor="text1"/>
          <w:sz w:val="28"/>
          <w:szCs w:val="28"/>
        </w:rPr>
        <w:t>2.4</w:t>
      </w:r>
      <w:r w:rsidR="00981C9E" w:rsidRPr="00A82ABA">
        <w:rPr>
          <w:rFonts w:ascii="Times New Roman" w:hAnsi="Times New Roman" w:cs="Times New Roman"/>
          <w:b/>
          <w:color w:val="000000" w:themeColor="text1"/>
          <w:sz w:val="28"/>
          <w:szCs w:val="28"/>
        </w:rPr>
        <w:t xml:space="preserve">   STERILIZATION OF GLASSWARES</w:t>
      </w:r>
      <w:bookmarkEnd w:id="31"/>
    </w:p>
    <w:p w:rsidR="000E5347" w:rsidRPr="00A82ABA" w:rsidRDefault="00981C9E" w:rsidP="000E5347">
      <w:p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All glassware were washed with soap and rinsed with distilled water and sterilized using hot air oven at 45</w:t>
      </w:r>
      <w:r w:rsidRPr="00A82ABA">
        <w:rPr>
          <w:rFonts w:ascii="Times New Roman" w:hAnsi="Times New Roman" w:cs="Times New Roman"/>
          <w:color w:val="000000" w:themeColor="text1"/>
          <w:sz w:val="28"/>
          <w:szCs w:val="28"/>
          <w:vertAlign w:val="superscript"/>
        </w:rPr>
        <w:t>0</w:t>
      </w:r>
      <w:r w:rsidRPr="00A82ABA">
        <w:rPr>
          <w:rFonts w:ascii="Times New Roman" w:hAnsi="Times New Roman" w:cs="Times New Roman"/>
          <w:color w:val="000000" w:themeColor="text1"/>
          <w:sz w:val="28"/>
          <w:szCs w:val="28"/>
        </w:rPr>
        <w:t>C for 15minutes. Inoculating loop was heated to redness with spirit lamp and workbench was wiped with 70% ethanol.</w:t>
      </w:r>
    </w:p>
    <w:p w:rsidR="009B1559" w:rsidRPr="00A82ABA" w:rsidRDefault="00BC1F27" w:rsidP="006C7003">
      <w:pPr>
        <w:pStyle w:val="Heading1"/>
        <w:rPr>
          <w:rFonts w:ascii="Times New Roman" w:eastAsia="Times New Roman" w:hAnsi="Times New Roman" w:cs="Times New Roman"/>
          <w:b/>
          <w:color w:val="000000" w:themeColor="text1"/>
          <w:sz w:val="28"/>
          <w:szCs w:val="28"/>
        </w:rPr>
      </w:pPr>
      <w:bookmarkStart w:id="32" w:name="_Toc202864072"/>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5</w:t>
      </w:r>
      <w:r w:rsidR="009B1559" w:rsidRPr="00A82ABA">
        <w:rPr>
          <w:rFonts w:ascii="Times New Roman" w:eastAsia="Times New Roman" w:hAnsi="Times New Roman" w:cs="Times New Roman"/>
          <w:b/>
          <w:color w:val="000000" w:themeColor="text1"/>
          <w:sz w:val="28"/>
          <w:szCs w:val="28"/>
        </w:rPr>
        <w:t xml:space="preserve"> </w:t>
      </w:r>
      <w:r w:rsidR="000E5347" w:rsidRPr="00A82ABA">
        <w:rPr>
          <w:rFonts w:ascii="Times New Roman" w:eastAsia="Times New Roman" w:hAnsi="Times New Roman" w:cs="Times New Roman"/>
          <w:b/>
          <w:color w:val="000000" w:themeColor="text1"/>
          <w:sz w:val="28"/>
          <w:szCs w:val="28"/>
        </w:rPr>
        <w:t>PREPARATION OF MEDIA</w:t>
      </w:r>
      <w:bookmarkEnd w:id="32"/>
    </w:p>
    <w:p w:rsidR="001D75B7" w:rsidRPr="00A82ABA" w:rsidRDefault="009B1559" w:rsidP="009B155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 before being poured into labeled Pe</w:t>
      </w:r>
      <w:r w:rsidR="000E5347" w:rsidRPr="00A82ABA">
        <w:rPr>
          <w:rFonts w:ascii="Times New Roman" w:eastAsia="Times New Roman" w:hAnsi="Times New Roman" w:cs="Times New Roman"/>
          <w:color w:val="000000" w:themeColor="text1"/>
          <w:sz w:val="28"/>
          <w:szCs w:val="28"/>
        </w:rPr>
        <w:t>tri dishes for inoculation.</w:t>
      </w:r>
    </w:p>
    <w:p w:rsidR="006C7003" w:rsidRPr="00A82ABA" w:rsidRDefault="006C7003" w:rsidP="009B155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1D75B7" w:rsidRPr="00A82ABA" w:rsidRDefault="00BC1F27" w:rsidP="00B41B52">
      <w:pPr>
        <w:pStyle w:val="Heading1"/>
        <w:spacing w:line="360" w:lineRule="auto"/>
        <w:rPr>
          <w:rFonts w:ascii="Times New Roman" w:eastAsia="Times New Roman" w:hAnsi="Times New Roman" w:cs="Times New Roman"/>
          <w:b/>
          <w:color w:val="000000" w:themeColor="text1"/>
          <w:sz w:val="28"/>
          <w:szCs w:val="28"/>
        </w:rPr>
      </w:pPr>
      <w:bookmarkStart w:id="33" w:name="_Toc202864073"/>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 xml:space="preserve"> </w:t>
      </w:r>
      <w:r w:rsidR="001D75B7" w:rsidRPr="00A82ABA">
        <w:rPr>
          <w:rFonts w:ascii="Times New Roman" w:eastAsia="Times New Roman" w:hAnsi="Times New Roman" w:cs="Times New Roman"/>
          <w:b/>
          <w:color w:val="000000" w:themeColor="text1"/>
          <w:sz w:val="28"/>
          <w:szCs w:val="28"/>
        </w:rPr>
        <w:t>MICROBIOLOGICAL ANALYSIS</w:t>
      </w:r>
      <w:bookmarkEnd w:id="33"/>
    </w:p>
    <w:p w:rsidR="001D75B7" w:rsidRPr="00A82ABA" w:rsidRDefault="00BC1F27" w:rsidP="00B41B52">
      <w:pPr>
        <w:pStyle w:val="Heading2"/>
        <w:spacing w:line="360" w:lineRule="auto"/>
        <w:rPr>
          <w:rFonts w:ascii="Times New Roman" w:eastAsia="Times New Roman" w:hAnsi="Times New Roman" w:cs="Times New Roman"/>
          <w:b/>
          <w:color w:val="000000" w:themeColor="text1"/>
          <w:sz w:val="28"/>
          <w:szCs w:val="28"/>
        </w:rPr>
      </w:pPr>
      <w:bookmarkStart w:id="34" w:name="_Toc202864074"/>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w:t>
      </w:r>
      <w:r w:rsidR="00A312BC" w:rsidRPr="00A82ABA">
        <w:rPr>
          <w:rFonts w:ascii="Times New Roman" w:eastAsia="Times New Roman" w:hAnsi="Times New Roman" w:cs="Times New Roman"/>
          <w:b/>
          <w:color w:val="000000" w:themeColor="text1"/>
          <w:sz w:val="28"/>
          <w:szCs w:val="28"/>
        </w:rPr>
        <w:t>1</w:t>
      </w:r>
      <w:r w:rsidRPr="00A82ABA">
        <w:rPr>
          <w:rFonts w:ascii="Times New Roman" w:eastAsia="Times New Roman" w:hAnsi="Times New Roman" w:cs="Times New Roman"/>
          <w:b/>
          <w:color w:val="000000" w:themeColor="text1"/>
          <w:sz w:val="28"/>
          <w:szCs w:val="28"/>
        </w:rPr>
        <w:t xml:space="preserve"> </w:t>
      </w:r>
      <w:r w:rsidR="001D75B7" w:rsidRPr="00A82ABA">
        <w:rPr>
          <w:rFonts w:ascii="Times New Roman" w:eastAsia="Times New Roman" w:hAnsi="Times New Roman" w:cs="Times New Roman"/>
          <w:b/>
          <w:color w:val="000000" w:themeColor="text1"/>
          <w:sz w:val="28"/>
          <w:szCs w:val="28"/>
        </w:rPr>
        <w:t>Serial Dilution and Inoculation</w:t>
      </w:r>
      <w:bookmarkEnd w:id="34"/>
    </w:p>
    <w:p w:rsidR="000E5347" w:rsidRPr="00A82ABA" w:rsidRDefault="001D75B7" w:rsidP="001D75B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Serial dilution </w:t>
      </w:r>
      <w:r w:rsidR="00066356" w:rsidRPr="00A82ABA">
        <w:rPr>
          <w:rFonts w:ascii="Times New Roman" w:eastAsia="Times New Roman" w:hAnsi="Times New Roman" w:cs="Times New Roman"/>
          <w:color w:val="000000" w:themeColor="text1"/>
          <w:sz w:val="28"/>
          <w:szCs w:val="28"/>
        </w:rPr>
        <w:t xml:space="preserve">of each sample </w:t>
      </w:r>
      <w:r w:rsidRPr="00A82ABA">
        <w:rPr>
          <w:rFonts w:ascii="Times New Roman" w:eastAsia="Times New Roman" w:hAnsi="Times New Roman" w:cs="Times New Roman"/>
          <w:color w:val="000000" w:themeColor="text1"/>
          <w:sz w:val="28"/>
          <w:szCs w:val="28"/>
        </w:rPr>
        <w:t>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w:t>
      </w:r>
      <w:r w:rsidR="00066356" w:rsidRPr="00A82ABA">
        <w:rPr>
          <w:rFonts w:ascii="Times New Roman" w:eastAsia="Times New Roman" w:hAnsi="Times New Roman" w:cs="Times New Roman"/>
          <w:color w:val="000000" w:themeColor="text1"/>
          <w:sz w:val="28"/>
          <w:szCs w:val="28"/>
        </w:rPr>
        <w:t xml:space="preserve"> the first 2 weeks and 2 weeks after </w:t>
      </w:r>
      <w:r w:rsidRPr="00A82ABA">
        <w:rPr>
          <w:rFonts w:ascii="Times New Roman" w:eastAsia="Times New Roman" w:hAnsi="Times New Roman" w:cs="Times New Roman"/>
          <w:color w:val="000000" w:themeColor="text1"/>
          <w:sz w:val="28"/>
          <w:szCs w:val="28"/>
        </w:rPr>
        <w:t>to observe microbial changes over time.</w:t>
      </w:r>
    </w:p>
    <w:p w:rsidR="000E0C13" w:rsidRPr="00A82ABA" w:rsidRDefault="00BC1F27" w:rsidP="006C7003">
      <w:pPr>
        <w:pStyle w:val="Heading2"/>
        <w:rPr>
          <w:rFonts w:ascii="Times New Roman" w:eastAsia="Times New Roman" w:hAnsi="Times New Roman" w:cs="Times New Roman"/>
          <w:b/>
          <w:color w:val="000000" w:themeColor="text1"/>
          <w:sz w:val="28"/>
          <w:szCs w:val="28"/>
        </w:rPr>
      </w:pPr>
      <w:bookmarkStart w:id="35" w:name="_Toc202864075"/>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w:t>
      </w:r>
      <w:r w:rsidR="00A312BC" w:rsidRPr="00A82ABA">
        <w:rPr>
          <w:rFonts w:ascii="Times New Roman" w:eastAsia="Times New Roman" w:hAnsi="Times New Roman" w:cs="Times New Roman"/>
          <w:b/>
          <w:color w:val="000000" w:themeColor="text1"/>
          <w:sz w:val="28"/>
          <w:szCs w:val="28"/>
        </w:rPr>
        <w:t>2</w:t>
      </w:r>
      <w:r w:rsidRPr="00A82ABA">
        <w:rPr>
          <w:rFonts w:ascii="Times New Roman" w:eastAsia="Times New Roman" w:hAnsi="Times New Roman" w:cs="Times New Roman"/>
          <w:b/>
          <w:color w:val="000000" w:themeColor="text1"/>
          <w:sz w:val="28"/>
          <w:szCs w:val="28"/>
        </w:rPr>
        <w:t xml:space="preserve"> </w:t>
      </w:r>
      <w:r w:rsidR="00066356" w:rsidRPr="00A82ABA">
        <w:rPr>
          <w:rFonts w:ascii="Times New Roman" w:eastAsia="Times New Roman" w:hAnsi="Times New Roman" w:cs="Times New Roman"/>
          <w:b/>
          <w:color w:val="000000" w:themeColor="text1"/>
          <w:sz w:val="28"/>
          <w:szCs w:val="28"/>
        </w:rPr>
        <w:t>Enumeration of bacterial isolates</w:t>
      </w:r>
      <w:bookmarkEnd w:id="35"/>
    </w:p>
    <w:p w:rsidR="000E0C13" w:rsidRPr="00A82ABA" w:rsidRDefault="000E0C13" w:rsidP="000E0C13">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After incubation of the inoculated plates, microbial growth was carefully observed and documented based on visible colony characteristics such as shape, size, color, texture, and elevation. Distinct colonies exhibiting unique morphological features were selected and subcultured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0E5347" w:rsidRPr="00A82ABA" w:rsidRDefault="00611645" w:rsidP="006C7003">
      <w:pPr>
        <w:pStyle w:val="Heading2"/>
        <w:rPr>
          <w:rFonts w:ascii="Times New Roman" w:eastAsia="Times New Roman" w:hAnsi="Times New Roman" w:cs="Times New Roman"/>
          <w:b/>
          <w:color w:val="000000" w:themeColor="text1"/>
          <w:sz w:val="28"/>
          <w:szCs w:val="28"/>
        </w:rPr>
      </w:pPr>
      <w:bookmarkStart w:id="36" w:name="_Toc202864076"/>
      <w:r w:rsidRPr="00A82ABA">
        <w:rPr>
          <w:rFonts w:ascii="Times New Roman" w:eastAsia="Times New Roman" w:hAnsi="Times New Roman" w:cs="Times New Roman"/>
          <w:b/>
          <w:color w:val="000000" w:themeColor="text1"/>
          <w:sz w:val="28"/>
          <w:szCs w:val="28"/>
        </w:rPr>
        <w:t>2.6</w:t>
      </w:r>
      <w:r w:rsidR="000E5347" w:rsidRPr="00A82ABA">
        <w:rPr>
          <w:rFonts w:ascii="Times New Roman" w:eastAsia="Times New Roman" w:hAnsi="Times New Roman" w:cs="Times New Roman"/>
          <w:b/>
          <w:color w:val="000000" w:themeColor="text1"/>
          <w:sz w:val="28"/>
          <w:szCs w:val="28"/>
        </w:rPr>
        <w:t>.3 Characterization and Identification of Bacterial</w:t>
      </w:r>
      <w:bookmarkEnd w:id="36"/>
    </w:p>
    <w:p w:rsidR="000E5347" w:rsidRPr="00A82ABA" w:rsidRDefault="00611645" w:rsidP="006C7003">
      <w:pPr>
        <w:pStyle w:val="Heading3"/>
        <w:rPr>
          <w:color w:val="000000" w:themeColor="text1"/>
          <w:sz w:val="28"/>
          <w:szCs w:val="28"/>
        </w:rPr>
      </w:pPr>
      <w:bookmarkStart w:id="37" w:name="_Toc202864077"/>
      <w:r w:rsidRPr="00A82ABA">
        <w:rPr>
          <w:color w:val="000000" w:themeColor="text1"/>
          <w:sz w:val="28"/>
          <w:szCs w:val="28"/>
        </w:rPr>
        <w:t>2.6</w:t>
      </w:r>
      <w:r w:rsidR="000E5347" w:rsidRPr="00A82ABA">
        <w:rPr>
          <w:color w:val="000000" w:themeColor="text1"/>
          <w:sz w:val="28"/>
          <w:szCs w:val="28"/>
        </w:rPr>
        <w:t>.3.1 Bacterial Chara</w:t>
      </w:r>
      <w:r w:rsidR="00CF5959" w:rsidRPr="00A82ABA">
        <w:rPr>
          <w:color w:val="000000" w:themeColor="text1"/>
          <w:sz w:val="28"/>
          <w:szCs w:val="28"/>
        </w:rPr>
        <w:t>c</w:t>
      </w:r>
      <w:r w:rsidR="000E5347" w:rsidRPr="00A82ABA">
        <w:rPr>
          <w:color w:val="000000" w:themeColor="text1"/>
          <w:sz w:val="28"/>
          <w:szCs w:val="28"/>
        </w:rPr>
        <w:t>terization</w:t>
      </w:r>
      <w:bookmarkEnd w:id="37"/>
      <w:r w:rsidR="000E5347" w:rsidRPr="00A82ABA">
        <w:rPr>
          <w:color w:val="000000" w:themeColor="text1"/>
          <w:sz w:val="28"/>
          <w:szCs w:val="28"/>
        </w:rPr>
        <w:t xml:space="preserve"> </w:t>
      </w:r>
    </w:p>
    <w:p w:rsidR="00CF5959" w:rsidRPr="00A82ABA" w:rsidRDefault="00CF5959" w:rsidP="000E0C13">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Bacterial isolates were characterized based on their colonial morphology, cellular morphology. The isolates were obtained from Nutrient Agar (NA) and MRS Agar plates and purified through repeated subculturing on agar slants.</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1. Colonial Morphology Observation</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Purified bacterial colonies grown on Nutrient Agar were observed for:</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Colony Shape (circular, irregular, filamentous)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Size (small, medium, large)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Margin (entire, undulate, lobate)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Elevation (flat, raised, convex)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Surface Texture (smooth, rough, wrinkled) </w:t>
      </w:r>
    </w:p>
    <w:p w:rsidR="00F97C08"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Colour and Pigmentation (white, cream, yellow, etc.) </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Observations were recorded to support preliminary </w:t>
      </w:r>
      <w:r w:rsidR="00CF5959" w:rsidRPr="00A82ABA">
        <w:rPr>
          <w:rFonts w:ascii="Times New Roman" w:eastAsia="Times New Roman" w:hAnsi="Times New Roman" w:cs="Times New Roman"/>
          <w:color w:val="000000" w:themeColor="text1"/>
          <w:sz w:val="28"/>
          <w:szCs w:val="28"/>
        </w:rPr>
        <w:t>differentiation of the isolates</w:t>
      </w:r>
    </w:p>
    <w:p w:rsidR="006C7003" w:rsidRPr="00A82ABA" w:rsidRDefault="006C7003"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 Cellular Morphology</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a. Gram Staining</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Used to differentiate bacteria into </w:t>
      </w:r>
      <w:r w:rsidR="00EC4A40" w:rsidRPr="00A82ABA">
        <w:rPr>
          <w:rFonts w:ascii="Times New Roman" w:eastAsia="Times New Roman" w:hAnsi="Times New Roman" w:cs="Times New Roman"/>
          <w:color w:val="000000" w:themeColor="text1"/>
          <w:sz w:val="28"/>
          <w:szCs w:val="28"/>
        </w:rPr>
        <w:t>Gram-positive and Gram-negative</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smear of bacterial culture was made on a clean slide,</w:t>
      </w:r>
      <w:r w:rsidR="00EC4A40" w:rsidRPr="00A82ABA">
        <w:rPr>
          <w:rFonts w:ascii="Times New Roman" w:eastAsia="Times New Roman" w:hAnsi="Times New Roman" w:cs="Times New Roman"/>
          <w:color w:val="000000" w:themeColor="text1"/>
          <w:sz w:val="28"/>
          <w:szCs w:val="28"/>
        </w:rPr>
        <w:t xml:space="preserve"> air-dried, and heat-fixed. The </w:t>
      </w:r>
      <w:r w:rsidRPr="00A82ABA">
        <w:rPr>
          <w:rFonts w:ascii="Times New Roman" w:eastAsia="Times New Roman" w:hAnsi="Times New Roman" w:cs="Times New Roman"/>
          <w:color w:val="000000" w:themeColor="text1"/>
          <w:sz w:val="28"/>
          <w:szCs w:val="28"/>
        </w:rPr>
        <w:t>slide was flooded with crystal violet for 1 minute, then ri</w:t>
      </w:r>
      <w:r w:rsidR="00EC4A40" w:rsidRPr="00A82ABA">
        <w:rPr>
          <w:rFonts w:ascii="Times New Roman" w:eastAsia="Times New Roman" w:hAnsi="Times New Roman" w:cs="Times New Roman"/>
          <w:color w:val="000000" w:themeColor="text1"/>
          <w:sz w:val="28"/>
          <w:szCs w:val="28"/>
        </w:rPr>
        <w:t xml:space="preserve">nsed. Iodine solution was added </w:t>
      </w:r>
      <w:r w:rsidRPr="00A82ABA">
        <w:rPr>
          <w:rFonts w:ascii="Times New Roman" w:eastAsia="Times New Roman" w:hAnsi="Times New Roman" w:cs="Times New Roman"/>
          <w:color w:val="000000" w:themeColor="text1"/>
          <w:sz w:val="28"/>
          <w:szCs w:val="28"/>
        </w:rPr>
        <w:t>for 1 minute as a mordant, then rinsed. The slide was d</w:t>
      </w:r>
      <w:r w:rsidR="00EC4A40" w:rsidRPr="00A82ABA">
        <w:rPr>
          <w:rFonts w:ascii="Times New Roman" w:eastAsia="Times New Roman" w:hAnsi="Times New Roman" w:cs="Times New Roman"/>
          <w:color w:val="000000" w:themeColor="text1"/>
          <w:sz w:val="28"/>
          <w:szCs w:val="28"/>
        </w:rPr>
        <w:t xml:space="preserve">ecolorized with 95% ethanol for </w:t>
      </w:r>
      <w:r w:rsidRPr="00A82ABA">
        <w:rPr>
          <w:rFonts w:ascii="Times New Roman" w:eastAsia="Times New Roman" w:hAnsi="Times New Roman" w:cs="Times New Roman"/>
          <w:color w:val="000000" w:themeColor="text1"/>
          <w:sz w:val="28"/>
          <w:szCs w:val="28"/>
        </w:rPr>
        <w:t>15 seconds, then rinsed. It was counterstained with safrani</w:t>
      </w:r>
      <w:r w:rsidR="00EC4A40" w:rsidRPr="00A82ABA">
        <w:rPr>
          <w:rFonts w:ascii="Times New Roman" w:eastAsia="Times New Roman" w:hAnsi="Times New Roman" w:cs="Times New Roman"/>
          <w:color w:val="000000" w:themeColor="text1"/>
          <w:sz w:val="28"/>
          <w:szCs w:val="28"/>
        </w:rPr>
        <w:t xml:space="preserve">n for 1 minute, then rinsed and </w:t>
      </w:r>
      <w:r w:rsidRPr="00A82ABA">
        <w:rPr>
          <w:rFonts w:ascii="Times New Roman" w:eastAsia="Times New Roman" w:hAnsi="Times New Roman" w:cs="Times New Roman"/>
          <w:color w:val="000000" w:themeColor="text1"/>
          <w:sz w:val="28"/>
          <w:szCs w:val="28"/>
        </w:rPr>
        <w:t>air-dried. The slide was observed under oil imm</w:t>
      </w:r>
      <w:r w:rsidR="00EC4A40" w:rsidRPr="00A82ABA">
        <w:rPr>
          <w:rFonts w:ascii="Times New Roman" w:eastAsia="Times New Roman" w:hAnsi="Times New Roman" w:cs="Times New Roman"/>
          <w:color w:val="000000" w:themeColor="text1"/>
          <w:sz w:val="28"/>
          <w:szCs w:val="28"/>
        </w:rPr>
        <w:t>ersion using a light microscope</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b. Endospore Staining</w:t>
      </w:r>
    </w:p>
    <w:p w:rsidR="00611645"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Used to</w:t>
      </w:r>
      <w:r w:rsidR="00EC4A40" w:rsidRPr="00A82ABA">
        <w:rPr>
          <w:rFonts w:ascii="Times New Roman" w:eastAsia="Times New Roman" w:hAnsi="Times New Roman" w:cs="Times New Roman"/>
          <w:color w:val="000000" w:themeColor="text1"/>
          <w:sz w:val="28"/>
          <w:szCs w:val="28"/>
        </w:rPr>
        <w:t xml:space="preserve"> detect the presence of spores.</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bacterial smear was prepared, heat-fixed, and covered with malachite green. The slide</w:t>
      </w:r>
      <w:r w:rsidR="00EC4A40" w:rsidRPr="00A82ABA">
        <w:rPr>
          <w:rFonts w:ascii="Times New Roman" w:eastAsia="Times New Roman" w:hAnsi="Times New Roman" w:cs="Times New Roman"/>
          <w:color w:val="000000" w:themeColor="text1"/>
          <w:sz w:val="28"/>
          <w:szCs w:val="28"/>
        </w:rPr>
        <w:t xml:space="preserve"> was steamed over boiling water for 5 minutes. It was rinsed with water and counterstained with safranin for 1 minute. Observed under a microscope.</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 xml:space="preserve">c. </w:t>
      </w:r>
      <w:r w:rsidRPr="00A82ABA">
        <w:rPr>
          <w:rFonts w:ascii="Times New Roman" w:eastAsia="Times New Roman" w:hAnsi="Times New Roman" w:cs="Times New Roman"/>
          <w:b/>
          <w:i/>
          <w:color w:val="000000" w:themeColor="text1"/>
          <w:sz w:val="28"/>
          <w:szCs w:val="28"/>
        </w:rPr>
        <w:t>Motility Test</w:t>
      </w:r>
      <w:r w:rsidRPr="00A82ABA">
        <w:rPr>
          <w:rFonts w:ascii="Times New Roman" w:eastAsia="Times New Roman" w:hAnsi="Times New Roman" w:cs="Times New Roman"/>
          <w:b/>
          <w:color w:val="000000" w:themeColor="text1"/>
          <w:sz w:val="28"/>
          <w:szCs w:val="28"/>
        </w:rPr>
        <w:t xml:space="preserve"> (</w:t>
      </w:r>
      <w:r w:rsidRPr="00A82ABA">
        <w:rPr>
          <w:rFonts w:ascii="Times New Roman" w:eastAsia="Times New Roman" w:hAnsi="Times New Roman" w:cs="Times New Roman"/>
          <w:b/>
          <w:i/>
          <w:color w:val="000000" w:themeColor="text1"/>
          <w:sz w:val="28"/>
          <w:szCs w:val="28"/>
        </w:rPr>
        <w:t>Hanging drop method</w:t>
      </w:r>
      <w:r w:rsidRPr="00A82ABA">
        <w:rPr>
          <w:rFonts w:ascii="Times New Roman" w:eastAsia="Times New Roman" w:hAnsi="Times New Roman" w:cs="Times New Roman"/>
          <w:b/>
          <w:color w:val="000000" w:themeColor="text1"/>
          <w:sz w:val="28"/>
          <w:szCs w:val="28"/>
        </w:rPr>
        <w:t>)</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Used to determine bacterial motility</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 xml:space="preserve">Procedure </w:t>
      </w:r>
    </w:p>
    <w:p w:rsidR="00CF5959"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drop of bacterial suspension was placed on a coverslip. A concave slide was inverted over the coverslip and quickly flipped. The hanging drop was observed under a microscope</w:t>
      </w:r>
    </w:p>
    <w:p w:rsidR="00EC4A40" w:rsidRPr="00A82ABA" w:rsidRDefault="00EC4A40" w:rsidP="00EC4A40">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 xml:space="preserve">3. </w:t>
      </w:r>
      <w:r w:rsidR="00CF5959" w:rsidRPr="00A82ABA">
        <w:rPr>
          <w:rFonts w:ascii="Times New Roman" w:eastAsia="Times New Roman" w:hAnsi="Times New Roman" w:cs="Times New Roman"/>
          <w:b/>
          <w:color w:val="000000" w:themeColor="text1"/>
          <w:sz w:val="28"/>
          <w:szCs w:val="28"/>
        </w:rPr>
        <w:t>Biochemical Tests for t</w:t>
      </w:r>
      <w:r w:rsidRPr="00A82ABA">
        <w:rPr>
          <w:rFonts w:ascii="Times New Roman" w:eastAsia="Times New Roman" w:hAnsi="Times New Roman" w:cs="Times New Roman"/>
          <w:b/>
          <w:color w:val="000000" w:themeColor="text1"/>
          <w:sz w:val="28"/>
          <w:szCs w:val="28"/>
        </w:rPr>
        <w:t>he identification of bacterial isolates</w:t>
      </w:r>
    </w:p>
    <w:p w:rsidR="006C7003"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All tests were carried out on freshly cultured isolates using standard microbiological protocols. Below are the procedures for each test:</w:t>
      </w:r>
    </w:p>
    <w:p w:rsidR="00EC4A40" w:rsidRPr="00A82ABA" w:rsidRDefault="00EC4A40" w:rsidP="00B41B52">
      <w:p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color w:val="000000" w:themeColor="text1"/>
          <w:sz w:val="28"/>
          <w:szCs w:val="28"/>
        </w:rPr>
        <w:t>Catalase Test</w:t>
      </w:r>
    </w:p>
    <w:p w:rsidR="00EC4A40" w:rsidRPr="00A82ABA" w:rsidRDefault="00EC4A40" w:rsidP="00B41B52">
      <w:pPr>
        <w:spacing w:before="100" w:beforeAutospacing="1" w:after="100" w:afterAutospacing="1" w:line="36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EC4A40"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small amount of bacterial colony was trans ferred onto the surface of a clean, dry glass slide using a sterile loop or wooden stick. A drop of 3% hydrogen peroxide (H</w:t>
      </w:r>
      <w:r w:rsidRPr="00A82ABA">
        <w:rPr>
          <w:rFonts w:ascii="Times New Roman" w:eastAsia="Times New Roman" w:hAnsi="Times New Roman" w:cs="Times New Roman"/>
          <w:color w:val="000000" w:themeColor="text1"/>
          <w:sz w:val="28"/>
          <w:szCs w:val="28"/>
          <w:vertAlign w:val="subscript"/>
        </w:rPr>
        <w:t>2</w:t>
      </w:r>
      <w:r w:rsidRPr="00A82ABA">
        <w:rPr>
          <w:rFonts w:ascii="Times New Roman" w:eastAsia="Times New Roman" w:hAnsi="Times New Roman" w:cs="Times New Roman"/>
          <w:color w:val="000000" w:themeColor="text1"/>
          <w:sz w:val="28"/>
          <w:szCs w:val="28"/>
        </w:rPr>
        <w:t>0</w:t>
      </w:r>
      <w:r w:rsidRPr="00A82ABA">
        <w:rPr>
          <w:rFonts w:ascii="Times New Roman" w:eastAsia="Times New Roman" w:hAnsi="Times New Roman" w:cs="Times New Roman"/>
          <w:color w:val="000000" w:themeColor="text1"/>
          <w:sz w:val="28"/>
          <w:szCs w:val="28"/>
          <w:vertAlign w:val="subscript"/>
        </w:rPr>
        <w:t>2</w:t>
      </w:r>
      <w:r w:rsidRPr="00A82ABA">
        <w:rPr>
          <w:rFonts w:ascii="Times New Roman" w:eastAsia="Times New Roman" w:hAnsi="Times New Roman" w:cs="Times New Roman"/>
          <w:color w:val="000000" w:themeColor="text1"/>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Oxidase Test</w:t>
      </w:r>
    </w:p>
    <w:p w:rsidR="00026E3A" w:rsidRPr="00A82ABA" w:rsidRDefault="00026E3A" w:rsidP="00026E3A">
      <w:pPr>
        <w:tabs>
          <w:tab w:val="left" w:pos="1850"/>
        </w:tabs>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r w:rsidRPr="00A82ABA">
        <w:rPr>
          <w:rFonts w:ascii="Times New Roman" w:eastAsia="Times New Roman" w:hAnsi="Times New Roman" w:cs="Times New Roman"/>
          <w:b/>
          <w:i/>
          <w:color w:val="000000" w:themeColor="text1"/>
          <w:sz w:val="28"/>
          <w:szCs w:val="28"/>
        </w:rPr>
        <w:tab/>
      </w:r>
    </w:p>
    <w:p w:rsidR="00F423AC" w:rsidRPr="00A82ABA" w:rsidRDefault="00026E3A" w:rsidP="00026E3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test organism was rubbed over the reagent-impregnated filter paper disc using sterile applicator sticks. Control samples were included alongside the test, and the reaction was observed within l0 seconds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Indole Test</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peptone water tubes were inoculated with the bacterial broth culture using a sterile needle technique, while an uninoculated tube was maintained as a control. Both the inoculated and control tubes were incubated at 37C for 24 to 48 hours. After incubation, 1 ml of Kovac's reagent was added to each tube, including the control. The tubes were then gently shaken and observed after an interval of 10 to 15 minutes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Methyl Red (MR) Test</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CF5959" w:rsidRPr="00A82ABA" w:rsidRDefault="00026E3A"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experimental organisms were inoculated into appropriately labeled tubes containing MR broth by means of loop inoculation. An uninoculated tube was kept as a control. Both the inoculated and control tubes were incubated at 37C for 24 to 48 hours. After incubation, 5 drops of MR indicator were added to each tube, including the control. The contents were mixed well, and the resulting color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Voges-Proskauer (VP)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techniquc, the experimental organism was inoculated into VP broth by</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means of loop inoculation, wvhile one tube was kept uninoculated as a control. The tubes were incubated at 37°C for 24 to 48 hours. After incubation, approximately 3 ml of Barrett's reagent A and 1 ml of Barrett's reagent B were added to both tubes, including the control. The tubes were then gently shaken for 30 seconds with the caps off to expose the media to oxygen. The reaction was allowed to proceed for 15 to 30 minutes, after which the tubes ere observed for color change</w:t>
      </w:r>
    </w:p>
    <w:p w:rsidR="00B41B52" w:rsidRDefault="00B41B52">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Citrate Utilization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Simmons citrate agar slant was inoculated with the test</w:t>
      </w:r>
    </w:p>
    <w:p w:rsidR="00CF595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organism by means of a stab and streak inoculation. An uninoculated tube was maintained as a control. Both the inoculated and control tubes were incubated at 37C for 24 to 48 hours and were then observed for any changes.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Urease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A61F08"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test organism was inoculated into the media by means of loop</w:t>
      </w:r>
      <w:r w:rsidRPr="00A82ABA">
        <w:rPr>
          <w:rFonts w:ascii="Times New Roman" w:eastAsia="Times New Roman" w:hAnsi="Times New Roman" w:cs="Times New Roman"/>
          <w:b/>
          <w:i/>
          <w:color w:val="000000" w:themeColor="text1"/>
          <w:sz w:val="28"/>
          <w:szCs w:val="28"/>
        </w:rPr>
        <w:t xml:space="preserve"> </w:t>
      </w:r>
      <w:r w:rsidRPr="00A82ABA">
        <w:rPr>
          <w:rFonts w:ascii="Times New Roman" w:eastAsia="Times New Roman" w:hAnsi="Times New Roman" w:cs="Times New Roman"/>
          <w:color w:val="000000" w:themeColor="text1"/>
          <w:sz w:val="28"/>
          <w:szCs w:val="28"/>
        </w:rPr>
        <w:t>inoculation. An uninoculated tube was maintained as a control. The tubes were incubated</w:t>
      </w:r>
      <w:r w:rsidRPr="00A82ABA">
        <w:rPr>
          <w:rFonts w:ascii="Times New Roman" w:eastAsia="Times New Roman" w:hAnsi="Times New Roman" w:cs="Times New Roman"/>
          <w:b/>
          <w:i/>
          <w:color w:val="000000" w:themeColor="text1"/>
          <w:sz w:val="28"/>
          <w:szCs w:val="28"/>
        </w:rPr>
        <w:t xml:space="preserve"> </w:t>
      </w:r>
      <w:r w:rsidRPr="00A82ABA">
        <w:rPr>
          <w:rFonts w:ascii="Times New Roman" w:eastAsia="Times New Roman" w:hAnsi="Times New Roman" w:cs="Times New Roman"/>
          <w:color w:val="000000" w:themeColor="text1"/>
          <w:sz w:val="28"/>
          <w:szCs w:val="28"/>
        </w:rPr>
        <w:t>at 37°C for 24 to 48 hours, after which the reaction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Starch Hydrolysis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Starch agar plate was streaked and incubated. After incubation, iodine was added.</w:t>
      </w:r>
    </w:p>
    <w:p w:rsidR="00B41B52" w:rsidRDefault="00B41B52"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Gelatin Hydrolysis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6C7003" w:rsidRPr="00A82ABA" w:rsidRDefault="00CF595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Gelatin medium was inoculat</w:t>
      </w:r>
      <w:r w:rsidR="00DE14F9" w:rsidRPr="00A82ABA">
        <w:rPr>
          <w:rFonts w:ascii="Times New Roman" w:eastAsia="Times New Roman" w:hAnsi="Times New Roman" w:cs="Times New Roman"/>
          <w:color w:val="000000" w:themeColor="text1"/>
          <w:sz w:val="28"/>
          <w:szCs w:val="28"/>
        </w:rPr>
        <w:t>ed and refrigera</w:t>
      </w:r>
      <w:r w:rsidRPr="00A82ABA">
        <w:rPr>
          <w:rFonts w:ascii="Times New Roman" w:eastAsia="Times New Roman" w:hAnsi="Times New Roman" w:cs="Times New Roman"/>
          <w:color w:val="000000" w:themeColor="text1"/>
          <w:sz w:val="28"/>
          <w:szCs w:val="28"/>
        </w:rPr>
        <w:t>ted after incubation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TSI (Triple Sugar Iron Agar)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test organism was inoculated into the media by means of stab and streak inoculation. An uninoculated tube was maintained as a cuntrol. Both tubes were incubated at 37°C for 24 hours, after which the reaction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H</w:t>
      </w:r>
      <w:r w:rsidRPr="00A82ABA">
        <w:rPr>
          <w:rFonts w:ascii="Times New Roman" w:eastAsia="Times New Roman" w:hAnsi="Times New Roman" w:cs="Times New Roman"/>
          <w:b/>
          <w:color w:val="000000" w:themeColor="text1"/>
          <w:sz w:val="28"/>
          <w:szCs w:val="28"/>
          <w:vertAlign w:val="subscript"/>
        </w:rPr>
        <w:t>2</w:t>
      </w:r>
      <w:r w:rsidRPr="00A82ABA">
        <w:rPr>
          <w:rFonts w:ascii="Times New Roman" w:eastAsia="Times New Roman" w:hAnsi="Times New Roman" w:cs="Times New Roman"/>
          <w:b/>
          <w:color w:val="000000" w:themeColor="text1"/>
          <w:sz w:val="28"/>
          <w:szCs w:val="28"/>
        </w:rPr>
        <w:t>S Production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Observed as black precipitate in TSI slant.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Gas Production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981C9E"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Bubb</w:t>
      </w:r>
      <w:r w:rsidR="00066356" w:rsidRPr="00A82ABA">
        <w:rPr>
          <w:rFonts w:ascii="Times New Roman" w:eastAsia="Times New Roman" w:hAnsi="Times New Roman" w:cs="Times New Roman"/>
          <w:color w:val="000000" w:themeColor="text1"/>
          <w:sz w:val="28"/>
          <w:szCs w:val="28"/>
        </w:rPr>
        <w:t>les or cracks in the TSI medium</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Oxygen Relationship</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Thioglycolla</w:t>
      </w:r>
      <w:r w:rsidR="00CF5959" w:rsidRPr="00A82ABA">
        <w:rPr>
          <w:rFonts w:ascii="Times New Roman" w:eastAsia="Times New Roman" w:hAnsi="Times New Roman" w:cs="Times New Roman"/>
          <w:color w:val="000000" w:themeColor="text1"/>
          <w:sz w:val="28"/>
          <w:szCs w:val="28"/>
        </w:rPr>
        <w:t>te broth was inoculated and incu</w:t>
      </w:r>
      <w:r w:rsidRPr="00A82ABA">
        <w:rPr>
          <w:rFonts w:ascii="Times New Roman" w:eastAsia="Times New Roman" w:hAnsi="Times New Roman" w:cs="Times New Roman"/>
          <w:color w:val="000000" w:themeColor="text1"/>
          <w:sz w:val="28"/>
          <w:szCs w:val="28"/>
        </w:rPr>
        <w:t>bated</w:t>
      </w:r>
    </w:p>
    <w:p w:rsidR="00DE14F9" w:rsidRPr="00A82ABA" w:rsidRDefault="00611645"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2.6</w:t>
      </w:r>
      <w:r w:rsidR="00CF5959" w:rsidRPr="00A82ABA">
        <w:rPr>
          <w:rFonts w:ascii="Times New Roman" w:eastAsia="Times New Roman" w:hAnsi="Times New Roman" w:cs="Times New Roman"/>
          <w:b/>
          <w:color w:val="000000" w:themeColor="text1"/>
          <w:sz w:val="28"/>
          <w:szCs w:val="28"/>
        </w:rPr>
        <w:t>.3.2 Fungal Morphologic</w:t>
      </w:r>
      <w:r w:rsidR="00DE14F9" w:rsidRPr="00A82ABA">
        <w:rPr>
          <w:rFonts w:ascii="Times New Roman" w:eastAsia="Times New Roman" w:hAnsi="Times New Roman" w:cs="Times New Roman"/>
          <w:b/>
          <w:color w:val="000000" w:themeColor="text1"/>
          <w:sz w:val="28"/>
          <w:szCs w:val="28"/>
        </w:rPr>
        <w:t>al Characterization</w:t>
      </w:r>
      <w:r w:rsidR="00066356" w:rsidRPr="00A82ABA">
        <w:rPr>
          <w:rFonts w:ascii="Times New Roman" w:eastAsia="Times New Roman" w:hAnsi="Times New Roman" w:cs="Times New Roman"/>
          <w:b/>
          <w:color w:val="000000" w:themeColor="text1"/>
          <w:sz w:val="28"/>
          <w:szCs w:val="28"/>
        </w:rPr>
        <w:t xml:space="preserve"> and identification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Fungal isolates were obtained from Potato Dextrose Agar (PDA) plates and characterized based on their macroscopic (colonial) and microscopic (cellular) features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1. Colonial Morphology (Macroscopic Observation)</w:t>
      </w:r>
    </w:p>
    <w:p w:rsidR="00CF5959" w:rsidRPr="00A82ABA" w:rsidRDefault="00DE14F9"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following features were recorded from PDA plates after 5-7 days of incubation a</w:t>
      </w:r>
      <w:r w:rsidR="00CF5959" w:rsidRPr="00A82ABA">
        <w:rPr>
          <w:rFonts w:ascii="Times New Roman" w:eastAsia="Times New Roman" w:hAnsi="Times New Roman" w:cs="Times New Roman"/>
          <w:color w:val="000000" w:themeColor="text1"/>
          <w:sz w:val="28"/>
          <w:szCs w:val="28"/>
        </w:rPr>
        <w:t>t room temperature:</w:t>
      </w:r>
    </w:p>
    <w:p w:rsidR="00CF5959"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Colony Colour: Top and reverse side</w:t>
      </w:r>
    </w:p>
    <w:p w:rsidR="00CF5959" w:rsidRPr="00A82ABA" w:rsidRDefault="007616BE" w:rsidP="00CF5959">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Texture: Cottony, powdery, velvety, woolly</w:t>
      </w:r>
    </w:p>
    <w:p w:rsidR="00CF5959"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Shape and Edge: Circular or irregular with entire or lobate edges</w:t>
      </w:r>
    </w:p>
    <w:p w:rsidR="00981C9E"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Growth Rate; Rapid, moderate, or slow</w:t>
      </w:r>
    </w:p>
    <w:p w:rsidR="00B41B52" w:rsidRDefault="00B41B52"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B41B52" w:rsidRDefault="00B41B52"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 Cellular Morphology (Microscopic Examination)</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Lactophenol Cotton Blue Staining</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small fragment of fungal mycelium was picked with a sterile needle or blade. It was placed on a clean slide with a drop of lactophenol cotton blue stain</w:t>
      </w:r>
      <w:r w:rsidR="00F423AC" w:rsidRPr="00A82ABA">
        <w:rPr>
          <w:rFonts w:ascii="Times New Roman" w:eastAsia="Times New Roman" w:hAnsi="Times New Roman" w:cs="Times New Roman"/>
          <w:color w:val="000000" w:themeColor="text1"/>
          <w:sz w:val="28"/>
          <w:szCs w:val="28"/>
        </w:rPr>
        <w:t>.</w:t>
      </w:r>
      <w:r w:rsidRPr="00A82ABA">
        <w:rPr>
          <w:rFonts w:ascii="Times New Roman" w:eastAsia="Times New Roman" w:hAnsi="Times New Roman" w:cs="Times New Roman"/>
          <w:color w:val="000000" w:themeColor="text1"/>
          <w:sz w:val="28"/>
          <w:szCs w:val="28"/>
        </w:rPr>
        <w:t xml:space="preserve"> A</w:t>
      </w:r>
      <w:r w:rsidR="00F423AC"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color w:val="000000" w:themeColor="text1"/>
          <w:sz w:val="28"/>
          <w:szCs w:val="28"/>
        </w:rPr>
        <w:t>cover slip was gently</w:t>
      </w:r>
      <w:r w:rsidR="00F423AC" w:rsidRPr="00A82ABA">
        <w:rPr>
          <w:rFonts w:ascii="Times New Roman" w:eastAsia="Times New Roman" w:hAnsi="Times New Roman" w:cs="Times New Roman"/>
          <w:color w:val="000000" w:themeColor="text1"/>
          <w:sz w:val="28"/>
          <w:szCs w:val="28"/>
        </w:rPr>
        <w:t xml:space="preserve"> placed over it. The slide was e</w:t>
      </w:r>
      <w:r w:rsidRPr="00A82ABA">
        <w:rPr>
          <w:rFonts w:ascii="Times New Roman" w:eastAsia="Times New Roman" w:hAnsi="Times New Roman" w:cs="Times New Roman"/>
          <w:color w:val="000000" w:themeColor="text1"/>
          <w:sz w:val="28"/>
          <w:szCs w:val="28"/>
        </w:rPr>
        <w:t>xamined under a microscope at x10 and x40 magnifications</w:t>
      </w:r>
    </w:p>
    <w:p w:rsidR="002A4889" w:rsidRPr="00A82ABA" w:rsidRDefault="00F423AC"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Notes: All microbial hand</w:t>
      </w:r>
      <w:r w:rsidR="007616BE" w:rsidRPr="00A82ABA">
        <w:rPr>
          <w:rFonts w:ascii="Times New Roman" w:eastAsia="Times New Roman" w:hAnsi="Times New Roman" w:cs="Times New Roman"/>
          <w:color w:val="000000" w:themeColor="text1"/>
          <w:sz w:val="28"/>
          <w:szCs w:val="28"/>
        </w:rPr>
        <w:t>ling was done using aseptic techniques. Controls were used in all biochemical tests for accuracy- Identification was performed by comparing results with standard taxonomic keys</w:t>
      </w:r>
    </w:p>
    <w:p w:rsidR="007616BE" w:rsidRPr="00A82ABA" w:rsidRDefault="00611645" w:rsidP="006C7003">
      <w:pPr>
        <w:pStyle w:val="Heading2"/>
        <w:rPr>
          <w:rFonts w:ascii="Times New Roman" w:eastAsia="Times New Roman" w:hAnsi="Times New Roman" w:cs="Times New Roman"/>
          <w:b/>
          <w:color w:val="000000" w:themeColor="text1"/>
          <w:sz w:val="28"/>
          <w:szCs w:val="28"/>
        </w:rPr>
      </w:pPr>
      <w:bookmarkStart w:id="38" w:name="_Toc202864078"/>
      <w:r w:rsidRPr="00A82ABA">
        <w:rPr>
          <w:rFonts w:ascii="Times New Roman" w:eastAsia="Times New Roman" w:hAnsi="Times New Roman" w:cs="Times New Roman"/>
          <w:b/>
          <w:color w:val="000000" w:themeColor="text1"/>
          <w:sz w:val="28"/>
          <w:szCs w:val="28"/>
        </w:rPr>
        <w:t>2.6</w:t>
      </w:r>
      <w:r w:rsidR="00F423AC" w:rsidRPr="00A82ABA">
        <w:rPr>
          <w:rFonts w:ascii="Times New Roman" w:eastAsia="Times New Roman" w:hAnsi="Times New Roman" w:cs="Times New Roman"/>
          <w:b/>
          <w:color w:val="000000" w:themeColor="text1"/>
          <w:sz w:val="28"/>
          <w:szCs w:val="28"/>
        </w:rPr>
        <w:t>.4</w:t>
      </w:r>
      <w:r w:rsidR="007616BE" w:rsidRPr="00A82ABA">
        <w:rPr>
          <w:rFonts w:ascii="Times New Roman" w:eastAsia="Times New Roman" w:hAnsi="Times New Roman" w:cs="Times New Roman"/>
          <w:b/>
          <w:color w:val="000000" w:themeColor="text1"/>
          <w:sz w:val="28"/>
          <w:szCs w:val="28"/>
        </w:rPr>
        <w:t xml:space="preserve"> Sensory Evaluation</w:t>
      </w:r>
      <w:bookmarkEnd w:id="38"/>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To evaluate the palatability and consumer acceptability of the ogi samples, 150ml of distilled water was boiled on a gas cooker, and a tablespoo</w:t>
      </w:r>
      <w:r w:rsidR="00F423AC" w:rsidRPr="00A82ABA">
        <w:rPr>
          <w:rFonts w:ascii="Times New Roman" w:eastAsia="Times New Roman" w:hAnsi="Times New Roman" w:cs="Times New Roman"/>
          <w:color w:val="000000" w:themeColor="text1"/>
          <w:sz w:val="28"/>
          <w:szCs w:val="28"/>
        </w:rPr>
        <w:t>n of each fermented paste (BLC1+, BLC2+, BLC3+</w:t>
      </w:r>
      <w:r w:rsidRPr="00A82ABA">
        <w:rPr>
          <w:rFonts w:ascii="Times New Roman" w:eastAsia="Times New Roman" w:hAnsi="Times New Roman" w:cs="Times New Roman"/>
          <w:color w:val="000000" w:themeColor="text1"/>
          <w:sz w:val="28"/>
          <w:szCs w:val="28"/>
        </w:rPr>
        <w:t>,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0E0C13" w:rsidRPr="00A82ABA" w:rsidRDefault="000E0C13" w:rsidP="006C7003">
      <w:pPr>
        <w:pStyle w:val="Heading1"/>
        <w:rPr>
          <w:rFonts w:ascii="Times New Roman" w:eastAsia="Times New Roman" w:hAnsi="Times New Roman" w:cs="Times New Roman"/>
          <w:b/>
          <w:color w:val="000000" w:themeColor="text1"/>
          <w:sz w:val="28"/>
          <w:szCs w:val="28"/>
        </w:rPr>
      </w:pPr>
      <w:bookmarkStart w:id="39" w:name="_Toc202864079"/>
      <w:r w:rsidRPr="00A82ABA">
        <w:rPr>
          <w:rFonts w:ascii="Times New Roman" w:eastAsia="Times New Roman" w:hAnsi="Times New Roman" w:cs="Times New Roman"/>
          <w:b/>
          <w:color w:val="000000" w:themeColor="text1"/>
          <w:sz w:val="28"/>
          <w:szCs w:val="28"/>
        </w:rPr>
        <w:t>2.</w:t>
      </w:r>
      <w:r w:rsidR="00BC0D06" w:rsidRPr="00A82ABA">
        <w:rPr>
          <w:rFonts w:ascii="Times New Roman" w:eastAsia="Times New Roman" w:hAnsi="Times New Roman" w:cs="Times New Roman"/>
          <w:b/>
          <w:color w:val="000000" w:themeColor="text1"/>
          <w:sz w:val="28"/>
          <w:szCs w:val="28"/>
        </w:rPr>
        <w:t>7</w:t>
      </w:r>
      <w:r w:rsidRPr="00A82ABA">
        <w:rPr>
          <w:rFonts w:ascii="Times New Roman" w:eastAsia="Times New Roman" w:hAnsi="Times New Roman" w:cs="Times New Roman"/>
          <w:b/>
          <w:color w:val="000000" w:themeColor="text1"/>
          <w:sz w:val="28"/>
          <w:szCs w:val="28"/>
        </w:rPr>
        <w:t xml:space="preserve"> </w:t>
      </w:r>
      <w:r w:rsidR="00066356" w:rsidRPr="00A82ABA">
        <w:rPr>
          <w:rFonts w:ascii="Times New Roman" w:eastAsia="Times New Roman" w:hAnsi="Times New Roman" w:cs="Times New Roman"/>
          <w:b/>
          <w:color w:val="000000" w:themeColor="text1"/>
          <w:sz w:val="28"/>
          <w:szCs w:val="28"/>
        </w:rPr>
        <w:t>Storage of bacterial cultures</w:t>
      </w:r>
      <w:bookmarkEnd w:id="39"/>
    </w:p>
    <w:p w:rsidR="000E0C13" w:rsidRPr="00A82ABA" w:rsidRDefault="00066356"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w:t>
      </w:r>
      <w:r w:rsidR="000E0C13" w:rsidRPr="00A82ABA">
        <w:rPr>
          <w:rFonts w:ascii="Times New Roman" w:eastAsia="Times New Roman" w:hAnsi="Times New Roman" w:cs="Times New Roman"/>
          <w:color w:val="000000" w:themeColor="text1"/>
          <w:sz w:val="28"/>
          <w:szCs w:val="28"/>
        </w:rPr>
        <w:t>gar the isolated organism were purified using repeated subculturing techniques and stored o</w:t>
      </w:r>
      <w:r w:rsidRPr="00A82ABA">
        <w:rPr>
          <w:rFonts w:ascii="Times New Roman" w:eastAsia="Times New Roman" w:hAnsi="Times New Roman" w:cs="Times New Roman"/>
          <w:color w:val="000000" w:themeColor="text1"/>
          <w:sz w:val="28"/>
          <w:szCs w:val="28"/>
        </w:rPr>
        <w:t>n agar slant, for further analysis</w:t>
      </w:r>
      <w:r w:rsidR="000E0C13" w:rsidRPr="00A82ABA">
        <w:rPr>
          <w:rFonts w:ascii="Times New Roman" w:eastAsia="Times New Roman" w:hAnsi="Times New Roman" w:cs="Times New Roman"/>
          <w:color w:val="000000" w:themeColor="text1"/>
          <w:sz w:val="28"/>
          <w:szCs w:val="28"/>
        </w:rPr>
        <w:t>. This process was repeated for the first 7 days, 14 days and 28 days.</w:t>
      </w:r>
    </w:p>
    <w:p w:rsidR="000E0C13" w:rsidRPr="00A82ABA" w:rsidRDefault="000E0C13" w:rsidP="006C7003">
      <w:pPr>
        <w:pStyle w:val="Heading1"/>
        <w:rPr>
          <w:rFonts w:ascii="Times New Roman" w:eastAsia="Times New Roman" w:hAnsi="Times New Roman" w:cs="Times New Roman"/>
          <w:b/>
          <w:color w:val="000000" w:themeColor="text1"/>
          <w:sz w:val="28"/>
          <w:szCs w:val="28"/>
        </w:rPr>
      </w:pPr>
      <w:bookmarkStart w:id="40" w:name="_Toc202864080"/>
      <w:r w:rsidRPr="00A82ABA">
        <w:rPr>
          <w:rFonts w:ascii="Times New Roman" w:eastAsia="Times New Roman" w:hAnsi="Times New Roman" w:cs="Times New Roman"/>
          <w:b/>
          <w:color w:val="000000" w:themeColor="text1"/>
          <w:sz w:val="28"/>
          <w:szCs w:val="28"/>
        </w:rPr>
        <w:t>2.</w:t>
      </w:r>
      <w:r w:rsidR="00BC0D06" w:rsidRPr="00A82ABA">
        <w:rPr>
          <w:rFonts w:ascii="Times New Roman" w:eastAsia="Times New Roman" w:hAnsi="Times New Roman" w:cs="Times New Roman"/>
          <w:b/>
          <w:color w:val="000000" w:themeColor="text1"/>
          <w:sz w:val="28"/>
          <w:szCs w:val="28"/>
        </w:rPr>
        <w:t>8</w:t>
      </w:r>
      <w:r w:rsidRPr="00A82ABA">
        <w:rPr>
          <w:rFonts w:ascii="Times New Roman" w:eastAsia="Times New Roman" w:hAnsi="Times New Roman" w:cs="Times New Roman"/>
          <w:b/>
          <w:color w:val="000000" w:themeColor="text1"/>
          <w:sz w:val="28"/>
          <w:szCs w:val="28"/>
        </w:rPr>
        <w:t xml:space="preserve"> Monitoring and Fermentation Maintenance</w:t>
      </w:r>
      <w:bookmarkEnd w:id="40"/>
    </w:p>
    <w:p w:rsidR="00BC0D06" w:rsidRPr="00A82ABA" w:rsidRDefault="000E0C13"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ogi sample by tracking microbial growth over time. The water removed from the paste was collected and analyzed for </w:t>
      </w:r>
      <w:r w:rsidRPr="00A82ABA">
        <w:rPr>
          <w:rFonts w:ascii="Times New Roman" w:eastAsia="Times New Roman" w:hAnsi="Times New Roman" w:cs="Times New Roman"/>
          <w:bCs/>
          <w:color w:val="000000" w:themeColor="text1"/>
          <w:sz w:val="28"/>
          <w:szCs w:val="28"/>
        </w:rPr>
        <w:t>Total Titratable Acidity (TTA)</w:t>
      </w:r>
      <w:r w:rsidRPr="00A82ABA">
        <w:rPr>
          <w:rFonts w:ascii="Times New Roman" w:eastAsia="Times New Roman" w:hAnsi="Times New Roman" w:cs="Times New Roman"/>
          <w:color w:val="000000" w:themeColor="text1"/>
          <w:sz w:val="28"/>
          <w:szCs w:val="28"/>
        </w:rPr>
        <w:t xml:space="preserve"> to monitor changes in acidity as fermentation progressed, which serves as an indicat</w:t>
      </w:r>
      <w:r w:rsidR="00066356" w:rsidRPr="00A82ABA">
        <w:rPr>
          <w:rFonts w:ascii="Times New Roman" w:eastAsia="Times New Roman" w:hAnsi="Times New Roman" w:cs="Times New Roman"/>
          <w:color w:val="000000" w:themeColor="text1"/>
          <w:sz w:val="28"/>
          <w:szCs w:val="28"/>
        </w:rPr>
        <w:t>or of spoilage or preservation.</w:t>
      </w:r>
    </w:p>
    <w:p w:rsidR="000E0C13" w:rsidRPr="00A82ABA" w:rsidRDefault="00BC0D06" w:rsidP="006C7003">
      <w:pPr>
        <w:pStyle w:val="Heading1"/>
        <w:rPr>
          <w:rFonts w:ascii="Times New Roman" w:eastAsia="Times New Roman" w:hAnsi="Times New Roman" w:cs="Times New Roman"/>
          <w:b/>
          <w:color w:val="000000" w:themeColor="text1"/>
          <w:sz w:val="28"/>
          <w:szCs w:val="28"/>
        </w:rPr>
      </w:pPr>
      <w:bookmarkStart w:id="41" w:name="_Toc202864081"/>
      <w:r w:rsidRPr="00A82ABA">
        <w:rPr>
          <w:rFonts w:ascii="Times New Roman" w:eastAsia="Times New Roman" w:hAnsi="Times New Roman" w:cs="Times New Roman"/>
          <w:b/>
          <w:color w:val="000000" w:themeColor="text1"/>
          <w:sz w:val="28"/>
          <w:szCs w:val="28"/>
        </w:rPr>
        <w:t>2.9</w:t>
      </w:r>
      <w:r w:rsidR="000E0C13" w:rsidRPr="00A82ABA">
        <w:rPr>
          <w:rFonts w:ascii="Times New Roman" w:eastAsia="Times New Roman" w:hAnsi="Times New Roman" w:cs="Times New Roman"/>
          <w:b/>
          <w:color w:val="000000" w:themeColor="text1"/>
          <w:sz w:val="28"/>
          <w:szCs w:val="28"/>
        </w:rPr>
        <w:t xml:space="preserve"> Proximate Analysis</w:t>
      </w:r>
      <w:bookmarkEnd w:id="41"/>
    </w:p>
    <w:p w:rsidR="000E0C13" w:rsidRPr="00A82ABA" w:rsidRDefault="000E0C13"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solid paste obtained after decantation was used for proximate analysis to determine the nutritional composition of the treated and untreated ogi samples. This included the assessment of moisture content, ash content, crude protein, crude fat, crude fiber, and carbohydrate content. These parameters were evaluated using standard methods such as oven drying, Soxhlet extraction, and Kjeldahl digestion, as appropriate. The aim was to determine whether the inclusion of bitter leaf at various concentrations had any effect on the nutritional profile of the fermented ogi.</w:t>
      </w:r>
    </w:p>
    <w:p w:rsidR="000E0C13" w:rsidRPr="00A82ABA" w:rsidRDefault="00BC0D06" w:rsidP="00B41B52">
      <w:pPr>
        <w:pStyle w:val="Heading1"/>
        <w:spacing w:line="360" w:lineRule="auto"/>
        <w:rPr>
          <w:rStyle w:val="Strong"/>
          <w:rFonts w:ascii="Times New Roman" w:hAnsi="Times New Roman" w:cs="Times New Roman"/>
          <w:color w:val="000000" w:themeColor="text1"/>
          <w:sz w:val="28"/>
          <w:szCs w:val="28"/>
        </w:rPr>
      </w:pPr>
      <w:bookmarkStart w:id="42" w:name="_Toc202864082"/>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 Proximate Analysis Procedure</w:t>
      </w:r>
      <w:bookmarkEnd w:id="42"/>
    </w:p>
    <w:p w:rsidR="000E0C13" w:rsidRPr="00A82ABA" w:rsidRDefault="00BC0D06" w:rsidP="00B41B52">
      <w:pPr>
        <w:pStyle w:val="Heading2"/>
        <w:spacing w:line="360" w:lineRule="auto"/>
        <w:rPr>
          <w:rStyle w:val="Strong"/>
          <w:rFonts w:ascii="Times New Roman" w:hAnsi="Times New Roman" w:cs="Times New Roman"/>
          <w:color w:val="000000" w:themeColor="text1"/>
          <w:sz w:val="28"/>
          <w:szCs w:val="28"/>
        </w:rPr>
      </w:pPr>
      <w:bookmarkStart w:id="43" w:name="_Toc202864083"/>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.1.1 Moisture content</w:t>
      </w:r>
      <w:bookmarkEnd w:id="43"/>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The moisture content will be determined by weighing 5g of the sample in a pre – weighed moisture dish. The sample will be dried in an oven at 105</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for 3 – 5 hours until a constant weight is achieved. It will be cooled in a dedicator and reweighed.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 Moisture content (5) = initial weight – final weight/initial weight x100</w:t>
      </w:r>
    </w:p>
    <w:p w:rsidR="00BC0D06" w:rsidRPr="00A82ABA" w:rsidRDefault="00066356"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6C7003">
      <w:pPr>
        <w:pStyle w:val="Heading2"/>
        <w:rPr>
          <w:rStyle w:val="Strong"/>
          <w:rFonts w:ascii="Times New Roman" w:hAnsi="Times New Roman" w:cs="Times New Roman"/>
          <w:color w:val="000000" w:themeColor="text1"/>
          <w:sz w:val="28"/>
          <w:szCs w:val="28"/>
        </w:rPr>
      </w:pPr>
      <w:bookmarkStart w:id="44" w:name="_Toc202864084"/>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.1.2 Ash Content</w:t>
      </w:r>
      <w:bookmarkEnd w:id="44"/>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Dried sample from the moisture analysis will be taken 5 g will be weighed. It will be placed in a crucible and incinerated at 550</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for 4 – 6 hours. It will then be cooled in a desicator and weighed.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 Ash (%) = Weight of ash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6C7003">
      <w:pPr>
        <w:pStyle w:val="Heading2"/>
        <w:rPr>
          <w:rStyle w:val="Strong"/>
          <w:rFonts w:ascii="Times New Roman" w:hAnsi="Times New Roman" w:cs="Times New Roman"/>
          <w:color w:val="000000" w:themeColor="text1"/>
          <w:sz w:val="28"/>
          <w:szCs w:val="28"/>
        </w:rPr>
      </w:pPr>
      <w:bookmarkStart w:id="45" w:name="_Toc202864085"/>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.1.3 Crude Protein</w:t>
      </w:r>
      <w:bookmarkEnd w:id="45"/>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 xml:space="preserve">A 1g sample will be weighed and digested with concentrated sulphuric acid and catalized with copper. The digest will be neutralized with NaOH, distilled and ammonia will be collected into boric acid. It will then be titrated with standard HCl. </w:t>
      </w:r>
    </w:p>
    <w:p w:rsidR="00B41B52" w:rsidRDefault="00B41B52" w:rsidP="00B41B52">
      <w:pPr>
        <w:pStyle w:val="NormalWeb"/>
        <w:shd w:val="clear" w:color="auto" w:fill="FFFFFF"/>
        <w:spacing w:before="0" w:beforeAutospacing="0" w:line="360" w:lineRule="auto"/>
        <w:jc w:val="both"/>
        <w:rPr>
          <w:rStyle w:val="Strong"/>
          <w:b w:val="0"/>
          <w:color w:val="000000" w:themeColor="text1"/>
          <w:sz w:val="28"/>
          <w:szCs w:val="28"/>
        </w:rPr>
      </w:pP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Calculation: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protein (%) = Nitrogen % x6.25</w:t>
      </w:r>
    </w:p>
    <w:p w:rsidR="00BC0D06"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 (AOAC 2019)</w:t>
      </w:r>
    </w:p>
    <w:p w:rsidR="000E0C13" w:rsidRPr="00A82ABA" w:rsidRDefault="000E0C13" w:rsidP="00B41B52">
      <w:pPr>
        <w:pStyle w:val="Heading2"/>
        <w:spacing w:line="360" w:lineRule="auto"/>
        <w:rPr>
          <w:rStyle w:val="Strong"/>
          <w:rFonts w:ascii="Times New Roman" w:hAnsi="Times New Roman" w:cs="Times New Roman"/>
          <w:color w:val="000000" w:themeColor="text1"/>
          <w:sz w:val="28"/>
          <w:szCs w:val="28"/>
        </w:rPr>
      </w:pPr>
      <w:bookmarkStart w:id="46" w:name="_Toc202864086"/>
      <w:r w:rsidRPr="00A82ABA">
        <w:rPr>
          <w:rStyle w:val="Strong"/>
          <w:rFonts w:ascii="Times New Roman" w:hAnsi="Times New Roman" w:cs="Times New Roman"/>
          <w:color w:val="000000" w:themeColor="text1"/>
          <w:sz w:val="28"/>
          <w:szCs w:val="28"/>
        </w:rPr>
        <w:t>2.</w:t>
      </w:r>
      <w:r w:rsidR="00BC0D06" w:rsidRPr="00A82ABA">
        <w:rPr>
          <w:rStyle w:val="Strong"/>
          <w:rFonts w:ascii="Times New Roman" w:hAnsi="Times New Roman" w:cs="Times New Roman"/>
          <w:color w:val="000000" w:themeColor="text1"/>
          <w:sz w:val="28"/>
          <w:szCs w:val="28"/>
        </w:rPr>
        <w:t>9</w:t>
      </w:r>
      <w:r w:rsidRPr="00A82ABA">
        <w:rPr>
          <w:rStyle w:val="Strong"/>
          <w:rFonts w:ascii="Times New Roman" w:hAnsi="Times New Roman" w:cs="Times New Roman"/>
          <w:color w:val="000000" w:themeColor="text1"/>
          <w:sz w:val="28"/>
          <w:szCs w:val="28"/>
        </w:rPr>
        <w:t>.1.4 Crude Fat</w:t>
      </w:r>
      <w:bookmarkEnd w:id="46"/>
      <w:r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 xml:space="preserve">A 2g of sample will be weighed using an analytical weighing balance and extracted using petroleum ether for 4 hours in a Soxhlet apparatus. The solvent will be evaporated and the extract dried.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Calculation: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Fat (%) = weight of fat extracted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B41B52">
      <w:pPr>
        <w:pStyle w:val="Heading2"/>
        <w:spacing w:line="480" w:lineRule="auto"/>
        <w:rPr>
          <w:rStyle w:val="Strong"/>
          <w:rFonts w:ascii="Times New Roman" w:hAnsi="Times New Roman" w:cs="Times New Roman"/>
          <w:color w:val="000000" w:themeColor="text1"/>
          <w:sz w:val="28"/>
          <w:szCs w:val="28"/>
        </w:rPr>
      </w:pPr>
      <w:bookmarkStart w:id="47" w:name="_Toc202864087"/>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.1.5 Crude Fibre</w:t>
      </w:r>
      <w:bookmarkEnd w:id="47"/>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The sample will be defatted and digested with 1.25% sulphuric acid and then 1.25% NaOH under reflux. The residue will be filtered, dried and weighed. The residue will ashed at 550</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and subtracted from the initial fibre weight.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fibre (%) = weight after digestion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 (AOAC 2019)</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Nitrogen Free Extract (NFE) OR CHO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NFE (%) = 100 – (Moisture + Ash + Crude protein + Crude fat + Crude fibre)</w:t>
      </w:r>
    </w:p>
    <w:p w:rsidR="000E0C13" w:rsidRPr="00A82ABA" w:rsidRDefault="000E0C13" w:rsidP="00B41B52">
      <w:pPr>
        <w:pStyle w:val="NormalWeb"/>
        <w:shd w:val="clear" w:color="auto" w:fill="FFFFFF"/>
        <w:spacing w:before="0" w:beforeAutospacing="0" w:line="360" w:lineRule="auto"/>
        <w:jc w:val="both"/>
        <w:rPr>
          <w:bCs/>
          <w:color w:val="000000" w:themeColor="text1"/>
          <w:sz w:val="28"/>
          <w:szCs w:val="28"/>
        </w:rPr>
      </w:pPr>
      <w:r w:rsidRPr="00A82ABA">
        <w:rPr>
          <w:rStyle w:val="Strong"/>
          <w:b w:val="0"/>
          <w:color w:val="000000" w:themeColor="text1"/>
          <w:sz w:val="28"/>
          <w:szCs w:val="28"/>
        </w:rPr>
        <w:t>(AOAC 2019)</w:t>
      </w:r>
    </w:p>
    <w:p w:rsidR="000E0C13" w:rsidRPr="00B41B52" w:rsidRDefault="000E0C13" w:rsidP="006C7003">
      <w:pPr>
        <w:pStyle w:val="Heading1"/>
        <w:rPr>
          <w:rFonts w:ascii="Times New Roman" w:hAnsi="Times New Roman" w:cs="Times New Roman"/>
          <w:b/>
          <w:color w:val="000000" w:themeColor="text1"/>
          <w:sz w:val="28"/>
          <w:szCs w:val="28"/>
        </w:rPr>
      </w:pPr>
      <w:bookmarkStart w:id="48" w:name="_Toc202864088"/>
      <w:r w:rsidRPr="00B41B52">
        <w:rPr>
          <w:rFonts w:ascii="Times New Roman" w:hAnsi="Times New Roman" w:cs="Times New Roman"/>
          <w:b/>
          <w:color w:val="000000" w:themeColor="text1"/>
          <w:sz w:val="28"/>
          <w:szCs w:val="28"/>
        </w:rPr>
        <w:t>2</w:t>
      </w:r>
      <w:r w:rsidR="00BC0D06" w:rsidRPr="00B41B52">
        <w:rPr>
          <w:rFonts w:ascii="Times New Roman" w:hAnsi="Times New Roman" w:cs="Times New Roman"/>
          <w:b/>
          <w:color w:val="000000" w:themeColor="text1"/>
          <w:sz w:val="28"/>
          <w:szCs w:val="28"/>
        </w:rPr>
        <w:t>.10</w:t>
      </w:r>
      <w:r w:rsidRPr="00B41B52">
        <w:rPr>
          <w:rFonts w:ascii="Times New Roman" w:hAnsi="Times New Roman" w:cs="Times New Roman"/>
          <w:b/>
          <w:color w:val="000000" w:themeColor="text1"/>
          <w:sz w:val="28"/>
          <w:szCs w:val="28"/>
        </w:rPr>
        <w:t xml:space="preserve"> Identification of bacteria Isolate</w:t>
      </w:r>
      <w:bookmarkEnd w:id="48"/>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49" w:name="_Toc202864089"/>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.1 Cell Shape</w:t>
      </w:r>
      <w:bookmarkEnd w:id="49"/>
      <w:r w:rsidR="000E0C13" w:rsidRPr="00A82ABA">
        <w:rPr>
          <w:rFonts w:ascii="Times New Roman" w:eastAsia="Times New Roman" w:hAnsi="Times New Roman" w:cs="Times New Roman"/>
          <w:color w:val="000000" w:themeColor="text1"/>
          <w:sz w:val="28"/>
          <w:szCs w:val="28"/>
        </w:rPr>
        <w:br/>
        <w:t>A clean glass slide was prepared with a smear of the bacterial isolate. The smear was air-dried, heat-fixed, stained with crystal violet, and viewed under a microscope. Cell shape (coccus, rod, spiral) was observed under oil immersion at 100x objective.</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0" w:name="_Toc202864090"/>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.2 Cell Arrangement</w:t>
      </w:r>
      <w:bookmarkEnd w:id="50"/>
      <w:r w:rsidR="000E0C13" w:rsidRPr="00A82ABA">
        <w:rPr>
          <w:rFonts w:ascii="Times New Roman" w:eastAsia="Times New Roman" w:hAnsi="Times New Roman" w:cs="Times New Roman"/>
          <w:color w:val="000000" w:themeColor="text1"/>
          <w:sz w:val="28"/>
          <w:szCs w:val="28"/>
        </w:rPr>
        <w:br/>
        <w:t>Prepared smear was stained and observed microscopically after heat fixing. The arrangement pattern (single, pair, chains, clusters) was recorded. This helps differentiate species based on how cells group post-division.</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1" w:name="_Toc202864091"/>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.3 Pigmentation</w:t>
      </w:r>
      <w:bookmarkEnd w:id="51"/>
      <w:r w:rsidR="000E0C13" w:rsidRPr="00A82ABA">
        <w:rPr>
          <w:rFonts w:ascii="Times New Roman" w:eastAsia="Times New Roman" w:hAnsi="Times New Roman" w:cs="Times New Roman"/>
          <w:color w:val="000000" w:themeColor="text1"/>
          <w:sz w:val="28"/>
          <w:szCs w:val="28"/>
        </w:rPr>
        <w:br/>
        <w:t>Isolates were cultured on nutrient agar and incubated for 24–48 hours. The colony color (e.g., white, yellow, red, etc.) was visually observed. Pigmentation assists in preliminary identification of bacterial species.</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2" w:name="_Toc202864092"/>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.4 Gram Reaction</w:t>
      </w:r>
      <w:bookmarkEnd w:id="52"/>
      <w:r w:rsidR="000E0C13" w:rsidRPr="00A82ABA">
        <w:rPr>
          <w:rFonts w:ascii="Times New Roman" w:eastAsia="Times New Roman" w:hAnsi="Times New Roman" w:cs="Times New Roman"/>
          <w:color w:val="000000" w:themeColor="text1"/>
          <w:sz w:val="28"/>
          <w:szCs w:val="28"/>
        </w:rPr>
        <w:br/>
        <w:t>Smear was prepared and sequentially stained with crystal violet, iodine, alcohol, and safranin.</w:t>
      </w:r>
      <w:r w:rsidR="000E0C13" w:rsidRPr="00A82ABA">
        <w:rPr>
          <w:rFonts w:ascii="Times New Roman" w:eastAsia="Times New Roman" w:hAnsi="Times New Roman" w:cs="Times New Roman"/>
          <w:color w:val="000000" w:themeColor="text1"/>
          <w:sz w:val="28"/>
          <w:szCs w:val="28"/>
        </w:rPr>
        <w:br/>
        <w:t>Slide was observed under oil immersion; Gram-positive appeared purple, Gram-negative pink.</w:t>
      </w:r>
      <w:r w:rsidR="000E0C13" w:rsidRPr="00A82ABA">
        <w:rPr>
          <w:rFonts w:ascii="Times New Roman" w:eastAsia="Times New Roman" w:hAnsi="Times New Roman" w:cs="Times New Roman"/>
          <w:color w:val="000000" w:themeColor="text1"/>
          <w:sz w:val="28"/>
          <w:szCs w:val="28"/>
        </w:rPr>
        <w:br/>
        <w:t>This differential stain helps classify bacteria based on cell wall properties.</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3" w:name="_Toc202864093"/>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.5 Motility</w:t>
      </w:r>
      <w:bookmarkEnd w:id="53"/>
      <w:r w:rsidR="000E0C13" w:rsidRPr="00A82ABA">
        <w:rPr>
          <w:rFonts w:ascii="Times New Roman" w:eastAsia="Times New Roman" w:hAnsi="Times New Roman" w:cs="Times New Roman"/>
          <w:color w:val="000000" w:themeColor="text1"/>
          <w:sz w:val="28"/>
          <w:szCs w:val="28"/>
        </w:rPr>
        <w:br/>
        <w:t>A drop of bacterial suspension was placed on a clean slide and covered with a coverslip.</w:t>
      </w:r>
      <w:r w:rsidR="000E0C13" w:rsidRPr="00A82ABA">
        <w:rPr>
          <w:rFonts w:ascii="Times New Roman" w:eastAsia="Times New Roman" w:hAnsi="Times New Roman" w:cs="Times New Roman"/>
          <w:color w:val="000000" w:themeColor="text1"/>
          <w:sz w:val="28"/>
          <w:szCs w:val="28"/>
        </w:rPr>
        <w:br/>
        <w:t>Using a light microscope, movement was observed in a hanging drop preparation. Active movement indicated motility; stationary cells indicated non-motile bacteria.</w:t>
      </w:r>
    </w:p>
    <w:p w:rsidR="00F423AC"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4" w:name="_Toc202864094"/>
      <w:r w:rsidRPr="00A82ABA">
        <w:rPr>
          <w:rStyle w:val="Heading2Char"/>
          <w:rFonts w:ascii="Times New Roman" w:hAnsi="Times New Roman" w:cs="Times New Roman"/>
          <w:b/>
          <w:color w:val="000000" w:themeColor="text1"/>
          <w:sz w:val="28"/>
          <w:szCs w:val="28"/>
        </w:rPr>
        <w:t>2.10</w:t>
      </w:r>
      <w:r w:rsidR="000E0C13" w:rsidRPr="00A82ABA">
        <w:rPr>
          <w:rStyle w:val="Heading2Char"/>
          <w:rFonts w:ascii="Times New Roman" w:hAnsi="Times New Roman" w:cs="Times New Roman"/>
          <w:b/>
          <w:color w:val="000000" w:themeColor="text1"/>
          <w:sz w:val="28"/>
          <w:szCs w:val="28"/>
        </w:rPr>
        <w:t>.6 Endospore</w:t>
      </w:r>
      <w:bookmarkEnd w:id="54"/>
      <w:r w:rsidR="000E0C13" w:rsidRPr="00A82ABA">
        <w:rPr>
          <w:rFonts w:ascii="Times New Roman" w:eastAsia="Times New Roman" w:hAnsi="Times New Roman" w:cs="Times New Roman"/>
          <w:color w:val="000000" w:themeColor="text1"/>
          <w:sz w:val="28"/>
          <w:szCs w:val="28"/>
        </w:rPr>
        <w:br/>
        <w:t xml:space="preserve">Smear of bacterial culture was stained using the Schaeffer-Fulton method (malachite green + safranin). Slide was steamed over heat to allow dye penetration, then rinsed and counterstained. </w:t>
      </w:r>
      <w:r w:rsidR="000E0C13" w:rsidRPr="00A82ABA">
        <w:rPr>
          <w:rFonts w:ascii="Times New Roman" w:eastAsia="Times New Roman" w:hAnsi="Times New Roman" w:cs="Times New Roman"/>
          <w:color w:val="000000" w:themeColor="text1"/>
          <w:sz w:val="28"/>
          <w:szCs w:val="28"/>
        </w:rPr>
        <w:tab/>
        <w:t>Endospores appeared green within red/pink vegetative cells under the microscope.</w:t>
      </w:r>
    </w:p>
    <w:p w:rsidR="0011340E" w:rsidRPr="00A82ABA" w:rsidRDefault="00BC0D06" w:rsidP="006C7003">
      <w:pPr>
        <w:pStyle w:val="Heading1"/>
        <w:rPr>
          <w:rFonts w:ascii="Times New Roman" w:eastAsia="Times New Roman" w:hAnsi="Times New Roman" w:cs="Times New Roman"/>
          <w:b/>
          <w:color w:val="000000" w:themeColor="text1"/>
          <w:sz w:val="28"/>
          <w:szCs w:val="28"/>
        </w:rPr>
      </w:pPr>
      <w:bookmarkStart w:id="55" w:name="_Toc202864095"/>
      <w:r w:rsidRPr="00A82ABA">
        <w:rPr>
          <w:rFonts w:ascii="Times New Roman" w:eastAsia="Times New Roman" w:hAnsi="Times New Roman" w:cs="Times New Roman"/>
          <w:b/>
          <w:color w:val="000000" w:themeColor="text1"/>
          <w:sz w:val="28"/>
          <w:szCs w:val="28"/>
        </w:rPr>
        <w:t>2.11</w:t>
      </w:r>
      <w:r w:rsidR="0011340E" w:rsidRPr="00A82ABA">
        <w:rPr>
          <w:rFonts w:ascii="Times New Roman" w:eastAsia="Times New Roman" w:hAnsi="Times New Roman" w:cs="Times New Roman"/>
          <w:b/>
          <w:color w:val="000000" w:themeColor="text1"/>
          <w:sz w:val="28"/>
          <w:szCs w:val="28"/>
        </w:rPr>
        <w:t xml:space="preserve"> TITRATABLE ACIDITY</w:t>
      </w:r>
      <w:bookmarkEnd w:id="55"/>
    </w:p>
    <w:p w:rsidR="0011340E" w:rsidRPr="00A82ABA" w:rsidRDefault="0011340E"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discussion in the chapter on pH and acidity emphasizes that pH and titratable acidity are not the same. pH is a measure of the amount of free hydrogen ions in a solation. Titratable acidity is a measure of both bound and free hydrogen ions in a solution. It is measured by titration of acid in the food with standardized NaOH solution. There is no fixed relationship between pH and titratable acidity in a food. However, experience has shown that titratable acidity can be relied upon as an indicator that pH is no higher than some maximum value for a particular product formulation. This relationship must be established by experience for the particular ingredients and the way in which they are used. For Ahis reason, the regulation allows use of titratable acidity measuremēnts toeentrel a-process and for documentation of a final maximum pH if the equilibri</w:t>
      </w:r>
      <w:r w:rsidR="00BC0D06" w:rsidRPr="00A82ABA">
        <w:rPr>
          <w:rFonts w:ascii="Times New Roman" w:eastAsia="Times New Roman" w:hAnsi="Times New Roman" w:cs="Times New Roman"/>
          <w:color w:val="000000" w:themeColor="text1"/>
          <w:sz w:val="28"/>
          <w:szCs w:val="28"/>
        </w:rPr>
        <w:t xml:space="preserve">um pH of a produet is below 4.0. </w:t>
      </w:r>
      <w:r w:rsidRPr="00A82ABA">
        <w:rPr>
          <w:rFonts w:ascii="Times New Roman" w:eastAsia="Times New Roman" w:hAnsi="Times New Roman" w:cs="Times New Roman"/>
          <w:color w:val="000000" w:themeColor="text1"/>
          <w:sz w:val="28"/>
          <w:szCs w:val="28"/>
        </w:rPr>
        <w:t>Even if pH measurements with a pH meter are routinely done, titratable acidity is an important analytical method to assure that ingredients contain the expected, amount of acid. Final products may have too much, as well as too little, acid present. Both situations may indicate a problem with product quality. Measurement of titratable acidity can be a very useful way to detect a problem in either direction</w:t>
      </w:r>
    </w:p>
    <w:p w:rsidR="0011340E" w:rsidRPr="00A82ABA" w:rsidRDefault="0011340E" w:rsidP="00A954A1">
      <w:pPr>
        <w:spacing w:before="100" w:beforeAutospacing="1" w:after="100" w:afterAutospacing="1" w:line="480"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Procedure</w:t>
      </w:r>
    </w:p>
    <w:p w:rsidR="0011340E" w:rsidRPr="00B41B52" w:rsidRDefault="0011340E" w:rsidP="00A954A1">
      <w:pPr>
        <w:spacing w:line="480" w:lineRule="auto"/>
        <w:jc w:val="both"/>
        <w:rPr>
          <w:rFonts w:ascii="Times New Roman" w:eastAsia="Times New Roman" w:hAnsi="Times New Roman" w:cs="Times New Roman"/>
          <w:b/>
          <w:color w:val="000000" w:themeColor="text1"/>
          <w:sz w:val="28"/>
          <w:szCs w:val="28"/>
        </w:rPr>
      </w:pPr>
      <w:r w:rsidRPr="00B41B52">
        <w:rPr>
          <w:rFonts w:ascii="Times New Roman" w:eastAsia="Times New Roman" w:hAnsi="Times New Roman" w:cs="Times New Roman"/>
          <w:b/>
          <w:color w:val="000000" w:themeColor="text1"/>
          <w:sz w:val="28"/>
          <w:szCs w:val="28"/>
        </w:rPr>
        <w:t>Titration Procedure</w:t>
      </w:r>
    </w:p>
    <w:p w:rsidR="0011340E" w:rsidRPr="00A82ABA" w:rsidRDefault="0011340E" w:rsidP="00A954A1">
      <w:pPr>
        <w:spacing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An accurately measured amount of sample is put into a beaker. If the sample is liquid. it can be pipetted into the beaker with a properly </w:t>
      </w:r>
      <w:r w:rsidR="00663022" w:rsidRPr="00A82ABA">
        <w:rPr>
          <w:rFonts w:ascii="Times New Roman" w:eastAsia="Times New Roman" w:hAnsi="Times New Roman" w:cs="Times New Roman"/>
          <w:color w:val="000000" w:themeColor="text1"/>
          <w:sz w:val="28"/>
          <w:szCs w:val="28"/>
        </w:rPr>
        <w:t>calibrated pipette. The sample volume is record</w:t>
      </w:r>
      <w:r w:rsidRPr="00A82ABA">
        <w:rPr>
          <w:rFonts w:ascii="Times New Roman" w:eastAsia="Times New Roman" w:hAnsi="Times New Roman" w:cs="Times New Roman"/>
          <w:color w:val="000000" w:themeColor="text1"/>
          <w:sz w:val="28"/>
          <w:szCs w:val="28"/>
        </w:rPr>
        <w:t>ed,</w:t>
      </w:r>
      <w:r w:rsidR="00663022" w:rsidRPr="00A82ABA">
        <w:rPr>
          <w:rFonts w:ascii="Times New Roman" w:eastAsia="Times New Roman" w:hAnsi="Times New Roman" w:cs="Times New Roman"/>
          <w:color w:val="000000" w:themeColor="text1"/>
          <w:sz w:val="28"/>
          <w:szCs w:val="28"/>
        </w:rPr>
        <w:t xml:space="preserve"> If the sample is </w:t>
      </w:r>
      <w:r w:rsidRPr="00A82ABA">
        <w:rPr>
          <w:rFonts w:ascii="Times New Roman" w:eastAsia="Times New Roman" w:hAnsi="Times New Roman" w:cs="Times New Roman"/>
          <w:color w:val="000000" w:themeColor="text1"/>
          <w:sz w:val="28"/>
          <w:szCs w:val="28"/>
        </w:rPr>
        <w:t>slurry that cannot b</w:t>
      </w:r>
      <w:r w:rsidR="00663022" w:rsidRPr="00A82ABA">
        <w:rPr>
          <w:rFonts w:ascii="Times New Roman" w:eastAsia="Times New Roman" w:hAnsi="Times New Roman" w:cs="Times New Roman"/>
          <w:color w:val="000000" w:themeColor="text1"/>
          <w:sz w:val="28"/>
          <w:szCs w:val="28"/>
        </w:rPr>
        <w:t xml:space="preserve">e accurately pipetted, it can be added to the beaker </w:t>
      </w:r>
      <w:r w:rsidRPr="00A82ABA">
        <w:rPr>
          <w:rFonts w:ascii="Times New Roman" w:eastAsia="Times New Roman" w:hAnsi="Times New Roman" w:cs="Times New Roman"/>
          <w:color w:val="000000" w:themeColor="text1"/>
          <w:sz w:val="28"/>
          <w:szCs w:val="28"/>
        </w:rPr>
        <w:t xml:space="preserve">and the exact </w:t>
      </w:r>
      <w:r w:rsidR="00663022" w:rsidRPr="00A82ABA">
        <w:rPr>
          <w:rFonts w:ascii="Times New Roman" w:eastAsia="Times New Roman" w:hAnsi="Times New Roman" w:cs="Times New Roman"/>
          <w:color w:val="000000" w:themeColor="text1"/>
          <w:sz w:val="28"/>
          <w:szCs w:val="28"/>
        </w:rPr>
        <w:t>weight recorded. Addition of dis</w:t>
      </w:r>
      <w:r w:rsidRPr="00A82ABA">
        <w:rPr>
          <w:rFonts w:ascii="Times New Roman" w:eastAsia="Times New Roman" w:hAnsi="Times New Roman" w:cs="Times New Roman"/>
          <w:color w:val="000000" w:themeColor="text1"/>
          <w:sz w:val="28"/>
          <w:szCs w:val="28"/>
        </w:rPr>
        <w:t>tilled water to a sample</w:t>
      </w:r>
      <w:r w:rsidR="00663022" w:rsidRPr="00A82ABA">
        <w:rPr>
          <w:rFonts w:ascii="Times New Roman" w:eastAsia="Times New Roman" w:hAnsi="Times New Roman" w:cs="Times New Roman"/>
          <w:color w:val="000000" w:themeColor="text1"/>
          <w:sz w:val="28"/>
          <w:szCs w:val="28"/>
        </w:rPr>
        <w:t xml:space="preserve"> after it is measured does not interfere with titration. It may useful to add water to make a slurry easier during titration, or to dilute a colored sample so i</w:t>
      </w:r>
      <w:r w:rsidRPr="00A82ABA">
        <w:rPr>
          <w:rFonts w:ascii="Times New Roman" w:eastAsia="Times New Roman" w:hAnsi="Times New Roman" w:cs="Times New Roman"/>
          <w:color w:val="000000" w:themeColor="text1"/>
          <w:sz w:val="28"/>
          <w:szCs w:val="28"/>
        </w:rPr>
        <w:t>t is easier to</w:t>
      </w:r>
      <w:r w:rsidR="00663022" w:rsidRPr="00A82ABA">
        <w:rPr>
          <w:rFonts w:ascii="Times New Roman" w:eastAsia="Times New Roman" w:hAnsi="Times New Roman" w:cs="Times New Roman"/>
          <w:color w:val="000000" w:themeColor="text1"/>
          <w:sz w:val="28"/>
          <w:szCs w:val="28"/>
        </w:rPr>
        <w:t xml:space="preserve"> see the pink color change-when </w:t>
      </w:r>
      <w:r w:rsidRPr="00A82ABA">
        <w:rPr>
          <w:rFonts w:ascii="Times New Roman" w:eastAsia="Times New Roman" w:hAnsi="Times New Roman" w:cs="Times New Roman"/>
          <w:color w:val="000000" w:themeColor="text1"/>
          <w:sz w:val="28"/>
          <w:szCs w:val="28"/>
        </w:rPr>
        <w:t>phenolphtha</w:t>
      </w:r>
      <w:r w:rsidR="00663022" w:rsidRPr="00A82ABA">
        <w:rPr>
          <w:rFonts w:ascii="Times New Roman" w:eastAsia="Times New Roman" w:hAnsi="Times New Roman" w:cs="Times New Roman"/>
          <w:color w:val="000000" w:themeColor="text1"/>
          <w:sz w:val="28"/>
          <w:szCs w:val="28"/>
        </w:rPr>
        <w:t>lein is used as the end point indicator. If samples are so highly co</w:t>
      </w:r>
      <w:r w:rsidRPr="00A82ABA">
        <w:rPr>
          <w:rFonts w:ascii="Times New Roman" w:eastAsia="Times New Roman" w:hAnsi="Times New Roman" w:cs="Times New Roman"/>
          <w:color w:val="000000" w:themeColor="text1"/>
          <w:sz w:val="28"/>
          <w:szCs w:val="28"/>
        </w:rPr>
        <w:t xml:space="preserve">lored </w:t>
      </w:r>
      <w:r w:rsidR="00663022" w:rsidRPr="00A82ABA">
        <w:rPr>
          <w:rFonts w:ascii="Times New Roman" w:eastAsia="Times New Roman" w:hAnsi="Times New Roman" w:cs="Times New Roman"/>
          <w:color w:val="000000" w:themeColor="text1"/>
          <w:sz w:val="28"/>
          <w:szCs w:val="28"/>
        </w:rPr>
        <w:t>that it is not possible to see t</w:t>
      </w:r>
      <w:r w:rsidRPr="00A82ABA">
        <w:rPr>
          <w:rFonts w:ascii="Times New Roman" w:eastAsia="Times New Roman" w:hAnsi="Times New Roman" w:cs="Times New Roman"/>
          <w:color w:val="000000" w:themeColor="text1"/>
          <w:sz w:val="28"/>
          <w:szCs w:val="28"/>
        </w:rPr>
        <w:t xml:space="preserve">he color change at </w:t>
      </w:r>
      <w:r w:rsidR="00663022" w:rsidRPr="00A82ABA">
        <w:rPr>
          <w:rFonts w:ascii="Times New Roman" w:eastAsia="Times New Roman" w:hAnsi="Times New Roman" w:cs="Times New Roman"/>
          <w:color w:val="000000" w:themeColor="text1"/>
          <w:sz w:val="28"/>
          <w:szCs w:val="28"/>
        </w:rPr>
        <w:t xml:space="preserve">the end </w:t>
      </w:r>
      <w:r w:rsidRPr="00A82ABA">
        <w:rPr>
          <w:rFonts w:ascii="Times New Roman" w:eastAsia="Times New Roman" w:hAnsi="Times New Roman" w:cs="Times New Roman"/>
          <w:color w:val="000000" w:themeColor="text1"/>
          <w:sz w:val="28"/>
          <w:szCs w:val="28"/>
        </w:rPr>
        <w:t>point of the tit</w:t>
      </w:r>
      <w:r w:rsidR="00663022" w:rsidRPr="00A82ABA">
        <w:rPr>
          <w:rFonts w:ascii="Times New Roman" w:eastAsia="Times New Roman" w:hAnsi="Times New Roman" w:cs="Times New Roman"/>
          <w:color w:val="000000" w:themeColor="text1"/>
          <w:sz w:val="28"/>
          <w:szCs w:val="28"/>
        </w:rPr>
        <w:t xml:space="preserve">ration, a pH meter can be used determine when the pH </w:t>
      </w:r>
      <w:r w:rsidRPr="00A82ABA">
        <w:rPr>
          <w:rFonts w:ascii="Times New Roman" w:eastAsia="Times New Roman" w:hAnsi="Times New Roman" w:cs="Times New Roman"/>
          <w:color w:val="000000" w:themeColor="text1"/>
          <w:sz w:val="28"/>
          <w:szCs w:val="28"/>
        </w:rPr>
        <w:t>rises to 8.2.</w:t>
      </w:r>
    </w:p>
    <w:p w:rsidR="0011340E" w:rsidRPr="00A82ABA" w:rsidRDefault="0011340E" w:rsidP="00A954A1">
      <w:pPr>
        <w:spacing w:line="480" w:lineRule="auto"/>
        <w:ind w:firstLine="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While the sample is being s</w:t>
      </w:r>
      <w:r w:rsidR="00663022" w:rsidRPr="00A82ABA">
        <w:rPr>
          <w:rFonts w:ascii="Times New Roman" w:eastAsia="Times New Roman" w:hAnsi="Times New Roman" w:cs="Times New Roman"/>
          <w:color w:val="000000" w:themeColor="text1"/>
          <w:sz w:val="28"/>
          <w:szCs w:val="28"/>
        </w:rPr>
        <w:t xml:space="preserve">tirred with a magnetic stirring </w:t>
      </w:r>
      <w:r w:rsidRPr="00A82ABA">
        <w:rPr>
          <w:rFonts w:ascii="Times New Roman" w:eastAsia="Times New Roman" w:hAnsi="Times New Roman" w:cs="Times New Roman"/>
          <w:color w:val="000000" w:themeColor="text1"/>
          <w:sz w:val="28"/>
          <w:szCs w:val="28"/>
        </w:rPr>
        <w:t>bar,</w:t>
      </w:r>
      <w:r w:rsidR="00663022"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color w:val="000000" w:themeColor="text1"/>
          <w:sz w:val="28"/>
          <w:szCs w:val="28"/>
        </w:rPr>
        <w:t xml:space="preserve">standard NaOH </w:t>
      </w:r>
      <w:r w:rsidR="00663022" w:rsidRPr="00A82ABA">
        <w:rPr>
          <w:rFonts w:ascii="Times New Roman" w:eastAsia="Times New Roman" w:hAnsi="Times New Roman" w:cs="Times New Roman"/>
          <w:color w:val="000000" w:themeColor="text1"/>
          <w:sz w:val="28"/>
          <w:szCs w:val="28"/>
        </w:rPr>
        <w:t xml:space="preserve">solution is added from a burette calibrated in milliliters. </w:t>
      </w:r>
      <w:r w:rsidRPr="00A82ABA">
        <w:rPr>
          <w:rFonts w:ascii="Times New Roman" w:eastAsia="Times New Roman" w:hAnsi="Times New Roman" w:cs="Times New Roman"/>
          <w:color w:val="000000" w:themeColor="text1"/>
          <w:sz w:val="28"/>
          <w:szCs w:val="28"/>
        </w:rPr>
        <w:t>When the end point of the titration</w:t>
      </w:r>
      <w:r w:rsidR="00663022" w:rsidRPr="00A82ABA">
        <w:rPr>
          <w:rFonts w:ascii="Times New Roman" w:eastAsia="Times New Roman" w:hAnsi="Times New Roman" w:cs="Times New Roman"/>
          <w:color w:val="000000" w:themeColor="text1"/>
          <w:sz w:val="28"/>
          <w:szCs w:val="28"/>
        </w:rPr>
        <w:t xml:space="preserve"> is reached, the volume of NaOH </w:t>
      </w:r>
      <w:r w:rsidRPr="00A82ABA">
        <w:rPr>
          <w:rFonts w:ascii="Times New Roman" w:eastAsia="Times New Roman" w:hAnsi="Times New Roman" w:cs="Times New Roman"/>
          <w:color w:val="000000" w:themeColor="text1"/>
          <w:sz w:val="28"/>
          <w:szCs w:val="28"/>
        </w:rPr>
        <w:t>solution required to reach the end point is recorde</w:t>
      </w:r>
      <w:r w:rsidR="00663022" w:rsidRPr="00A82ABA">
        <w:rPr>
          <w:rFonts w:ascii="Times New Roman" w:eastAsia="Times New Roman" w:hAnsi="Times New Roman" w:cs="Times New Roman"/>
          <w:color w:val="000000" w:themeColor="text1"/>
          <w:sz w:val="28"/>
          <w:szCs w:val="28"/>
        </w:rPr>
        <w:t>d</w:t>
      </w:r>
      <w:r w:rsidRPr="00A82ABA">
        <w:rPr>
          <w:rFonts w:ascii="Times New Roman" w:eastAsia="Times New Roman" w:hAnsi="Times New Roman" w:cs="Times New Roman"/>
          <w:color w:val="000000" w:themeColor="text1"/>
          <w:sz w:val="28"/>
          <w:szCs w:val="28"/>
        </w:rPr>
        <w:t>,</w:t>
      </w:r>
    </w:p>
    <w:p w:rsidR="0011340E" w:rsidRPr="00A82ABA" w:rsidRDefault="00BC0D06" w:rsidP="006C7003">
      <w:pPr>
        <w:spacing w:line="276"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2.11.1</w:t>
      </w:r>
      <w:r w:rsidR="0011340E" w:rsidRPr="00A82ABA">
        <w:rPr>
          <w:rFonts w:ascii="Times New Roman" w:eastAsia="Times New Roman" w:hAnsi="Times New Roman" w:cs="Times New Roman"/>
          <w:b/>
          <w:color w:val="000000" w:themeColor="text1"/>
          <w:sz w:val="28"/>
          <w:szCs w:val="28"/>
        </w:rPr>
        <w:t xml:space="preserve"> Calculation of Titratable Acidity</w:t>
      </w:r>
    </w:p>
    <w:p w:rsidR="00663022" w:rsidRPr="00A82ABA" w:rsidRDefault="0011340E" w:rsidP="00A954A1">
      <w:pPr>
        <w:spacing w:line="48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percent (%)</w:t>
      </w:r>
      <w:r w:rsidR="00663022" w:rsidRPr="00A82ABA">
        <w:rPr>
          <w:rFonts w:ascii="Times New Roman" w:eastAsia="Times New Roman" w:hAnsi="Times New Roman" w:cs="Times New Roman"/>
          <w:color w:val="000000" w:themeColor="text1"/>
          <w:sz w:val="28"/>
          <w:szCs w:val="28"/>
        </w:rPr>
        <w:t xml:space="preserve"> acid in a sample is calculated </w:t>
      </w:r>
      <w:r w:rsidRPr="00A82ABA">
        <w:rPr>
          <w:rFonts w:ascii="Times New Roman" w:eastAsia="Times New Roman" w:hAnsi="Times New Roman" w:cs="Times New Roman"/>
          <w:color w:val="000000" w:themeColor="text1"/>
          <w:sz w:val="28"/>
          <w:szCs w:val="28"/>
        </w:rPr>
        <w:t>predominant</w:t>
      </w:r>
      <w:r w:rsidR="00663022" w:rsidRPr="00A82ABA">
        <w:rPr>
          <w:rFonts w:ascii="Times New Roman" w:eastAsia="Times New Roman" w:hAnsi="Times New Roman" w:cs="Times New Roman"/>
          <w:color w:val="000000" w:themeColor="text1"/>
          <w:sz w:val="28"/>
          <w:szCs w:val="28"/>
        </w:rPr>
        <w:t xml:space="preserve"> acid </w:t>
      </w:r>
      <w:r w:rsidRPr="00A82ABA">
        <w:rPr>
          <w:rFonts w:ascii="Times New Roman" w:eastAsia="Times New Roman" w:hAnsi="Times New Roman" w:cs="Times New Roman"/>
          <w:color w:val="000000" w:themeColor="text1"/>
          <w:sz w:val="28"/>
          <w:szCs w:val="28"/>
        </w:rPr>
        <w:t>per 100 grams or 100 milliliters</w:t>
      </w:r>
      <w:r w:rsidR="00663022" w:rsidRPr="00A82ABA">
        <w:rPr>
          <w:rFonts w:ascii="Times New Roman" w:eastAsia="Times New Roman" w:hAnsi="Times New Roman" w:cs="Times New Roman"/>
          <w:color w:val="000000" w:themeColor="text1"/>
          <w:sz w:val="28"/>
          <w:szCs w:val="28"/>
        </w:rPr>
        <w:t xml:space="preserve">. The equation to calculate </w:t>
      </w:r>
      <w:r w:rsidR="00A954A1" w:rsidRPr="00A82ABA">
        <w:rPr>
          <w:rFonts w:ascii="Times New Roman" w:eastAsia="Times New Roman" w:hAnsi="Times New Roman" w:cs="Times New Roman"/>
          <w:color w:val="000000" w:themeColor="text1"/>
          <w:sz w:val="28"/>
          <w:szCs w:val="28"/>
        </w:rPr>
        <w:t>titratable acidity is as follow</w:t>
      </w:r>
    </w:p>
    <w:p w:rsidR="00B354B0" w:rsidRPr="00A82ABA" w:rsidRDefault="00663022" w:rsidP="00A954A1">
      <w:pPr>
        <w:spacing w:line="480"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color w:val="000000" w:themeColor="text1"/>
          <w:sz w:val="28"/>
          <w:szCs w:val="28"/>
        </w:rPr>
        <w:t>% Acid</w:t>
      </w:r>
      <w:r w:rsidRPr="00A82ABA">
        <w:rPr>
          <w:rFonts w:ascii="Times New Roman" w:eastAsia="Times New Roman" w:hAnsi="Times New Roman" w:cs="Times New Roman"/>
          <w:b/>
          <w:color w:val="000000" w:themeColor="text1"/>
          <w:sz w:val="28"/>
          <w:szCs w:val="28"/>
        </w:rPr>
        <w:t>=</w:t>
      </w:r>
      <w:r w:rsidR="00B354B0" w:rsidRPr="00A82ABA">
        <w:rPr>
          <w:rFonts w:ascii="Times New Roman" w:eastAsia="Times New Roman" w:hAnsi="Times New Roman" w:cs="Times New Roman"/>
          <w:b/>
          <w:color w:val="000000" w:themeColor="text1"/>
          <w:sz w:val="28"/>
          <w:szCs w:val="28"/>
        </w:rPr>
        <w:t>(</w:t>
      </w:r>
      <w:r w:rsidRPr="00A82ABA">
        <w:rPr>
          <w:rFonts w:ascii="Times New Roman" w:eastAsia="Times New Roman" w:hAnsi="Times New Roman" w:cs="Times New Roman"/>
          <w:b/>
          <w:color w:val="000000" w:themeColor="text1"/>
          <w:sz w:val="28"/>
          <w:szCs w:val="28"/>
        </w:rPr>
        <w:t>NxVxM</w:t>
      </w:r>
      <w:r w:rsidR="00B354B0" w:rsidRPr="00A82ABA">
        <w:rPr>
          <w:rFonts w:ascii="Times New Roman" w:eastAsia="Times New Roman" w:hAnsi="Times New Roman" w:cs="Times New Roman"/>
          <w:b/>
          <w:color w:val="000000" w:themeColor="text1"/>
          <w:sz w:val="28"/>
          <w:szCs w:val="28"/>
        </w:rPr>
        <w:t>)/Sx10</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Where: </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N = Normality of standard NaOH solution used for titration</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V = Volume of standard NaOH used for titration in milliliters</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M = Molecular weight of the predominant acid in the sample divided by the number of hydrogen ions in the acid molecule that are titrated</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 = Sample size in milliliters or grams</w:t>
      </w:r>
    </w:p>
    <w:p w:rsidR="00663022" w:rsidRPr="00A82ABA" w:rsidRDefault="00663022">
      <w:pPr>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br w:type="page"/>
      </w:r>
    </w:p>
    <w:p w:rsidR="00A61F08" w:rsidRPr="00A82ABA" w:rsidRDefault="00A61F08" w:rsidP="006C7003">
      <w:pPr>
        <w:pStyle w:val="Heading1"/>
        <w:jc w:val="center"/>
        <w:rPr>
          <w:rFonts w:ascii="Times New Roman" w:eastAsia="Times New Roman" w:hAnsi="Times New Roman" w:cs="Times New Roman"/>
          <w:b/>
          <w:color w:val="000000" w:themeColor="text1"/>
          <w:sz w:val="28"/>
          <w:szCs w:val="28"/>
        </w:rPr>
      </w:pPr>
      <w:bookmarkStart w:id="56" w:name="_Toc202864096"/>
      <w:r w:rsidRPr="00A82ABA">
        <w:rPr>
          <w:rFonts w:ascii="Times New Roman" w:eastAsia="Times New Roman" w:hAnsi="Times New Roman" w:cs="Times New Roman"/>
          <w:b/>
          <w:color w:val="000000" w:themeColor="text1"/>
          <w:sz w:val="28"/>
          <w:szCs w:val="28"/>
        </w:rPr>
        <w:t>CHAPTER THREE</w:t>
      </w:r>
      <w:bookmarkEnd w:id="56"/>
    </w:p>
    <w:p w:rsidR="00275C71" w:rsidRPr="00A82ABA" w:rsidRDefault="006C7003" w:rsidP="006C7003">
      <w:pPr>
        <w:pStyle w:val="Heading1"/>
        <w:rPr>
          <w:rFonts w:ascii="Times New Roman" w:eastAsia="Times New Roman" w:hAnsi="Times New Roman" w:cs="Times New Roman"/>
          <w:b/>
          <w:color w:val="000000" w:themeColor="text1"/>
          <w:sz w:val="28"/>
          <w:szCs w:val="28"/>
        </w:rPr>
      </w:pPr>
      <w:bookmarkStart w:id="57" w:name="_Toc202864097"/>
      <w:r w:rsidRPr="00A82ABA">
        <w:rPr>
          <w:rFonts w:ascii="Times New Roman" w:eastAsia="Times New Roman" w:hAnsi="Times New Roman" w:cs="Times New Roman"/>
          <w:b/>
          <w:color w:val="000000" w:themeColor="text1"/>
          <w:sz w:val="28"/>
          <w:szCs w:val="28"/>
        </w:rPr>
        <w:t xml:space="preserve">3.0 </w:t>
      </w:r>
      <w:r w:rsidR="00A61F08" w:rsidRPr="00A82ABA">
        <w:rPr>
          <w:rFonts w:ascii="Times New Roman" w:eastAsia="Times New Roman" w:hAnsi="Times New Roman" w:cs="Times New Roman"/>
          <w:b/>
          <w:color w:val="000000" w:themeColor="text1"/>
          <w:sz w:val="28"/>
          <w:szCs w:val="28"/>
        </w:rPr>
        <w:t>RESULT</w:t>
      </w:r>
      <w:bookmarkEnd w:id="57"/>
    </w:p>
    <w:p w:rsidR="00275C71" w:rsidRPr="00A82ABA" w:rsidRDefault="00275C71" w:rsidP="003301BE">
      <w:pPr>
        <w:pStyle w:val="Heading1"/>
        <w:rPr>
          <w:rFonts w:ascii="Times New Roman" w:hAnsi="Times New Roman" w:cs="Times New Roman"/>
          <w:b/>
          <w:color w:val="000000" w:themeColor="text1"/>
          <w:sz w:val="28"/>
          <w:szCs w:val="28"/>
        </w:rPr>
      </w:pPr>
      <w:bookmarkStart w:id="58" w:name="_Toc202864098"/>
      <w:r w:rsidRPr="00A82ABA">
        <w:rPr>
          <w:rFonts w:ascii="Times New Roman" w:hAnsi="Times New Roman" w:cs="Times New Roman"/>
          <w:b/>
          <w:color w:val="000000" w:themeColor="text1"/>
          <w:sz w:val="28"/>
          <w:szCs w:val="28"/>
        </w:rPr>
        <w:t>3.1 ENUMERATION OF BACTERIAL CULTURE</w:t>
      </w:r>
      <w:bookmarkEnd w:id="58"/>
    </w:p>
    <w:p w:rsidR="00275C71" w:rsidRPr="00A82ABA" w:rsidRDefault="00275C71" w:rsidP="003301BE">
      <w:pPr>
        <w:pStyle w:val="Heading1"/>
        <w:rPr>
          <w:rFonts w:ascii="Times New Roman" w:hAnsi="Times New Roman" w:cs="Times New Roman"/>
          <w:color w:val="000000" w:themeColor="text1"/>
          <w:sz w:val="28"/>
          <w:szCs w:val="28"/>
        </w:rPr>
      </w:pPr>
      <w:bookmarkStart w:id="59" w:name="_Toc202864099"/>
      <w:r w:rsidRPr="00A82ABA">
        <w:rPr>
          <w:rFonts w:ascii="Times New Roman" w:hAnsi="Times New Roman" w:cs="Times New Roman"/>
          <w:color w:val="000000" w:themeColor="text1"/>
          <w:sz w:val="28"/>
          <w:szCs w:val="28"/>
        </w:rPr>
        <w:t>Table 1: Day 7, 14 &amp; 28 Microbial count (CFU/ml)</w:t>
      </w:r>
      <w:bookmarkEnd w:id="59"/>
      <w:r w:rsidRPr="00A82ABA">
        <w:rPr>
          <w:rFonts w:ascii="Times New Roman" w:hAnsi="Times New Roman" w:cs="Times New Roman"/>
          <w:color w:val="000000" w:themeColor="text1"/>
          <w:sz w:val="28"/>
          <w:szCs w:val="28"/>
        </w:rPr>
        <w:t xml:space="preserve">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275C71"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No of days</w:t>
            </w:r>
          </w:p>
        </w:tc>
        <w:tc>
          <w:tcPr>
            <w:tcW w:w="1465"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 xml:space="preserve">Media </w:t>
            </w:r>
          </w:p>
        </w:tc>
        <w:tc>
          <w:tcPr>
            <w:tcW w:w="2160"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 xml:space="preserve">Sample </w:t>
            </w:r>
          </w:p>
        </w:tc>
        <w:tc>
          <w:tcPr>
            <w:tcW w:w="2189"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Cfu/ml</w:t>
            </w:r>
          </w:p>
        </w:tc>
        <w:tc>
          <w:tcPr>
            <w:tcW w:w="1198"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Control NW</w:t>
            </w:r>
          </w:p>
        </w:tc>
        <w:tc>
          <w:tcPr>
            <w:tcW w:w="1198"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Control DW</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7</w:t>
            </w: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4.1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-2</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 x 10</w:t>
            </w:r>
            <w:r w:rsidRPr="00A82ABA">
              <w:rPr>
                <w:rFonts w:ascii="Times New Roman" w:hAnsi="Times New Roman" w:cs="Times New Roman"/>
                <w:b/>
                <w:sz w:val="28"/>
                <w:szCs w:val="28"/>
                <w:vertAlign w:val="superscript"/>
              </w:rPr>
              <w:t>-2</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4.8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2.2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YEAST</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14</w:t>
            </w: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2.7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8.6 x 10</w:t>
            </w:r>
            <w:r w:rsidRPr="00A82ABA">
              <w:rPr>
                <w:rFonts w:ascii="Times New Roman" w:hAnsi="Times New Roman" w:cs="Times New Roman"/>
                <w:b/>
                <w:sz w:val="28"/>
                <w:szCs w:val="28"/>
                <w:vertAlign w:val="superscript"/>
              </w:rPr>
              <w:t>-3</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2.9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1.1 x 10</w:t>
            </w:r>
            <w:r w:rsidRPr="00A82ABA">
              <w:rPr>
                <w:rFonts w:ascii="Times New Roman" w:hAnsi="Times New Roman" w:cs="Times New Roman"/>
                <w:b/>
                <w:sz w:val="28"/>
                <w:szCs w:val="28"/>
                <w:vertAlign w:val="superscript"/>
              </w:rPr>
              <w:t>-2</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YEAST</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2.7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28</w:t>
            </w: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6.4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4.7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8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bl>
    <w:p w:rsidR="00275C71" w:rsidRPr="00A82ABA" w:rsidRDefault="00275C71" w:rsidP="00275C71">
      <w:pPr>
        <w:spacing w:before="100" w:beforeAutospacing="1" w:after="0" w:line="480" w:lineRule="auto"/>
        <w:rPr>
          <w:rFonts w:ascii="Times New Roman" w:eastAsia="Times New Roman" w:hAnsi="Times New Roman" w:cs="Times New Roman"/>
          <w:b/>
          <w:color w:val="000000" w:themeColor="text1"/>
          <w:sz w:val="28"/>
          <w:szCs w:val="28"/>
        </w:rPr>
      </w:pPr>
    </w:p>
    <w:p w:rsidR="00A61F08" w:rsidRPr="00A82ABA" w:rsidRDefault="00A61F08" w:rsidP="003301BE">
      <w:pPr>
        <w:pStyle w:val="Heading1"/>
        <w:rPr>
          <w:rFonts w:ascii="Times New Roman" w:hAnsi="Times New Roman" w:cs="Times New Roman"/>
          <w:b/>
          <w:color w:val="000000" w:themeColor="text1"/>
          <w:sz w:val="28"/>
          <w:szCs w:val="28"/>
        </w:rPr>
      </w:pPr>
      <w:bookmarkStart w:id="60" w:name="_Toc202864100"/>
      <w:r w:rsidRPr="00A82ABA">
        <w:rPr>
          <w:rFonts w:ascii="Times New Roman" w:eastAsia="Times New Roman" w:hAnsi="Times New Roman" w:cs="Times New Roman"/>
          <w:b/>
          <w:color w:val="000000" w:themeColor="text1"/>
          <w:sz w:val="28"/>
          <w:szCs w:val="28"/>
        </w:rPr>
        <w:t>3</w:t>
      </w:r>
      <w:r w:rsidR="00275C71" w:rsidRPr="00A82ABA">
        <w:rPr>
          <w:rFonts w:ascii="Times New Roman" w:eastAsia="Times New Roman" w:hAnsi="Times New Roman" w:cs="Times New Roman"/>
          <w:b/>
          <w:color w:val="000000" w:themeColor="text1"/>
          <w:sz w:val="28"/>
          <w:szCs w:val="28"/>
        </w:rPr>
        <w:t>.2</w:t>
      </w:r>
      <w:r w:rsidRPr="00A82ABA">
        <w:rPr>
          <w:rFonts w:ascii="Times New Roman" w:eastAsia="Times New Roman" w:hAnsi="Times New Roman" w:cs="Times New Roman"/>
          <w:b/>
          <w:color w:val="000000" w:themeColor="text1"/>
          <w:sz w:val="28"/>
          <w:szCs w:val="28"/>
        </w:rPr>
        <w:t xml:space="preserve"> </w:t>
      </w:r>
      <w:r w:rsidRPr="00A82ABA">
        <w:rPr>
          <w:rFonts w:ascii="Times New Roman" w:hAnsi="Times New Roman" w:cs="Times New Roman"/>
          <w:b/>
          <w:color w:val="000000" w:themeColor="text1"/>
          <w:sz w:val="28"/>
          <w:szCs w:val="28"/>
        </w:rPr>
        <w:t>SENSORY EVALUATION</w:t>
      </w:r>
      <w:bookmarkEnd w:id="60"/>
      <w:r w:rsidRPr="00A82ABA">
        <w:rPr>
          <w:rFonts w:ascii="Times New Roman" w:hAnsi="Times New Roman" w:cs="Times New Roman"/>
          <w:b/>
          <w:color w:val="000000" w:themeColor="text1"/>
          <w:sz w:val="28"/>
          <w:szCs w:val="28"/>
        </w:rPr>
        <w:t xml:space="preserve"> </w:t>
      </w:r>
    </w:p>
    <w:p w:rsidR="00A61F08" w:rsidRPr="00A82ABA" w:rsidRDefault="00275C71" w:rsidP="003301BE">
      <w:pPr>
        <w:pStyle w:val="Heading2"/>
        <w:rPr>
          <w:rFonts w:ascii="Times New Roman" w:hAnsi="Times New Roman" w:cs="Times New Roman"/>
          <w:b/>
          <w:color w:val="000000" w:themeColor="text1"/>
          <w:sz w:val="28"/>
          <w:szCs w:val="28"/>
        </w:rPr>
      </w:pPr>
      <w:bookmarkStart w:id="61" w:name="_Toc202864101"/>
      <w:r w:rsidRPr="00A82ABA">
        <w:rPr>
          <w:rFonts w:ascii="Times New Roman" w:hAnsi="Times New Roman" w:cs="Times New Roman"/>
          <w:b/>
          <w:color w:val="000000" w:themeColor="text1"/>
          <w:sz w:val="28"/>
          <w:szCs w:val="28"/>
        </w:rPr>
        <w:t>TABLE 2</w:t>
      </w:r>
      <w:r w:rsidR="00A61F08" w:rsidRPr="00A82ABA">
        <w:rPr>
          <w:rFonts w:ascii="Times New Roman" w:hAnsi="Times New Roman" w:cs="Times New Roman"/>
          <w:b/>
          <w:color w:val="000000" w:themeColor="text1"/>
          <w:sz w:val="28"/>
          <w:szCs w:val="28"/>
        </w:rPr>
        <w:t>: Day 7, 14 &amp; 28 Sensory evaluation</w:t>
      </w:r>
      <w:bookmarkEnd w:id="61"/>
    </w:p>
    <w:tbl>
      <w:tblPr>
        <w:tblStyle w:val="ListTable6Colorful"/>
        <w:tblW w:w="0" w:type="auto"/>
        <w:tblLook w:val="04A0" w:firstRow="1" w:lastRow="0" w:firstColumn="1" w:lastColumn="0" w:noHBand="0" w:noVBand="1"/>
      </w:tblPr>
      <w:tblGrid>
        <w:gridCol w:w="1145"/>
        <w:gridCol w:w="2125"/>
        <w:gridCol w:w="1189"/>
        <w:gridCol w:w="1009"/>
        <w:gridCol w:w="1553"/>
        <w:gridCol w:w="1176"/>
        <w:gridCol w:w="1163"/>
      </w:tblGrid>
      <w:tr w:rsidR="00A61F08" w:rsidRPr="00A82ABA" w:rsidTr="003E5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Time (Days)</w:t>
            </w:r>
          </w:p>
        </w:tc>
        <w:tc>
          <w:tcPr>
            <w:tcW w:w="2177"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Sample</w:t>
            </w:r>
          </w:p>
        </w:tc>
        <w:tc>
          <w:tcPr>
            <w:tcW w:w="1197"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Tasting</w:t>
            </w:r>
          </w:p>
        </w:tc>
        <w:tc>
          <w:tcPr>
            <w:tcW w:w="1013"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Odour</w:t>
            </w:r>
          </w:p>
        </w:tc>
        <w:tc>
          <w:tcPr>
            <w:tcW w:w="1456"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Appearance</w:t>
            </w:r>
          </w:p>
        </w:tc>
        <w:tc>
          <w:tcPr>
            <w:tcW w:w="1180"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General</w:t>
            </w:r>
          </w:p>
        </w:tc>
        <w:tc>
          <w:tcPr>
            <w:tcW w:w="1173"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Colour</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7</w:t>
            </w: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BLC1+</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BLC2+</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9</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9</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BLC3+</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A61F08">
        <w:trPr>
          <w:trHeight w:val="45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p w:rsidR="00A61F08" w:rsidRPr="00A82ABA" w:rsidRDefault="00A61F08" w:rsidP="003E5B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14</w:t>
            </w: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BLC1+</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BLC2+</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BLC3+</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28</w:t>
            </w: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SBLC1+</w:t>
            </w:r>
          </w:p>
        </w:tc>
        <w:tc>
          <w:tcPr>
            <w:tcW w:w="119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013"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19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 </w:t>
            </w:r>
            <w:r w:rsidR="00A61F08"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White</w:t>
            </w:r>
          </w:p>
        </w:tc>
      </w:tr>
    </w:tbl>
    <w:p w:rsidR="00A61F08" w:rsidRPr="00A82ABA" w:rsidRDefault="00A61F08" w:rsidP="00A61F08">
      <w:pPr>
        <w:rPr>
          <w:rFonts w:ascii="Times New Roman" w:hAnsi="Times New Roman" w:cs="Times New Roman"/>
          <w:b/>
          <w:color w:val="000000" w:themeColor="text1"/>
          <w:sz w:val="28"/>
          <w:szCs w:val="28"/>
        </w:rPr>
      </w:pP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KEYWORDS:</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BLC1</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1</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BLC2</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2</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BLC3</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3</w:t>
      </w:r>
    </w:p>
    <w:p w:rsidR="00A61F08" w:rsidRPr="00A82ABA" w:rsidRDefault="00A82AB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C. Dw = Control Distilled</w:t>
      </w:r>
      <w:r w:rsidR="00A61F08" w:rsidRPr="00A82ABA">
        <w:rPr>
          <w:rFonts w:ascii="Times New Roman" w:hAnsi="Times New Roman" w:cs="Times New Roman"/>
          <w:b/>
          <w:color w:val="000000" w:themeColor="text1"/>
          <w:sz w:val="28"/>
          <w:szCs w:val="28"/>
        </w:rPr>
        <w:t xml:space="preserve"> Water</w:t>
      </w:r>
    </w:p>
    <w:p w:rsidR="00A61F08" w:rsidRPr="00A82ABA" w:rsidRDefault="00A82AB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C. N</w:t>
      </w:r>
      <w:r w:rsidR="00A61F08" w:rsidRPr="00A82ABA">
        <w:rPr>
          <w:rFonts w:ascii="Times New Roman" w:hAnsi="Times New Roman" w:cs="Times New Roman"/>
          <w:b/>
          <w:color w:val="000000" w:themeColor="text1"/>
          <w:sz w:val="28"/>
          <w:szCs w:val="28"/>
        </w:rPr>
        <w:t>w = Control Normal Water</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9 = like extremely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8 = Like very much</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7= Like moderately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6 = like slightly </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5 = I neither like nor dislike</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4 = Dislike slightly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3 = Dislike moderately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2 = Dislike very much</w:t>
      </w:r>
    </w:p>
    <w:p w:rsidR="000C09E5" w:rsidRPr="00A82ABA" w:rsidRDefault="000C09E5">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b/>
          <w:color w:val="000000" w:themeColor="text1"/>
          <w:sz w:val="28"/>
          <w:szCs w:val="28"/>
        </w:rPr>
      </w:pPr>
      <w:bookmarkStart w:id="62" w:name="_Toc202864102"/>
      <w:r w:rsidRPr="00A82ABA">
        <w:rPr>
          <w:rFonts w:ascii="Times New Roman" w:hAnsi="Times New Roman" w:cs="Times New Roman"/>
          <w:b/>
          <w:color w:val="000000" w:themeColor="text1"/>
          <w:sz w:val="28"/>
          <w:szCs w:val="28"/>
        </w:rPr>
        <w:t>3.3 MORPHOLOGICAL CHARACTERISTICS OF BACTERIAL ISOLATES IDENTIFIED</w:t>
      </w:r>
      <w:bookmarkEnd w:id="62"/>
    </w:p>
    <w:p w:rsidR="000C09E5" w:rsidRPr="00A82ABA" w:rsidRDefault="000C09E5" w:rsidP="003301BE">
      <w:pPr>
        <w:pStyle w:val="Heading1"/>
        <w:rPr>
          <w:rFonts w:ascii="Times New Roman" w:hAnsi="Times New Roman" w:cs="Times New Roman"/>
          <w:b/>
          <w:color w:val="000000" w:themeColor="text1"/>
          <w:sz w:val="28"/>
          <w:szCs w:val="28"/>
        </w:rPr>
      </w:pPr>
      <w:bookmarkStart w:id="63" w:name="_Toc202864103"/>
      <w:r w:rsidRPr="00A82ABA">
        <w:rPr>
          <w:rFonts w:ascii="Times New Roman" w:hAnsi="Times New Roman" w:cs="Times New Roman"/>
          <w:b/>
          <w:color w:val="000000" w:themeColor="text1"/>
          <w:sz w:val="28"/>
          <w:szCs w:val="28"/>
        </w:rPr>
        <w:t>Table 3. Morphological Characteristics of Bacterial Isolates Identified</w:t>
      </w:r>
      <w:bookmarkEnd w:id="63"/>
    </w:p>
    <w:tbl>
      <w:tblPr>
        <w:tblStyle w:val="ListTable6Colorful"/>
        <w:tblW w:w="9356" w:type="dxa"/>
        <w:tblLayout w:type="fixed"/>
        <w:tblLook w:val="04A0" w:firstRow="1" w:lastRow="0" w:firstColumn="1" w:lastColumn="0" w:noHBand="0" w:noVBand="1"/>
      </w:tblPr>
      <w:tblGrid>
        <w:gridCol w:w="1134"/>
        <w:gridCol w:w="851"/>
        <w:gridCol w:w="992"/>
        <w:gridCol w:w="1559"/>
        <w:gridCol w:w="993"/>
        <w:gridCol w:w="850"/>
        <w:gridCol w:w="992"/>
        <w:gridCol w:w="993"/>
        <w:gridCol w:w="992"/>
      </w:tblGrid>
      <w:tr w:rsidR="000C09E5" w:rsidRPr="00A82ABA" w:rsidTr="000C09E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extDirection w:val="btLr"/>
          </w:tcPr>
          <w:p w:rsidR="000C09E5" w:rsidRPr="00A82ABA" w:rsidRDefault="000C09E5" w:rsidP="000C09E5">
            <w:pPr>
              <w:tabs>
                <w:tab w:val="left" w:pos="1758"/>
              </w:tabs>
              <w:ind w:left="113" w:right="113"/>
              <w:jc w:val="both"/>
              <w:rPr>
                <w:rFonts w:ascii="Times New Roman" w:hAnsi="Times New Roman" w:cs="Times New Roman"/>
                <w:sz w:val="28"/>
                <w:szCs w:val="28"/>
              </w:rPr>
            </w:pPr>
            <w:r w:rsidRPr="00A82ABA">
              <w:rPr>
                <w:rFonts w:ascii="Times New Roman" w:hAnsi="Times New Roman" w:cs="Times New Roman"/>
                <w:sz w:val="28"/>
                <w:szCs w:val="28"/>
              </w:rPr>
              <w:t xml:space="preserve">Isolates </w:t>
            </w:r>
          </w:p>
        </w:tc>
        <w:tc>
          <w:tcPr>
            <w:tcW w:w="851"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Size (mm)</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Shape </w:t>
            </w:r>
          </w:p>
        </w:tc>
        <w:tc>
          <w:tcPr>
            <w:tcW w:w="1559"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Colour </w:t>
            </w:r>
          </w:p>
        </w:tc>
        <w:tc>
          <w:tcPr>
            <w:tcW w:w="993"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Margin </w:t>
            </w:r>
          </w:p>
        </w:tc>
        <w:tc>
          <w:tcPr>
            <w:tcW w:w="850"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Edge </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Surface </w:t>
            </w:r>
          </w:p>
        </w:tc>
        <w:tc>
          <w:tcPr>
            <w:tcW w:w="993"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Elevation</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Opacity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(S)</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(M)</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2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Creamy white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Entire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trHeight w:val="564"/>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(T)</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(V)</w:t>
            </w:r>
          </w:p>
        </w:tc>
        <w:tc>
          <w:tcPr>
            <w:tcW w:w="851"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2 – 5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Dull grey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Lobate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Rough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(W)</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(Z)</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3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Yellow orange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Entire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Raise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trHeight w:val="683"/>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(Y)</w:t>
            </w:r>
          </w:p>
        </w:tc>
        <w:tc>
          <w:tcPr>
            <w:tcW w:w="851"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5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Fuzzy white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Lobate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Rough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 Opaque</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(U)</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 – 3</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Green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Translucent </w:t>
            </w:r>
          </w:p>
        </w:tc>
      </w:tr>
    </w:tbl>
    <w:p w:rsidR="00275C71" w:rsidRPr="00A82ABA" w:rsidRDefault="00275C71" w:rsidP="00A61F08">
      <w:pPr>
        <w:rPr>
          <w:rFonts w:ascii="Times New Roman" w:hAnsi="Times New Roman" w:cs="Times New Roman"/>
          <w:b/>
          <w:color w:val="000000" w:themeColor="text1"/>
          <w:sz w:val="28"/>
          <w:szCs w:val="28"/>
        </w:rPr>
      </w:pPr>
    </w:p>
    <w:p w:rsidR="00275C71" w:rsidRPr="00A82ABA" w:rsidRDefault="00275C71" w:rsidP="00A61F08">
      <w:pPr>
        <w:rPr>
          <w:rFonts w:ascii="Times New Roman" w:hAnsi="Times New Roman" w:cs="Times New Roman"/>
          <w:b/>
          <w:color w:val="000000" w:themeColor="text1"/>
          <w:sz w:val="28"/>
          <w:szCs w:val="28"/>
        </w:rPr>
      </w:pPr>
    </w:p>
    <w:p w:rsidR="00A61F08" w:rsidRPr="00A82ABA" w:rsidRDefault="00A61F08" w:rsidP="00A61F08">
      <w:pPr>
        <w:rPr>
          <w:rFonts w:ascii="Times New Roman" w:hAnsi="Times New Roman" w:cs="Times New Roman"/>
          <w:b/>
          <w:color w:val="000000" w:themeColor="text1"/>
          <w:sz w:val="28"/>
          <w:szCs w:val="28"/>
        </w:rPr>
      </w:pPr>
    </w:p>
    <w:p w:rsidR="000C09E5" w:rsidRPr="00A82ABA" w:rsidRDefault="000C09E5">
      <w:pPr>
        <w:rPr>
          <w:rFonts w:ascii="Times New Roman" w:eastAsiaTheme="minorEastAsia" w:hAnsi="Times New Roman" w:cs="Times New Roman"/>
          <w:b/>
          <w:color w:val="000000" w:themeColor="text1"/>
          <w:sz w:val="28"/>
          <w:szCs w:val="28"/>
        </w:rPr>
      </w:pPr>
      <w:r w:rsidRPr="00A82ABA">
        <w:rPr>
          <w:rFonts w:ascii="Times New Roman" w:eastAsiaTheme="minorEastAsia" w:hAnsi="Times New Roman" w:cs="Times New Roman"/>
          <w:b/>
          <w:color w:val="000000" w:themeColor="text1"/>
          <w:sz w:val="28"/>
          <w:szCs w:val="28"/>
        </w:rPr>
        <w:br w:type="page"/>
      </w:r>
    </w:p>
    <w:p w:rsidR="00275C71" w:rsidRPr="00A82ABA" w:rsidRDefault="00275C71" w:rsidP="003301BE">
      <w:pPr>
        <w:pStyle w:val="Heading1"/>
        <w:rPr>
          <w:rFonts w:ascii="Times New Roman" w:hAnsi="Times New Roman" w:cs="Times New Roman"/>
          <w:b/>
          <w:color w:val="000000" w:themeColor="text1"/>
          <w:sz w:val="28"/>
          <w:szCs w:val="28"/>
          <w:shd w:val="clear" w:color="auto" w:fill="FFFFFF"/>
        </w:rPr>
      </w:pPr>
      <w:bookmarkStart w:id="64" w:name="_Toc202864104"/>
      <w:r w:rsidRPr="00A82ABA">
        <w:rPr>
          <w:rFonts w:ascii="Times New Roman" w:eastAsiaTheme="minorEastAsia" w:hAnsi="Times New Roman" w:cs="Times New Roman"/>
          <w:b/>
          <w:color w:val="000000" w:themeColor="text1"/>
          <w:sz w:val="28"/>
          <w:szCs w:val="28"/>
        </w:rPr>
        <w:t xml:space="preserve">3.4 </w:t>
      </w:r>
      <w:r w:rsidRPr="00A82ABA">
        <w:rPr>
          <w:rFonts w:ascii="Times New Roman" w:hAnsi="Times New Roman" w:cs="Times New Roman"/>
          <w:b/>
          <w:color w:val="000000" w:themeColor="text1"/>
          <w:sz w:val="28"/>
          <w:szCs w:val="28"/>
          <w:shd w:val="clear" w:color="auto" w:fill="FFFFFF"/>
        </w:rPr>
        <w:t>IDENTIFICATION OF BACTERIA ISOLATES</w:t>
      </w:r>
      <w:bookmarkEnd w:id="64"/>
      <w:r w:rsidRPr="00A82ABA">
        <w:rPr>
          <w:rFonts w:ascii="Times New Roman" w:hAnsi="Times New Roman" w:cs="Times New Roman"/>
          <w:b/>
          <w:color w:val="000000" w:themeColor="text1"/>
          <w:sz w:val="28"/>
          <w:szCs w:val="28"/>
          <w:shd w:val="clear" w:color="auto" w:fill="FFFFFF"/>
        </w:rPr>
        <w:t xml:space="preserve"> </w:t>
      </w:r>
    </w:p>
    <w:p w:rsidR="00275C71" w:rsidRPr="00A82ABA" w:rsidRDefault="00275C71" w:rsidP="003301BE">
      <w:pPr>
        <w:pStyle w:val="Heading1"/>
        <w:rPr>
          <w:rFonts w:ascii="Times New Roman" w:hAnsi="Times New Roman" w:cs="Times New Roman"/>
          <w:b/>
          <w:color w:val="000000" w:themeColor="text1"/>
          <w:sz w:val="28"/>
          <w:szCs w:val="28"/>
          <w:shd w:val="clear" w:color="auto" w:fill="FFFFFF"/>
        </w:rPr>
      </w:pPr>
      <w:bookmarkStart w:id="65" w:name="_Toc202864105"/>
      <w:r w:rsidRPr="00A82ABA">
        <w:rPr>
          <w:rFonts w:ascii="Times New Roman" w:hAnsi="Times New Roman" w:cs="Times New Roman"/>
          <w:b/>
          <w:color w:val="000000" w:themeColor="text1"/>
          <w:sz w:val="28"/>
          <w:szCs w:val="28"/>
          <w:shd w:val="clear" w:color="auto" w:fill="FFFFFF"/>
        </w:rPr>
        <w:t>Table.4 Colonial/Cellular Morphology &amp; Biochemical tests for identification of bacteria</w:t>
      </w:r>
      <w:bookmarkEnd w:id="65"/>
      <w:r w:rsidRPr="00A82ABA">
        <w:rPr>
          <w:rFonts w:ascii="Times New Roman" w:hAnsi="Times New Roman" w:cs="Times New Roman"/>
          <w:b/>
          <w:color w:val="000000" w:themeColor="text1"/>
          <w:sz w:val="28"/>
          <w:szCs w:val="28"/>
          <w:shd w:val="clear" w:color="auto" w:fill="FFFFFF"/>
        </w:rPr>
        <w:t xml:space="preserve">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275C71" w:rsidRPr="00A82ABA" w:rsidTr="000C09E5">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275C71" w:rsidRPr="00A82ABA" w:rsidRDefault="00275C71" w:rsidP="000C09E5">
            <w:pPr>
              <w:pStyle w:val="NoSpacing"/>
              <w:ind w:left="113" w:right="113"/>
              <w:jc w:val="center"/>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Cellular Morphology</w:t>
            </w:r>
          </w:p>
        </w:tc>
        <w:tc>
          <w:tcPr>
            <w:tcW w:w="2880" w:type="dxa"/>
            <w:vMerge w:val="restart"/>
            <w:shd w:val="clear" w:color="auto" w:fill="auto"/>
          </w:tcPr>
          <w:p w:rsidR="00275C71" w:rsidRPr="00A82ABA" w:rsidRDefault="00275C71" w:rsidP="000C09E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Morphology &amp; Biochemical Tests </w:t>
            </w:r>
          </w:p>
        </w:tc>
        <w:tc>
          <w:tcPr>
            <w:tcW w:w="6390" w:type="dxa"/>
            <w:gridSpan w:val="5"/>
            <w:shd w:val="clear" w:color="auto" w:fill="auto"/>
          </w:tcPr>
          <w:p w:rsidR="00275C71" w:rsidRPr="00A82ABA" w:rsidRDefault="00275C71" w:rsidP="000C09E5">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Bacterial Isolates</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Lactobacillus </w:t>
            </w:r>
            <w:r w:rsidRPr="00A82ABA">
              <w:rPr>
                <w:rFonts w:ascii="Times New Roman" w:hAnsi="Times New Roman" w:cs="Times New Roman"/>
                <w:sz w:val="28"/>
                <w:szCs w:val="28"/>
                <w:shd w:val="clear" w:color="auto" w:fill="FFFFFF"/>
              </w:rPr>
              <w:t xml:space="preserve">sp </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S. aureus </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B. subtilis </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i/>
                <w:sz w:val="28"/>
                <w:szCs w:val="28"/>
                <w:shd w:val="clear" w:color="auto" w:fill="FFFFFF"/>
              </w:rPr>
              <w:t>B</w:t>
            </w:r>
            <w:r w:rsidRPr="00A82ABA">
              <w:rPr>
                <w:rFonts w:ascii="Times New Roman" w:hAnsi="Times New Roman" w:cs="Times New Roman"/>
                <w:sz w:val="28"/>
                <w:szCs w:val="28"/>
                <w:shd w:val="clear" w:color="auto" w:fill="FFFFFF"/>
              </w:rPr>
              <w:t xml:space="preserve">. </w:t>
            </w:r>
            <w:r w:rsidRPr="00A82ABA">
              <w:rPr>
                <w:rFonts w:ascii="Times New Roman" w:hAnsi="Times New Roman" w:cs="Times New Roman"/>
                <w:i/>
                <w:sz w:val="28"/>
                <w:szCs w:val="28"/>
                <w:shd w:val="clear" w:color="auto" w:fill="FFFFFF"/>
              </w:rPr>
              <w:t xml:space="preserve">cereus </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P.  aeruginosa </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Cell shape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Cocci </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Cell arrangement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Pair/chains </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Irregular/</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clusters </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Pairs/</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chains </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Chains/pairs</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Single </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Pigmentation</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Gram reaction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Motility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shd w:val="clear" w:color="auto" w:fill="FFFFFF"/>
              </w:rPr>
            </w:pPr>
            <w:r w:rsidRPr="00A82ABA">
              <w:rPr>
                <w:rFonts w:ascii="Times New Roman" w:hAnsi="Times New Roman" w:cs="Times New Roman"/>
                <w:sz w:val="28"/>
                <w:szCs w:val="28"/>
                <w:shd w:val="clear" w:color="auto" w:fill="FFFFFF"/>
              </w:rPr>
              <w:t xml:space="preserve">Endospore </w:t>
            </w:r>
          </w:p>
        </w:tc>
        <w:tc>
          <w:tcPr>
            <w:tcW w:w="162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275C71" w:rsidRPr="00A82ABA" w:rsidRDefault="00275C71" w:rsidP="000C09E5">
            <w:pPr>
              <w:pStyle w:val="NoSpacing"/>
              <w:ind w:left="113" w:right="113"/>
              <w:jc w:val="center"/>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Biochemical test for identification of bacteria</w:t>
            </w:r>
          </w:p>
        </w:tc>
        <w:tc>
          <w:tcPr>
            <w:tcW w:w="288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Catalase </w:t>
            </w:r>
          </w:p>
        </w:tc>
        <w:tc>
          <w:tcPr>
            <w:tcW w:w="162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Oxidase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Coagulase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Indole</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Citrate utilization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MR</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VP</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Gelatin hydrolysis</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Urease </w:t>
            </w:r>
          </w:p>
        </w:tc>
        <w:tc>
          <w:tcPr>
            <w:tcW w:w="162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val="restart"/>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Triple sugar    Glucose </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                        Lactose </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                        Sucrose </w:t>
            </w:r>
          </w:p>
        </w:tc>
        <w:tc>
          <w:tcPr>
            <w:tcW w:w="162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Starch </w:t>
            </w:r>
          </w:p>
        </w:tc>
        <w:tc>
          <w:tcPr>
            <w:tcW w:w="162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H</w:t>
            </w:r>
            <w:r w:rsidRPr="00A82ABA">
              <w:rPr>
                <w:rFonts w:ascii="Times New Roman" w:hAnsi="Times New Roman" w:cs="Times New Roman"/>
                <w:sz w:val="28"/>
                <w:szCs w:val="28"/>
                <w:shd w:val="clear" w:color="auto" w:fill="FFFFFF"/>
                <w:vertAlign w:val="subscript"/>
              </w:rPr>
              <w:t>2</w:t>
            </w:r>
            <w:r w:rsidRPr="00A82ABA">
              <w:rPr>
                <w:rFonts w:ascii="Times New Roman" w:hAnsi="Times New Roman" w:cs="Times New Roman"/>
                <w:sz w:val="28"/>
                <w:szCs w:val="28"/>
                <w:shd w:val="clear" w:color="auto" w:fill="FFFFFF"/>
              </w:rPr>
              <w:t>S</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Gas production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O</w:t>
            </w:r>
            <w:r w:rsidRPr="00A82ABA">
              <w:rPr>
                <w:rFonts w:ascii="Times New Roman" w:hAnsi="Times New Roman" w:cs="Times New Roman"/>
                <w:sz w:val="28"/>
                <w:szCs w:val="28"/>
                <w:shd w:val="clear" w:color="auto" w:fill="FFFFFF"/>
                <w:vertAlign w:val="subscript"/>
              </w:rPr>
              <w:t>2</w:t>
            </w:r>
            <w:r w:rsidRPr="00A82ABA">
              <w:rPr>
                <w:rFonts w:ascii="Times New Roman" w:hAnsi="Times New Roman" w:cs="Times New Roman"/>
                <w:sz w:val="28"/>
                <w:szCs w:val="28"/>
                <w:shd w:val="clear" w:color="auto" w:fill="FFFFFF"/>
              </w:rPr>
              <w:t xml:space="preserve"> relationship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r>
    </w:tbl>
    <w:p w:rsidR="00275C71" w:rsidRDefault="00275C71" w:rsidP="00275C71">
      <w:pPr>
        <w:tabs>
          <w:tab w:val="left" w:pos="1758"/>
        </w:tabs>
        <w:spacing w:line="48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Key: FA = Facultative anaerobe</w:t>
      </w:r>
    </w:p>
    <w:p w:rsidR="00B41B52" w:rsidRDefault="00B41B52" w:rsidP="00275C71">
      <w:pPr>
        <w:tabs>
          <w:tab w:val="left" w:pos="1758"/>
        </w:tabs>
        <w:spacing w:line="480" w:lineRule="auto"/>
        <w:rPr>
          <w:rFonts w:ascii="Times New Roman" w:hAnsi="Times New Roman" w:cs="Times New Roman"/>
          <w:color w:val="000000" w:themeColor="text1"/>
          <w:sz w:val="28"/>
          <w:szCs w:val="28"/>
        </w:rPr>
      </w:pPr>
    </w:p>
    <w:p w:rsidR="00B41B52" w:rsidRPr="00A82ABA" w:rsidRDefault="00B41B52" w:rsidP="00275C71">
      <w:pPr>
        <w:tabs>
          <w:tab w:val="left" w:pos="1758"/>
        </w:tabs>
        <w:spacing w:line="480" w:lineRule="auto"/>
        <w:rPr>
          <w:rFonts w:ascii="Times New Roman" w:hAnsi="Times New Roman" w:cs="Times New Roman"/>
          <w:color w:val="000000" w:themeColor="text1"/>
          <w:sz w:val="28"/>
          <w:szCs w:val="28"/>
        </w:rPr>
      </w:pPr>
    </w:p>
    <w:tbl>
      <w:tblPr>
        <w:tblStyle w:val="ListTable6Colorful"/>
        <w:tblW w:w="0" w:type="auto"/>
        <w:tblLook w:val="04A0" w:firstRow="1" w:lastRow="0" w:firstColumn="1" w:lastColumn="0" w:noHBand="0" w:noVBand="1"/>
      </w:tblPr>
      <w:tblGrid>
        <w:gridCol w:w="3117"/>
        <w:gridCol w:w="3117"/>
      </w:tblGrid>
      <w:tr w:rsidR="00275C71"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 xml:space="preserve">Bacterial Isolates </w:t>
            </w:r>
          </w:p>
        </w:tc>
        <w:tc>
          <w:tcPr>
            <w:tcW w:w="3117" w:type="dxa"/>
            <w:shd w:val="clear" w:color="auto" w:fill="auto"/>
          </w:tcPr>
          <w:p w:rsidR="00275C71" w:rsidRPr="00A82ABA" w:rsidRDefault="00275C71" w:rsidP="000C09E5">
            <w:pPr>
              <w:tabs>
                <w:tab w:val="left" w:pos="1758"/>
              </w:tabs>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Identified Probable organism </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K</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Lactobacillus sp</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M</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Lactobacillus sp</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T</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B. cereus </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V</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B. subtilus</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W</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S. aureus</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U</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P. aeruginosa </w:t>
            </w:r>
          </w:p>
        </w:tc>
      </w:tr>
    </w:tbl>
    <w:p w:rsidR="00A61F08" w:rsidRPr="00A82ABA" w:rsidRDefault="00A61F08" w:rsidP="00A61F08">
      <w:pPr>
        <w:rPr>
          <w:rFonts w:ascii="Times New Roman" w:hAnsi="Times New Roman" w:cs="Times New Roman"/>
          <w:b/>
          <w:color w:val="000000" w:themeColor="text1"/>
          <w:sz w:val="28"/>
          <w:szCs w:val="28"/>
        </w:rPr>
      </w:pPr>
    </w:p>
    <w:p w:rsidR="00275C71" w:rsidRPr="00A82ABA" w:rsidRDefault="00275C71">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b/>
          <w:color w:val="000000" w:themeColor="text1"/>
          <w:sz w:val="28"/>
          <w:szCs w:val="28"/>
        </w:rPr>
      </w:pPr>
      <w:bookmarkStart w:id="66" w:name="_Toc202864106"/>
      <w:r w:rsidRPr="00A82ABA">
        <w:rPr>
          <w:rFonts w:ascii="Times New Roman" w:hAnsi="Times New Roman" w:cs="Times New Roman"/>
          <w:b/>
          <w:color w:val="000000" w:themeColor="text1"/>
          <w:sz w:val="28"/>
          <w:szCs w:val="28"/>
        </w:rPr>
        <w:t>3.5 CULTURAL AND MORPHOLOGICAL CHARACTERISTICS OF FUNGAL ISOLATES</w:t>
      </w:r>
      <w:bookmarkEnd w:id="66"/>
      <w:r w:rsidRPr="00A82ABA">
        <w:rPr>
          <w:rFonts w:ascii="Times New Roman" w:hAnsi="Times New Roman" w:cs="Times New Roman"/>
          <w:b/>
          <w:color w:val="000000" w:themeColor="text1"/>
          <w:sz w:val="28"/>
          <w:szCs w:val="28"/>
        </w:rPr>
        <w:t xml:space="preserve"> </w:t>
      </w:r>
    </w:p>
    <w:p w:rsidR="000C09E5" w:rsidRPr="00A82ABA" w:rsidRDefault="000C09E5" w:rsidP="003301BE">
      <w:pPr>
        <w:pStyle w:val="Heading1"/>
        <w:rPr>
          <w:rFonts w:ascii="Times New Roman" w:hAnsi="Times New Roman" w:cs="Times New Roman"/>
          <w:b/>
          <w:color w:val="000000" w:themeColor="text1"/>
          <w:sz w:val="28"/>
          <w:szCs w:val="28"/>
        </w:rPr>
      </w:pPr>
      <w:bookmarkStart w:id="67" w:name="_Toc202864107"/>
      <w:r w:rsidRPr="00A82ABA">
        <w:rPr>
          <w:rFonts w:ascii="Times New Roman" w:hAnsi="Times New Roman" w:cs="Times New Roman"/>
          <w:b/>
          <w:color w:val="000000" w:themeColor="text1"/>
          <w:sz w:val="28"/>
          <w:szCs w:val="28"/>
        </w:rPr>
        <w:t>Table 5: Cultural and morphological characteristics of fungal Isolates</w:t>
      </w:r>
      <w:bookmarkEnd w:id="67"/>
      <w:r w:rsidRPr="00A82ABA">
        <w:rPr>
          <w:rFonts w:ascii="Times New Roman" w:hAnsi="Times New Roman" w:cs="Times New Roman"/>
          <w:b/>
          <w:color w:val="000000" w:themeColor="text1"/>
          <w:sz w:val="28"/>
          <w:szCs w:val="28"/>
        </w:rPr>
        <w:t xml:space="preserve"> </w:t>
      </w:r>
    </w:p>
    <w:tbl>
      <w:tblPr>
        <w:tblStyle w:val="ListTable6Colorful"/>
        <w:tblW w:w="11970" w:type="dxa"/>
        <w:jc w:val="center"/>
        <w:tblLayout w:type="fixed"/>
        <w:tblLook w:val="04A0" w:firstRow="1" w:lastRow="0" w:firstColumn="1" w:lastColumn="0" w:noHBand="0" w:noVBand="1"/>
      </w:tblPr>
      <w:tblGrid>
        <w:gridCol w:w="1350"/>
        <w:gridCol w:w="360"/>
        <w:gridCol w:w="900"/>
        <w:gridCol w:w="1530"/>
        <w:gridCol w:w="1350"/>
        <w:gridCol w:w="90"/>
        <w:gridCol w:w="25"/>
        <w:gridCol w:w="1134"/>
        <w:gridCol w:w="1134"/>
        <w:gridCol w:w="1667"/>
        <w:gridCol w:w="1080"/>
        <w:gridCol w:w="1350"/>
      </w:tblGrid>
      <w:tr w:rsidR="000C09E5" w:rsidRPr="00A82ABA" w:rsidTr="00CF4B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0" w:type="dxa"/>
            <w:gridSpan w:val="2"/>
            <w:shd w:val="clear" w:color="auto" w:fill="auto"/>
          </w:tcPr>
          <w:p w:rsidR="000C09E5" w:rsidRPr="00A82ABA" w:rsidRDefault="000C09E5" w:rsidP="000C09E5">
            <w:pPr>
              <w:rPr>
                <w:rFonts w:ascii="Times New Roman" w:hAnsi="Times New Roman" w:cs="Times New Roman"/>
                <w:sz w:val="28"/>
                <w:szCs w:val="28"/>
              </w:rPr>
            </w:pPr>
            <w:r w:rsidRPr="00A82ABA">
              <w:rPr>
                <w:rFonts w:ascii="Times New Roman" w:hAnsi="Times New Roman" w:cs="Times New Roman"/>
                <w:sz w:val="28"/>
                <w:szCs w:val="28"/>
              </w:rPr>
              <w:t xml:space="preserve">Fungi </w:t>
            </w:r>
          </w:p>
        </w:tc>
        <w:tc>
          <w:tcPr>
            <w:tcW w:w="90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Mycelium </w:t>
            </w:r>
          </w:p>
        </w:tc>
        <w:tc>
          <w:tcPr>
            <w:tcW w:w="153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Conidiophore</w:t>
            </w:r>
          </w:p>
        </w:tc>
        <w:tc>
          <w:tcPr>
            <w:tcW w:w="1465" w:type="dxa"/>
            <w:gridSpan w:val="3"/>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Vesicle </w:t>
            </w:r>
          </w:p>
        </w:tc>
        <w:tc>
          <w:tcPr>
            <w:tcW w:w="113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Conidia </w:t>
            </w:r>
          </w:p>
        </w:tc>
        <w:tc>
          <w:tcPr>
            <w:tcW w:w="113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Radial mycelia growth (mm)</w:t>
            </w:r>
          </w:p>
        </w:tc>
        <w:tc>
          <w:tcPr>
            <w:tcW w:w="1667"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Colony characters </w:t>
            </w:r>
          </w:p>
        </w:tc>
        <w:tc>
          <w:tcPr>
            <w:tcW w:w="108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Types of growth </w:t>
            </w:r>
          </w:p>
        </w:tc>
        <w:tc>
          <w:tcPr>
            <w:tcW w:w="135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Margin </w:t>
            </w:r>
          </w:p>
        </w:tc>
      </w:tr>
      <w:tr w:rsidR="000C09E5" w:rsidRPr="00A82ABA" w:rsidTr="00CF4B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A</w:t>
            </w:r>
            <w:r w:rsidRPr="00A82ABA">
              <w:rPr>
                <w:rFonts w:ascii="Times New Roman" w:hAnsi="Times New Roman" w:cs="Times New Roman"/>
                <w:sz w:val="28"/>
                <w:szCs w:val="28"/>
              </w:rPr>
              <w:t xml:space="preserve">. </w:t>
            </w:r>
            <w:r w:rsidRPr="00A82ABA">
              <w:rPr>
                <w:rFonts w:ascii="Times New Roman" w:hAnsi="Times New Roman" w:cs="Times New Roman"/>
                <w:i/>
                <w:sz w:val="28"/>
                <w:szCs w:val="28"/>
              </w:rPr>
              <w:t xml:space="preserve">flavus </w:t>
            </w:r>
            <w:r w:rsidRPr="00A82ABA">
              <w:rPr>
                <w:rFonts w:ascii="Times New Roman" w:hAnsi="Times New Roman" w:cs="Times New Roman"/>
                <w:sz w:val="28"/>
                <w:szCs w:val="28"/>
              </w:rPr>
              <w:t xml:space="preserve"> </w:t>
            </w:r>
          </w:p>
        </w:tc>
        <w:tc>
          <w:tcPr>
            <w:tcW w:w="126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Septate, branched </w:t>
            </w:r>
          </w:p>
        </w:tc>
        <w:tc>
          <w:tcPr>
            <w:tcW w:w="153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Hyaline long, erect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Ovate to flask shaped </w:t>
            </w:r>
          </w:p>
        </w:tc>
        <w:tc>
          <w:tcPr>
            <w:tcW w:w="1249" w:type="dxa"/>
            <w:gridSpan w:val="3"/>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to spherical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2-3um </w:t>
            </w:r>
          </w:p>
        </w:tc>
        <w:tc>
          <w:tcPr>
            <w:tcW w:w="1134"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22.23</w:t>
            </w:r>
          </w:p>
        </w:tc>
        <w:tc>
          <w:tcPr>
            <w:tcW w:w="1667"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Whitish blue </w:t>
            </w:r>
          </w:p>
        </w:tc>
        <w:tc>
          <w:tcPr>
            <w:tcW w:w="108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growth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irregular margin </w:t>
            </w:r>
          </w:p>
        </w:tc>
      </w:tr>
      <w:tr w:rsidR="000C09E5" w:rsidRPr="00A82ABA" w:rsidTr="00CF4B48">
        <w:trPr>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A</w:t>
            </w:r>
            <w:r w:rsidRPr="00A82ABA">
              <w:rPr>
                <w:rFonts w:ascii="Times New Roman" w:hAnsi="Times New Roman" w:cs="Times New Roman"/>
                <w:sz w:val="28"/>
                <w:szCs w:val="28"/>
              </w:rPr>
              <w:t xml:space="preserve">. </w:t>
            </w:r>
            <w:r w:rsidRPr="00A82ABA">
              <w:rPr>
                <w:rFonts w:ascii="Times New Roman" w:hAnsi="Times New Roman" w:cs="Times New Roman"/>
                <w:i/>
                <w:sz w:val="28"/>
                <w:szCs w:val="28"/>
              </w:rPr>
              <w:t xml:space="preserve">niger </w:t>
            </w:r>
          </w:p>
        </w:tc>
        <w:tc>
          <w:tcPr>
            <w:tcW w:w="1260"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Branche</w:t>
            </w:r>
            <w:r w:rsidR="000C09E5" w:rsidRPr="00A82ABA">
              <w:rPr>
                <w:rFonts w:ascii="Times New Roman" w:hAnsi="Times New Roman" w:cs="Times New Roman"/>
                <w:sz w:val="28"/>
                <w:szCs w:val="28"/>
              </w:rPr>
              <w:t xml:space="preserve">, septate </w:t>
            </w:r>
          </w:p>
        </w:tc>
        <w:tc>
          <w:tcPr>
            <w:tcW w:w="153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Long erect </w:t>
            </w:r>
          </w:p>
        </w:tc>
        <w:tc>
          <w:tcPr>
            <w:tcW w:w="1440"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to spherical </w:t>
            </w:r>
          </w:p>
        </w:tc>
        <w:tc>
          <w:tcPr>
            <w:tcW w:w="1159"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Globose</w:t>
            </w:r>
            <w:r w:rsidR="000C09E5" w:rsidRPr="00A82ABA">
              <w:rPr>
                <w:rFonts w:ascii="Times New Roman" w:hAnsi="Times New Roman" w:cs="Times New Roman"/>
                <w:sz w:val="28"/>
                <w:szCs w:val="28"/>
              </w:rPr>
              <w:t xml:space="preserve">,3-5um </w:t>
            </w:r>
          </w:p>
        </w:tc>
        <w:tc>
          <w:tcPr>
            <w:tcW w:w="1134"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33.51</w:t>
            </w:r>
          </w:p>
        </w:tc>
        <w:tc>
          <w:tcPr>
            <w:tcW w:w="1667"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Black centre with whith margin </w:t>
            </w:r>
          </w:p>
        </w:tc>
        <w:tc>
          <w:tcPr>
            <w:tcW w:w="108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flat growth </w:t>
            </w:r>
          </w:p>
        </w:tc>
        <w:tc>
          <w:tcPr>
            <w:tcW w:w="135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Regular margin </w:t>
            </w:r>
          </w:p>
        </w:tc>
      </w:tr>
      <w:tr w:rsidR="000C09E5" w:rsidRPr="00A82ABA" w:rsidTr="00CF4B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 xml:space="preserve">P. kudriavzevii </w:t>
            </w:r>
          </w:p>
        </w:tc>
        <w:tc>
          <w:tcPr>
            <w:tcW w:w="126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Septate, branched </w:t>
            </w:r>
          </w:p>
        </w:tc>
        <w:tc>
          <w:tcPr>
            <w:tcW w:w="153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Long erect </w:t>
            </w:r>
          </w:p>
        </w:tc>
        <w:tc>
          <w:tcPr>
            <w:tcW w:w="144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Uniseriate sterigmata </w:t>
            </w:r>
          </w:p>
        </w:tc>
        <w:tc>
          <w:tcPr>
            <w:tcW w:w="1159"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3-5um </w:t>
            </w:r>
          </w:p>
        </w:tc>
        <w:tc>
          <w:tcPr>
            <w:tcW w:w="1134"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20.13</w:t>
            </w:r>
          </w:p>
        </w:tc>
        <w:tc>
          <w:tcPr>
            <w:tcW w:w="1667"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Light yellow green  </w:t>
            </w:r>
          </w:p>
        </w:tc>
        <w:tc>
          <w:tcPr>
            <w:tcW w:w="108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Regular margin </w:t>
            </w:r>
          </w:p>
        </w:tc>
      </w:tr>
      <w:tr w:rsidR="000C09E5" w:rsidRPr="00A82ABA" w:rsidTr="00CF4B48">
        <w:trPr>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i/>
                <w:sz w:val="28"/>
                <w:szCs w:val="28"/>
              </w:rPr>
            </w:pPr>
            <w:r w:rsidRPr="00A82ABA">
              <w:rPr>
                <w:rFonts w:ascii="Times New Roman" w:hAnsi="Times New Roman" w:cs="Times New Roman"/>
                <w:i/>
                <w:sz w:val="28"/>
                <w:szCs w:val="28"/>
              </w:rPr>
              <w:t xml:space="preserve">C. krusei </w:t>
            </w:r>
          </w:p>
        </w:tc>
        <w:tc>
          <w:tcPr>
            <w:tcW w:w="1260"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Branche</w:t>
            </w:r>
            <w:r w:rsidR="000C09E5" w:rsidRPr="00A82ABA">
              <w:rPr>
                <w:rFonts w:ascii="Times New Roman" w:hAnsi="Times New Roman" w:cs="Times New Roman"/>
                <w:sz w:val="28"/>
                <w:szCs w:val="28"/>
              </w:rPr>
              <w:t xml:space="preserve">, septate </w:t>
            </w:r>
          </w:p>
        </w:tc>
        <w:tc>
          <w:tcPr>
            <w:tcW w:w="153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Long erect</w:t>
            </w:r>
          </w:p>
        </w:tc>
        <w:tc>
          <w:tcPr>
            <w:tcW w:w="1440"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Uniseriate sterigmata</w:t>
            </w:r>
          </w:p>
        </w:tc>
        <w:tc>
          <w:tcPr>
            <w:tcW w:w="1159"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Oval </w:t>
            </w:r>
            <w:r w:rsidR="00CF4B48">
              <w:rPr>
                <w:rFonts w:ascii="Times New Roman" w:hAnsi="Times New Roman" w:cs="Times New Roman"/>
                <w:sz w:val="28"/>
                <w:szCs w:val="28"/>
              </w:rPr>
              <w:t xml:space="preserve"> </w:t>
            </w:r>
            <w:r w:rsidRPr="00A82ABA">
              <w:rPr>
                <w:rFonts w:ascii="Times New Roman" w:hAnsi="Times New Roman" w:cs="Times New Roman"/>
                <w:sz w:val="28"/>
                <w:szCs w:val="28"/>
              </w:rPr>
              <w:t xml:space="preserve">t elongated yeast cells </w:t>
            </w:r>
          </w:p>
        </w:tc>
        <w:tc>
          <w:tcPr>
            <w:tcW w:w="1134"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25.78</w:t>
            </w:r>
          </w:p>
        </w:tc>
        <w:tc>
          <w:tcPr>
            <w:tcW w:w="1667"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Cream to off white </w:t>
            </w:r>
          </w:p>
        </w:tc>
        <w:tc>
          <w:tcPr>
            <w:tcW w:w="108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w:t>
            </w:r>
          </w:p>
        </w:tc>
        <w:tc>
          <w:tcPr>
            <w:tcW w:w="135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w:t>
            </w:r>
          </w:p>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Regular margin</w:t>
            </w:r>
          </w:p>
        </w:tc>
      </w:tr>
    </w:tbl>
    <w:p w:rsidR="000C09E5" w:rsidRPr="00A82ABA" w:rsidRDefault="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0C09E5" w:rsidRPr="00A82ABA" w:rsidRDefault="000C09E5" w:rsidP="003301BE">
      <w:pPr>
        <w:pStyle w:val="Heading1"/>
        <w:rPr>
          <w:rFonts w:ascii="Times New Roman" w:hAnsi="Times New Roman" w:cs="Times New Roman"/>
          <w:b/>
          <w:color w:val="000000" w:themeColor="text1"/>
          <w:sz w:val="28"/>
          <w:szCs w:val="28"/>
        </w:rPr>
      </w:pPr>
      <w:bookmarkStart w:id="68" w:name="_Toc202864108"/>
      <w:r w:rsidRPr="00A82ABA">
        <w:rPr>
          <w:rFonts w:ascii="Times New Roman" w:hAnsi="Times New Roman" w:cs="Times New Roman"/>
          <w:b/>
          <w:color w:val="000000" w:themeColor="text1"/>
          <w:sz w:val="28"/>
          <w:szCs w:val="28"/>
        </w:rPr>
        <w:t>3.6 ISOLATES IDENTIFICATION</w:t>
      </w:r>
      <w:bookmarkEnd w:id="68"/>
    </w:p>
    <w:p w:rsidR="000C09E5" w:rsidRPr="00A82ABA" w:rsidRDefault="000C09E5" w:rsidP="000C09E5">
      <w:pPr>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Table 7: Isolates Identification</w:t>
      </w:r>
    </w:p>
    <w:tbl>
      <w:tblPr>
        <w:tblStyle w:val="ListTable6Colorful"/>
        <w:tblW w:w="0" w:type="auto"/>
        <w:tblLook w:val="04A0" w:firstRow="1" w:lastRow="0" w:firstColumn="1" w:lastColumn="0" w:noHBand="0" w:noVBand="1"/>
      </w:tblPr>
      <w:tblGrid>
        <w:gridCol w:w="1984"/>
        <w:gridCol w:w="4984"/>
      </w:tblGrid>
      <w:tr w:rsidR="000C09E5"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0C09E5" w:rsidP="000C09E5">
            <w:pPr>
              <w:rPr>
                <w:rFonts w:ascii="Times New Roman" w:hAnsi="Times New Roman" w:cs="Times New Roman"/>
                <w:sz w:val="28"/>
                <w:szCs w:val="28"/>
              </w:rPr>
            </w:pPr>
            <w:r w:rsidRPr="00A82ABA">
              <w:rPr>
                <w:rFonts w:ascii="Times New Roman" w:hAnsi="Times New Roman" w:cs="Times New Roman"/>
                <w:sz w:val="28"/>
                <w:szCs w:val="28"/>
              </w:rPr>
              <w:t>Isolate code</w:t>
            </w:r>
          </w:p>
        </w:tc>
        <w:tc>
          <w:tcPr>
            <w:tcW w:w="498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Fungi identified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S</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Aspergillus niger </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P</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 xml:space="preserve">Aspergillus flavus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W</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i/>
                <w:sz w:val="28"/>
                <w:szCs w:val="28"/>
              </w:rPr>
              <w:t>C. krusei</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R</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Aspergillus niger</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Q</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C. krusei</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V</w:t>
            </w:r>
            <w:r w:rsidR="000C09E5" w:rsidRPr="00A82ABA">
              <w:rPr>
                <w:rFonts w:ascii="Times New Roman" w:hAnsi="Times New Roman" w:cs="Times New Roman"/>
                <w:sz w:val="28"/>
                <w:szCs w:val="28"/>
              </w:rPr>
              <w:t xml:space="preserve"> </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P. kudriavzevii</w:t>
            </w:r>
          </w:p>
        </w:tc>
      </w:tr>
    </w:tbl>
    <w:p w:rsidR="000C09E5" w:rsidRPr="00A82ABA" w:rsidRDefault="000C09E5">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color w:val="000000" w:themeColor="text1"/>
          <w:sz w:val="28"/>
          <w:szCs w:val="28"/>
          <w:lang w:val="en-GB"/>
        </w:rPr>
      </w:pPr>
      <w:bookmarkStart w:id="69" w:name="_Toc202864109"/>
      <w:r w:rsidRPr="00A82ABA">
        <w:rPr>
          <w:rFonts w:ascii="Times New Roman" w:eastAsiaTheme="minorEastAsia" w:hAnsi="Times New Roman" w:cs="Times New Roman"/>
          <w:color w:val="000000" w:themeColor="text1"/>
          <w:sz w:val="28"/>
          <w:szCs w:val="28"/>
        </w:rPr>
        <w:t xml:space="preserve">3.7 </w:t>
      </w:r>
      <w:r w:rsidRPr="00A82ABA">
        <w:rPr>
          <w:rFonts w:ascii="Times New Roman" w:hAnsi="Times New Roman" w:cs="Times New Roman"/>
          <w:color w:val="000000" w:themeColor="text1"/>
          <w:sz w:val="28"/>
          <w:szCs w:val="28"/>
          <w:lang w:val="en-GB"/>
        </w:rPr>
        <w:t>PROXIMATE ANALYSIS RESULTS</w:t>
      </w:r>
      <w:bookmarkEnd w:id="69"/>
      <w:r w:rsidRPr="00A82ABA">
        <w:rPr>
          <w:rFonts w:ascii="Times New Roman" w:hAnsi="Times New Roman" w:cs="Times New Roman"/>
          <w:color w:val="000000" w:themeColor="text1"/>
          <w:sz w:val="28"/>
          <w:szCs w:val="28"/>
          <w:lang w:val="en-GB"/>
        </w:rPr>
        <w:t xml:space="preserve"> </w:t>
      </w:r>
    </w:p>
    <w:p w:rsidR="000C09E5" w:rsidRPr="00A82ABA" w:rsidRDefault="000C09E5" w:rsidP="003301BE">
      <w:pPr>
        <w:pStyle w:val="Heading1"/>
        <w:rPr>
          <w:rFonts w:ascii="Times New Roman" w:hAnsi="Times New Roman" w:cs="Times New Roman"/>
          <w:color w:val="000000" w:themeColor="text1"/>
          <w:sz w:val="28"/>
          <w:szCs w:val="28"/>
          <w:lang w:val="en-GB"/>
        </w:rPr>
      </w:pPr>
      <w:bookmarkStart w:id="70" w:name="_Toc202864110"/>
      <w:r w:rsidRPr="00A82ABA">
        <w:rPr>
          <w:rFonts w:ascii="Times New Roman" w:hAnsi="Times New Roman" w:cs="Times New Roman"/>
          <w:color w:val="000000" w:themeColor="text1"/>
          <w:sz w:val="28"/>
          <w:szCs w:val="28"/>
          <w:lang w:val="en-GB"/>
        </w:rPr>
        <w:t>Table 7: Proximate Analysis Results</w:t>
      </w:r>
      <w:bookmarkEnd w:id="70"/>
    </w:p>
    <w:tbl>
      <w:tblPr>
        <w:tblStyle w:val="ListTable6Colorful"/>
        <w:tblW w:w="10998" w:type="dxa"/>
        <w:jc w:val="center"/>
        <w:tblLook w:val="04A0" w:firstRow="1" w:lastRow="0" w:firstColumn="1" w:lastColumn="0" w:noHBand="0" w:noVBand="1"/>
      </w:tblPr>
      <w:tblGrid>
        <w:gridCol w:w="1056"/>
        <w:gridCol w:w="1340"/>
        <w:gridCol w:w="1435"/>
        <w:gridCol w:w="1375"/>
        <w:gridCol w:w="1224"/>
        <w:gridCol w:w="1445"/>
        <w:gridCol w:w="1383"/>
        <w:gridCol w:w="1740"/>
      </w:tblGrid>
      <w:tr w:rsidR="000C09E5" w:rsidRPr="00A82ABA" w:rsidTr="000C09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0C09E5" w:rsidRPr="00A82ABA" w:rsidRDefault="000C09E5" w:rsidP="000C09E5">
            <w:pPr>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 xml:space="preserve">Time </w:t>
            </w:r>
          </w:p>
          <w:p w:rsidR="000C09E5" w:rsidRPr="00A82ABA" w:rsidRDefault="000C09E5" w:rsidP="000C09E5">
            <w:pPr>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(Week)</w:t>
            </w:r>
          </w:p>
        </w:tc>
        <w:tc>
          <w:tcPr>
            <w:tcW w:w="1375"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Sample code</w:t>
            </w:r>
          </w:p>
        </w:tc>
        <w:tc>
          <w:tcPr>
            <w:tcW w:w="1490"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Moisture content (%)</w:t>
            </w:r>
          </w:p>
        </w:tc>
        <w:tc>
          <w:tcPr>
            <w:tcW w:w="1472"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Crude protein (%)</w:t>
            </w:r>
          </w:p>
        </w:tc>
        <w:tc>
          <w:tcPr>
            <w:tcW w:w="1331"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Lipid (%)</w:t>
            </w:r>
          </w:p>
        </w:tc>
        <w:tc>
          <w:tcPr>
            <w:tcW w:w="1590"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Crude fibre (%)</w:t>
            </w:r>
          </w:p>
        </w:tc>
        <w:tc>
          <w:tcPr>
            <w:tcW w:w="1474"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Ash content (%)</w:t>
            </w:r>
          </w:p>
        </w:tc>
        <w:tc>
          <w:tcPr>
            <w:tcW w:w="1428"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Carbohydrate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7</w:t>
            </w: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12.37    12.37</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10.37   10.32</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3.27    3.23</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2.35     2.38</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1.87   1.89</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69.77    69.81</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13.10    13.11</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11.23   11.18</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3.03    3.07</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2.42     2.37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2.01    1.88</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68.21    68.39</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12.03    12.03</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10.55   10.71</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3.21    3.25</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2.32     2.27</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1.75    1.73</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70.14    70.01</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12.52    12.53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10.21    10.25</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3.58    3.62</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2.47     2.43</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2.12     2.09</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69.10    69.08</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12.78    12.79</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10.53    10.48</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3.72    3.75</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2.39     2.43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2.01     2.05</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68.57    68.50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14</w:t>
            </w: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13.14   13.14</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10.71    10.58</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3.47    3.43</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2.38     2.43</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1.95     1.91</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68.35    68.51</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13.55   13.55</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11.53    11.49</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3.25    3.30</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2.47     2.43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2.07     1.93</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67.13    67.30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13.32    13.33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11.07    11.10</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3.51    3.47</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2.37     2.32</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1.82     1.78</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67.91    68.00</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15.25    15.24</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10.45    10.37</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3.73    3.67</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2.52     2.47</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2.17     2.12</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65.88    66.13</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15.77    15.77</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10.73    10.69</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3.85    3.79</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2.44     2.48</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2.05     2.07</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65.16    65.20</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28</w:t>
            </w: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14.18   14.18</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11.52      11.37</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3.68     3.61</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2.59      2.63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2.05     2.01</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65.98     66.20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14.65   14.65</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12.67      12.59</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3.52     3.58</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2.55      2.47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2.20     2.13</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64.41    64.58</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14.53   14.52</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12.52       12.38</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3.84     3.79</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2.52      2.38</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2.00     1.94</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64.59    64.99</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16.31   16.33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11.48       11.43</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4.32     4.10</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2.82      2.77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2.27     2.23</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62.80    63.14</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16.63   16.62</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11.57       11.34</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4.37    4.23</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2.64      2.70</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2.21      2.29</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62.58    62.82</w:t>
            </w:r>
          </w:p>
        </w:tc>
      </w:tr>
    </w:tbl>
    <w:p w:rsidR="000C09E5" w:rsidRPr="00A82ABA" w:rsidRDefault="000C09E5" w:rsidP="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A61F08" w:rsidRPr="00B41B52" w:rsidRDefault="000C09E5" w:rsidP="00B41B52">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bookmarkStart w:id="71" w:name="_Toc202864111"/>
      <w:r w:rsidRPr="00B41B52">
        <w:rPr>
          <w:rFonts w:ascii="Times New Roman" w:hAnsi="Times New Roman" w:cs="Times New Roman"/>
          <w:b/>
          <w:color w:val="000000" w:themeColor="text1"/>
          <w:sz w:val="28"/>
          <w:szCs w:val="28"/>
        </w:rPr>
        <w:t>3.8</w:t>
      </w:r>
      <w:r w:rsidR="00A61F08" w:rsidRPr="00B41B52">
        <w:rPr>
          <w:rFonts w:ascii="Times New Roman" w:hAnsi="Times New Roman" w:cs="Times New Roman"/>
          <w:b/>
          <w:color w:val="000000" w:themeColor="text1"/>
          <w:sz w:val="28"/>
          <w:szCs w:val="28"/>
        </w:rPr>
        <w:t xml:space="preserve"> TITRATABLE RESULTS</w:t>
      </w:r>
      <w:bookmarkEnd w:id="71"/>
    </w:p>
    <w:p w:rsidR="00A61F08" w:rsidRPr="00B41B52" w:rsidRDefault="000C09E5" w:rsidP="003301BE">
      <w:pPr>
        <w:pStyle w:val="Heading1"/>
        <w:rPr>
          <w:rFonts w:ascii="Times New Roman" w:hAnsi="Times New Roman" w:cs="Times New Roman"/>
          <w:b/>
          <w:color w:val="000000" w:themeColor="text1"/>
          <w:sz w:val="28"/>
          <w:szCs w:val="28"/>
        </w:rPr>
      </w:pPr>
      <w:bookmarkStart w:id="72" w:name="_Toc202864112"/>
      <w:r w:rsidRPr="00B41B52">
        <w:rPr>
          <w:rFonts w:ascii="Times New Roman" w:hAnsi="Times New Roman" w:cs="Times New Roman"/>
          <w:b/>
          <w:color w:val="000000" w:themeColor="text1"/>
          <w:sz w:val="28"/>
          <w:szCs w:val="28"/>
        </w:rPr>
        <w:t>Table 8</w:t>
      </w:r>
      <w:r w:rsidR="00A61F08" w:rsidRPr="00B41B52">
        <w:rPr>
          <w:rFonts w:ascii="Times New Roman" w:hAnsi="Times New Roman" w:cs="Times New Roman"/>
          <w:b/>
          <w:color w:val="000000" w:themeColor="text1"/>
          <w:sz w:val="28"/>
          <w:szCs w:val="28"/>
        </w:rPr>
        <w:t>: Titratable Results</w:t>
      </w:r>
      <w:bookmarkEnd w:id="72"/>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A61F08" w:rsidRPr="00A82ABA" w:rsidTr="003E5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Time (Days)</w:t>
            </w:r>
          </w:p>
        </w:tc>
        <w:tc>
          <w:tcPr>
            <w:tcW w:w="1568"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Sample</w:t>
            </w:r>
          </w:p>
        </w:tc>
        <w:tc>
          <w:tcPr>
            <w:tcW w:w="155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1</w:t>
            </w:r>
            <w:r w:rsidRPr="00A82ABA">
              <w:rPr>
                <w:rFonts w:ascii="Times New Roman" w:hAnsi="Times New Roman" w:cs="Times New Roman"/>
                <w:b w:val="0"/>
                <w:sz w:val="28"/>
                <w:szCs w:val="28"/>
                <w:vertAlign w:val="superscript"/>
              </w:rPr>
              <w:t>st</w:t>
            </w:r>
            <w:r w:rsidRPr="00A82ABA">
              <w:rPr>
                <w:rFonts w:ascii="Times New Roman" w:hAnsi="Times New Roman" w:cs="Times New Roman"/>
                <w:b w:val="0"/>
                <w:sz w:val="28"/>
                <w:szCs w:val="28"/>
              </w:rPr>
              <w:t xml:space="preserve"> Titre value(ml)</w:t>
            </w:r>
          </w:p>
        </w:tc>
        <w:tc>
          <w:tcPr>
            <w:tcW w:w="155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2</w:t>
            </w:r>
            <w:r w:rsidRPr="00A82ABA">
              <w:rPr>
                <w:rFonts w:ascii="Times New Roman" w:hAnsi="Times New Roman" w:cs="Times New Roman"/>
                <w:b w:val="0"/>
                <w:sz w:val="28"/>
                <w:szCs w:val="28"/>
                <w:vertAlign w:val="superscript"/>
              </w:rPr>
              <w:t>nd</w:t>
            </w:r>
            <w:r w:rsidRPr="00A82ABA">
              <w:rPr>
                <w:rFonts w:ascii="Times New Roman" w:hAnsi="Times New Roman" w:cs="Times New Roman"/>
                <w:b w:val="0"/>
                <w:sz w:val="28"/>
                <w:szCs w:val="28"/>
              </w:rPr>
              <w:t xml:space="preserve"> Titre value(ml)</w:t>
            </w:r>
          </w:p>
        </w:tc>
        <w:tc>
          <w:tcPr>
            <w:tcW w:w="157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Average Titre value (ml)</w:t>
            </w:r>
          </w:p>
        </w:tc>
        <w:tc>
          <w:tcPr>
            <w:tcW w:w="1550"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T.TA %</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Cs w:val="0"/>
                <w:sz w:val="28"/>
                <w:szCs w:val="28"/>
              </w:rPr>
            </w:pPr>
            <w:r w:rsidRPr="00A82ABA">
              <w:rPr>
                <w:rFonts w:ascii="Times New Roman" w:hAnsi="Times New Roman" w:cs="Times New Roman"/>
                <w:b w:val="0"/>
                <w:sz w:val="28"/>
                <w:szCs w:val="28"/>
              </w:rPr>
              <w:t>7</w:t>
            </w:r>
          </w:p>
          <w:p w:rsidR="00A61F08" w:rsidRPr="00A82ABA" w:rsidRDefault="00A61F08" w:rsidP="003E5B3A">
            <w:pPr>
              <w:rPr>
                <w:rFonts w:ascii="Times New Roman" w:hAnsi="Times New Roman" w:cs="Times New Roman"/>
                <w:sz w:val="28"/>
                <w:szCs w:val="28"/>
              </w:rPr>
            </w:pPr>
          </w:p>
          <w:p w:rsidR="00A61F08" w:rsidRPr="00A82ABA" w:rsidRDefault="00A61F08" w:rsidP="003E5B3A">
            <w:pPr>
              <w:rPr>
                <w:rFonts w:ascii="Times New Roman" w:hAnsi="Times New Roman" w:cs="Times New Roman"/>
                <w:b w:val="0"/>
                <w:bCs w:val="0"/>
                <w:sz w:val="28"/>
                <w:szCs w:val="28"/>
              </w:rPr>
            </w:pPr>
          </w:p>
          <w:p w:rsidR="00A61F08" w:rsidRPr="00A82ABA" w:rsidRDefault="00A61F08" w:rsidP="003E5B3A">
            <w:pPr>
              <w:rPr>
                <w:rFonts w:ascii="Times New Roman" w:hAnsi="Times New Roman" w:cs="Times New Roman"/>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BLC1+</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0.5</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w:t>
            </w:r>
            <w:r w:rsidR="004110FA" w:rsidRPr="00A82ABA">
              <w:rPr>
                <w:rFonts w:ascii="Times New Roman" w:hAnsi="Times New Roman" w:cs="Times New Roman"/>
                <w:sz w:val="28"/>
                <w:szCs w:val="28"/>
              </w:rPr>
              <w:t>.4</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0.302</w:t>
            </w:r>
          </w:p>
        </w:tc>
      </w:tr>
      <w:tr w:rsidR="00A61F08" w:rsidRPr="00A82ABA" w:rsidTr="003E5B3A">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BLC2+</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0.5</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0.45</w:t>
            </w:r>
          </w:p>
        </w:tc>
        <w:tc>
          <w:tcPr>
            <w:tcW w:w="155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0.302</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0.168</w:t>
            </w:r>
          </w:p>
        </w:tc>
      </w:tr>
      <w:tr w:rsidR="00A61F08" w:rsidRPr="00A82ABA" w:rsidTr="003E5B3A">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0.211</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0.268</w:t>
            </w:r>
          </w:p>
        </w:tc>
      </w:tr>
      <w:tr w:rsidR="00A61F08" w:rsidRPr="00A82ABA" w:rsidTr="003E5B3A">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14</w:t>
            </w: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BLC1+</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1.44</w:t>
            </w:r>
          </w:p>
        </w:tc>
      </w:tr>
      <w:tr w:rsidR="00A61F08" w:rsidRPr="00A82ABA" w:rsidTr="003E5B3A">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r w:rsidR="00A61F08" w:rsidRPr="00A82ABA">
              <w:rPr>
                <w:rFonts w:ascii="Times New Roman" w:hAnsi="Times New Roman" w:cs="Times New Roman"/>
                <w:sz w:val="28"/>
                <w:szCs w:val="28"/>
              </w:rPr>
              <w:t>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 Nw </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2.6</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2.3</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1.7</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1.10</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28</w:t>
            </w: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SBLC1+</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4.30</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4.0</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4.15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2.78</w:t>
            </w:r>
          </w:p>
        </w:tc>
      </w:tr>
      <w:tr w:rsidR="00A61F08" w:rsidRPr="00A82ABA" w:rsidTr="003E5B3A">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3.0</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w:t>
            </w:r>
            <w:r w:rsidR="00A61F08" w:rsidRPr="00A82ABA">
              <w:rPr>
                <w:rFonts w:ascii="Times New Roman" w:hAnsi="Times New Roman" w:cs="Times New Roman"/>
                <w:sz w:val="28"/>
                <w:szCs w:val="28"/>
              </w:rPr>
              <w:t>.</w:t>
            </w:r>
            <w:r w:rsidRPr="00A82ABA">
              <w:rPr>
                <w:rFonts w:ascii="Times New Roman" w:hAnsi="Times New Roman" w:cs="Times New Roman"/>
                <w:sz w:val="28"/>
                <w:szCs w:val="28"/>
              </w:rPr>
              <w:t>6</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w:t>
            </w:r>
            <w:r w:rsidR="00A61F08" w:rsidRPr="00A82ABA">
              <w:rPr>
                <w:rFonts w:ascii="Times New Roman" w:hAnsi="Times New Roman" w:cs="Times New Roman"/>
                <w:sz w:val="28"/>
                <w:szCs w:val="28"/>
              </w:rPr>
              <w:t>0</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2.21</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3.1</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3.2</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3.1</w:t>
            </w:r>
            <w:r w:rsidR="00A61F08" w:rsidRPr="00A82ABA">
              <w:rPr>
                <w:rFonts w:ascii="Times New Roman" w:hAnsi="Times New Roman" w:cs="Times New Roman"/>
                <w:sz w:val="28"/>
                <w:szCs w:val="28"/>
              </w:rPr>
              <w:t>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2.11</w:t>
            </w:r>
          </w:p>
        </w:tc>
      </w:tr>
      <w:tr w:rsidR="00A61F08" w:rsidRPr="00A82ABA" w:rsidTr="003E5B3A">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2.3</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1.80</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2.05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1.37</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3.60</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3.00</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3.30</w:t>
            </w:r>
          </w:p>
        </w:tc>
        <w:tc>
          <w:tcPr>
            <w:tcW w:w="155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2.21</w:t>
            </w:r>
          </w:p>
        </w:tc>
      </w:tr>
    </w:tbl>
    <w:p w:rsidR="00A61F08" w:rsidRPr="00A82ABA" w:rsidRDefault="00A61F08" w:rsidP="00A61F08">
      <w:pPr>
        <w:jc w:val="both"/>
        <w:rPr>
          <w:rFonts w:ascii="Times New Roman" w:hAnsi="Times New Roman" w:cs="Times New Roman"/>
          <w:b/>
          <w:color w:val="000000" w:themeColor="text1"/>
          <w:sz w:val="28"/>
          <w:szCs w:val="28"/>
        </w:rPr>
      </w:pPr>
    </w:p>
    <w:p w:rsidR="00A61F08" w:rsidRPr="00A82ABA" w:rsidRDefault="00A61F08" w:rsidP="00A61F08">
      <w:pPr>
        <w:jc w:val="both"/>
        <w:rPr>
          <w:rFonts w:ascii="Times New Roman" w:eastAsiaTheme="minorEastAsia"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Note: TTA% - </w:t>
      </w:r>
      <m:oMath>
        <m:f>
          <m:fPr>
            <m:ctrlPr>
              <w:rPr>
                <w:rFonts w:ascii="Cambria Math" w:hAnsi="Cambria Math" w:cs="Times New Roman"/>
                <w:b/>
                <w:i/>
                <w:color w:val="000000" w:themeColor="text1"/>
                <w:sz w:val="28"/>
                <w:szCs w:val="28"/>
              </w:rPr>
            </m:ctrlPr>
          </m:fPr>
          <m:num>
            <m:r>
              <m:rPr>
                <m:sty m:val="bi"/>
              </m:rPr>
              <w:rPr>
                <w:rFonts w:ascii="Cambria Math" w:hAnsi="Cambria Math" w:cs="Times New Roman"/>
                <w:color w:val="000000" w:themeColor="text1"/>
                <w:sz w:val="28"/>
                <w:szCs w:val="28"/>
              </w:rPr>
              <m:t>volume of NaoH ×molarity of NaoH ×mw÷ no of hydrogen atom</m:t>
            </m:r>
          </m:num>
          <m:den>
            <m:r>
              <m:rPr>
                <m:sty m:val="bi"/>
              </m:rPr>
              <w:rPr>
                <w:rFonts w:ascii="Cambria Math" w:hAnsi="Cambria Math" w:cs="Times New Roman"/>
                <w:color w:val="000000" w:themeColor="text1"/>
                <w:sz w:val="28"/>
                <w:szCs w:val="28"/>
              </w:rPr>
              <m:t>5×10</m:t>
            </m:r>
          </m:den>
        </m:f>
      </m:oMath>
    </w:p>
    <w:p w:rsidR="00666F60" w:rsidRPr="00A82ABA" w:rsidRDefault="00666F60" w:rsidP="00A61F08">
      <w:pPr>
        <w:tabs>
          <w:tab w:val="left" w:pos="1758"/>
        </w:tabs>
        <w:spacing w:line="480" w:lineRule="auto"/>
        <w:rPr>
          <w:rFonts w:ascii="Times New Roman" w:hAnsi="Times New Roman" w:cs="Times New Roman"/>
          <w:b/>
          <w:color w:val="000000" w:themeColor="text1"/>
          <w:sz w:val="28"/>
          <w:szCs w:val="28"/>
        </w:rPr>
      </w:pPr>
    </w:p>
    <w:p w:rsidR="00A61F08" w:rsidRPr="00A82ABA" w:rsidRDefault="00A61F08" w:rsidP="00A61F08">
      <w:pPr>
        <w:spacing w:line="480" w:lineRule="auto"/>
        <w:jc w:val="both"/>
        <w:rPr>
          <w:rFonts w:ascii="Times New Roman" w:hAnsi="Times New Roman" w:cs="Times New Roman"/>
          <w:color w:val="000000" w:themeColor="text1"/>
          <w:sz w:val="28"/>
          <w:szCs w:val="28"/>
        </w:rPr>
      </w:pPr>
    </w:p>
    <w:p w:rsidR="00A61F08" w:rsidRPr="00A82ABA" w:rsidRDefault="00A61F08" w:rsidP="00A61F08">
      <w:pPr>
        <w:spacing w:line="48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 xml:space="preserve"> </w:t>
      </w:r>
    </w:p>
    <w:p w:rsidR="004110FA" w:rsidRPr="00A82ABA" w:rsidRDefault="004110FA">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666F60" w:rsidRPr="00A82ABA" w:rsidRDefault="00666F60" w:rsidP="003301BE">
      <w:pPr>
        <w:pStyle w:val="Heading1"/>
        <w:jc w:val="center"/>
        <w:rPr>
          <w:rFonts w:ascii="Times New Roman" w:eastAsia="Times New Roman" w:hAnsi="Times New Roman" w:cs="Times New Roman"/>
          <w:b/>
          <w:color w:val="000000" w:themeColor="text1"/>
          <w:sz w:val="28"/>
          <w:szCs w:val="28"/>
        </w:rPr>
      </w:pPr>
      <w:bookmarkStart w:id="73" w:name="_Toc202864113"/>
      <w:r w:rsidRPr="00A82ABA">
        <w:rPr>
          <w:rFonts w:ascii="Times New Roman" w:eastAsia="Times New Roman" w:hAnsi="Times New Roman" w:cs="Times New Roman"/>
          <w:b/>
          <w:color w:val="000000" w:themeColor="text1"/>
          <w:sz w:val="28"/>
          <w:szCs w:val="28"/>
        </w:rPr>
        <w:t>CHAPTER FOUR</w:t>
      </w:r>
      <w:bookmarkEnd w:id="73"/>
    </w:p>
    <w:p w:rsidR="00666F60" w:rsidRPr="00A82ABA" w:rsidRDefault="00666F60" w:rsidP="003301BE">
      <w:pPr>
        <w:pStyle w:val="Heading1"/>
        <w:rPr>
          <w:rFonts w:ascii="Times New Roman" w:eastAsia="Times New Roman" w:hAnsi="Times New Roman" w:cs="Times New Roman"/>
          <w:b/>
          <w:color w:val="000000" w:themeColor="text1"/>
          <w:sz w:val="28"/>
          <w:szCs w:val="28"/>
        </w:rPr>
      </w:pPr>
      <w:bookmarkStart w:id="74" w:name="_Toc202864114"/>
      <w:r w:rsidRPr="00A82ABA">
        <w:rPr>
          <w:rFonts w:ascii="Times New Roman" w:eastAsia="Times New Roman" w:hAnsi="Times New Roman" w:cs="Times New Roman"/>
          <w:b/>
          <w:color w:val="000000" w:themeColor="text1"/>
          <w:sz w:val="28"/>
          <w:szCs w:val="28"/>
        </w:rPr>
        <w:t>4.0 DISCUSSION, CONCLUSION RECOMMENDATION</w:t>
      </w:r>
      <w:bookmarkEnd w:id="74"/>
    </w:p>
    <w:p w:rsidR="00A954A1" w:rsidRPr="00A82ABA" w:rsidRDefault="00666F60" w:rsidP="003301BE">
      <w:pPr>
        <w:pStyle w:val="Heading1"/>
        <w:rPr>
          <w:rFonts w:ascii="Times New Roman" w:eastAsia="Times New Roman" w:hAnsi="Times New Roman" w:cs="Times New Roman"/>
          <w:b/>
          <w:color w:val="000000" w:themeColor="text1"/>
          <w:sz w:val="28"/>
          <w:szCs w:val="28"/>
        </w:rPr>
      </w:pPr>
      <w:bookmarkStart w:id="75" w:name="_Toc202864115"/>
      <w:r w:rsidRPr="00A82ABA">
        <w:rPr>
          <w:rFonts w:ascii="Times New Roman" w:eastAsia="Times New Roman" w:hAnsi="Times New Roman" w:cs="Times New Roman"/>
          <w:b/>
          <w:color w:val="000000" w:themeColor="text1"/>
          <w:sz w:val="28"/>
          <w:szCs w:val="28"/>
        </w:rPr>
        <w:t>4.1 DISCUSSION</w:t>
      </w:r>
      <w:bookmarkEnd w:id="75"/>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The microbial analysis of ogi samples fortified with bitter leaf (SBLC1+, SBLC2+, and SBLC3+) compared to control groups (NW and DW) demonstrated a clear reduction in microbial load over the 28-day storage period. On Day 7, SBLC2+ recorded the lowest bacterial count on nutrient agar (3.6 × 10⁻³ CFU/ml), while SBLC3+ showed no growth on malt agar, indicating a strong antimicrobial effect from bitter leaf. By Day 14, SBLC2+ continued to show no microbial growth on both nutrient and malt agar, and by Day 28, SBLC3+ had the lowest bacterial count on nutrient agar (2.6 × 10⁻³ CFU/ml). These results suggest that bitter leaf possesses bioactive compounds capable of suppressing microbial proliferation. This observation is consistent with Ezeonu et al. (2020) and Chukwura et al. (2020), who reported the broad-spectrum antimicrobial activity of </w:t>
      </w:r>
      <w:r w:rsidRPr="00A82ABA">
        <w:rPr>
          <w:i/>
          <w:iCs/>
          <w:color w:val="000000" w:themeColor="text1"/>
          <w:sz w:val="28"/>
          <w:szCs w:val="28"/>
        </w:rPr>
        <w:t>Vernonia amygdalina</w:t>
      </w:r>
      <w:r w:rsidRPr="00A82ABA">
        <w:rPr>
          <w:color w:val="000000" w:themeColor="text1"/>
          <w:sz w:val="28"/>
          <w:szCs w:val="28"/>
        </w:rPr>
        <w:t>.</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Sensory data showed that SBLC2+ had the highest acceptability ratings among the samples. On Day 7, it scored 8 in taste and odor, 9 in appearance and general acceptability. This formulation remained favorable across all days, maintaining higher sensory scores than both other fortified samples and the control groups. While scores declined slightly by Day 28, likely due to storage effects, SBLC2+ still performed better than the controls. These findings reflect the conclusions of Omemu et al. (2020) and Ijeoma and Nwankwo (2021), who found that incorporating bitter leaf into traditional foods improved taste and odor while preserving sensory quality over time.</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Titratable acidity increased steadily over the storage period, indicating active lactic acid fermentation. On Day 28, SBLC1+ and SBLC2+ recorded 2.78% and 2.21% acidity, respectively. This shows that fermentation progressed with time but remained well-regulated in the fortified samples. In contrast, control samples like C. NW had lower acidity values, such as 1.37%, suggesting weaker lactic acid activity or possible spoilage interference. These results support the work of Oladipo et al. (2021), who observed that herbal additives could regulate pH by controlling microbial activity and enhancing flavor development during fermentation.</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Microbial identification revealed beneficial bacteria such as </w:t>
      </w:r>
      <w:r w:rsidRPr="00A82ABA">
        <w:rPr>
          <w:i/>
          <w:iCs/>
          <w:color w:val="000000" w:themeColor="text1"/>
          <w:sz w:val="28"/>
          <w:szCs w:val="28"/>
        </w:rPr>
        <w:t>Lactobacillus spp.</w:t>
      </w:r>
      <w:r w:rsidRPr="00A82ABA">
        <w:rPr>
          <w:color w:val="000000" w:themeColor="text1"/>
          <w:sz w:val="28"/>
          <w:szCs w:val="28"/>
        </w:rPr>
        <w:t xml:space="preserve"> in the fortified samples, while the control samples contained more spoilage organisms such as </w:t>
      </w:r>
      <w:r w:rsidRPr="00A82ABA">
        <w:rPr>
          <w:i/>
          <w:iCs/>
          <w:color w:val="000000" w:themeColor="text1"/>
          <w:sz w:val="28"/>
          <w:szCs w:val="28"/>
        </w:rPr>
        <w:t>Pseudomonas aeruginosa</w:t>
      </w:r>
      <w:r w:rsidRPr="00A82ABA">
        <w:rPr>
          <w:color w:val="000000" w:themeColor="text1"/>
          <w:sz w:val="28"/>
          <w:szCs w:val="28"/>
        </w:rPr>
        <w:t xml:space="preserve"> and </w:t>
      </w:r>
      <w:r w:rsidRPr="00A82ABA">
        <w:rPr>
          <w:i/>
          <w:iCs/>
          <w:color w:val="000000" w:themeColor="text1"/>
          <w:sz w:val="28"/>
          <w:szCs w:val="28"/>
        </w:rPr>
        <w:t>Staphylococcus aureus</w:t>
      </w:r>
      <w:r w:rsidRPr="00A82ABA">
        <w:rPr>
          <w:color w:val="000000" w:themeColor="text1"/>
          <w:sz w:val="28"/>
          <w:szCs w:val="28"/>
        </w:rPr>
        <w:t xml:space="preserve">. The presence of </w:t>
      </w:r>
      <w:r w:rsidRPr="00A82ABA">
        <w:rPr>
          <w:i/>
          <w:iCs/>
          <w:color w:val="000000" w:themeColor="text1"/>
          <w:sz w:val="28"/>
          <w:szCs w:val="28"/>
        </w:rPr>
        <w:t>Lactobacillus spp.</w:t>
      </w:r>
      <w:r w:rsidRPr="00A82ABA">
        <w:rPr>
          <w:color w:val="000000" w:themeColor="text1"/>
          <w:sz w:val="28"/>
          <w:szCs w:val="28"/>
        </w:rPr>
        <w:t xml:space="preserve"> supports gut health and preservation, confirming the findings of Ajayi et al. (2020), who emphasized the role of probiotic bacteria in enhancing fermented food safety. Fungal analysis showed that control samples harbored a greater variety and higher count of fungi like </w:t>
      </w:r>
      <w:r w:rsidRPr="00A82ABA">
        <w:rPr>
          <w:i/>
          <w:iCs/>
          <w:color w:val="000000" w:themeColor="text1"/>
          <w:sz w:val="28"/>
          <w:szCs w:val="28"/>
        </w:rPr>
        <w:t>Aspergillus flavus</w:t>
      </w:r>
      <w:r w:rsidRPr="00A82ABA">
        <w:rPr>
          <w:color w:val="000000" w:themeColor="text1"/>
          <w:sz w:val="28"/>
          <w:szCs w:val="28"/>
        </w:rPr>
        <w:t xml:space="preserve">, </w:t>
      </w:r>
      <w:r w:rsidRPr="00A82ABA">
        <w:rPr>
          <w:i/>
          <w:iCs/>
          <w:color w:val="000000" w:themeColor="text1"/>
          <w:sz w:val="28"/>
          <w:szCs w:val="28"/>
        </w:rPr>
        <w:t>A. niger</w:t>
      </w:r>
      <w:r w:rsidRPr="00A82ABA">
        <w:rPr>
          <w:color w:val="000000" w:themeColor="text1"/>
          <w:sz w:val="28"/>
          <w:szCs w:val="28"/>
        </w:rPr>
        <w:t xml:space="preserve">, and </w:t>
      </w:r>
      <w:r w:rsidRPr="00A82ABA">
        <w:rPr>
          <w:i/>
          <w:iCs/>
          <w:color w:val="000000" w:themeColor="text1"/>
          <w:sz w:val="28"/>
          <w:szCs w:val="28"/>
        </w:rPr>
        <w:t>Candida krusei</w:t>
      </w:r>
      <w:r w:rsidRPr="00A82ABA">
        <w:rPr>
          <w:color w:val="000000" w:themeColor="text1"/>
          <w:sz w:val="28"/>
          <w:szCs w:val="28"/>
        </w:rPr>
        <w:t xml:space="preserve">, whereas the fortified samples had more desirable species like </w:t>
      </w:r>
      <w:r w:rsidRPr="00A82ABA">
        <w:rPr>
          <w:i/>
          <w:iCs/>
          <w:color w:val="000000" w:themeColor="text1"/>
          <w:sz w:val="28"/>
          <w:szCs w:val="28"/>
        </w:rPr>
        <w:t>Pichia kudriavzevii</w:t>
      </w:r>
      <w:r w:rsidRPr="00A82ABA">
        <w:rPr>
          <w:color w:val="000000" w:themeColor="text1"/>
          <w:sz w:val="28"/>
          <w:szCs w:val="28"/>
        </w:rPr>
        <w:t>, a known probiotic yeast. This aligns with Iwuozor et al. (2021), who noted improved microbial stability in cereal-based products enriched with bioactive botanicals.</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Proximate analysis showed that SBLC2+ and SBLC3+ had higher protein content (12.67% and 12.52%, respectively) compared to the control groups. These samples also had slightly higher fiber and ash content, reflecting the nutritional benefits of bitter leaf. Moisture content was lower in the SBLC samples, correlating with reduced microbial growth, while the control samples had higher moisture and microbial counts. These outcomes are consistent with Adebayo and Olayemi (2020) and Olowokere et al. (2020), who linked plant-based fortification with improved nutritional quality and extended shelf life of fermented foods.</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Overall, the fortified ogi samples, especially SBLC2+, demonstrated superior microbial safety, sensory quality, and nutritional composition throughout the 28-day period. The inclusion of bitter leaf not only inhibited spoilage organisms but also enhanced the acceptability and health value of the product, validating its potential use as a natural preservative and functional ingredient in fermented cereal foods.</w:t>
      </w:r>
    </w:p>
    <w:p w:rsidR="006F42CB" w:rsidRPr="00A82ABA" w:rsidRDefault="006F42CB" w:rsidP="00666F60">
      <w:pPr>
        <w:pStyle w:val="NormalWeb"/>
        <w:spacing w:line="480" w:lineRule="auto"/>
        <w:jc w:val="both"/>
        <w:rPr>
          <w:color w:val="000000" w:themeColor="text1"/>
          <w:sz w:val="28"/>
          <w:szCs w:val="28"/>
        </w:rPr>
      </w:pPr>
    </w:p>
    <w:p w:rsidR="003301BE" w:rsidRPr="00A82ABA" w:rsidRDefault="003301BE" w:rsidP="00666F60">
      <w:pPr>
        <w:pStyle w:val="NormalWeb"/>
        <w:spacing w:line="480" w:lineRule="auto"/>
        <w:jc w:val="both"/>
        <w:rPr>
          <w:color w:val="000000" w:themeColor="text1"/>
          <w:sz w:val="28"/>
          <w:szCs w:val="28"/>
        </w:rPr>
      </w:pPr>
    </w:p>
    <w:p w:rsidR="00A954A1" w:rsidRPr="00A82ABA" w:rsidRDefault="00A954A1" w:rsidP="003301BE">
      <w:pPr>
        <w:pStyle w:val="Heading1"/>
        <w:rPr>
          <w:rFonts w:ascii="Times New Roman" w:hAnsi="Times New Roman" w:cs="Times New Roman"/>
          <w:b/>
          <w:color w:val="000000" w:themeColor="text1"/>
          <w:sz w:val="28"/>
          <w:szCs w:val="28"/>
        </w:rPr>
      </w:pPr>
      <w:bookmarkStart w:id="76" w:name="_Toc202864116"/>
      <w:r w:rsidRPr="00A82ABA">
        <w:rPr>
          <w:rFonts w:ascii="Times New Roman" w:hAnsi="Times New Roman" w:cs="Times New Roman"/>
          <w:b/>
          <w:color w:val="000000" w:themeColor="text1"/>
          <w:sz w:val="28"/>
          <w:szCs w:val="28"/>
        </w:rPr>
        <w:t>4.2 Conclusion</w:t>
      </w:r>
      <w:bookmarkEnd w:id="76"/>
    </w:p>
    <w:p w:rsidR="00A954A1" w:rsidRPr="00A82ABA" w:rsidRDefault="00A954A1" w:rsidP="00A954A1">
      <w:pPr>
        <w:pStyle w:val="NormalWeb"/>
        <w:spacing w:line="480" w:lineRule="auto"/>
        <w:jc w:val="both"/>
        <w:rPr>
          <w:color w:val="000000" w:themeColor="text1"/>
          <w:sz w:val="28"/>
          <w:szCs w:val="28"/>
        </w:rPr>
      </w:pPr>
      <w:r w:rsidRPr="00A82ABA">
        <w:rPr>
          <w:color w:val="000000" w:themeColor="text1"/>
          <w:sz w:val="28"/>
          <w:szCs w:val="28"/>
        </w:rPr>
        <w:t>The fortification of ogi with bitter leaf (</w:t>
      </w:r>
      <w:r w:rsidRPr="00A82ABA">
        <w:rPr>
          <w:i/>
          <w:iCs/>
          <w:color w:val="000000" w:themeColor="text1"/>
          <w:sz w:val="28"/>
          <w:szCs w:val="28"/>
        </w:rPr>
        <w:t>Vernonia amygdalina</w:t>
      </w:r>
      <w:r w:rsidRPr="00A82ABA">
        <w:rPr>
          <w:color w:val="000000" w:themeColor="text1"/>
          <w:sz w:val="28"/>
          <w:szCs w:val="28"/>
        </w:rPr>
        <w:t>) significantly enhanced the sensory qualities, microbial safety, and nutritional composition of the product over the 28-day storage period. SBLC2+ consistently outperformed other formulations, demonstrating superior taste, appearance, and microbial stability. These improvements are attributed to the antimicrobial and antioxidant properties of bitter leaf, as well as its nutritional contributions such as increased protein, fiber, and mineral content. The results align with previous studies affirming the benefits of incorporating functional botanicals in traditional foods. Thus, bitter leaf fortification presents a promising strategy for developing nutrient-rich, shelf-stable, and consumer-acceptable fermented cereal products, with potential applications in food security and public health nutrition.</w:t>
      </w:r>
    </w:p>
    <w:p w:rsidR="00A954A1" w:rsidRPr="00A82ABA" w:rsidRDefault="00A954A1" w:rsidP="003301BE">
      <w:pPr>
        <w:pStyle w:val="Heading1"/>
        <w:rPr>
          <w:rFonts w:ascii="Times New Roman" w:hAnsi="Times New Roman" w:cs="Times New Roman"/>
          <w:b/>
          <w:color w:val="000000" w:themeColor="text1"/>
          <w:sz w:val="28"/>
          <w:szCs w:val="28"/>
        </w:rPr>
      </w:pPr>
      <w:bookmarkStart w:id="77" w:name="_Toc202864117"/>
      <w:r w:rsidRPr="00A82ABA">
        <w:rPr>
          <w:rFonts w:ascii="Times New Roman" w:hAnsi="Times New Roman" w:cs="Times New Roman"/>
          <w:b/>
          <w:color w:val="000000" w:themeColor="text1"/>
          <w:sz w:val="28"/>
          <w:szCs w:val="28"/>
        </w:rPr>
        <w:t>4.3 Recommendation</w:t>
      </w:r>
      <w:bookmarkEnd w:id="77"/>
      <w:r w:rsidRPr="00A82ABA">
        <w:rPr>
          <w:rFonts w:ascii="Times New Roman" w:hAnsi="Times New Roman" w:cs="Times New Roman"/>
          <w:b/>
          <w:color w:val="000000" w:themeColor="text1"/>
          <w:sz w:val="28"/>
          <w:szCs w:val="28"/>
        </w:rPr>
        <w:t xml:space="preserve"> </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Bitter leaf (Vernonia amygdalina) should be integrated into the production of fermented cereals like ogi, especially at formulations similar to SBLC2+, as it consistently demonstrated superior sensory attributes, enhanced nutritional profile, and extended microbial stability.</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Small- and medium-scale food processors should adopt bitter leaf fortification as a cost-effective means to improve the shelf life and nutritional quality of their products, thereby reducing food spoilage and enhancing dietary diversity.</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 xml:space="preserve"> Further research should be conducted to optimize processing methods for bitter leaf inclusion in other traditional foods, including determining its effects on long-term storage, consumer acceptability in different regions, and bioavailability of nutrients post-consumption.</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Educational programs should be developed to promote awareness of the nutritional and preservative benefits of bitter leaf in cereal-based weaning foods and adult diets, especially in nutritionally vulnerable populations.</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Policy support should encourage functional food development using indigenous bio-resources like Vernonia amygdalina, which can contribute to food and nutrition security in sub-Saharan Africa and beyond.</w:t>
      </w:r>
    </w:p>
    <w:p w:rsidR="00A954A1" w:rsidRPr="00A82ABA" w:rsidRDefault="00A954A1" w:rsidP="00666F60">
      <w:pPr>
        <w:pStyle w:val="NormalWeb"/>
        <w:spacing w:line="480" w:lineRule="auto"/>
        <w:jc w:val="both"/>
        <w:rPr>
          <w:color w:val="000000" w:themeColor="text1"/>
          <w:sz w:val="28"/>
          <w:szCs w:val="28"/>
        </w:rPr>
      </w:pPr>
    </w:p>
    <w:p w:rsidR="00A954A1" w:rsidRPr="00A82ABA" w:rsidRDefault="00A954A1" w:rsidP="00666F60">
      <w:pPr>
        <w:pStyle w:val="NormalWeb"/>
        <w:spacing w:line="480" w:lineRule="auto"/>
        <w:jc w:val="both"/>
        <w:rPr>
          <w:color w:val="000000" w:themeColor="text1"/>
          <w:sz w:val="28"/>
          <w:szCs w:val="28"/>
        </w:rPr>
      </w:pPr>
    </w:p>
    <w:p w:rsidR="00666F60" w:rsidRPr="00A82ABA" w:rsidRDefault="00666F60">
      <w:pPr>
        <w:rPr>
          <w:rFonts w:ascii="Times New Roman" w:eastAsia="Times New Roman" w:hAnsi="Times New Roman" w:cs="Times New Roman"/>
          <w:b/>
          <w:color w:val="000000" w:themeColor="text1"/>
          <w:sz w:val="28"/>
          <w:szCs w:val="28"/>
        </w:rPr>
      </w:pPr>
    </w:p>
    <w:p w:rsidR="00666F60" w:rsidRPr="00A82ABA" w:rsidRDefault="00666F60">
      <w:pPr>
        <w:rPr>
          <w:rFonts w:ascii="Times New Roman" w:eastAsia="Times New Roman" w:hAnsi="Times New Roman" w:cs="Times New Roman"/>
          <w:b/>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7C17D7" w:rsidRPr="00A82ABA" w:rsidRDefault="00CD1D75" w:rsidP="003301BE">
      <w:pPr>
        <w:pStyle w:val="Heading1"/>
        <w:jc w:val="center"/>
        <w:rPr>
          <w:rFonts w:ascii="Times New Roman" w:eastAsia="Times New Roman" w:hAnsi="Times New Roman" w:cs="Times New Roman"/>
          <w:b/>
          <w:color w:val="000000" w:themeColor="text1"/>
          <w:sz w:val="28"/>
          <w:szCs w:val="28"/>
        </w:rPr>
      </w:pPr>
      <w:bookmarkStart w:id="78" w:name="_Toc202864118"/>
      <w:r w:rsidRPr="00A82ABA">
        <w:rPr>
          <w:rFonts w:ascii="Times New Roman" w:eastAsia="Times New Roman" w:hAnsi="Times New Roman" w:cs="Times New Roman"/>
          <w:b/>
          <w:color w:val="000000" w:themeColor="text1"/>
          <w:sz w:val="28"/>
          <w:szCs w:val="28"/>
        </w:rPr>
        <w:t>REFERENCES</w:t>
      </w:r>
      <w:bookmarkEnd w:id="78"/>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Abiola, A. S., Adekoya, I., &amp; Olaleye, O. O. (2021). Nutritional quality of sorghum: A review. </w:t>
      </w:r>
      <w:r w:rsidRPr="00A82ABA">
        <w:rPr>
          <w:rStyle w:val="Emphasis"/>
          <w:color w:val="000000" w:themeColor="text1"/>
          <w:sz w:val="28"/>
          <w:szCs w:val="28"/>
        </w:rPr>
        <w:t>African Journal of Food, Agriculture, Nutrition and Development</w:t>
      </w:r>
      <w:r w:rsidRPr="00A82ABA">
        <w:rPr>
          <w:color w:val="000000" w:themeColor="text1"/>
          <w:sz w:val="28"/>
          <w:szCs w:val="28"/>
        </w:rPr>
        <w:t xml:space="preserve">, 21(1), 17344–17360. </w:t>
      </w:r>
      <w:hyperlink r:id="rId14" w:history="1">
        <w:r w:rsidRPr="00A82ABA">
          <w:rPr>
            <w:rStyle w:val="Hyperlink"/>
            <w:color w:val="000000" w:themeColor="text1"/>
            <w:sz w:val="28"/>
            <w:szCs w:val="28"/>
          </w:rPr>
          <w:t>https://doi.org/10.18697/ajfand.97.19659</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Adebayo, O. M., &amp; Olayemi, F. F. (2020). Enhancement of the nutritional composition of cereal gruels through vegetable fortification. </w:t>
      </w:r>
      <w:r w:rsidRPr="00A82ABA">
        <w:rPr>
          <w:i/>
          <w:iCs/>
          <w:color w:val="000000" w:themeColor="text1"/>
          <w:sz w:val="28"/>
          <w:szCs w:val="28"/>
        </w:rPr>
        <w:t>African Journal of Food Science and Technology</w:t>
      </w:r>
      <w:r w:rsidRPr="00A82ABA">
        <w:rPr>
          <w:color w:val="000000" w:themeColor="text1"/>
          <w:sz w:val="28"/>
          <w:szCs w:val="28"/>
        </w:rPr>
        <w:t>, 11(4), 89–96.</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Adeniran, A. A., Adeyemi, I. A., &amp; Adebayo, O. O. (2020). Microbial spoilage and shelf life extension of fermented foods: A review. </w:t>
      </w:r>
      <w:r w:rsidRPr="00A82ABA">
        <w:rPr>
          <w:rStyle w:val="Emphasis"/>
          <w:color w:val="000000" w:themeColor="text1"/>
          <w:sz w:val="28"/>
          <w:szCs w:val="28"/>
        </w:rPr>
        <w:t>African Journal of Food Science</w:t>
      </w:r>
      <w:r w:rsidRPr="00A82ABA">
        <w:rPr>
          <w:color w:val="000000" w:themeColor="text1"/>
          <w:sz w:val="28"/>
          <w:szCs w:val="28"/>
        </w:rPr>
        <w:t xml:space="preserve">, 14(8), 245–254. </w:t>
      </w:r>
      <w:hyperlink r:id="rId15" w:history="1">
        <w:r w:rsidRPr="00A82ABA">
          <w:rPr>
            <w:rStyle w:val="Hyperlink"/>
            <w:color w:val="000000" w:themeColor="text1"/>
            <w:sz w:val="28"/>
            <w:szCs w:val="28"/>
          </w:rPr>
          <w:t>https://doi.org/10.5897/AJFS2020.1954</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Adeoye, A. A., &amp; Akinola, O. O. (2021). Advances in packaging technology for fermented foods: A review. </w:t>
      </w:r>
      <w:r w:rsidRPr="00A82ABA">
        <w:rPr>
          <w:rStyle w:val="Emphasis"/>
          <w:color w:val="000000" w:themeColor="text1"/>
          <w:sz w:val="28"/>
          <w:szCs w:val="28"/>
        </w:rPr>
        <w:t>Trends in Food Science &amp; Technology</w:t>
      </w:r>
      <w:r w:rsidRPr="00A82ABA">
        <w:rPr>
          <w:color w:val="000000" w:themeColor="text1"/>
          <w:sz w:val="28"/>
          <w:szCs w:val="28"/>
        </w:rPr>
        <w:t xml:space="preserve">, 114, 381–390. </w:t>
      </w:r>
      <w:hyperlink r:id="rId16" w:history="1">
        <w:r w:rsidRPr="00A82ABA">
          <w:rPr>
            <w:rStyle w:val="Hyperlink"/>
            <w:color w:val="000000" w:themeColor="text1"/>
            <w:sz w:val="28"/>
            <w:szCs w:val="28"/>
          </w:rPr>
          <w:t>https://doi.org/10.1016/j.tifs.2021.06.011</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Adeoye, A. A., Bello, A. E., &amp; Oladimeji, A. O. (2022). Production and nutritional evaluation of millet-based fermented ogi. </w:t>
      </w:r>
      <w:r w:rsidRPr="00A82ABA">
        <w:rPr>
          <w:rStyle w:val="Emphasis"/>
          <w:color w:val="000000" w:themeColor="text1"/>
          <w:sz w:val="28"/>
          <w:szCs w:val="28"/>
        </w:rPr>
        <w:t>Journal of Cereal Science</w:t>
      </w:r>
      <w:r w:rsidRPr="00A82ABA">
        <w:rPr>
          <w:color w:val="000000" w:themeColor="text1"/>
          <w:sz w:val="28"/>
          <w:szCs w:val="28"/>
        </w:rPr>
        <w:t>, 99, 103242. https://doi.org/10.1016/j.jcs.2021.103242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Adeyemi, O. O., Oluwafemi, O. O., &amp; Akinyemi, O. (2021). Antioxidant properties of </w:t>
      </w:r>
      <w:r w:rsidRPr="00A82ABA">
        <w:rPr>
          <w:rStyle w:val="Emphasis"/>
          <w:color w:val="000000" w:themeColor="text1"/>
          <w:sz w:val="28"/>
          <w:szCs w:val="28"/>
        </w:rPr>
        <w:t>Vernonia amygdalina</w:t>
      </w:r>
      <w:r w:rsidRPr="00A82ABA">
        <w:rPr>
          <w:color w:val="000000" w:themeColor="text1"/>
          <w:sz w:val="28"/>
          <w:szCs w:val="28"/>
        </w:rPr>
        <w:t xml:space="preserve"> and its application in food preservation: A review. </w:t>
      </w:r>
      <w:r w:rsidRPr="00A82ABA">
        <w:rPr>
          <w:rStyle w:val="Emphasis"/>
          <w:color w:val="000000" w:themeColor="text1"/>
          <w:sz w:val="28"/>
          <w:szCs w:val="28"/>
        </w:rPr>
        <w:t>Journal of Food Science and Technology</w:t>
      </w:r>
      <w:r w:rsidRPr="00A82ABA">
        <w:rPr>
          <w:color w:val="000000" w:themeColor="text1"/>
          <w:sz w:val="28"/>
          <w:szCs w:val="28"/>
        </w:rPr>
        <w:t>, 58(7), 2547-2555.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Adeyemi, T. A., </w:t>
      </w:r>
      <w:r w:rsidRPr="00A82ABA">
        <w:rPr>
          <w:i/>
          <w:iCs/>
          <w:color w:val="000000" w:themeColor="text1"/>
          <w:sz w:val="28"/>
          <w:szCs w:val="28"/>
        </w:rPr>
        <w:t>Okonkwo, C. E., Ibrahim, M. A.</w:t>
      </w:r>
      <w:r w:rsidRPr="00A82ABA">
        <w:rPr>
          <w:color w:val="000000" w:themeColor="text1"/>
          <w:sz w:val="28"/>
          <w:szCs w:val="28"/>
        </w:rPr>
        <w:t xml:space="preserve">, and </w:t>
      </w:r>
      <w:r w:rsidRPr="00A82ABA">
        <w:rPr>
          <w:i/>
          <w:iCs/>
          <w:color w:val="000000" w:themeColor="text1"/>
          <w:sz w:val="28"/>
          <w:szCs w:val="28"/>
        </w:rPr>
        <w:t>Lawal, S. O.</w:t>
      </w:r>
      <w:r w:rsidRPr="00A82ABA">
        <w:rPr>
          <w:color w:val="000000" w:themeColor="text1"/>
          <w:sz w:val="28"/>
          <w:szCs w:val="28"/>
        </w:rPr>
        <w:t xml:space="preserve"> (2022). Evaluation of Bitter Leaf Extracts in Enhancing Shelf Life of Fermented Grains. </w:t>
      </w:r>
      <w:r w:rsidRPr="00A82ABA">
        <w:rPr>
          <w:i/>
          <w:iCs/>
          <w:color w:val="000000" w:themeColor="text1"/>
          <w:sz w:val="28"/>
          <w:szCs w:val="28"/>
        </w:rPr>
        <w:t>Nigerian Journal of Food Science and Technology, 40</w:t>
      </w:r>
      <w:r w:rsidRPr="00A82ABA">
        <w:rPr>
          <w:color w:val="000000" w:themeColor="text1"/>
          <w:sz w:val="28"/>
          <w:szCs w:val="28"/>
        </w:rPr>
        <w:t>(2), 104–110.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Afolabi, O. T., &amp; Yusuf, T. A. (2020). Alternative cereal grains for traditional fermented foods in Nigeria. </w:t>
      </w:r>
      <w:r w:rsidRPr="00A82ABA">
        <w:rPr>
          <w:rStyle w:val="Emphasis"/>
          <w:color w:val="000000" w:themeColor="text1"/>
          <w:sz w:val="28"/>
          <w:szCs w:val="28"/>
        </w:rPr>
        <w:t>African Journal of Food Science</w:t>
      </w:r>
      <w:r w:rsidRPr="00A82ABA">
        <w:rPr>
          <w:color w:val="000000" w:themeColor="text1"/>
          <w:sz w:val="28"/>
          <w:szCs w:val="28"/>
        </w:rPr>
        <w:t>, 14(10), 288–295. https://doi.org/10.5897/AJFS2020.1939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Ajayi, A. O., Folarin, O. R., &amp; Oladipo, I. C. (2020). Evaluation of probiotic potential of </w:t>
      </w:r>
      <w:r w:rsidRPr="00A82ABA">
        <w:rPr>
          <w:i/>
          <w:iCs/>
          <w:color w:val="000000" w:themeColor="text1"/>
          <w:sz w:val="28"/>
          <w:szCs w:val="28"/>
        </w:rPr>
        <w:t>Lactobacillus</w:t>
      </w:r>
      <w:r w:rsidRPr="00A82ABA">
        <w:rPr>
          <w:color w:val="000000" w:themeColor="text1"/>
          <w:sz w:val="28"/>
          <w:szCs w:val="28"/>
        </w:rPr>
        <w:t xml:space="preserve"> species from traditionally fermented ogi. </w:t>
      </w:r>
      <w:r w:rsidRPr="00A82ABA">
        <w:rPr>
          <w:i/>
          <w:iCs/>
          <w:color w:val="000000" w:themeColor="text1"/>
          <w:sz w:val="28"/>
          <w:szCs w:val="28"/>
        </w:rPr>
        <w:t>African Journal of Microbiology Research</w:t>
      </w:r>
      <w:r w:rsidRPr="00A82ABA">
        <w:rPr>
          <w:color w:val="000000" w:themeColor="text1"/>
          <w:sz w:val="28"/>
          <w:szCs w:val="28"/>
        </w:rPr>
        <w:t>, 14(2), 91–99.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Akinmoladun, F. O., Akinrinlola, B. L., &amp; Adeniran, A. A. (2021). Gastroprotective and antimicrobial properties of </w:t>
      </w:r>
      <w:r w:rsidRPr="00A82ABA">
        <w:rPr>
          <w:rStyle w:val="Emphasis"/>
          <w:color w:val="000000" w:themeColor="text1"/>
          <w:sz w:val="28"/>
          <w:szCs w:val="28"/>
        </w:rPr>
        <w:t>Vernonia amygdalina</w:t>
      </w:r>
      <w:r w:rsidRPr="00A82ABA">
        <w:rPr>
          <w:color w:val="000000" w:themeColor="text1"/>
          <w:sz w:val="28"/>
          <w:szCs w:val="28"/>
        </w:rPr>
        <w:t xml:space="preserve"> leaves: Traditional uses revisited. </w:t>
      </w:r>
      <w:r w:rsidRPr="00A82ABA">
        <w:rPr>
          <w:rStyle w:val="Emphasis"/>
          <w:color w:val="000000" w:themeColor="text1"/>
          <w:sz w:val="28"/>
          <w:szCs w:val="28"/>
        </w:rPr>
        <w:t>Journal of Ethnopharmacology</w:t>
      </w:r>
      <w:r w:rsidRPr="00A82ABA">
        <w:rPr>
          <w:color w:val="000000" w:themeColor="text1"/>
          <w:sz w:val="28"/>
          <w:szCs w:val="28"/>
        </w:rPr>
        <w:t>, 270, 113821.</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Akinwale, T. O., &amp; Afolabi, T. A. (2021). Nutritional and antimicrobial effects of clove (Syzygium aromaticum) on fermented maize ogi. </w:t>
      </w:r>
      <w:r w:rsidRPr="00A82ABA">
        <w:rPr>
          <w:rFonts w:ascii="Times New Roman" w:eastAsia="Times New Roman" w:hAnsi="Times New Roman" w:cs="Times New Roman"/>
          <w:i/>
          <w:iCs/>
          <w:color w:val="000000" w:themeColor="text1"/>
          <w:sz w:val="28"/>
          <w:szCs w:val="28"/>
        </w:rPr>
        <w:t>Nigerian Food Journal</w:t>
      </w:r>
      <w:r w:rsidRPr="00A82ABA">
        <w:rPr>
          <w:rFonts w:ascii="Times New Roman" w:eastAsia="Times New Roman" w:hAnsi="Times New Roman" w:cs="Times New Roman"/>
          <w:color w:val="000000" w:themeColor="text1"/>
          <w:sz w:val="28"/>
          <w:szCs w:val="28"/>
        </w:rPr>
        <w:t>, 39(1), 55–62.</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Amadi, A. N., Uzochukwu, S. V., &amp; Eke, O. N. (2020). Effect of bitter leaf powder on microbial spoilage and shelf stability of fermented cereal products. </w:t>
      </w:r>
      <w:r w:rsidRPr="00A82ABA">
        <w:rPr>
          <w:rFonts w:ascii="Times New Roman" w:eastAsia="Times New Roman" w:hAnsi="Times New Roman" w:cs="Times New Roman"/>
          <w:i/>
          <w:iCs/>
          <w:color w:val="000000" w:themeColor="text1"/>
          <w:sz w:val="28"/>
          <w:szCs w:val="28"/>
        </w:rPr>
        <w:t>African Journal of Microbiology Research</w:t>
      </w:r>
      <w:r w:rsidRPr="00A82ABA">
        <w:rPr>
          <w:rFonts w:ascii="Times New Roman" w:eastAsia="Times New Roman" w:hAnsi="Times New Roman" w:cs="Times New Roman"/>
          <w:color w:val="000000" w:themeColor="text1"/>
          <w:sz w:val="28"/>
          <w:szCs w:val="28"/>
        </w:rPr>
        <w:t>, 14(7), 312-319.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Arowosegbe, S., &amp; Afolayan, A. J. (2020). Agronomic practices and ethnobotanical significance of </w:t>
      </w:r>
      <w:r w:rsidRPr="00A82ABA">
        <w:rPr>
          <w:rStyle w:val="Emphasis"/>
          <w:color w:val="000000" w:themeColor="text1"/>
          <w:sz w:val="28"/>
          <w:szCs w:val="28"/>
        </w:rPr>
        <w:t>Vernonia amygdalina</w:t>
      </w:r>
      <w:r w:rsidRPr="00A82ABA">
        <w:rPr>
          <w:color w:val="000000" w:themeColor="text1"/>
          <w:sz w:val="28"/>
          <w:szCs w:val="28"/>
        </w:rPr>
        <w:t xml:space="preserve"> in rural African communities. </w:t>
      </w:r>
      <w:r w:rsidRPr="00A82ABA">
        <w:rPr>
          <w:rStyle w:val="Emphasis"/>
          <w:color w:val="000000" w:themeColor="text1"/>
          <w:sz w:val="28"/>
          <w:szCs w:val="28"/>
        </w:rPr>
        <w:t>Plants</w:t>
      </w:r>
      <w:r w:rsidRPr="00A82ABA">
        <w:rPr>
          <w:color w:val="000000" w:themeColor="text1"/>
          <w:sz w:val="28"/>
          <w:szCs w:val="28"/>
        </w:rPr>
        <w:t xml:space="preserve">, 9(4), 456. </w:t>
      </w:r>
      <w:hyperlink r:id="rId17" w:history="1">
        <w:r w:rsidRPr="00A82ABA">
          <w:rPr>
            <w:rStyle w:val="Hyperlink"/>
            <w:color w:val="000000" w:themeColor="text1"/>
            <w:sz w:val="28"/>
            <w:szCs w:val="28"/>
          </w:rPr>
          <w:t>https://doi.org/10.3390/plants9040456</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Awika, J. M. (2020). Sorghum phytochemicals and their health benefits. </w:t>
      </w:r>
      <w:r w:rsidRPr="00A82ABA">
        <w:rPr>
          <w:rStyle w:val="Emphasis"/>
          <w:color w:val="000000" w:themeColor="text1"/>
          <w:sz w:val="28"/>
          <w:szCs w:val="28"/>
        </w:rPr>
        <w:t>International Journal of Molecular Sciences</w:t>
      </w:r>
      <w:r w:rsidRPr="00A82ABA">
        <w:rPr>
          <w:color w:val="000000" w:themeColor="text1"/>
          <w:sz w:val="28"/>
          <w:szCs w:val="28"/>
        </w:rPr>
        <w:t>, 21(9), 3339. https://doi.org/10.3390/ijms21093339</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Awika, J. M., &amp; Rooney, L. W. (2020). Sorghum phytochemicals and their potential impact on human health. </w:t>
      </w:r>
      <w:r w:rsidRPr="00A82ABA">
        <w:rPr>
          <w:rFonts w:ascii="Times New Roman" w:eastAsia="Times New Roman" w:hAnsi="Times New Roman" w:cs="Times New Roman"/>
          <w:i/>
          <w:iCs/>
          <w:color w:val="000000" w:themeColor="text1"/>
          <w:sz w:val="28"/>
          <w:szCs w:val="28"/>
        </w:rPr>
        <w:t>Phytochemistry Reviews</w:t>
      </w:r>
      <w:r w:rsidRPr="00A82ABA">
        <w:rPr>
          <w:rFonts w:ascii="Times New Roman" w:eastAsia="Times New Roman" w:hAnsi="Times New Roman" w:cs="Times New Roman"/>
          <w:color w:val="000000" w:themeColor="text1"/>
          <w:sz w:val="28"/>
          <w:szCs w:val="28"/>
        </w:rPr>
        <w:t>, 19(3), 643–664. https://doi.org/10.1007/s11101-020-09666-0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Bamigboye, M. O., &amp; Adepoju, P. A. (2021). Effect of Moringa and Bitter Leaf extracts on microbial load of ogi during storage. </w:t>
      </w:r>
      <w:r w:rsidRPr="00A82ABA">
        <w:rPr>
          <w:i/>
          <w:iCs/>
          <w:color w:val="000000" w:themeColor="text1"/>
          <w:sz w:val="28"/>
          <w:szCs w:val="28"/>
        </w:rPr>
        <w:t>Nigerian Journal of Microbiology</w:t>
      </w:r>
      <w:r w:rsidRPr="00A82ABA">
        <w:rPr>
          <w:color w:val="000000" w:themeColor="text1"/>
          <w:sz w:val="28"/>
          <w:szCs w:val="28"/>
        </w:rPr>
        <w:t>, 35(1), 142–150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Beta, T., Nam, S., Dexter, J. E., &amp; Sapirstein, H. D. (2020). Phenolic content and antioxidant activity of sorghum. </w:t>
      </w:r>
      <w:r w:rsidRPr="00A82ABA">
        <w:rPr>
          <w:rStyle w:val="Emphasis"/>
          <w:color w:val="000000" w:themeColor="text1"/>
          <w:sz w:val="28"/>
          <w:szCs w:val="28"/>
        </w:rPr>
        <w:t>Food Chemistry</w:t>
      </w:r>
      <w:r w:rsidRPr="00A82ABA">
        <w:rPr>
          <w:color w:val="000000" w:themeColor="text1"/>
          <w:sz w:val="28"/>
          <w:szCs w:val="28"/>
        </w:rPr>
        <w:t>, 278, 215–221. https://doi.org/10.1016/j.foodchem.2020.01.079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Chukwuma, O., Nwankwo, E., &amp; Eze, C. (2020). Antimicrobial efficacy of bitter leaf (</w:t>
      </w:r>
      <w:r w:rsidRPr="00A82ABA">
        <w:rPr>
          <w:rStyle w:val="Emphasis"/>
          <w:color w:val="000000" w:themeColor="text1"/>
          <w:sz w:val="28"/>
          <w:szCs w:val="28"/>
        </w:rPr>
        <w:t>Vernonia amygdalina</w:t>
      </w:r>
      <w:r w:rsidRPr="00A82ABA">
        <w:rPr>
          <w:color w:val="000000" w:themeColor="text1"/>
          <w:sz w:val="28"/>
          <w:szCs w:val="28"/>
        </w:rPr>
        <w:t xml:space="preserve">) extract against foodborne pathogens. </w:t>
      </w:r>
      <w:r w:rsidRPr="00A82ABA">
        <w:rPr>
          <w:rStyle w:val="Emphasis"/>
          <w:color w:val="000000" w:themeColor="text1"/>
          <w:sz w:val="28"/>
          <w:szCs w:val="28"/>
        </w:rPr>
        <w:t>International Journal of Food Microbiology</w:t>
      </w:r>
      <w:r w:rsidRPr="00A82ABA">
        <w:rPr>
          <w:color w:val="000000" w:themeColor="text1"/>
          <w:sz w:val="28"/>
          <w:szCs w:val="28"/>
        </w:rPr>
        <w:t>, 320, 108528.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Chukwura, E. I., Ezeonu, C. S., &amp; Udegbunam, S. O. (2020). Microbial quality of fermented maize gruel preserved with medicinal leaf extracts. </w:t>
      </w:r>
      <w:r w:rsidRPr="00A82ABA">
        <w:rPr>
          <w:i/>
          <w:iCs/>
          <w:color w:val="000000" w:themeColor="text1"/>
          <w:sz w:val="28"/>
          <w:szCs w:val="28"/>
        </w:rPr>
        <w:t>African Journal of Food and Nutritional Sciences</w:t>
      </w:r>
      <w:r w:rsidRPr="00A82ABA">
        <w:rPr>
          <w:color w:val="000000" w:themeColor="text1"/>
          <w:sz w:val="28"/>
          <w:szCs w:val="28"/>
        </w:rPr>
        <w:t>, 20(2), 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Dykes, L., &amp; Rooney, L. W. (2020). Phenolic compounds in cereal grains and their health benefits. </w:t>
      </w:r>
      <w:r w:rsidRPr="00A82ABA">
        <w:rPr>
          <w:rStyle w:val="Emphasis"/>
          <w:color w:val="000000" w:themeColor="text1"/>
          <w:sz w:val="28"/>
          <w:szCs w:val="28"/>
        </w:rPr>
        <w:t>Cereal Foods World</w:t>
      </w:r>
      <w:r w:rsidRPr="00A82ABA">
        <w:rPr>
          <w:color w:val="000000" w:themeColor="text1"/>
          <w:sz w:val="28"/>
          <w:szCs w:val="28"/>
        </w:rPr>
        <w:t>, 65(4), 160–167. https://doi.org/10.1094/CFW-65-4-0160</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C. J., Onyeka, I. I., &amp; Ibe, M. N. (2021). Shelf-life extension of fermented cereal pap using mixed spice extracts. </w:t>
      </w:r>
      <w:r w:rsidRPr="00A82ABA">
        <w:rPr>
          <w:rFonts w:ascii="Times New Roman" w:eastAsia="Times New Roman" w:hAnsi="Times New Roman" w:cs="Times New Roman"/>
          <w:i/>
          <w:iCs/>
          <w:color w:val="000000" w:themeColor="text1"/>
          <w:sz w:val="28"/>
          <w:szCs w:val="28"/>
        </w:rPr>
        <w:t>Journal of Applied Food Biotechnology</w:t>
      </w:r>
      <w:r w:rsidRPr="00A82ABA">
        <w:rPr>
          <w:rFonts w:ascii="Times New Roman" w:eastAsia="Times New Roman" w:hAnsi="Times New Roman" w:cs="Times New Roman"/>
          <w:color w:val="000000" w:themeColor="text1"/>
          <w:sz w:val="28"/>
          <w:szCs w:val="28"/>
        </w:rPr>
        <w:t>, 8(2), 73–81.</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C. U., Nwosu, J. N., &amp; Onwuliri, V. A. (2021). Antimicrobial and antioxidant potential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extract in sorghum-based fermented foods. </w:t>
      </w:r>
      <w:r w:rsidRPr="00A82ABA">
        <w:rPr>
          <w:rFonts w:ascii="Times New Roman" w:eastAsia="Times New Roman" w:hAnsi="Times New Roman" w:cs="Times New Roman"/>
          <w:i/>
          <w:iCs/>
          <w:color w:val="000000" w:themeColor="text1"/>
          <w:sz w:val="28"/>
          <w:szCs w:val="28"/>
        </w:rPr>
        <w:t>Food Science and Nutrition</w:t>
      </w:r>
      <w:r w:rsidRPr="00A82ABA">
        <w:rPr>
          <w:rFonts w:ascii="Times New Roman" w:eastAsia="Times New Roman" w:hAnsi="Times New Roman" w:cs="Times New Roman"/>
          <w:color w:val="000000" w:themeColor="text1"/>
          <w:sz w:val="28"/>
          <w:szCs w:val="28"/>
        </w:rPr>
        <w:t>, 9(3), 1304-1313.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 S. O., Anosike, E. O., &amp; Okoye, E. I. (2021). Effect of fermentation time on the physicochemical and microbial properties of maize ogi. </w:t>
      </w:r>
      <w:r w:rsidRPr="00A82ABA">
        <w:rPr>
          <w:rStyle w:val="Emphasis"/>
          <w:color w:val="000000" w:themeColor="text1"/>
          <w:sz w:val="28"/>
          <w:szCs w:val="28"/>
        </w:rPr>
        <w:t>Journal of Food Processing and Preservation</w:t>
      </w:r>
      <w:r w:rsidRPr="00A82ABA">
        <w:rPr>
          <w:color w:val="000000" w:themeColor="text1"/>
          <w:sz w:val="28"/>
          <w:szCs w:val="28"/>
        </w:rPr>
        <w:t>, 45(6), e15553. https://doi.org/10.1111/jfpp.15553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Ezekwesili-Ofili, J. O., Okaka, A. N. C., &amp; Omodamiro, O. D. (2020). Comparative evaluation of the antimicrobial activities of aqueous and ethanolic extracts of </w:t>
      </w:r>
      <w:r w:rsidRPr="00A82ABA">
        <w:rPr>
          <w:rStyle w:val="Emphasis"/>
          <w:color w:val="000000" w:themeColor="text1"/>
          <w:sz w:val="28"/>
          <w:szCs w:val="28"/>
        </w:rPr>
        <w:t>Vernonia amygdalina</w:t>
      </w:r>
      <w:r w:rsidRPr="00A82ABA">
        <w:rPr>
          <w:color w:val="000000" w:themeColor="text1"/>
          <w:sz w:val="28"/>
          <w:szCs w:val="28"/>
        </w:rPr>
        <w:t xml:space="preserve">. </w:t>
      </w:r>
      <w:r w:rsidRPr="00A82ABA">
        <w:rPr>
          <w:rStyle w:val="Emphasis"/>
          <w:color w:val="000000" w:themeColor="text1"/>
          <w:sz w:val="28"/>
          <w:szCs w:val="28"/>
        </w:rPr>
        <w:t>African Journal of Biomedical Research</w:t>
      </w:r>
      <w:r w:rsidRPr="00A82ABA">
        <w:rPr>
          <w:color w:val="000000" w:themeColor="text1"/>
          <w:sz w:val="28"/>
          <w:szCs w:val="28"/>
        </w:rPr>
        <w:t>, 23(2), 175–180.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Ezeonu, C. S., Nweke, I. A., &amp; Agbafor, K. N. (2020). Antimicrobial activities of </w:t>
      </w:r>
      <w:r w:rsidRPr="00A82ABA">
        <w:rPr>
          <w:i/>
          <w:iCs/>
          <w:color w:val="000000" w:themeColor="text1"/>
          <w:sz w:val="28"/>
          <w:szCs w:val="28"/>
        </w:rPr>
        <w:t>Vernonia amygdalina</w:t>
      </w:r>
      <w:r w:rsidRPr="00A82ABA">
        <w:rPr>
          <w:color w:val="000000" w:themeColor="text1"/>
          <w:sz w:val="28"/>
          <w:szCs w:val="28"/>
        </w:rPr>
        <w:t xml:space="preserve"> leaf extracts. </w:t>
      </w:r>
      <w:r w:rsidRPr="00A82ABA">
        <w:rPr>
          <w:i/>
          <w:iCs/>
          <w:color w:val="000000" w:themeColor="text1"/>
          <w:sz w:val="28"/>
          <w:szCs w:val="28"/>
        </w:rPr>
        <w:t>Journal of Medicinal Plants Research</w:t>
      </w:r>
      <w:r w:rsidRPr="00A82ABA">
        <w:rPr>
          <w:color w:val="000000" w:themeColor="text1"/>
          <w:sz w:val="28"/>
          <w:szCs w:val="28"/>
        </w:rPr>
        <w:t>, 14(8), 432–439.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Ezeonu, C., &amp; Orji, N. (2020). Traditional medicinal uses of </w:t>
      </w:r>
      <w:r w:rsidRPr="00A82ABA">
        <w:rPr>
          <w:rStyle w:val="Emphasis"/>
          <w:color w:val="000000" w:themeColor="text1"/>
          <w:sz w:val="28"/>
          <w:szCs w:val="28"/>
        </w:rPr>
        <w:t>Vernonia amygdalina</w:t>
      </w:r>
      <w:r w:rsidRPr="00A82ABA">
        <w:rPr>
          <w:color w:val="000000" w:themeColor="text1"/>
          <w:sz w:val="28"/>
          <w:szCs w:val="28"/>
        </w:rPr>
        <w:t xml:space="preserve"> in African communities: A review. </w:t>
      </w:r>
      <w:r w:rsidRPr="00A82ABA">
        <w:rPr>
          <w:rStyle w:val="Emphasis"/>
          <w:color w:val="000000" w:themeColor="text1"/>
          <w:sz w:val="28"/>
          <w:szCs w:val="28"/>
        </w:rPr>
        <w:t>African Journal of Herbal Medicine</w:t>
      </w:r>
      <w:r w:rsidRPr="00A82ABA">
        <w:rPr>
          <w:color w:val="000000" w:themeColor="text1"/>
          <w:sz w:val="28"/>
          <w:szCs w:val="28"/>
        </w:rPr>
        <w:t>, 12(4), 85-95.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FAO. (2020). </w:t>
      </w:r>
      <w:r w:rsidRPr="00A82ABA">
        <w:rPr>
          <w:rStyle w:val="Emphasis"/>
          <w:color w:val="000000" w:themeColor="text1"/>
          <w:sz w:val="28"/>
          <w:szCs w:val="28"/>
        </w:rPr>
        <w:t>Sorghum and millets in human nutrition</w:t>
      </w:r>
      <w:r w:rsidRPr="00A82ABA">
        <w:rPr>
          <w:color w:val="000000" w:themeColor="text1"/>
          <w:sz w:val="28"/>
          <w:szCs w:val="28"/>
        </w:rPr>
        <w:t xml:space="preserve">. Food and Agriculture Organization of the United Nations. Retrieved from </w:t>
      </w:r>
      <w:hyperlink r:id="rId18" w:tgtFrame="_new" w:history="1">
        <w:r w:rsidRPr="00A82ABA">
          <w:rPr>
            <w:rStyle w:val="Hyperlink"/>
            <w:color w:val="000000" w:themeColor="text1"/>
            <w:sz w:val="28"/>
            <w:szCs w:val="28"/>
          </w:rPr>
          <w:t>https://www.fao.org/3/t0818e/T0818E00.htm</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FAOSTAT (2023). </w:t>
      </w:r>
      <w:r w:rsidRPr="00A82ABA">
        <w:rPr>
          <w:rStyle w:val="Emphasis"/>
          <w:color w:val="000000" w:themeColor="text1"/>
          <w:sz w:val="28"/>
          <w:szCs w:val="28"/>
        </w:rPr>
        <w:t>Crops and livestock products: Sorghum production quantities by country</w:t>
      </w:r>
      <w:r w:rsidRPr="00A82ABA">
        <w:rPr>
          <w:color w:val="000000" w:themeColor="text1"/>
          <w:sz w:val="28"/>
          <w:szCs w:val="28"/>
        </w:rPr>
        <w:t xml:space="preserve">. Food and Agriculture Organization of the United Nations. Retrieved from </w:t>
      </w:r>
      <w:hyperlink r:id="rId19" w:anchor="data/QCL" w:tgtFrame="_new" w:history="1">
        <w:r w:rsidRPr="00A82ABA">
          <w:rPr>
            <w:rStyle w:val="Hyperlink"/>
            <w:color w:val="000000" w:themeColor="text1"/>
            <w:sz w:val="28"/>
            <w:szCs w:val="28"/>
          </w:rPr>
          <w:t>https://www.fao.org/faostat/en/#data/QCL</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Ibrahim, M. F., Ojo, A. E., &amp; Hassan, A. S. (2022). Natural plant extracts as preservatives in traditional fermented foods: Potential applications and challenges. </w:t>
      </w:r>
      <w:r w:rsidRPr="00A82ABA">
        <w:rPr>
          <w:rStyle w:val="Emphasis"/>
          <w:color w:val="000000" w:themeColor="text1"/>
          <w:sz w:val="28"/>
          <w:szCs w:val="28"/>
        </w:rPr>
        <w:t>Food Chemistry</w:t>
      </w:r>
      <w:r w:rsidRPr="00A82ABA">
        <w:rPr>
          <w:color w:val="000000" w:themeColor="text1"/>
          <w:sz w:val="28"/>
          <w:szCs w:val="28"/>
        </w:rPr>
        <w:t>, 367, 130683. https://doi.org/10.1016/j.foodchem.2021.130683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Ibrahim, S. S., &amp; Onuoha, B. C. (2020). Fermentation characteristics and quality attributes of maize ogi: A traditional Nigerian fermented food. </w:t>
      </w:r>
      <w:r w:rsidRPr="00A82ABA">
        <w:rPr>
          <w:rStyle w:val="Emphasis"/>
          <w:color w:val="000000" w:themeColor="text1"/>
          <w:sz w:val="28"/>
          <w:szCs w:val="28"/>
        </w:rPr>
        <w:t>Journal of Food Science and Technology</w:t>
      </w:r>
      <w:r w:rsidRPr="00A82ABA">
        <w:rPr>
          <w:color w:val="000000" w:themeColor="text1"/>
          <w:sz w:val="28"/>
          <w:szCs w:val="28"/>
        </w:rPr>
        <w:t>, 57(9), 3161–3169. https://doi.org/10.1007/s13197-020-04343-5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Ijeh, I. I., Ejike, C. E., &amp; Orji, O. K. (2021). Antimalarial potential of bitter leaf (</w:t>
      </w:r>
      <w:r w:rsidRPr="00A82ABA">
        <w:rPr>
          <w:rStyle w:val="Emphasis"/>
          <w:color w:val="000000" w:themeColor="text1"/>
          <w:sz w:val="28"/>
          <w:szCs w:val="28"/>
        </w:rPr>
        <w:t>Vernonia amygdalina</w:t>
      </w:r>
      <w:r w:rsidRPr="00A82ABA">
        <w:rPr>
          <w:color w:val="000000" w:themeColor="text1"/>
          <w:sz w:val="28"/>
          <w:szCs w:val="28"/>
        </w:rPr>
        <w:t xml:space="preserve">): Phytochemistry and pharmacological perspectives. </w:t>
      </w:r>
      <w:r w:rsidRPr="00A82ABA">
        <w:rPr>
          <w:rStyle w:val="Emphasis"/>
          <w:color w:val="000000" w:themeColor="text1"/>
          <w:sz w:val="28"/>
          <w:szCs w:val="28"/>
        </w:rPr>
        <w:t>Phytotherapy Research</w:t>
      </w:r>
      <w:r w:rsidRPr="00A82ABA">
        <w:rPr>
          <w:color w:val="000000" w:themeColor="text1"/>
          <w:sz w:val="28"/>
          <w:szCs w:val="28"/>
        </w:rPr>
        <w:t>, 35(1), 45-55.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Ijeh, I. I., Omodamiro, O. D., &amp; Nwanna, O. O. (2021). Biochemical and phytochemical properties of </w:t>
      </w:r>
      <w:r w:rsidRPr="00A82ABA">
        <w:rPr>
          <w:rStyle w:val="Emphasis"/>
          <w:color w:val="000000" w:themeColor="text1"/>
          <w:sz w:val="28"/>
          <w:szCs w:val="28"/>
        </w:rPr>
        <w:t>Vernonia amygdalina</w:t>
      </w:r>
      <w:r w:rsidRPr="00A82ABA">
        <w:rPr>
          <w:color w:val="000000" w:themeColor="text1"/>
          <w:sz w:val="28"/>
          <w:szCs w:val="28"/>
        </w:rPr>
        <w:t xml:space="preserve"> and its potential in disease control. </w:t>
      </w:r>
      <w:r w:rsidRPr="00A82ABA">
        <w:rPr>
          <w:rStyle w:val="Emphasis"/>
          <w:color w:val="000000" w:themeColor="text1"/>
          <w:sz w:val="28"/>
          <w:szCs w:val="28"/>
        </w:rPr>
        <w:t>International Journal of Herbal Medicine</w:t>
      </w:r>
      <w:r w:rsidRPr="00A82ABA">
        <w:rPr>
          <w:color w:val="000000" w:themeColor="text1"/>
          <w:sz w:val="28"/>
          <w:szCs w:val="28"/>
        </w:rPr>
        <w:t>, 9(2), 42–48.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Ijeoma, O. C., &amp; Nwankwo, C. N. (2021). Impact of herbal additives on sensory attributes of ogi. </w:t>
      </w:r>
      <w:r w:rsidRPr="00A82ABA">
        <w:rPr>
          <w:i/>
          <w:iCs/>
          <w:color w:val="000000" w:themeColor="text1"/>
          <w:sz w:val="28"/>
          <w:szCs w:val="28"/>
        </w:rPr>
        <w:t>International Journal of Food Science and Technology</w:t>
      </w:r>
      <w:r w:rsidRPr="00A82ABA">
        <w:rPr>
          <w:color w:val="000000" w:themeColor="text1"/>
          <w:sz w:val="28"/>
          <w:szCs w:val="28"/>
        </w:rPr>
        <w:t>, 56(5), 1123–1130.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Iwuozor, K. O., Olorode, O. A., &amp; Osho, O. P. (2021). Application of herbal extracts in the preservation of fermented cereal foods. </w:t>
      </w:r>
      <w:r w:rsidRPr="00A82ABA">
        <w:rPr>
          <w:i/>
          <w:iCs/>
          <w:color w:val="000000" w:themeColor="text1"/>
          <w:sz w:val="28"/>
          <w:szCs w:val="28"/>
        </w:rPr>
        <w:t>Asian Food Science Journal</w:t>
      </w:r>
      <w:r w:rsidRPr="00A82ABA">
        <w:rPr>
          <w:color w:val="000000" w:themeColor="text1"/>
          <w:sz w:val="28"/>
          <w:szCs w:val="28"/>
        </w:rPr>
        <w:t>, 18(3), 10–22.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Kassahun, B. M., Mekbib, F., &amp; Wakjira, M. T. (2020). Drought tolerance mechanisms and breeding strategies in sorghum: A review. </w:t>
      </w:r>
      <w:r w:rsidRPr="00A82ABA">
        <w:rPr>
          <w:rStyle w:val="Emphasis"/>
          <w:color w:val="000000" w:themeColor="text1"/>
          <w:sz w:val="28"/>
          <w:szCs w:val="28"/>
        </w:rPr>
        <w:t>Journal of Plant Breeding and Crop Science</w:t>
      </w:r>
      <w:r w:rsidRPr="00A82ABA">
        <w:rPr>
          <w:color w:val="000000" w:themeColor="text1"/>
          <w:sz w:val="28"/>
          <w:szCs w:val="28"/>
        </w:rPr>
        <w:t>, 12(3), 121–130. https://doi.org/10.5897/JPBCS2020.0917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Kebede, H., Subudhi, P. K., Rosenow, D. T., &amp; Nguyen, H. T. (2020). Genetic diversity of drought- and disease-resistant sorghum germplasm. </w:t>
      </w:r>
      <w:r w:rsidRPr="00A82ABA">
        <w:rPr>
          <w:rStyle w:val="Emphasis"/>
          <w:color w:val="000000" w:themeColor="text1"/>
          <w:sz w:val="28"/>
          <w:szCs w:val="28"/>
        </w:rPr>
        <w:t>Crop Science</w:t>
      </w:r>
      <w:r w:rsidRPr="00A82ABA">
        <w:rPr>
          <w:color w:val="000000" w:themeColor="text1"/>
          <w:sz w:val="28"/>
          <w:szCs w:val="28"/>
        </w:rPr>
        <w:t xml:space="preserve">, 60(1), 15–24. </w:t>
      </w:r>
      <w:hyperlink r:id="rId20" w:history="1">
        <w:r w:rsidRPr="00A82ABA">
          <w:rPr>
            <w:rStyle w:val="Hyperlink"/>
            <w:color w:val="000000" w:themeColor="text1"/>
            <w:sz w:val="28"/>
            <w:szCs w:val="28"/>
          </w:rPr>
          <w:t>https://doi.org/10.1002/csc2.20050</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Kumar, V., Singh, D., &amp; Chauhan, R. (2021). Traditional uses and medicinal importance of sorghum: A review. </w:t>
      </w:r>
      <w:r w:rsidRPr="00A82ABA">
        <w:rPr>
          <w:rStyle w:val="Emphasis"/>
          <w:color w:val="000000" w:themeColor="text1"/>
          <w:sz w:val="28"/>
          <w:szCs w:val="28"/>
        </w:rPr>
        <w:t>Pharmacognosy Journal</w:t>
      </w:r>
      <w:r w:rsidRPr="00A82ABA">
        <w:rPr>
          <w:color w:val="000000" w:themeColor="text1"/>
          <w:sz w:val="28"/>
          <w:szCs w:val="28"/>
        </w:rPr>
        <w:t>, 13(4), 982–989. https://doi.org/10.5530/pj.2021.13.135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Mekbib, F. (2020). Genetic erosion and emerging food insecurity in semi-arid agroecologies of Eastern Ethiopia: The case of sorghum. </w:t>
      </w:r>
      <w:r w:rsidRPr="00A82ABA">
        <w:rPr>
          <w:rStyle w:val="Emphasis"/>
          <w:color w:val="000000" w:themeColor="text1"/>
          <w:sz w:val="28"/>
          <w:szCs w:val="28"/>
        </w:rPr>
        <w:t>Genetic Resources and Crop Evolution</w:t>
      </w:r>
      <w:r w:rsidRPr="00A82ABA">
        <w:rPr>
          <w:color w:val="000000" w:themeColor="text1"/>
          <w:sz w:val="28"/>
          <w:szCs w:val="28"/>
        </w:rPr>
        <w:t>, 67, 155–171. https://doi.org/10.1007/s10722-019-00838-1</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Mutegi, R., Rao, K. P. C., &amp; Jones, R. B. (2020). The role of sorghum in food security among dryland communities in East Africa. </w:t>
      </w:r>
      <w:r w:rsidRPr="00A82ABA">
        <w:rPr>
          <w:rStyle w:val="Emphasis"/>
          <w:color w:val="000000" w:themeColor="text1"/>
          <w:sz w:val="28"/>
          <w:szCs w:val="28"/>
        </w:rPr>
        <w:t>Food Security</w:t>
      </w:r>
      <w:r w:rsidRPr="00A82ABA">
        <w:rPr>
          <w:color w:val="000000" w:themeColor="text1"/>
          <w:sz w:val="28"/>
          <w:szCs w:val="28"/>
        </w:rPr>
        <w:t>, 12(4), 785–797. https://doi.org/10.1007/s12571-020-01045-7</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Nnaji, C. J., &amp; Akubor, P. I. (2022). Nutritional and microbiological assessment of ogi supplemented with medicinal leaf extracts. </w:t>
      </w:r>
      <w:r w:rsidRPr="00A82ABA">
        <w:rPr>
          <w:rFonts w:ascii="Times New Roman" w:eastAsia="Times New Roman" w:hAnsi="Times New Roman" w:cs="Times New Roman"/>
          <w:i/>
          <w:iCs/>
          <w:color w:val="000000" w:themeColor="text1"/>
          <w:sz w:val="28"/>
          <w:szCs w:val="28"/>
        </w:rPr>
        <w:t>Journal of Functional Foods and Phytomedicine</w:t>
      </w:r>
      <w:r w:rsidRPr="00A82ABA">
        <w:rPr>
          <w:rFonts w:ascii="Times New Roman" w:eastAsia="Times New Roman" w:hAnsi="Times New Roman" w:cs="Times New Roman"/>
          <w:color w:val="000000" w:themeColor="text1"/>
          <w:sz w:val="28"/>
          <w:szCs w:val="28"/>
        </w:rPr>
        <w:t>, 2(1), 101–110.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Nwabueze, T. U., &amp; Anoruoh, E. O. (2020). Utilization of plant extracts in food preservation: A review on antimicrobial potentials of bitter leaf extract. </w:t>
      </w:r>
      <w:r w:rsidRPr="00A82ABA">
        <w:rPr>
          <w:rStyle w:val="Emphasis"/>
          <w:color w:val="000000" w:themeColor="text1"/>
          <w:sz w:val="28"/>
          <w:szCs w:val="28"/>
        </w:rPr>
        <w:t>Nigerian Journal of Microbiology</w:t>
      </w:r>
      <w:r w:rsidRPr="00A82ABA">
        <w:rPr>
          <w:color w:val="000000" w:themeColor="text1"/>
          <w:sz w:val="28"/>
          <w:szCs w:val="28"/>
        </w:rPr>
        <w:t>, 34(1), 1887–1893.</w:t>
      </w:r>
    </w:p>
    <w:p w:rsidR="00A954A1" w:rsidRPr="00A82ABA" w:rsidRDefault="00A954A1" w:rsidP="00A954A1">
      <w:pPr>
        <w:spacing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Nwanjo, H. U., Ochiogu, I. S., &amp; Agbafor, K. N. (2020). Morphological and phytochemical differences among ecotypes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 Southeastern Nigeria. </w:t>
      </w:r>
      <w:r w:rsidRPr="00A82ABA">
        <w:rPr>
          <w:rFonts w:ascii="Times New Roman" w:eastAsia="Times New Roman" w:hAnsi="Times New Roman" w:cs="Times New Roman"/>
          <w:i/>
          <w:iCs/>
          <w:color w:val="000000" w:themeColor="text1"/>
          <w:sz w:val="28"/>
          <w:szCs w:val="28"/>
        </w:rPr>
        <w:t>Nigerian Journal of Botany</w:t>
      </w:r>
      <w:r w:rsidRPr="00A82ABA">
        <w:rPr>
          <w:rFonts w:ascii="Times New Roman" w:eastAsia="Times New Roman" w:hAnsi="Times New Roman" w:cs="Times New Roman"/>
          <w:color w:val="000000" w:themeColor="text1"/>
          <w:sz w:val="28"/>
          <w:szCs w:val="28"/>
        </w:rPr>
        <w:t>, 33(1), 53–60.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Nwankwo, E. E., Obi, P. N., &amp; Eze, S. O. (2022). Hypoglycemic effects of bitter leaf extracts in diabetic models: Scientific validation of traditional claims. </w:t>
      </w:r>
      <w:r w:rsidRPr="00A82ABA">
        <w:rPr>
          <w:rStyle w:val="Emphasis"/>
          <w:color w:val="000000" w:themeColor="text1"/>
          <w:sz w:val="28"/>
          <w:szCs w:val="28"/>
        </w:rPr>
        <w:t>Diabetes &amp; Metabolic Syndrome: Clinical Research &amp; Reviews</w:t>
      </w:r>
      <w:r w:rsidRPr="00A82ABA">
        <w:rPr>
          <w:color w:val="000000" w:themeColor="text1"/>
          <w:sz w:val="28"/>
          <w:szCs w:val="28"/>
        </w:rPr>
        <w:t>, 16(5), 102515.</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Nwankwo, E. E., Okoro, N. E., &amp; Chukwu, I. N. (2023). Advances in application of natural plant extracts in food preservation: The role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 cereal storage. </w:t>
      </w:r>
      <w:r w:rsidRPr="00A82ABA">
        <w:rPr>
          <w:rFonts w:ascii="Times New Roman" w:eastAsia="Times New Roman" w:hAnsi="Times New Roman" w:cs="Times New Roman"/>
          <w:i/>
          <w:iCs/>
          <w:color w:val="000000" w:themeColor="text1"/>
          <w:sz w:val="28"/>
          <w:szCs w:val="28"/>
        </w:rPr>
        <w:t>Journal of Food Technology and Preservation</w:t>
      </w:r>
      <w:r w:rsidRPr="00A82ABA">
        <w:rPr>
          <w:rFonts w:ascii="Times New Roman" w:eastAsia="Times New Roman" w:hAnsi="Times New Roman" w:cs="Times New Roman"/>
          <w:color w:val="000000" w:themeColor="text1"/>
          <w:sz w:val="28"/>
          <w:szCs w:val="28"/>
        </w:rPr>
        <w:t>, 10(1), 45-59.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Nwanna, E. E., Okoye, F. B. C., &amp; Obi, J. N. (2020). Mineral composition and health benefits of </w:t>
      </w:r>
      <w:r w:rsidRPr="00A82ABA">
        <w:rPr>
          <w:rStyle w:val="Emphasis"/>
          <w:color w:val="000000" w:themeColor="text1"/>
          <w:sz w:val="28"/>
          <w:szCs w:val="28"/>
        </w:rPr>
        <w:t>Vernonia amygdalina</w:t>
      </w:r>
      <w:r w:rsidRPr="00A82ABA">
        <w:rPr>
          <w:color w:val="000000" w:themeColor="text1"/>
          <w:sz w:val="28"/>
          <w:szCs w:val="28"/>
        </w:rPr>
        <w:t xml:space="preserve"> leaves: A review. </w:t>
      </w:r>
      <w:r w:rsidRPr="00A82ABA">
        <w:rPr>
          <w:rStyle w:val="Emphasis"/>
          <w:color w:val="000000" w:themeColor="text1"/>
          <w:sz w:val="28"/>
          <w:szCs w:val="28"/>
        </w:rPr>
        <w:t>African Journal of Nutrition and Food Science</w:t>
      </w:r>
      <w:r w:rsidRPr="00A82ABA">
        <w:rPr>
          <w:color w:val="000000" w:themeColor="text1"/>
          <w:sz w:val="28"/>
          <w:szCs w:val="28"/>
        </w:rPr>
        <w:t>, 8(4), 78-85.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Ogbole, O. O., Oyedele, O. O., &amp; Akinyemi, A. (2022). Functional food potential of bitter leaf: Nutritional enhancement and health benefits. </w:t>
      </w:r>
      <w:r w:rsidRPr="00A82ABA">
        <w:rPr>
          <w:rStyle w:val="Emphasis"/>
          <w:color w:val="000000" w:themeColor="text1"/>
          <w:sz w:val="28"/>
          <w:szCs w:val="28"/>
        </w:rPr>
        <w:t>Food Science and Nutrition</w:t>
      </w:r>
      <w:r w:rsidRPr="00A82ABA">
        <w:rPr>
          <w:color w:val="000000" w:themeColor="text1"/>
          <w:sz w:val="28"/>
          <w:szCs w:val="28"/>
        </w:rPr>
        <w:t>, 10(3), 909-917.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Ojha, P., Anbazhagan, M., Sharma, P., &amp; Pandey, D. (2020). Phytochemicals in cereals and their health promoting activities: A review. </w:t>
      </w:r>
      <w:r w:rsidRPr="00A82ABA">
        <w:rPr>
          <w:rStyle w:val="Emphasis"/>
          <w:color w:val="000000" w:themeColor="text1"/>
          <w:sz w:val="28"/>
          <w:szCs w:val="28"/>
        </w:rPr>
        <w:t>Journal of Food Biochemistry</w:t>
      </w:r>
      <w:r w:rsidRPr="00A82ABA">
        <w:rPr>
          <w:color w:val="000000" w:themeColor="text1"/>
          <w:sz w:val="28"/>
          <w:szCs w:val="28"/>
        </w:rPr>
        <w:t xml:space="preserve">, 44(9), e13380. </w:t>
      </w:r>
      <w:hyperlink r:id="rId21" w:history="1">
        <w:r w:rsidRPr="00A82ABA">
          <w:rPr>
            <w:rStyle w:val="Hyperlink"/>
            <w:color w:val="000000" w:themeColor="text1"/>
            <w:sz w:val="28"/>
            <w:szCs w:val="28"/>
          </w:rPr>
          <w:t>https://doi.org/10.1111/jfbc.13380</w:t>
        </w:r>
      </w:hyperlink>
      <w:r w:rsidRPr="00A82ABA">
        <w:rPr>
          <w:color w:val="000000" w:themeColor="text1"/>
          <w:sz w:val="28"/>
          <w:szCs w:val="28"/>
        </w:rPr>
        <w:tab/>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Okafor, C. L., &amp; Onuorah, C. C. (2022). Nutritional enhancement of fermented cereal foods with bitter leaf: A functional food approach. </w:t>
      </w:r>
      <w:r w:rsidRPr="00A82ABA">
        <w:rPr>
          <w:rFonts w:ascii="Times New Roman" w:eastAsia="Times New Roman" w:hAnsi="Times New Roman" w:cs="Times New Roman"/>
          <w:i/>
          <w:iCs/>
          <w:color w:val="000000" w:themeColor="text1"/>
          <w:sz w:val="28"/>
          <w:szCs w:val="28"/>
        </w:rPr>
        <w:t>International Journal of Food Science and Nutrition</w:t>
      </w:r>
      <w:r w:rsidRPr="00A82ABA">
        <w:rPr>
          <w:rFonts w:ascii="Times New Roman" w:eastAsia="Times New Roman" w:hAnsi="Times New Roman" w:cs="Times New Roman"/>
          <w:color w:val="000000" w:themeColor="text1"/>
          <w:sz w:val="28"/>
          <w:szCs w:val="28"/>
        </w:rPr>
        <w:t>, 73(2), 156-164.</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Okagu, O. D., Udenigwe, C. C., &amp; Nwosu, J. N. (2021).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A review of its biological and pharmacological activities and their molecular mechanisms. </w:t>
      </w:r>
      <w:r w:rsidRPr="00A82ABA">
        <w:rPr>
          <w:rFonts w:ascii="Times New Roman" w:eastAsia="Times New Roman" w:hAnsi="Times New Roman" w:cs="Times New Roman"/>
          <w:b/>
          <w:bCs/>
          <w:color w:val="000000" w:themeColor="text1"/>
          <w:sz w:val="28"/>
          <w:szCs w:val="28"/>
        </w:rPr>
        <w:t>Journal of Ethnopharmacology</w:t>
      </w:r>
      <w:r w:rsidRPr="00A82ABA">
        <w:rPr>
          <w:rFonts w:ascii="Times New Roman" w:eastAsia="Times New Roman" w:hAnsi="Times New Roman" w:cs="Times New Roman"/>
          <w:color w:val="000000" w:themeColor="text1"/>
          <w:sz w:val="28"/>
          <w:szCs w:val="28"/>
        </w:rPr>
        <w:t xml:space="preserve">, 267, 113622. </w:t>
      </w:r>
      <w:hyperlink r:id="rId22" w:history="1">
        <w:r w:rsidRPr="00A82ABA">
          <w:rPr>
            <w:rStyle w:val="Hyperlink"/>
            <w:rFonts w:ascii="Times New Roman" w:eastAsia="Times New Roman" w:hAnsi="Times New Roman" w:cs="Times New Roman"/>
            <w:color w:val="000000" w:themeColor="text1"/>
            <w:sz w:val="28"/>
            <w:szCs w:val="28"/>
          </w:rPr>
          <w:t>https://doi.org/10.1016/j.jep.2020.113622</w:t>
        </w:r>
      </w:hyperlink>
      <w:r w:rsidRPr="00A82ABA">
        <w:rPr>
          <w:rFonts w:ascii="Times New Roman" w:hAnsi="Times New Roman" w:cs="Times New Roman"/>
          <w:color w:val="000000" w:themeColor="text1"/>
          <w:sz w:val="28"/>
          <w:szCs w:val="28"/>
        </w:rPr>
        <w:br/>
        <w:t xml:space="preserve">Adeniyi, O. S., Ogundipe, O. T., &amp; Akinola, O. A. (2020). Nutritional and microbiological properties of fermented maize ogi. </w:t>
      </w:r>
      <w:r w:rsidRPr="00A82ABA">
        <w:rPr>
          <w:rStyle w:val="Emphasis"/>
          <w:rFonts w:ascii="Times New Roman" w:hAnsi="Times New Roman" w:cs="Times New Roman"/>
          <w:color w:val="000000" w:themeColor="text1"/>
          <w:sz w:val="28"/>
          <w:szCs w:val="28"/>
        </w:rPr>
        <w:t>Journal of Food Science and Nutrition</w:t>
      </w:r>
      <w:r w:rsidRPr="00A82ABA">
        <w:rPr>
          <w:rFonts w:ascii="Times New Roman" w:hAnsi="Times New Roman" w:cs="Times New Roman"/>
          <w:color w:val="000000" w:themeColor="text1"/>
          <w:sz w:val="28"/>
          <w:szCs w:val="28"/>
        </w:rPr>
        <w:t>, 8(5), 2341–2348. https://doi.org/10.1002/fsn3.1619</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Okeke, O. C., Ugwu, E. C., &amp; Ibeabuchi, R. N. (2021). Evaluation of phytochemical variability among selected ecotypes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 in Nigeria. </w:t>
      </w:r>
      <w:r w:rsidRPr="00A82ABA">
        <w:rPr>
          <w:rFonts w:ascii="Times New Roman" w:eastAsia="Times New Roman" w:hAnsi="Times New Roman" w:cs="Times New Roman"/>
          <w:i/>
          <w:iCs/>
          <w:color w:val="000000" w:themeColor="text1"/>
          <w:sz w:val="28"/>
          <w:szCs w:val="28"/>
        </w:rPr>
        <w:t>African Journal of Plant Science</w:t>
      </w:r>
      <w:r w:rsidRPr="00A82ABA">
        <w:rPr>
          <w:rFonts w:ascii="Times New Roman" w:eastAsia="Times New Roman" w:hAnsi="Times New Roman" w:cs="Times New Roman"/>
          <w:color w:val="000000" w:themeColor="text1"/>
          <w:sz w:val="28"/>
          <w:szCs w:val="28"/>
        </w:rPr>
        <w:t>, 15(3), 107–114. https://doi.org/10.5897/AJPS2021.2103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Okoro, C. K., Ajibola, C. F., &amp; Amadi, B. A. (2020). Antimicrobial efficacy of </w:t>
      </w:r>
      <w:r w:rsidRPr="00A82ABA">
        <w:rPr>
          <w:rStyle w:val="Emphasis"/>
          <w:color w:val="000000" w:themeColor="text1"/>
          <w:sz w:val="28"/>
          <w:szCs w:val="28"/>
        </w:rPr>
        <w:t>Vernonia amygdalina</w:t>
      </w:r>
      <w:r w:rsidRPr="00A82ABA">
        <w:rPr>
          <w:color w:val="000000" w:themeColor="text1"/>
          <w:sz w:val="28"/>
          <w:szCs w:val="28"/>
        </w:rPr>
        <w:t xml:space="preserve"> extracts in fermented foods: A potential for natural food preservation. </w:t>
      </w:r>
      <w:r w:rsidRPr="00A82ABA">
        <w:rPr>
          <w:rStyle w:val="Emphasis"/>
          <w:color w:val="000000" w:themeColor="text1"/>
          <w:sz w:val="28"/>
          <w:szCs w:val="28"/>
        </w:rPr>
        <w:t>Journal of Applied Life Sciences International</w:t>
      </w:r>
      <w:r w:rsidRPr="00A82ABA">
        <w:rPr>
          <w:color w:val="000000" w:themeColor="text1"/>
          <w:sz w:val="28"/>
          <w:szCs w:val="28"/>
        </w:rPr>
        <w:t>, 23(3), 50–60.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C. O. B., Eze, I. U., &amp; Udeh, A. (2022). Nutritional and biochemical properties of </w:t>
      </w:r>
      <w:r w:rsidRPr="00A82ABA">
        <w:rPr>
          <w:rStyle w:val="Emphasis"/>
          <w:color w:val="000000" w:themeColor="text1"/>
          <w:sz w:val="28"/>
          <w:szCs w:val="28"/>
        </w:rPr>
        <w:t>Vernonia amygdalina</w:t>
      </w:r>
      <w:r w:rsidRPr="00A82ABA">
        <w:rPr>
          <w:color w:val="000000" w:themeColor="text1"/>
          <w:sz w:val="28"/>
          <w:szCs w:val="28"/>
        </w:rPr>
        <w:t xml:space="preserve"> leaves: Implications for food and medicinal use. </w:t>
      </w:r>
      <w:r w:rsidRPr="00A82ABA">
        <w:rPr>
          <w:rStyle w:val="Emphasis"/>
          <w:color w:val="000000" w:themeColor="text1"/>
          <w:sz w:val="28"/>
          <w:szCs w:val="28"/>
        </w:rPr>
        <w:t>Journal of Food Science and Nutrition</w:t>
      </w:r>
      <w:r w:rsidRPr="00A82ABA">
        <w:rPr>
          <w:color w:val="000000" w:themeColor="text1"/>
          <w:sz w:val="28"/>
          <w:szCs w:val="28"/>
        </w:rPr>
        <w:t>, 10(1), 45-52.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E. I., &amp; Ejikeme, C. N. (2022). Fermented sorghum products: Probiotic potential and health benefits in African traditional diets. </w:t>
      </w:r>
      <w:r w:rsidRPr="00A82ABA">
        <w:rPr>
          <w:rStyle w:val="Emphasis"/>
          <w:color w:val="000000" w:themeColor="text1"/>
          <w:sz w:val="28"/>
          <w:szCs w:val="28"/>
        </w:rPr>
        <w:t>African Journal of Microbiology Research</w:t>
      </w:r>
      <w:r w:rsidRPr="00A82ABA">
        <w:rPr>
          <w:color w:val="000000" w:themeColor="text1"/>
          <w:sz w:val="28"/>
          <w:szCs w:val="28"/>
        </w:rPr>
        <w:t>, 16(3), 55–64. https://doi.org/10.5897/ajmr2021.9455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F. B. C., &amp; Onyema, I. C. (2023). Ethnopharmacological and phytochemical insights into </w:t>
      </w:r>
      <w:r w:rsidRPr="00A82ABA">
        <w:rPr>
          <w:rStyle w:val="Emphasis"/>
          <w:color w:val="000000" w:themeColor="text1"/>
          <w:sz w:val="28"/>
          <w:szCs w:val="28"/>
        </w:rPr>
        <w:t>Vernonia amygdalina</w:t>
      </w:r>
      <w:r w:rsidRPr="00A82ABA">
        <w:rPr>
          <w:color w:val="000000" w:themeColor="text1"/>
          <w:sz w:val="28"/>
          <w:szCs w:val="28"/>
        </w:rPr>
        <w:t xml:space="preserve"> for drug discovery. </w:t>
      </w:r>
      <w:r w:rsidRPr="00A82ABA">
        <w:rPr>
          <w:rStyle w:val="Emphasis"/>
          <w:color w:val="000000" w:themeColor="text1"/>
          <w:sz w:val="28"/>
          <w:szCs w:val="28"/>
        </w:rPr>
        <w:t>Frontiers in Pharmacology</w:t>
      </w:r>
      <w:r w:rsidRPr="00A82ABA">
        <w:rPr>
          <w:color w:val="000000" w:themeColor="text1"/>
          <w:sz w:val="28"/>
          <w:szCs w:val="28"/>
        </w:rPr>
        <w:t>, 14, 1145987.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J. I., Eze, C. E., &amp; Nwankwo, C. M. (2022). Phytochemical and antimicrobial evaluation of </w:t>
      </w:r>
      <w:r w:rsidRPr="00A82ABA">
        <w:rPr>
          <w:i/>
          <w:iCs/>
          <w:color w:val="000000" w:themeColor="text1"/>
          <w:sz w:val="28"/>
          <w:szCs w:val="28"/>
        </w:rPr>
        <w:t>Vernonia amygdalina</w:t>
      </w:r>
      <w:r w:rsidRPr="00A82ABA">
        <w:rPr>
          <w:color w:val="000000" w:themeColor="text1"/>
          <w:sz w:val="28"/>
          <w:szCs w:val="28"/>
        </w:rPr>
        <w:t xml:space="preserve"> in fermented food systems. </w:t>
      </w:r>
      <w:r w:rsidRPr="00A82ABA">
        <w:rPr>
          <w:i/>
          <w:iCs/>
          <w:color w:val="000000" w:themeColor="text1"/>
          <w:sz w:val="28"/>
          <w:szCs w:val="28"/>
        </w:rPr>
        <w:t>Journal of Herbal Medicine Research</w:t>
      </w:r>
      <w:r w:rsidRPr="00A82ABA">
        <w:rPr>
          <w:color w:val="000000" w:themeColor="text1"/>
          <w:sz w:val="28"/>
          <w:szCs w:val="28"/>
        </w:rPr>
        <w:t>, 8(1), 34–42.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Oladipo, I. C., Oyinloye, M. A., &amp; Ajayi, A. O. (2021). Evaluation of lactic acid production and pH control in ogi fermentation fortified with herbal extracts. </w:t>
      </w:r>
      <w:r w:rsidRPr="00A82ABA">
        <w:rPr>
          <w:i/>
          <w:iCs/>
          <w:color w:val="000000" w:themeColor="text1"/>
          <w:sz w:val="28"/>
          <w:szCs w:val="28"/>
        </w:rPr>
        <w:t>Nigerian Food Journal</w:t>
      </w:r>
      <w:r w:rsidRPr="00A82ABA">
        <w:rPr>
          <w:color w:val="000000" w:themeColor="text1"/>
          <w:sz w:val="28"/>
          <w:szCs w:val="28"/>
        </w:rPr>
        <w:t>, 39(1), 55–62.</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Oladokun, A. O., Adebayo, O. T., &amp; Ogunbanwo, S. T. (2020). Functional evaluation of maize ogi enriched with ginger and garlic extracts. </w:t>
      </w:r>
      <w:r w:rsidRPr="00A82ABA">
        <w:rPr>
          <w:rFonts w:ascii="Times New Roman" w:eastAsia="Times New Roman" w:hAnsi="Times New Roman" w:cs="Times New Roman"/>
          <w:i/>
          <w:iCs/>
          <w:color w:val="000000" w:themeColor="text1"/>
          <w:sz w:val="28"/>
          <w:szCs w:val="28"/>
        </w:rPr>
        <w:t>International Journal of Food Science and Nutrition</w:t>
      </w:r>
      <w:r w:rsidRPr="00A82ABA">
        <w:rPr>
          <w:rFonts w:ascii="Times New Roman" w:eastAsia="Times New Roman" w:hAnsi="Times New Roman" w:cs="Times New Roman"/>
          <w:color w:val="000000" w:themeColor="text1"/>
          <w:sz w:val="28"/>
          <w:szCs w:val="28"/>
        </w:rPr>
        <w:t>, 5(4), 18–25.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Olanipekun, O. O., Onilude, A. A., &amp; Aladesanmi, A. J. (2020). Influence of drying methods on nutritional and sensory properties of ogi powder. </w:t>
      </w:r>
      <w:r w:rsidRPr="00A82ABA">
        <w:rPr>
          <w:rStyle w:val="Emphasis"/>
          <w:color w:val="000000" w:themeColor="text1"/>
          <w:sz w:val="28"/>
          <w:szCs w:val="28"/>
        </w:rPr>
        <w:t>Journal of Cereal Science</w:t>
      </w:r>
      <w:r w:rsidRPr="00A82ABA">
        <w:rPr>
          <w:color w:val="000000" w:themeColor="text1"/>
          <w:sz w:val="28"/>
          <w:szCs w:val="28"/>
        </w:rPr>
        <w:t>, 92, 102912. https://doi.org/10.1016/j.jcs.2020.102912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Olanrewaju, T. O., Bello, A. A., &amp; Musa, H. (2020). Nutritional and functional properties of sorghum: A review. </w:t>
      </w:r>
      <w:r w:rsidRPr="00A82ABA">
        <w:rPr>
          <w:rStyle w:val="Emphasis"/>
          <w:color w:val="000000" w:themeColor="text1"/>
          <w:sz w:val="28"/>
          <w:szCs w:val="28"/>
        </w:rPr>
        <w:t>African Journal of Food Science</w:t>
      </w:r>
      <w:r w:rsidRPr="00A82ABA">
        <w:rPr>
          <w:color w:val="000000" w:themeColor="text1"/>
          <w:sz w:val="28"/>
          <w:szCs w:val="28"/>
        </w:rPr>
        <w:t>, 14(2), 17–24. https://doi.org/10.5897/AJFS2019.1842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Olaoye, O. A., Ajiboye, T. O., &amp; Afolayan, A. J. (2021). Phytochemical and antioxidant properties of bitter leaf (</w:t>
      </w:r>
      <w:r w:rsidRPr="00A82ABA">
        <w:rPr>
          <w:rStyle w:val="Emphasis"/>
          <w:color w:val="000000" w:themeColor="text1"/>
          <w:sz w:val="28"/>
          <w:szCs w:val="28"/>
        </w:rPr>
        <w:t>Vernonia amygdalina</w:t>
      </w:r>
      <w:r w:rsidRPr="00A82ABA">
        <w:rPr>
          <w:color w:val="000000" w:themeColor="text1"/>
          <w:sz w:val="28"/>
          <w:szCs w:val="28"/>
        </w:rPr>
        <w:t xml:space="preserve">): Potential functional food additive. </w:t>
      </w:r>
      <w:r w:rsidRPr="00A82ABA">
        <w:rPr>
          <w:rStyle w:val="Emphasis"/>
          <w:color w:val="000000" w:themeColor="text1"/>
          <w:sz w:val="28"/>
          <w:szCs w:val="28"/>
        </w:rPr>
        <w:t>Food Chemistry and Toxicology</w:t>
      </w:r>
      <w:r w:rsidRPr="00A82ABA">
        <w:rPr>
          <w:color w:val="000000" w:themeColor="text1"/>
          <w:sz w:val="28"/>
          <w:szCs w:val="28"/>
        </w:rPr>
        <w:t>, 147, 111885.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Olatunde, A. O., Akinyele, I. O., &amp; Olaleye, T. M. (2021). Fermentation and nutritional quality of sorghum ogi: A review. </w:t>
      </w:r>
      <w:r w:rsidRPr="00A82ABA">
        <w:rPr>
          <w:rStyle w:val="Emphasis"/>
          <w:color w:val="000000" w:themeColor="text1"/>
          <w:sz w:val="28"/>
          <w:szCs w:val="28"/>
        </w:rPr>
        <w:t>Food Research International</w:t>
      </w:r>
      <w:r w:rsidRPr="00A82ABA">
        <w:rPr>
          <w:color w:val="000000" w:themeColor="text1"/>
          <w:sz w:val="28"/>
          <w:szCs w:val="28"/>
        </w:rPr>
        <w:t>, 140, 109879. https://doi.org/10.1016/j.foodres.2020.109879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Olorunnisola, O. S., Agbaje, T. F., &amp; Ajibade, T. O. (2021). Phytochemical composition and antioxidant potential of </w:t>
      </w:r>
      <w:r w:rsidRPr="00A82ABA">
        <w:rPr>
          <w:rStyle w:val="Emphasis"/>
          <w:color w:val="000000" w:themeColor="text1"/>
          <w:sz w:val="28"/>
          <w:szCs w:val="28"/>
        </w:rPr>
        <w:t>Vernonia amygdalina</w:t>
      </w:r>
      <w:r w:rsidRPr="00A82ABA">
        <w:rPr>
          <w:color w:val="000000" w:themeColor="text1"/>
          <w:sz w:val="28"/>
          <w:szCs w:val="28"/>
        </w:rPr>
        <w:t xml:space="preserve"> extracts. </w:t>
      </w:r>
      <w:r w:rsidRPr="00A82ABA">
        <w:rPr>
          <w:rStyle w:val="Emphasis"/>
          <w:color w:val="000000" w:themeColor="text1"/>
          <w:sz w:val="28"/>
          <w:szCs w:val="28"/>
        </w:rPr>
        <w:t>Journal of Medicinal Plants Studies</w:t>
      </w:r>
      <w:r w:rsidRPr="00A82ABA">
        <w:rPr>
          <w:color w:val="000000" w:themeColor="text1"/>
          <w:sz w:val="28"/>
          <w:szCs w:val="28"/>
        </w:rPr>
        <w:t>, 9(3), 101–106.</w:t>
      </w:r>
      <w:r w:rsidRPr="00A82ABA">
        <w:rPr>
          <w:color w:val="000000" w:themeColor="text1"/>
          <w:sz w:val="28"/>
          <w:szCs w:val="28"/>
        </w:rPr>
        <w:br/>
        <w:t xml:space="preserve">Omemu, A. M., Oso, B. A., &amp; Oyeleke, S. B. (2020). Microbial dynamics during fermentation of ogi from maize and sorghum. </w:t>
      </w:r>
      <w:r w:rsidRPr="00A82ABA">
        <w:rPr>
          <w:rStyle w:val="Emphasis"/>
          <w:color w:val="000000" w:themeColor="text1"/>
          <w:sz w:val="28"/>
          <w:szCs w:val="28"/>
        </w:rPr>
        <w:t>Food Science &amp; Nutrition</w:t>
      </w:r>
      <w:r w:rsidRPr="00A82ABA">
        <w:rPr>
          <w:color w:val="000000" w:themeColor="text1"/>
          <w:sz w:val="28"/>
          <w:szCs w:val="28"/>
        </w:rPr>
        <w:t>, 8(2), 1024–1032. https://doi.org/10.1002/fsn3.1412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Olowokere, D. A., Ibitoye, A. A., &amp; Afolabi, I. S. (2020). Influence of moisture content on microbial spoilage of fermented maize products. </w:t>
      </w:r>
      <w:r w:rsidRPr="00A82ABA">
        <w:rPr>
          <w:i/>
          <w:iCs/>
          <w:color w:val="000000" w:themeColor="text1"/>
          <w:sz w:val="28"/>
          <w:szCs w:val="28"/>
        </w:rPr>
        <w:t>Journal of Food Research</w:t>
      </w:r>
      <w:r w:rsidRPr="00A82ABA">
        <w:rPr>
          <w:color w:val="000000" w:themeColor="text1"/>
          <w:sz w:val="28"/>
          <w:szCs w:val="28"/>
        </w:rPr>
        <w:t>, 9(4), 88–96.</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Omemu, A. M., Adeosun, O. A., &amp; Oyebanji, O. A. (2020). Sensory and microbial analysis of cereal gruel supplemented with bitter leaf extract. </w:t>
      </w:r>
      <w:r w:rsidRPr="00A82ABA">
        <w:rPr>
          <w:i/>
          <w:iCs/>
          <w:color w:val="000000" w:themeColor="text1"/>
          <w:sz w:val="28"/>
          <w:szCs w:val="28"/>
        </w:rPr>
        <w:t>Journal of Applied Biosciences</w:t>
      </w:r>
      <w:r w:rsidRPr="00A82ABA">
        <w:rPr>
          <w:color w:val="000000" w:themeColor="text1"/>
          <w:sz w:val="28"/>
          <w:szCs w:val="28"/>
        </w:rPr>
        <w:t>, 150(1), 15321–15329.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Osho, S. O., &amp; Omemu, A. M. (2021). Effect of refrigeration on the microbial load and sensory attributes of ogi. </w:t>
      </w:r>
      <w:r w:rsidRPr="00A82ABA">
        <w:rPr>
          <w:rStyle w:val="Emphasis"/>
          <w:color w:val="000000" w:themeColor="text1"/>
          <w:sz w:val="28"/>
          <w:szCs w:val="28"/>
        </w:rPr>
        <w:t>Food Science and Quality Management</w:t>
      </w:r>
      <w:r w:rsidRPr="00A82ABA">
        <w:rPr>
          <w:color w:val="000000" w:themeColor="text1"/>
          <w:sz w:val="28"/>
          <w:szCs w:val="28"/>
        </w:rPr>
        <w:t>, 109, 12–18.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Paterson, A. H., Bowers, J. E., &amp; Bruggmann, R. (2020). The Sorghum bicolor genome and the diversification of grasses. </w:t>
      </w:r>
      <w:r w:rsidRPr="00A82ABA">
        <w:rPr>
          <w:rStyle w:val="Emphasis"/>
          <w:color w:val="000000" w:themeColor="text1"/>
          <w:sz w:val="28"/>
          <w:szCs w:val="28"/>
        </w:rPr>
        <w:t>Nature</w:t>
      </w:r>
      <w:r w:rsidRPr="00A82ABA">
        <w:rPr>
          <w:color w:val="000000" w:themeColor="text1"/>
          <w:sz w:val="28"/>
          <w:szCs w:val="28"/>
        </w:rPr>
        <w:t>, 457(7229), 551–556. https://doi.org/10.1038/nature07723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Uguru, M. I., Ogbuji, R. O., &amp; Nwofia, G. E. (2021). Bitter leaf farming in Nigeria: Prospects and economic importance. </w:t>
      </w:r>
      <w:r w:rsidRPr="00A82ABA">
        <w:rPr>
          <w:rStyle w:val="Emphasis"/>
          <w:color w:val="000000" w:themeColor="text1"/>
          <w:sz w:val="28"/>
          <w:szCs w:val="28"/>
        </w:rPr>
        <w:t>International Journal of Agricultural Extension and Rural Development</w:t>
      </w:r>
      <w:r w:rsidRPr="00A82ABA">
        <w:rPr>
          <w:color w:val="000000" w:themeColor="text1"/>
          <w:sz w:val="28"/>
          <w:szCs w:val="28"/>
        </w:rPr>
        <w:t>, 13(2), 98–104.</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Umeh, S. O., Ezenwosu, I. E., &amp; Igwe, V. S. (2020). Effect of incorporating bitter leaf on the nutritional properties of fermented cereal gruel (ogi). </w:t>
      </w:r>
      <w:r w:rsidRPr="00A82ABA">
        <w:rPr>
          <w:rFonts w:ascii="Times New Roman" w:eastAsia="Times New Roman" w:hAnsi="Times New Roman" w:cs="Times New Roman"/>
          <w:i/>
          <w:iCs/>
          <w:color w:val="000000" w:themeColor="text1"/>
          <w:sz w:val="28"/>
          <w:szCs w:val="28"/>
        </w:rPr>
        <w:t>African Journal of Food Science and Technology</w:t>
      </w:r>
      <w:r w:rsidRPr="00A82ABA">
        <w:rPr>
          <w:rFonts w:ascii="Times New Roman" w:eastAsia="Times New Roman" w:hAnsi="Times New Roman" w:cs="Times New Roman"/>
          <w:color w:val="000000" w:themeColor="text1"/>
          <w:sz w:val="28"/>
          <w:szCs w:val="28"/>
        </w:rPr>
        <w:t>, 11(6), 142–149.</w:t>
      </w:r>
    </w:p>
    <w:p w:rsidR="0046677E" w:rsidRPr="00A82ABA" w:rsidRDefault="0046677E" w:rsidP="00CD1D75">
      <w:pPr>
        <w:spacing w:line="480" w:lineRule="auto"/>
        <w:jc w:val="both"/>
        <w:rPr>
          <w:rFonts w:ascii="Times New Roman" w:hAnsi="Times New Roman" w:cs="Times New Roman"/>
          <w:b/>
          <w:color w:val="000000" w:themeColor="text1"/>
          <w:sz w:val="28"/>
          <w:szCs w:val="28"/>
        </w:rPr>
      </w:pPr>
    </w:p>
    <w:p w:rsidR="00280381" w:rsidRPr="00A82ABA" w:rsidRDefault="00280381" w:rsidP="00CD1D75">
      <w:pPr>
        <w:spacing w:line="480" w:lineRule="auto"/>
        <w:rPr>
          <w:rFonts w:ascii="Times New Roman" w:hAnsi="Times New Roman" w:cs="Times New Roman"/>
          <w:color w:val="000000" w:themeColor="text1"/>
          <w:sz w:val="28"/>
          <w:szCs w:val="28"/>
        </w:rPr>
      </w:pPr>
    </w:p>
    <w:sectPr w:rsidR="00280381" w:rsidRPr="00A82ABA" w:rsidSect="00A82ABA">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6D1" w:rsidRDefault="005F06D1" w:rsidP="00CD1D75">
      <w:pPr>
        <w:spacing w:after="0" w:line="240" w:lineRule="auto"/>
      </w:pPr>
      <w:r>
        <w:separator/>
      </w:r>
    </w:p>
  </w:endnote>
  <w:endnote w:type="continuationSeparator" w:id="0">
    <w:p w:rsidR="005F06D1" w:rsidRDefault="005F06D1" w:rsidP="00CD1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493639"/>
      <w:docPartObj>
        <w:docPartGallery w:val="Page Numbers (Bottom of Page)"/>
        <w:docPartUnique/>
      </w:docPartObj>
    </w:sdtPr>
    <w:sdtEndPr>
      <w:rPr>
        <w:noProof/>
      </w:rPr>
    </w:sdtEndPr>
    <w:sdtContent>
      <w:p w:rsidR="00CF4B48" w:rsidRDefault="00CF4B48">
        <w:pPr>
          <w:pStyle w:val="Footer"/>
          <w:jc w:val="center"/>
        </w:pPr>
        <w:r>
          <w:fldChar w:fldCharType="begin"/>
        </w:r>
        <w:r>
          <w:instrText xml:space="preserve"> PAGE   \* MERGEFORMAT </w:instrText>
        </w:r>
        <w:r>
          <w:fldChar w:fldCharType="separate"/>
        </w:r>
        <w:r w:rsidR="005F06D1">
          <w:rPr>
            <w:noProof/>
          </w:rPr>
          <w:t>i</w:t>
        </w:r>
        <w:r>
          <w:rPr>
            <w:noProof/>
          </w:rPr>
          <w:fldChar w:fldCharType="end"/>
        </w:r>
      </w:p>
    </w:sdtContent>
  </w:sdt>
  <w:p w:rsidR="00CF4B48" w:rsidRDefault="00CF4B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6D1" w:rsidRDefault="005F06D1" w:rsidP="00CD1D75">
      <w:pPr>
        <w:spacing w:after="0" w:line="240" w:lineRule="auto"/>
      </w:pPr>
      <w:r>
        <w:separator/>
      </w:r>
    </w:p>
  </w:footnote>
  <w:footnote w:type="continuationSeparator" w:id="0">
    <w:p w:rsidR="005F06D1" w:rsidRDefault="005F06D1" w:rsidP="00CD1D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63DFB"/>
    <w:multiLevelType w:val="multilevel"/>
    <w:tmpl w:val="0B86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46723"/>
    <w:multiLevelType w:val="hybridMultilevel"/>
    <w:tmpl w:val="F45C1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A73B97"/>
    <w:multiLevelType w:val="multilevel"/>
    <w:tmpl w:val="99A494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0E0601"/>
    <w:multiLevelType w:val="hybridMultilevel"/>
    <w:tmpl w:val="EEE8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B32A2B"/>
    <w:multiLevelType w:val="multilevel"/>
    <w:tmpl w:val="CFAE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2">
    <w:nsid w:val="32C30D4B"/>
    <w:multiLevelType w:val="hybridMultilevel"/>
    <w:tmpl w:val="35FA4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A7553B"/>
    <w:multiLevelType w:val="hybridMultilevel"/>
    <w:tmpl w:val="F15AB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1B007A"/>
    <w:multiLevelType w:val="multilevel"/>
    <w:tmpl w:val="035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9">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745751"/>
    <w:multiLevelType w:val="hybridMultilevel"/>
    <w:tmpl w:val="17A8C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7A44E6"/>
    <w:multiLevelType w:val="multilevel"/>
    <w:tmpl w:val="CFD0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nsid w:val="631440C2"/>
    <w:multiLevelType w:val="multilevel"/>
    <w:tmpl w:val="23D2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EC6D3B"/>
    <w:multiLevelType w:val="multilevel"/>
    <w:tmpl w:val="8892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011442"/>
    <w:multiLevelType w:val="multilevel"/>
    <w:tmpl w:val="A1BE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6F2CCB"/>
    <w:multiLevelType w:val="hybridMultilevel"/>
    <w:tmpl w:val="2C004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0"/>
  </w:num>
  <w:num w:numId="3">
    <w:abstractNumId w:val="1"/>
  </w:num>
  <w:num w:numId="4">
    <w:abstractNumId w:val="28"/>
  </w:num>
  <w:num w:numId="5">
    <w:abstractNumId w:val="9"/>
  </w:num>
  <w:num w:numId="6">
    <w:abstractNumId w:val="24"/>
  </w:num>
  <w:num w:numId="7">
    <w:abstractNumId w:val="4"/>
  </w:num>
  <w:num w:numId="8">
    <w:abstractNumId w:val="12"/>
  </w:num>
  <w:num w:numId="9">
    <w:abstractNumId w:val="6"/>
  </w:num>
  <w:num w:numId="10">
    <w:abstractNumId w:val="0"/>
  </w:num>
  <w:num w:numId="11">
    <w:abstractNumId w:val="19"/>
  </w:num>
  <w:num w:numId="12">
    <w:abstractNumId w:val="7"/>
  </w:num>
  <w:num w:numId="13">
    <w:abstractNumId w:val="31"/>
  </w:num>
  <w:num w:numId="14">
    <w:abstractNumId w:val="32"/>
  </w:num>
  <w:num w:numId="15">
    <w:abstractNumId w:val="3"/>
  </w:num>
  <w:num w:numId="16">
    <w:abstractNumId w:val="29"/>
  </w:num>
  <w:num w:numId="17">
    <w:abstractNumId w:val="13"/>
  </w:num>
  <w:num w:numId="18">
    <w:abstractNumId w:val="26"/>
  </w:num>
  <w:num w:numId="19">
    <w:abstractNumId w:val="2"/>
  </w:num>
  <w:num w:numId="20">
    <w:abstractNumId w:val="15"/>
  </w:num>
  <w:num w:numId="21">
    <w:abstractNumId w:val="21"/>
  </w:num>
  <w:num w:numId="22">
    <w:abstractNumId w:val="25"/>
  </w:num>
  <w:num w:numId="23">
    <w:abstractNumId w:val="5"/>
  </w:num>
  <w:num w:numId="24">
    <w:abstractNumId w:val="14"/>
  </w:num>
  <w:num w:numId="25">
    <w:abstractNumId w:val="10"/>
  </w:num>
  <w:num w:numId="26">
    <w:abstractNumId w:val="11"/>
  </w:num>
  <w:num w:numId="27">
    <w:abstractNumId w:val="22"/>
  </w:num>
  <w:num w:numId="28">
    <w:abstractNumId w:val="18"/>
  </w:num>
  <w:num w:numId="29">
    <w:abstractNumId w:val="20"/>
  </w:num>
  <w:num w:numId="30">
    <w:abstractNumId w:val="8"/>
  </w:num>
  <w:num w:numId="31">
    <w:abstractNumId w:val="16"/>
  </w:num>
  <w:num w:numId="32">
    <w:abstractNumId w:val="27"/>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77E"/>
    <w:rsid w:val="00026E3A"/>
    <w:rsid w:val="00053922"/>
    <w:rsid w:val="00066356"/>
    <w:rsid w:val="00082C03"/>
    <w:rsid w:val="000C09E5"/>
    <w:rsid w:val="000E0C13"/>
    <w:rsid w:val="000E5347"/>
    <w:rsid w:val="000F1A53"/>
    <w:rsid w:val="00107089"/>
    <w:rsid w:val="0011340E"/>
    <w:rsid w:val="00135AFF"/>
    <w:rsid w:val="00191234"/>
    <w:rsid w:val="001B3E21"/>
    <w:rsid w:val="001D75B7"/>
    <w:rsid w:val="002428F7"/>
    <w:rsid w:val="00245280"/>
    <w:rsid w:val="00275C71"/>
    <w:rsid w:val="00280381"/>
    <w:rsid w:val="002A4889"/>
    <w:rsid w:val="002B0BB5"/>
    <w:rsid w:val="003301BE"/>
    <w:rsid w:val="00340211"/>
    <w:rsid w:val="00382400"/>
    <w:rsid w:val="003A7780"/>
    <w:rsid w:val="003E5B3A"/>
    <w:rsid w:val="004110FA"/>
    <w:rsid w:val="0046677E"/>
    <w:rsid w:val="004912D5"/>
    <w:rsid w:val="004E564C"/>
    <w:rsid w:val="00521FB9"/>
    <w:rsid w:val="005403C3"/>
    <w:rsid w:val="0059423F"/>
    <w:rsid w:val="005C0DDB"/>
    <w:rsid w:val="005C32AD"/>
    <w:rsid w:val="005E3C25"/>
    <w:rsid w:val="005F06D1"/>
    <w:rsid w:val="00611645"/>
    <w:rsid w:val="00631281"/>
    <w:rsid w:val="006341D9"/>
    <w:rsid w:val="00645FF4"/>
    <w:rsid w:val="00663022"/>
    <w:rsid w:val="00666F60"/>
    <w:rsid w:val="006C7003"/>
    <w:rsid w:val="006D45E8"/>
    <w:rsid w:val="006F42CB"/>
    <w:rsid w:val="0070027B"/>
    <w:rsid w:val="0072046C"/>
    <w:rsid w:val="00754D54"/>
    <w:rsid w:val="007616BE"/>
    <w:rsid w:val="00762B7C"/>
    <w:rsid w:val="0078606D"/>
    <w:rsid w:val="007A5C16"/>
    <w:rsid w:val="007C17D7"/>
    <w:rsid w:val="007D6B80"/>
    <w:rsid w:val="00801255"/>
    <w:rsid w:val="008A0B29"/>
    <w:rsid w:val="008E05E5"/>
    <w:rsid w:val="00922AEE"/>
    <w:rsid w:val="00981C9E"/>
    <w:rsid w:val="0098466D"/>
    <w:rsid w:val="009B1559"/>
    <w:rsid w:val="00A312BC"/>
    <w:rsid w:val="00A61F08"/>
    <w:rsid w:val="00A82ABA"/>
    <w:rsid w:val="00A87EE8"/>
    <w:rsid w:val="00A954A1"/>
    <w:rsid w:val="00B354B0"/>
    <w:rsid w:val="00B41B52"/>
    <w:rsid w:val="00B52347"/>
    <w:rsid w:val="00BA47C5"/>
    <w:rsid w:val="00BC0D06"/>
    <w:rsid w:val="00BC1F27"/>
    <w:rsid w:val="00BC4AD0"/>
    <w:rsid w:val="00C77AD7"/>
    <w:rsid w:val="00CD1D75"/>
    <w:rsid w:val="00CF4B48"/>
    <w:rsid w:val="00CF5959"/>
    <w:rsid w:val="00D20364"/>
    <w:rsid w:val="00D415F8"/>
    <w:rsid w:val="00DA0F41"/>
    <w:rsid w:val="00DD4A3D"/>
    <w:rsid w:val="00DE14F9"/>
    <w:rsid w:val="00E201DC"/>
    <w:rsid w:val="00E71726"/>
    <w:rsid w:val="00EC4A40"/>
    <w:rsid w:val="00F15332"/>
    <w:rsid w:val="00F26B4B"/>
    <w:rsid w:val="00F423AC"/>
    <w:rsid w:val="00F57D6E"/>
    <w:rsid w:val="00F61A78"/>
    <w:rsid w:val="00F84D7B"/>
    <w:rsid w:val="00F97C08"/>
    <w:rsid w:val="00FA4BBB"/>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34CD15-0D93-4682-AA08-0695E0B9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B48"/>
  </w:style>
  <w:style w:type="paragraph" w:styleId="Heading1">
    <w:name w:val="heading 1"/>
    <w:basedOn w:val="Normal"/>
    <w:next w:val="Normal"/>
    <w:link w:val="Heading1Char"/>
    <w:uiPriority w:val="9"/>
    <w:qFormat/>
    <w:rsid w:val="006C70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423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D6B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23A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6B80"/>
    <w:rPr>
      <w:rFonts w:ascii="Times New Roman" w:eastAsia="Times New Roman" w:hAnsi="Times New Roman" w:cs="Times New Roman"/>
      <w:b/>
      <w:bCs/>
      <w:sz w:val="27"/>
      <w:szCs w:val="27"/>
    </w:rPr>
  </w:style>
  <w:style w:type="character" w:styleId="Strong">
    <w:name w:val="Strong"/>
    <w:basedOn w:val="DefaultParagraphFont"/>
    <w:uiPriority w:val="22"/>
    <w:qFormat/>
    <w:rsid w:val="007D6B80"/>
    <w:rPr>
      <w:b/>
      <w:bCs/>
    </w:rPr>
  </w:style>
  <w:style w:type="paragraph" w:styleId="NormalWeb">
    <w:name w:val="Normal (Web)"/>
    <w:basedOn w:val="Normal"/>
    <w:uiPriority w:val="99"/>
    <w:unhideWhenUsed/>
    <w:rsid w:val="007D6B8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D6B80"/>
    <w:rPr>
      <w:i/>
      <w:iCs/>
    </w:rPr>
  </w:style>
  <w:style w:type="character" w:styleId="Hyperlink">
    <w:name w:val="Hyperlink"/>
    <w:basedOn w:val="DefaultParagraphFont"/>
    <w:uiPriority w:val="99"/>
    <w:unhideWhenUsed/>
    <w:rsid w:val="004912D5"/>
    <w:rPr>
      <w:color w:val="0563C1" w:themeColor="hyperlink"/>
      <w:u w:val="single"/>
    </w:rPr>
  </w:style>
  <w:style w:type="paragraph" w:styleId="ListParagraph">
    <w:name w:val="List Paragraph"/>
    <w:basedOn w:val="Normal"/>
    <w:uiPriority w:val="34"/>
    <w:qFormat/>
    <w:rsid w:val="007C17D7"/>
    <w:pPr>
      <w:ind w:left="720"/>
      <w:contextualSpacing/>
    </w:pPr>
  </w:style>
  <w:style w:type="paragraph" w:styleId="Header">
    <w:name w:val="header"/>
    <w:basedOn w:val="Normal"/>
    <w:link w:val="HeaderChar"/>
    <w:uiPriority w:val="99"/>
    <w:unhideWhenUsed/>
    <w:rsid w:val="00CD1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D75"/>
  </w:style>
  <w:style w:type="paragraph" w:styleId="Footer">
    <w:name w:val="footer"/>
    <w:basedOn w:val="Normal"/>
    <w:link w:val="FooterChar"/>
    <w:uiPriority w:val="99"/>
    <w:unhideWhenUsed/>
    <w:rsid w:val="00CD1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D75"/>
  </w:style>
  <w:style w:type="character" w:customStyle="1" w:styleId="overflow-hidden">
    <w:name w:val="overflow-hidden"/>
    <w:basedOn w:val="DefaultParagraphFont"/>
    <w:rsid w:val="00F423AC"/>
  </w:style>
  <w:style w:type="character" w:customStyle="1" w:styleId="z-TopofFormChar">
    <w:name w:val="z-Top of Form Char"/>
    <w:basedOn w:val="DefaultParagraphFont"/>
    <w:link w:val="z-TopofForm"/>
    <w:uiPriority w:val="99"/>
    <w:semiHidden/>
    <w:rsid w:val="00F423AC"/>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F423AC"/>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placeholder">
    <w:name w:val="placeholder"/>
    <w:basedOn w:val="Normal"/>
    <w:rsid w:val="00F423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F423AC"/>
  </w:style>
  <w:style w:type="character" w:customStyle="1" w:styleId="z-BottomofFormChar">
    <w:name w:val="z-Bottom of Form Char"/>
    <w:basedOn w:val="DefaultParagraphFont"/>
    <w:link w:val="z-BottomofForm"/>
    <w:uiPriority w:val="99"/>
    <w:semiHidden/>
    <w:rsid w:val="00F423A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423AC"/>
    <w:pPr>
      <w:pBdr>
        <w:top w:val="single" w:sz="6" w:space="1" w:color="auto"/>
      </w:pBdr>
      <w:spacing w:after="0" w:line="240" w:lineRule="auto"/>
      <w:jc w:val="center"/>
    </w:pPr>
    <w:rPr>
      <w:rFonts w:ascii="Arial" w:eastAsia="Times New Roman" w:hAnsi="Arial" w:cs="Arial"/>
      <w:vanish/>
      <w:sz w:val="16"/>
      <w:szCs w:val="16"/>
    </w:rPr>
  </w:style>
  <w:style w:type="character" w:customStyle="1" w:styleId="BalloonTextChar">
    <w:name w:val="Balloon Text Char"/>
    <w:basedOn w:val="DefaultParagraphFont"/>
    <w:link w:val="BalloonText"/>
    <w:uiPriority w:val="99"/>
    <w:semiHidden/>
    <w:rsid w:val="00F423AC"/>
    <w:rPr>
      <w:rFonts w:ascii="Tahoma" w:hAnsi="Tahoma" w:cs="Tahoma"/>
      <w:sz w:val="16"/>
      <w:szCs w:val="16"/>
    </w:rPr>
  </w:style>
  <w:style w:type="paragraph" w:styleId="BalloonText">
    <w:name w:val="Balloon Text"/>
    <w:basedOn w:val="Normal"/>
    <w:link w:val="BalloonTextChar"/>
    <w:uiPriority w:val="99"/>
    <w:semiHidden/>
    <w:unhideWhenUsed/>
    <w:rsid w:val="00F423AC"/>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F423AC"/>
    <w:rPr>
      <w:rFonts w:ascii="Segoe UI" w:hAnsi="Segoe UI" w:cs="Segoe UI"/>
      <w:sz w:val="18"/>
      <w:szCs w:val="18"/>
    </w:rPr>
  </w:style>
  <w:style w:type="table" w:styleId="TableGrid">
    <w:name w:val="Table Grid"/>
    <w:basedOn w:val="TableNormal"/>
    <w:uiPriority w:val="59"/>
    <w:rsid w:val="00F423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423AC"/>
    <w:pPr>
      <w:spacing w:after="0" w:line="240" w:lineRule="auto"/>
    </w:pPr>
  </w:style>
  <w:style w:type="table" w:styleId="ListTable6Colorful">
    <w:name w:val="List Table 6 Colorful"/>
    <w:basedOn w:val="TableNormal"/>
    <w:uiPriority w:val="51"/>
    <w:rsid w:val="00B354B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erChar1">
    <w:name w:val="Header Char1"/>
    <w:basedOn w:val="DefaultParagraphFont"/>
    <w:uiPriority w:val="99"/>
    <w:semiHidden/>
    <w:rsid w:val="00A61F08"/>
  </w:style>
  <w:style w:type="character" w:customStyle="1" w:styleId="FooterChar1">
    <w:name w:val="Footer Char1"/>
    <w:basedOn w:val="DefaultParagraphFont"/>
    <w:uiPriority w:val="99"/>
    <w:semiHidden/>
    <w:rsid w:val="00A61F08"/>
  </w:style>
  <w:style w:type="table" w:styleId="ListTable2">
    <w:name w:val="List Table 2"/>
    <w:basedOn w:val="TableNormal"/>
    <w:uiPriority w:val="47"/>
    <w:rsid w:val="00A61F0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A61F0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61F08"/>
    <w:rPr>
      <w:color w:val="954F72" w:themeColor="followedHyperlink"/>
      <w:u w:val="single"/>
    </w:rPr>
  </w:style>
  <w:style w:type="character" w:customStyle="1" w:styleId="Heading1Char">
    <w:name w:val="Heading 1 Char"/>
    <w:basedOn w:val="DefaultParagraphFont"/>
    <w:link w:val="Heading1"/>
    <w:uiPriority w:val="9"/>
    <w:rsid w:val="006C700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301BE"/>
    <w:pPr>
      <w:outlineLvl w:val="9"/>
    </w:pPr>
  </w:style>
  <w:style w:type="paragraph" w:styleId="TOC1">
    <w:name w:val="toc 1"/>
    <w:basedOn w:val="Normal"/>
    <w:next w:val="Normal"/>
    <w:autoRedefine/>
    <w:uiPriority w:val="39"/>
    <w:unhideWhenUsed/>
    <w:rsid w:val="003301BE"/>
    <w:pPr>
      <w:spacing w:after="100"/>
    </w:pPr>
  </w:style>
  <w:style w:type="paragraph" w:styleId="TOC3">
    <w:name w:val="toc 3"/>
    <w:basedOn w:val="Normal"/>
    <w:next w:val="Normal"/>
    <w:autoRedefine/>
    <w:uiPriority w:val="39"/>
    <w:unhideWhenUsed/>
    <w:rsid w:val="003301BE"/>
    <w:pPr>
      <w:spacing w:after="100"/>
      <w:ind w:left="440"/>
    </w:pPr>
  </w:style>
  <w:style w:type="paragraph" w:styleId="TOC2">
    <w:name w:val="toc 2"/>
    <w:basedOn w:val="Normal"/>
    <w:next w:val="Normal"/>
    <w:autoRedefine/>
    <w:uiPriority w:val="39"/>
    <w:unhideWhenUsed/>
    <w:rsid w:val="00A82ABA"/>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27628">
      <w:bodyDiv w:val="1"/>
      <w:marLeft w:val="0"/>
      <w:marRight w:val="0"/>
      <w:marTop w:val="0"/>
      <w:marBottom w:val="0"/>
      <w:divBdr>
        <w:top w:val="none" w:sz="0" w:space="0" w:color="auto"/>
        <w:left w:val="none" w:sz="0" w:space="0" w:color="auto"/>
        <w:bottom w:val="none" w:sz="0" w:space="0" w:color="auto"/>
        <w:right w:val="none" w:sz="0" w:space="0" w:color="auto"/>
      </w:divBdr>
    </w:div>
    <w:div w:id="67970305">
      <w:bodyDiv w:val="1"/>
      <w:marLeft w:val="0"/>
      <w:marRight w:val="0"/>
      <w:marTop w:val="0"/>
      <w:marBottom w:val="0"/>
      <w:divBdr>
        <w:top w:val="none" w:sz="0" w:space="0" w:color="auto"/>
        <w:left w:val="none" w:sz="0" w:space="0" w:color="auto"/>
        <w:bottom w:val="none" w:sz="0" w:space="0" w:color="auto"/>
        <w:right w:val="none" w:sz="0" w:space="0" w:color="auto"/>
      </w:divBdr>
    </w:div>
    <w:div w:id="80107080">
      <w:bodyDiv w:val="1"/>
      <w:marLeft w:val="0"/>
      <w:marRight w:val="0"/>
      <w:marTop w:val="0"/>
      <w:marBottom w:val="0"/>
      <w:divBdr>
        <w:top w:val="none" w:sz="0" w:space="0" w:color="auto"/>
        <w:left w:val="none" w:sz="0" w:space="0" w:color="auto"/>
        <w:bottom w:val="none" w:sz="0" w:space="0" w:color="auto"/>
        <w:right w:val="none" w:sz="0" w:space="0" w:color="auto"/>
      </w:divBdr>
    </w:div>
    <w:div w:id="181667698">
      <w:bodyDiv w:val="1"/>
      <w:marLeft w:val="0"/>
      <w:marRight w:val="0"/>
      <w:marTop w:val="0"/>
      <w:marBottom w:val="0"/>
      <w:divBdr>
        <w:top w:val="none" w:sz="0" w:space="0" w:color="auto"/>
        <w:left w:val="none" w:sz="0" w:space="0" w:color="auto"/>
        <w:bottom w:val="none" w:sz="0" w:space="0" w:color="auto"/>
        <w:right w:val="none" w:sz="0" w:space="0" w:color="auto"/>
      </w:divBdr>
      <w:divsChild>
        <w:div w:id="1180853382">
          <w:marLeft w:val="0"/>
          <w:marRight w:val="0"/>
          <w:marTop w:val="0"/>
          <w:marBottom w:val="0"/>
          <w:divBdr>
            <w:top w:val="none" w:sz="0" w:space="0" w:color="auto"/>
            <w:left w:val="none" w:sz="0" w:space="0" w:color="auto"/>
            <w:bottom w:val="none" w:sz="0" w:space="0" w:color="auto"/>
            <w:right w:val="none" w:sz="0" w:space="0" w:color="auto"/>
          </w:divBdr>
          <w:divsChild>
            <w:div w:id="1524317580">
              <w:marLeft w:val="0"/>
              <w:marRight w:val="0"/>
              <w:marTop w:val="0"/>
              <w:marBottom w:val="0"/>
              <w:divBdr>
                <w:top w:val="none" w:sz="0" w:space="0" w:color="auto"/>
                <w:left w:val="none" w:sz="0" w:space="0" w:color="auto"/>
                <w:bottom w:val="none" w:sz="0" w:space="0" w:color="auto"/>
                <w:right w:val="none" w:sz="0" w:space="0" w:color="auto"/>
              </w:divBdr>
              <w:divsChild>
                <w:div w:id="125204661">
                  <w:marLeft w:val="0"/>
                  <w:marRight w:val="0"/>
                  <w:marTop w:val="0"/>
                  <w:marBottom w:val="0"/>
                  <w:divBdr>
                    <w:top w:val="none" w:sz="0" w:space="0" w:color="auto"/>
                    <w:left w:val="none" w:sz="0" w:space="0" w:color="auto"/>
                    <w:bottom w:val="none" w:sz="0" w:space="0" w:color="auto"/>
                    <w:right w:val="none" w:sz="0" w:space="0" w:color="auto"/>
                  </w:divBdr>
                  <w:divsChild>
                    <w:div w:id="1574048970">
                      <w:marLeft w:val="0"/>
                      <w:marRight w:val="0"/>
                      <w:marTop w:val="0"/>
                      <w:marBottom w:val="0"/>
                      <w:divBdr>
                        <w:top w:val="none" w:sz="0" w:space="0" w:color="auto"/>
                        <w:left w:val="none" w:sz="0" w:space="0" w:color="auto"/>
                        <w:bottom w:val="none" w:sz="0" w:space="0" w:color="auto"/>
                        <w:right w:val="none" w:sz="0" w:space="0" w:color="auto"/>
                      </w:divBdr>
                      <w:divsChild>
                        <w:div w:id="753478962">
                          <w:marLeft w:val="0"/>
                          <w:marRight w:val="0"/>
                          <w:marTop w:val="0"/>
                          <w:marBottom w:val="0"/>
                          <w:divBdr>
                            <w:top w:val="none" w:sz="0" w:space="0" w:color="auto"/>
                            <w:left w:val="none" w:sz="0" w:space="0" w:color="auto"/>
                            <w:bottom w:val="none" w:sz="0" w:space="0" w:color="auto"/>
                            <w:right w:val="none" w:sz="0" w:space="0" w:color="auto"/>
                          </w:divBdr>
                          <w:divsChild>
                            <w:div w:id="1745955684">
                              <w:marLeft w:val="0"/>
                              <w:marRight w:val="0"/>
                              <w:marTop w:val="0"/>
                              <w:marBottom w:val="0"/>
                              <w:divBdr>
                                <w:top w:val="none" w:sz="0" w:space="0" w:color="auto"/>
                                <w:left w:val="none" w:sz="0" w:space="0" w:color="auto"/>
                                <w:bottom w:val="none" w:sz="0" w:space="0" w:color="auto"/>
                                <w:right w:val="none" w:sz="0" w:space="0" w:color="auto"/>
                              </w:divBdr>
                              <w:divsChild>
                                <w:div w:id="650912213">
                                  <w:marLeft w:val="0"/>
                                  <w:marRight w:val="0"/>
                                  <w:marTop w:val="0"/>
                                  <w:marBottom w:val="0"/>
                                  <w:divBdr>
                                    <w:top w:val="none" w:sz="0" w:space="0" w:color="auto"/>
                                    <w:left w:val="none" w:sz="0" w:space="0" w:color="auto"/>
                                    <w:bottom w:val="none" w:sz="0" w:space="0" w:color="auto"/>
                                    <w:right w:val="none" w:sz="0" w:space="0" w:color="auto"/>
                                  </w:divBdr>
                                  <w:divsChild>
                                    <w:div w:id="2050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365309">
      <w:bodyDiv w:val="1"/>
      <w:marLeft w:val="0"/>
      <w:marRight w:val="0"/>
      <w:marTop w:val="0"/>
      <w:marBottom w:val="0"/>
      <w:divBdr>
        <w:top w:val="none" w:sz="0" w:space="0" w:color="auto"/>
        <w:left w:val="none" w:sz="0" w:space="0" w:color="auto"/>
        <w:bottom w:val="none" w:sz="0" w:space="0" w:color="auto"/>
        <w:right w:val="none" w:sz="0" w:space="0" w:color="auto"/>
      </w:divBdr>
    </w:div>
    <w:div w:id="247233612">
      <w:bodyDiv w:val="1"/>
      <w:marLeft w:val="0"/>
      <w:marRight w:val="0"/>
      <w:marTop w:val="0"/>
      <w:marBottom w:val="0"/>
      <w:divBdr>
        <w:top w:val="none" w:sz="0" w:space="0" w:color="auto"/>
        <w:left w:val="none" w:sz="0" w:space="0" w:color="auto"/>
        <w:bottom w:val="none" w:sz="0" w:space="0" w:color="auto"/>
        <w:right w:val="none" w:sz="0" w:space="0" w:color="auto"/>
      </w:divBdr>
    </w:div>
    <w:div w:id="254753181">
      <w:bodyDiv w:val="1"/>
      <w:marLeft w:val="0"/>
      <w:marRight w:val="0"/>
      <w:marTop w:val="0"/>
      <w:marBottom w:val="0"/>
      <w:divBdr>
        <w:top w:val="none" w:sz="0" w:space="0" w:color="auto"/>
        <w:left w:val="none" w:sz="0" w:space="0" w:color="auto"/>
        <w:bottom w:val="none" w:sz="0" w:space="0" w:color="auto"/>
        <w:right w:val="none" w:sz="0" w:space="0" w:color="auto"/>
      </w:divBdr>
    </w:div>
    <w:div w:id="286012835">
      <w:bodyDiv w:val="1"/>
      <w:marLeft w:val="0"/>
      <w:marRight w:val="0"/>
      <w:marTop w:val="0"/>
      <w:marBottom w:val="0"/>
      <w:divBdr>
        <w:top w:val="none" w:sz="0" w:space="0" w:color="auto"/>
        <w:left w:val="none" w:sz="0" w:space="0" w:color="auto"/>
        <w:bottom w:val="none" w:sz="0" w:space="0" w:color="auto"/>
        <w:right w:val="none" w:sz="0" w:space="0" w:color="auto"/>
      </w:divBdr>
      <w:divsChild>
        <w:div w:id="355469279">
          <w:marLeft w:val="0"/>
          <w:marRight w:val="0"/>
          <w:marTop w:val="0"/>
          <w:marBottom w:val="0"/>
          <w:divBdr>
            <w:top w:val="none" w:sz="0" w:space="0" w:color="auto"/>
            <w:left w:val="none" w:sz="0" w:space="0" w:color="auto"/>
            <w:bottom w:val="none" w:sz="0" w:space="0" w:color="auto"/>
            <w:right w:val="none" w:sz="0" w:space="0" w:color="auto"/>
          </w:divBdr>
          <w:divsChild>
            <w:div w:id="1516966100">
              <w:marLeft w:val="0"/>
              <w:marRight w:val="0"/>
              <w:marTop w:val="0"/>
              <w:marBottom w:val="0"/>
              <w:divBdr>
                <w:top w:val="none" w:sz="0" w:space="0" w:color="auto"/>
                <w:left w:val="none" w:sz="0" w:space="0" w:color="auto"/>
                <w:bottom w:val="none" w:sz="0" w:space="0" w:color="auto"/>
                <w:right w:val="none" w:sz="0" w:space="0" w:color="auto"/>
              </w:divBdr>
              <w:divsChild>
                <w:div w:id="120534589">
                  <w:marLeft w:val="0"/>
                  <w:marRight w:val="0"/>
                  <w:marTop w:val="0"/>
                  <w:marBottom w:val="0"/>
                  <w:divBdr>
                    <w:top w:val="none" w:sz="0" w:space="0" w:color="auto"/>
                    <w:left w:val="none" w:sz="0" w:space="0" w:color="auto"/>
                    <w:bottom w:val="none" w:sz="0" w:space="0" w:color="auto"/>
                    <w:right w:val="none" w:sz="0" w:space="0" w:color="auto"/>
                  </w:divBdr>
                  <w:divsChild>
                    <w:div w:id="209004223">
                      <w:marLeft w:val="0"/>
                      <w:marRight w:val="0"/>
                      <w:marTop w:val="0"/>
                      <w:marBottom w:val="0"/>
                      <w:divBdr>
                        <w:top w:val="none" w:sz="0" w:space="0" w:color="auto"/>
                        <w:left w:val="none" w:sz="0" w:space="0" w:color="auto"/>
                        <w:bottom w:val="none" w:sz="0" w:space="0" w:color="auto"/>
                        <w:right w:val="none" w:sz="0" w:space="0" w:color="auto"/>
                      </w:divBdr>
                      <w:divsChild>
                        <w:div w:id="401756349">
                          <w:marLeft w:val="0"/>
                          <w:marRight w:val="0"/>
                          <w:marTop w:val="0"/>
                          <w:marBottom w:val="0"/>
                          <w:divBdr>
                            <w:top w:val="none" w:sz="0" w:space="0" w:color="auto"/>
                            <w:left w:val="none" w:sz="0" w:space="0" w:color="auto"/>
                            <w:bottom w:val="none" w:sz="0" w:space="0" w:color="auto"/>
                            <w:right w:val="none" w:sz="0" w:space="0" w:color="auto"/>
                          </w:divBdr>
                          <w:divsChild>
                            <w:div w:id="1800025189">
                              <w:marLeft w:val="0"/>
                              <w:marRight w:val="0"/>
                              <w:marTop w:val="0"/>
                              <w:marBottom w:val="0"/>
                              <w:divBdr>
                                <w:top w:val="none" w:sz="0" w:space="0" w:color="auto"/>
                                <w:left w:val="none" w:sz="0" w:space="0" w:color="auto"/>
                                <w:bottom w:val="none" w:sz="0" w:space="0" w:color="auto"/>
                                <w:right w:val="none" w:sz="0" w:space="0" w:color="auto"/>
                              </w:divBdr>
                              <w:divsChild>
                                <w:div w:id="1564678966">
                                  <w:marLeft w:val="0"/>
                                  <w:marRight w:val="0"/>
                                  <w:marTop w:val="0"/>
                                  <w:marBottom w:val="0"/>
                                  <w:divBdr>
                                    <w:top w:val="none" w:sz="0" w:space="0" w:color="auto"/>
                                    <w:left w:val="none" w:sz="0" w:space="0" w:color="auto"/>
                                    <w:bottom w:val="none" w:sz="0" w:space="0" w:color="auto"/>
                                    <w:right w:val="none" w:sz="0" w:space="0" w:color="auto"/>
                                  </w:divBdr>
                                  <w:divsChild>
                                    <w:div w:id="4957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0178088">
      <w:bodyDiv w:val="1"/>
      <w:marLeft w:val="0"/>
      <w:marRight w:val="0"/>
      <w:marTop w:val="0"/>
      <w:marBottom w:val="0"/>
      <w:divBdr>
        <w:top w:val="none" w:sz="0" w:space="0" w:color="auto"/>
        <w:left w:val="none" w:sz="0" w:space="0" w:color="auto"/>
        <w:bottom w:val="none" w:sz="0" w:space="0" w:color="auto"/>
        <w:right w:val="none" w:sz="0" w:space="0" w:color="auto"/>
      </w:divBdr>
    </w:div>
    <w:div w:id="363135439">
      <w:bodyDiv w:val="1"/>
      <w:marLeft w:val="0"/>
      <w:marRight w:val="0"/>
      <w:marTop w:val="0"/>
      <w:marBottom w:val="0"/>
      <w:divBdr>
        <w:top w:val="none" w:sz="0" w:space="0" w:color="auto"/>
        <w:left w:val="none" w:sz="0" w:space="0" w:color="auto"/>
        <w:bottom w:val="none" w:sz="0" w:space="0" w:color="auto"/>
        <w:right w:val="none" w:sz="0" w:space="0" w:color="auto"/>
      </w:divBdr>
    </w:div>
    <w:div w:id="372653881">
      <w:bodyDiv w:val="1"/>
      <w:marLeft w:val="0"/>
      <w:marRight w:val="0"/>
      <w:marTop w:val="0"/>
      <w:marBottom w:val="0"/>
      <w:divBdr>
        <w:top w:val="none" w:sz="0" w:space="0" w:color="auto"/>
        <w:left w:val="none" w:sz="0" w:space="0" w:color="auto"/>
        <w:bottom w:val="none" w:sz="0" w:space="0" w:color="auto"/>
        <w:right w:val="none" w:sz="0" w:space="0" w:color="auto"/>
      </w:divBdr>
    </w:div>
    <w:div w:id="457458432">
      <w:bodyDiv w:val="1"/>
      <w:marLeft w:val="0"/>
      <w:marRight w:val="0"/>
      <w:marTop w:val="0"/>
      <w:marBottom w:val="0"/>
      <w:divBdr>
        <w:top w:val="none" w:sz="0" w:space="0" w:color="auto"/>
        <w:left w:val="none" w:sz="0" w:space="0" w:color="auto"/>
        <w:bottom w:val="none" w:sz="0" w:space="0" w:color="auto"/>
        <w:right w:val="none" w:sz="0" w:space="0" w:color="auto"/>
      </w:divBdr>
    </w:div>
    <w:div w:id="488905137">
      <w:bodyDiv w:val="1"/>
      <w:marLeft w:val="0"/>
      <w:marRight w:val="0"/>
      <w:marTop w:val="0"/>
      <w:marBottom w:val="0"/>
      <w:divBdr>
        <w:top w:val="none" w:sz="0" w:space="0" w:color="auto"/>
        <w:left w:val="none" w:sz="0" w:space="0" w:color="auto"/>
        <w:bottom w:val="none" w:sz="0" w:space="0" w:color="auto"/>
        <w:right w:val="none" w:sz="0" w:space="0" w:color="auto"/>
      </w:divBdr>
    </w:div>
    <w:div w:id="569846264">
      <w:bodyDiv w:val="1"/>
      <w:marLeft w:val="0"/>
      <w:marRight w:val="0"/>
      <w:marTop w:val="0"/>
      <w:marBottom w:val="0"/>
      <w:divBdr>
        <w:top w:val="none" w:sz="0" w:space="0" w:color="auto"/>
        <w:left w:val="none" w:sz="0" w:space="0" w:color="auto"/>
        <w:bottom w:val="none" w:sz="0" w:space="0" w:color="auto"/>
        <w:right w:val="none" w:sz="0" w:space="0" w:color="auto"/>
      </w:divBdr>
    </w:div>
    <w:div w:id="586573847">
      <w:bodyDiv w:val="1"/>
      <w:marLeft w:val="0"/>
      <w:marRight w:val="0"/>
      <w:marTop w:val="0"/>
      <w:marBottom w:val="0"/>
      <w:divBdr>
        <w:top w:val="none" w:sz="0" w:space="0" w:color="auto"/>
        <w:left w:val="none" w:sz="0" w:space="0" w:color="auto"/>
        <w:bottom w:val="none" w:sz="0" w:space="0" w:color="auto"/>
        <w:right w:val="none" w:sz="0" w:space="0" w:color="auto"/>
      </w:divBdr>
    </w:div>
    <w:div w:id="613051256">
      <w:bodyDiv w:val="1"/>
      <w:marLeft w:val="0"/>
      <w:marRight w:val="0"/>
      <w:marTop w:val="0"/>
      <w:marBottom w:val="0"/>
      <w:divBdr>
        <w:top w:val="none" w:sz="0" w:space="0" w:color="auto"/>
        <w:left w:val="none" w:sz="0" w:space="0" w:color="auto"/>
        <w:bottom w:val="none" w:sz="0" w:space="0" w:color="auto"/>
        <w:right w:val="none" w:sz="0" w:space="0" w:color="auto"/>
      </w:divBdr>
    </w:div>
    <w:div w:id="634331362">
      <w:bodyDiv w:val="1"/>
      <w:marLeft w:val="0"/>
      <w:marRight w:val="0"/>
      <w:marTop w:val="0"/>
      <w:marBottom w:val="0"/>
      <w:divBdr>
        <w:top w:val="none" w:sz="0" w:space="0" w:color="auto"/>
        <w:left w:val="none" w:sz="0" w:space="0" w:color="auto"/>
        <w:bottom w:val="none" w:sz="0" w:space="0" w:color="auto"/>
        <w:right w:val="none" w:sz="0" w:space="0" w:color="auto"/>
      </w:divBdr>
    </w:div>
    <w:div w:id="637223458">
      <w:bodyDiv w:val="1"/>
      <w:marLeft w:val="0"/>
      <w:marRight w:val="0"/>
      <w:marTop w:val="0"/>
      <w:marBottom w:val="0"/>
      <w:divBdr>
        <w:top w:val="none" w:sz="0" w:space="0" w:color="auto"/>
        <w:left w:val="none" w:sz="0" w:space="0" w:color="auto"/>
        <w:bottom w:val="none" w:sz="0" w:space="0" w:color="auto"/>
        <w:right w:val="none" w:sz="0" w:space="0" w:color="auto"/>
      </w:divBdr>
    </w:div>
    <w:div w:id="680662324">
      <w:bodyDiv w:val="1"/>
      <w:marLeft w:val="0"/>
      <w:marRight w:val="0"/>
      <w:marTop w:val="0"/>
      <w:marBottom w:val="0"/>
      <w:divBdr>
        <w:top w:val="none" w:sz="0" w:space="0" w:color="auto"/>
        <w:left w:val="none" w:sz="0" w:space="0" w:color="auto"/>
        <w:bottom w:val="none" w:sz="0" w:space="0" w:color="auto"/>
        <w:right w:val="none" w:sz="0" w:space="0" w:color="auto"/>
      </w:divBdr>
    </w:div>
    <w:div w:id="743063782">
      <w:bodyDiv w:val="1"/>
      <w:marLeft w:val="0"/>
      <w:marRight w:val="0"/>
      <w:marTop w:val="0"/>
      <w:marBottom w:val="0"/>
      <w:divBdr>
        <w:top w:val="none" w:sz="0" w:space="0" w:color="auto"/>
        <w:left w:val="none" w:sz="0" w:space="0" w:color="auto"/>
        <w:bottom w:val="none" w:sz="0" w:space="0" w:color="auto"/>
        <w:right w:val="none" w:sz="0" w:space="0" w:color="auto"/>
      </w:divBdr>
    </w:div>
    <w:div w:id="841696848">
      <w:bodyDiv w:val="1"/>
      <w:marLeft w:val="0"/>
      <w:marRight w:val="0"/>
      <w:marTop w:val="0"/>
      <w:marBottom w:val="0"/>
      <w:divBdr>
        <w:top w:val="none" w:sz="0" w:space="0" w:color="auto"/>
        <w:left w:val="none" w:sz="0" w:space="0" w:color="auto"/>
        <w:bottom w:val="none" w:sz="0" w:space="0" w:color="auto"/>
        <w:right w:val="none" w:sz="0" w:space="0" w:color="auto"/>
      </w:divBdr>
    </w:div>
    <w:div w:id="863403197">
      <w:bodyDiv w:val="1"/>
      <w:marLeft w:val="0"/>
      <w:marRight w:val="0"/>
      <w:marTop w:val="0"/>
      <w:marBottom w:val="0"/>
      <w:divBdr>
        <w:top w:val="none" w:sz="0" w:space="0" w:color="auto"/>
        <w:left w:val="none" w:sz="0" w:space="0" w:color="auto"/>
        <w:bottom w:val="none" w:sz="0" w:space="0" w:color="auto"/>
        <w:right w:val="none" w:sz="0" w:space="0" w:color="auto"/>
      </w:divBdr>
    </w:div>
    <w:div w:id="882593959">
      <w:bodyDiv w:val="1"/>
      <w:marLeft w:val="0"/>
      <w:marRight w:val="0"/>
      <w:marTop w:val="0"/>
      <w:marBottom w:val="0"/>
      <w:divBdr>
        <w:top w:val="none" w:sz="0" w:space="0" w:color="auto"/>
        <w:left w:val="none" w:sz="0" w:space="0" w:color="auto"/>
        <w:bottom w:val="none" w:sz="0" w:space="0" w:color="auto"/>
        <w:right w:val="none" w:sz="0" w:space="0" w:color="auto"/>
      </w:divBdr>
    </w:div>
    <w:div w:id="885875270">
      <w:bodyDiv w:val="1"/>
      <w:marLeft w:val="0"/>
      <w:marRight w:val="0"/>
      <w:marTop w:val="0"/>
      <w:marBottom w:val="0"/>
      <w:divBdr>
        <w:top w:val="none" w:sz="0" w:space="0" w:color="auto"/>
        <w:left w:val="none" w:sz="0" w:space="0" w:color="auto"/>
        <w:bottom w:val="none" w:sz="0" w:space="0" w:color="auto"/>
        <w:right w:val="none" w:sz="0" w:space="0" w:color="auto"/>
      </w:divBdr>
    </w:div>
    <w:div w:id="934361669">
      <w:bodyDiv w:val="1"/>
      <w:marLeft w:val="0"/>
      <w:marRight w:val="0"/>
      <w:marTop w:val="0"/>
      <w:marBottom w:val="0"/>
      <w:divBdr>
        <w:top w:val="none" w:sz="0" w:space="0" w:color="auto"/>
        <w:left w:val="none" w:sz="0" w:space="0" w:color="auto"/>
        <w:bottom w:val="none" w:sz="0" w:space="0" w:color="auto"/>
        <w:right w:val="none" w:sz="0" w:space="0" w:color="auto"/>
      </w:divBdr>
    </w:div>
    <w:div w:id="1001391650">
      <w:bodyDiv w:val="1"/>
      <w:marLeft w:val="0"/>
      <w:marRight w:val="0"/>
      <w:marTop w:val="0"/>
      <w:marBottom w:val="0"/>
      <w:divBdr>
        <w:top w:val="none" w:sz="0" w:space="0" w:color="auto"/>
        <w:left w:val="none" w:sz="0" w:space="0" w:color="auto"/>
        <w:bottom w:val="none" w:sz="0" w:space="0" w:color="auto"/>
        <w:right w:val="none" w:sz="0" w:space="0" w:color="auto"/>
      </w:divBdr>
    </w:div>
    <w:div w:id="1012998547">
      <w:bodyDiv w:val="1"/>
      <w:marLeft w:val="0"/>
      <w:marRight w:val="0"/>
      <w:marTop w:val="0"/>
      <w:marBottom w:val="0"/>
      <w:divBdr>
        <w:top w:val="none" w:sz="0" w:space="0" w:color="auto"/>
        <w:left w:val="none" w:sz="0" w:space="0" w:color="auto"/>
        <w:bottom w:val="none" w:sz="0" w:space="0" w:color="auto"/>
        <w:right w:val="none" w:sz="0" w:space="0" w:color="auto"/>
      </w:divBdr>
    </w:div>
    <w:div w:id="1066293721">
      <w:bodyDiv w:val="1"/>
      <w:marLeft w:val="0"/>
      <w:marRight w:val="0"/>
      <w:marTop w:val="0"/>
      <w:marBottom w:val="0"/>
      <w:divBdr>
        <w:top w:val="none" w:sz="0" w:space="0" w:color="auto"/>
        <w:left w:val="none" w:sz="0" w:space="0" w:color="auto"/>
        <w:bottom w:val="none" w:sz="0" w:space="0" w:color="auto"/>
        <w:right w:val="none" w:sz="0" w:space="0" w:color="auto"/>
      </w:divBdr>
    </w:div>
    <w:div w:id="1110275707">
      <w:bodyDiv w:val="1"/>
      <w:marLeft w:val="0"/>
      <w:marRight w:val="0"/>
      <w:marTop w:val="0"/>
      <w:marBottom w:val="0"/>
      <w:divBdr>
        <w:top w:val="none" w:sz="0" w:space="0" w:color="auto"/>
        <w:left w:val="none" w:sz="0" w:space="0" w:color="auto"/>
        <w:bottom w:val="none" w:sz="0" w:space="0" w:color="auto"/>
        <w:right w:val="none" w:sz="0" w:space="0" w:color="auto"/>
      </w:divBdr>
    </w:div>
    <w:div w:id="1275746148">
      <w:bodyDiv w:val="1"/>
      <w:marLeft w:val="0"/>
      <w:marRight w:val="0"/>
      <w:marTop w:val="0"/>
      <w:marBottom w:val="0"/>
      <w:divBdr>
        <w:top w:val="none" w:sz="0" w:space="0" w:color="auto"/>
        <w:left w:val="none" w:sz="0" w:space="0" w:color="auto"/>
        <w:bottom w:val="none" w:sz="0" w:space="0" w:color="auto"/>
        <w:right w:val="none" w:sz="0" w:space="0" w:color="auto"/>
      </w:divBdr>
      <w:divsChild>
        <w:div w:id="849217268">
          <w:marLeft w:val="0"/>
          <w:marRight w:val="0"/>
          <w:marTop w:val="0"/>
          <w:marBottom w:val="0"/>
          <w:divBdr>
            <w:top w:val="none" w:sz="0" w:space="0" w:color="auto"/>
            <w:left w:val="none" w:sz="0" w:space="0" w:color="auto"/>
            <w:bottom w:val="none" w:sz="0" w:space="0" w:color="auto"/>
            <w:right w:val="none" w:sz="0" w:space="0" w:color="auto"/>
          </w:divBdr>
          <w:divsChild>
            <w:div w:id="1868371861">
              <w:marLeft w:val="0"/>
              <w:marRight w:val="0"/>
              <w:marTop w:val="0"/>
              <w:marBottom w:val="0"/>
              <w:divBdr>
                <w:top w:val="none" w:sz="0" w:space="0" w:color="auto"/>
                <w:left w:val="none" w:sz="0" w:space="0" w:color="auto"/>
                <w:bottom w:val="none" w:sz="0" w:space="0" w:color="auto"/>
                <w:right w:val="none" w:sz="0" w:space="0" w:color="auto"/>
              </w:divBdr>
              <w:divsChild>
                <w:div w:id="1121267024">
                  <w:marLeft w:val="0"/>
                  <w:marRight w:val="0"/>
                  <w:marTop w:val="0"/>
                  <w:marBottom w:val="0"/>
                  <w:divBdr>
                    <w:top w:val="none" w:sz="0" w:space="0" w:color="auto"/>
                    <w:left w:val="none" w:sz="0" w:space="0" w:color="auto"/>
                    <w:bottom w:val="none" w:sz="0" w:space="0" w:color="auto"/>
                    <w:right w:val="none" w:sz="0" w:space="0" w:color="auto"/>
                  </w:divBdr>
                  <w:divsChild>
                    <w:div w:id="468089296">
                      <w:marLeft w:val="0"/>
                      <w:marRight w:val="0"/>
                      <w:marTop w:val="0"/>
                      <w:marBottom w:val="0"/>
                      <w:divBdr>
                        <w:top w:val="none" w:sz="0" w:space="0" w:color="auto"/>
                        <w:left w:val="none" w:sz="0" w:space="0" w:color="auto"/>
                        <w:bottom w:val="none" w:sz="0" w:space="0" w:color="auto"/>
                        <w:right w:val="none" w:sz="0" w:space="0" w:color="auto"/>
                      </w:divBdr>
                      <w:divsChild>
                        <w:div w:id="1166285193">
                          <w:marLeft w:val="0"/>
                          <w:marRight w:val="0"/>
                          <w:marTop w:val="0"/>
                          <w:marBottom w:val="0"/>
                          <w:divBdr>
                            <w:top w:val="none" w:sz="0" w:space="0" w:color="auto"/>
                            <w:left w:val="none" w:sz="0" w:space="0" w:color="auto"/>
                            <w:bottom w:val="none" w:sz="0" w:space="0" w:color="auto"/>
                            <w:right w:val="none" w:sz="0" w:space="0" w:color="auto"/>
                          </w:divBdr>
                          <w:divsChild>
                            <w:div w:id="1927952907">
                              <w:marLeft w:val="0"/>
                              <w:marRight w:val="0"/>
                              <w:marTop w:val="0"/>
                              <w:marBottom w:val="0"/>
                              <w:divBdr>
                                <w:top w:val="none" w:sz="0" w:space="0" w:color="auto"/>
                                <w:left w:val="none" w:sz="0" w:space="0" w:color="auto"/>
                                <w:bottom w:val="none" w:sz="0" w:space="0" w:color="auto"/>
                                <w:right w:val="none" w:sz="0" w:space="0" w:color="auto"/>
                              </w:divBdr>
                              <w:divsChild>
                                <w:div w:id="1277299569">
                                  <w:marLeft w:val="0"/>
                                  <w:marRight w:val="0"/>
                                  <w:marTop w:val="0"/>
                                  <w:marBottom w:val="0"/>
                                  <w:divBdr>
                                    <w:top w:val="none" w:sz="0" w:space="0" w:color="auto"/>
                                    <w:left w:val="none" w:sz="0" w:space="0" w:color="auto"/>
                                    <w:bottom w:val="none" w:sz="0" w:space="0" w:color="auto"/>
                                    <w:right w:val="none" w:sz="0" w:space="0" w:color="auto"/>
                                  </w:divBdr>
                                  <w:divsChild>
                                    <w:div w:id="9108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721038">
      <w:bodyDiv w:val="1"/>
      <w:marLeft w:val="0"/>
      <w:marRight w:val="0"/>
      <w:marTop w:val="0"/>
      <w:marBottom w:val="0"/>
      <w:divBdr>
        <w:top w:val="none" w:sz="0" w:space="0" w:color="auto"/>
        <w:left w:val="none" w:sz="0" w:space="0" w:color="auto"/>
        <w:bottom w:val="none" w:sz="0" w:space="0" w:color="auto"/>
        <w:right w:val="none" w:sz="0" w:space="0" w:color="auto"/>
      </w:divBdr>
    </w:div>
    <w:div w:id="1501652735">
      <w:bodyDiv w:val="1"/>
      <w:marLeft w:val="0"/>
      <w:marRight w:val="0"/>
      <w:marTop w:val="0"/>
      <w:marBottom w:val="0"/>
      <w:divBdr>
        <w:top w:val="none" w:sz="0" w:space="0" w:color="auto"/>
        <w:left w:val="none" w:sz="0" w:space="0" w:color="auto"/>
        <w:bottom w:val="none" w:sz="0" w:space="0" w:color="auto"/>
        <w:right w:val="none" w:sz="0" w:space="0" w:color="auto"/>
      </w:divBdr>
    </w:div>
    <w:div w:id="1558054170">
      <w:bodyDiv w:val="1"/>
      <w:marLeft w:val="0"/>
      <w:marRight w:val="0"/>
      <w:marTop w:val="0"/>
      <w:marBottom w:val="0"/>
      <w:divBdr>
        <w:top w:val="none" w:sz="0" w:space="0" w:color="auto"/>
        <w:left w:val="none" w:sz="0" w:space="0" w:color="auto"/>
        <w:bottom w:val="none" w:sz="0" w:space="0" w:color="auto"/>
        <w:right w:val="none" w:sz="0" w:space="0" w:color="auto"/>
      </w:divBdr>
    </w:div>
    <w:div w:id="1604269246">
      <w:bodyDiv w:val="1"/>
      <w:marLeft w:val="0"/>
      <w:marRight w:val="0"/>
      <w:marTop w:val="0"/>
      <w:marBottom w:val="0"/>
      <w:divBdr>
        <w:top w:val="none" w:sz="0" w:space="0" w:color="auto"/>
        <w:left w:val="none" w:sz="0" w:space="0" w:color="auto"/>
        <w:bottom w:val="none" w:sz="0" w:space="0" w:color="auto"/>
        <w:right w:val="none" w:sz="0" w:space="0" w:color="auto"/>
      </w:divBdr>
    </w:div>
    <w:div w:id="1646736227">
      <w:bodyDiv w:val="1"/>
      <w:marLeft w:val="0"/>
      <w:marRight w:val="0"/>
      <w:marTop w:val="0"/>
      <w:marBottom w:val="0"/>
      <w:divBdr>
        <w:top w:val="none" w:sz="0" w:space="0" w:color="auto"/>
        <w:left w:val="none" w:sz="0" w:space="0" w:color="auto"/>
        <w:bottom w:val="none" w:sz="0" w:space="0" w:color="auto"/>
        <w:right w:val="none" w:sz="0" w:space="0" w:color="auto"/>
      </w:divBdr>
      <w:divsChild>
        <w:div w:id="795294610">
          <w:marLeft w:val="0"/>
          <w:marRight w:val="0"/>
          <w:marTop w:val="0"/>
          <w:marBottom w:val="0"/>
          <w:divBdr>
            <w:top w:val="none" w:sz="0" w:space="0" w:color="auto"/>
            <w:left w:val="none" w:sz="0" w:space="0" w:color="auto"/>
            <w:bottom w:val="none" w:sz="0" w:space="0" w:color="auto"/>
            <w:right w:val="none" w:sz="0" w:space="0" w:color="auto"/>
          </w:divBdr>
          <w:divsChild>
            <w:div w:id="890533324">
              <w:marLeft w:val="0"/>
              <w:marRight w:val="0"/>
              <w:marTop w:val="0"/>
              <w:marBottom w:val="0"/>
              <w:divBdr>
                <w:top w:val="none" w:sz="0" w:space="0" w:color="auto"/>
                <w:left w:val="none" w:sz="0" w:space="0" w:color="auto"/>
                <w:bottom w:val="none" w:sz="0" w:space="0" w:color="auto"/>
                <w:right w:val="none" w:sz="0" w:space="0" w:color="auto"/>
              </w:divBdr>
              <w:divsChild>
                <w:div w:id="816991012">
                  <w:marLeft w:val="0"/>
                  <w:marRight w:val="0"/>
                  <w:marTop w:val="0"/>
                  <w:marBottom w:val="0"/>
                  <w:divBdr>
                    <w:top w:val="none" w:sz="0" w:space="0" w:color="auto"/>
                    <w:left w:val="none" w:sz="0" w:space="0" w:color="auto"/>
                    <w:bottom w:val="none" w:sz="0" w:space="0" w:color="auto"/>
                    <w:right w:val="none" w:sz="0" w:space="0" w:color="auto"/>
                  </w:divBdr>
                  <w:divsChild>
                    <w:div w:id="780685085">
                      <w:marLeft w:val="0"/>
                      <w:marRight w:val="0"/>
                      <w:marTop w:val="0"/>
                      <w:marBottom w:val="0"/>
                      <w:divBdr>
                        <w:top w:val="none" w:sz="0" w:space="0" w:color="auto"/>
                        <w:left w:val="none" w:sz="0" w:space="0" w:color="auto"/>
                        <w:bottom w:val="none" w:sz="0" w:space="0" w:color="auto"/>
                        <w:right w:val="none" w:sz="0" w:space="0" w:color="auto"/>
                      </w:divBdr>
                      <w:divsChild>
                        <w:div w:id="790242705">
                          <w:marLeft w:val="0"/>
                          <w:marRight w:val="0"/>
                          <w:marTop w:val="0"/>
                          <w:marBottom w:val="0"/>
                          <w:divBdr>
                            <w:top w:val="none" w:sz="0" w:space="0" w:color="auto"/>
                            <w:left w:val="none" w:sz="0" w:space="0" w:color="auto"/>
                            <w:bottom w:val="none" w:sz="0" w:space="0" w:color="auto"/>
                            <w:right w:val="none" w:sz="0" w:space="0" w:color="auto"/>
                          </w:divBdr>
                          <w:divsChild>
                            <w:div w:id="374963413">
                              <w:marLeft w:val="0"/>
                              <w:marRight w:val="0"/>
                              <w:marTop w:val="0"/>
                              <w:marBottom w:val="0"/>
                              <w:divBdr>
                                <w:top w:val="none" w:sz="0" w:space="0" w:color="auto"/>
                                <w:left w:val="none" w:sz="0" w:space="0" w:color="auto"/>
                                <w:bottom w:val="none" w:sz="0" w:space="0" w:color="auto"/>
                                <w:right w:val="none" w:sz="0" w:space="0" w:color="auto"/>
                              </w:divBdr>
                              <w:divsChild>
                                <w:div w:id="1726294940">
                                  <w:marLeft w:val="0"/>
                                  <w:marRight w:val="0"/>
                                  <w:marTop w:val="0"/>
                                  <w:marBottom w:val="0"/>
                                  <w:divBdr>
                                    <w:top w:val="none" w:sz="0" w:space="0" w:color="auto"/>
                                    <w:left w:val="none" w:sz="0" w:space="0" w:color="auto"/>
                                    <w:bottom w:val="none" w:sz="0" w:space="0" w:color="auto"/>
                                    <w:right w:val="none" w:sz="0" w:space="0" w:color="auto"/>
                                  </w:divBdr>
                                  <w:divsChild>
                                    <w:div w:id="177012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721351">
      <w:bodyDiv w:val="1"/>
      <w:marLeft w:val="0"/>
      <w:marRight w:val="0"/>
      <w:marTop w:val="0"/>
      <w:marBottom w:val="0"/>
      <w:divBdr>
        <w:top w:val="none" w:sz="0" w:space="0" w:color="auto"/>
        <w:left w:val="none" w:sz="0" w:space="0" w:color="auto"/>
        <w:bottom w:val="none" w:sz="0" w:space="0" w:color="auto"/>
        <w:right w:val="none" w:sz="0" w:space="0" w:color="auto"/>
      </w:divBdr>
      <w:divsChild>
        <w:div w:id="1698190157">
          <w:marLeft w:val="0"/>
          <w:marRight w:val="0"/>
          <w:marTop w:val="0"/>
          <w:marBottom w:val="0"/>
          <w:divBdr>
            <w:top w:val="none" w:sz="0" w:space="0" w:color="auto"/>
            <w:left w:val="none" w:sz="0" w:space="0" w:color="auto"/>
            <w:bottom w:val="none" w:sz="0" w:space="0" w:color="auto"/>
            <w:right w:val="none" w:sz="0" w:space="0" w:color="auto"/>
          </w:divBdr>
          <w:divsChild>
            <w:div w:id="16183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6091">
      <w:bodyDiv w:val="1"/>
      <w:marLeft w:val="0"/>
      <w:marRight w:val="0"/>
      <w:marTop w:val="0"/>
      <w:marBottom w:val="0"/>
      <w:divBdr>
        <w:top w:val="none" w:sz="0" w:space="0" w:color="auto"/>
        <w:left w:val="none" w:sz="0" w:space="0" w:color="auto"/>
        <w:bottom w:val="none" w:sz="0" w:space="0" w:color="auto"/>
        <w:right w:val="none" w:sz="0" w:space="0" w:color="auto"/>
      </w:divBdr>
    </w:div>
    <w:div w:id="1737317702">
      <w:bodyDiv w:val="1"/>
      <w:marLeft w:val="0"/>
      <w:marRight w:val="0"/>
      <w:marTop w:val="0"/>
      <w:marBottom w:val="0"/>
      <w:divBdr>
        <w:top w:val="none" w:sz="0" w:space="0" w:color="auto"/>
        <w:left w:val="none" w:sz="0" w:space="0" w:color="auto"/>
        <w:bottom w:val="none" w:sz="0" w:space="0" w:color="auto"/>
        <w:right w:val="none" w:sz="0" w:space="0" w:color="auto"/>
      </w:divBdr>
      <w:divsChild>
        <w:div w:id="2127920463">
          <w:marLeft w:val="0"/>
          <w:marRight w:val="0"/>
          <w:marTop w:val="0"/>
          <w:marBottom w:val="0"/>
          <w:divBdr>
            <w:top w:val="none" w:sz="0" w:space="0" w:color="auto"/>
            <w:left w:val="none" w:sz="0" w:space="0" w:color="auto"/>
            <w:bottom w:val="none" w:sz="0" w:space="0" w:color="auto"/>
            <w:right w:val="none" w:sz="0" w:space="0" w:color="auto"/>
          </w:divBdr>
          <w:divsChild>
            <w:div w:id="89196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12779">
      <w:bodyDiv w:val="1"/>
      <w:marLeft w:val="0"/>
      <w:marRight w:val="0"/>
      <w:marTop w:val="0"/>
      <w:marBottom w:val="0"/>
      <w:divBdr>
        <w:top w:val="none" w:sz="0" w:space="0" w:color="auto"/>
        <w:left w:val="none" w:sz="0" w:space="0" w:color="auto"/>
        <w:bottom w:val="none" w:sz="0" w:space="0" w:color="auto"/>
        <w:right w:val="none" w:sz="0" w:space="0" w:color="auto"/>
      </w:divBdr>
    </w:div>
    <w:div w:id="1801343714">
      <w:bodyDiv w:val="1"/>
      <w:marLeft w:val="0"/>
      <w:marRight w:val="0"/>
      <w:marTop w:val="0"/>
      <w:marBottom w:val="0"/>
      <w:divBdr>
        <w:top w:val="none" w:sz="0" w:space="0" w:color="auto"/>
        <w:left w:val="none" w:sz="0" w:space="0" w:color="auto"/>
        <w:bottom w:val="none" w:sz="0" w:space="0" w:color="auto"/>
        <w:right w:val="none" w:sz="0" w:space="0" w:color="auto"/>
      </w:divBdr>
    </w:div>
    <w:div w:id="1876230713">
      <w:bodyDiv w:val="1"/>
      <w:marLeft w:val="0"/>
      <w:marRight w:val="0"/>
      <w:marTop w:val="0"/>
      <w:marBottom w:val="0"/>
      <w:divBdr>
        <w:top w:val="none" w:sz="0" w:space="0" w:color="auto"/>
        <w:left w:val="none" w:sz="0" w:space="0" w:color="auto"/>
        <w:bottom w:val="none" w:sz="0" w:space="0" w:color="auto"/>
        <w:right w:val="none" w:sz="0" w:space="0" w:color="auto"/>
      </w:divBdr>
    </w:div>
    <w:div w:id="196608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www.fao.org/3/t0818e/T0818E00.htm" TargetMode="External"/><Relationship Id="rId3" Type="http://schemas.openxmlformats.org/officeDocument/2006/relationships/styles" Target="styles.xml"/><Relationship Id="rId21" Type="http://schemas.openxmlformats.org/officeDocument/2006/relationships/hyperlink" Target="https://doi.org/10.1111/jfbc.1338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3390/plants9040456" TargetMode="External"/><Relationship Id="rId2" Type="http://schemas.openxmlformats.org/officeDocument/2006/relationships/numbering" Target="numbering.xml"/><Relationship Id="rId16" Type="http://schemas.openxmlformats.org/officeDocument/2006/relationships/hyperlink" Target="https://doi.org/10.1016/j.tifs.2021.06.011" TargetMode="External"/><Relationship Id="rId20" Type="http://schemas.openxmlformats.org/officeDocument/2006/relationships/hyperlink" Target="https://doi.org/10.1002/csc2.200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5897/AJFS2020.1954"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fao.org/faostat/e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18697/ajfand.97.19659" TargetMode="External"/><Relationship Id="rId22" Type="http://schemas.openxmlformats.org/officeDocument/2006/relationships/hyperlink" Target="https://doi.org/10.1016/j.jep.2020.1136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DE0DE-B5D1-4E9F-A9B1-0F2C6D40E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103</Pages>
  <Words>17201</Words>
  <Characters>98052</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cp:lastPrinted>2025-07-09T13:22:00Z</cp:lastPrinted>
  <dcterms:created xsi:type="dcterms:W3CDTF">2025-07-12T07:40:00Z</dcterms:created>
  <dcterms:modified xsi:type="dcterms:W3CDTF">2025-08-05T10:43:00Z</dcterms:modified>
</cp:coreProperties>
</file>