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D4" w:rsidRPr="0097134C" w:rsidRDefault="004E3297" w:rsidP="00E368D4">
      <w:pPr>
        <w:spacing w:after="0"/>
        <w:jc w:val="center"/>
        <w:rPr>
          <w:rFonts w:ascii="Arial Black" w:hAnsi="Arial Black"/>
          <w:b/>
          <w:sz w:val="30"/>
          <w:szCs w:val="32"/>
        </w:rPr>
      </w:pPr>
      <w:r>
        <w:rPr>
          <w:rFonts w:ascii="Arial Black" w:hAnsi="Arial Black"/>
          <w:b/>
          <w:sz w:val="30"/>
          <w:szCs w:val="32"/>
        </w:rPr>
        <w:t>INFLUENCE OF SPORT BETTING ADVERTISING ON GAMBLING BEHAVIOUR OF KWARA STATE POLYTECHNIC STUDENTS</w:t>
      </w:r>
    </w:p>
    <w:p w:rsidR="00E368D4" w:rsidRDefault="00E368D4" w:rsidP="00E368D4">
      <w:pPr>
        <w:jc w:val="center"/>
      </w:pPr>
    </w:p>
    <w:p w:rsidR="00E368D4" w:rsidRPr="008D7DA6" w:rsidRDefault="00E368D4" w:rsidP="008D7DA6">
      <w:pPr>
        <w:pStyle w:val="Heading1"/>
        <w:rPr>
          <w:color w:val="FFFFFF" w:themeColor="background1"/>
        </w:rPr>
      </w:pPr>
      <w:bookmarkStart w:id="0" w:name="_Toc202962265"/>
      <w:r w:rsidRPr="008E68CC">
        <w:rPr>
          <w:color w:val="FFFFFF" w:themeColor="background1"/>
        </w:rPr>
        <w:t>TITLE PAGE</w:t>
      </w:r>
      <w:bookmarkEnd w:id="0"/>
    </w:p>
    <w:p w:rsidR="00E368D4" w:rsidRPr="003B3099" w:rsidRDefault="00E368D4" w:rsidP="00E368D4">
      <w:pPr>
        <w:jc w:val="center"/>
        <w:rPr>
          <w:rFonts w:ascii="Monotype Corsiva" w:hAnsi="Monotype Corsiva"/>
          <w:b/>
          <w:sz w:val="72"/>
          <w:szCs w:val="72"/>
        </w:rPr>
      </w:pPr>
      <w:r w:rsidRPr="003B3099">
        <w:rPr>
          <w:rFonts w:ascii="Monotype Corsiva" w:hAnsi="Monotype Corsiva"/>
          <w:b/>
          <w:sz w:val="72"/>
          <w:szCs w:val="72"/>
        </w:rPr>
        <w:t>BY</w:t>
      </w:r>
    </w:p>
    <w:p w:rsidR="00E368D4" w:rsidRDefault="00E368D4" w:rsidP="00E368D4">
      <w:pPr>
        <w:spacing w:after="0"/>
        <w:jc w:val="center"/>
      </w:pPr>
    </w:p>
    <w:p w:rsidR="00E368D4" w:rsidRDefault="00E368D4" w:rsidP="00E368D4">
      <w:pPr>
        <w:jc w:val="center"/>
      </w:pPr>
    </w:p>
    <w:p w:rsidR="00E368D4" w:rsidRPr="003E52BA" w:rsidRDefault="007913C0" w:rsidP="00E368D4">
      <w:pPr>
        <w:spacing w:after="0" w:line="360" w:lineRule="auto"/>
        <w:rPr>
          <w:rFonts w:ascii="Arial Black" w:hAnsi="Arial Black"/>
          <w:b/>
          <w:sz w:val="26"/>
          <w:szCs w:val="32"/>
        </w:rPr>
      </w:pPr>
      <w:r>
        <w:rPr>
          <w:rFonts w:ascii="Arial Black" w:hAnsi="Arial Black"/>
          <w:b/>
          <w:sz w:val="26"/>
          <w:szCs w:val="32"/>
        </w:rPr>
        <w:t>IBRAHEEM SALIMAT OMOTOYOSI</w:t>
      </w:r>
      <w:r w:rsidR="00E368D4" w:rsidRPr="003E52BA">
        <w:rPr>
          <w:rFonts w:ascii="Arial Black" w:hAnsi="Arial Black"/>
          <w:b/>
          <w:sz w:val="26"/>
          <w:szCs w:val="32"/>
        </w:rPr>
        <w:tab/>
      </w:r>
      <w:r w:rsidR="00E368D4">
        <w:rPr>
          <w:rFonts w:ascii="Arial Black" w:hAnsi="Arial Black"/>
          <w:b/>
          <w:sz w:val="26"/>
          <w:szCs w:val="32"/>
        </w:rPr>
        <w:tab/>
      </w:r>
      <w:r>
        <w:rPr>
          <w:rFonts w:ascii="Arial Black" w:hAnsi="Arial Black"/>
          <w:b/>
          <w:sz w:val="26"/>
          <w:szCs w:val="32"/>
        </w:rPr>
        <w:t>ND/23/MAC/FT/0095</w:t>
      </w:r>
    </w:p>
    <w:p w:rsidR="00E368D4" w:rsidRPr="003E52BA" w:rsidRDefault="007913C0" w:rsidP="00E368D4">
      <w:pPr>
        <w:spacing w:after="0" w:line="360" w:lineRule="auto"/>
        <w:rPr>
          <w:rFonts w:ascii="Arial Black" w:hAnsi="Arial Black"/>
          <w:b/>
          <w:sz w:val="26"/>
          <w:szCs w:val="32"/>
        </w:rPr>
      </w:pPr>
      <w:r>
        <w:rPr>
          <w:rFonts w:ascii="Arial Black" w:hAnsi="Arial Black"/>
          <w:b/>
          <w:sz w:val="26"/>
          <w:szCs w:val="32"/>
        </w:rPr>
        <w:t>ISHOLA ZAINAB DAMILOLA</w:t>
      </w:r>
      <w:r>
        <w:rPr>
          <w:rFonts w:ascii="Arial Black" w:hAnsi="Arial Black"/>
          <w:b/>
          <w:sz w:val="26"/>
          <w:szCs w:val="32"/>
        </w:rPr>
        <w:tab/>
      </w:r>
      <w:r w:rsidR="00E368D4" w:rsidRPr="003E52BA">
        <w:rPr>
          <w:rFonts w:ascii="Arial Black" w:hAnsi="Arial Black"/>
          <w:b/>
          <w:sz w:val="26"/>
          <w:szCs w:val="32"/>
        </w:rPr>
        <w:tab/>
      </w:r>
      <w:r w:rsidR="00E368D4">
        <w:rPr>
          <w:rFonts w:ascii="Arial Black" w:hAnsi="Arial Black"/>
          <w:b/>
          <w:sz w:val="26"/>
          <w:szCs w:val="32"/>
        </w:rPr>
        <w:tab/>
      </w:r>
      <w:r>
        <w:rPr>
          <w:rFonts w:ascii="Arial Black" w:hAnsi="Arial Black"/>
          <w:b/>
          <w:sz w:val="26"/>
          <w:szCs w:val="32"/>
        </w:rPr>
        <w:t>ND/23/MAC/FT/0096</w:t>
      </w:r>
    </w:p>
    <w:p w:rsidR="00E368D4" w:rsidRPr="003E52BA" w:rsidRDefault="007913C0" w:rsidP="00E368D4">
      <w:pPr>
        <w:spacing w:after="0" w:line="360" w:lineRule="auto"/>
        <w:rPr>
          <w:rFonts w:ascii="Arial Black" w:hAnsi="Arial Black"/>
          <w:b/>
          <w:sz w:val="26"/>
          <w:szCs w:val="32"/>
        </w:rPr>
      </w:pPr>
      <w:r>
        <w:rPr>
          <w:rFonts w:ascii="Arial Black" w:hAnsi="Arial Black"/>
          <w:b/>
          <w:sz w:val="26"/>
          <w:szCs w:val="32"/>
        </w:rPr>
        <w:t>ABDULMUMEEN KAOSARAT FOLAKE</w:t>
      </w:r>
      <w:r>
        <w:rPr>
          <w:rFonts w:ascii="Arial Black" w:hAnsi="Arial Black"/>
          <w:b/>
          <w:sz w:val="26"/>
          <w:szCs w:val="32"/>
        </w:rPr>
        <w:tab/>
        <w:t>ND/23/MAC/FT/0097</w:t>
      </w:r>
    </w:p>
    <w:p w:rsidR="00E368D4" w:rsidRDefault="00E368D4" w:rsidP="00E368D4">
      <w:pPr>
        <w:jc w:val="center"/>
      </w:pPr>
    </w:p>
    <w:p w:rsidR="00E368D4" w:rsidRDefault="00E368D4" w:rsidP="00E368D4">
      <w:pPr>
        <w:jc w:val="center"/>
      </w:pPr>
    </w:p>
    <w:p w:rsidR="00E368D4" w:rsidRPr="009B3426" w:rsidRDefault="00E368D4" w:rsidP="00E368D4">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BEING A RESEARCH PROJECT SUBMITTED TO THE DEPARTMENT OF </w:t>
      </w:r>
    </w:p>
    <w:p w:rsidR="00E368D4" w:rsidRPr="009B3426" w:rsidRDefault="00E368D4" w:rsidP="00E368D4">
      <w:pPr>
        <w:spacing w:after="0"/>
        <w:ind w:left="10" w:right="13" w:hanging="10"/>
        <w:jc w:val="center"/>
        <w:rPr>
          <w:rFonts w:eastAsia="Times New Roman" w:cstheme="minorHAnsi"/>
          <w:b/>
          <w:sz w:val="28"/>
          <w:szCs w:val="26"/>
        </w:rPr>
      </w:pPr>
      <w:r w:rsidRPr="009B3426">
        <w:rPr>
          <w:rFonts w:eastAsia="Times New Roman" w:cstheme="minorHAnsi"/>
          <w:b/>
          <w:sz w:val="28"/>
          <w:szCs w:val="26"/>
        </w:rPr>
        <w:t>MASS COMMUNICATION,</w:t>
      </w:r>
    </w:p>
    <w:p w:rsidR="00E368D4" w:rsidRPr="009B3426" w:rsidRDefault="00E368D4" w:rsidP="00E368D4">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 INSTITUTE OF INFORMATION AND COMMUNICATION TECHNOLOGY</w:t>
      </w:r>
    </w:p>
    <w:p w:rsidR="00E368D4" w:rsidRPr="00E47128" w:rsidRDefault="00E368D4" w:rsidP="00E368D4">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 xml:space="preserve"> KWARA STATE POLYTECHNIC, ILORIN.</w:t>
      </w:r>
    </w:p>
    <w:p w:rsidR="00E368D4" w:rsidRPr="00E47128" w:rsidRDefault="00E368D4" w:rsidP="00E368D4">
      <w:pPr>
        <w:ind w:left="10" w:right="13" w:hanging="10"/>
        <w:jc w:val="center"/>
        <w:rPr>
          <w:rFonts w:asciiTheme="majorHAnsi" w:eastAsia="Times New Roman" w:hAnsiTheme="majorHAnsi" w:cs="Aharoni"/>
          <w:b/>
          <w:sz w:val="32"/>
          <w:szCs w:val="26"/>
        </w:rPr>
      </w:pPr>
    </w:p>
    <w:p w:rsidR="00E368D4" w:rsidRPr="009B3426" w:rsidRDefault="00E368D4" w:rsidP="00E368D4">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IN PARTIAL FULFILLMENT OF REQUIREMENTS FOR THE AWARD OF </w:t>
      </w:r>
    </w:p>
    <w:p w:rsidR="00E368D4" w:rsidRPr="009B3426" w:rsidRDefault="00E368D4" w:rsidP="00E368D4">
      <w:pPr>
        <w:spacing w:after="0"/>
        <w:ind w:left="10" w:right="13" w:hanging="10"/>
        <w:jc w:val="center"/>
        <w:rPr>
          <w:rFonts w:eastAsia="Times New Roman" w:cstheme="minorHAnsi"/>
          <w:b/>
          <w:sz w:val="28"/>
          <w:szCs w:val="26"/>
        </w:rPr>
      </w:pPr>
      <w:r>
        <w:rPr>
          <w:rFonts w:eastAsia="Times New Roman" w:cstheme="minorHAnsi"/>
          <w:b/>
          <w:sz w:val="28"/>
          <w:szCs w:val="26"/>
        </w:rPr>
        <w:t xml:space="preserve">NATIONAL DIPLOMA </w:t>
      </w:r>
      <w:r w:rsidRPr="009B3426">
        <w:rPr>
          <w:rFonts w:eastAsia="Times New Roman" w:cstheme="minorHAnsi"/>
          <w:b/>
          <w:sz w:val="28"/>
          <w:szCs w:val="26"/>
        </w:rPr>
        <w:t xml:space="preserve">IN </w:t>
      </w:r>
    </w:p>
    <w:p w:rsidR="00E368D4" w:rsidRPr="009C413D" w:rsidRDefault="00E368D4" w:rsidP="00E368D4">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MASS COMMUNICATION</w:t>
      </w:r>
      <w:r w:rsidRPr="00E47128">
        <w:rPr>
          <w:rFonts w:ascii="Arial Black" w:eastAsia="Times New Roman" w:hAnsi="Arial Black" w:cs="Aharoni"/>
          <w:b/>
          <w:sz w:val="34"/>
        </w:rPr>
        <w:t xml:space="preserve">    </w:t>
      </w:r>
    </w:p>
    <w:p w:rsidR="00E368D4" w:rsidRDefault="00E368D4" w:rsidP="00E368D4">
      <w:pPr>
        <w:ind w:left="5760"/>
        <w:rPr>
          <w:rFonts w:ascii="Arial Black" w:eastAsia="Times New Roman" w:hAnsi="Arial Black" w:cs="Aharoni"/>
          <w:b/>
          <w:sz w:val="36"/>
        </w:rPr>
      </w:pPr>
      <w:r>
        <w:rPr>
          <w:rFonts w:ascii="Arial Black" w:eastAsia="Times New Roman" w:hAnsi="Arial Black" w:cs="Aharoni"/>
          <w:b/>
          <w:sz w:val="36"/>
        </w:rPr>
        <w:t xml:space="preserve">   </w:t>
      </w:r>
    </w:p>
    <w:p w:rsidR="00E368D4" w:rsidRPr="007F5F90" w:rsidRDefault="00E368D4" w:rsidP="00E368D4">
      <w:pPr>
        <w:ind w:left="6480" w:firstLine="720"/>
        <w:rPr>
          <w:sz w:val="36"/>
          <w:szCs w:val="36"/>
        </w:rPr>
      </w:pPr>
      <w:r>
        <w:rPr>
          <w:rFonts w:ascii="Arial Black" w:eastAsia="Times New Roman" w:hAnsi="Arial Black" w:cs="Aharoni"/>
          <w:b/>
          <w:sz w:val="28"/>
          <w:szCs w:val="36"/>
        </w:rPr>
        <w:t>JULY</w:t>
      </w:r>
      <w:r w:rsidRPr="001417B8">
        <w:rPr>
          <w:rFonts w:ascii="Arial Black" w:eastAsia="Times New Roman" w:hAnsi="Arial Black" w:cs="Aharoni"/>
          <w:b/>
          <w:sz w:val="28"/>
          <w:szCs w:val="36"/>
        </w:rPr>
        <w:t>,</w:t>
      </w:r>
      <w:r w:rsidRPr="001417B8">
        <w:rPr>
          <w:rFonts w:ascii="Arial Black" w:eastAsia="Times New Roman" w:hAnsi="Arial Black" w:cs="Times New Roman"/>
          <w:b/>
          <w:sz w:val="28"/>
          <w:szCs w:val="36"/>
        </w:rPr>
        <w:t xml:space="preserve"> 2025.</w:t>
      </w:r>
    </w:p>
    <w:p w:rsidR="00E368D4" w:rsidRDefault="00E368D4" w:rsidP="00E368D4">
      <w:pPr>
        <w:pStyle w:val="Heading1"/>
        <w:jc w:val="center"/>
        <w:rPr>
          <w:rFonts w:cs="Times New Roman"/>
          <w:szCs w:val="24"/>
        </w:rPr>
      </w:pPr>
      <w:bookmarkStart w:id="1" w:name="_Toc202962266"/>
      <w:r>
        <w:rPr>
          <w:rFonts w:cs="Times New Roman"/>
          <w:szCs w:val="24"/>
        </w:rPr>
        <w:lastRenderedPageBreak/>
        <w:t>CERTIFICATION</w:t>
      </w:r>
      <w:bookmarkEnd w:id="1"/>
    </w:p>
    <w:p w:rsidR="00E368D4" w:rsidRPr="00E47128" w:rsidRDefault="00E368D4" w:rsidP="00E368D4">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E368D4" w:rsidRPr="00E47128" w:rsidRDefault="00E368D4" w:rsidP="00E368D4">
      <w:pPr>
        <w:spacing w:line="360" w:lineRule="auto"/>
        <w:ind w:right="13"/>
        <w:jc w:val="both"/>
        <w:rPr>
          <w:rFonts w:ascii="Times New Roman" w:eastAsia="Times New Roman" w:hAnsi="Times New Roman" w:cs="Times New Roman"/>
          <w:sz w:val="24"/>
          <w:szCs w:val="24"/>
        </w:rPr>
      </w:pPr>
    </w:p>
    <w:p w:rsidR="00E368D4" w:rsidRPr="00E47128" w:rsidRDefault="00E368D4" w:rsidP="00E368D4">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E368D4" w:rsidRPr="00E47128" w:rsidRDefault="00E368D4" w:rsidP="00E368D4">
      <w:pPr>
        <w:spacing w:after="0" w:line="360" w:lineRule="auto"/>
        <w:ind w:left="10" w:right="13" w:hanging="1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MRS. </w:t>
      </w:r>
      <w:r w:rsidR="00B350F8">
        <w:rPr>
          <w:rFonts w:ascii="Times New Roman" w:eastAsia="Times New Roman" w:hAnsi="Times New Roman" w:cs="Times New Roman"/>
          <w:b/>
          <w:sz w:val="24"/>
          <w:szCs w:val="24"/>
        </w:rPr>
        <w:t>OLAYIOYE, I.A.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E368D4" w:rsidRPr="00E47128" w:rsidRDefault="00E368D4" w:rsidP="00E368D4">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Supervisor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b/>
          <w:i/>
          <w:sz w:val="24"/>
          <w:szCs w:val="24"/>
        </w:rPr>
        <w:tab/>
      </w:r>
    </w:p>
    <w:p w:rsidR="00E368D4" w:rsidRPr="00E47128" w:rsidRDefault="00E368D4" w:rsidP="00E368D4">
      <w:pPr>
        <w:spacing w:line="360" w:lineRule="auto"/>
        <w:ind w:left="10" w:right="13" w:hanging="10"/>
        <w:jc w:val="both"/>
        <w:rPr>
          <w:rFonts w:ascii="Times New Roman" w:eastAsia="Times New Roman" w:hAnsi="Times New Roman" w:cs="Times New Roman"/>
          <w:sz w:val="24"/>
          <w:szCs w:val="24"/>
        </w:rPr>
      </w:pPr>
    </w:p>
    <w:p w:rsidR="00E368D4" w:rsidRPr="00E47128" w:rsidRDefault="00E368D4" w:rsidP="00E368D4">
      <w:pPr>
        <w:spacing w:line="360" w:lineRule="auto"/>
        <w:ind w:right="13"/>
        <w:jc w:val="both"/>
        <w:rPr>
          <w:rFonts w:ascii="Times New Roman" w:eastAsia="Times New Roman" w:hAnsi="Times New Roman" w:cs="Times New Roman"/>
          <w:sz w:val="24"/>
          <w:szCs w:val="24"/>
        </w:rPr>
      </w:pPr>
    </w:p>
    <w:p w:rsidR="00E368D4" w:rsidRPr="00E47128" w:rsidRDefault="00E368D4" w:rsidP="00E368D4">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E368D4" w:rsidRPr="00E47128" w:rsidRDefault="00E368D4" w:rsidP="00E368D4">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E368D4" w:rsidRPr="00E47128" w:rsidRDefault="00E368D4" w:rsidP="00E368D4">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Coordinator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E368D4" w:rsidRPr="00E47128" w:rsidRDefault="00E368D4" w:rsidP="00E368D4">
      <w:pPr>
        <w:spacing w:line="482" w:lineRule="auto"/>
        <w:ind w:left="10" w:right="13" w:hanging="10"/>
        <w:jc w:val="both"/>
        <w:rPr>
          <w:rFonts w:ascii="Times New Roman" w:eastAsia="Times New Roman" w:hAnsi="Times New Roman" w:cs="Times New Roman"/>
          <w:sz w:val="24"/>
          <w:szCs w:val="24"/>
        </w:rPr>
      </w:pPr>
    </w:p>
    <w:p w:rsidR="00E368D4" w:rsidRPr="00E47128" w:rsidRDefault="00E368D4" w:rsidP="00E368D4">
      <w:pPr>
        <w:spacing w:line="482" w:lineRule="auto"/>
        <w:ind w:right="13"/>
        <w:jc w:val="both"/>
        <w:rPr>
          <w:rFonts w:ascii="Times New Roman" w:eastAsia="Times New Roman" w:hAnsi="Times New Roman" w:cs="Times New Roman"/>
          <w:sz w:val="24"/>
          <w:szCs w:val="24"/>
        </w:rPr>
      </w:pPr>
    </w:p>
    <w:p w:rsidR="00E368D4" w:rsidRPr="00E47128" w:rsidRDefault="00E368D4" w:rsidP="00E368D4">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E368D4" w:rsidRPr="00E47128" w:rsidRDefault="00E368D4" w:rsidP="00E368D4">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E368D4" w:rsidRPr="0014239C" w:rsidRDefault="00E368D4" w:rsidP="00E368D4">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Head of Department</w:t>
      </w:r>
      <w:r w:rsidRPr="00E47128">
        <w:rPr>
          <w:rFonts w:ascii="Times New Roman" w:eastAsia="Times New Roman" w:hAnsi="Times New Roman" w:cs="Times New Roman"/>
          <w:b/>
          <w:i/>
          <w:sz w:val="24"/>
          <w:szCs w:val="24"/>
        </w:rPr>
        <w:t>)</w:t>
      </w:r>
    </w:p>
    <w:p w:rsidR="00E368D4" w:rsidRDefault="00E368D4" w:rsidP="00E368D4">
      <w:pPr>
        <w:rPr>
          <w:rFonts w:ascii="Times New Roman" w:eastAsiaTheme="majorEastAsia" w:hAnsi="Times New Roman" w:cs="Times New Roman"/>
          <w:b/>
          <w:sz w:val="24"/>
          <w:szCs w:val="24"/>
        </w:rPr>
      </w:pPr>
      <w:r>
        <w:rPr>
          <w:rFonts w:cs="Times New Roman"/>
          <w:szCs w:val="24"/>
        </w:rPr>
        <w:br w:type="page"/>
      </w:r>
    </w:p>
    <w:p w:rsidR="00E368D4" w:rsidRDefault="00E368D4" w:rsidP="00E368D4">
      <w:pPr>
        <w:pStyle w:val="Heading1"/>
        <w:jc w:val="center"/>
        <w:rPr>
          <w:rFonts w:cs="Times New Roman"/>
          <w:szCs w:val="24"/>
        </w:rPr>
      </w:pPr>
      <w:bookmarkStart w:id="2" w:name="_Toc202962267"/>
      <w:r>
        <w:rPr>
          <w:rFonts w:cs="Times New Roman"/>
          <w:szCs w:val="24"/>
        </w:rPr>
        <w:lastRenderedPageBreak/>
        <w:t>DEDICATION</w:t>
      </w:r>
      <w:bookmarkEnd w:id="2"/>
    </w:p>
    <w:p w:rsidR="00E368D4" w:rsidRDefault="00E368D4" w:rsidP="00E368D4">
      <w:pPr>
        <w:spacing w:line="360" w:lineRule="auto"/>
        <w:jc w:val="center"/>
        <w:rPr>
          <w:rFonts w:ascii="Times New Roman" w:hAnsi="Times New Roman" w:cs="Times New Roman"/>
          <w:sz w:val="24"/>
          <w:szCs w:val="24"/>
        </w:rPr>
      </w:pPr>
      <w:r>
        <w:rPr>
          <w:rFonts w:ascii="Times New Roman" w:hAnsi="Times New Roman" w:cs="Times New Roman"/>
          <w:sz w:val="24"/>
          <w:szCs w:val="24"/>
        </w:rPr>
        <w:t>This research study is dedicated to Almighty God and to our beloved parents</w:t>
      </w:r>
    </w:p>
    <w:p w:rsidR="00E368D4" w:rsidRDefault="00E368D4" w:rsidP="00E368D4">
      <w:pPr>
        <w:rPr>
          <w:rFonts w:ascii="Times New Roman" w:eastAsiaTheme="majorEastAsia" w:hAnsi="Times New Roman" w:cs="Times New Roman"/>
          <w:b/>
          <w:sz w:val="24"/>
          <w:szCs w:val="24"/>
        </w:rPr>
      </w:pPr>
      <w:r>
        <w:rPr>
          <w:rFonts w:cs="Times New Roman"/>
          <w:szCs w:val="24"/>
        </w:rPr>
        <w:br w:type="page"/>
      </w:r>
    </w:p>
    <w:p w:rsidR="00E368D4" w:rsidRDefault="00E368D4" w:rsidP="00E368D4">
      <w:pPr>
        <w:pStyle w:val="Heading1"/>
        <w:jc w:val="center"/>
        <w:rPr>
          <w:rFonts w:cs="Times New Roman"/>
          <w:szCs w:val="24"/>
        </w:rPr>
      </w:pPr>
      <w:bookmarkStart w:id="3" w:name="_Toc202962268"/>
      <w:r>
        <w:rPr>
          <w:rFonts w:cs="Times New Roman"/>
          <w:szCs w:val="24"/>
        </w:rPr>
        <w:lastRenderedPageBreak/>
        <w:t>ACKNOWLEDGEMENTS</w:t>
      </w:r>
      <w:bookmarkEnd w:id="3"/>
    </w:p>
    <w:p w:rsidR="00E368D4" w:rsidRDefault="00E368D4" w:rsidP="00E368D4">
      <w:pPr>
        <w:spacing w:line="360" w:lineRule="auto"/>
        <w:jc w:val="both"/>
        <w:rPr>
          <w:rFonts w:ascii="Times New Roman" w:hAnsi="Times New Roman" w:cs="Times New Roman"/>
          <w:sz w:val="24"/>
        </w:rPr>
      </w:pPr>
      <w:r>
        <w:rPr>
          <w:rFonts w:ascii="Times New Roman" w:hAnsi="Times New Roman" w:cs="Times New Roman"/>
          <w:sz w:val="24"/>
        </w:rPr>
        <w:t>Our appreciations go to God Almighty for His loving-kindness over us from the beginning of our academic pursuit to this present cadre. May His name praised now and forever (amen).</w:t>
      </w:r>
    </w:p>
    <w:p w:rsidR="00E368D4" w:rsidRDefault="00E368D4" w:rsidP="00E368D4">
      <w:pPr>
        <w:spacing w:line="360" w:lineRule="auto"/>
        <w:jc w:val="both"/>
        <w:rPr>
          <w:rFonts w:ascii="Times New Roman" w:hAnsi="Times New Roman" w:cs="Times New Roman"/>
          <w:sz w:val="24"/>
        </w:rPr>
      </w:pPr>
      <w:r>
        <w:rPr>
          <w:rFonts w:ascii="Times New Roman" w:hAnsi="Times New Roman" w:cs="Times New Roman"/>
          <w:sz w:val="24"/>
        </w:rPr>
        <w:t xml:space="preserve">Our gratitude goes to the management of Kwara State Polytechnic and members of staff in the Department of Mass Communication for providing enabling environment and facilities for this academic research.  Your conjoined efforts is laudable. </w:t>
      </w:r>
    </w:p>
    <w:p w:rsidR="00E368D4" w:rsidRDefault="00E368D4" w:rsidP="00E368D4">
      <w:pPr>
        <w:spacing w:line="360" w:lineRule="auto"/>
        <w:jc w:val="both"/>
        <w:rPr>
          <w:rFonts w:ascii="Times New Roman" w:hAnsi="Times New Roman" w:cs="Times New Roman"/>
          <w:sz w:val="24"/>
        </w:rPr>
      </w:pPr>
      <w:r>
        <w:rPr>
          <w:rFonts w:ascii="Times New Roman" w:hAnsi="Times New Roman" w:cs="Times New Roman"/>
          <w:sz w:val="24"/>
        </w:rPr>
        <w:t xml:space="preserve">We are indebted to our project supervisor; Mrs. </w:t>
      </w:r>
      <w:r w:rsidR="00E23974">
        <w:rPr>
          <w:rFonts w:ascii="Times New Roman" w:hAnsi="Times New Roman" w:cs="Times New Roman"/>
          <w:sz w:val="24"/>
        </w:rPr>
        <w:t>Olayioye, I.A</w:t>
      </w:r>
      <w:r>
        <w:rPr>
          <w:rFonts w:ascii="Times New Roman" w:hAnsi="Times New Roman" w:cs="Times New Roman"/>
          <w:sz w:val="24"/>
        </w:rPr>
        <w:t>. for her diligence, scrutiny and constructive criticism in every phase of this research study. We also appreciate the Head of Mass Communication Department; Mr. Olohungbebe, F.T., ODFL Coordinator and all other members of staff in the department. Your invaluable contributions are highly felt and will remain indelible in my heart.</w:t>
      </w:r>
    </w:p>
    <w:p w:rsidR="00E368D4" w:rsidRDefault="00E368D4" w:rsidP="00E368D4">
      <w:pPr>
        <w:spacing w:line="360" w:lineRule="auto"/>
        <w:jc w:val="both"/>
        <w:rPr>
          <w:rFonts w:ascii="Times New Roman" w:hAnsi="Times New Roman" w:cs="Times New Roman"/>
          <w:sz w:val="24"/>
        </w:rPr>
      </w:pPr>
      <w:r>
        <w:rPr>
          <w:rFonts w:ascii="Times New Roman" w:hAnsi="Times New Roman" w:cs="Times New Roman"/>
          <w:sz w:val="24"/>
        </w:rPr>
        <w:t>Special thanks go to our respective parents, family and friends who stood firm by us throughout the course of our academic pursuit in Kwara State Polytechnic, Ilorin. May you never lack good people around you.</w:t>
      </w:r>
    </w:p>
    <w:p w:rsidR="00E368D4" w:rsidRDefault="00E368D4" w:rsidP="00E368D4">
      <w:pPr>
        <w:spacing w:line="360" w:lineRule="auto"/>
        <w:jc w:val="both"/>
        <w:rPr>
          <w:rFonts w:ascii="Times New Roman" w:hAnsi="Times New Roman" w:cs="Times New Roman"/>
          <w:sz w:val="24"/>
        </w:rPr>
      </w:pPr>
      <w:r>
        <w:rPr>
          <w:rFonts w:ascii="Times New Roman" w:hAnsi="Times New Roman" w:cs="Times New Roman"/>
          <w:sz w:val="24"/>
        </w:rPr>
        <w:t>Lastly, we give kudos to everyone who has contributed in one area on the other towards our academic expedition and the completion of this research study. God bless you.</w:t>
      </w:r>
    </w:p>
    <w:p w:rsidR="00E368D4" w:rsidRDefault="00E368D4" w:rsidP="00E368D4">
      <w:pPr>
        <w:rPr>
          <w:rFonts w:ascii="Times New Roman" w:eastAsiaTheme="majorEastAsia" w:hAnsi="Times New Roman" w:cs="Times New Roman"/>
          <w:b/>
          <w:sz w:val="24"/>
          <w:szCs w:val="24"/>
        </w:rPr>
      </w:pPr>
      <w:r>
        <w:rPr>
          <w:rFonts w:cs="Times New Roman"/>
          <w:szCs w:val="24"/>
        </w:rPr>
        <w:br w:type="page"/>
      </w:r>
    </w:p>
    <w:p w:rsidR="00E368D4" w:rsidRDefault="00E368D4" w:rsidP="00E368D4">
      <w:pPr>
        <w:pStyle w:val="Heading1"/>
        <w:jc w:val="center"/>
        <w:rPr>
          <w:rFonts w:cs="Times New Roman"/>
          <w:szCs w:val="24"/>
        </w:rPr>
      </w:pPr>
      <w:bookmarkStart w:id="4" w:name="_Toc202962269"/>
      <w:r>
        <w:rPr>
          <w:rFonts w:cs="Times New Roman"/>
          <w:szCs w:val="24"/>
        </w:rPr>
        <w:lastRenderedPageBreak/>
        <w:t>ABSTRACT</w:t>
      </w:r>
      <w:bookmarkEnd w:id="4"/>
    </w:p>
    <w:p w:rsidR="00576884" w:rsidRPr="00CB6507" w:rsidRDefault="00576884" w:rsidP="00576884">
      <w:pPr>
        <w:spacing w:line="360" w:lineRule="auto"/>
        <w:jc w:val="both"/>
        <w:rPr>
          <w:rFonts w:ascii="Times New Roman" w:eastAsia="Times New Roman" w:hAnsi="Times New Roman" w:cs="Times New Roman"/>
          <w:i/>
          <w:sz w:val="24"/>
          <w:szCs w:val="24"/>
        </w:rPr>
      </w:pPr>
      <w:r w:rsidRPr="00CB6507">
        <w:rPr>
          <w:rFonts w:ascii="Times New Roman" w:eastAsia="Times New Roman" w:hAnsi="Times New Roman" w:cs="Times New Roman"/>
          <w:i/>
          <w:sz w:val="24"/>
          <w:szCs w:val="24"/>
        </w:rPr>
        <w:t xml:space="preserve">This study examines the </w:t>
      </w:r>
      <w:r w:rsidRPr="00CB6507">
        <w:rPr>
          <w:rFonts w:ascii="Times New Roman" w:eastAsia="Times New Roman" w:hAnsi="Times New Roman" w:cs="Times New Roman"/>
          <w:i/>
          <w:iCs/>
          <w:sz w:val="24"/>
          <w:szCs w:val="24"/>
        </w:rPr>
        <w:t>influence of sports betting advertising on the gambling behaviour of students of Kwara State Polytechnic</w:t>
      </w:r>
      <w:r w:rsidRPr="00CB6507">
        <w:rPr>
          <w:rFonts w:ascii="Times New Roman" w:eastAsia="Times New Roman" w:hAnsi="Times New Roman" w:cs="Times New Roman"/>
          <w:i/>
          <w:sz w:val="24"/>
          <w:szCs w:val="24"/>
        </w:rPr>
        <w:t xml:space="preserve">. With the increasing proliferation of sports betting advertisements on various media platforms, especially social media, concerns have arisen regarding their potential impact on young people's gambling tendencies. The research employed a </w:t>
      </w:r>
      <w:r w:rsidRPr="00CB6507">
        <w:rPr>
          <w:rFonts w:ascii="Times New Roman" w:eastAsia="Times New Roman" w:hAnsi="Times New Roman" w:cs="Times New Roman"/>
          <w:bCs/>
          <w:i/>
          <w:sz w:val="24"/>
          <w:szCs w:val="24"/>
        </w:rPr>
        <w:t>quantitative method</w:t>
      </w:r>
      <w:r w:rsidRPr="00CB6507">
        <w:rPr>
          <w:rFonts w:ascii="Times New Roman" w:eastAsia="Times New Roman" w:hAnsi="Times New Roman" w:cs="Times New Roman"/>
          <w:i/>
          <w:sz w:val="24"/>
          <w:szCs w:val="24"/>
        </w:rPr>
        <w:t xml:space="preserve"> using the </w:t>
      </w:r>
      <w:r w:rsidRPr="00CB6507">
        <w:rPr>
          <w:rFonts w:ascii="Times New Roman" w:eastAsia="Times New Roman" w:hAnsi="Times New Roman" w:cs="Times New Roman"/>
          <w:bCs/>
          <w:i/>
          <w:sz w:val="24"/>
          <w:szCs w:val="24"/>
        </w:rPr>
        <w:t>survey design</w:t>
      </w:r>
      <w:r w:rsidRPr="00CB6507">
        <w:rPr>
          <w:rFonts w:ascii="Times New Roman" w:eastAsia="Times New Roman" w:hAnsi="Times New Roman" w:cs="Times New Roman"/>
          <w:i/>
          <w:sz w:val="24"/>
          <w:szCs w:val="24"/>
        </w:rPr>
        <w:t xml:space="preserve">. A total of </w:t>
      </w:r>
      <w:r w:rsidRPr="00CB6507">
        <w:rPr>
          <w:rFonts w:ascii="Times New Roman" w:eastAsia="Times New Roman" w:hAnsi="Times New Roman" w:cs="Times New Roman"/>
          <w:bCs/>
          <w:i/>
          <w:sz w:val="24"/>
          <w:szCs w:val="24"/>
        </w:rPr>
        <w:t>100 structured questionnaires</w:t>
      </w:r>
      <w:r w:rsidRPr="00CB6507">
        <w:rPr>
          <w:rFonts w:ascii="Times New Roman" w:eastAsia="Times New Roman" w:hAnsi="Times New Roman" w:cs="Times New Roman"/>
          <w:i/>
          <w:sz w:val="24"/>
          <w:szCs w:val="24"/>
        </w:rPr>
        <w:t xml:space="preserve"> were distributed to students selected through </w:t>
      </w:r>
      <w:r w:rsidRPr="00CB6507">
        <w:rPr>
          <w:rFonts w:ascii="Times New Roman" w:eastAsia="Times New Roman" w:hAnsi="Times New Roman" w:cs="Times New Roman"/>
          <w:bCs/>
          <w:i/>
          <w:sz w:val="24"/>
          <w:szCs w:val="24"/>
        </w:rPr>
        <w:t>purposive and random sampling techniques</w:t>
      </w:r>
      <w:r w:rsidRPr="00CB6507">
        <w:rPr>
          <w:rFonts w:ascii="Times New Roman" w:eastAsia="Times New Roman" w:hAnsi="Times New Roman" w:cs="Times New Roman"/>
          <w:i/>
          <w:sz w:val="24"/>
          <w:szCs w:val="24"/>
        </w:rPr>
        <w:t xml:space="preserve"> across different departments within the institution. The theoretical framework guiding the study is the </w:t>
      </w:r>
      <w:r w:rsidRPr="00CB6507">
        <w:rPr>
          <w:rFonts w:ascii="Times New Roman" w:eastAsia="Times New Roman" w:hAnsi="Times New Roman" w:cs="Times New Roman"/>
          <w:bCs/>
          <w:i/>
          <w:sz w:val="24"/>
          <w:szCs w:val="24"/>
        </w:rPr>
        <w:t>Social Learning Theory</w:t>
      </w:r>
      <w:r w:rsidRPr="00CB6507">
        <w:rPr>
          <w:rFonts w:ascii="Times New Roman" w:eastAsia="Times New Roman" w:hAnsi="Times New Roman" w:cs="Times New Roman"/>
          <w:i/>
          <w:sz w:val="24"/>
          <w:szCs w:val="24"/>
        </w:rPr>
        <w:t>, which suggests that individuals, especially youths, are influenced by behaviors they observe in media and advertising.</w:t>
      </w:r>
      <w:r w:rsidR="00FD743E">
        <w:rPr>
          <w:rFonts w:ascii="Times New Roman" w:eastAsia="Times New Roman" w:hAnsi="Times New Roman" w:cs="Times New Roman"/>
          <w:i/>
          <w:sz w:val="24"/>
          <w:szCs w:val="24"/>
        </w:rPr>
        <w:t xml:space="preserve"> </w:t>
      </w:r>
      <w:r w:rsidRPr="00CB6507">
        <w:rPr>
          <w:rFonts w:ascii="Times New Roman" w:eastAsia="Times New Roman" w:hAnsi="Times New Roman" w:cs="Times New Roman"/>
          <w:i/>
          <w:sz w:val="24"/>
          <w:szCs w:val="24"/>
        </w:rPr>
        <w:t>Findings revealed that a significant number of students are frequently exposed to sports betting adverts, particularly through social media platforms like Facebook, Instagram, and YouTube. The data also showed a positive correlation between frequent exposure to these advertisements and increased interest or participation in gambling activities among students. Moreover, many respondents admitted that the promotional techniques—such as celebrity endorsements, winning testimonials, and bonuses—contributed to their curiosity and eventual involvement in betting.</w:t>
      </w:r>
      <w:r w:rsidR="00232D95">
        <w:rPr>
          <w:rFonts w:ascii="Times New Roman" w:eastAsia="Times New Roman" w:hAnsi="Times New Roman" w:cs="Times New Roman"/>
          <w:i/>
          <w:sz w:val="24"/>
          <w:szCs w:val="24"/>
        </w:rPr>
        <w:t xml:space="preserve"> </w:t>
      </w:r>
      <w:r w:rsidRPr="00CB6507">
        <w:rPr>
          <w:rFonts w:ascii="Times New Roman" w:eastAsia="Times New Roman" w:hAnsi="Times New Roman" w:cs="Times New Roman"/>
          <w:i/>
          <w:sz w:val="24"/>
          <w:szCs w:val="24"/>
        </w:rPr>
        <w:t xml:space="preserve">The study concludes that sports betting advertising has a </w:t>
      </w:r>
      <w:r w:rsidRPr="00CB6507">
        <w:rPr>
          <w:rFonts w:ascii="Times New Roman" w:eastAsia="Times New Roman" w:hAnsi="Times New Roman" w:cs="Times New Roman"/>
          <w:bCs/>
          <w:i/>
          <w:sz w:val="24"/>
          <w:szCs w:val="24"/>
        </w:rPr>
        <w:t>notable influence</w:t>
      </w:r>
      <w:r w:rsidRPr="00CB6507">
        <w:rPr>
          <w:rFonts w:ascii="Times New Roman" w:eastAsia="Times New Roman" w:hAnsi="Times New Roman" w:cs="Times New Roman"/>
          <w:i/>
          <w:sz w:val="24"/>
          <w:szCs w:val="24"/>
        </w:rPr>
        <w:t xml:space="preserve"> on students’ gambling behavior, fostering both interest and engagement. It recommends that regulatory bodies implement stricter advertising policies targeted at protecting students and youths from the psychological and financial risks associated with gambling. Additionally, awareness campaigns should be introduced within tertiary institutions to educate students on the potential dangers of excessive betting and how to manage media influence effectively.</w:t>
      </w:r>
    </w:p>
    <w:p w:rsidR="00E368D4" w:rsidRPr="00123786" w:rsidRDefault="00E368D4" w:rsidP="00E368D4">
      <w:pPr>
        <w:spacing w:line="360" w:lineRule="auto"/>
        <w:jc w:val="both"/>
        <w:rPr>
          <w:rFonts w:ascii="Times New Roman" w:hAnsi="Times New Roman" w:cs="Times New Roman"/>
          <w:i/>
          <w:sz w:val="24"/>
        </w:rPr>
      </w:pPr>
    </w:p>
    <w:p w:rsidR="00E368D4" w:rsidRPr="003158F2" w:rsidRDefault="00E368D4" w:rsidP="00E368D4">
      <w:pPr>
        <w:jc w:val="both"/>
        <w:rPr>
          <w:rFonts w:ascii="Times New Roman" w:hAnsi="Times New Roman" w:cs="Times New Roman"/>
          <w:i/>
          <w:sz w:val="24"/>
        </w:rPr>
      </w:pPr>
    </w:p>
    <w:p w:rsidR="00E368D4" w:rsidRPr="00863DA8" w:rsidRDefault="00E368D4" w:rsidP="00E368D4">
      <w:pPr>
        <w:jc w:val="both"/>
        <w:rPr>
          <w:rFonts w:ascii="Times New Roman" w:hAnsi="Times New Roman" w:cs="Times New Roman"/>
          <w:i/>
          <w:sz w:val="24"/>
        </w:rPr>
      </w:pPr>
    </w:p>
    <w:p w:rsidR="00E368D4" w:rsidRPr="0096012E" w:rsidRDefault="00E368D4" w:rsidP="00E368D4"/>
    <w:p w:rsidR="00E368D4" w:rsidRDefault="00E368D4" w:rsidP="00E368D4">
      <w:pPr>
        <w:rPr>
          <w:rFonts w:ascii="Times New Roman" w:eastAsiaTheme="majorEastAsia" w:hAnsi="Times New Roman" w:cs="Times New Roman"/>
          <w:b/>
          <w:sz w:val="24"/>
          <w:szCs w:val="24"/>
        </w:rPr>
      </w:pPr>
    </w:p>
    <w:p w:rsidR="00E368D4" w:rsidRDefault="00E368D4" w:rsidP="00B65A56">
      <w:pPr>
        <w:pStyle w:val="Heading1"/>
        <w:jc w:val="center"/>
        <w:rPr>
          <w:rFonts w:cs="Times New Roman"/>
          <w:szCs w:val="24"/>
        </w:rPr>
      </w:pPr>
      <w:bookmarkStart w:id="5" w:name="_Toc202962270"/>
      <w:r>
        <w:rPr>
          <w:rFonts w:cs="Times New Roman"/>
          <w:szCs w:val="24"/>
        </w:rPr>
        <w:lastRenderedPageBreak/>
        <w:t>TABLE OF CONTENTS</w:t>
      </w:r>
      <w:bookmarkEnd w:id="5"/>
    </w:p>
    <w:sdt>
      <w:sdtPr>
        <w:id w:val="-1983916882"/>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E12225" w:rsidRDefault="00E12225">
          <w:pPr>
            <w:pStyle w:val="TOCHeading"/>
          </w:pPr>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r>
            <w:rPr>
              <w:noProof/>
            </w:rPr>
            <w:fldChar w:fldCharType="begin"/>
          </w:r>
          <w:r>
            <w:rPr>
              <w:noProof/>
            </w:rPr>
            <w:instrText xml:space="preserve"> TOC \o "1-3" \h \z \u </w:instrText>
          </w:r>
          <w:r>
            <w:rPr>
              <w:noProof/>
            </w:rPr>
            <w:fldChar w:fldCharType="separate"/>
          </w:r>
          <w:bookmarkStart w:id="6" w:name="_GoBack"/>
          <w:r w:rsidRPr="00CE70CA">
            <w:rPr>
              <w:rStyle w:val="Hyperlink"/>
              <w:rFonts w:ascii="Times New Roman" w:hAnsi="Times New Roman" w:cs="Times New Roman"/>
              <w:b w:val="0"/>
              <w:noProof/>
              <w:sz w:val="22"/>
              <w:szCs w:val="22"/>
            </w:rPr>
            <w:fldChar w:fldCharType="begin"/>
          </w:r>
          <w:r w:rsidRPr="00CE70CA">
            <w:rPr>
              <w:rStyle w:val="Hyperlink"/>
              <w:rFonts w:ascii="Times New Roman" w:hAnsi="Times New Roman" w:cs="Times New Roman"/>
              <w:b w:val="0"/>
              <w:noProof/>
              <w:sz w:val="22"/>
              <w:szCs w:val="22"/>
            </w:rPr>
            <w:instrText xml:space="preserve"> </w:instrText>
          </w:r>
          <w:r w:rsidRPr="00CE70CA">
            <w:rPr>
              <w:rFonts w:ascii="Times New Roman" w:hAnsi="Times New Roman" w:cs="Times New Roman"/>
              <w:b w:val="0"/>
              <w:noProof/>
              <w:sz w:val="22"/>
              <w:szCs w:val="22"/>
            </w:rPr>
            <w:instrText>HYPERLINK \l "_Toc202962265"</w:instrText>
          </w:r>
          <w:r w:rsidRPr="00CE70CA">
            <w:rPr>
              <w:rStyle w:val="Hyperlink"/>
              <w:rFonts w:ascii="Times New Roman" w:hAnsi="Times New Roman" w:cs="Times New Roman"/>
              <w:b w:val="0"/>
              <w:noProof/>
              <w:sz w:val="22"/>
              <w:szCs w:val="22"/>
            </w:rPr>
            <w:instrText xml:space="preserve"> </w:instrText>
          </w:r>
          <w:r w:rsidRPr="00CE70CA">
            <w:rPr>
              <w:rStyle w:val="Hyperlink"/>
              <w:rFonts w:ascii="Times New Roman" w:hAnsi="Times New Roman" w:cs="Times New Roman"/>
              <w:b w:val="0"/>
              <w:noProof/>
              <w:sz w:val="22"/>
              <w:szCs w:val="22"/>
            </w:rPr>
          </w:r>
          <w:r w:rsidRPr="00CE70CA">
            <w:rPr>
              <w:rStyle w:val="Hyperlink"/>
              <w:rFonts w:ascii="Times New Roman" w:hAnsi="Times New Roman" w:cs="Times New Roman"/>
              <w:b w:val="0"/>
              <w:noProof/>
              <w:sz w:val="22"/>
              <w:szCs w:val="22"/>
            </w:rPr>
            <w:fldChar w:fldCharType="separate"/>
          </w:r>
          <w:r w:rsidRPr="00CE70CA">
            <w:rPr>
              <w:rStyle w:val="Hyperlink"/>
              <w:rFonts w:ascii="Times New Roman" w:hAnsi="Times New Roman" w:cs="Times New Roman"/>
              <w:b w:val="0"/>
              <w:noProof/>
              <w:sz w:val="22"/>
              <w:szCs w:val="22"/>
            </w:rPr>
            <w:t>TITLE PAGE</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_Toc202962265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i</w:t>
          </w:r>
          <w:r w:rsidRPr="00CE70CA">
            <w:rPr>
              <w:rFonts w:ascii="Times New Roman" w:hAnsi="Times New Roman" w:cs="Times New Roman"/>
              <w:b w:val="0"/>
              <w:noProof/>
              <w:webHidden/>
              <w:sz w:val="22"/>
              <w:szCs w:val="22"/>
            </w:rPr>
            <w:fldChar w:fldCharType="end"/>
          </w:r>
          <w:r w:rsidRPr="00CE70CA">
            <w:rPr>
              <w:rStyle w:val="Hyperlink"/>
              <w:rFonts w:ascii="Times New Roman" w:hAnsi="Times New Roman" w:cs="Times New Roman"/>
              <w:b w:val="0"/>
              <w:noProof/>
              <w:sz w:val="22"/>
              <w:szCs w:val="22"/>
            </w:rPr>
            <w:fldChar w:fldCharType="end"/>
          </w:r>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66" w:history="1">
            <w:r w:rsidRPr="00CE70CA">
              <w:rPr>
                <w:rStyle w:val="Hyperlink"/>
                <w:rFonts w:ascii="Times New Roman" w:hAnsi="Times New Roman" w:cs="Times New Roman"/>
                <w:b w:val="0"/>
                <w:noProof/>
                <w:sz w:val="22"/>
                <w:szCs w:val="22"/>
              </w:rPr>
              <w:t>CERTIFICATION</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_Toc202962266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ii</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67" w:history="1">
            <w:r w:rsidRPr="00CE70CA">
              <w:rPr>
                <w:rStyle w:val="Hyperlink"/>
                <w:rFonts w:ascii="Times New Roman" w:hAnsi="Times New Roman" w:cs="Times New Roman"/>
                <w:b w:val="0"/>
                <w:noProof/>
                <w:sz w:val="22"/>
                <w:szCs w:val="22"/>
              </w:rPr>
              <w:t>DEDICATION</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_Toc202962267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iii</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68" w:history="1">
            <w:r w:rsidRPr="00CE70CA">
              <w:rPr>
                <w:rStyle w:val="Hyperlink"/>
                <w:rFonts w:ascii="Times New Roman" w:hAnsi="Times New Roman" w:cs="Times New Roman"/>
                <w:b w:val="0"/>
                <w:noProof/>
                <w:sz w:val="22"/>
                <w:szCs w:val="22"/>
              </w:rPr>
              <w:t>ACKNOWLEDGEMENTS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_Toc202962268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iv</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69" w:history="1">
            <w:r w:rsidRPr="00CE70CA">
              <w:rPr>
                <w:rStyle w:val="Hyperlink"/>
                <w:rFonts w:ascii="Times New Roman" w:hAnsi="Times New Roman" w:cs="Times New Roman"/>
                <w:b w:val="0"/>
                <w:noProof/>
                <w:sz w:val="22"/>
                <w:szCs w:val="22"/>
              </w:rPr>
              <w:t>ABSTRACT</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_Toc202962269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v</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70" w:history="1">
            <w:r w:rsidRPr="00CE70CA">
              <w:rPr>
                <w:rStyle w:val="Hyperlink"/>
                <w:rFonts w:ascii="Times New Roman" w:hAnsi="Times New Roman" w:cs="Times New Roman"/>
                <w:b w:val="0"/>
                <w:noProof/>
                <w:sz w:val="22"/>
                <w:szCs w:val="22"/>
              </w:rPr>
              <w:t>TABLE OF CONTENTS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_Toc202962270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vi</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71" w:history="1">
            <w:r w:rsidRPr="00CE70CA">
              <w:rPr>
                <w:rStyle w:val="Hyperlink"/>
                <w:rFonts w:ascii="Times New Roman" w:hAnsi="Times New Roman" w:cs="Times New Roman"/>
                <w:b w:val="0"/>
                <w:noProof/>
                <w:sz w:val="22"/>
                <w:szCs w:val="22"/>
              </w:rPr>
              <w:t>CHAPTER ONE</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_Toc202962271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72" w:history="1">
            <w:r w:rsidRPr="00CE70CA">
              <w:rPr>
                <w:rStyle w:val="Hyperlink"/>
                <w:rFonts w:ascii="Times New Roman" w:hAnsi="Times New Roman" w:cs="Times New Roman"/>
                <w:b w:val="0"/>
                <w:noProof/>
                <w:sz w:val="22"/>
                <w:szCs w:val="22"/>
              </w:rPr>
              <w:t>INTRODUCTION</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_Toc202962272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73" w:history="1">
            <w:r w:rsidRPr="00CE70CA">
              <w:rPr>
                <w:rStyle w:val="Hyperlink"/>
                <w:rFonts w:ascii="Times New Roman" w:hAnsi="Times New Roman" w:cs="Times New Roman"/>
                <w:b w:val="0"/>
                <w:noProof/>
                <w:sz w:val="22"/>
                <w:szCs w:val="22"/>
              </w:rPr>
              <w:t>1.1</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Background to the study</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_Toc202962273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74" w:history="1">
            <w:r w:rsidRPr="00CE70CA">
              <w:rPr>
                <w:rStyle w:val="Hyperlink"/>
                <w:rFonts w:ascii="Times New Roman" w:eastAsia="Times New Roman" w:hAnsi="Times New Roman" w:cs="Times New Roman"/>
                <w:b w:val="0"/>
                <w:noProof/>
                <w:sz w:val="22"/>
                <w:szCs w:val="22"/>
              </w:rPr>
              <w:t>1.2       Statement of the Problem</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_Toc202962274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75" w:history="1">
            <w:r w:rsidRPr="00CE70CA">
              <w:rPr>
                <w:rStyle w:val="Hyperlink"/>
                <w:rFonts w:ascii="Times New Roman" w:eastAsia="Times New Roman" w:hAnsi="Times New Roman" w:cs="Times New Roman"/>
                <w:b w:val="0"/>
                <w:noProof/>
                <w:sz w:val="22"/>
                <w:szCs w:val="22"/>
              </w:rPr>
              <w:t>1.3       Objectives of the Study</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_Toc202962275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5</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76" w:history="1">
            <w:r w:rsidRPr="00CE70CA">
              <w:rPr>
                <w:rStyle w:val="Hyperlink"/>
                <w:rFonts w:ascii="Times New Roman" w:hAnsi="Times New Roman" w:cs="Times New Roman"/>
                <w:b w:val="0"/>
                <w:noProof/>
                <w:sz w:val="22"/>
                <w:szCs w:val="22"/>
              </w:rPr>
              <w:t>1.4</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Research Questions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_Toc202962276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6</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77" w:history="1">
            <w:r w:rsidRPr="00CE70CA">
              <w:rPr>
                <w:rStyle w:val="Hyperlink"/>
                <w:rFonts w:ascii="Times New Roman" w:hAnsi="Times New Roman" w:cs="Times New Roman"/>
                <w:b w:val="0"/>
                <w:noProof/>
                <w:sz w:val="22"/>
                <w:szCs w:val="22"/>
              </w:rPr>
              <w:t xml:space="preserve">1.5 </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Significance of the Study</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_Toc202962277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6</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78" w:history="1">
            <w:r w:rsidRPr="00CE70CA">
              <w:rPr>
                <w:rStyle w:val="Hyperlink"/>
                <w:rFonts w:ascii="Times New Roman" w:hAnsi="Times New Roman" w:cs="Times New Roman"/>
                <w:b w:val="0"/>
                <w:noProof/>
                <w:sz w:val="22"/>
                <w:szCs w:val="22"/>
              </w:rPr>
              <w:t>1.6</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Scope of the study</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_Toc202962278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6</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79" w:history="1">
            <w:r w:rsidRPr="00CE70CA">
              <w:rPr>
                <w:rStyle w:val="Hyperlink"/>
                <w:rFonts w:ascii="Times New Roman" w:hAnsi="Times New Roman" w:cs="Times New Roman"/>
                <w:b w:val="0"/>
                <w:noProof/>
                <w:sz w:val="22"/>
                <w:szCs w:val="22"/>
              </w:rPr>
              <w:t>1.7</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Definition of terms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_Toc202962279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7</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80" w:history="1">
            <w:r w:rsidRPr="00CE70CA">
              <w:rPr>
                <w:rStyle w:val="Hyperlink"/>
                <w:rFonts w:ascii="Times New Roman" w:eastAsia="Times New Roman" w:hAnsi="Times New Roman" w:cs="Times New Roman"/>
                <w:b w:val="0"/>
                <w:noProof/>
                <w:sz w:val="22"/>
                <w:szCs w:val="22"/>
              </w:rPr>
              <w:t>CHAPTER TWO</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_Toc202962280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8</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81" w:history="1">
            <w:r w:rsidRPr="00CE70CA">
              <w:rPr>
                <w:rStyle w:val="Hyperlink"/>
                <w:rFonts w:ascii="Times New Roman" w:eastAsia="Times New Roman" w:hAnsi="Times New Roman" w:cs="Times New Roman"/>
                <w:b w:val="0"/>
                <w:noProof/>
                <w:sz w:val="22"/>
                <w:szCs w:val="22"/>
              </w:rPr>
              <w:t>LITERATURE REVIEW</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_Toc202962281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8</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2" w:history="1">
            <w:r w:rsidRPr="00CE70CA">
              <w:rPr>
                <w:rStyle w:val="Hyperlink"/>
                <w:rFonts w:ascii="Times New Roman" w:hAnsi="Times New Roman" w:cs="Times New Roman"/>
                <w:b w:val="0"/>
                <w:noProof/>
                <w:sz w:val="22"/>
                <w:szCs w:val="22"/>
              </w:rPr>
              <w:t>2.0</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INTRODUCTION</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_Toc202962282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8</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3" w:history="1">
            <w:r w:rsidRPr="00CE70CA">
              <w:rPr>
                <w:rStyle w:val="Hyperlink"/>
                <w:rFonts w:ascii="Times New Roman" w:eastAsia="Times New Roman" w:hAnsi="Times New Roman" w:cs="Times New Roman"/>
                <w:b w:val="0"/>
                <w:noProof/>
                <w:sz w:val="22"/>
                <w:szCs w:val="22"/>
              </w:rPr>
              <w:t>2.1</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eastAsia="Times New Roman" w:hAnsi="Times New Roman" w:cs="Times New Roman"/>
                <w:b w:val="0"/>
                <w:noProof/>
                <w:sz w:val="22"/>
                <w:szCs w:val="22"/>
              </w:rPr>
              <w:t>CONCEPTUAL FRAMEWORK</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_Toc202962283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8</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4" w:history="1">
            <w:r w:rsidRPr="00CE70CA">
              <w:rPr>
                <w:rStyle w:val="Hyperlink"/>
                <w:rFonts w:ascii="Times New Roman" w:hAnsi="Times New Roman" w:cs="Times New Roman"/>
                <w:b w:val="0"/>
                <w:noProof/>
                <w:sz w:val="22"/>
                <w:szCs w:val="22"/>
              </w:rPr>
              <w:t>2.1.1</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Overview of Advertising</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_Toc202962284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8</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5" w:history="1">
            <w:r w:rsidRPr="00CE70CA">
              <w:rPr>
                <w:rStyle w:val="Hyperlink"/>
                <w:rFonts w:ascii="Times New Roman" w:hAnsi="Times New Roman" w:cs="Times New Roman"/>
                <w:b w:val="0"/>
                <w:noProof/>
                <w:sz w:val="22"/>
                <w:szCs w:val="22"/>
              </w:rPr>
              <w:t>2.1.2</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Gambling Advertisements on Media</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_Toc202962285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9</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6" w:history="1">
            <w:r w:rsidRPr="00CE70CA">
              <w:rPr>
                <w:rStyle w:val="Hyperlink"/>
                <w:rFonts w:ascii="Times New Roman" w:hAnsi="Times New Roman" w:cs="Times New Roman"/>
                <w:b w:val="0"/>
                <w:noProof/>
                <w:sz w:val="22"/>
                <w:szCs w:val="22"/>
              </w:rPr>
              <w:t>2.1.3</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Sports Betting Advertisements and the Perception of Students to Gambling</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_Toc202962286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10</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7" w:history="1">
            <w:r w:rsidRPr="00CE70CA">
              <w:rPr>
                <w:rStyle w:val="Hyperlink"/>
                <w:rFonts w:ascii="Times New Roman" w:hAnsi="Times New Roman" w:cs="Times New Roman"/>
                <w:b w:val="0"/>
                <w:noProof/>
                <w:sz w:val="22"/>
                <w:szCs w:val="22"/>
              </w:rPr>
              <w:t>2.1.4</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Influence of Sports Betting Advertisements on the Gambling Behaviour of Students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_Toc202962287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11</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8" w:history="1">
            <w:r w:rsidRPr="00CE70CA">
              <w:rPr>
                <w:rStyle w:val="Hyperlink"/>
                <w:rFonts w:ascii="Times New Roman" w:hAnsi="Times New Roman" w:cs="Times New Roman"/>
                <w:b w:val="0"/>
                <w:noProof/>
                <w:sz w:val="22"/>
                <w:szCs w:val="22"/>
              </w:rPr>
              <w:t>2.1.5</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Determinants for the Surge of Sports betting among youths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_Toc202962288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13</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89" w:history="1">
            <w:r w:rsidRPr="00CE70CA">
              <w:rPr>
                <w:rStyle w:val="Hyperlink"/>
                <w:rFonts w:ascii="Times New Roman" w:hAnsi="Times New Roman" w:cs="Times New Roman"/>
                <w:b w:val="0"/>
                <w:noProof/>
                <w:sz w:val="22"/>
                <w:szCs w:val="22"/>
              </w:rPr>
              <w:t>2.1.6</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Marketing Strategies used to Promote Gambling</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_Toc202962289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14</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0" w:history="1">
            <w:r w:rsidRPr="00CE70CA">
              <w:rPr>
                <w:rStyle w:val="Hyperlink"/>
                <w:rFonts w:ascii="Times New Roman" w:hAnsi="Times New Roman" w:cs="Times New Roman"/>
                <w:b w:val="0"/>
                <w:noProof/>
                <w:sz w:val="22"/>
                <w:szCs w:val="22"/>
              </w:rPr>
              <w:t>2.1.7</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Effect of Social Media Betting Advertising on Students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_Toc202962290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15</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1" w:history="1">
            <w:r w:rsidRPr="00CE70CA">
              <w:rPr>
                <w:rStyle w:val="Hyperlink"/>
                <w:rFonts w:ascii="Times New Roman" w:hAnsi="Times New Roman" w:cs="Times New Roman"/>
                <w:b w:val="0"/>
                <w:noProof/>
                <w:sz w:val="22"/>
                <w:szCs w:val="22"/>
              </w:rPr>
              <w:t>2.2</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THEORETICAL FRAMEWORK</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_Toc202962291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19</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2" w:history="1">
            <w:r w:rsidRPr="00CE70CA">
              <w:rPr>
                <w:rStyle w:val="Hyperlink"/>
                <w:rFonts w:ascii="Times New Roman" w:hAnsi="Times New Roman" w:cs="Times New Roman"/>
                <w:b w:val="0"/>
                <w:noProof/>
                <w:sz w:val="22"/>
                <w:szCs w:val="22"/>
              </w:rPr>
              <w:t>2.2.1</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Social Learning Theory</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_Toc202962292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19</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3" w:history="1">
            <w:r w:rsidRPr="00CE70CA">
              <w:rPr>
                <w:rStyle w:val="Hyperlink"/>
                <w:rFonts w:ascii="Times New Roman" w:hAnsi="Times New Roman" w:cs="Times New Roman"/>
                <w:b w:val="0"/>
                <w:noProof/>
                <w:sz w:val="22"/>
                <w:szCs w:val="22"/>
              </w:rPr>
              <w:t>2.2.2</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Cultivation Theory</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_Toc202962293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20</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4" w:history="1">
            <w:r w:rsidRPr="00CE70CA">
              <w:rPr>
                <w:rStyle w:val="Hyperlink"/>
                <w:rFonts w:ascii="Times New Roman" w:hAnsi="Times New Roman" w:cs="Times New Roman"/>
                <w:b w:val="0"/>
                <w:noProof/>
                <w:sz w:val="22"/>
                <w:szCs w:val="22"/>
              </w:rPr>
              <w:t>2.3</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EMPIRICAL REVIEW</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_Toc202962294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21</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95" w:history="1">
            <w:r w:rsidRPr="00CE70CA">
              <w:rPr>
                <w:rStyle w:val="Hyperlink"/>
                <w:rFonts w:ascii="Times New Roman" w:hAnsi="Times New Roman" w:cs="Times New Roman"/>
                <w:b w:val="0"/>
                <w:noProof/>
                <w:sz w:val="22"/>
                <w:szCs w:val="22"/>
              </w:rPr>
              <w:t>CHAPTER THREE</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_Toc202962295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25</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296" w:history="1">
            <w:r w:rsidRPr="00CE70CA">
              <w:rPr>
                <w:rStyle w:val="Hyperlink"/>
                <w:rFonts w:ascii="Times New Roman" w:hAnsi="Times New Roman" w:cs="Times New Roman"/>
                <w:b w:val="0"/>
                <w:noProof/>
                <w:sz w:val="22"/>
                <w:szCs w:val="22"/>
              </w:rPr>
              <w:t>RESEARCH METHODOLOGY</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_Toc202962296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25</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7" w:history="1">
            <w:r w:rsidRPr="00CE70CA">
              <w:rPr>
                <w:rStyle w:val="Hyperlink"/>
                <w:rFonts w:ascii="Times New Roman" w:hAnsi="Times New Roman" w:cs="Times New Roman"/>
                <w:b w:val="0"/>
                <w:noProof/>
                <w:sz w:val="22"/>
                <w:szCs w:val="22"/>
              </w:rPr>
              <w:t>3.0</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Introduction</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_Toc202962297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25</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8" w:history="1">
            <w:r w:rsidRPr="00CE70CA">
              <w:rPr>
                <w:rStyle w:val="Hyperlink"/>
                <w:rFonts w:ascii="Times New Roman" w:hAnsi="Times New Roman" w:cs="Times New Roman"/>
                <w:b w:val="0"/>
                <w:noProof/>
                <w:sz w:val="22"/>
                <w:szCs w:val="22"/>
              </w:rPr>
              <w:t>3.1</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Research Design</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_Toc202962298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25</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299" w:history="1">
            <w:r w:rsidRPr="00CE70CA">
              <w:rPr>
                <w:rStyle w:val="Hyperlink"/>
                <w:rFonts w:ascii="Times New Roman" w:hAnsi="Times New Roman" w:cs="Times New Roman"/>
                <w:b w:val="0"/>
                <w:noProof/>
                <w:sz w:val="22"/>
                <w:szCs w:val="22"/>
              </w:rPr>
              <w:t>3.2</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Population Study</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_Toc202962299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25</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0" w:history="1">
            <w:r w:rsidRPr="00CE70CA">
              <w:rPr>
                <w:rStyle w:val="Hyperlink"/>
                <w:rFonts w:ascii="Times New Roman" w:hAnsi="Times New Roman" w:cs="Times New Roman"/>
                <w:b w:val="0"/>
                <w:noProof/>
                <w:sz w:val="22"/>
                <w:szCs w:val="22"/>
              </w:rPr>
              <w:t xml:space="preserve">3.3 </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Sample Size and Sampling Technique</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_Toc202962300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26</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1" w:history="1">
            <w:r w:rsidRPr="00CE70CA">
              <w:rPr>
                <w:rStyle w:val="Hyperlink"/>
                <w:rFonts w:ascii="Times New Roman" w:hAnsi="Times New Roman" w:cs="Times New Roman"/>
                <w:b w:val="0"/>
                <w:noProof/>
                <w:sz w:val="22"/>
                <w:szCs w:val="22"/>
              </w:rPr>
              <w:t xml:space="preserve">3.4 </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Research Instrument</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_Toc202962301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27</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2" w:history="1">
            <w:r w:rsidRPr="00CE70CA">
              <w:rPr>
                <w:rStyle w:val="Hyperlink"/>
                <w:rFonts w:ascii="Times New Roman" w:hAnsi="Times New Roman" w:cs="Times New Roman"/>
                <w:b w:val="0"/>
                <w:noProof/>
                <w:sz w:val="22"/>
                <w:szCs w:val="22"/>
              </w:rPr>
              <w:t xml:space="preserve">3.5 </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Validity and Reliability of the Instrument</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_Toc202962302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27</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3" w:history="1">
            <w:r w:rsidRPr="00CE70CA">
              <w:rPr>
                <w:rStyle w:val="Hyperlink"/>
                <w:rFonts w:ascii="Times New Roman" w:hAnsi="Times New Roman" w:cs="Times New Roman"/>
                <w:b w:val="0"/>
                <w:noProof/>
                <w:sz w:val="22"/>
                <w:szCs w:val="22"/>
              </w:rPr>
              <w:t>3.6</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 xml:space="preserve"> Method of Data Analysis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_Toc202962303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27</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304" w:history="1">
            <w:r w:rsidRPr="00CE70CA">
              <w:rPr>
                <w:rStyle w:val="Hyperlink"/>
                <w:rFonts w:ascii="Times New Roman" w:hAnsi="Times New Roman" w:cs="Times New Roman"/>
                <w:b w:val="0"/>
                <w:noProof/>
                <w:sz w:val="22"/>
                <w:szCs w:val="22"/>
              </w:rPr>
              <w:t>CHAPTER FOUR</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_Toc202962304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28</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305" w:history="1">
            <w:r w:rsidRPr="00CE70CA">
              <w:rPr>
                <w:rStyle w:val="Hyperlink"/>
                <w:rFonts w:ascii="Times New Roman" w:hAnsi="Times New Roman" w:cs="Times New Roman"/>
                <w:b w:val="0"/>
                <w:noProof/>
                <w:sz w:val="22"/>
                <w:szCs w:val="22"/>
              </w:rPr>
              <w:t>DATA PRESENTATION, ANALYSIS, AND INTERPRETATION</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_Toc202962305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28</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306" w:history="1">
            <w:r w:rsidRPr="00CE70CA">
              <w:rPr>
                <w:rStyle w:val="Hyperlink"/>
                <w:rFonts w:ascii="Times New Roman" w:hAnsi="Times New Roman" w:cs="Times New Roman"/>
                <w:b w:val="0"/>
                <w:noProof/>
                <w:sz w:val="22"/>
                <w:szCs w:val="22"/>
              </w:rPr>
              <w:t>4.0. INTRODUCTION</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_Toc202962306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28</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7" w:history="1">
            <w:r w:rsidRPr="00CE70CA">
              <w:rPr>
                <w:rStyle w:val="Hyperlink"/>
                <w:rFonts w:ascii="Times New Roman" w:hAnsi="Times New Roman" w:cs="Times New Roman"/>
                <w:b w:val="0"/>
                <w:noProof/>
                <w:sz w:val="22"/>
                <w:szCs w:val="22"/>
              </w:rPr>
              <w:t>4.1</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ANALYSIS OF AUDIENCE DEMOGRAPHIC</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_Toc202962307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28</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8" w:history="1">
            <w:r w:rsidRPr="00CE70CA">
              <w:rPr>
                <w:rStyle w:val="Hyperlink"/>
                <w:rFonts w:ascii="Times New Roman" w:hAnsi="Times New Roman" w:cs="Times New Roman"/>
                <w:b w:val="0"/>
                <w:noProof/>
                <w:sz w:val="22"/>
                <w:szCs w:val="22"/>
              </w:rPr>
              <w:t>4.2</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ANALYSIS OF RESEARCH ITEMS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_Toc202962308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29</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09" w:history="1">
            <w:r w:rsidRPr="00CE70CA">
              <w:rPr>
                <w:rStyle w:val="Hyperlink"/>
                <w:rFonts w:ascii="Times New Roman" w:hAnsi="Times New Roman" w:cs="Times New Roman"/>
                <w:b w:val="0"/>
                <w:noProof/>
                <w:sz w:val="22"/>
                <w:szCs w:val="22"/>
              </w:rPr>
              <w:t>4.3</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ANALYSIS OF RESEARCH QUESTIONS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_Toc202962309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36</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10" w:history="1">
            <w:r w:rsidRPr="00CE70CA">
              <w:rPr>
                <w:rStyle w:val="Hyperlink"/>
                <w:rFonts w:ascii="Times New Roman" w:hAnsi="Times New Roman" w:cs="Times New Roman"/>
                <w:b w:val="0"/>
                <w:noProof/>
                <w:sz w:val="22"/>
                <w:szCs w:val="22"/>
              </w:rPr>
              <w:t>4.4</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hAnsi="Times New Roman" w:cs="Times New Roman"/>
                <w:b w:val="0"/>
                <w:noProof/>
                <w:sz w:val="22"/>
                <w:szCs w:val="22"/>
              </w:rPr>
              <w:t>DISCUSSION OF FINDINGS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_Toc202962310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38</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311" w:history="1">
            <w:r w:rsidRPr="00CE70CA">
              <w:rPr>
                <w:rStyle w:val="Hyperlink"/>
                <w:rFonts w:ascii="Times New Roman" w:eastAsia="Times New Roman" w:hAnsi="Times New Roman" w:cs="Times New Roman"/>
                <w:b w:val="0"/>
                <w:noProof/>
                <w:sz w:val="22"/>
                <w:szCs w:val="22"/>
              </w:rPr>
              <w:t>CHAPTER FIVE</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_Toc202962311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40</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312" w:history="1">
            <w:r w:rsidRPr="00CE70CA">
              <w:rPr>
                <w:rStyle w:val="Hyperlink"/>
                <w:rFonts w:ascii="Times New Roman" w:eastAsia="Times New Roman" w:hAnsi="Times New Roman" w:cs="Times New Roman"/>
                <w:b w:val="0"/>
                <w:noProof/>
                <w:sz w:val="22"/>
                <w:szCs w:val="22"/>
              </w:rPr>
              <w:t>SUMMARY, CONCLUSION AND RECOMMENDATIONS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_Toc202962312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40</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13" w:history="1">
            <w:r w:rsidRPr="00CE70CA">
              <w:rPr>
                <w:rStyle w:val="Hyperlink"/>
                <w:rFonts w:ascii="Times New Roman" w:eastAsia="Times New Roman" w:hAnsi="Times New Roman" w:cs="Times New Roman"/>
                <w:b w:val="0"/>
                <w:noProof/>
                <w:sz w:val="22"/>
                <w:szCs w:val="22"/>
              </w:rPr>
              <w:t>5.1</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eastAsia="Times New Roman" w:hAnsi="Times New Roman" w:cs="Times New Roman"/>
                <w:b w:val="0"/>
                <w:noProof/>
                <w:sz w:val="22"/>
                <w:szCs w:val="22"/>
              </w:rPr>
              <w:t>SUMMARY</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_Toc202962313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40</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14" w:history="1">
            <w:r w:rsidRPr="00CE70CA">
              <w:rPr>
                <w:rStyle w:val="Hyperlink"/>
                <w:rFonts w:ascii="Times New Roman" w:eastAsia="Times New Roman" w:hAnsi="Times New Roman" w:cs="Times New Roman"/>
                <w:b w:val="0"/>
                <w:noProof/>
                <w:sz w:val="22"/>
                <w:szCs w:val="22"/>
              </w:rPr>
              <w:t>5.2</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eastAsia="Times New Roman" w:hAnsi="Times New Roman" w:cs="Times New Roman"/>
                <w:b w:val="0"/>
                <w:noProof/>
                <w:sz w:val="22"/>
                <w:szCs w:val="22"/>
              </w:rPr>
              <w:t>CONCLUSION</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_Toc202962314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42</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left" w:pos="660"/>
              <w:tab w:val="right" w:leader="dot" w:pos="9206"/>
            </w:tabs>
            <w:rPr>
              <w:rFonts w:ascii="Times New Roman" w:eastAsiaTheme="minorEastAsia" w:hAnsi="Times New Roman" w:cs="Times New Roman"/>
              <w:b w:val="0"/>
              <w:bCs w:val="0"/>
              <w:caps w:val="0"/>
              <w:noProof/>
              <w:sz w:val="22"/>
              <w:szCs w:val="22"/>
            </w:rPr>
          </w:pPr>
          <w:hyperlink w:anchor="_Toc202962315" w:history="1">
            <w:r w:rsidRPr="00CE70CA">
              <w:rPr>
                <w:rStyle w:val="Hyperlink"/>
                <w:rFonts w:ascii="Times New Roman" w:eastAsia="Times New Roman" w:hAnsi="Times New Roman" w:cs="Times New Roman"/>
                <w:b w:val="0"/>
                <w:noProof/>
                <w:sz w:val="22"/>
                <w:szCs w:val="22"/>
              </w:rPr>
              <w:t>5.3</w:t>
            </w:r>
            <w:r w:rsidRPr="00CE70CA">
              <w:rPr>
                <w:rFonts w:ascii="Times New Roman" w:eastAsiaTheme="minorEastAsia" w:hAnsi="Times New Roman" w:cs="Times New Roman"/>
                <w:b w:val="0"/>
                <w:bCs w:val="0"/>
                <w:caps w:val="0"/>
                <w:noProof/>
                <w:sz w:val="22"/>
                <w:szCs w:val="22"/>
              </w:rPr>
              <w:tab/>
            </w:r>
            <w:r w:rsidRPr="00CE70CA">
              <w:rPr>
                <w:rStyle w:val="Hyperlink"/>
                <w:rFonts w:ascii="Times New Roman" w:eastAsia="Times New Roman" w:hAnsi="Times New Roman" w:cs="Times New Roman"/>
                <w:b w:val="0"/>
                <w:noProof/>
                <w:sz w:val="22"/>
                <w:szCs w:val="22"/>
              </w:rPr>
              <w:t>RECOMMENDATIONS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_Toc202962315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43</w:t>
            </w:r>
            <w:r w:rsidRPr="00CE70CA">
              <w:rPr>
                <w:rFonts w:ascii="Times New Roman" w:hAnsi="Times New Roman" w:cs="Times New Roman"/>
                <w:b w:val="0"/>
                <w:noProof/>
                <w:webHidden/>
                <w:sz w:val="22"/>
                <w:szCs w:val="22"/>
              </w:rPr>
              <w:fldChar w:fldCharType="end"/>
            </w:r>
          </w:hyperlink>
        </w:p>
        <w:p w:rsidR="00E12225" w:rsidRPr="00CE70CA" w:rsidRDefault="00E12225">
          <w:pPr>
            <w:pStyle w:val="TOC1"/>
            <w:tabs>
              <w:tab w:val="right" w:leader="dot" w:pos="9206"/>
            </w:tabs>
            <w:rPr>
              <w:rFonts w:ascii="Times New Roman" w:eastAsiaTheme="minorEastAsia" w:hAnsi="Times New Roman" w:cs="Times New Roman"/>
              <w:b w:val="0"/>
              <w:bCs w:val="0"/>
              <w:caps w:val="0"/>
              <w:noProof/>
              <w:sz w:val="22"/>
              <w:szCs w:val="22"/>
            </w:rPr>
          </w:pPr>
          <w:hyperlink w:anchor="_Toc202962316" w:history="1">
            <w:r w:rsidRPr="00CE70CA">
              <w:rPr>
                <w:rStyle w:val="Hyperlink"/>
                <w:rFonts w:ascii="Times New Roman" w:hAnsi="Times New Roman" w:cs="Times New Roman"/>
                <w:b w:val="0"/>
                <w:noProof/>
                <w:sz w:val="22"/>
                <w:szCs w:val="22"/>
              </w:rPr>
              <w:t>REFERENCES</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_Toc202962316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44</w:t>
            </w:r>
            <w:r w:rsidRPr="00CE70CA">
              <w:rPr>
                <w:rFonts w:ascii="Times New Roman" w:hAnsi="Times New Roman" w:cs="Times New Roman"/>
                <w:b w:val="0"/>
                <w:noProof/>
                <w:webHidden/>
                <w:sz w:val="22"/>
                <w:szCs w:val="22"/>
              </w:rPr>
              <w:fldChar w:fldCharType="end"/>
            </w:r>
          </w:hyperlink>
        </w:p>
        <w:p w:rsidR="00E12225" w:rsidRDefault="00E12225">
          <w:pPr>
            <w:pStyle w:val="TOC1"/>
            <w:tabs>
              <w:tab w:val="right" w:leader="dot" w:pos="9206"/>
            </w:tabs>
            <w:rPr>
              <w:rFonts w:eastAsiaTheme="minorEastAsia" w:cstheme="minorBidi"/>
              <w:b w:val="0"/>
              <w:bCs w:val="0"/>
              <w:caps w:val="0"/>
              <w:noProof/>
              <w:sz w:val="22"/>
              <w:szCs w:val="22"/>
            </w:rPr>
          </w:pPr>
          <w:hyperlink w:anchor="_Toc202962317" w:history="1">
            <w:r w:rsidRPr="00CE70CA">
              <w:rPr>
                <w:rStyle w:val="Hyperlink"/>
                <w:rFonts w:ascii="Times New Roman" w:hAnsi="Times New Roman" w:cs="Times New Roman"/>
                <w:b w:val="0"/>
                <w:noProof/>
                <w:sz w:val="22"/>
                <w:szCs w:val="22"/>
              </w:rPr>
              <w:t>APPENDIX</w:t>
            </w:r>
            <w:r w:rsidRPr="00CE70CA">
              <w:rPr>
                <w:rFonts w:ascii="Times New Roman" w:hAnsi="Times New Roman" w:cs="Times New Roman"/>
                <w:b w:val="0"/>
                <w:noProof/>
                <w:webHidden/>
                <w:sz w:val="22"/>
                <w:szCs w:val="22"/>
              </w:rPr>
              <w:tab/>
            </w:r>
            <w:r w:rsidRPr="00CE70CA">
              <w:rPr>
                <w:rFonts w:ascii="Times New Roman" w:hAnsi="Times New Roman" w:cs="Times New Roman"/>
                <w:b w:val="0"/>
                <w:noProof/>
                <w:webHidden/>
                <w:sz w:val="22"/>
                <w:szCs w:val="22"/>
              </w:rPr>
              <w:fldChar w:fldCharType="begin"/>
            </w:r>
            <w:r w:rsidRPr="00CE70CA">
              <w:rPr>
                <w:rFonts w:ascii="Times New Roman" w:hAnsi="Times New Roman" w:cs="Times New Roman"/>
                <w:b w:val="0"/>
                <w:noProof/>
                <w:webHidden/>
                <w:sz w:val="22"/>
                <w:szCs w:val="22"/>
              </w:rPr>
              <w:instrText xml:space="preserve"> PAGEREF _Toc202962317 \h </w:instrText>
            </w:r>
            <w:r w:rsidRPr="00CE70CA">
              <w:rPr>
                <w:rFonts w:ascii="Times New Roman" w:hAnsi="Times New Roman" w:cs="Times New Roman"/>
                <w:b w:val="0"/>
                <w:noProof/>
                <w:webHidden/>
                <w:sz w:val="22"/>
                <w:szCs w:val="22"/>
              </w:rPr>
            </w:r>
            <w:r w:rsidRPr="00CE70CA">
              <w:rPr>
                <w:rFonts w:ascii="Times New Roman" w:hAnsi="Times New Roman" w:cs="Times New Roman"/>
                <w:b w:val="0"/>
                <w:noProof/>
                <w:webHidden/>
                <w:sz w:val="22"/>
                <w:szCs w:val="22"/>
              </w:rPr>
              <w:fldChar w:fldCharType="separate"/>
            </w:r>
            <w:r w:rsidR="00677BE1" w:rsidRPr="00CE70CA">
              <w:rPr>
                <w:rFonts w:ascii="Times New Roman" w:hAnsi="Times New Roman" w:cs="Times New Roman"/>
                <w:b w:val="0"/>
                <w:noProof/>
                <w:webHidden/>
                <w:sz w:val="22"/>
                <w:szCs w:val="22"/>
              </w:rPr>
              <w:t>48</w:t>
            </w:r>
            <w:r w:rsidRPr="00CE70CA">
              <w:rPr>
                <w:rFonts w:ascii="Times New Roman" w:hAnsi="Times New Roman" w:cs="Times New Roman"/>
                <w:b w:val="0"/>
                <w:noProof/>
                <w:webHidden/>
                <w:sz w:val="22"/>
                <w:szCs w:val="22"/>
              </w:rPr>
              <w:fldChar w:fldCharType="end"/>
            </w:r>
          </w:hyperlink>
          <w:bookmarkEnd w:id="6"/>
        </w:p>
        <w:p w:rsidR="00E12225" w:rsidRDefault="00E12225">
          <w:r>
            <w:rPr>
              <w:b/>
              <w:bCs/>
              <w:noProof/>
            </w:rPr>
            <w:fldChar w:fldCharType="end"/>
          </w:r>
        </w:p>
      </w:sdtContent>
    </w:sdt>
    <w:p w:rsidR="00E368D4" w:rsidRDefault="00E368D4" w:rsidP="00E12225">
      <w:pPr>
        <w:rPr>
          <w:rFonts w:asciiTheme="majorHAnsi" w:eastAsiaTheme="majorEastAsia" w:hAnsiTheme="majorHAnsi" w:cstheme="majorBidi"/>
          <w:color w:val="2E74B5" w:themeColor="accent1" w:themeShade="BF"/>
          <w:sz w:val="32"/>
          <w:szCs w:val="32"/>
        </w:rPr>
      </w:pPr>
    </w:p>
    <w:p w:rsidR="0036367C" w:rsidRDefault="004124D2">
      <w:pPr>
        <w:spacing w:after="160" w:line="259" w:lineRule="auto"/>
        <w:sectPr w:rsidR="0036367C" w:rsidSect="0036367C">
          <w:footerReference w:type="default" r:id="rId8"/>
          <w:pgSz w:w="11520" w:h="14400" w:code="9"/>
          <w:pgMar w:top="1152" w:right="1152" w:bottom="1152" w:left="1152" w:header="720" w:footer="720" w:gutter="0"/>
          <w:pgNumType w:fmt="lowerRoman" w:start="1"/>
          <w:cols w:space="720"/>
          <w:docGrid w:linePitch="360"/>
        </w:sectPr>
      </w:pPr>
      <w:r>
        <w:lastRenderedPageBreak/>
        <w:br w:type="page"/>
      </w:r>
    </w:p>
    <w:p w:rsidR="00491153" w:rsidRPr="00133ED9" w:rsidRDefault="00491153" w:rsidP="006B45E1">
      <w:pPr>
        <w:pStyle w:val="Heading1"/>
        <w:jc w:val="center"/>
      </w:pPr>
      <w:bookmarkStart w:id="7" w:name="_Toc202962271"/>
      <w:r w:rsidRPr="00133ED9">
        <w:lastRenderedPageBreak/>
        <w:t>CHAPTER ONE</w:t>
      </w:r>
      <w:bookmarkEnd w:id="7"/>
    </w:p>
    <w:p w:rsidR="00491153" w:rsidRPr="00133ED9" w:rsidRDefault="00491153" w:rsidP="000F1E69">
      <w:pPr>
        <w:pStyle w:val="Heading1"/>
        <w:jc w:val="center"/>
      </w:pPr>
      <w:bookmarkStart w:id="8" w:name="_Toc202962272"/>
      <w:r w:rsidRPr="00133ED9">
        <w:t>INTRODUCTION</w:t>
      </w:r>
      <w:bookmarkEnd w:id="8"/>
    </w:p>
    <w:p w:rsidR="00491153" w:rsidRPr="00133ED9" w:rsidRDefault="00491153" w:rsidP="00111383">
      <w:pPr>
        <w:pStyle w:val="Heading1"/>
      </w:pPr>
      <w:bookmarkStart w:id="9" w:name="_Toc202962273"/>
      <w:r w:rsidRPr="00133ED9">
        <w:t>1.1</w:t>
      </w:r>
      <w:r w:rsidRPr="00133ED9">
        <w:tab/>
        <w:t>Background to the study</w:t>
      </w:r>
      <w:bookmarkEnd w:id="9"/>
    </w:p>
    <w:p w:rsidR="00D40BF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Advertising is an essential part of a business life. It is an important tool and a paid form of marketing communication used by businesses to inform, create awareness, persuade prospective customers and remind existing ones about a product or service. Rush (2019) asserts that “Advertising influences nearly 90 percent of consumer decisions to purchase goods and services”. Some of the channels employed by advertisers to create exposure effects for their products and services include newspapers, magazines, radio, television, and the internet. Others are outdoor billboards, posters on buses and taxis, directories, direct mail, catalogues, and leaflets.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From the existing number of advertising channels available to advertisers, television (TV) offers more benefits due to its sight and sound features, among others, when compared to other channels, making it an effective use of advertising money (Rush, 2019). </w:t>
      </w:r>
      <w:r w:rsidR="00D40BF3">
        <w:rPr>
          <w:rFonts w:ascii="Times New Roman" w:hAnsi="Times New Roman" w:cs="Times New Roman"/>
          <w:sz w:val="24"/>
          <w:szCs w:val="24"/>
        </w:rPr>
        <w:t>Rus</w:t>
      </w:r>
      <w:r w:rsidR="00AC42E2">
        <w:rPr>
          <w:rFonts w:ascii="Times New Roman" w:hAnsi="Times New Roman" w:cs="Times New Roman"/>
          <w:sz w:val="24"/>
          <w:szCs w:val="24"/>
        </w:rPr>
        <w:t>h</w:t>
      </w:r>
      <w:r w:rsidRPr="00133ED9">
        <w:rPr>
          <w:rFonts w:ascii="Times New Roman" w:hAnsi="Times New Roman" w:cs="Times New Roman"/>
          <w:sz w:val="24"/>
          <w:szCs w:val="24"/>
        </w:rPr>
        <w:t xml:space="preserve"> added that TV is a unique medium for advertising because it is capable of reaching a mass audience with a single ad spot scheduled to target a specific audience at a given time, whether they want it to or not. According to Butts (2013), TV is a common feature in households across the world, with 79% in the developed countries and 69% in the developing countries having at least a set, therefore, making it an effective medium for advertising.</w:t>
      </w:r>
    </w:p>
    <w:p w:rsidR="00AC42E2"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growth of the gambling industry has been driven by changing consumer behaviour which is partly due to evolving technological advancements. It has been estimated that the global online gambling market is worth approximately $40 billion each year (Edison Investment Research, 2019). Sports betting is a gambling activity in which online participation has been increasing (Gambling Commission, 2018), and it is now the most popular online gambling activity in Europe, comprising 41% of the overall online gambling revenue (European Gaming &amp; Betting Association, 2020). The increase in the availability online gambling has been accompanied by an increase in the frequency of online sports betting advertisements, particularly television advertisements, s</w:t>
      </w:r>
      <w:r>
        <w:rPr>
          <w:rFonts w:ascii="Times New Roman" w:hAnsi="Times New Roman" w:cs="Times New Roman"/>
          <w:sz w:val="24"/>
          <w:szCs w:val="24"/>
        </w:rPr>
        <w:t>ponsorship (Lamont et al., 2011</w:t>
      </w:r>
      <w:r w:rsidRPr="00133ED9">
        <w:rPr>
          <w:rFonts w:ascii="Times New Roman" w:hAnsi="Times New Roman" w:cs="Times New Roman"/>
          <w:sz w:val="24"/>
          <w:szCs w:val="24"/>
        </w:rPr>
        <w:t xml:space="preserve">), and marketing content distributed via social media platforms (Torrance et  al., 2021).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lastRenderedPageBreak/>
        <w:t>Gambling advertising, including sports betting advertising, is no longer restricted to environments that are exclusively for gambling, and the marketing of these products now occurs in everyday community and media spaces (Deans et</w:t>
      </w:r>
      <w:r w:rsidR="00AC42E2" w:rsidRPr="00133ED9">
        <w:rPr>
          <w:rFonts w:ascii="Times New Roman" w:hAnsi="Times New Roman" w:cs="Times New Roman"/>
          <w:sz w:val="24"/>
          <w:szCs w:val="24"/>
        </w:rPr>
        <w:t> al</w:t>
      </w:r>
      <w:r w:rsidRPr="00133ED9">
        <w:rPr>
          <w:rFonts w:ascii="Times New Roman" w:hAnsi="Times New Roman" w:cs="Times New Roman"/>
          <w:sz w:val="24"/>
          <w:szCs w:val="24"/>
        </w:rPr>
        <w:t xml:space="preserve">., 2017). A recent Gambling Commission survey indicated that 81% of respondents from Great Britain (n = 6258) reported seeing traditional gambling advertisements (e.g., on television, billboards, newspapers, and on the radio), 78% reported seeing sponsorships (in sports venues, on sports merchandise, and associations with sporting competitions), and 68% reported seeing online advertising (advertisements on websites, social media, on live streaming or video sharing platforms, within app games, or sent directly via text, email or app push </w:t>
      </w:r>
      <w:r w:rsidR="00AC42E2" w:rsidRPr="00133ED9">
        <w:rPr>
          <w:rFonts w:ascii="Times New Roman" w:hAnsi="Times New Roman" w:cs="Times New Roman"/>
          <w:sz w:val="24"/>
          <w:szCs w:val="24"/>
        </w:rPr>
        <w:t>notification</w:t>
      </w:r>
      <w:r w:rsidRPr="00133ED9">
        <w:rPr>
          <w:rFonts w:ascii="Times New Roman" w:hAnsi="Times New Roman" w:cs="Times New Roman"/>
          <w:sz w:val="24"/>
          <w:szCs w:val="24"/>
        </w:rPr>
        <w:t>) (Gambling Commission, 2021).</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It has been previously argued that the content, frequency, and availability of gambling advertising may </w:t>
      </w:r>
      <w:r w:rsidR="00AC42E2" w:rsidRPr="00133ED9">
        <w:rPr>
          <w:rFonts w:ascii="Times New Roman" w:hAnsi="Times New Roman" w:cs="Times New Roman"/>
          <w:sz w:val="24"/>
          <w:szCs w:val="24"/>
        </w:rPr>
        <w:t>influence</w:t>
      </w:r>
      <w:r w:rsidRPr="00133ED9">
        <w:rPr>
          <w:rFonts w:ascii="Times New Roman" w:hAnsi="Times New Roman" w:cs="Times New Roman"/>
          <w:sz w:val="24"/>
          <w:szCs w:val="24"/>
        </w:rPr>
        <w:t xml:space="preserve"> gambling behaviours and the likelihood of an individual experiencing gambling-related problems (Håkansson &amp; Widinghof, 2019). Research has indicated that advertising can </w:t>
      </w:r>
      <w:r w:rsidR="00AC42E2" w:rsidRPr="00133ED9">
        <w:rPr>
          <w:rFonts w:ascii="Times New Roman" w:hAnsi="Times New Roman" w:cs="Times New Roman"/>
          <w:sz w:val="24"/>
          <w:szCs w:val="24"/>
        </w:rPr>
        <w:t>influence</w:t>
      </w:r>
      <w:r w:rsidRPr="00133ED9">
        <w:rPr>
          <w:rFonts w:ascii="Times New Roman" w:hAnsi="Times New Roman" w:cs="Times New Roman"/>
          <w:sz w:val="24"/>
          <w:szCs w:val="24"/>
        </w:rPr>
        <w:t xml:space="preserve"> gambling attitudes, intentions, and behaviours (Hing et</w:t>
      </w:r>
      <w:r w:rsidR="00AC42E2" w:rsidRPr="00133ED9">
        <w:rPr>
          <w:rFonts w:ascii="Times New Roman" w:hAnsi="Times New Roman" w:cs="Times New Roman"/>
          <w:sz w:val="24"/>
          <w:szCs w:val="24"/>
        </w:rPr>
        <w:t> al</w:t>
      </w:r>
      <w:r w:rsidRPr="00133ED9">
        <w:rPr>
          <w:rFonts w:ascii="Times New Roman" w:hAnsi="Times New Roman" w:cs="Times New Roman"/>
          <w:sz w:val="24"/>
          <w:szCs w:val="24"/>
        </w:rPr>
        <w:t xml:space="preserve">., 2014a; Hing 2014). The impact of this marketing appears to vary between </w:t>
      </w:r>
      <w:r w:rsidR="00AC42E2" w:rsidRPr="00133ED9">
        <w:rPr>
          <w:rFonts w:ascii="Times New Roman" w:hAnsi="Times New Roman" w:cs="Times New Roman"/>
          <w:sz w:val="24"/>
          <w:szCs w:val="24"/>
        </w:rPr>
        <w:t>different</w:t>
      </w:r>
      <w:r w:rsidRPr="00133ED9">
        <w:rPr>
          <w:rFonts w:ascii="Times New Roman" w:hAnsi="Times New Roman" w:cs="Times New Roman"/>
          <w:sz w:val="24"/>
          <w:szCs w:val="24"/>
        </w:rPr>
        <w:t xml:space="preserve"> </w:t>
      </w:r>
      <w:r w:rsidR="00AC42E2" w:rsidRPr="00133ED9">
        <w:rPr>
          <w:rFonts w:ascii="Times New Roman" w:hAnsi="Times New Roman" w:cs="Times New Roman"/>
          <w:sz w:val="24"/>
          <w:szCs w:val="24"/>
        </w:rPr>
        <w:t>populations</w:t>
      </w:r>
      <w:r w:rsidRPr="00133ED9">
        <w:rPr>
          <w:rFonts w:ascii="Times New Roman" w:hAnsi="Times New Roman" w:cs="Times New Roman"/>
          <w:sz w:val="24"/>
          <w:szCs w:val="24"/>
        </w:rPr>
        <w:t xml:space="preserve"> subgroups. For example, research has found that male gamblers have an overall higher awareness of gambling advertisements (Gambling Commission, 2021). The gambling literature has indicated that young men are the target audience for sports betting operators (Deans et al., 2016) and the content of advertisements often aligns with the common characteristics of online sports bettors, which is typically young, male, tech-savvy, and professional (Hing et al., 2016). Qualitative research has indicated that men themselves feel targeted by sports betting advertisements and feel encouraged to gamble as a result (Thomas et al., 2012; Deans et al., 2017). The growth of gambling marketing and advertising, together with developments in technology, has resulted in concerns about potentially negative effects of marketing and advertising, especially upon children, young people, and vulnerable individuals (Ipsos MORI, 2020). </w:t>
      </w:r>
    </w:p>
    <w:p w:rsidR="00AC42E2" w:rsidRDefault="00491153" w:rsidP="00AC42E2">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 negative </w:t>
      </w:r>
      <w:r w:rsidR="00AC42E2" w:rsidRPr="00133ED9">
        <w:rPr>
          <w:rFonts w:ascii="Times New Roman" w:hAnsi="Times New Roman" w:cs="Times New Roman"/>
          <w:sz w:val="24"/>
          <w:szCs w:val="24"/>
        </w:rPr>
        <w:t>influence</w:t>
      </w:r>
      <w:r w:rsidRPr="00133ED9">
        <w:rPr>
          <w:rFonts w:ascii="Times New Roman" w:hAnsi="Times New Roman" w:cs="Times New Roman"/>
          <w:sz w:val="24"/>
          <w:szCs w:val="24"/>
        </w:rPr>
        <w:t xml:space="preserve"> from exposure to sports betting advertising has been reported to be more common in problem gamblers (Hing et al., 2019; Russell et al., 2018). Moreover, problem gamblers have been </w:t>
      </w:r>
      <w:r w:rsidR="00AC42E2" w:rsidRPr="00133ED9">
        <w:rPr>
          <w:rFonts w:ascii="Times New Roman" w:hAnsi="Times New Roman" w:cs="Times New Roman"/>
          <w:sz w:val="24"/>
          <w:szCs w:val="24"/>
        </w:rPr>
        <w:t>identified</w:t>
      </w:r>
      <w:r w:rsidRPr="00133ED9">
        <w:rPr>
          <w:rFonts w:ascii="Times New Roman" w:hAnsi="Times New Roman" w:cs="Times New Roman"/>
          <w:sz w:val="24"/>
          <w:szCs w:val="24"/>
        </w:rPr>
        <w:t xml:space="preserve"> as being more likely to place impulse bets in response to </w:t>
      </w:r>
      <w:r w:rsidRPr="00133ED9">
        <w:rPr>
          <w:rFonts w:ascii="Times New Roman" w:hAnsi="Times New Roman" w:cs="Times New Roman"/>
          <w:sz w:val="24"/>
          <w:szCs w:val="24"/>
        </w:rPr>
        <w:lastRenderedPageBreak/>
        <w:t>the promotion of sports betting, compared to non-problem gamblers (Hing et al., 2014b, 2015, 2018a).</w:t>
      </w:r>
    </w:p>
    <w:p w:rsidR="00491153" w:rsidRPr="00133ED9" w:rsidRDefault="00491153" w:rsidP="00AC42E2">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Research has also indicated that exposure to gambling advertising is </w:t>
      </w:r>
      <w:r w:rsidR="00AC42E2" w:rsidRPr="00133ED9">
        <w:rPr>
          <w:rFonts w:ascii="Times New Roman" w:hAnsi="Times New Roman" w:cs="Times New Roman"/>
          <w:sz w:val="24"/>
          <w:szCs w:val="24"/>
        </w:rPr>
        <w:t>significantly</w:t>
      </w:r>
      <w:r w:rsidRPr="00133ED9">
        <w:rPr>
          <w:rFonts w:ascii="Times New Roman" w:hAnsi="Times New Roman" w:cs="Times New Roman"/>
          <w:sz w:val="24"/>
          <w:szCs w:val="24"/>
        </w:rPr>
        <w:t xml:space="preserve"> associated with the likelihood of children gambling in the future (Ipsos MORI, 2020). A further concern is that some gambling advertisements appear to be directed towards children (e.g.</w:t>
      </w:r>
      <w:r w:rsidR="00AC42E2">
        <w:rPr>
          <w:rFonts w:ascii="Times New Roman" w:hAnsi="Times New Roman" w:cs="Times New Roman"/>
          <w:sz w:val="24"/>
          <w:szCs w:val="24"/>
        </w:rPr>
        <w:t xml:space="preserve"> Derevensky, 201</w:t>
      </w:r>
      <w:r w:rsidRPr="00133ED9">
        <w:rPr>
          <w:rFonts w:ascii="Times New Roman" w:hAnsi="Times New Roman" w:cs="Times New Roman"/>
          <w:sz w:val="24"/>
          <w:szCs w:val="24"/>
        </w:rPr>
        <w:t>8; Monaghan et </w:t>
      </w:r>
      <w:r w:rsidR="00AC42E2">
        <w:rPr>
          <w:rFonts w:ascii="Times New Roman" w:hAnsi="Times New Roman" w:cs="Times New Roman"/>
          <w:sz w:val="24"/>
          <w:szCs w:val="24"/>
        </w:rPr>
        <w:t>al., 201</w:t>
      </w:r>
      <w:r w:rsidRPr="00133ED9">
        <w:rPr>
          <w:rFonts w:ascii="Times New Roman" w:hAnsi="Times New Roman" w:cs="Times New Roman"/>
          <w:sz w:val="24"/>
          <w:szCs w:val="24"/>
        </w:rPr>
        <w:t xml:space="preserve">8). Advertisers often employ techniques or themes that may appeal to children. For example, some sports betting advertisements have been found to incorporate humor, celebrity endorsements, memes, and animations (Pitt et  al., 2018; Thomas et  al., 2015). Other research has indicated that young people who feel more favorably towards sports betting advertising are more likely to perceive betting as a risk-free way to win money (Djohari et al., 2019). Studying the messages within gambling advertisements has typically employed a content analysis methodology. Content analysis is usually defend as a replicable, valid, and systematic technique for compressing multiple words into fewer content categories depending on explicit rules of coding which have been set out in the method (Berelson, 1952; Krippendorf, 1980). It can also be used to synthesis large volumes of data, make inferences from observed communications, and to extract manifest as well as latent content (Krippendorf, </w:t>
      </w:r>
      <w:r w:rsidR="00855E0D">
        <w:rPr>
          <w:rFonts w:ascii="Times New Roman" w:hAnsi="Times New Roman" w:cs="Times New Roman"/>
          <w:sz w:val="24"/>
          <w:szCs w:val="24"/>
        </w:rPr>
        <w:t>2014</w:t>
      </w:r>
      <w:r w:rsidRPr="00133ED9">
        <w:rPr>
          <w:rFonts w:ascii="Times New Roman" w:hAnsi="Times New Roman" w:cs="Times New Roman"/>
          <w:sz w:val="24"/>
          <w:szCs w:val="24"/>
        </w:rPr>
        <w:t xml:space="preserve">).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Manifest content describes evidence that is directly seen (i.e. the obvious components), while latent content refers to analysis of the underlying meaning of such content (Downe-Wamboldt, 1992). There are different ways of applying content analysis. Researchers examining sports betting advertisements, particularly in the past 10 years, have begun to assess the frequency of different messages, advertising channels, target audience, and the specific themes or narratives depicted within the advertisements. Although content analysis does not (and cannot) assess the direct effects on individuals from advertising, it can offer insights into where potential effects might occur indicated that young people who feel more favourably towards sports betting advertising are more likely to perceive betting as a risk-free way to win money (Djohari et al., 2019). Studying the messages within gambling advertisements has typically employed a content analysis methodology. Content analysis is usually defend as a replicable, valid, and systematic technique for compressing multiple words into fewer content categories depending on explicit rules of coding which have been set out in the method (Berelson, 1952; Krippendorf, 1980). It </w:t>
      </w:r>
      <w:r w:rsidRPr="00133ED9">
        <w:rPr>
          <w:rFonts w:ascii="Times New Roman" w:hAnsi="Times New Roman" w:cs="Times New Roman"/>
          <w:sz w:val="24"/>
          <w:szCs w:val="24"/>
        </w:rPr>
        <w:lastRenderedPageBreak/>
        <w:t xml:space="preserve">can also be used to synthesis large volumes of data, make inferences from observed communications, and to extract manifest as well as latent content (Krippendorf, </w:t>
      </w:r>
      <w:r w:rsidR="00855E0D">
        <w:rPr>
          <w:rFonts w:ascii="Times New Roman" w:hAnsi="Times New Roman" w:cs="Times New Roman"/>
          <w:sz w:val="24"/>
          <w:szCs w:val="24"/>
        </w:rPr>
        <w:t>2014</w:t>
      </w:r>
      <w:r w:rsidRPr="00133ED9">
        <w:rPr>
          <w:rFonts w:ascii="Times New Roman" w:hAnsi="Times New Roman" w:cs="Times New Roman"/>
          <w:sz w:val="24"/>
          <w:szCs w:val="24"/>
        </w:rPr>
        <w:t xml:space="preserve">). Manifest content describes evidence that is directly seen (i.e. the obvious components), while latent content refers to analysis of the underlying meaning of such content (Downe-Wamboldt, 1992). </w:t>
      </w:r>
    </w:p>
    <w:p w:rsidR="00CF518D"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There are different ways of applying content analysis. Researchers examining sports betting advertisements, particularly in the past 10 years, have begun to assess the frequency of different messages, advertising channels, target audience, and the specific themes or narratives depicted within the advertisements. Although content analysis does not (and cannot) assess the direct effects on individuals from advertising, it can offer insights into where potential efects might occur. To date, previous gambling advertising reviews have touched upon the use of content analysis methodology in studies (Binde, </w:t>
      </w:r>
      <w:r w:rsidR="00855E0D">
        <w:rPr>
          <w:rFonts w:ascii="Times New Roman" w:hAnsi="Times New Roman" w:cs="Times New Roman"/>
          <w:sz w:val="24"/>
          <w:szCs w:val="24"/>
        </w:rPr>
        <w:t>2017</w:t>
      </w:r>
      <w:r w:rsidRPr="00133ED9">
        <w:rPr>
          <w:rFonts w:ascii="Times New Roman" w:hAnsi="Times New Roman" w:cs="Times New Roman"/>
          <w:sz w:val="24"/>
          <w:szCs w:val="24"/>
        </w:rPr>
        <w:t xml:space="preserve">; Binde, 2014; Newall et al., 2019a; Torrance et al., 2021).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However, no studies have systematically analysed the content of sports betting advertisements. A recent rapid review of gambling marketing, content, delivery, and structural features by Torrance et al. (2021) concluded that there is an absence of research and methodological diversity regarding the characteristics of gambling advertising. The authors argued that there was a need for a more thorough understanding and additional research into the characteristics of gambling advertising in order to develop suitable advertising regulations, promote more ethical marketing, and to effectively minimize potential harm. Moreover, it is important not only to look at the results, but what methods researchers are using so that the findings for the future regulation of gambling advertising can be supported using evidence-based empirical research (Binde, 2014).</w:t>
      </w:r>
    </w:p>
    <w:p w:rsidR="00491153" w:rsidRPr="00133ED9" w:rsidRDefault="00491153" w:rsidP="00111383">
      <w:pPr>
        <w:pStyle w:val="Heading1"/>
        <w:rPr>
          <w:rFonts w:eastAsia="Times New Roman"/>
        </w:rPr>
      </w:pPr>
      <w:bookmarkStart w:id="10" w:name="_Toc202962274"/>
      <w:r w:rsidRPr="00133ED9">
        <w:rPr>
          <w:rFonts w:eastAsia="Times New Roman"/>
        </w:rPr>
        <w:t>1.2       Statement of the Problem</w:t>
      </w:r>
      <w:bookmarkEnd w:id="10"/>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 promotion of sports and race betting in Nigeria has been described as ubiquitous, unavoidable, pervasive, and intrusive (Hing, Russell, Li, and Vitartas, 2018). While attractive product offerings, competitive pricing, and easy access are critical for marketing success, the promotional efforts of betting operators are arguably the most noticeable element of their marketing strategies (Hinge, et al, 2018). The main promotional tools used have been commercial advertising in traditional media, sponsored advertising during live and televised events, and </w:t>
      </w:r>
      <w:r w:rsidRPr="00133ED9">
        <w:rPr>
          <w:rFonts w:ascii="Times New Roman" w:hAnsi="Times New Roman" w:cs="Times New Roman"/>
          <w:sz w:val="24"/>
          <w:szCs w:val="24"/>
        </w:rPr>
        <w:lastRenderedPageBreak/>
        <w:t>digital and direct advertising; along with sales promotions offering a wide range of wagering inducements (Hinge, et al, 2018). These inducements include stake-back, multi-bet, match your stake, rewards programme, cash out early, and various recruitment offers. These offers are typically encouraged with bonus bets, cash rebates, reduced risk, or better odds (Hinge, et al, 2018). Researchers, gamblers, sports audiences, parents, and the broader community have expressed concerns that this proliferation of betting marketing normalises and increases betting, and consequently contributes to greater betting-related harm (Hinge, et al, 2018). Some students have been found to drop out of school after using their school fees for gambling.</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Gambling has been seen to have a serious problem on the current generation young as well as the older people. School absenteeism, drop outs, depression, family break-ups among others have been cited as the issues arising from irresponsible gambling (BCLB, 2018). Due to the adverse financial hiccups that polytechnic students always meet, many upon the exposure to the idea of betting quickly immerse themselves into it in hope of making extra cash to cushion their survival in Campuses. They then become too much obsessed and become irresponsible in their betting behaviour due to ‘greed’ (Mugalo, 2018). This study will attempt to identify ways of discouraging gambling among students of higher institutions in Nigeria.</w:t>
      </w:r>
    </w:p>
    <w:p w:rsidR="00491153" w:rsidRPr="00133ED9" w:rsidRDefault="00491153" w:rsidP="00111383">
      <w:pPr>
        <w:pStyle w:val="Heading1"/>
        <w:rPr>
          <w:rFonts w:eastAsia="Times New Roman"/>
        </w:rPr>
      </w:pPr>
      <w:bookmarkStart w:id="11" w:name="_Toc202962275"/>
      <w:r w:rsidRPr="00133ED9">
        <w:rPr>
          <w:rFonts w:eastAsia="Times New Roman"/>
        </w:rPr>
        <w:t>1.3       Objectives of the Study</w:t>
      </w:r>
      <w:bookmarkEnd w:id="11"/>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general objective of the study is to establish the influence of Sports Betting advertisements on social media on Kwara state polytechnic students</w:t>
      </w:r>
    </w:p>
    <w:p w:rsidR="00491153" w:rsidRPr="00133ED9" w:rsidRDefault="00491153" w:rsidP="00491153">
      <w:pPr>
        <w:pStyle w:val="ListParagraph"/>
        <w:numPr>
          <w:ilvl w:val="0"/>
          <w:numId w:val="1"/>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Determine the frequency and extent of exposure of students to sports betting advertisements on various social media platforms.</w:t>
      </w:r>
    </w:p>
    <w:p w:rsidR="00491153" w:rsidRPr="00133ED9" w:rsidRDefault="00491153" w:rsidP="00491153">
      <w:pPr>
        <w:pStyle w:val="ListParagraph"/>
        <w:numPr>
          <w:ilvl w:val="0"/>
          <w:numId w:val="1"/>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To Investigate the Impact of Sports Betting Advertisements on Students' Awareness and Knowledge of Betting Options.</w:t>
      </w:r>
    </w:p>
    <w:p w:rsidR="00491153" w:rsidRPr="00133ED9" w:rsidRDefault="00491153" w:rsidP="00491153">
      <w:pPr>
        <w:pStyle w:val="ListParagraph"/>
        <w:numPr>
          <w:ilvl w:val="0"/>
          <w:numId w:val="1"/>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To Assess the Impact of Sports Betting Advertisements on Students' Academic Performance</w:t>
      </w:r>
    </w:p>
    <w:p w:rsidR="00491153" w:rsidRPr="00133ED9" w:rsidRDefault="00491153" w:rsidP="00491153">
      <w:pPr>
        <w:pStyle w:val="ListParagraph"/>
        <w:numPr>
          <w:ilvl w:val="0"/>
          <w:numId w:val="1"/>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Explore the attitudes, beliefs, and opinions of students regarding sports betting advertisements on social media.</w:t>
      </w:r>
    </w:p>
    <w:p w:rsidR="00491153" w:rsidRPr="00133ED9" w:rsidRDefault="00491153" w:rsidP="00111383">
      <w:pPr>
        <w:pStyle w:val="Heading1"/>
      </w:pPr>
      <w:bookmarkStart w:id="12" w:name="_Toc202962276"/>
      <w:r w:rsidRPr="00133ED9">
        <w:lastRenderedPageBreak/>
        <w:t>1.4</w:t>
      </w:r>
      <w:r w:rsidRPr="00133ED9">
        <w:tab/>
        <w:t>Research Questions</w:t>
      </w:r>
      <w:bookmarkEnd w:id="12"/>
    </w:p>
    <w:p w:rsidR="00491153" w:rsidRPr="00133ED9" w:rsidRDefault="00491153" w:rsidP="00491153">
      <w:pPr>
        <w:pStyle w:val="ListParagraph"/>
        <w:numPr>
          <w:ilvl w:val="0"/>
          <w:numId w:val="2"/>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To what extent are students exposed to sports betting advertisements on social media platforms?</w:t>
      </w:r>
    </w:p>
    <w:p w:rsidR="00491153" w:rsidRPr="00133ED9" w:rsidRDefault="00491153" w:rsidP="00491153">
      <w:pPr>
        <w:pStyle w:val="ListParagraph"/>
        <w:numPr>
          <w:ilvl w:val="0"/>
          <w:numId w:val="2"/>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How do sports betting advertisements on social media impact the awareness and knowledge of different betting options among students?</w:t>
      </w:r>
    </w:p>
    <w:p w:rsidR="00491153" w:rsidRPr="00133ED9" w:rsidRDefault="00491153" w:rsidP="00491153">
      <w:pPr>
        <w:pStyle w:val="ListParagraph"/>
        <w:numPr>
          <w:ilvl w:val="0"/>
          <w:numId w:val="2"/>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Is there a relationship between exposure to sports betting advertisements on social media and the academic performance of students?</w:t>
      </w:r>
    </w:p>
    <w:p w:rsidR="00491153" w:rsidRPr="00133ED9" w:rsidRDefault="00491153" w:rsidP="00491153">
      <w:pPr>
        <w:pStyle w:val="ListParagraph"/>
        <w:numPr>
          <w:ilvl w:val="0"/>
          <w:numId w:val="2"/>
        </w:numPr>
        <w:spacing w:after="0" w:line="360" w:lineRule="auto"/>
        <w:jc w:val="both"/>
        <w:rPr>
          <w:rFonts w:ascii="Times New Roman" w:hAnsi="Times New Roman" w:cs="Times New Roman"/>
          <w:sz w:val="24"/>
          <w:szCs w:val="24"/>
        </w:rPr>
      </w:pPr>
      <w:r w:rsidRPr="00133ED9">
        <w:rPr>
          <w:rFonts w:ascii="Times New Roman" w:hAnsi="Times New Roman" w:cs="Times New Roman"/>
          <w:sz w:val="24"/>
          <w:szCs w:val="24"/>
        </w:rPr>
        <w:t>What are the perceptions and attitudes of students towards sports betting advertisements on social media?</w:t>
      </w:r>
    </w:p>
    <w:p w:rsidR="00491153" w:rsidRPr="00133ED9" w:rsidRDefault="00491153" w:rsidP="00111383">
      <w:pPr>
        <w:pStyle w:val="Heading1"/>
      </w:pPr>
      <w:bookmarkStart w:id="13" w:name="_Toc202962277"/>
      <w:r w:rsidRPr="00133ED9">
        <w:t xml:space="preserve">1.5 </w:t>
      </w:r>
      <w:r w:rsidRPr="00133ED9">
        <w:tab/>
        <w:t>Significance of the Study</w:t>
      </w:r>
      <w:bookmarkEnd w:id="13"/>
    </w:p>
    <w:p w:rsidR="00B0093C"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 significance of a study on the influence of sports betting advertisements on social media on Kwara State Polytechnic students lies in its potential to contribute valuable insights and information that can benefit various stakeholders, including the academic community, policymakers, regulatory bodies, and the students themselves. This study will be of benefit to students who will from the findings of the study gain insight into the dangers of betting. From the findings of the study, the students could at least reform their betting habits to be more reasonable, and avoid betting and face their studies. The study </w:t>
      </w:r>
      <w:r w:rsidR="00B0093C">
        <w:rPr>
          <w:rFonts w:ascii="Times New Roman" w:hAnsi="Times New Roman" w:cs="Times New Roman"/>
          <w:sz w:val="24"/>
          <w:szCs w:val="24"/>
        </w:rPr>
        <w:t xml:space="preserve">will </w:t>
      </w:r>
      <w:r w:rsidRPr="00133ED9">
        <w:rPr>
          <w:rFonts w:ascii="Times New Roman" w:hAnsi="Times New Roman" w:cs="Times New Roman"/>
          <w:sz w:val="24"/>
          <w:szCs w:val="24"/>
        </w:rPr>
        <w:t xml:space="preserve">contribute to the academic understanding of the impact of sports betting advertisements on social media on student behavior and attitudes. </w:t>
      </w:r>
    </w:p>
    <w:p w:rsidR="00491153" w:rsidRDefault="00491153" w:rsidP="009D6B43">
      <w:pPr>
        <w:spacing w:after="0" w:line="360" w:lineRule="auto"/>
        <w:ind w:firstLine="720"/>
        <w:jc w:val="both"/>
        <w:rPr>
          <w:rFonts w:ascii="Times New Roman" w:hAnsi="Times New Roman" w:cs="Times New Roman"/>
          <w:b/>
          <w:sz w:val="24"/>
          <w:szCs w:val="24"/>
        </w:rPr>
      </w:pPr>
      <w:r w:rsidRPr="00133ED9">
        <w:rPr>
          <w:rFonts w:ascii="Times New Roman" w:hAnsi="Times New Roman" w:cs="Times New Roman"/>
          <w:sz w:val="24"/>
          <w:szCs w:val="24"/>
        </w:rPr>
        <w:t>Also understanding the influence of sports betting advertisements on students can lead to the development of awareness programs and interventions to protect students from potential negative effects on their academic performance, mental health, and financia</w:t>
      </w:r>
      <w:r w:rsidR="00B0093C">
        <w:rPr>
          <w:rFonts w:ascii="Times New Roman" w:hAnsi="Times New Roman" w:cs="Times New Roman"/>
          <w:sz w:val="24"/>
          <w:szCs w:val="24"/>
        </w:rPr>
        <w:t>l well-being. Mugalo (2018), this</w:t>
      </w:r>
      <w:r w:rsidRPr="00133ED9">
        <w:rPr>
          <w:rFonts w:ascii="Times New Roman" w:hAnsi="Times New Roman" w:cs="Times New Roman"/>
          <w:sz w:val="24"/>
          <w:szCs w:val="24"/>
        </w:rPr>
        <w:t xml:space="preserve"> study </w:t>
      </w:r>
      <w:r w:rsidR="00B0093C">
        <w:rPr>
          <w:rFonts w:ascii="Times New Roman" w:hAnsi="Times New Roman" w:cs="Times New Roman"/>
          <w:sz w:val="24"/>
          <w:szCs w:val="24"/>
        </w:rPr>
        <w:t>will</w:t>
      </w:r>
      <w:r w:rsidRPr="00133ED9">
        <w:rPr>
          <w:rFonts w:ascii="Times New Roman" w:hAnsi="Times New Roman" w:cs="Times New Roman"/>
          <w:sz w:val="24"/>
          <w:szCs w:val="24"/>
        </w:rPr>
        <w:t xml:space="preserve"> shed light on the need for promoting responsible advertising practices within the sports betting industry. It </w:t>
      </w:r>
      <w:r w:rsidR="00B0093C">
        <w:rPr>
          <w:rFonts w:ascii="Times New Roman" w:hAnsi="Times New Roman" w:cs="Times New Roman"/>
          <w:sz w:val="24"/>
          <w:szCs w:val="24"/>
        </w:rPr>
        <w:t>will also</w:t>
      </w:r>
      <w:r w:rsidRPr="00133ED9">
        <w:rPr>
          <w:rFonts w:ascii="Times New Roman" w:hAnsi="Times New Roman" w:cs="Times New Roman"/>
          <w:sz w:val="24"/>
          <w:szCs w:val="24"/>
        </w:rPr>
        <w:t xml:space="preserve"> encourage advertisers to consider the potential impact of their campaigns on student audiences and take steps to minimize harm. </w:t>
      </w:r>
    </w:p>
    <w:p w:rsidR="00491153" w:rsidRPr="00133ED9" w:rsidRDefault="00491153" w:rsidP="00111383">
      <w:pPr>
        <w:pStyle w:val="Heading1"/>
      </w:pPr>
      <w:bookmarkStart w:id="14" w:name="_Toc202962278"/>
      <w:r w:rsidRPr="00133ED9">
        <w:t>1.6</w:t>
      </w:r>
      <w:r w:rsidRPr="00133ED9">
        <w:tab/>
        <w:t>Scope</w:t>
      </w:r>
      <w:r>
        <w:t xml:space="preserve"> </w:t>
      </w:r>
      <w:r w:rsidRPr="00133ED9">
        <w:t>of the study</w:t>
      </w:r>
      <w:bookmarkEnd w:id="14"/>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scope</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of the study refers to the specific boundaries and parameters that define the research project. In the context of the influence of sports betting advertisements on social media on Kwara State Polytechnic students, the study will focus specifically on Kwara State </w:t>
      </w:r>
      <w:r w:rsidRPr="00133ED9">
        <w:rPr>
          <w:rFonts w:ascii="Times New Roman" w:hAnsi="Times New Roman" w:cs="Times New Roman"/>
          <w:sz w:val="24"/>
          <w:szCs w:val="24"/>
        </w:rPr>
        <w:lastRenderedPageBreak/>
        <w:t xml:space="preserve">Polytechnic, and the data collection and analysis will be limited to students enrolled in the institution.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primary participants in the study will be students of Kwara State Polytechnic across different disciplines, academic levels, and socio-economic backgrounds. The study will cover a specific time period, and the data collection and analysis will be conducted within this timeframe.</w:t>
      </w:r>
    </w:p>
    <w:p w:rsidR="00491153" w:rsidRPr="00133ED9" w:rsidRDefault="00491153" w:rsidP="00491153">
      <w:pPr>
        <w:spacing w:after="0" w:line="360" w:lineRule="auto"/>
        <w:ind w:firstLine="720"/>
        <w:jc w:val="both"/>
        <w:rPr>
          <w:rFonts w:ascii="Times New Roman" w:hAnsi="Times New Roman" w:cs="Times New Roman"/>
          <w:sz w:val="24"/>
          <w:szCs w:val="24"/>
        </w:rPr>
      </w:pPr>
    </w:p>
    <w:p w:rsidR="00491153" w:rsidRPr="00133ED9" w:rsidRDefault="00491153" w:rsidP="00111383">
      <w:pPr>
        <w:pStyle w:val="Heading1"/>
      </w:pPr>
      <w:bookmarkStart w:id="15" w:name="_Toc202962279"/>
      <w:r w:rsidRPr="00133ED9">
        <w:t>1.7</w:t>
      </w:r>
      <w:r w:rsidRPr="00133ED9">
        <w:tab/>
        <w:t>Definition of terms</w:t>
      </w:r>
      <w:bookmarkEnd w:id="15"/>
    </w:p>
    <w:p w:rsidR="00491153" w:rsidRPr="00133ED9" w:rsidRDefault="00491153" w:rsidP="00491153">
      <w:pPr>
        <w:spacing w:after="0" w:line="360" w:lineRule="auto"/>
        <w:jc w:val="both"/>
        <w:rPr>
          <w:rFonts w:ascii="Times New Roman" w:hAnsi="Times New Roman" w:cs="Times New Roman"/>
          <w:sz w:val="24"/>
          <w:szCs w:val="24"/>
        </w:rPr>
      </w:pPr>
      <w:r w:rsidRPr="00133ED9">
        <w:rPr>
          <w:rFonts w:ascii="Times New Roman" w:hAnsi="Times New Roman" w:cs="Times New Roman"/>
          <w:b/>
          <w:sz w:val="24"/>
          <w:szCs w:val="24"/>
        </w:rPr>
        <w:t>Influence</w:t>
      </w:r>
      <w:r w:rsidRPr="00133ED9">
        <w:rPr>
          <w:rFonts w:ascii="Times New Roman" w:hAnsi="Times New Roman" w:cs="Times New Roman"/>
          <w:sz w:val="24"/>
          <w:szCs w:val="24"/>
        </w:rPr>
        <w:t>: In the context of the study, it pertains to the impact of sports betting advertisements on the attitudes and behaviors of Kwara State Polytechnic students.</w:t>
      </w:r>
    </w:p>
    <w:p w:rsidR="00491153" w:rsidRPr="00133ED9" w:rsidRDefault="00491153" w:rsidP="00491153">
      <w:pPr>
        <w:spacing w:after="0" w:line="360" w:lineRule="auto"/>
        <w:jc w:val="both"/>
        <w:rPr>
          <w:rFonts w:ascii="Times New Roman" w:hAnsi="Times New Roman" w:cs="Times New Roman"/>
          <w:sz w:val="24"/>
          <w:szCs w:val="24"/>
        </w:rPr>
      </w:pPr>
      <w:r w:rsidRPr="00133ED9">
        <w:rPr>
          <w:rFonts w:ascii="Times New Roman" w:hAnsi="Times New Roman" w:cs="Times New Roman"/>
          <w:b/>
          <w:sz w:val="24"/>
          <w:szCs w:val="24"/>
        </w:rPr>
        <w:t>Sports Betting:</w:t>
      </w:r>
      <w:r w:rsidRPr="00133ED9">
        <w:rPr>
          <w:rFonts w:ascii="Times New Roman" w:hAnsi="Times New Roman" w:cs="Times New Roman"/>
          <w:sz w:val="24"/>
          <w:szCs w:val="24"/>
        </w:rPr>
        <w:t xml:space="preserve"> The act of placing a wager or bet on the outcome of a sports event, often involving predicting scores, winners, or specific outcomes.</w:t>
      </w:r>
    </w:p>
    <w:p w:rsidR="00491153" w:rsidRPr="00133ED9" w:rsidRDefault="00491153" w:rsidP="00491153">
      <w:pPr>
        <w:spacing w:after="0" w:line="360" w:lineRule="auto"/>
        <w:jc w:val="both"/>
        <w:rPr>
          <w:rFonts w:ascii="Times New Roman" w:hAnsi="Times New Roman" w:cs="Times New Roman"/>
          <w:sz w:val="24"/>
          <w:szCs w:val="24"/>
        </w:rPr>
      </w:pPr>
      <w:r w:rsidRPr="00133ED9">
        <w:rPr>
          <w:rFonts w:ascii="Times New Roman" w:hAnsi="Times New Roman" w:cs="Times New Roman"/>
          <w:b/>
          <w:sz w:val="24"/>
          <w:szCs w:val="24"/>
        </w:rPr>
        <w:t>Advertisements:</w:t>
      </w:r>
      <w:r w:rsidRPr="00133ED9">
        <w:rPr>
          <w:rFonts w:ascii="Times New Roman" w:hAnsi="Times New Roman" w:cs="Times New Roman"/>
          <w:sz w:val="24"/>
          <w:szCs w:val="24"/>
        </w:rPr>
        <w:t xml:space="preserve"> Promotional messages or content designed to inform, persuade, or influence individuals to take a particular action. In the context of this study, it specifically refers to content related to sports betting.</w:t>
      </w:r>
    </w:p>
    <w:p w:rsidR="00491153" w:rsidRPr="00133ED9" w:rsidRDefault="00491153" w:rsidP="00491153">
      <w:pPr>
        <w:spacing w:after="0" w:line="360" w:lineRule="auto"/>
        <w:jc w:val="both"/>
        <w:rPr>
          <w:rFonts w:ascii="Times New Roman" w:hAnsi="Times New Roman" w:cs="Times New Roman"/>
          <w:sz w:val="24"/>
          <w:szCs w:val="24"/>
        </w:rPr>
      </w:pPr>
      <w:r w:rsidRPr="00133ED9">
        <w:rPr>
          <w:rFonts w:ascii="Times New Roman" w:hAnsi="Times New Roman" w:cs="Times New Roman"/>
          <w:b/>
          <w:sz w:val="24"/>
          <w:szCs w:val="24"/>
        </w:rPr>
        <w:t>Social Media:</w:t>
      </w:r>
      <w:r w:rsidRPr="00133ED9">
        <w:rPr>
          <w:rFonts w:ascii="Times New Roman" w:hAnsi="Times New Roman" w:cs="Times New Roman"/>
          <w:sz w:val="24"/>
          <w:szCs w:val="24"/>
        </w:rPr>
        <w:t xml:space="preserve"> Online platforms and websites that allow users to create and share content, as well as participate in social networking. Common social media platforms include Facebook, Twitter, Instagram, and others.</w:t>
      </w:r>
    </w:p>
    <w:p w:rsidR="00491153" w:rsidRPr="00646826" w:rsidRDefault="00491153" w:rsidP="00491153">
      <w:pPr>
        <w:spacing w:after="0" w:line="360" w:lineRule="auto"/>
        <w:jc w:val="both"/>
        <w:rPr>
          <w:rFonts w:ascii="Times New Roman" w:hAnsi="Times New Roman" w:cs="Times New Roman"/>
          <w:sz w:val="24"/>
          <w:szCs w:val="24"/>
        </w:rPr>
      </w:pPr>
      <w:r w:rsidRPr="00646826">
        <w:rPr>
          <w:rFonts w:ascii="Times New Roman" w:hAnsi="Times New Roman" w:cs="Times New Roman"/>
          <w:b/>
          <w:sz w:val="24"/>
          <w:szCs w:val="24"/>
        </w:rPr>
        <w:t>Student</w:t>
      </w:r>
      <w:r>
        <w:rPr>
          <w:rFonts w:ascii="Times New Roman" w:hAnsi="Times New Roman" w:cs="Times New Roman"/>
          <w:b/>
          <w:sz w:val="24"/>
          <w:szCs w:val="24"/>
        </w:rPr>
        <w:t>:</w:t>
      </w:r>
      <w:r w:rsidRPr="00646826">
        <w:rPr>
          <w:rFonts w:ascii="Times New Roman" w:hAnsi="Times New Roman" w:cs="Times New Roman"/>
          <w:b/>
          <w:sz w:val="24"/>
          <w:szCs w:val="24"/>
        </w:rPr>
        <w:t xml:space="preserve"> </w:t>
      </w:r>
      <w:r w:rsidRPr="00646826">
        <w:rPr>
          <w:rFonts w:ascii="Times New Roman" w:hAnsi="Times New Roman" w:cs="Times New Roman"/>
          <w:sz w:val="24"/>
          <w:szCs w:val="24"/>
        </w:rPr>
        <w:t>is a person enrolled in a school or other educational institution</w:t>
      </w:r>
      <w:r>
        <w:rPr>
          <w:rFonts w:ascii="Times New Roman" w:hAnsi="Times New Roman" w:cs="Times New Roman"/>
          <w:sz w:val="24"/>
          <w:szCs w:val="24"/>
        </w:rPr>
        <w:t xml:space="preserve">. </w:t>
      </w:r>
      <w:r w:rsidRPr="00646826">
        <w:rPr>
          <w:rFonts w:ascii="Times New Roman" w:hAnsi="Times New Roman" w:cs="Times New Roman"/>
          <w:sz w:val="24"/>
          <w:szCs w:val="24"/>
        </w:rPr>
        <w:t>Student is a person who goes to school to learn something. Students can be children, teenagers, or adults who are going to school, but it may also be other people who are learning, such as in college or university.</w:t>
      </w:r>
    </w:p>
    <w:p w:rsidR="00491153" w:rsidRPr="00646826" w:rsidRDefault="00491153" w:rsidP="00491153">
      <w:pPr>
        <w:spacing w:after="0" w:line="360" w:lineRule="auto"/>
        <w:jc w:val="both"/>
        <w:rPr>
          <w:rFonts w:ascii="Times New Roman" w:hAnsi="Times New Roman" w:cs="Times New Roman"/>
          <w:sz w:val="24"/>
          <w:szCs w:val="24"/>
        </w:rPr>
      </w:pPr>
    </w:p>
    <w:p w:rsidR="00491153" w:rsidRDefault="00491153" w:rsidP="00491153">
      <w:pPr>
        <w:spacing w:after="0" w:line="360" w:lineRule="auto"/>
        <w:jc w:val="both"/>
        <w:rPr>
          <w:rFonts w:ascii="Times New Roman" w:hAnsi="Times New Roman" w:cs="Times New Roman"/>
          <w:b/>
          <w:sz w:val="24"/>
          <w:szCs w:val="24"/>
        </w:rPr>
      </w:pPr>
    </w:p>
    <w:p w:rsidR="00491153" w:rsidRDefault="00491153" w:rsidP="0049115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491153" w:rsidRPr="00133ED9" w:rsidRDefault="00491153" w:rsidP="00111383">
      <w:pPr>
        <w:pStyle w:val="Heading1"/>
        <w:jc w:val="center"/>
        <w:rPr>
          <w:rFonts w:eastAsia="Times New Roman"/>
        </w:rPr>
      </w:pPr>
      <w:bookmarkStart w:id="16" w:name="_Toc202962280"/>
      <w:r w:rsidRPr="00133ED9">
        <w:rPr>
          <w:rFonts w:eastAsia="Times New Roman"/>
        </w:rPr>
        <w:lastRenderedPageBreak/>
        <w:t>CHAPTER TWO</w:t>
      </w:r>
      <w:bookmarkEnd w:id="16"/>
    </w:p>
    <w:p w:rsidR="00491153" w:rsidRPr="00133ED9" w:rsidRDefault="00491153" w:rsidP="00111383">
      <w:pPr>
        <w:pStyle w:val="Heading1"/>
        <w:jc w:val="center"/>
        <w:rPr>
          <w:rFonts w:eastAsia="Times New Roman"/>
        </w:rPr>
      </w:pPr>
      <w:bookmarkStart w:id="17" w:name="_Toc202962281"/>
      <w:r w:rsidRPr="00133ED9">
        <w:rPr>
          <w:rFonts w:eastAsia="Times New Roman"/>
        </w:rPr>
        <w:t>LITERATURE REVIEW</w:t>
      </w:r>
      <w:bookmarkEnd w:id="17"/>
    </w:p>
    <w:p w:rsidR="00491153" w:rsidRPr="00133ED9" w:rsidRDefault="00111383" w:rsidP="00111383">
      <w:pPr>
        <w:pStyle w:val="Heading1"/>
      </w:pPr>
      <w:bookmarkStart w:id="18" w:name="_Toc202962282"/>
      <w:r w:rsidRPr="00133ED9">
        <w:t>2.0</w:t>
      </w:r>
      <w:r w:rsidRPr="00133ED9">
        <w:tab/>
        <w:t>INTRODUCTION</w:t>
      </w:r>
      <w:bookmarkEnd w:id="18"/>
      <w:r w:rsidRPr="00133ED9">
        <w:t xml:space="preserve">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Literature review or narrative review is a type of review article. A literature review is a scholarly paper, which includes the current knowledge including substantive findings, as well as theoretical and methodological contributions to a particular topic. Literature reviews are secondary sources, and do not report new or original experimental work. Most often associated with academic oriented literature, such reviews are found in academic journals, and are not to be confused with book reviews that may also appear in the same publication. Literature reviews are a basis for research in nearly every academic field. </w:t>
      </w:r>
    </w:p>
    <w:p w:rsidR="00491153" w:rsidRPr="00133ED9" w:rsidRDefault="00111383" w:rsidP="00111383">
      <w:pPr>
        <w:pStyle w:val="Heading1"/>
      </w:pPr>
      <w:bookmarkStart w:id="19" w:name="_Toc202962283"/>
      <w:r>
        <w:rPr>
          <w:rFonts w:eastAsia="Times New Roman"/>
        </w:rPr>
        <w:t>2.1</w:t>
      </w:r>
      <w:r>
        <w:rPr>
          <w:rFonts w:eastAsia="Times New Roman"/>
        </w:rPr>
        <w:tab/>
      </w:r>
      <w:r w:rsidRPr="00EF5C86">
        <w:rPr>
          <w:rFonts w:eastAsia="Times New Roman"/>
        </w:rPr>
        <w:t xml:space="preserve">CONCEPTUAL </w:t>
      </w:r>
      <w:r w:rsidR="00855E0D">
        <w:rPr>
          <w:rFonts w:eastAsia="Times New Roman"/>
        </w:rPr>
        <w:t>FRAMEWORK</w:t>
      </w:r>
      <w:bookmarkEnd w:id="19"/>
    </w:p>
    <w:p w:rsidR="00491153" w:rsidRDefault="00491153" w:rsidP="00111383">
      <w:pPr>
        <w:pStyle w:val="Heading1"/>
        <w:rPr>
          <w:rFonts w:cs="Times New Roman"/>
          <w:szCs w:val="24"/>
        </w:rPr>
      </w:pPr>
      <w:bookmarkStart w:id="20" w:name="_Toc202962284"/>
      <w:r>
        <w:rPr>
          <w:rFonts w:cs="Times New Roman"/>
          <w:szCs w:val="24"/>
        </w:rPr>
        <w:t>2.1.1</w:t>
      </w:r>
      <w:r>
        <w:rPr>
          <w:rFonts w:cs="Times New Roman"/>
          <w:szCs w:val="24"/>
        </w:rPr>
        <w:tab/>
      </w:r>
      <w:r w:rsidRPr="00133ED9">
        <w:rPr>
          <w:rFonts w:cs="Times New Roman"/>
          <w:szCs w:val="24"/>
        </w:rPr>
        <w:t>Overview of Advertising</w:t>
      </w:r>
      <w:bookmarkEnd w:id="20"/>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Advertising has been subjected to various definitions by scholars. However, all the definitions point to one basic fact that advertising is none personal and is usually paid for by the sponsor(s). This makes it different from publicity which is not usually paid for. Dulin (2016) states that in the business world, advertising has become a necessity for everybody, be it the producers, traders </w:t>
      </w:r>
      <w:r>
        <w:rPr>
          <w:rFonts w:ascii="Times New Roman" w:hAnsi="Times New Roman" w:cs="Times New Roman"/>
          <w:sz w:val="24"/>
          <w:szCs w:val="24"/>
        </w:rPr>
        <w:t xml:space="preserve">or consumers. Dulin (2016) defined advertising as </w:t>
      </w:r>
      <w:r w:rsidRPr="00133ED9">
        <w:rPr>
          <w:rFonts w:ascii="Times New Roman" w:hAnsi="Times New Roman" w:cs="Times New Roman"/>
          <w:sz w:val="24"/>
          <w:szCs w:val="24"/>
        </w:rPr>
        <w:t>a form of communication which simply means to make known to public, to inform, to attempt or persuade a specific group of people or consumers to arrive at a decision whether to buy or not to buy products or services‖. This implies that advertising is intended to influence consumer‘s behaviour to show favourable disposition towards the purchase of a product or service. Thus, advertising can be said to be a form of commercial communication which aims to increase the consumption of a product or service through the media. According to Datta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advertising is a non - personal dispersion of a message in convincing manner about any desired product or for other objects by using multiple media. Multi aspects are involved in the determination of perception regarding advertising notification (Iljin, </w:t>
      </w:r>
      <w:r w:rsidR="00855E0D">
        <w:rPr>
          <w:rFonts w:ascii="Times New Roman" w:hAnsi="Times New Roman" w:cs="Times New Roman"/>
          <w:sz w:val="24"/>
          <w:szCs w:val="24"/>
        </w:rPr>
        <w:t>2010</w:t>
      </w:r>
      <w:r>
        <w:rPr>
          <w:rFonts w:ascii="Times New Roman" w:hAnsi="Times New Roman" w:cs="Times New Roman"/>
          <w:sz w:val="24"/>
          <w:szCs w:val="24"/>
        </w:rPr>
        <w:t xml:space="preserve">; Jokubauskas, </w:t>
      </w:r>
      <w:r w:rsidR="00855E0D">
        <w:rPr>
          <w:rFonts w:ascii="Times New Roman" w:hAnsi="Times New Roman" w:cs="Times New Roman"/>
          <w:sz w:val="24"/>
          <w:szCs w:val="24"/>
        </w:rPr>
        <w:t>2013</w:t>
      </w:r>
      <w:r>
        <w:rPr>
          <w:rFonts w:ascii="Times New Roman" w:hAnsi="Times New Roman" w:cs="Times New Roman"/>
          <w:sz w:val="24"/>
          <w:szCs w:val="24"/>
        </w:rPr>
        <w:t xml:space="preserve">). </w:t>
      </w:r>
    </w:p>
    <w:p w:rsidR="00491153" w:rsidRDefault="00491153" w:rsidP="004911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Pr="00133ED9">
        <w:rPr>
          <w:rFonts w:ascii="Times New Roman" w:hAnsi="Times New Roman" w:cs="Times New Roman"/>
          <w:sz w:val="24"/>
          <w:szCs w:val="24"/>
        </w:rPr>
        <w:t>a paid, mediated form of communication from an identifiable source, designed to persuade the receiver to take some acti</w:t>
      </w:r>
      <w:r>
        <w:rPr>
          <w:rFonts w:ascii="Times New Roman" w:hAnsi="Times New Roman" w:cs="Times New Roman"/>
          <w:sz w:val="24"/>
          <w:szCs w:val="24"/>
        </w:rPr>
        <w:t>on, either now or in the future</w:t>
      </w:r>
      <w:r w:rsidRPr="00133ED9">
        <w:rPr>
          <w:rFonts w:ascii="Times New Roman" w:hAnsi="Times New Roman" w:cs="Times New Roman"/>
          <w:sz w:val="24"/>
          <w:szCs w:val="24"/>
        </w:rPr>
        <w:t xml:space="preserve"> (</w:t>
      </w:r>
      <w:r>
        <w:rPr>
          <w:rFonts w:ascii="Times New Roman" w:hAnsi="Times New Roman" w:cs="Times New Roman"/>
          <w:sz w:val="24"/>
          <w:szCs w:val="24"/>
        </w:rPr>
        <w:t>Richards and Curran, 2002</w:t>
      </w:r>
      <w:r w:rsidRPr="00133ED9">
        <w:rPr>
          <w:rFonts w:ascii="Times New Roman" w:hAnsi="Times New Roman" w:cs="Times New Roman"/>
          <w:sz w:val="24"/>
          <w:szCs w:val="24"/>
        </w:rPr>
        <w:t xml:space="preserve">). This definition reflects the commercial nature, persuasive intent, nonpersonalised </w:t>
      </w:r>
      <w:r w:rsidRPr="00133ED9">
        <w:rPr>
          <w:rFonts w:ascii="Times New Roman" w:hAnsi="Times New Roman" w:cs="Times New Roman"/>
          <w:sz w:val="24"/>
          <w:szCs w:val="24"/>
        </w:rPr>
        <w:lastRenderedPageBreak/>
        <w:t xml:space="preserve">messaging, and use of mass media, which typically characterise advertising in traditional media. However, the aspects of advertising that play critical role are psychological, emotional, behavioural and cognitive. Psychological aspects of advertisement give the signals regarding the understanding of a unique personality or may be for a group by applying different principles and researching techniques (Kotler, </w:t>
      </w:r>
      <w:r w:rsidR="00855E0D">
        <w:rPr>
          <w:rFonts w:ascii="Times New Roman" w:hAnsi="Times New Roman" w:cs="Times New Roman"/>
          <w:sz w:val="24"/>
          <w:szCs w:val="24"/>
        </w:rPr>
        <w:t>2013</w:t>
      </w:r>
      <w:r w:rsidRPr="00133ED9">
        <w:rPr>
          <w:rFonts w:ascii="Times New Roman" w:hAnsi="Times New Roman" w:cs="Times New Roman"/>
          <w:sz w:val="24"/>
          <w:szCs w:val="24"/>
        </w:rPr>
        <w:t xml:space="preserve">). Emotional aspect of advertising also plays a crucial role in the differentiation of products according to mood of users. Emotional aspect of advertisement ensures the different ways of presenting a product that are emotionally equipped or suitable according to the specification of customer. Similarly, behavioural aspect of advertisement is related to the actual customer‘s reaction.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In addition, cognition aspect of advertising is related to perception of people‘s regarding the information of advertisement. Cognitive aspect includes attention, perception, thoughts, recognition or assimilation (Jokubauskas, </w:t>
      </w:r>
      <w:r w:rsidR="00855E0D">
        <w:rPr>
          <w:rFonts w:ascii="Times New Roman" w:hAnsi="Times New Roman" w:cs="Times New Roman"/>
          <w:sz w:val="24"/>
          <w:szCs w:val="24"/>
        </w:rPr>
        <w:t>2017</w:t>
      </w:r>
      <w:r w:rsidRPr="00133ED9">
        <w:rPr>
          <w:rFonts w:ascii="Times New Roman" w:hAnsi="Times New Roman" w:cs="Times New Roman"/>
          <w:sz w:val="24"/>
          <w:szCs w:val="24"/>
        </w:rPr>
        <w:t>). Advertising influences individual‘s attitudes, behaviour and life style (Ahmed, Ahmad, Nisar and Azeem, 2017). It is one of the major sources of communication tool between the producer and the user of product. For a company product to be a well-known brand, the company must invest in their promotional activities especially advertising Hussainy, Riaz and Kazi, (</w:t>
      </w:r>
      <w:r w:rsidR="00855E0D">
        <w:rPr>
          <w:rFonts w:ascii="Times New Roman" w:hAnsi="Times New Roman" w:cs="Times New Roman"/>
          <w:sz w:val="24"/>
          <w:szCs w:val="24"/>
        </w:rPr>
        <w:t>2018</w:t>
      </w:r>
      <w:r w:rsidRPr="00133ED9">
        <w:rPr>
          <w:rFonts w:ascii="Times New Roman" w:hAnsi="Times New Roman" w:cs="Times New Roman"/>
          <w:sz w:val="24"/>
          <w:szCs w:val="24"/>
        </w:rPr>
        <w:t>). Latif and Abideen (2011) argue that advertising has the potential to contribute to brand choice among consumers. M</w:t>
      </w:r>
      <w:r>
        <w:rPr>
          <w:rFonts w:ascii="Times New Roman" w:hAnsi="Times New Roman" w:cs="Times New Roman"/>
          <w:sz w:val="24"/>
          <w:szCs w:val="24"/>
        </w:rPr>
        <w:t>orden (1991) as cited in Zainul-</w:t>
      </w:r>
      <w:r w:rsidRPr="00133ED9">
        <w:rPr>
          <w:rFonts w:ascii="Times New Roman" w:hAnsi="Times New Roman" w:cs="Times New Roman"/>
          <w:sz w:val="24"/>
          <w:szCs w:val="24"/>
        </w:rPr>
        <w:t>Abideen (2012) opines that advertising message is to establish a basic awareness of the product or service in the mind of the potential consumer and to build up knowledge about it. Acceding to Ayanwale, Alimi and</w:t>
      </w:r>
      <w:r w:rsidR="00855E0D">
        <w:rPr>
          <w:rFonts w:ascii="Times New Roman" w:hAnsi="Times New Roman" w:cs="Times New Roman"/>
          <w:sz w:val="24"/>
          <w:szCs w:val="24"/>
        </w:rPr>
        <w:t xml:space="preserve"> </w:t>
      </w:r>
      <w:r w:rsidRPr="00133ED9">
        <w:rPr>
          <w:rFonts w:ascii="Times New Roman" w:hAnsi="Times New Roman" w:cs="Times New Roman"/>
          <w:sz w:val="24"/>
          <w:szCs w:val="24"/>
        </w:rPr>
        <w:t>Ayanbimipe (</w:t>
      </w:r>
      <w:r w:rsidR="00855E0D">
        <w:rPr>
          <w:rFonts w:ascii="Times New Roman" w:hAnsi="Times New Roman" w:cs="Times New Roman"/>
          <w:sz w:val="24"/>
          <w:szCs w:val="24"/>
        </w:rPr>
        <w:t>2015</w:t>
      </w:r>
      <w:r w:rsidRPr="00133ED9">
        <w:rPr>
          <w:rFonts w:ascii="Times New Roman" w:hAnsi="Times New Roman" w:cs="Times New Roman"/>
          <w:sz w:val="24"/>
          <w:szCs w:val="24"/>
        </w:rPr>
        <w:t>), advertising as a promotional strategy provides a major tool in creating product awareness and condition the mind of a potential consumer to decide finally on what to buy.</w:t>
      </w:r>
    </w:p>
    <w:p w:rsidR="00491153" w:rsidRPr="00ED2062" w:rsidRDefault="00491153" w:rsidP="005C3EB5">
      <w:pPr>
        <w:pStyle w:val="Heading1"/>
      </w:pPr>
      <w:bookmarkStart w:id="21" w:name="_Toc202962285"/>
      <w:r>
        <w:t>2.1.2</w:t>
      </w:r>
      <w:r>
        <w:tab/>
      </w:r>
      <w:r w:rsidRPr="00ED2062">
        <w:t xml:space="preserve">Gambling Advertisements </w:t>
      </w:r>
      <w:r w:rsidR="005C3EB5">
        <w:t>on</w:t>
      </w:r>
      <w:r w:rsidRPr="00ED2062">
        <w:t xml:space="preserve"> Media</w:t>
      </w:r>
      <w:bookmarkEnd w:id="21"/>
      <w:r w:rsidRPr="00ED2062">
        <w:t xml:space="preserve">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It is widely acknowledged that the media have a powerful effect on people's behaviours and attitudes, and that the objective of any commercial advertisement is to capture consumer attention, convey positive attitudes towards the product, and encourage the adoption of the messages espoused (Monaghan, Derevensky and Sklar,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Youths appear to be particularly vulnerable to the effects of advertising (Monaghan, Derevensky and Sklar,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A recent study found young adolescents (aged 11 to 12) exposed to high levels of advertising for alcohol from </w:t>
      </w:r>
      <w:r w:rsidRPr="00133ED9">
        <w:rPr>
          <w:rFonts w:ascii="Times New Roman" w:hAnsi="Times New Roman" w:cs="Times New Roman"/>
          <w:sz w:val="24"/>
          <w:szCs w:val="24"/>
        </w:rPr>
        <w:lastRenderedPageBreak/>
        <w:t xml:space="preserve">multiple sources were subsequently 50% more likely to drink and 36% more likely to have intentions to drink in the upcoming year than those at lower levels of advertising exposure (Collins, Ellickson, McCaffrey and Hambarsoomians, </w:t>
      </w:r>
      <w:r w:rsidR="00855E0D">
        <w:rPr>
          <w:rFonts w:ascii="Times New Roman" w:hAnsi="Times New Roman" w:cs="Times New Roman"/>
          <w:sz w:val="24"/>
          <w:szCs w:val="24"/>
        </w:rPr>
        <w:t>2017</w:t>
      </w:r>
      <w:r w:rsidRPr="00133ED9">
        <w:rPr>
          <w:rFonts w:ascii="Times New Roman" w:hAnsi="Times New Roman" w:cs="Times New Roman"/>
          <w:sz w:val="24"/>
          <w:szCs w:val="24"/>
        </w:rPr>
        <w:t xml:space="preserve">), demonstrating the enduring effects of advertising on youth (Monaghan, Derevensky and Sklar,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Gambling advertisements directly increase the availability of gambling by informing individuals about opportunities to gamble and attempting to influence and modify attitudes through their communicative processes (Hastings, Anderson, Cooke and Gordon, </w:t>
      </w:r>
      <w:r w:rsidR="00855E0D">
        <w:rPr>
          <w:rFonts w:ascii="Times New Roman" w:hAnsi="Times New Roman" w:cs="Times New Roman"/>
          <w:sz w:val="24"/>
          <w:szCs w:val="24"/>
        </w:rPr>
        <w:t>2015</w:t>
      </w:r>
      <w:r w:rsidRPr="00133ED9">
        <w:rPr>
          <w:rFonts w:ascii="Times New Roman" w:hAnsi="Times New Roman" w:cs="Times New Roman"/>
          <w:sz w:val="24"/>
          <w:szCs w:val="24"/>
        </w:rPr>
        <w:t xml:space="preserve">).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Adolescents are frequently exposed to gambling advertisements, most often on television (reportedly viewed by 96% of youth), closely followed by the Internet (93%), with advertisements on billboards and in newspapers and magazines also commonly viewed (Derevensky,Sklar, Gupta, Messeralain, Laroche andMansour, </w:t>
      </w:r>
      <w:r w:rsidR="00855E0D">
        <w:rPr>
          <w:rFonts w:ascii="Times New Roman" w:hAnsi="Times New Roman" w:cs="Times New Roman"/>
          <w:sz w:val="24"/>
          <w:szCs w:val="24"/>
        </w:rPr>
        <w:t>2017</w:t>
      </w:r>
      <w:r w:rsidRPr="00133ED9">
        <w:rPr>
          <w:rFonts w:ascii="Times New Roman" w:hAnsi="Times New Roman" w:cs="Times New Roman"/>
          <w:sz w:val="24"/>
          <w:szCs w:val="24"/>
        </w:rPr>
        <w:t xml:space="preserve">; Felsher, Derevensky and Gupta, </w:t>
      </w:r>
      <w:r w:rsidR="00855E0D">
        <w:rPr>
          <w:rFonts w:ascii="Times New Roman" w:hAnsi="Times New Roman" w:cs="Times New Roman"/>
          <w:sz w:val="24"/>
          <w:szCs w:val="24"/>
        </w:rPr>
        <w:t>2014</w:t>
      </w:r>
      <w:r w:rsidRPr="00133ED9">
        <w:rPr>
          <w:rFonts w:ascii="Times New Roman" w:hAnsi="Times New Roman" w:cs="Times New Roman"/>
          <w:sz w:val="24"/>
          <w:szCs w:val="24"/>
        </w:rPr>
        <w:t xml:space="preserve">). Similar to what has been found in studies of alcohol advertising, gambling commercials appear to have a significant influence on youth; one study found 42% of youth report that gambling advertisements make them want to try gambling and 61% imagine or dream about what they could buy with their winnings (Derevensky, Sklar, Gupta, Messeralain, Laroche and Mansour, </w:t>
      </w:r>
      <w:r w:rsidR="00855E0D">
        <w:rPr>
          <w:rFonts w:ascii="Times New Roman" w:hAnsi="Times New Roman" w:cs="Times New Roman"/>
          <w:sz w:val="24"/>
          <w:szCs w:val="24"/>
        </w:rPr>
        <w:t>2017</w:t>
      </w:r>
      <w:r w:rsidRPr="00133ED9">
        <w:rPr>
          <w:rFonts w:ascii="Times New Roman" w:hAnsi="Times New Roman" w:cs="Times New Roman"/>
          <w:sz w:val="24"/>
          <w:szCs w:val="24"/>
        </w:rPr>
        <w:t xml:space="preserve">). An earlier study found 39% of adolescents would be more likely to purchase a lottery ticket after viewing an advertisement (Felsher, Derevensky and Gupta, </w:t>
      </w:r>
      <w:r w:rsidR="00855E0D">
        <w:rPr>
          <w:rFonts w:ascii="Times New Roman" w:hAnsi="Times New Roman" w:cs="Times New Roman"/>
          <w:sz w:val="24"/>
          <w:szCs w:val="24"/>
        </w:rPr>
        <w:t>2014</w:t>
      </w:r>
      <w:r w:rsidRPr="00133ED9">
        <w:rPr>
          <w:rFonts w:ascii="Times New Roman" w:hAnsi="Times New Roman" w:cs="Times New Roman"/>
          <w:sz w:val="24"/>
          <w:szCs w:val="24"/>
        </w:rPr>
        <w:t>).</w:t>
      </w:r>
    </w:p>
    <w:p w:rsidR="00491153" w:rsidRPr="00ED2062" w:rsidRDefault="00491153" w:rsidP="00B169E1">
      <w:pPr>
        <w:pStyle w:val="Heading1"/>
      </w:pPr>
      <w:bookmarkStart w:id="22" w:name="_Toc202962286"/>
      <w:r>
        <w:t>2.1.3</w:t>
      </w:r>
      <w:r>
        <w:tab/>
      </w:r>
      <w:r w:rsidRPr="00ED2062">
        <w:t>Sports Betting Advertisements and the Perception of Students to Gambling</w:t>
      </w:r>
      <w:bookmarkEnd w:id="22"/>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Young people’s interpretation of gambling advertisements and how gambling advertising can influence their attitudes towards gambling have been explored, including research reporting that young people perceived gambling advertisements as making gambling appear as fun and exciting thereby creating a perception that gambling is an escape, a form of entertainment, and of benefit to society (Pitt, 2018). According to Pitt et al (2017), the alignment of marketing for betting products with sports or sporting events may be having an influence on normalizing children’s perceptions that gambling is a normal or common part of sport. By making sports betting advertisements a common sight at sporting events, youths have come to perceive betting advertisements as a mainstream aspect of sports which should be embraced and practiced since the consequences of gambling are sometimes hidden from youths. This has caused parents to become concerned about how sports betting advertising has normalized or legalized betting for </w:t>
      </w:r>
      <w:r w:rsidRPr="00133ED9">
        <w:rPr>
          <w:rFonts w:ascii="Times New Roman" w:hAnsi="Times New Roman" w:cs="Times New Roman"/>
          <w:sz w:val="24"/>
          <w:szCs w:val="24"/>
        </w:rPr>
        <w:lastRenderedPageBreak/>
        <w:t xml:space="preserve">young people. Sports betting advertising was found to have played an influential role in shaping positive perceptions of youths about sports betting.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For example, some adolescents described sports betting advertising as depicting sports betting as easy, and could add excitement to the sports viewing experience (Pitt, 2018). The perception of gambling as an innocuous behaviour with few negative consequences is supported by finding that “children and adolescents frequently gamble for money with their parents and other family members, with many reporting their parents purchased lottery tickets for them as gifts” (</w:t>
      </w:r>
      <w:r>
        <w:rPr>
          <w:rFonts w:ascii="Times New Roman" w:hAnsi="Times New Roman" w:cs="Times New Roman"/>
          <w:sz w:val="24"/>
          <w:szCs w:val="24"/>
        </w:rPr>
        <w:t xml:space="preserve">Monaghan &amp; Derevensky, </w:t>
      </w:r>
      <w:r w:rsidR="00855E0D">
        <w:rPr>
          <w:rFonts w:ascii="Times New Roman" w:hAnsi="Times New Roman" w:cs="Times New Roman"/>
          <w:sz w:val="24"/>
          <w:szCs w:val="24"/>
        </w:rPr>
        <w:t>2018</w:t>
      </w:r>
      <w:r w:rsidRPr="00133ED9">
        <w:rPr>
          <w:rFonts w:ascii="Times New Roman" w:hAnsi="Times New Roman" w:cs="Times New Roman"/>
          <w:sz w:val="24"/>
          <w:szCs w:val="24"/>
        </w:rPr>
        <w:t>). In this context, such adolescent will grow up to see gambling as a harmless activity to depend on when they come of age thereby underestimating the inherent risks in gambling.</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Monaghan and Derevensky (</w:t>
      </w:r>
      <w:r w:rsidR="00855E0D">
        <w:rPr>
          <w:rFonts w:ascii="Times New Roman" w:hAnsi="Times New Roman" w:cs="Times New Roman"/>
          <w:sz w:val="24"/>
          <w:szCs w:val="24"/>
        </w:rPr>
        <w:t>2018</w:t>
      </w:r>
      <w:r w:rsidRPr="00133ED9">
        <w:rPr>
          <w:rFonts w:ascii="Times New Roman" w:hAnsi="Times New Roman" w:cs="Times New Roman"/>
          <w:sz w:val="24"/>
          <w:szCs w:val="24"/>
        </w:rPr>
        <w:t>) have found youths in focus groups emphasized that stressing the negative impact of gambling only motivates trial and risk-taking, especially as gambling is already perceived by youths to be an enjoyable form of entertainment and socially acceptable recreational activity. The clear target market for most sports betting advertising is young adult males. Strategies include using celebrity role models, attractive female presenters and models, and the repositioning of sports betting as an activity for successful, professional young men. Advertising attempts to appeal to the youths through engaging notions of masculinity, team loyalty and sporting knowledge (Hing, 2014). Through the hypnotic and illusory lenses of sports betting advertisements, youths are perceptibly ignoble of any harm associated with gambling. As such, they see it as an escape from boredom and poverty, depression and to establish a firm social intercourse with their peers.</w:t>
      </w:r>
    </w:p>
    <w:p w:rsidR="00491153" w:rsidRPr="00ED2062" w:rsidRDefault="00491153" w:rsidP="00B169E1">
      <w:pPr>
        <w:pStyle w:val="Heading1"/>
      </w:pPr>
      <w:bookmarkStart w:id="23" w:name="_Toc202962287"/>
      <w:r>
        <w:t>2.1.4</w:t>
      </w:r>
      <w:r>
        <w:tab/>
      </w:r>
      <w:r w:rsidRPr="00ED2062">
        <w:t xml:space="preserve">Influence of Sports Betting Advertisements on the Gambling Behaviour of </w:t>
      </w:r>
      <w:r>
        <w:t>Students</w:t>
      </w:r>
      <w:bookmarkEnd w:id="23"/>
      <w:r>
        <w:t xml:space="preserve">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In a rapidly changing gambling environment, with the development of new, easily accessible products, and the alignment of these products with major sporting codes, research has shifted from addiction-based models that seek to understand individual vulnerability factors, towards public health frameworks that seek to understand the influencing determinants to gambling (Nyemcsok et al, 2018).</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There have been very few studies, especially from a qualitative perspective, that have explored how gambling advertising influences young people’s gambling attitudes, behaviours and future consumption intentions. However, researchers have drawn </w:t>
      </w:r>
      <w:r w:rsidRPr="00133ED9">
        <w:rPr>
          <w:rFonts w:ascii="Times New Roman" w:hAnsi="Times New Roman" w:cs="Times New Roman"/>
          <w:sz w:val="24"/>
          <w:szCs w:val="24"/>
        </w:rPr>
        <w:lastRenderedPageBreak/>
        <w:t>inspiration from the tobacco control study, which demonstrated the impact of marketing in positively shaping or normalizing the attitudes of young people towards cigarettes, and contributing to their subsequent consumption of, and preference for tobacco products (Nyemcsok, et al, 2018; Pitt, 2018).</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Studies have shown that the use of voice-overs, music, catchy-slogans, humour, and celebrities in gambling advertisements may have particular appeals for young people, and may contribute to their recall of particular gambling brands (Nyemcsok, et al, 2018). Despite having never gambled, some young people displayed technical knowledge of sports betting, including being able to discuss and describe staking odds, cash-out options, and how to place bets, predominantly because of the advertisements they had seen.</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This has confirmed t</w:t>
      </w:r>
      <w:r>
        <w:rPr>
          <w:rFonts w:ascii="Times New Roman" w:hAnsi="Times New Roman" w:cs="Times New Roman"/>
          <w:sz w:val="24"/>
          <w:szCs w:val="24"/>
        </w:rPr>
        <w:t>he viewpoint of Hing (2014</w:t>
      </w:r>
      <w:r w:rsidRPr="00133ED9">
        <w:rPr>
          <w:rFonts w:ascii="Times New Roman" w:hAnsi="Times New Roman" w:cs="Times New Roman"/>
          <w:sz w:val="24"/>
          <w:szCs w:val="24"/>
        </w:rPr>
        <w:t>) who notes that, “greater media exposure to gambling advertisements and promotions has been correlated with more positive youth gambling attitudes and intentions towards gambling.” The scholar further argues that, young men consider sports-embedded betting promotions as unavoidable, unnecessary and aggressive, sending a dangerous impression about the social acceptance of gambling and its normalized association with being a sports fan. A Queensland survey conducted by Hing (2014) has provided more empirical support to this argument where it was found that half of adults and 2/5 of adolescents could recall unprompted at least one gambling brand from watching televised sports. The study further revealed that adults, adolescents and sports bettors who were exposed to more sports embedded gambling promotion contents were found to have greater intentions to bet on sports. Additionally, sports bettors with gambling problems reported that such promotions have worsened or maintained their gambling problems.</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Sports betting commercials have significant influence on youths by making them want to try gambling as well as imagine or dream about what they could buy with their winnings. These illusory thoughts often lead youth into indulging in sports gambling activities with the hope of winning a jackpot someday. Advertising is a powerful force influencing a lot of social disorders and deviant behaviours of youths in our contemporary society. The distorted images of gambling portrayed in betting advertisements generally fail to provide the youthful consumers with portrayals of responsible gambling. The positive portrayal of gambling and its associated </w:t>
      </w:r>
      <w:r w:rsidRPr="00133ED9">
        <w:rPr>
          <w:rFonts w:ascii="Times New Roman" w:hAnsi="Times New Roman" w:cs="Times New Roman"/>
          <w:sz w:val="24"/>
          <w:szCs w:val="24"/>
        </w:rPr>
        <w:lastRenderedPageBreak/>
        <w:t xml:space="preserve">glamour and excitement in sports betting advertisements may encourage youths to inadvertently engage in risky gambling with the belief that it may lead to a similar glamorous lifestyle and reinforce the erroneous belief that they possess the skills to repeatedly beat the odds (Monaghan &amp; Derevensky, </w:t>
      </w:r>
      <w:r w:rsidR="00855E0D">
        <w:rPr>
          <w:rFonts w:ascii="Times New Roman" w:hAnsi="Times New Roman" w:cs="Times New Roman"/>
          <w:sz w:val="24"/>
          <w:szCs w:val="24"/>
        </w:rPr>
        <w:t>2018</w:t>
      </w:r>
      <w:r w:rsidRPr="00133ED9">
        <w:rPr>
          <w:rFonts w:ascii="Times New Roman" w:hAnsi="Times New Roman" w:cs="Times New Roman"/>
          <w:sz w:val="24"/>
          <w:szCs w:val="24"/>
        </w:rPr>
        <w:t>).</w:t>
      </w:r>
    </w:p>
    <w:p w:rsidR="00491153" w:rsidRPr="00ED2062" w:rsidRDefault="00491153" w:rsidP="00B169E1">
      <w:pPr>
        <w:pStyle w:val="Heading1"/>
      </w:pPr>
      <w:bookmarkStart w:id="24" w:name="_Toc202962288"/>
      <w:r>
        <w:t>2.1.5</w:t>
      </w:r>
      <w:r>
        <w:tab/>
      </w:r>
      <w:r w:rsidRPr="00ED2062">
        <w:t>Determinants for the Surge of Sports betting among youths</w:t>
      </w:r>
      <w:bookmarkEnd w:id="24"/>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Despite the observation of Pitt (2018) that much less research has focused on the determinants that may encourage young people to gamble and the factors that may increase their risk of developing harms from gambling, several factors have been identified by various researchers as contributing to the accentuating rate of youth participation in sports betting across the globe and Nigeria in particular. The proliferation of indigenous betting industries and their endorsement by celebrities has the propensity of inducing many youths into gambling. Studies have demonstrated that when celebrity endorsements are used, advertisements are more believable, message recall is enhanced, brand recognition improves, and positive attitudes about brand results (Olaore, Adejare &amp; Udofia, 2020). According to Monaghan and Derevensky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youths are developmentally establishing their independence and identity and are heavily influenced by role models, making them particularly susceptible to celebrity endorsements. The use of popular football idols such as Austin Okocha (BetKing), Nwankwo Kanu (SportyBet) and Victor Ikpeba (Bet9ja) in betting advertisements is a determinant to induce their youthful fans into betting. The influx of new technologies and the internet have provided a fertile and attractive environment for young people to participate in gambling.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These technologies have provided the ease for youths to gamble from home, the ability to gamble persistently directly from their accounts as well as accord them freedom to gamble online (Pitt, 2018). These innovations have induced the youths and increased their participation in sports betting, and have given them more room to bet from the comfort of their homes or wherever they are (Olaore, et al, 2020). The ability and comfort these technologies have provided for bettors make it easy to place a stake on games and also check online if they win. The excitement and entertainment that is associated with sports betting and the possibility of winning have been found to be the main reasons youths enjoy gambling online, as well as convenience, accessibility, and privacy/anonymity. The high speed nature of online gambling, online sites that </w:t>
      </w:r>
      <w:r w:rsidRPr="00133ED9">
        <w:rPr>
          <w:rFonts w:ascii="Times New Roman" w:hAnsi="Times New Roman" w:cs="Times New Roman"/>
          <w:sz w:val="24"/>
          <w:szCs w:val="24"/>
        </w:rPr>
        <w:lastRenderedPageBreak/>
        <w:t>allow youths to play games without money and youth friendly promotional material as contributing to the risk of young people developing or exacerbating current gambling problems (Pitt, 2018).</w:t>
      </w:r>
    </w:p>
    <w:p w:rsidR="00491153" w:rsidRPr="00ED2062" w:rsidRDefault="00491153" w:rsidP="00B169E1">
      <w:pPr>
        <w:pStyle w:val="Heading1"/>
      </w:pPr>
      <w:bookmarkStart w:id="25" w:name="_Toc202962289"/>
      <w:r>
        <w:t>2.1.6</w:t>
      </w:r>
      <w:r>
        <w:tab/>
      </w:r>
      <w:r w:rsidRPr="00ED2062">
        <w:t>Marketing Strategies used to Promote Gambling</w:t>
      </w:r>
      <w:bookmarkEnd w:id="25"/>
    </w:p>
    <w:p w:rsidR="00B169E1" w:rsidRDefault="00491153" w:rsidP="00491153">
      <w:pPr>
        <w:pStyle w:val="ListParagraph"/>
        <w:numPr>
          <w:ilvl w:val="0"/>
          <w:numId w:val="10"/>
        </w:numPr>
        <w:spacing w:after="0" w:line="360" w:lineRule="auto"/>
        <w:jc w:val="both"/>
        <w:rPr>
          <w:rFonts w:ascii="Times New Roman" w:hAnsi="Times New Roman" w:cs="Times New Roman"/>
          <w:sz w:val="24"/>
          <w:szCs w:val="24"/>
        </w:rPr>
      </w:pPr>
      <w:r w:rsidRPr="00B169E1">
        <w:rPr>
          <w:rFonts w:ascii="Times New Roman" w:hAnsi="Times New Roman" w:cs="Times New Roman"/>
          <w:b/>
          <w:sz w:val="24"/>
          <w:szCs w:val="24"/>
        </w:rPr>
        <w:t>Point of Sale:</w:t>
      </w:r>
      <w:r w:rsidRPr="00B169E1">
        <w:rPr>
          <w:rFonts w:ascii="Times New Roman" w:hAnsi="Times New Roman" w:cs="Times New Roman"/>
          <w:sz w:val="24"/>
          <w:szCs w:val="24"/>
        </w:rPr>
        <w:t xml:space="preserve"> Point of sale advertising is designed to target consumers at the place of purchase by drawing attention to the advertised brand. Typically, point-of-sale materials are placed alongside soft drinks, candy, magazines, and chewing gum all products that are seemingly innocuous and that appeal to the young consumer (Monaghan, Derevensky and Sklar, </w:t>
      </w:r>
      <w:r w:rsidR="00855E0D" w:rsidRPr="00B169E1">
        <w:rPr>
          <w:rFonts w:ascii="Times New Roman" w:hAnsi="Times New Roman" w:cs="Times New Roman"/>
          <w:sz w:val="24"/>
          <w:szCs w:val="24"/>
        </w:rPr>
        <w:t>2018</w:t>
      </w:r>
      <w:r w:rsidRPr="00B169E1">
        <w:rPr>
          <w:rFonts w:ascii="Times New Roman" w:hAnsi="Times New Roman" w:cs="Times New Roman"/>
          <w:sz w:val="24"/>
          <w:szCs w:val="24"/>
        </w:rPr>
        <w:t>). Cigarette point-of-sale advertisements have been shown to increase positive brand user imagery amongst primary-school children (Donovan, Jancey and Jones, 2002), which is particularly concerning given that these advertisements are placed directly in the situation where products can be purchased and, hence, increase the likelihood of impulse purchasing.</w:t>
      </w:r>
    </w:p>
    <w:p w:rsidR="00B169E1" w:rsidRDefault="00491153" w:rsidP="00491153">
      <w:pPr>
        <w:pStyle w:val="ListParagraph"/>
        <w:numPr>
          <w:ilvl w:val="0"/>
          <w:numId w:val="10"/>
        </w:numPr>
        <w:spacing w:after="0" w:line="360" w:lineRule="auto"/>
        <w:jc w:val="both"/>
        <w:rPr>
          <w:rFonts w:ascii="Times New Roman" w:hAnsi="Times New Roman" w:cs="Times New Roman"/>
          <w:sz w:val="24"/>
          <w:szCs w:val="24"/>
        </w:rPr>
      </w:pPr>
      <w:r w:rsidRPr="00B169E1">
        <w:rPr>
          <w:rFonts w:ascii="Times New Roman" w:hAnsi="Times New Roman" w:cs="Times New Roman"/>
          <w:b/>
          <w:sz w:val="24"/>
          <w:szCs w:val="24"/>
        </w:rPr>
        <w:t>Sponsorship of Sports:</w:t>
      </w:r>
      <w:r w:rsidRPr="00B169E1">
        <w:rPr>
          <w:rFonts w:ascii="Times New Roman" w:hAnsi="Times New Roman" w:cs="Times New Roman"/>
          <w:sz w:val="24"/>
          <w:szCs w:val="24"/>
        </w:rPr>
        <w:t xml:space="preserve"> Corporate sponsorship remains an effective form of indirect advertising which shapes attitudes by glamorising products, builds public goodwill towards the company, and associates potentially harmful products with healthy positive images, in addition to diminishing the effectiveness of health-promotion programmes, especially those aimed at youth (Maher, Wilson, Signal and Thomson, 2006). In each country, children preferred the brand that sponsored their state's major league football competition (Pritchard, 1992). However, sports sponsorship is increasingly being viewed as a central marketing platform for gaming companies, with multiple options to reach consumers and large sums of money invested. (Monaghan, Derevensky and Sklar, </w:t>
      </w:r>
      <w:r w:rsidR="00855E0D" w:rsidRPr="00B169E1">
        <w:rPr>
          <w:rFonts w:ascii="Times New Roman" w:hAnsi="Times New Roman" w:cs="Times New Roman"/>
          <w:sz w:val="24"/>
          <w:szCs w:val="24"/>
        </w:rPr>
        <w:t>2018</w:t>
      </w:r>
      <w:r w:rsidRPr="00B169E1">
        <w:rPr>
          <w:rFonts w:ascii="Times New Roman" w:hAnsi="Times New Roman" w:cs="Times New Roman"/>
          <w:sz w:val="24"/>
          <w:szCs w:val="24"/>
        </w:rPr>
        <w:t>). The FA Premier League National fan survey of 1995 suggests that three out of ten (30%) fans find products associated with their club 'more attractive', with younger fans being much more strongly affected (FA Premier League, 1995).</w:t>
      </w:r>
    </w:p>
    <w:p w:rsidR="00B169E1" w:rsidRDefault="00491153" w:rsidP="00491153">
      <w:pPr>
        <w:pStyle w:val="ListParagraph"/>
        <w:numPr>
          <w:ilvl w:val="0"/>
          <w:numId w:val="10"/>
        </w:numPr>
        <w:spacing w:after="0" w:line="360" w:lineRule="auto"/>
        <w:jc w:val="both"/>
        <w:rPr>
          <w:rFonts w:ascii="Times New Roman" w:hAnsi="Times New Roman" w:cs="Times New Roman"/>
          <w:sz w:val="24"/>
          <w:szCs w:val="24"/>
        </w:rPr>
      </w:pPr>
      <w:r w:rsidRPr="00B169E1">
        <w:rPr>
          <w:rFonts w:ascii="Times New Roman" w:hAnsi="Times New Roman" w:cs="Times New Roman"/>
          <w:b/>
          <w:sz w:val="24"/>
          <w:szCs w:val="24"/>
        </w:rPr>
        <w:t>Promotional products:</w:t>
      </w:r>
      <w:r w:rsidRPr="00B169E1">
        <w:rPr>
          <w:rFonts w:ascii="Times New Roman" w:hAnsi="Times New Roman" w:cs="Times New Roman"/>
          <w:sz w:val="24"/>
          <w:szCs w:val="24"/>
        </w:rPr>
        <w:t xml:space="preserve"> Promotional items include hats, T-shirts, posters, and other products that feature a brand name or company logo or slogan. According to the elaboration likelihood model of persuasion (Petty, Wegener and Fabrigar, 1997) indirect forms of advertising such as in-store promotions, use of products by celebrities, and </w:t>
      </w:r>
      <w:r w:rsidRPr="00B169E1">
        <w:rPr>
          <w:rFonts w:ascii="Times New Roman" w:hAnsi="Times New Roman" w:cs="Times New Roman"/>
          <w:sz w:val="24"/>
          <w:szCs w:val="24"/>
        </w:rPr>
        <w:lastRenderedPageBreak/>
        <w:t>promotional items influence consumers through automatic, minimally attentive processes, which may be even more effective than more directive advertising strategies at associating products with images (such as being cool or glamorous) or good times.</w:t>
      </w:r>
    </w:p>
    <w:p w:rsidR="00491153" w:rsidRPr="00D26155" w:rsidRDefault="00491153" w:rsidP="00491153">
      <w:pPr>
        <w:pStyle w:val="ListParagraph"/>
        <w:numPr>
          <w:ilvl w:val="0"/>
          <w:numId w:val="10"/>
        </w:numPr>
        <w:spacing w:after="0" w:line="360" w:lineRule="auto"/>
        <w:jc w:val="both"/>
        <w:rPr>
          <w:rFonts w:ascii="Times New Roman" w:hAnsi="Times New Roman" w:cs="Times New Roman"/>
          <w:sz w:val="24"/>
          <w:szCs w:val="24"/>
        </w:rPr>
      </w:pPr>
      <w:r w:rsidRPr="00B169E1">
        <w:rPr>
          <w:rFonts w:ascii="Times New Roman" w:hAnsi="Times New Roman" w:cs="Times New Roman"/>
          <w:b/>
          <w:sz w:val="24"/>
          <w:szCs w:val="24"/>
        </w:rPr>
        <w:t>Celebrity endorsements:</w:t>
      </w:r>
      <w:r w:rsidRPr="00B169E1">
        <w:rPr>
          <w:rFonts w:ascii="Times New Roman" w:hAnsi="Times New Roman" w:cs="Times New Roman"/>
          <w:sz w:val="24"/>
          <w:szCs w:val="24"/>
        </w:rPr>
        <w:t xml:space="preserve"> The use of celebrities to endorse and add credibility to gaming brands is becoming increasingly popular amongst the major operators. Popular female celebrities, including Caprice (UK actress/supermodel), Brooke Burke (America's best-selling calendar model and hostess of popular E!'s Wild on…), and Nikki Cox (star of the popular weekly television show Las Vegas), endorse online gambling sites in promotions and advertisements that undoubtedly appeal to young males and encourage youth to engage in gambling activities. (Monaghan, Derevensky and Sklar, </w:t>
      </w:r>
      <w:r w:rsidR="00855E0D" w:rsidRPr="00B169E1">
        <w:rPr>
          <w:rFonts w:ascii="Times New Roman" w:hAnsi="Times New Roman" w:cs="Times New Roman"/>
          <w:sz w:val="24"/>
          <w:szCs w:val="24"/>
        </w:rPr>
        <w:t>2018</w:t>
      </w:r>
      <w:r w:rsidRPr="00B169E1">
        <w:rPr>
          <w:rFonts w:ascii="Times New Roman" w:hAnsi="Times New Roman" w:cs="Times New Roman"/>
          <w:sz w:val="24"/>
          <w:szCs w:val="24"/>
        </w:rPr>
        <w:t xml:space="preserve">). Popular entertainers and sports stars endorse products by appearing in traditional media advertisements as well as wearing branded merchandise available for consumer purchase, including clothing, shoes, and hats, and even temporary tattoos, as in the case of boxer Bernard Hopkins, who advertised Golden Palace's online casino site on his shirtless back during a title match (Iole, </w:t>
      </w:r>
      <w:r w:rsidR="00855E0D" w:rsidRPr="00B169E1">
        <w:rPr>
          <w:rFonts w:ascii="Times New Roman" w:hAnsi="Times New Roman" w:cs="Times New Roman"/>
          <w:sz w:val="24"/>
          <w:szCs w:val="24"/>
        </w:rPr>
        <w:t>2017</w:t>
      </w:r>
      <w:r w:rsidRPr="00B169E1">
        <w:rPr>
          <w:rFonts w:ascii="Times New Roman" w:hAnsi="Times New Roman" w:cs="Times New Roman"/>
          <w:sz w:val="24"/>
          <w:szCs w:val="24"/>
        </w:rPr>
        <w:t>).</w:t>
      </w:r>
    </w:p>
    <w:p w:rsidR="00491153" w:rsidRPr="001E123F" w:rsidRDefault="00491153" w:rsidP="00D26155">
      <w:pPr>
        <w:pStyle w:val="Heading1"/>
      </w:pPr>
      <w:bookmarkStart w:id="26" w:name="_Toc202962290"/>
      <w:r>
        <w:t>2.1.7</w:t>
      </w:r>
      <w:r>
        <w:tab/>
      </w:r>
      <w:r w:rsidRPr="001E123F">
        <w:t>Effect of Social Media Betting Advertising on Students</w:t>
      </w:r>
      <w:bookmarkEnd w:id="26"/>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Wagering is a type of gambling, which involves betting on the outcome of an external event or fact, such as a sporting event or a piece of trivia (Online Dictionary, 2021).Based on commercial advertising spend, gambling is currently amongst the top 20 advertising categories in Australia, and sports betting advertising is the fastest growing category, overall (Hickman and Bennett, 2016). Wagering advertising has been particularly noticeable on both free-to-air and subscription television, being even more prolific during sports and racing broadcasts on subscription television compared to free-to-air television (American Marketing Association, ACMA, 2013; Sproston, Hanley, Brook, Hing and Gainsbury, 2015). Televised advertisements for wagering have predominated in commercial breaks during these broadcasts, promoting betting brands and products, as well as live betting odds and a wide range of inducements to bet (Gordon, Gurrieri and Chapman, 2015; Milner, Hing, Vitartas, &amp; Lamont, 2013; Sproston et al., 2015). Sports viewing audiences have described this advertising as incessant, ubiquitous, and omnipresent, arousing irritation, anger, and distaste amongst some viewers (Lamont, Hing and </w:t>
      </w:r>
      <w:r w:rsidRPr="00133ED9">
        <w:rPr>
          <w:rFonts w:ascii="Times New Roman" w:hAnsi="Times New Roman" w:cs="Times New Roman"/>
          <w:sz w:val="24"/>
          <w:szCs w:val="24"/>
        </w:rPr>
        <w:lastRenderedPageBreak/>
        <w:t xml:space="preserve">Vitartas, 2016; Sproston et al., 2015). Sports entertainment shows are also punctuated by wagering industry commercials, and contain sponsored segments and discussions of betting options and tips (Milner et al., 2013).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Other forms of traditional media used for wagering advertising include radio, print, and outdoor signage, the latter often located at busy public precincts such as shopping centres, transport hubs, and on public transport itself (Sproston et al., 2015). Other characteristics of wagering advertising common in T/V adverts include: its intensification in the lead-up to major sporting and racing events; continual refreshment of messages through new advertising content; and its focus on building brand recognition and brand image (Sproston et al., 2015). Common appeals were based on humour, glamour, sophistication, excitement, power, mate ship, quirkiness, fun, luck, easy access, and value for money (Hing et al, 2018). The advertisements that target young adult males through messages and images conveying that betting with that operator will enhance the bettor‘s power, success, male bonding, and attractiveness to women (Sproston et al, 2015;Thomas, Lewis, McLeod, Haycock, 2012b) will increase the betting desire of young people. </w:t>
      </w:r>
    </w:p>
    <w:p w:rsidR="00491153" w:rsidRPr="00133ED9"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pervasiveness of wagering advertising has raised substantial community concerns about its saturation, normalising effects, and visibility to children and young people (ACMA, 2013; Lamont et al., 2016; Sproston et al., 2015; Thomas et al., 2012b). In some countries like Australia, numerous government reviews and inquiries have been conducted, and some reforms introduced such as curtailing the promotion of live betting odds as part of sporting match commentary and banning wagering advertising during televised sporting events broadcast in general viewing time. Nevertheless, wagering advertising has remained an integral part of watching televised sports and races in Australia, and is also prolific in many other types of traditional media (Hing et al, 2018).</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Evidence on gambling advertising shows that studies have examined a variety of issues on gambling behaviour utilising a range of methodologies, but conclusions that can be drawn are limited by the speculative, self-report, and cross-sectional nature of this body of research</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(Derevensky, Gupta, Messerlian &amp; Mansour, 2009). Several studies have conducted content analyses of gambling advertisements and criticised them as being misleading in their depictions </w:t>
      </w:r>
      <w:r w:rsidRPr="00133ED9">
        <w:rPr>
          <w:rFonts w:ascii="Times New Roman" w:hAnsi="Times New Roman" w:cs="Times New Roman"/>
          <w:sz w:val="24"/>
          <w:szCs w:val="24"/>
        </w:rPr>
        <w:lastRenderedPageBreak/>
        <w:t xml:space="preserve">of gambling as offering an exciting and glamorous lifestyle, promising easily attainable and instant financial and social rewards, and a realistic reprieve from a lifetime of work (Derevensky, Gupta, Messerlian and Mansour, 2009; McMullan and Miller,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2009, 2010; Monaghan, Derevensky and Sklar,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Both researchers and gamblers have speculated that gambling advertisements have particular potential for harm if they: reinforce erroneous gambling beliefs, such as the role of luck, superstition, skill, expertise, and practice; appeal to bravado, ego, or status; pressure gamblers into quick decisions; present gambling as an investment; promote ‗rags to riches‘ stories due to gambling; encourage frequent or long venue visits or gambling sessions; obscure the odds of winning; or offer inducements to gamble (Griffiths, </w:t>
      </w:r>
      <w:r w:rsidR="00855E0D">
        <w:rPr>
          <w:rFonts w:ascii="Times New Roman" w:hAnsi="Times New Roman" w:cs="Times New Roman"/>
          <w:sz w:val="24"/>
          <w:szCs w:val="24"/>
        </w:rPr>
        <w:t>2015</w:t>
      </w:r>
      <w:r w:rsidRPr="00133ED9">
        <w:rPr>
          <w:rFonts w:ascii="Times New Roman" w:hAnsi="Times New Roman" w:cs="Times New Roman"/>
          <w:sz w:val="24"/>
          <w:szCs w:val="24"/>
        </w:rPr>
        <w:t xml:space="preserve">b; Monaghan et al.,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Schottler Consulting, 2012).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Two studies found they increased gambling expenditure (Lucas and Bowen, 2002; Southwell, Boreham &amp; Laffan, </w:t>
      </w:r>
      <w:r w:rsidR="00855E0D">
        <w:rPr>
          <w:rFonts w:ascii="Times New Roman" w:hAnsi="Times New Roman" w:cs="Times New Roman"/>
          <w:sz w:val="24"/>
          <w:szCs w:val="24"/>
        </w:rPr>
        <w:t>2018</w:t>
      </w:r>
      <w:r w:rsidRPr="00133ED9">
        <w:rPr>
          <w:rFonts w:ascii="Times New Roman" w:hAnsi="Times New Roman" w:cs="Times New Roman"/>
          <w:sz w:val="24"/>
          <w:szCs w:val="24"/>
        </w:rPr>
        <w:t xml:space="preserve">), while another study reported no effect (Edelhoff, Grimes and Battista, 2014). Comparative research has examined whether gambling advertising impacts differentially on different gambler risk groups. In a large Norwegian study (N = 6,034), a higher proportion of people with gambling problems reported that gambling advertising impacted on their gambling-related attitudes, interest, and behaviour, compared to recreational gamblers, regardless of level of advertising exposure (Hanss, Mentzoni, Griffiths and Pallesen, 2015). In research with 100 New Zealand adults, those with a gambling problem reported a larger influence on spending more than intended for some gambling forms and gambling slogans, compared to NPGs (Schottler Consulting, 2012). Also in New Zealand, people experiencing gambling problems felt more encouraged by gambling advertising to think they could win (Clarke, Tse, Abbott, Townsend, Kingi and Manaia, 2006, </w:t>
      </w:r>
      <w:r w:rsidR="00855E0D">
        <w:rPr>
          <w:rFonts w:ascii="Times New Roman" w:hAnsi="Times New Roman" w:cs="Times New Roman"/>
          <w:sz w:val="24"/>
          <w:szCs w:val="24"/>
        </w:rPr>
        <w:t>2017</w:t>
      </w:r>
      <w:r w:rsidRPr="00133ED9">
        <w:rPr>
          <w:rFonts w:ascii="Times New Roman" w:hAnsi="Times New Roman" w:cs="Times New Roman"/>
          <w:sz w:val="24"/>
          <w:szCs w:val="24"/>
        </w:rPr>
        <w:t xml:space="preserve">). Studies in Australia, the UK, Sweden, Denmark, and Hong Kong have all indicated more self-reported influence of gambling advertising on problem compared to NPGs (Binde, 2014; Hing et al., 2014a; McCormack, Shorter and Griffiths, 2013). Gambling advertisements and promotions can act as reminders about gambling, trigger gambling urges, provide inducements to gamble, and undermine attempts to moderate gambling (Binde, 2009; Hing et al., 2014a).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Youth with gambling problems also report stimulation to gamble from related advertisements (Derevensky et al., 2010; Felsher, Derevensky and Gupta </w:t>
      </w:r>
      <w:r w:rsidR="00855E0D">
        <w:rPr>
          <w:rFonts w:ascii="Times New Roman" w:hAnsi="Times New Roman" w:cs="Times New Roman"/>
          <w:sz w:val="24"/>
          <w:szCs w:val="24"/>
        </w:rPr>
        <w:t>2014</w:t>
      </w:r>
      <w:r w:rsidRPr="00133ED9">
        <w:rPr>
          <w:rFonts w:ascii="Times New Roman" w:hAnsi="Times New Roman" w:cs="Times New Roman"/>
          <w:sz w:val="24"/>
          <w:szCs w:val="24"/>
        </w:rPr>
        <w:t xml:space="preserve">a, </w:t>
      </w:r>
      <w:r w:rsidR="00855E0D">
        <w:rPr>
          <w:rFonts w:ascii="Times New Roman" w:hAnsi="Times New Roman" w:cs="Times New Roman"/>
          <w:sz w:val="24"/>
          <w:szCs w:val="24"/>
        </w:rPr>
        <w:t>2014</w:t>
      </w:r>
      <w:r w:rsidRPr="00133ED9">
        <w:rPr>
          <w:rFonts w:ascii="Times New Roman" w:hAnsi="Times New Roman" w:cs="Times New Roman"/>
          <w:sz w:val="24"/>
          <w:szCs w:val="24"/>
        </w:rPr>
        <w:t xml:space="preserve">b; Korn et </w:t>
      </w:r>
      <w:r w:rsidRPr="00133ED9">
        <w:rPr>
          <w:rFonts w:ascii="Times New Roman" w:hAnsi="Times New Roman" w:cs="Times New Roman"/>
          <w:sz w:val="24"/>
          <w:szCs w:val="24"/>
        </w:rPr>
        <w:lastRenderedPageBreak/>
        <w:t xml:space="preserve">al., </w:t>
      </w:r>
      <w:r w:rsidR="00855E0D">
        <w:rPr>
          <w:rFonts w:ascii="Times New Roman" w:hAnsi="Times New Roman" w:cs="Times New Roman"/>
          <w:sz w:val="24"/>
          <w:szCs w:val="24"/>
        </w:rPr>
        <w:t>2015</w:t>
      </w:r>
      <w:r w:rsidRPr="00133ED9">
        <w:rPr>
          <w:rFonts w:ascii="Times New Roman" w:hAnsi="Times New Roman" w:cs="Times New Roman"/>
          <w:sz w:val="24"/>
          <w:szCs w:val="24"/>
        </w:rPr>
        <w:t xml:space="preserve">b). Overall, there is consistent evidence that people with gambling problems report more stimulation to gamble from gambling advertising and promotions, compared to people without gambling problems. However, it is not known whether this is a real effect, whether higher risk gamblers are more attuned to gambling advertising, or whether there is a third variable explanation (Binde, 2014). Overall, the effects of gambling advertising on gambling behaviour remain uncertain due to the self-report, cross-sectional, and exploratory research designs utilised to date. When used as a sole means of data collection, self-reported impacts of gambling advertising can be unreliable on their own, because advertising can subtly and subconsciously affect product preferences over time; and because of the well-recognised third-person effect, where people tend to believe that advertising influences other people, but not themselves (Binde, 2014).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Further, cross-sectional designs cannot identify causal pathways; greater exposure to gambling advertising may lead to greater gambling involvement, or vice versa. More rigorous designs are needed to accurately assess the effects of gambling advertising on gambling behaviour. Themes examined in most betting advertising include content o</w:t>
      </w:r>
      <w:r>
        <w:rPr>
          <w:rFonts w:ascii="Times New Roman" w:hAnsi="Times New Roman" w:cs="Times New Roman"/>
          <w:sz w:val="24"/>
          <w:szCs w:val="24"/>
        </w:rPr>
        <w:t>f wagering advertisements; self-</w:t>
      </w:r>
      <w:r w:rsidRPr="00133ED9">
        <w:rPr>
          <w:rFonts w:ascii="Times New Roman" w:hAnsi="Times New Roman" w:cs="Times New Roman"/>
          <w:sz w:val="24"/>
          <w:szCs w:val="24"/>
        </w:rPr>
        <w:t xml:space="preserve">reported attitudes to wagering advertising; cross-sectional studies of associations between exposure to wagering advertising and wagering attitudes, intentions, and behaviours, including differential effects by gambler risk groups; and some aspects of wagering inducements. Frequent appeals used in wagering advertising include sports team fandom and loyalty, mateship, masculinity, power and control, excitement, risk, winning, social status, sexual appeal, fun, glamour, and sophistication (Deans et al., 2016; Sproston et al., 2015). Use of these appeals has been criticised for normalising betting by influencing the cultural meanings that young males hold about the relationship between gambling and sport (Deans et al., 2016), conveying only positive messages about wagering (Thomas et al., 2012), and encouraging betting and impulse betting (Lindsay et al., 2013; Thomas et al., 2012a). This type of advertising has also been criticised for downplaying the risk involved in betting, magnifying control over wagering outcomes, and heavily promoting in-play betting which can facilitate problematic gambling (Lopez-Gonzalez, Estévez &amp; Griffiths, 2017b; LopezGonzalez, Guerrero-Solé, </w:t>
      </w:r>
      <w:r w:rsidRPr="00133ED9">
        <w:rPr>
          <w:rFonts w:ascii="Times New Roman" w:hAnsi="Times New Roman" w:cs="Times New Roman"/>
          <w:sz w:val="24"/>
          <w:szCs w:val="24"/>
        </w:rPr>
        <w:lastRenderedPageBreak/>
        <w:t xml:space="preserve">Estévez and Griffiths, 2017d; Lopez-Gonzalez, Guerrero-Solé &amp; Griffiths, 2017e; McCormack &amp; Griffiths, 2013).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A recent innovative study based on the Implicit Association Test found an implicit association between gambling and sport amongst youthaged 14-24 years due to exposure to gambling advertising, sponsorship and other brand encounters (Li, Browne, Langham, Thorne &amp; Rockloff, 2018). Little is known about how wagering inducements, such as stake-back offers matching deposits, and bonus bets, influence betting behaviour. Hing et al. (2017d) discussed their potential to entice new users to betting through recruitment offers (e.g., sign-up and refer-a-friend offers); and to encourage further betting amongst existing users through the opening of additional betting accounts, by lowering the price of betting, by encouraging volume purchasing through multi-bets, and by promoting rapid and concentrated betting during happy hours. They were particularly critical of bonus bets with play through conditions, which require bettors to spend more on betting before being able to withdraw any winnings from the bonus bet — which clearly increases their betting activity. </w:t>
      </w:r>
    </w:p>
    <w:p w:rsidR="00491153" w:rsidRPr="00133ED9" w:rsidRDefault="00D26155" w:rsidP="00D26155">
      <w:pPr>
        <w:pStyle w:val="Heading1"/>
      </w:pPr>
      <w:bookmarkStart w:id="27" w:name="_Toc202962291"/>
      <w:r>
        <w:t>2.2</w:t>
      </w:r>
      <w:r w:rsidRPr="00133ED9">
        <w:tab/>
        <w:t>THEORETICAL FRAMEWORK</w:t>
      </w:r>
      <w:bookmarkEnd w:id="27"/>
      <w:r w:rsidRPr="00133ED9">
        <w:t xml:space="preserve"> </w:t>
      </w:r>
    </w:p>
    <w:p w:rsidR="00491153" w:rsidRPr="00133ED9" w:rsidRDefault="00491153" w:rsidP="00D26155">
      <w:pPr>
        <w:pStyle w:val="Heading1"/>
      </w:pPr>
      <w:bookmarkStart w:id="28" w:name="_Toc202962292"/>
      <w:r>
        <w:t>2.2</w:t>
      </w:r>
      <w:r w:rsidRPr="00133ED9">
        <w:t>.1</w:t>
      </w:r>
      <w:r w:rsidRPr="00133ED9">
        <w:tab/>
        <w:t>Social Learning Theory</w:t>
      </w:r>
      <w:bookmarkEnd w:id="28"/>
    </w:p>
    <w:p w:rsidR="00272388" w:rsidRPr="00272388" w:rsidRDefault="00272388" w:rsidP="00272388">
      <w:pPr>
        <w:spacing w:after="0" w:line="360" w:lineRule="auto"/>
        <w:ind w:firstLine="720"/>
        <w:jc w:val="both"/>
        <w:rPr>
          <w:rFonts w:ascii="Times New Roman" w:hAnsi="Times New Roman" w:cs="Times New Roman"/>
          <w:sz w:val="24"/>
          <w:szCs w:val="24"/>
        </w:rPr>
      </w:pPr>
      <w:r w:rsidRPr="00272388">
        <w:rPr>
          <w:rFonts w:ascii="Times New Roman" w:hAnsi="Times New Roman" w:cs="Times New Roman"/>
          <w:bCs/>
          <w:sz w:val="24"/>
          <w:szCs w:val="24"/>
        </w:rPr>
        <w:t>Social Learning Theory (SLT)</w:t>
      </w:r>
      <w:r w:rsidRPr="00272388">
        <w:rPr>
          <w:rFonts w:ascii="Times New Roman" w:hAnsi="Times New Roman" w:cs="Times New Roman"/>
          <w:sz w:val="24"/>
          <w:szCs w:val="24"/>
        </w:rPr>
        <w:t xml:space="preserve"> was developed by </w:t>
      </w:r>
      <w:r w:rsidRPr="00272388">
        <w:rPr>
          <w:rFonts w:ascii="Times New Roman" w:hAnsi="Times New Roman" w:cs="Times New Roman"/>
          <w:bCs/>
          <w:sz w:val="24"/>
          <w:szCs w:val="24"/>
        </w:rPr>
        <w:t>Albert Bandura (1977)</w:t>
      </w:r>
      <w:r w:rsidRPr="00272388">
        <w:rPr>
          <w:rFonts w:ascii="Times New Roman" w:hAnsi="Times New Roman" w:cs="Times New Roman"/>
          <w:sz w:val="24"/>
          <w:szCs w:val="24"/>
        </w:rPr>
        <w:t xml:space="preserve"> to explain how individuals learn behaviours through observation and imitation of others within a social context. The theory asserts that people do not learn only through personal experiences or direct reinforcement, but also by watching others, especially when those others (models) are rewarded or celebrated for certain behaviours. This process of learning through observation is called </w:t>
      </w:r>
      <w:r w:rsidRPr="00272388">
        <w:rPr>
          <w:rFonts w:ascii="Times New Roman" w:hAnsi="Times New Roman" w:cs="Times New Roman"/>
          <w:bCs/>
          <w:sz w:val="24"/>
          <w:szCs w:val="24"/>
        </w:rPr>
        <w:t>vicarious learning</w:t>
      </w:r>
      <w:r w:rsidRPr="00272388">
        <w:rPr>
          <w:rFonts w:ascii="Times New Roman" w:hAnsi="Times New Roman" w:cs="Times New Roman"/>
          <w:sz w:val="24"/>
          <w:szCs w:val="24"/>
        </w:rPr>
        <w:t>.</w:t>
      </w:r>
    </w:p>
    <w:p w:rsidR="00272388" w:rsidRPr="00272388" w:rsidRDefault="00272388" w:rsidP="00272388">
      <w:pPr>
        <w:spacing w:after="0" w:line="360" w:lineRule="auto"/>
        <w:ind w:firstLine="720"/>
        <w:jc w:val="both"/>
        <w:rPr>
          <w:rFonts w:ascii="Times New Roman" w:hAnsi="Times New Roman" w:cs="Times New Roman"/>
          <w:sz w:val="24"/>
          <w:szCs w:val="24"/>
        </w:rPr>
      </w:pPr>
      <w:r w:rsidRPr="00272388">
        <w:rPr>
          <w:rFonts w:ascii="Times New Roman" w:hAnsi="Times New Roman" w:cs="Times New Roman"/>
          <w:sz w:val="24"/>
          <w:szCs w:val="24"/>
        </w:rPr>
        <w:t>Bandura (1977) emphasized four key processes involved in social learning:</w:t>
      </w:r>
    </w:p>
    <w:p w:rsidR="00272388" w:rsidRPr="00272388" w:rsidRDefault="00272388" w:rsidP="00272388">
      <w:pPr>
        <w:numPr>
          <w:ilvl w:val="0"/>
          <w:numId w:val="11"/>
        </w:numPr>
        <w:spacing w:after="0" w:line="360" w:lineRule="auto"/>
        <w:jc w:val="both"/>
        <w:rPr>
          <w:rFonts w:ascii="Times New Roman" w:hAnsi="Times New Roman" w:cs="Times New Roman"/>
          <w:sz w:val="24"/>
          <w:szCs w:val="24"/>
        </w:rPr>
      </w:pPr>
      <w:r w:rsidRPr="00272388">
        <w:rPr>
          <w:rFonts w:ascii="Times New Roman" w:hAnsi="Times New Roman" w:cs="Times New Roman"/>
          <w:bCs/>
          <w:sz w:val="24"/>
          <w:szCs w:val="24"/>
        </w:rPr>
        <w:t>Attention</w:t>
      </w:r>
      <w:r w:rsidR="00E6138B">
        <w:rPr>
          <w:rFonts w:ascii="Times New Roman" w:hAnsi="Times New Roman" w:cs="Times New Roman"/>
          <w:sz w:val="24"/>
          <w:szCs w:val="24"/>
        </w:rPr>
        <w:t xml:space="preserve">: </w:t>
      </w:r>
      <w:r w:rsidRPr="00272388">
        <w:rPr>
          <w:rFonts w:ascii="Times New Roman" w:hAnsi="Times New Roman" w:cs="Times New Roman"/>
          <w:sz w:val="24"/>
          <w:szCs w:val="24"/>
        </w:rPr>
        <w:t>The learner must pay attention to the modelled behaviour.</w:t>
      </w:r>
    </w:p>
    <w:p w:rsidR="00272388" w:rsidRPr="00272388" w:rsidRDefault="00272388" w:rsidP="00272388">
      <w:pPr>
        <w:numPr>
          <w:ilvl w:val="0"/>
          <w:numId w:val="11"/>
        </w:numPr>
        <w:spacing w:after="0" w:line="360" w:lineRule="auto"/>
        <w:jc w:val="both"/>
        <w:rPr>
          <w:rFonts w:ascii="Times New Roman" w:hAnsi="Times New Roman" w:cs="Times New Roman"/>
          <w:sz w:val="24"/>
          <w:szCs w:val="24"/>
        </w:rPr>
      </w:pPr>
      <w:r w:rsidRPr="00272388">
        <w:rPr>
          <w:rFonts w:ascii="Times New Roman" w:hAnsi="Times New Roman" w:cs="Times New Roman"/>
          <w:bCs/>
          <w:sz w:val="24"/>
          <w:szCs w:val="24"/>
        </w:rPr>
        <w:t>Retention</w:t>
      </w:r>
      <w:r w:rsidR="00E6138B">
        <w:rPr>
          <w:rFonts w:ascii="Times New Roman" w:hAnsi="Times New Roman" w:cs="Times New Roman"/>
          <w:sz w:val="24"/>
          <w:szCs w:val="24"/>
        </w:rPr>
        <w:t xml:space="preserve">: </w:t>
      </w:r>
      <w:r w:rsidRPr="00272388">
        <w:rPr>
          <w:rFonts w:ascii="Times New Roman" w:hAnsi="Times New Roman" w:cs="Times New Roman"/>
          <w:sz w:val="24"/>
          <w:szCs w:val="24"/>
        </w:rPr>
        <w:t>The behaviour must be remembered.</w:t>
      </w:r>
    </w:p>
    <w:p w:rsidR="00272388" w:rsidRPr="00272388" w:rsidRDefault="00272388" w:rsidP="00272388">
      <w:pPr>
        <w:numPr>
          <w:ilvl w:val="0"/>
          <w:numId w:val="11"/>
        </w:numPr>
        <w:spacing w:after="0" w:line="360" w:lineRule="auto"/>
        <w:jc w:val="both"/>
        <w:rPr>
          <w:rFonts w:ascii="Times New Roman" w:hAnsi="Times New Roman" w:cs="Times New Roman"/>
          <w:sz w:val="24"/>
          <w:szCs w:val="24"/>
        </w:rPr>
      </w:pPr>
      <w:r w:rsidRPr="00272388">
        <w:rPr>
          <w:rFonts w:ascii="Times New Roman" w:hAnsi="Times New Roman" w:cs="Times New Roman"/>
          <w:bCs/>
          <w:sz w:val="24"/>
          <w:szCs w:val="24"/>
        </w:rPr>
        <w:t>Reproduction</w:t>
      </w:r>
      <w:r w:rsidR="00E6138B">
        <w:rPr>
          <w:rFonts w:ascii="Times New Roman" w:hAnsi="Times New Roman" w:cs="Times New Roman"/>
          <w:sz w:val="24"/>
          <w:szCs w:val="24"/>
        </w:rPr>
        <w:t xml:space="preserve">: </w:t>
      </w:r>
      <w:r w:rsidRPr="00272388">
        <w:rPr>
          <w:rFonts w:ascii="Times New Roman" w:hAnsi="Times New Roman" w:cs="Times New Roman"/>
          <w:sz w:val="24"/>
          <w:szCs w:val="24"/>
        </w:rPr>
        <w:t>The learner must have the ability to replicate the behaviour.</w:t>
      </w:r>
    </w:p>
    <w:p w:rsidR="00272388" w:rsidRPr="00272388" w:rsidRDefault="00272388" w:rsidP="00272388">
      <w:pPr>
        <w:numPr>
          <w:ilvl w:val="0"/>
          <w:numId w:val="11"/>
        </w:numPr>
        <w:spacing w:after="0" w:line="360" w:lineRule="auto"/>
        <w:jc w:val="both"/>
        <w:rPr>
          <w:rFonts w:ascii="Times New Roman" w:hAnsi="Times New Roman" w:cs="Times New Roman"/>
          <w:sz w:val="24"/>
          <w:szCs w:val="24"/>
        </w:rPr>
      </w:pPr>
      <w:r w:rsidRPr="00272388">
        <w:rPr>
          <w:rFonts w:ascii="Times New Roman" w:hAnsi="Times New Roman" w:cs="Times New Roman"/>
          <w:bCs/>
          <w:sz w:val="24"/>
          <w:szCs w:val="24"/>
        </w:rPr>
        <w:t>Motivation</w:t>
      </w:r>
      <w:r w:rsidR="00E6138B">
        <w:rPr>
          <w:rFonts w:ascii="Times New Roman" w:hAnsi="Times New Roman" w:cs="Times New Roman"/>
          <w:sz w:val="24"/>
          <w:szCs w:val="24"/>
        </w:rPr>
        <w:t>:</w:t>
      </w:r>
      <w:r w:rsidRPr="00272388">
        <w:rPr>
          <w:rFonts w:ascii="Times New Roman" w:hAnsi="Times New Roman" w:cs="Times New Roman"/>
          <w:sz w:val="24"/>
          <w:szCs w:val="24"/>
        </w:rPr>
        <w:t xml:space="preserve"> The learner must have a reason or incentive to imitate the behaviour.</w:t>
      </w:r>
    </w:p>
    <w:p w:rsidR="00272388" w:rsidRPr="00272388" w:rsidRDefault="00272388" w:rsidP="00272388">
      <w:pPr>
        <w:spacing w:after="0" w:line="360" w:lineRule="auto"/>
        <w:ind w:firstLine="720"/>
        <w:jc w:val="both"/>
        <w:rPr>
          <w:rFonts w:ascii="Times New Roman" w:hAnsi="Times New Roman" w:cs="Times New Roman"/>
          <w:sz w:val="24"/>
          <w:szCs w:val="24"/>
        </w:rPr>
      </w:pPr>
      <w:r w:rsidRPr="00272388">
        <w:rPr>
          <w:rFonts w:ascii="Times New Roman" w:hAnsi="Times New Roman" w:cs="Times New Roman"/>
          <w:sz w:val="24"/>
          <w:szCs w:val="24"/>
        </w:rPr>
        <w:t xml:space="preserve">In the context of </w:t>
      </w:r>
      <w:r w:rsidRPr="00272388">
        <w:rPr>
          <w:rFonts w:ascii="Times New Roman" w:hAnsi="Times New Roman" w:cs="Times New Roman"/>
          <w:bCs/>
          <w:sz w:val="24"/>
          <w:szCs w:val="24"/>
        </w:rPr>
        <w:t>media influence</w:t>
      </w:r>
      <w:r w:rsidRPr="00272388">
        <w:rPr>
          <w:rFonts w:ascii="Times New Roman" w:hAnsi="Times New Roman" w:cs="Times New Roman"/>
          <w:sz w:val="24"/>
          <w:szCs w:val="24"/>
        </w:rPr>
        <w:t xml:space="preserve">, Bandura extended SLT into the realm of </w:t>
      </w:r>
      <w:r w:rsidRPr="00272388">
        <w:rPr>
          <w:rFonts w:ascii="Times New Roman" w:hAnsi="Times New Roman" w:cs="Times New Roman"/>
          <w:bCs/>
          <w:sz w:val="24"/>
          <w:szCs w:val="24"/>
        </w:rPr>
        <w:t>social cognitive theory</w:t>
      </w:r>
      <w:r w:rsidRPr="00272388">
        <w:rPr>
          <w:rFonts w:ascii="Times New Roman" w:hAnsi="Times New Roman" w:cs="Times New Roman"/>
          <w:sz w:val="24"/>
          <w:szCs w:val="24"/>
        </w:rPr>
        <w:t xml:space="preserve">, showing how individuals are influenced by symbolic modeling seen in media </w:t>
      </w:r>
      <w:r w:rsidRPr="00272388">
        <w:rPr>
          <w:rFonts w:ascii="Times New Roman" w:hAnsi="Times New Roman" w:cs="Times New Roman"/>
          <w:sz w:val="24"/>
          <w:szCs w:val="24"/>
        </w:rPr>
        <w:lastRenderedPageBreak/>
        <w:t>content such as films, TV shows, advertisements, and online platforms (Bandura, 2001). This makes SLT highly relevant for understanding how sports betting advertisements influence the gambling behaviours of young people.</w:t>
      </w:r>
    </w:p>
    <w:p w:rsidR="00272388" w:rsidRPr="00272388" w:rsidRDefault="00272388" w:rsidP="00272388">
      <w:pPr>
        <w:spacing w:after="0" w:line="360" w:lineRule="auto"/>
        <w:ind w:firstLine="720"/>
        <w:jc w:val="both"/>
        <w:rPr>
          <w:rFonts w:ascii="Times New Roman" w:hAnsi="Times New Roman" w:cs="Times New Roman"/>
          <w:sz w:val="24"/>
          <w:szCs w:val="24"/>
        </w:rPr>
      </w:pPr>
      <w:r w:rsidRPr="00272388">
        <w:rPr>
          <w:rFonts w:ascii="Times New Roman" w:hAnsi="Times New Roman" w:cs="Times New Roman"/>
          <w:sz w:val="24"/>
          <w:szCs w:val="24"/>
        </w:rPr>
        <w:t>Today, sports betting advertisements are widespread on television, social media, mobile apps, and sports broadcasts. These ads often portray betting as exciting, socially acceptable, and financially rewarding. They frequently feature attractive characters, celebrities, or influencers winning big, living lavish lifestyles, or enjoying fame and fun. Such portrayals can capture the attention of impressionable students, encouraging them to associate gambling with success, enjoyment, and social approval.</w:t>
      </w:r>
    </w:p>
    <w:p w:rsidR="00272388" w:rsidRPr="00272388" w:rsidRDefault="00272388" w:rsidP="00272388">
      <w:pPr>
        <w:spacing w:after="0" w:line="360" w:lineRule="auto"/>
        <w:ind w:firstLine="720"/>
        <w:jc w:val="both"/>
        <w:rPr>
          <w:rFonts w:ascii="Times New Roman" w:hAnsi="Times New Roman" w:cs="Times New Roman"/>
          <w:sz w:val="24"/>
          <w:szCs w:val="24"/>
        </w:rPr>
      </w:pPr>
      <w:r w:rsidRPr="00272388">
        <w:rPr>
          <w:rFonts w:ascii="Times New Roman" w:hAnsi="Times New Roman" w:cs="Times New Roman"/>
          <w:sz w:val="24"/>
          <w:szCs w:val="24"/>
        </w:rPr>
        <w:t xml:space="preserve">According to SLT, </w:t>
      </w:r>
      <w:r w:rsidRPr="00272388">
        <w:rPr>
          <w:rFonts w:ascii="Times New Roman" w:hAnsi="Times New Roman" w:cs="Times New Roman"/>
          <w:bCs/>
          <w:sz w:val="24"/>
          <w:szCs w:val="24"/>
        </w:rPr>
        <w:t>students of Kwara State Polytechnic</w:t>
      </w:r>
      <w:r w:rsidRPr="00272388">
        <w:rPr>
          <w:rFonts w:ascii="Times New Roman" w:hAnsi="Times New Roman" w:cs="Times New Roman"/>
          <w:sz w:val="24"/>
          <w:szCs w:val="24"/>
        </w:rPr>
        <w:t xml:space="preserve"> who are repeatedly exposed to these advertisements may internalize the message that gambling is a normal and desirable activity. If these ads show people who win large sums of money with little effort, students may be motivated to try sports betting themselves, expecting similar outcomes. Even if the students have never gambled before, observing this behaviour repeatedly through ads, social media posts, or among peers may lead them to imitate it.</w:t>
      </w:r>
    </w:p>
    <w:p w:rsidR="00272388" w:rsidRDefault="00272388" w:rsidP="00272388">
      <w:pPr>
        <w:spacing w:after="0" w:line="360" w:lineRule="auto"/>
        <w:ind w:firstLine="720"/>
        <w:jc w:val="both"/>
        <w:rPr>
          <w:rFonts w:ascii="Times New Roman" w:hAnsi="Times New Roman" w:cs="Times New Roman"/>
          <w:sz w:val="24"/>
          <w:szCs w:val="24"/>
        </w:rPr>
      </w:pPr>
      <w:r w:rsidRPr="00272388">
        <w:rPr>
          <w:rFonts w:ascii="Times New Roman" w:hAnsi="Times New Roman" w:cs="Times New Roman"/>
          <w:sz w:val="24"/>
          <w:szCs w:val="24"/>
        </w:rPr>
        <w:t xml:space="preserve">Additionally, SLT suggests that </w:t>
      </w:r>
      <w:r w:rsidRPr="00272388">
        <w:rPr>
          <w:rFonts w:ascii="Times New Roman" w:hAnsi="Times New Roman" w:cs="Times New Roman"/>
          <w:bCs/>
          <w:sz w:val="24"/>
          <w:szCs w:val="24"/>
        </w:rPr>
        <w:t>peer influence</w:t>
      </w:r>
      <w:r w:rsidRPr="00272388">
        <w:rPr>
          <w:rFonts w:ascii="Times New Roman" w:hAnsi="Times New Roman" w:cs="Times New Roman"/>
          <w:sz w:val="24"/>
          <w:szCs w:val="24"/>
        </w:rPr>
        <w:t xml:space="preserve"> can further reinforce gambling behaviours. When friends and classmates also participate in betting, students may feel additional motivation to conform in order to gain acceptance or avoid exclusion. This aligns with Bandura’s argument that behaviour is a result of a continuous interaction between cognitive, behavioural, and environmental influences.</w:t>
      </w:r>
    </w:p>
    <w:p w:rsidR="00E6138B" w:rsidRDefault="00E6138B" w:rsidP="008F728E">
      <w:pPr>
        <w:pStyle w:val="Heading1"/>
      </w:pPr>
      <w:bookmarkStart w:id="29" w:name="_Toc202962293"/>
      <w:r>
        <w:t>2.2.2</w:t>
      </w:r>
      <w:r>
        <w:tab/>
      </w:r>
      <w:r w:rsidR="00EB25FC">
        <w:t>Cultivation Theory</w:t>
      </w:r>
      <w:bookmarkEnd w:id="29"/>
    </w:p>
    <w:p w:rsidR="006F363D" w:rsidRDefault="00EB25FC" w:rsidP="006F363D">
      <w:pPr>
        <w:spacing w:after="0" w:line="360" w:lineRule="auto"/>
        <w:ind w:firstLine="720"/>
        <w:jc w:val="both"/>
        <w:rPr>
          <w:rFonts w:ascii="Times New Roman" w:hAnsi="Times New Roman" w:cs="Times New Roman"/>
          <w:sz w:val="24"/>
          <w:szCs w:val="24"/>
        </w:rPr>
      </w:pPr>
      <w:r w:rsidRPr="00DF6154">
        <w:rPr>
          <w:rFonts w:ascii="Times New Roman" w:hAnsi="Times New Roman" w:cs="Times New Roman"/>
          <w:bCs/>
          <w:sz w:val="24"/>
          <w:szCs w:val="24"/>
        </w:rPr>
        <w:t>Cultivation Theory</w:t>
      </w:r>
      <w:r w:rsidRPr="00DF6154">
        <w:rPr>
          <w:rFonts w:ascii="Times New Roman" w:hAnsi="Times New Roman" w:cs="Times New Roman"/>
          <w:sz w:val="24"/>
          <w:szCs w:val="24"/>
        </w:rPr>
        <w:t xml:space="preserve"> was developed by </w:t>
      </w:r>
      <w:r w:rsidRPr="00DF6154">
        <w:rPr>
          <w:rFonts w:ascii="Times New Roman" w:hAnsi="Times New Roman" w:cs="Times New Roman"/>
          <w:bCs/>
          <w:sz w:val="24"/>
          <w:szCs w:val="24"/>
        </w:rPr>
        <w:t>George Gerbner</w:t>
      </w:r>
      <w:r w:rsidRPr="00DF6154">
        <w:rPr>
          <w:rFonts w:ascii="Times New Roman" w:hAnsi="Times New Roman" w:cs="Times New Roman"/>
          <w:sz w:val="24"/>
          <w:szCs w:val="24"/>
        </w:rPr>
        <w:t xml:space="preserve"> in the late 1960s to examine the long-term effects of television on viewers' perceptions of reality. The central premise of the theory is that </w:t>
      </w:r>
      <w:r w:rsidRPr="00DF6154">
        <w:rPr>
          <w:rFonts w:ascii="Times New Roman" w:hAnsi="Times New Roman" w:cs="Times New Roman"/>
          <w:bCs/>
          <w:sz w:val="24"/>
          <w:szCs w:val="24"/>
        </w:rPr>
        <w:t>prolonged exposure to media content can shape or "cultivate" an individual's worldview</w:t>
      </w:r>
      <w:r w:rsidRPr="00DF6154">
        <w:rPr>
          <w:rFonts w:ascii="Times New Roman" w:hAnsi="Times New Roman" w:cs="Times New Roman"/>
          <w:sz w:val="24"/>
          <w:szCs w:val="24"/>
        </w:rPr>
        <w:t>, values, and beliefs, aligning them more closely with the recurrent messages presented in the media (Gerbner &amp; Gross, 1976).</w:t>
      </w:r>
    </w:p>
    <w:p w:rsidR="006F363D" w:rsidRDefault="00EB25FC" w:rsidP="006F363D">
      <w:pPr>
        <w:spacing w:after="0" w:line="360" w:lineRule="auto"/>
        <w:ind w:firstLine="720"/>
        <w:jc w:val="both"/>
        <w:rPr>
          <w:rFonts w:ascii="Times New Roman" w:hAnsi="Times New Roman" w:cs="Times New Roman"/>
          <w:sz w:val="24"/>
          <w:szCs w:val="24"/>
        </w:rPr>
      </w:pPr>
      <w:r w:rsidRPr="00DF6154">
        <w:rPr>
          <w:rFonts w:ascii="Times New Roman" w:hAnsi="Times New Roman" w:cs="Times New Roman"/>
          <w:sz w:val="24"/>
          <w:szCs w:val="24"/>
        </w:rPr>
        <w:t xml:space="preserve">Gerbner argued that media, particularly television and now extended to include digital media, serves as the primary source of storytelling in modern societies. As a result, those who consume media heavily are more likely to develop perceptions of reality that reflect the dominant </w:t>
      </w:r>
      <w:r w:rsidRPr="00DF6154">
        <w:rPr>
          <w:rFonts w:ascii="Times New Roman" w:hAnsi="Times New Roman" w:cs="Times New Roman"/>
          <w:sz w:val="24"/>
          <w:szCs w:val="24"/>
        </w:rPr>
        <w:lastRenderedPageBreak/>
        <w:t>narratives and themes presented in that media. This is especially true when the messages are consistent and repetitive over time.</w:t>
      </w:r>
    </w:p>
    <w:p w:rsidR="00922516" w:rsidRDefault="00EB25FC" w:rsidP="00922516">
      <w:pPr>
        <w:spacing w:after="0" w:line="360" w:lineRule="auto"/>
        <w:ind w:firstLine="720"/>
        <w:jc w:val="both"/>
        <w:rPr>
          <w:rFonts w:ascii="Times New Roman" w:hAnsi="Times New Roman" w:cs="Times New Roman"/>
          <w:sz w:val="24"/>
          <w:szCs w:val="24"/>
        </w:rPr>
      </w:pPr>
      <w:r w:rsidRPr="00DF6154">
        <w:rPr>
          <w:rFonts w:ascii="Times New Roman" w:hAnsi="Times New Roman" w:cs="Times New Roman"/>
          <w:sz w:val="24"/>
          <w:szCs w:val="24"/>
        </w:rPr>
        <w:t xml:space="preserve">In the context of </w:t>
      </w:r>
      <w:r w:rsidRPr="00DF6154">
        <w:rPr>
          <w:rFonts w:ascii="Times New Roman" w:hAnsi="Times New Roman" w:cs="Times New Roman"/>
          <w:bCs/>
          <w:sz w:val="24"/>
          <w:szCs w:val="24"/>
        </w:rPr>
        <w:t>sports betting advertisements</w:t>
      </w:r>
      <w:r w:rsidRPr="00DF6154">
        <w:rPr>
          <w:rFonts w:ascii="Times New Roman" w:hAnsi="Times New Roman" w:cs="Times New Roman"/>
          <w:sz w:val="24"/>
          <w:szCs w:val="24"/>
        </w:rPr>
        <w:t xml:space="preserve">, Cultivation Theory becomes highly relevant. These advertisements are now a common feature on television, radio, sports apps, websites, and social media platforms. They often portray sports betting as an exciting, easy, and financially rewarding activity. Over time, repeated exposure to such content may </w:t>
      </w:r>
      <w:r w:rsidRPr="00DF6154">
        <w:rPr>
          <w:rFonts w:ascii="Times New Roman" w:hAnsi="Times New Roman" w:cs="Times New Roman"/>
          <w:bCs/>
          <w:sz w:val="24"/>
          <w:szCs w:val="24"/>
        </w:rPr>
        <w:t>cultivate a perception among students</w:t>
      </w:r>
      <w:r w:rsidRPr="00DF6154">
        <w:rPr>
          <w:rFonts w:ascii="Times New Roman" w:hAnsi="Times New Roman" w:cs="Times New Roman"/>
          <w:sz w:val="24"/>
          <w:szCs w:val="24"/>
        </w:rPr>
        <w:t xml:space="preserve"> that betting is not only normal and socially accepted, but also a practical way to earn money and enjoy life.</w:t>
      </w:r>
    </w:p>
    <w:p w:rsidR="00922516" w:rsidRDefault="00EB25FC" w:rsidP="00922516">
      <w:pPr>
        <w:spacing w:after="0" w:line="360" w:lineRule="auto"/>
        <w:ind w:firstLine="720"/>
        <w:jc w:val="both"/>
        <w:rPr>
          <w:rFonts w:ascii="Times New Roman" w:hAnsi="Times New Roman" w:cs="Times New Roman"/>
          <w:sz w:val="24"/>
          <w:szCs w:val="24"/>
        </w:rPr>
      </w:pPr>
      <w:r w:rsidRPr="00DF6154">
        <w:rPr>
          <w:rFonts w:ascii="Times New Roman" w:hAnsi="Times New Roman" w:cs="Times New Roman"/>
          <w:sz w:val="24"/>
          <w:szCs w:val="24"/>
        </w:rPr>
        <w:t xml:space="preserve">For instance, </w:t>
      </w:r>
      <w:r w:rsidRPr="00DF6154">
        <w:rPr>
          <w:rFonts w:ascii="Times New Roman" w:hAnsi="Times New Roman" w:cs="Times New Roman"/>
          <w:bCs/>
          <w:sz w:val="24"/>
          <w:szCs w:val="24"/>
        </w:rPr>
        <w:t>students at Kwara State Polytechnic</w:t>
      </w:r>
      <w:r w:rsidRPr="00DF6154">
        <w:rPr>
          <w:rFonts w:ascii="Times New Roman" w:hAnsi="Times New Roman" w:cs="Times New Roman"/>
          <w:sz w:val="24"/>
          <w:szCs w:val="24"/>
        </w:rPr>
        <w:t xml:space="preserve"> who frequently watch football matches on TV or YouTube may be exposed to numerous betting ads. These ads typically showcase young, successful individuals winning large sums of money, smiling, partying, or living luxuriously. When such portrayals are consistently reinforced, they may influence students’ beliefs and behaviour, making them more likely to engage in gambling, even if the actual odds of winning are low.</w:t>
      </w:r>
    </w:p>
    <w:p w:rsidR="009E37AC" w:rsidRDefault="00EB25FC" w:rsidP="009E37AC">
      <w:pPr>
        <w:spacing w:after="0" w:line="360" w:lineRule="auto"/>
        <w:ind w:firstLine="720"/>
        <w:jc w:val="both"/>
        <w:rPr>
          <w:rFonts w:ascii="Times New Roman" w:hAnsi="Times New Roman" w:cs="Times New Roman"/>
          <w:sz w:val="24"/>
          <w:szCs w:val="24"/>
        </w:rPr>
      </w:pPr>
      <w:r w:rsidRPr="00DF6154">
        <w:rPr>
          <w:rFonts w:ascii="Times New Roman" w:hAnsi="Times New Roman" w:cs="Times New Roman"/>
          <w:sz w:val="24"/>
          <w:szCs w:val="24"/>
        </w:rPr>
        <w:t xml:space="preserve">The theory distinguishes between </w:t>
      </w:r>
      <w:r w:rsidRPr="00DF6154">
        <w:rPr>
          <w:rFonts w:ascii="Times New Roman" w:hAnsi="Times New Roman" w:cs="Times New Roman"/>
          <w:bCs/>
          <w:sz w:val="24"/>
          <w:szCs w:val="24"/>
        </w:rPr>
        <w:t>light viewers</w:t>
      </w:r>
      <w:r w:rsidRPr="00DF6154">
        <w:rPr>
          <w:rFonts w:ascii="Times New Roman" w:hAnsi="Times New Roman" w:cs="Times New Roman"/>
          <w:sz w:val="24"/>
          <w:szCs w:val="24"/>
        </w:rPr>
        <w:t xml:space="preserve"> (those with minimal media exposure) and </w:t>
      </w:r>
      <w:r w:rsidRPr="00DF6154">
        <w:rPr>
          <w:rFonts w:ascii="Times New Roman" w:hAnsi="Times New Roman" w:cs="Times New Roman"/>
          <w:bCs/>
          <w:sz w:val="24"/>
          <w:szCs w:val="24"/>
        </w:rPr>
        <w:t>heavy viewers</w:t>
      </w:r>
      <w:r w:rsidRPr="00DF6154">
        <w:rPr>
          <w:rFonts w:ascii="Times New Roman" w:hAnsi="Times New Roman" w:cs="Times New Roman"/>
          <w:sz w:val="24"/>
          <w:szCs w:val="24"/>
        </w:rPr>
        <w:t xml:space="preserve"> (those who consume large amounts of media). According to Gerbner, heavy viewers are more likely to be influenced by the media’s recurring messages. Therefore, students who frequently engage with platforms that heavily advertise sports betting are more likely to be </w:t>
      </w:r>
      <w:r w:rsidRPr="00DF6154">
        <w:rPr>
          <w:rFonts w:ascii="Times New Roman" w:hAnsi="Times New Roman" w:cs="Times New Roman"/>
          <w:bCs/>
          <w:sz w:val="24"/>
          <w:szCs w:val="24"/>
        </w:rPr>
        <w:t>"cultivated"</w:t>
      </w:r>
      <w:r w:rsidRPr="00DF6154">
        <w:rPr>
          <w:rFonts w:ascii="Times New Roman" w:hAnsi="Times New Roman" w:cs="Times New Roman"/>
          <w:sz w:val="24"/>
          <w:szCs w:val="24"/>
        </w:rPr>
        <w:t xml:space="preserve"> into accepting gambling as a part of youth culture.</w:t>
      </w:r>
    </w:p>
    <w:p w:rsidR="00EB25FC" w:rsidRPr="00DF6154" w:rsidRDefault="00EB25FC" w:rsidP="009E37AC">
      <w:pPr>
        <w:spacing w:after="0" w:line="360" w:lineRule="auto"/>
        <w:ind w:firstLine="720"/>
        <w:jc w:val="both"/>
        <w:rPr>
          <w:rFonts w:ascii="Times New Roman" w:hAnsi="Times New Roman" w:cs="Times New Roman"/>
          <w:sz w:val="24"/>
          <w:szCs w:val="24"/>
        </w:rPr>
      </w:pPr>
      <w:r w:rsidRPr="00DF6154">
        <w:rPr>
          <w:rFonts w:ascii="Times New Roman" w:hAnsi="Times New Roman" w:cs="Times New Roman"/>
          <w:sz w:val="24"/>
          <w:szCs w:val="24"/>
        </w:rPr>
        <w:t xml:space="preserve">Moreover, the theory also introduces the concept of </w:t>
      </w:r>
      <w:r w:rsidRPr="00DF6154">
        <w:rPr>
          <w:rFonts w:ascii="Times New Roman" w:hAnsi="Times New Roman" w:cs="Times New Roman"/>
          <w:bCs/>
          <w:sz w:val="24"/>
          <w:szCs w:val="24"/>
        </w:rPr>
        <w:t>"mainstreaming,"</w:t>
      </w:r>
      <w:r w:rsidRPr="00DF6154">
        <w:rPr>
          <w:rFonts w:ascii="Times New Roman" w:hAnsi="Times New Roman" w:cs="Times New Roman"/>
          <w:sz w:val="24"/>
          <w:szCs w:val="24"/>
        </w:rPr>
        <w:t xml:space="preserve"> which suggests that heavy media exposure can override individual differences and lead to a shared, homogenized view of the world. For students, this means that regardless of personal or cultural backgrounds, consistent exposure to sports betting advertisements could lead to similar attitudes toward gambling across different social groups.</w:t>
      </w:r>
    </w:p>
    <w:p w:rsidR="00491153" w:rsidRPr="0068612E" w:rsidRDefault="004D1937" w:rsidP="004D1937">
      <w:pPr>
        <w:pStyle w:val="Heading1"/>
      </w:pPr>
      <w:bookmarkStart w:id="30" w:name="_Toc202962294"/>
      <w:r>
        <w:t>2.3</w:t>
      </w:r>
      <w:r>
        <w:tab/>
      </w:r>
      <w:r w:rsidRPr="001E123F">
        <w:t>EMPIRICAL REVIEW</w:t>
      </w:r>
      <w:bookmarkEnd w:id="30"/>
    </w:p>
    <w:p w:rsidR="00491153" w:rsidRDefault="00491153" w:rsidP="00491153">
      <w:pPr>
        <w:spacing w:after="0" w:line="360" w:lineRule="auto"/>
        <w:ind w:firstLine="720"/>
        <w:jc w:val="both"/>
        <w:rPr>
          <w:rFonts w:ascii="Times New Roman" w:hAnsi="Times New Roman" w:cs="Times New Roman"/>
          <w:sz w:val="24"/>
          <w:szCs w:val="24"/>
        </w:rPr>
      </w:pPr>
      <w:r w:rsidRPr="00F87282">
        <w:rPr>
          <w:rFonts w:ascii="Times New Roman" w:hAnsi="Times New Roman" w:cs="Times New Roman"/>
          <w:b/>
          <w:sz w:val="24"/>
          <w:szCs w:val="24"/>
        </w:rPr>
        <w:t>Håkansson and Widinghof, (2019) investigated, television gambling advertisements: Extent and content of gambling advertisements with a focus on potential high-risk commercial messages</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The authors note that problem gambling has in recent years seen an expansion of online gambling. Television advertising may promote risky gambling. The study </w:t>
      </w:r>
      <w:r w:rsidRPr="00133ED9">
        <w:rPr>
          <w:rFonts w:ascii="Times New Roman" w:hAnsi="Times New Roman" w:cs="Times New Roman"/>
          <w:sz w:val="24"/>
          <w:szCs w:val="24"/>
        </w:rPr>
        <w:lastRenderedPageBreak/>
        <w:t xml:space="preserve">aims to assess gambling-related advertisements, with respect to potentially risky messages, in a country with high rates of online. The study employed a cross-sectional analysis of the frequency, extent and content of gambling advertisements during broadcast period of each of the leading six television channels in Sweden. Six commercial television channels were studied with respect to frequency, extent and content of gambling-related advertisements, and were analysed with respect to potentially risky messages and specific target groups, and compared with respect to legal status of gambling companies and for online casino gambling vs other gambling types. </w:t>
      </w:r>
    </w:p>
    <w:p w:rsidR="00491153" w:rsidRDefault="00491153" w:rsidP="007829D0">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 xml:space="preserve">Results show that Nineteen percent (11–28% across different channels) of advertisements promoted gambling, with online casino being by far the most common type of gambling exposed. Messages promoting ease to gamble (including bonuses and rapid cash-out messages) and a female focus were significantly more common in online casino gambling and in non-licensed companies, whereas sports-related messages were more common in licensed companies. Gambling-related advertisements were also common in relation to family movies, and appeared even during children's programmes. The study concludes that online casino was by far the most common type of televised gambling advertisements. Several risky messages were identified, and female gender, as well as messages promoting the rapidity and facility of gambling, were more commonly addressed by online casino companies. However, the commonest form of gambling in Nigeria – sports betting – was not investigated by the authors. This present study will pay attention to sports betting in Nigeria.  </w:t>
      </w:r>
    </w:p>
    <w:p w:rsidR="00491153" w:rsidRDefault="00491153" w:rsidP="00491153">
      <w:pPr>
        <w:spacing w:after="0" w:line="360" w:lineRule="auto"/>
        <w:ind w:firstLine="720"/>
        <w:jc w:val="both"/>
        <w:rPr>
          <w:rFonts w:ascii="Times New Roman" w:hAnsi="Times New Roman" w:cs="Times New Roman"/>
          <w:sz w:val="24"/>
          <w:szCs w:val="24"/>
        </w:rPr>
      </w:pPr>
      <w:r w:rsidRPr="00703BCB">
        <w:rPr>
          <w:rFonts w:ascii="Times New Roman" w:hAnsi="Times New Roman" w:cs="Times New Roman"/>
          <w:b/>
          <w:sz w:val="24"/>
          <w:szCs w:val="24"/>
        </w:rPr>
        <w:t>Korn, Re</w:t>
      </w:r>
      <w:r w:rsidR="009178C6" w:rsidRPr="00703BCB">
        <w:rPr>
          <w:rFonts w:ascii="Times New Roman" w:hAnsi="Times New Roman" w:cs="Times New Roman"/>
          <w:b/>
          <w:sz w:val="24"/>
          <w:szCs w:val="24"/>
        </w:rPr>
        <w:t>ynolds, and Tim, (2015) examine c</w:t>
      </w:r>
      <w:r w:rsidRPr="00703BCB">
        <w:rPr>
          <w:rFonts w:ascii="Times New Roman" w:hAnsi="Times New Roman" w:cs="Times New Roman"/>
          <w:b/>
          <w:sz w:val="24"/>
          <w:szCs w:val="24"/>
        </w:rPr>
        <w:t>ommercial Gambling Advertising: Understanding the Youth Connection‖.</w:t>
      </w:r>
      <w:r w:rsidRPr="00133ED9">
        <w:rPr>
          <w:rFonts w:ascii="Times New Roman" w:hAnsi="Times New Roman" w:cs="Times New Roman"/>
          <w:sz w:val="24"/>
          <w:szCs w:val="24"/>
        </w:rPr>
        <w:t xml:space="preserve"> The authors note that today‘s gambling environment can be </w:t>
      </w:r>
      <w:r w:rsidR="00011DFE" w:rsidRPr="00133ED9">
        <w:rPr>
          <w:rFonts w:ascii="Times New Roman" w:hAnsi="Times New Roman" w:cs="Times New Roman"/>
          <w:sz w:val="24"/>
          <w:szCs w:val="24"/>
        </w:rPr>
        <w:t>characterized</w:t>
      </w:r>
      <w:r w:rsidRPr="00133ED9">
        <w:rPr>
          <w:rFonts w:ascii="Times New Roman" w:hAnsi="Times New Roman" w:cs="Times New Roman"/>
          <w:sz w:val="24"/>
          <w:szCs w:val="24"/>
        </w:rPr>
        <w:t xml:space="preserve"> by continued expansion that in part has led to a climate in which gambling is largely seen by the young as normal, reasonable, and fun. Alongside this continued expansion has been the incessant increase in money allocated towards commercial gambling advertising and promotions. Commercial gambling advertising is ubiquitous and refers to advertising that promotes publicly sanctioned gambling and its products to consumers. The pervasiveness of this environment virtually ensures that youth will be exposed to it in the course of their daily lives. The study represents the second phase of a strategic initiative to better understand the influence of exposure to commercial gambling advertising on young people, ages 13-17. The purpose of </w:t>
      </w:r>
      <w:r w:rsidRPr="00133ED9">
        <w:rPr>
          <w:rFonts w:ascii="Times New Roman" w:hAnsi="Times New Roman" w:cs="Times New Roman"/>
          <w:sz w:val="24"/>
          <w:szCs w:val="24"/>
        </w:rPr>
        <w:lastRenderedPageBreak/>
        <w:t xml:space="preserve">the research was to document the exposure of youth to all commercial gambling advertising through identifying their placement and frequency over a period of time; extend our understanding of the potential impact of commercial gambling advertising on youth through the use of in-depth interviews; </w:t>
      </w:r>
      <w:r w:rsidR="00011DFE" w:rsidRPr="00133ED9">
        <w:rPr>
          <w:rFonts w:ascii="Times New Roman" w:hAnsi="Times New Roman" w:cs="Times New Roman"/>
          <w:sz w:val="24"/>
          <w:szCs w:val="24"/>
        </w:rPr>
        <w:t>utilize</w:t>
      </w:r>
      <w:r w:rsidRPr="00133ED9">
        <w:rPr>
          <w:rFonts w:ascii="Times New Roman" w:hAnsi="Times New Roman" w:cs="Times New Roman"/>
          <w:sz w:val="24"/>
          <w:szCs w:val="24"/>
        </w:rPr>
        <w:t xml:space="preserve"> for the first time a quantitative survey to determine the influence of commercial gambling advertising on the knowledge, attitudes, and behaviours of youth. </w:t>
      </w:r>
    </w:p>
    <w:p w:rsidR="00491153" w:rsidRDefault="00491153" w:rsidP="00491153">
      <w:pPr>
        <w:spacing w:after="0" w:line="360" w:lineRule="auto"/>
        <w:ind w:firstLine="720"/>
        <w:jc w:val="both"/>
        <w:rPr>
          <w:rFonts w:ascii="Times New Roman" w:hAnsi="Times New Roman" w:cs="Times New Roman"/>
          <w:sz w:val="24"/>
          <w:szCs w:val="24"/>
        </w:rPr>
      </w:pPr>
      <w:r w:rsidRPr="00133ED9">
        <w:rPr>
          <w:rFonts w:ascii="Times New Roman" w:hAnsi="Times New Roman" w:cs="Times New Roman"/>
          <w:sz w:val="24"/>
          <w:szCs w:val="24"/>
        </w:rPr>
        <w:t>The study employed a mixed method design to further examine the impact of commercial gambling advertising on youths</w:t>
      </w:r>
      <w:r>
        <w:rPr>
          <w:rFonts w:ascii="Times New Roman" w:hAnsi="Times New Roman" w:cs="Times New Roman"/>
          <w:sz w:val="24"/>
          <w:szCs w:val="24"/>
        </w:rPr>
        <w:t xml:space="preserve"> </w:t>
      </w:r>
      <w:r w:rsidRPr="00133ED9">
        <w:rPr>
          <w:rFonts w:ascii="Times New Roman" w:hAnsi="Times New Roman" w:cs="Times New Roman"/>
          <w:sz w:val="24"/>
          <w:szCs w:val="24"/>
        </w:rPr>
        <w:t>‘knowledge, attitudes, beliefs, and behavioural intentions. The findings of the study clearly illustrate that commercial gambling advertising does influence youths</w:t>
      </w:r>
      <w:r>
        <w:rPr>
          <w:rFonts w:ascii="Times New Roman" w:hAnsi="Times New Roman" w:cs="Times New Roman"/>
          <w:sz w:val="24"/>
          <w:szCs w:val="24"/>
        </w:rPr>
        <w:t xml:space="preserve"> </w:t>
      </w:r>
      <w:r w:rsidRPr="00133ED9">
        <w:rPr>
          <w:rFonts w:ascii="Times New Roman" w:hAnsi="Times New Roman" w:cs="Times New Roman"/>
          <w:sz w:val="24"/>
          <w:szCs w:val="24"/>
        </w:rPr>
        <w:t xml:space="preserve">‘gambling attitudes knowledge, beliefs, and behavioural intentions. Key findings from this study include: Young people have been ―overexposed‖ to commercial gambling advertisements during several youth popular television shows; Youth were able to remember specific gambling advertisements, slogans and jingles, as well as recall particular television gambling plot lines; many youth and key informants felt that commercial gambling advertising does have an impact on youths‘ gambling attitudes, beliefs, knowledge, and behavioural intentions; The study recommends further studies in the area of commercial gambling; additional media literacy modules should be created within their existing prevention programme initiatives to help educate youth around advertising and many media advertising and promotional strategies; enforcement of age-prohibition for lottery purchases be reassessed. </w:t>
      </w:r>
    </w:p>
    <w:p w:rsidR="00491153" w:rsidRDefault="00491153" w:rsidP="00B46D2C">
      <w:pPr>
        <w:spacing w:after="0" w:line="360" w:lineRule="auto"/>
        <w:ind w:firstLine="720"/>
        <w:jc w:val="both"/>
        <w:rPr>
          <w:rFonts w:ascii="Times New Roman" w:hAnsi="Times New Roman" w:cs="Times New Roman"/>
          <w:sz w:val="24"/>
          <w:szCs w:val="24"/>
        </w:rPr>
      </w:pPr>
      <w:r w:rsidRPr="00267641">
        <w:rPr>
          <w:rFonts w:ascii="Times New Roman" w:hAnsi="Times New Roman" w:cs="Times New Roman"/>
          <w:b/>
          <w:sz w:val="24"/>
          <w:szCs w:val="24"/>
        </w:rPr>
        <w:t>Binde (2009) explored the impact of gambling advertising on problem gamblers.</w:t>
      </w:r>
      <w:r w:rsidRPr="00133ED9">
        <w:rPr>
          <w:rFonts w:ascii="Times New Roman" w:hAnsi="Times New Roman" w:cs="Times New Roman"/>
          <w:sz w:val="24"/>
          <w:szCs w:val="24"/>
        </w:rPr>
        <w:t xml:space="preserve"> The study qualitatively explored the impact of gambling advertising on problem gambling by interviewing twenty-five people with current or past gambling problems. Interviews were relatively long and involved the </w:t>
      </w:r>
      <w:r w:rsidR="00A0244F">
        <w:rPr>
          <w:rFonts w:ascii="Times New Roman" w:hAnsi="Times New Roman" w:cs="Times New Roman"/>
          <w:sz w:val="24"/>
          <w:szCs w:val="24"/>
        </w:rPr>
        <w:t xml:space="preserve">participants’ </w:t>
      </w:r>
      <w:r w:rsidR="00D47E0B" w:rsidRPr="00133ED9">
        <w:rPr>
          <w:rFonts w:ascii="Times New Roman" w:hAnsi="Times New Roman" w:cs="Times New Roman"/>
          <w:sz w:val="24"/>
          <w:szCs w:val="24"/>
        </w:rPr>
        <w:t>viewing</w:t>
      </w:r>
      <w:r w:rsidRPr="00133ED9">
        <w:rPr>
          <w:rFonts w:ascii="Times New Roman" w:hAnsi="Times New Roman" w:cs="Times New Roman"/>
          <w:sz w:val="24"/>
          <w:szCs w:val="24"/>
        </w:rPr>
        <w:t xml:space="preserve"> numerous examples of gambling advertising. A quarter of the participants reported that gambling advertising had no impact on their problems; slightly over half of them reported that advertising had a marginal impact, and one fifth reported a tangible impact. However, none considered advertising to be a main cause of their gambling problems. The negative self-perceived impact was primarily that advertising triggered impulses to gamble. Advertising thus increased already high involvement in gambling and/or made it harder to stick to a decision to gamble less or not at all. </w:t>
      </w:r>
      <w:r w:rsidR="003C6F22">
        <w:rPr>
          <w:rFonts w:ascii="Times New Roman" w:hAnsi="Times New Roman" w:cs="Times New Roman"/>
          <w:sz w:val="24"/>
          <w:szCs w:val="24"/>
        </w:rPr>
        <w:t xml:space="preserve"> </w:t>
      </w:r>
      <w:r w:rsidR="00351466">
        <w:rPr>
          <w:rFonts w:ascii="Times New Roman" w:hAnsi="Times New Roman" w:cs="Times New Roman"/>
          <w:sz w:val="24"/>
          <w:szCs w:val="24"/>
        </w:rPr>
        <w:t xml:space="preserve">Binde (2010) Investigated. </w:t>
      </w:r>
      <w:r w:rsidRPr="00133ED9">
        <w:rPr>
          <w:rFonts w:ascii="Times New Roman" w:hAnsi="Times New Roman" w:cs="Times New Roman"/>
          <w:sz w:val="24"/>
          <w:szCs w:val="24"/>
        </w:rPr>
        <w:lastRenderedPageBreak/>
        <w:t xml:space="preserve">You could become a millionaire‖: Truth, deception and imagination in gambling advertising. The author examines psychological and rhetorical devices commonly used in gambling advertising, and discusses to what extent these can be regarded as misleading. Binde (2010) concludes that it is difficult to distinguish sharply between advertising of gambling products that misleads consumers and that which does not. Responsible gambling provision should mean that gambling companies do not publish advertising that is even remotely misleading, and that they are responsive to public opinion regarding the truthfulness, content and tone of their advertising. </w:t>
      </w:r>
    </w:p>
    <w:p w:rsidR="00533F82" w:rsidRDefault="00533F82">
      <w:pPr>
        <w:spacing w:after="160" w:line="259" w:lineRule="auto"/>
        <w:rPr>
          <w:rFonts w:ascii="Times New Roman" w:eastAsiaTheme="majorEastAsia" w:hAnsi="Times New Roman" w:cstheme="majorBidi"/>
          <w:b/>
          <w:color w:val="000000" w:themeColor="text1"/>
          <w:sz w:val="24"/>
          <w:szCs w:val="32"/>
        </w:rPr>
      </w:pPr>
      <w:r>
        <w:br w:type="page"/>
      </w:r>
    </w:p>
    <w:p w:rsidR="00491153" w:rsidRPr="00540425" w:rsidRDefault="00491153" w:rsidP="00090A6B">
      <w:pPr>
        <w:pStyle w:val="Heading1"/>
        <w:jc w:val="center"/>
      </w:pPr>
      <w:bookmarkStart w:id="31" w:name="_Toc202962295"/>
      <w:r w:rsidRPr="00540425">
        <w:lastRenderedPageBreak/>
        <w:t>CHAPTER THREE</w:t>
      </w:r>
      <w:bookmarkEnd w:id="31"/>
    </w:p>
    <w:p w:rsidR="00491153" w:rsidRPr="00540425" w:rsidRDefault="00491153" w:rsidP="00090A6B">
      <w:pPr>
        <w:pStyle w:val="Heading1"/>
        <w:jc w:val="center"/>
      </w:pPr>
      <w:bookmarkStart w:id="32" w:name="_Toc202962296"/>
      <w:r w:rsidRPr="00540425">
        <w:t>RESEARCH METHODOLOGY</w:t>
      </w:r>
      <w:bookmarkEnd w:id="32"/>
    </w:p>
    <w:p w:rsidR="00F0221C" w:rsidRDefault="00F0221C" w:rsidP="00162112">
      <w:pPr>
        <w:pStyle w:val="Heading1"/>
      </w:pPr>
      <w:bookmarkStart w:id="33" w:name="_Toc202962297"/>
      <w:r>
        <w:t>3.0</w:t>
      </w:r>
      <w:r>
        <w:tab/>
        <w:t>Introduction</w:t>
      </w:r>
      <w:bookmarkEnd w:id="33"/>
    </w:p>
    <w:p w:rsidR="00337B3A" w:rsidRPr="000933E0" w:rsidRDefault="00337B3A" w:rsidP="00337B3A">
      <w:pPr>
        <w:spacing w:line="360" w:lineRule="auto"/>
        <w:ind w:firstLine="720"/>
        <w:jc w:val="both"/>
        <w:rPr>
          <w:rFonts w:ascii="Times New Roman" w:hAnsi="Times New Roman" w:cs="Times New Roman"/>
          <w:sz w:val="24"/>
          <w:szCs w:val="24"/>
        </w:rPr>
      </w:pPr>
      <w:r w:rsidRPr="000933E0">
        <w:rPr>
          <w:rFonts w:ascii="Times New Roman" w:hAnsi="Times New Roman" w:cs="Times New Roman"/>
          <w:sz w:val="24"/>
          <w:szCs w:val="24"/>
        </w:rPr>
        <w:t xml:space="preserve">Clifford Woody (2007)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and validity of any research work is highly determined by the research method adopt by a researcher to collect data, collate data and analysis the data for comprehensive interpretation. </w:t>
      </w:r>
    </w:p>
    <w:p w:rsidR="00157666" w:rsidRPr="00026159" w:rsidRDefault="00337B3A" w:rsidP="00026159">
      <w:pPr>
        <w:spacing w:line="360" w:lineRule="auto"/>
        <w:ind w:firstLine="720"/>
        <w:jc w:val="both"/>
        <w:rPr>
          <w:rFonts w:ascii="Times New Roman" w:hAnsi="Times New Roman" w:cs="Times New Roman"/>
          <w:sz w:val="24"/>
          <w:szCs w:val="24"/>
        </w:rPr>
      </w:pPr>
      <w:r w:rsidRPr="000933E0">
        <w:rPr>
          <w:rFonts w:ascii="Times New Roman" w:hAnsi="Times New Roman" w:cs="Times New Roman"/>
          <w:sz w:val="24"/>
          <w:szCs w:val="24"/>
        </w:rPr>
        <w:t xml:space="preserve">Thus, this chapter describes the </w:t>
      </w:r>
      <w:r w:rsidR="00691125">
        <w:rPr>
          <w:rFonts w:ascii="Times New Roman" w:hAnsi="Times New Roman" w:cs="Times New Roman"/>
          <w:sz w:val="24"/>
          <w:szCs w:val="24"/>
        </w:rPr>
        <w:t>3</w:t>
      </w:r>
      <w:r w:rsidRPr="000933E0">
        <w:rPr>
          <w:rFonts w:ascii="Times New Roman" w:hAnsi="Times New Roman" w:cs="Times New Roman"/>
          <w:sz w:val="24"/>
          <w:szCs w:val="24"/>
        </w:rPr>
        <w:t>methodological framework that will be used in attaining the stated objectives of this study. The research design, population of the study, sample size and sampling technique, research instrument, validity of the research instrument, rel</w:t>
      </w:r>
      <w:r w:rsidR="00235A70">
        <w:rPr>
          <w:rFonts w:ascii="Times New Roman" w:hAnsi="Times New Roman" w:cs="Times New Roman"/>
          <w:sz w:val="24"/>
          <w:szCs w:val="24"/>
        </w:rPr>
        <w:t>i</w:t>
      </w:r>
      <w:r w:rsidR="000A59C6">
        <w:rPr>
          <w:rFonts w:ascii="Times New Roman" w:hAnsi="Times New Roman" w:cs="Times New Roman"/>
          <w:sz w:val="24"/>
          <w:szCs w:val="24"/>
        </w:rPr>
        <w:t xml:space="preserve">ability of research instrument and </w:t>
      </w:r>
      <w:r w:rsidRPr="000933E0">
        <w:rPr>
          <w:rFonts w:ascii="Times New Roman" w:hAnsi="Times New Roman" w:cs="Times New Roman"/>
          <w:sz w:val="24"/>
          <w:szCs w:val="24"/>
        </w:rPr>
        <w:t xml:space="preserve">method of data analysis employed. </w:t>
      </w:r>
    </w:p>
    <w:p w:rsidR="00491153" w:rsidRPr="00540425" w:rsidRDefault="00157666" w:rsidP="00162112">
      <w:pPr>
        <w:pStyle w:val="Heading1"/>
      </w:pPr>
      <w:bookmarkStart w:id="34" w:name="_Toc202962298"/>
      <w:r>
        <w:t>3.1</w:t>
      </w:r>
      <w:r>
        <w:tab/>
      </w:r>
      <w:r w:rsidR="00491153" w:rsidRPr="00540425">
        <w:t xml:space="preserve">Research </w:t>
      </w:r>
      <w:r w:rsidR="00F55F36">
        <w:t>Design</w:t>
      </w:r>
      <w:bookmarkEnd w:id="34"/>
      <w:r w:rsidR="00491153" w:rsidRPr="00540425">
        <w:t xml:space="preserve"> </w:t>
      </w:r>
    </w:p>
    <w:p w:rsidR="00491153" w:rsidRPr="00540425" w:rsidRDefault="00491153" w:rsidP="00491153">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 xml:space="preserve">This study will employ a quantitative research method to examine the impact of streaming services on traditional television networks. Quantitative research involves the collection and analysis of numerical data to draw statistical reference about a population (Creswell, 2014). This method is suitable for this study as it allows for the use of statistical analysis to show descriptive statistics of information gathered from the respondents and provide a clear understanding of the relationship of streaming services and traditional television networks using frequency tables expressed in counts and percentage. </w:t>
      </w:r>
    </w:p>
    <w:p w:rsidR="00491153" w:rsidRPr="00540425" w:rsidRDefault="00491153" w:rsidP="00162112">
      <w:pPr>
        <w:pStyle w:val="Heading1"/>
      </w:pPr>
      <w:bookmarkStart w:id="35" w:name="_Toc202962299"/>
      <w:r w:rsidRPr="00540425">
        <w:t>3.2</w:t>
      </w:r>
      <w:r w:rsidRPr="00540425">
        <w:tab/>
        <w:t>Population Study</w:t>
      </w:r>
      <w:bookmarkEnd w:id="35"/>
      <w:r w:rsidRPr="00540425">
        <w:t xml:space="preserve"> </w:t>
      </w:r>
    </w:p>
    <w:p w:rsidR="00D911B0" w:rsidRPr="00D911B0" w:rsidRDefault="00491153" w:rsidP="00D911B0">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Wimmer and Domminik (</w:t>
      </w:r>
      <w:r w:rsidR="00855E0D">
        <w:rPr>
          <w:rFonts w:ascii="Times New Roman" w:hAnsi="Times New Roman" w:cs="Times New Roman"/>
          <w:sz w:val="24"/>
          <w:szCs w:val="24"/>
        </w:rPr>
        <w:t>2013</w:t>
      </w:r>
      <w:r w:rsidRPr="00540425">
        <w:rPr>
          <w:rFonts w:ascii="Times New Roman" w:hAnsi="Times New Roman" w:cs="Times New Roman"/>
          <w:sz w:val="24"/>
          <w:szCs w:val="24"/>
        </w:rPr>
        <w:t xml:space="preserve">:84) define population as a group of class of subjects, variables concepts or phenomenon. Dermers and Nicholas (1989) lend credence to this by saying that population is the group of element about what you are planning to make generalizations. For the purpose of this study, the population of the research work is </w:t>
      </w:r>
      <w:r w:rsidR="009900F0">
        <w:rPr>
          <w:rFonts w:ascii="Times New Roman" w:hAnsi="Times New Roman" w:cs="Times New Roman"/>
          <w:sz w:val="24"/>
          <w:szCs w:val="24"/>
        </w:rPr>
        <w:t>about</w:t>
      </w:r>
      <w:r w:rsidRPr="00540425">
        <w:rPr>
          <w:rFonts w:ascii="Times New Roman" w:hAnsi="Times New Roman" w:cs="Times New Roman"/>
          <w:sz w:val="24"/>
          <w:szCs w:val="24"/>
        </w:rPr>
        <w:t xml:space="preserve"> </w:t>
      </w:r>
      <w:r w:rsidR="009900F0">
        <w:rPr>
          <w:rFonts w:ascii="Times New Roman" w:hAnsi="Times New Roman" w:cs="Times New Roman"/>
          <w:sz w:val="24"/>
          <w:szCs w:val="24"/>
        </w:rPr>
        <w:t>4</w:t>
      </w:r>
      <w:r w:rsidR="009900F0" w:rsidRPr="00540425">
        <w:rPr>
          <w:rFonts w:ascii="Times New Roman" w:hAnsi="Times New Roman" w:cs="Times New Roman"/>
          <w:sz w:val="24"/>
          <w:szCs w:val="24"/>
        </w:rPr>
        <w:t>0,000</w:t>
      </w:r>
      <w:r w:rsidR="00C34B07">
        <w:rPr>
          <w:rFonts w:ascii="Times New Roman" w:hAnsi="Times New Roman" w:cs="Times New Roman"/>
          <w:sz w:val="24"/>
          <w:szCs w:val="24"/>
        </w:rPr>
        <w:t xml:space="preserve"> </w:t>
      </w:r>
      <w:r w:rsidRPr="00540425">
        <w:rPr>
          <w:rFonts w:ascii="Times New Roman" w:hAnsi="Times New Roman" w:cs="Times New Roman"/>
          <w:sz w:val="24"/>
          <w:szCs w:val="24"/>
        </w:rPr>
        <w:t>student of Kwara State Polytechnic, Ilori</w:t>
      </w:r>
      <w:r w:rsidR="00C34B07">
        <w:rPr>
          <w:rFonts w:ascii="Times New Roman" w:hAnsi="Times New Roman" w:cs="Times New Roman"/>
          <w:sz w:val="24"/>
          <w:szCs w:val="24"/>
        </w:rPr>
        <w:t>n.</w:t>
      </w:r>
    </w:p>
    <w:p w:rsidR="00491153" w:rsidRPr="00540425" w:rsidRDefault="00491153" w:rsidP="00162112">
      <w:pPr>
        <w:pStyle w:val="Heading1"/>
      </w:pPr>
      <w:bookmarkStart w:id="36" w:name="_Toc202962300"/>
      <w:r w:rsidRPr="00540425">
        <w:lastRenderedPageBreak/>
        <w:t xml:space="preserve">3.3 </w:t>
      </w:r>
      <w:r w:rsidRPr="00540425">
        <w:tab/>
        <w:t>Sample Size and Sampling Technique</w:t>
      </w:r>
      <w:bookmarkEnd w:id="36"/>
      <w:r w:rsidRPr="00540425">
        <w:t xml:space="preserve"> </w:t>
      </w:r>
    </w:p>
    <w:p w:rsidR="00491153" w:rsidRPr="00540425" w:rsidRDefault="00491153" w:rsidP="00491153">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This study will adopt the stratified random sampling techniques. In the stratified random technique the population is first split into groups. The overall sample consists of some student from different institute. The students from each institute are chosen randomly.</w:t>
      </w:r>
    </w:p>
    <w:p w:rsidR="00491153" w:rsidRPr="00540425" w:rsidRDefault="00491153" w:rsidP="00491153">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 xml:space="preserve">Stratified sampling is a probability sampling technique wherein the researcher divides the entire population into different subgroups or strata, then randomly selects the final subjects proportionally from the different strata. There are two techniques that are used to allocate sample from strata: proportional allocation technique and equal allocation technique. Using proportional allocation technique the sample size of a stratum is made proportional to the number of elements present in the stratum. Using equal allocation technique same numbers of participants are drawn from each stratum regardless of the number of elements in each stratum. (Alvi, 2016). </w:t>
      </w:r>
    </w:p>
    <w:p w:rsidR="00491153" w:rsidRDefault="00491153" w:rsidP="00491153">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 xml:space="preserve">This study will use equal allocation technique where by the same numbers of respondents will be randomly selected from each department regardless of the number of student in each department. </w:t>
      </w:r>
      <w:r>
        <w:rPr>
          <w:rFonts w:ascii="Times New Roman" w:hAnsi="Times New Roman" w:cs="Times New Roman"/>
          <w:sz w:val="24"/>
          <w:szCs w:val="24"/>
        </w:rPr>
        <w:t xml:space="preserve">The sample size of this study was limited to 100. </w:t>
      </w:r>
      <w:r w:rsidRPr="00540425">
        <w:rPr>
          <w:rFonts w:ascii="Times New Roman" w:hAnsi="Times New Roman" w:cs="Times New Roman"/>
          <w:sz w:val="24"/>
          <w:szCs w:val="24"/>
        </w:rPr>
        <w:t>Since Kwara State Polyt</w:t>
      </w:r>
      <w:r>
        <w:rPr>
          <w:rFonts w:ascii="Times New Roman" w:hAnsi="Times New Roman" w:cs="Times New Roman"/>
          <w:sz w:val="24"/>
          <w:szCs w:val="24"/>
        </w:rPr>
        <w:t>echnic, Ilorin has five institutes</w:t>
      </w:r>
      <w:r w:rsidRPr="00540425">
        <w:rPr>
          <w:rFonts w:ascii="Times New Roman" w:hAnsi="Times New Roman" w:cs="Times New Roman"/>
          <w:sz w:val="24"/>
          <w:szCs w:val="24"/>
        </w:rPr>
        <w:t xml:space="preserve">; five </w:t>
      </w:r>
      <w:r>
        <w:rPr>
          <w:rFonts w:ascii="Times New Roman" w:hAnsi="Times New Roman" w:cs="Times New Roman"/>
          <w:sz w:val="24"/>
          <w:szCs w:val="24"/>
        </w:rPr>
        <w:t>departments were</w:t>
      </w:r>
      <w:r w:rsidRPr="00540425">
        <w:rPr>
          <w:rFonts w:ascii="Times New Roman" w:hAnsi="Times New Roman" w:cs="Times New Roman"/>
          <w:sz w:val="24"/>
          <w:szCs w:val="24"/>
        </w:rPr>
        <w:t xml:space="preserve"> sample</w:t>
      </w:r>
      <w:r>
        <w:rPr>
          <w:rFonts w:ascii="Times New Roman" w:hAnsi="Times New Roman" w:cs="Times New Roman"/>
          <w:sz w:val="24"/>
          <w:szCs w:val="24"/>
        </w:rPr>
        <w:t>d</w:t>
      </w:r>
      <w:r w:rsidRPr="00540425">
        <w:rPr>
          <w:rFonts w:ascii="Times New Roman" w:hAnsi="Times New Roman" w:cs="Times New Roman"/>
          <w:sz w:val="24"/>
          <w:szCs w:val="24"/>
        </w:rPr>
        <w:t xml:space="preserve"> randomly </w:t>
      </w:r>
      <w:r>
        <w:rPr>
          <w:rFonts w:ascii="Times New Roman" w:hAnsi="Times New Roman" w:cs="Times New Roman"/>
          <w:sz w:val="24"/>
          <w:szCs w:val="24"/>
        </w:rPr>
        <w:t xml:space="preserve">in each of the institutes. </w:t>
      </w:r>
    </w:p>
    <w:p w:rsidR="00491153" w:rsidRPr="00540425" w:rsidRDefault="00491153" w:rsidP="004911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sampling procedures were further illustrated in the table below:</w:t>
      </w:r>
      <w:r w:rsidRPr="00540425">
        <w:rPr>
          <w:rFonts w:ascii="Times New Roman" w:hAnsi="Times New Roman" w:cs="Times New Roman"/>
          <w:sz w:val="24"/>
          <w:szCs w:val="24"/>
        </w:rPr>
        <w:t xml:space="preserve"> </w:t>
      </w:r>
    </w:p>
    <w:tbl>
      <w:tblPr>
        <w:tblStyle w:val="TableGrid"/>
        <w:tblW w:w="8279" w:type="dxa"/>
        <w:tblInd w:w="83" w:type="dxa"/>
        <w:tblCellMar>
          <w:top w:w="68" w:type="dxa"/>
          <w:left w:w="115" w:type="dxa"/>
          <w:right w:w="115" w:type="dxa"/>
        </w:tblCellMar>
        <w:tblLook w:val="04A0" w:firstRow="1" w:lastRow="0" w:firstColumn="1" w:lastColumn="0" w:noHBand="0" w:noVBand="1"/>
      </w:tblPr>
      <w:tblGrid>
        <w:gridCol w:w="3239"/>
        <w:gridCol w:w="2787"/>
        <w:gridCol w:w="2253"/>
      </w:tblGrid>
      <w:tr w:rsidR="00491153" w:rsidRPr="00540425" w:rsidTr="00015966">
        <w:trPr>
          <w:trHeight w:val="205"/>
        </w:trPr>
        <w:tc>
          <w:tcPr>
            <w:tcW w:w="3239" w:type="dxa"/>
            <w:tcBorders>
              <w:top w:val="single" w:sz="6" w:space="0" w:color="000000"/>
              <w:left w:val="single" w:sz="6" w:space="0" w:color="000000"/>
              <w:bottom w:val="single" w:sz="6" w:space="0" w:color="000000"/>
              <w:right w:val="single" w:sz="6" w:space="0" w:color="000000"/>
            </w:tcBorders>
          </w:tcPr>
          <w:p w:rsidR="00491153" w:rsidRPr="00B805EF" w:rsidRDefault="00491153" w:rsidP="00691125">
            <w:pPr>
              <w:spacing w:after="0" w:line="240" w:lineRule="auto"/>
              <w:ind w:right="15"/>
              <w:jc w:val="center"/>
              <w:rPr>
                <w:rFonts w:ascii="Times New Roman" w:hAnsi="Times New Roman" w:cs="Times New Roman"/>
                <w:b/>
                <w:sz w:val="24"/>
                <w:szCs w:val="24"/>
              </w:rPr>
            </w:pPr>
            <w:r>
              <w:rPr>
                <w:rFonts w:ascii="Times New Roman" w:hAnsi="Times New Roman" w:cs="Times New Roman"/>
                <w:b/>
                <w:sz w:val="24"/>
                <w:szCs w:val="24"/>
              </w:rPr>
              <w:t>Institute</w:t>
            </w:r>
          </w:p>
        </w:tc>
        <w:tc>
          <w:tcPr>
            <w:tcW w:w="2787" w:type="dxa"/>
            <w:tcBorders>
              <w:top w:val="single" w:sz="6" w:space="0" w:color="000000"/>
              <w:left w:val="single" w:sz="6" w:space="0" w:color="000000"/>
              <w:bottom w:val="single" w:sz="6" w:space="0" w:color="000000"/>
              <w:right w:val="single" w:sz="6" w:space="0" w:color="000000"/>
            </w:tcBorders>
          </w:tcPr>
          <w:p w:rsidR="00491153" w:rsidRPr="00B805EF" w:rsidRDefault="00491153" w:rsidP="00691125">
            <w:pPr>
              <w:spacing w:after="0" w:line="240" w:lineRule="auto"/>
              <w:ind w:right="15"/>
              <w:jc w:val="center"/>
              <w:rPr>
                <w:rFonts w:ascii="Times New Roman" w:hAnsi="Times New Roman" w:cs="Times New Roman"/>
                <w:b/>
                <w:sz w:val="24"/>
                <w:szCs w:val="24"/>
              </w:rPr>
            </w:pPr>
            <w:r>
              <w:rPr>
                <w:rFonts w:ascii="Times New Roman" w:hAnsi="Times New Roman" w:cs="Times New Roman"/>
                <w:b/>
                <w:sz w:val="24"/>
                <w:szCs w:val="24"/>
              </w:rPr>
              <w:t>Department</w:t>
            </w:r>
          </w:p>
        </w:tc>
        <w:tc>
          <w:tcPr>
            <w:tcW w:w="2253" w:type="dxa"/>
            <w:tcBorders>
              <w:top w:val="single" w:sz="6" w:space="0" w:color="000000"/>
              <w:left w:val="single" w:sz="6" w:space="0" w:color="000000"/>
              <w:bottom w:val="single" w:sz="6" w:space="0" w:color="000000"/>
              <w:right w:val="single" w:sz="6" w:space="0" w:color="000000"/>
            </w:tcBorders>
          </w:tcPr>
          <w:p w:rsidR="00491153" w:rsidRPr="00B805EF" w:rsidRDefault="00491153" w:rsidP="00691125">
            <w:pPr>
              <w:spacing w:after="0" w:line="240" w:lineRule="auto"/>
              <w:ind w:right="15"/>
              <w:jc w:val="center"/>
              <w:rPr>
                <w:rFonts w:ascii="Times New Roman" w:hAnsi="Times New Roman" w:cs="Times New Roman"/>
                <w:b/>
                <w:sz w:val="24"/>
                <w:szCs w:val="24"/>
              </w:rPr>
            </w:pPr>
            <w:r w:rsidRPr="00B805EF">
              <w:rPr>
                <w:rFonts w:ascii="Times New Roman" w:hAnsi="Times New Roman" w:cs="Times New Roman"/>
                <w:b/>
                <w:sz w:val="24"/>
                <w:szCs w:val="24"/>
              </w:rPr>
              <w:t xml:space="preserve"> No of Respondents </w:t>
            </w:r>
          </w:p>
        </w:tc>
      </w:tr>
      <w:tr w:rsidR="00491153" w:rsidRPr="00540425" w:rsidTr="00015966">
        <w:trPr>
          <w:trHeight w:val="277"/>
        </w:trPr>
        <w:tc>
          <w:tcPr>
            <w:tcW w:w="3239"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Institute of Applied Sciences (IAS)</w:t>
            </w:r>
          </w:p>
        </w:tc>
        <w:tc>
          <w:tcPr>
            <w:tcW w:w="2787"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Department of Science Laboratory Technology</w:t>
            </w:r>
          </w:p>
        </w:tc>
        <w:tc>
          <w:tcPr>
            <w:tcW w:w="2253"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491153" w:rsidRPr="00540425" w:rsidTr="00015966">
        <w:trPr>
          <w:trHeight w:val="547"/>
        </w:trPr>
        <w:tc>
          <w:tcPr>
            <w:tcW w:w="3239"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 xml:space="preserve">Institute of </w:t>
            </w:r>
            <w:r w:rsidRPr="00540425">
              <w:rPr>
                <w:rFonts w:ascii="Times New Roman" w:hAnsi="Times New Roman" w:cs="Times New Roman"/>
                <w:sz w:val="24"/>
                <w:szCs w:val="24"/>
              </w:rPr>
              <w:t>Information and Communication</w:t>
            </w:r>
          </w:p>
          <w:p w:rsidR="00491153" w:rsidRPr="00540425" w:rsidRDefault="00491153" w:rsidP="00691125">
            <w:pPr>
              <w:spacing w:after="0" w:line="240" w:lineRule="auto"/>
              <w:ind w:right="15"/>
              <w:rPr>
                <w:rFonts w:ascii="Times New Roman" w:hAnsi="Times New Roman" w:cs="Times New Roman"/>
                <w:sz w:val="24"/>
                <w:szCs w:val="24"/>
              </w:rPr>
            </w:pPr>
            <w:r w:rsidRPr="00540425">
              <w:rPr>
                <w:rFonts w:ascii="Times New Roman" w:hAnsi="Times New Roman" w:cs="Times New Roman"/>
                <w:sz w:val="24"/>
                <w:szCs w:val="24"/>
              </w:rPr>
              <w:t>Technology</w:t>
            </w:r>
            <w:r>
              <w:rPr>
                <w:rFonts w:ascii="Times New Roman" w:hAnsi="Times New Roman" w:cs="Times New Roman"/>
                <w:sz w:val="24"/>
                <w:szCs w:val="24"/>
              </w:rPr>
              <w:t xml:space="preserve"> (IICT)</w:t>
            </w:r>
          </w:p>
        </w:tc>
        <w:tc>
          <w:tcPr>
            <w:tcW w:w="2787"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rPr>
                <w:rFonts w:ascii="Times New Roman" w:hAnsi="Times New Roman" w:cs="Times New Roman"/>
                <w:sz w:val="24"/>
                <w:szCs w:val="24"/>
              </w:rPr>
            </w:pPr>
          </w:p>
          <w:p w:rsidR="00491153" w:rsidRPr="00540425" w:rsidRDefault="00491153" w:rsidP="00691125">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Department of Mass Communication</w:t>
            </w:r>
          </w:p>
        </w:tc>
        <w:tc>
          <w:tcPr>
            <w:tcW w:w="2253"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491153" w:rsidRPr="00540425" w:rsidTr="00015966">
        <w:trPr>
          <w:trHeight w:val="160"/>
        </w:trPr>
        <w:tc>
          <w:tcPr>
            <w:tcW w:w="3239"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Institute of Technology (IOT)</w:t>
            </w:r>
          </w:p>
        </w:tc>
        <w:tc>
          <w:tcPr>
            <w:tcW w:w="2787"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rPr>
                <w:rFonts w:ascii="Times New Roman" w:hAnsi="Times New Roman" w:cs="Times New Roman"/>
                <w:sz w:val="24"/>
                <w:szCs w:val="24"/>
              </w:rPr>
            </w:pPr>
            <w:r>
              <w:rPr>
                <w:rFonts w:ascii="Times New Roman" w:hAnsi="Times New Roman" w:cs="Times New Roman"/>
                <w:sz w:val="24"/>
                <w:szCs w:val="24"/>
              </w:rPr>
              <w:t>Department of Mechanical Engineering</w:t>
            </w:r>
          </w:p>
        </w:tc>
        <w:tc>
          <w:tcPr>
            <w:tcW w:w="2253"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right="15"/>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491153" w:rsidRPr="00540425" w:rsidTr="00015966">
        <w:trPr>
          <w:trHeight w:val="450"/>
        </w:trPr>
        <w:tc>
          <w:tcPr>
            <w:tcW w:w="3239"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left="90"/>
              <w:rPr>
                <w:rFonts w:ascii="Times New Roman" w:hAnsi="Times New Roman" w:cs="Times New Roman"/>
                <w:sz w:val="24"/>
                <w:szCs w:val="24"/>
              </w:rPr>
            </w:pPr>
            <w:r>
              <w:rPr>
                <w:rFonts w:ascii="Times New Roman" w:hAnsi="Times New Roman" w:cs="Times New Roman"/>
                <w:sz w:val="24"/>
                <w:szCs w:val="24"/>
              </w:rPr>
              <w:t>Institute of Finance and Management Studies (IICT)</w:t>
            </w:r>
          </w:p>
        </w:tc>
        <w:tc>
          <w:tcPr>
            <w:tcW w:w="2787"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left="90"/>
              <w:rPr>
                <w:rFonts w:ascii="Times New Roman" w:hAnsi="Times New Roman" w:cs="Times New Roman"/>
                <w:sz w:val="24"/>
                <w:szCs w:val="24"/>
              </w:rPr>
            </w:pPr>
            <w:r>
              <w:rPr>
                <w:rFonts w:ascii="Times New Roman" w:hAnsi="Times New Roman" w:cs="Times New Roman"/>
                <w:sz w:val="24"/>
                <w:szCs w:val="24"/>
              </w:rPr>
              <w:t>Department of</w:t>
            </w:r>
            <w:r w:rsidRPr="00540425">
              <w:rPr>
                <w:rFonts w:ascii="Times New Roman" w:hAnsi="Times New Roman" w:cs="Times New Roman"/>
                <w:sz w:val="24"/>
                <w:szCs w:val="24"/>
              </w:rPr>
              <w:t xml:space="preserve"> </w:t>
            </w:r>
            <w:r>
              <w:rPr>
                <w:rFonts w:ascii="Times New Roman" w:hAnsi="Times New Roman" w:cs="Times New Roman"/>
                <w:sz w:val="24"/>
                <w:szCs w:val="24"/>
              </w:rPr>
              <w:t>Business Administration</w:t>
            </w:r>
          </w:p>
        </w:tc>
        <w:tc>
          <w:tcPr>
            <w:tcW w:w="2253"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left="90"/>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491153" w:rsidRPr="00540425" w:rsidTr="00015966">
        <w:trPr>
          <w:trHeight w:val="277"/>
        </w:trPr>
        <w:tc>
          <w:tcPr>
            <w:tcW w:w="3239"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left="90"/>
              <w:rPr>
                <w:rFonts w:ascii="Times New Roman" w:hAnsi="Times New Roman" w:cs="Times New Roman"/>
                <w:sz w:val="24"/>
                <w:szCs w:val="24"/>
              </w:rPr>
            </w:pPr>
            <w:r>
              <w:rPr>
                <w:rFonts w:ascii="Times New Roman" w:hAnsi="Times New Roman" w:cs="Times New Roman"/>
                <w:sz w:val="24"/>
                <w:szCs w:val="24"/>
              </w:rPr>
              <w:t>Institute of Environmental Studies (IES)</w:t>
            </w:r>
          </w:p>
        </w:tc>
        <w:tc>
          <w:tcPr>
            <w:tcW w:w="2787"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left="90"/>
              <w:rPr>
                <w:rFonts w:ascii="Times New Roman" w:hAnsi="Times New Roman" w:cs="Times New Roman"/>
                <w:sz w:val="24"/>
                <w:szCs w:val="24"/>
              </w:rPr>
            </w:pPr>
            <w:r>
              <w:rPr>
                <w:rFonts w:ascii="Times New Roman" w:hAnsi="Times New Roman" w:cs="Times New Roman"/>
                <w:sz w:val="24"/>
                <w:szCs w:val="24"/>
              </w:rPr>
              <w:t>Department of Estate Management and Valuation</w:t>
            </w:r>
          </w:p>
        </w:tc>
        <w:tc>
          <w:tcPr>
            <w:tcW w:w="2253" w:type="dxa"/>
            <w:tcBorders>
              <w:top w:val="single" w:sz="6" w:space="0" w:color="000000"/>
              <w:left w:val="single" w:sz="6" w:space="0" w:color="000000"/>
              <w:bottom w:val="single" w:sz="6" w:space="0" w:color="000000"/>
              <w:right w:val="single" w:sz="6" w:space="0" w:color="000000"/>
            </w:tcBorders>
          </w:tcPr>
          <w:p w:rsidR="00491153" w:rsidRPr="00540425" w:rsidRDefault="00491153" w:rsidP="00691125">
            <w:pPr>
              <w:spacing w:after="0" w:line="240" w:lineRule="auto"/>
              <w:ind w:left="90"/>
              <w:jc w:val="center"/>
              <w:rPr>
                <w:rFonts w:ascii="Times New Roman" w:hAnsi="Times New Roman" w:cs="Times New Roman"/>
                <w:sz w:val="24"/>
                <w:szCs w:val="24"/>
              </w:rPr>
            </w:pPr>
            <w:r w:rsidRPr="00540425">
              <w:rPr>
                <w:rFonts w:ascii="Times New Roman" w:hAnsi="Times New Roman" w:cs="Times New Roman"/>
                <w:sz w:val="24"/>
                <w:szCs w:val="24"/>
              </w:rPr>
              <w:t xml:space="preserve"> </w:t>
            </w:r>
            <w:r>
              <w:rPr>
                <w:rFonts w:ascii="Times New Roman" w:hAnsi="Times New Roman" w:cs="Times New Roman"/>
                <w:sz w:val="24"/>
                <w:szCs w:val="24"/>
              </w:rPr>
              <w:t>20</w:t>
            </w:r>
            <w:r w:rsidRPr="00540425">
              <w:rPr>
                <w:rFonts w:ascii="Times New Roman" w:hAnsi="Times New Roman" w:cs="Times New Roman"/>
                <w:sz w:val="24"/>
                <w:szCs w:val="24"/>
              </w:rPr>
              <w:t xml:space="preserve"> </w:t>
            </w:r>
          </w:p>
        </w:tc>
      </w:tr>
      <w:tr w:rsidR="00491153" w:rsidRPr="00540425" w:rsidTr="00015966">
        <w:trPr>
          <w:trHeight w:val="277"/>
        </w:trPr>
        <w:tc>
          <w:tcPr>
            <w:tcW w:w="3239" w:type="dxa"/>
            <w:tcBorders>
              <w:top w:val="single" w:sz="6" w:space="0" w:color="000000"/>
              <w:left w:val="single" w:sz="6" w:space="0" w:color="000000"/>
              <w:bottom w:val="single" w:sz="6" w:space="0" w:color="000000"/>
              <w:right w:val="single" w:sz="6" w:space="0" w:color="000000"/>
            </w:tcBorders>
          </w:tcPr>
          <w:p w:rsidR="00491153" w:rsidRPr="00B805EF" w:rsidRDefault="00491153" w:rsidP="00691125">
            <w:pPr>
              <w:spacing w:after="0" w:line="240" w:lineRule="auto"/>
              <w:ind w:left="90"/>
              <w:jc w:val="center"/>
              <w:rPr>
                <w:rFonts w:ascii="Times New Roman" w:hAnsi="Times New Roman" w:cs="Times New Roman"/>
                <w:b/>
                <w:sz w:val="24"/>
                <w:szCs w:val="24"/>
              </w:rPr>
            </w:pPr>
            <w:r w:rsidRPr="00B805EF">
              <w:rPr>
                <w:rFonts w:ascii="Times New Roman" w:hAnsi="Times New Roman" w:cs="Times New Roman"/>
                <w:b/>
                <w:sz w:val="24"/>
                <w:szCs w:val="24"/>
              </w:rPr>
              <w:t>Total</w:t>
            </w:r>
          </w:p>
        </w:tc>
        <w:tc>
          <w:tcPr>
            <w:tcW w:w="2787" w:type="dxa"/>
            <w:tcBorders>
              <w:top w:val="single" w:sz="6" w:space="0" w:color="000000"/>
              <w:left w:val="single" w:sz="6" w:space="0" w:color="000000"/>
              <w:bottom w:val="single" w:sz="6" w:space="0" w:color="000000"/>
              <w:right w:val="single" w:sz="6" w:space="0" w:color="000000"/>
            </w:tcBorders>
          </w:tcPr>
          <w:p w:rsidR="00491153" w:rsidRPr="00B805EF" w:rsidRDefault="00491153" w:rsidP="00691125">
            <w:pPr>
              <w:spacing w:after="0" w:line="240" w:lineRule="auto"/>
              <w:ind w:left="90"/>
              <w:jc w:val="center"/>
              <w:rPr>
                <w:rFonts w:ascii="Times New Roman" w:hAnsi="Times New Roman" w:cs="Times New Roman"/>
                <w:b/>
                <w:sz w:val="24"/>
                <w:szCs w:val="24"/>
              </w:rPr>
            </w:pPr>
            <w:r>
              <w:rPr>
                <w:rFonts w:ascii="Times New Roman" w:hAnsi="Times New Roman" w:cs="Times New Roman"/>
                <w:b/>
                <w:sz w:val="24"/>
                <w:szCs w:val="24"/>
              </w:rPr>
              <w:t>5</w:t>
            </w:r>
            <w:r w:rsidRPr="00B805EF">
              <w:rPr>
                <w:rFonts w:ascii="Times New Roman" w:hAnsi="Times New Roman" w:cs="Times New Roman"/>
                <w:b/>
                <w:sz w:val="24"/>
                <w:szCs w:val="24"/>
              </w:rPr>
              <w:t xml:space="preserve"> </w:t>
            </w:r>
          </w:p>
        </w:tc>
        <w:tc>
          <w:tcPr>
            <w:tcW w:w="2253" w:type="dxa"/>
            <w:tcBorders>
              <w:top w:val="single" w:sz="6" w:space="0" w:color="000000"/>
              <w:left w:val="single" w:sz="6" w:space="0" w:color="000000"/>
              <w:bottom w:val="single" w:sz="6" w:space="0" w:color="000000"/>
              <w:right w:val="single" w:sz="6" w:space="0" w:color="000000"/>
            </w:tcBorders>
          </w:tcPr>
          <w:p w:rsidR="00491153" w:rsidRPr="00B805EF" w:rsidRDefault="00491153" w:rsidP="00691125">
            <w:pPr>
              <w:spacing w:after="0" w:line="240" w:lineRule="auto"/>
              <w:ind w:left="90"/>
              <w:jc w:val="center"/>
              <w:rPr>
                <w:rFonts w:ascii="Times New Roman" w:hAnsi="Times New Roman" w:cs="Times New Roman"/>
                <w:b/>
                <w:sz w:val="24"/>
                <w:szCs w:val="24"/>
              </w:rPr>
            </w:pPr>
            <w:r w:rsidRPr="00B805EF">
              <w:rPr>
                <w:rFonts w:ascii="Times New Roman" w:hAnsi="Times New Roman" w:cs="Times New Roman"/>
                <w:b/>
                <w:sz w:val="24"/>
                <w:szCs w:val="24"/>
              </w:rPr>
              <w:t xml:space="preserve"> 100 </w:t>
            </w:r>
          </w:p>
        </w:tc>
      </w:tr>
    </w:tbl>
    <w:p w:rsidR="00491153" w:rsidRPr="00540425" w:rsidRDefault="00491153" w:rsidP="00491153">
      <w:pPr>
        <w:spacing w:after="119" w:line="360" w:lineRule="auto"/>
        <w:ind w:left="165" w:right="410"/>
        <w:rPr>
          <w:rFonts w:ascii="Times New Roman" w:hAnsi="Times New Roman" w:cs="Times New Roman"/>
          <w:sz w:val="24"/>
          <w:szCs w:val="24"/>
        </w:rPr>
      </w:pPr>
      <w:r w:rsidRPr="00540425">
        <w:rPr>
          <w:rFonts w:ascii="Times New Roman" w:hAnsi="Times New Roman" w:cs="Times New Roman"/>
          <w:sz w:val="24"/>
          <w:szCs w:val="24"/>
        </w:rPr>
        <w:t>The sa</w:t>
      </w:r>
      <w:r>
        <w:rPr>
          <w:rFonts w:ascii="Times New Roman" w:hAnsi="Times New Roman" w:cs="Times New Roman"/>
          <w:sz w:val="24"/>
          <w:szCs w:val="24"/>
        </w:rPr>
        <w:t>mple size for this study is 100</w:t>
      </w:r>
      <w:r w:rsidRPr="00540425">
        <w:rPr>
          <w:rFonts w:ascii="Times New Roman" w:hAnsi="Times New Roman" w:cs="Times New Roman"/>
          <w:sz w:val="24"/>
          <w:szCs w:val="24"/>
        </w:rPr>
        <w:t xml:space="preserve">. </w:t>
      </w:r>
    </w:p>
    <w:p w:rsidR="00491153" w:rsidRPr="00540425" w:rsidRDefault="00491153" w:rsidP="00162112">
      <w:pPr>
        <w:pStyle w:val="Heading1"/>
      </w:pPr>
      <w:bookmarkStart w:id="37" w:name="_Toc202962301"/>
      <w:r w:rsidRPr="00540425">
        <w:lastRenderedPageBreak/>
        <w:t xml:space="preserve">3.4 </w:t>
      </w:r>
      <w:r w:rsidRPr="00540425">
        <w:tab/>
        <w:t>Research Instrument</w:t>
      </w:r>
      <w:bookmarkEnd w:id="37"/>
      <w:r w:rsidRPr="00540425">
        <w:t xml:space="preserve"> </w:t>
      </w:r>
    </w:p>
    <w:p w:rsidR="00491153" w:rsidRPr="00540425" w:rsidRDefault="00E2756D" w:rsidP="00491153">
      <w:pPr>
        <w:spacing w:line="360" w:lineRule="auto"/>
        <w:ind w:right="410" w:firstLine="720"/>
        <w:jc w:val="both"/>
        <w:rPr>
          <w:rFonts w:ascii="Times New Roman" w:hAnsi="Times New Roman" w:cs="Times New Roman"/>
          <w:sz w:val="24"/>
          <w:szCs w:val="24"/>
        </w:rPr>
      </w:pPr>
      <w:r>
        <w:rPr>
          <w:rFonts w:ascii="Times New Roman" w:hAnsi="Times New Roman" w:cs="Times New Roman"/>
          <w:sz w:val="24"/>
          <w:szCs w:val="24"/>
        </w:rPr>
        <w:t>Questionnaire will be</w:t>
      </w:r>
      <w:r w:rsidR="00491153">
        <w:rPr>
          <w:rFonts w:ascii="Times New Roman" w:hAnsi="Times New Roman" w:cs="Times New Roman"/>
          <w:sz w:val="24"/>
          <w:szCs w:val="24"/>
        </w:rPr>
        <w:t xml:space="preserve"> used as instrument for data collection in this study.</w:t>
      </w:r>
      <w:r w:rsidR="00491153" w:rsidRPr="00540425">
        <w:rPr>
          <w:rFonts w:ascii="Times New Roman" w:hAnsi="Times New Roman" w:cs="Times New Roman"/>
          <w:sz w:val="24"/>
          <w:szCs w:val="24"/>
        </w:rPr>
        <w:t xml:space="preserve">  Questionnaire  is  a  series  of  relevant  questions  sometimes  statements  which  are  usually  used  to  elicit  information  from  the  target  population  of  a  given  study.  </w:t>
      </w:r>
      <w:r w:rsidR="00491153">
        <w:rPr>
          <w:rFonts w:ascii="Times New Roman" w:hAnsi="Times New Roman" w:cs="Times New Roman"/>
          <w:sz w:val="24"/>
          <w:szCs w:val="24"/>
        </w:rPr>
        <w:t xml:space="preserve">A total number of 100 questionnaire </w:t>
      </w:r>
      <w:r w:rsidR="00531333">
        <w:rPr>
          <w:rFonts w:ascii="Times New Roman" w:hAnsi="Times New Roman" w:cs="Times New Roman"/>
          <w:sz w:val="24"/>
          <w:szCs w:val="24"/>
        </w:rPr>
        <w:t xml:space="preserve">will </w:t>
      </w:r>
      <w:r w:rsidR="002F3C26">
        <w:rPr>
          <w:rFonts w:ascii="Times New Roman" w:hAnsi="Times New Roman" w:cs="Times New Roman"/>
          <w:sz w:val="24"/>
          <w:szCs w:val="24"/>
        </w:rPr>
        <w:t>be submitted</w:t>
      </w:r>
      <w:r w:rsidR="00491153">
        <w:rPr>
          <w:rFonts w:ascii="Times New Roman" w:hAnsi="Times New Roman" w:cs="Times New Roman"/>
          <w:sz w:val="24"/>
          <w:szCs w:val="24"/>
        </w:rPr>
        <w:t xml:space="preserve"> online through the instrumentation of google form.</w:t>
      </w:r>
      <w:r w:rsidR="00491153" w:rsidRPr="00540425">
        <w:rPr>
          <w:rFonts w:ascii="Times New Roman" w:hAnsi="Times New Roman" w:cs="Times New Roman"/>
          <w:sz w:val="24"/>
          <w:szCs w:val="24"/>
        </w:rPr>
        <w:t xml:space="preserve"> </w:t>
      </w:r>
    </w:p>
    <w:p w:rsidR="00491153" w:rsidRPr="00540425" w:rsidRDefault="00491153" w:rsidP="00162112">
      <w:pPr>
        <w:pStyle w:val="Heading1"/>
      </w:pPr>
      <w:bookmarkStart w:id="38" w:name="_Toc202962302"/>
      <w:r w:rsidRPr="00540425">
        <w:t xml:space="preserve">3.5 </w:t>
      </w:r>
      <w:r w:rsidRPr="00540425">
        <w:tab/>
        <w:t xml:space="preserve">Validity and Reliability of </w:t>
      </w:r>
      <w:r w:rsidR="003A293E">
        <w:t>the Instrument</w:t>
      </w:r>
      <w:bookmarkEnd w:id="38"/>
      <w:r w:rsidRPr="00540425">
        <w:t xml:space="preserve"> </w:t>
      </w:r>
    </w:p>
    <w:p w:rsidR="00491153" w:rsidRPr="00540425" w:rsidRDefault="003A293E" w:rsidP="00491153">
      <w:pPr>
        <w:spacing w:after="0" w:line="360" w:lineRule="auto"/>
        <w:ind w:right="410" w:firstLine="720"/>
        <w:jc w:val="both"/>
        <w:rPr>
          <w:rFonts w:ascii="Times New Roman" w:hAnsi="Times New Roman" w:cs="Times New Roman"/>
          <w:sz w:val="24"/>
          <w:szCs w:val="24"/>
        </w:rPr>
      </w:pPr>
      <w:r>
        <w:rPr>
          <w:rFonts w:ascii="Times New Roman" w:hAnsi="Times New Roman" w:cs="Times New Roman"/>
          <w:sz w:val="24"/>
          <w:szCs w:val="24"/>
        </w:rPr>
        <w:t xml:space="preserve">Expert validity method will be </w:t>
      </w:r>
      <w:r w:rsidR="00280FFA">
        <w:rPr>
          <w:rFonts w:ascii="Times New Roman" w:hAnsi="Times New Roman" w:cs="Times New Roman"/>
          <w:sz w:val="24"/>
          <w:szCs w:val="24"/>
        </w:rPr>
        <w:t xml:space="preserve">employed. </w:t>
      </w:r>
      <w:r w:rsidR="00650FB6">
        <w:rPr>
          <w:rFonts w:ascii="Times New Roman" w:hAnsi="Times New Roman" w:cs="Times New Roman"/>
          <w:sz w:val="24"/>
          <w:szCs w:val="24"/>
        </w:rPr>
        <w:t>T</w:t>
      </w:r>
      <w:r w:rsidR="00650FB6" w:rsidRPr="00540425">
        <w:rPr>
          <w:rFonts w:ascii="Times New Roman" w:hAnsi="Times New Roman" w:cs="Times New Roman"/>
          <w:sz w:val="24"/>
          <w:szCs w:val="24"/>
        </w:rPr>
        <w:t>he project supervisor who</w:t>
      </w:r>
      <w:r w:rsidR="00280FFA">
        <w:rPr>
          <w:rFonts w:ascii="Times New Roman" w:hAnsi="Times New Roman" w:cs="Times New Roman"/>
          <w:sz w:val="24"/>
          <w:szCs w:val="24"/>
        </w:rPr>
        <w:t xml:space="preserve"> is communication expert will scrutinize the instrument</w:t>
      </w:r>
      <w:r w:rsidR="00491153" w:rsidRPr="00540425">
        <w:rPr>
          <w:rFonts w:ascii="Times New Roman" w:hAnsi="Times New Roman" w:cs="Times New Roman"/>
          <w:sz w:val="24"/>
          <w:szCs w:val="24"/>
        </w:rPr>
        <w:t xml:space="preserve">.  This  </w:t>
      </w:r>
      <w:r w:rsidR="00650FB6">
        <w:rPr>
          <w:rFonts w:ascii="Times New Roman" w:hAnsi="Times New Roman" w:cs="Times New Roman"/>
          <w:sz w:val="24"/>
          <w:szCs w:val="24"/>
        </w:rPr>
        <w:t>will be</w:t>
      </w:r>
      <w:r w:rsidR="00491153" w:rsidRPr="00540425">
        <w:rPr>
          <w:rFonts w:ascii="Times New Roman" w:hAnsi="Times New Roman" w:cs="Times New Roman"/>
          <w:sz w:val="24"/>
          <w:szCs w:val="24"/>
        </w:rPr>
        <w:t xml:space="preserve"> done  </w:t>
      </w:r>
      <w:r w:rsidR="00057164">
        <w:rPr>
          <w:rFonts w:ascii="Times New Roman" w:hAnsi="Times New Roman" w:cs="Times New Roman"/>
          <w:sz w:val="24"/>
          <w:szCs w:val="24"/>
        </w:rPr>
        <w:t>to</w:t>
      </w:r>
      <w:r w:rsidR="00491153" w:rsidRPr="00540425">
        <w:rPr>
          <w:rFonts w:ascii="Times New Roman" w:hAnsi="Times New Roman" w:cs="Times New Roman"/>
          <w:sz w:val="24"/>
          <w:szCs w:val="24"/>
        </w:rPr>
        <w:t xml:space="preserve">  ensuring  that  the  questions  contained  in  the  questionnaire  are  properly  constructed  (content),  context  wise,  </w:t>
      </w:r>
      <w:r w:rsidR="00841FFF">
        <w:rPr>
          <w:rFonts w:ascii="Times New Roman" w:hAnsi="Times New Roman" w:cs="Times New Roman"/>
          <w:sz w:val="24"/>
          <w:szCs w:val="24"/>
        </w:rPr>
        <w:t>and</w:t>
      </w:r>
      <w:r w:rsidR="00491153" w:rsidRPr="00540425">
        <w:rPr>
          <w:rFonts w:ascii="Times New Roman" w:hAnsi="Times New Roman" w:cs="Times New Roman"/>
          <w:sz w:val="24"/>
          <w:szCs w:val="24"/>
        </w:rPr>
        <w:t xml:space="preserve"> relev</w:t>
      </w:r>
      <w:r w:rsidR="00841FFF">
        <w:rPr>
          <w:rFonts w:ascii="Times New Roman" w:hAnsi="Times New Roman" w:cs="Times New Roman"/>
          <w:sz w:val="24"/>
          <w:szCs w:val="24"/>
        </w:rPr>
        <w:t>ant</w:t>
      </w:r>
      <w:r w:rsidR="00491153" w:rsidRPr="00540425">
        <w:rPr>
          <w:rFonts w:ascii="Times New Roman" w:hAnsi="Times New Roman" w:cs="Times New Roman"/>
          <w:sz w:val="24"/>
          <w:szCs w:val="24"/>
        </w:rPr>
        <w:t xml:space="preserve"> to the study. </w:t>
      </w:r>
    </w:p>
    <w:p w:rsidR="00491153" w:rsidRPr="00540425" w:rsidRDefault="00491153" w:rsidP="00162112">
      <w:pPr>
        <w:pStyle w:val="Heading1"/>
      </w:pPr>
      <w:bookmarkStart w:id="39" w:name="_Toc202962303"/>
      <w:r w:rsidRPr="00540425">
        <w:t>3.6</w:t>
      </w:r>
      <w:r w:rsidRPr="00540425">
        <w:tab/>
      </w:r>
      <w:r w:rsidRPr="00540425">
        <w:tab/>
      </w:r>
      <w:r w:rsidR="00162112">
        <w:t>Method of Data Analysis</w:t>
      </w:r>
      <w:bookmarkEnd w:id="39"/>
    </w:p>
    <w:p w:rsidR="00491153" w:rsidRPr="00540425" w:rsidRDefault="00491153" w:rsidP="00491153">
      <w:pPr>
        <w:spacing w:after="0" w:line="360" w:lineRule="auto"/>
        <w:jc w:val="both"/>
        <w:rPr>
          <w:rFonts w:ascii="Times New Roman" w:hAnsi="Times New Roman" w:cs="Times New Roman"/>
          <w:b/>
          <w:sz w:val="24"/>
          <w:szCs w:val="24"/>
        </w:rPr>
      </w:pPr>
      <w:r w:rsidRPr="00540425">
        <w:rPr>
          <w:rFonts w:ascii="Times New Roman" w:hAnsi="Times New Roman" w:cs="Times New Roman"/>
          <w:sz w:val="24"/>
          <w:szCs w:val="24"/>
        </w:rPr>
        <w:t xml:space="preserve"> </w:t>
      </w:r>
      <w:r w:rsidRPr="00540425">
        <w:rPr>
          <w:rFonts w:ascii="Times New Roman" w:hAnsi="Times New Roman" w:cs="Times New Roman"/>
          <w:sz w:val="24"/>
          <w:szCs w:val="24"/>
        </w:rPr>
        <w:tab/>
        <w:t>The  data  collected  from  the  questionnaire  will  be  analyzed  using  the  statistical  package  for  social  sciences  (SPSS).  Descriptive  statistical  such  as  frequency,  percentage  means  and  standard  deviation  will  be  used  to  summarize  the  data  to  pave  way for conclusion and possible recommendation.</w:t>
      </w:r>
    </w:p>
    <w:p w:rsidR="00491153" w:rsidRDefault="00491153" w:rsidP="00491153"/>
    <w:p w:rsidR="00AF595D" w:rsidRDefault="00AF595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91153" w:rsidRPr="0062092D" w:rsidRDefault="00491153" w:rsidP="00AC04C5">
      <w:pPr>
        <w:pStyle w:val="Heading1"/>
        <w:jc w:val="center"/>
      </w:pPr>
      <w:bookmarkStart w:id="40" w:name="_Toc202962304"/>
      <w:r w:rsidRPr="0062092D">
        <w:lastRenderedPageBreak/>
        <w:t>CHAPTER FOUR</w:t>
      </w:r>
      <w:bookmarkEnd w:id="40"/>
    </w:p>
    <w:p w:rsidR="00491153" w:rsidRPr="0062092D" w:rsidRDefault="00491153" w:rsidP="00AC04C5">
      <w:pPr>
        <w:pStyle w:val="Heading1"/>
        <w:jc w:val="center"/>
      </w:pPr>
      <w:bookmarkStart w:id="41" w:name="_Toc202962305"/>
      <w:r w:rsidRPr="0062092D">
        <w:t>DATA PRESENTATION, ANALYSIS, AND INTERPRETATION</w:t>
      </w:r>
      <w:bookmarkEnd w:id="41"/>
    </w:p>
    <w:p w:rsidR="00491153" w:rsidRPr="008613AC" w:rsidRDefault="00E758EF" w:rsidP="005A2604">
      <w:pPr>
        <w:pStyle w:val="Heading1"/>
      </w:pPr>
      <w:bookmarkStart w:id="42" w:name="_Toc202962306"/>
      <w:r w:rsidRPr="008613AC">
        <w:t>4.0. INTRODUCTION</w:t>
      </w:r>
      <w:bookmarkEnd w:id="42"/>
      <w:r w:rsidRPr="008613AC">
        <w:t xml:space="preserve"> </w:t>
      </w:r>
    </w:p>
    <w:p w:rsidR="00491153" w:rsidRDefault="00491153" w:rsidP="00491153">
      <w:pPr>
        <w:spacing w:after="0" w:line="360" w:lineRule="auto"/>
        <w:jc w:val="both"/>
        <w:rPr>
          <w:rFonts w:ascii="Times New Roman" w:hAnsi="Times New Roman" w:cs="Times New Roman"/>
          <w:sz w:val="24"/>
          <w:szCs w:val="24"/>
        </w:rPr>
      </w:pPr>
      <w:r w:rsidRPr="00DA6571">
        <w:rPr>
          <w:rFonts w:ascii="Times New Roman" w:hAnsi="Times New Roman" w:cs="Times New Roman"/>
          <w:sz w:val="24"/>
          <w:szCs w:val="24"/>
        </w:rPr>
        <w:t>This chapter focuses on the presentation and analysis of the data generated through questionnaire. The items of the questionnaire were constructed in line with the research objectives. Data presentation and analysis is a critical component of any research study, providing valuable insights into the patterns, trends, and relationships within the data. In this research study</w:t>
      </w:r>
      <w:r>
        <w:rPr>
          <w:rFonts w:ascii="Times New Roman" w:hAnsi="Times New Roman" w:cs="Times New Roman"/>
          <w:sz w:val="24"/>
          <w:szCs w:val="24"/>
        </w:rPr>
        <w:t>.</w:t>
      </w:r>
      <w:r w:rsidRPr="00DA6571">
        <w:rPr>
          <w:rFonts w:ascii="Times New Roman" w:hAnsi="Times New Roman" w:cs="Times New Roman"/>
          <w:sz w:val="24"/>
          <w:szCs w:val="24"/>
        </w:rPr>
        <w:t xml:space="preserve"> It will be presenting and analyzing data collected from 100 respondents. While this represents a relatively low response rate, it is still a significant sample size that can yield meaningful results when appropriately analyzed. To facilitate data presentation and analysis, we will be using frequency tables, which provide a clear and concise way to summarize categorical data.</w:t>
      </w:r>
    </w:p>
    <w:p w:rsidR="00491153" w:rsidRPr="0062092D" w:rsidRDefault="00491153" w:rsidP="008E2F14">
      <w:pPr>
        <w:pStyle w:val="Heading1"/>
      </w:pPr>
      <w:bookmarkStart w:id="43" w:name="_Toc202962307"/>
      <w:r>
        <w:t>4.1</w:t>
      </w:r>
      <w:r w:rsidRPr="0062092D">
        <w:tab/>
      </w:r>
      <w:r>
        <w:t>ANALYSIS OF AUDIENCE DEMOGRAPHIC</w:t>
      </w:r>
      <w:bookmarkEnd w:id="43"/>
    </w:p>
    <w:p w:rsidR="00491153" w:rsidRPr="00DA3092" w:rsidRDefault="00491153" w:rsidP="00491153">
      <w:pPr>
        <w:spacing w:after="0" w:line="240" w:lineRule="auto"/>
        <w:rPr>
          <w:rFonts w:ascii="Times New Roman" w:hAnsi="Times New Roman" w:cs="Times New Roman"/>
          <w:b/>
          <w:sz w:val="24"/>
          <w:szCs w:val="24"/>
        </w:rPr>
      </w:pPr>
      <w:r>
        <w:rPr>
          <w:rFonts w:ascii="Times New Roman" w:hAnsi="Times New Roman" w:cs="Times New Roman"/>
          <w:b/>
          <w:sz w:val="24"/>
          <w:szCs w:val="24"/>
        </w:rPr>
        <w:t>Table 1</w:t>
      </w:r>
      <w:r w:rsidRPr="00DA3092">
        <w:rPr>
          <w:rFonts w:ascii="Times New Roman" w:hAnsi="Times New Roman" w:cs="Times New Roman"/>
          <w:b/>
          <w:sz w:val="24"/>
          <w:szCs w:val="24"/>
        </w:rPr>
        <w:t>: Distribution of Respondent by Age</w:t>
      </w:r>
    </w:p>
    <w:tbl>
      <w:tblPr>
        <w:tblStyle w:val="TableGrid0"/>
        <w:tblW w:w="5000" w:type="pct"/>
        <w:tblLook w:val="04A0" w:firstRow="1" w:lastRow="0" w:firstColumn="1" w:lastColumn="0" w:noHBand="0" w:noVBand="1"/>
      </w:tblPr>
      <w:tblGrid>
        <w:gridCol w:w="2959"/>
        <w:gridCol w:w="3093"/>
        <w:gridCol w:w="3154"/>
      </w:tblGrid>
      <w:tr w:rsidR="00491153" w:rsidRPr="00DA3092" w:rsidTr="00691125">
        <w:trPr>
          <w:trHeight w:val="278"/>
        </w:trPr>
        <w:tc>
          <w:tcPr>
            <w:tcW w:w="1607" w:type="pct"/>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1680" w:type="pct"/>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1713" w:type="pct"/>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PERCENTAGE</w:t>
            </w:r>
          </w:p>
        </w:tc>
      </w:tr>
      <w:tr w:rsidR="00491153" w:rsidRPr="00DA3092" w:rsidTr="00691125">
        <w:tc>
          <w:tcPr>
            <w:tcW w:w="160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Under 20</w:t>
            </w:r>
          </w:p>
        </w:tc>
        <w:tc>
          <w:tcPr>
            <w:tcW w:w="1680"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713"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Pr="00DA3092">
              <w:rPr>
                <w:rFonts w:ascii="Times New Roman" w:hAnsi="Times New Roman" w:cs="Times New Roman"/>
                <w:sz w:val="24"/>
                <w:szCs w:val="24"/>
              </w:rPr>
              <w:t>%</w:t>
            </w:r>
          </w:p>
        </w:tc>
      </w:tr>
      <w:tr w:rsidR="00491153" w:rsidRPr="00DA3092" w:rsidTr="00691125">
        <w:tc>
          <w:tcPr>
            <w:tcW w:w="160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21 -25</w:t>
            </w:r>
          </w:p>
        </w:tc>
        <w:tc>
          <w:tcPr>
            <w:tcW w:w="1680"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1713"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r w:rsidRPr="00DA3092">
              <w:rPr>
                <w:rFonts w:ascii="Times New Roman" w:hAnsi="Times New Roman" w:cs="Times New Roman"/>
                <w:sz w:val="24"/>
                <w:szCs w:val="24"/>
              </w:rPr>
              <w:t>%</w:t>
            </w:r>
          </w:p>
        </w:tc>
      </w:tr>
      <w:tr w:rsidR="00491153" w:rsidRPr="00DA3092" w:rsidTr="00691125">
        <w:tc>
          <w:tcPr>
            <w:tcW w:w="160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26 -30</w:t>
            </w:r>
          </w:p>
        </w:tc>
        <w:tc>
          <w:tcPr>
            <w:tcW w:w="1680"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713"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Pr="00DA3092">
              <w:rPr>
                <w:rFonts w:ascii="Times New Roman" w:hAnsi="Times New Roman" w:cs="Times New Roman"/>
                <w:sz w:val="24"/>
                <w:szCs w:val="24"/>
              </w:rPr>
              <w:t>%</w:t>
            </w:r>
          </w:p>
        </w:tc>
      </w:tr>
      <w:tr w:rsidR="00491153" w:rsidRPr="00DA3092" w:rsidTr="00691125">
        <w:tc>
          <w:tcPr>
            <w:tcW w:w="160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ABOVE</w:t>
            </w:r>
          </w:p>
        </w:tc>
        <w:tc>
          <w:tcPr>
            <w:tcW w:w="1680"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2</w:t>
            </w:r>
          </w:p>
        </w:tc>
        <w:tc>
          <w:tcPr>
            <w:tcW w:w="1713"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2%</w:t>
            </w:r>
          </w:p>
        </w:tc>
      </w:tr>
      <w:tr w:rsidR="00491153" w:rsidRPr="00DA3092" w:rsidTr="00691125">
        <w:tc>
          <w:tcPr>
            <w:tcW w:w="160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TOTAL</w:t>
            </w:r>
          </w:p>
        </w:tc>
        <w:tc>
          <w:tcPr>
            <w:tcW w:w="1680"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c>
          <w:tcPr>
            <w:tcW w:w="1713"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r>
    </w:tbl>
    <w:p w:rsidR="00491153" w:rsidRPr="00DA3092" w:rsidRDefault="00491153" w:rsidP="00491153">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00D07B98" w:rsidRPr="00B52DEC">
        <w:rPr>
          <w:rFonts w:ascii="Times New Roman" w:hAnsi="Times New Roman" w:cs="Times New Roman"/>
          <w:sz w:val="24"/>
          <w:szCs w:val="24"/>
        </w:rPr>
        <w:t>Field Survey, 2025</w:t>
      </w:r>
    </w:p>
    <w:p w:rsidR="00491153" w:rsidRPr="00475AB2" w:rsidRDefault="00491153" w:rsidP="00491153">
      <w:pPr>
        <w:spacing w:after="0" w:line="360" w:lineRule="auto"/>
        <w:jc w:val="both"/>
        <w:rPr>
          <w:rFonts w:ascii="Times New Roman" w:hAnsi="Times New Roman" w:cs="Times New Roman"/>
          <w:sz w:val="24"/>
          <w:szCs w:val="24"/>
        </w:rPr>
      </w:pPr>
      <w:r w:rsidRPr="00DA3092">
        <w:rPr>
          <w:rFonts w:ascii="Times New Roman" w:hAnsi="Times New Roman" w:cs="Times New Roman"/>
          <w:sz w:val="24"/>
          <w:szCs w:val="24"/>
        </w:rPr>
        <w:t xml:space="preserve">The table above (2), shows that </w:t>
      </w:r>
      <w:r>
        <w:rPr>
          <w:rFonts w:ascii="Times New Roman" w:hAnsi="Times New Roman" w:cs="Times New Roman"/>
          <w:sz w:val="24"/>
          <w:szCs w:val="24"/>
        </w:rPr>
        <w:t>57</w:t>
      </w:r>
      <w:r w:rsidRPr="00DA3092">
        <w:rPr>
          <w:rFonts w:ascii="Times New Roman" w:hAnsi="Times New Roman" w:cs="Times New Roman"/>
          <w:sz w:val="24"/>
          <w:szCs w:val="24"/>
        </w:rPr>
        <w:t>% of the respondents are in</w:t>
      </w:r>
      <w:r>
        <w:rPr>
          <w:rFonts w:ascii="Times New Roman" w:hAnsi="Times New Roman" w:cs="Times New Roman"/>
          <w:sz w:val="24"/>
          <w:szCs w:val="24"/>
        </w:rPr>
        <w:t xml:space="preserve"> the age range of  21- 25 years </w:t>
      </w:r>
      <w:r w:rsidRPr="00DA3092">
        <w:rPr>
          <w:rFonts w:ascii="Times New Roman" w:hAnsi="Times New Roman" w:cs="Times New Roman"/>
          <w:sz w:val="24"/>
          <w:szCs w:val="24"/>
        </w:rPr>
        <w:t xml:space="preserve">while </w:t>
      </w:r>
      <w:r>
        <w:rPr>
          <w:rFonts w:ascii="Times New Roman" w:hAnsi="Times New Roman" w:cs="Times New Roman"/>
          <w:sz w:val="24"/>
          <w:szCs w:val="24"/>
        </w:rPr>
        <w:t>20</w:t>
      </w:r>
      <w:r w:rsidRPr="00DA3092">
        <w:rPr>
          <w:rFonts w:ascii="Times New Roman" w:hAnsi="Times New Roman" w:cs="Times New Roman"/>
          <w:sz w:val="24"/>
          <w:szCs w:val="24"/>
        </w:rPr>
        <w:t>% of the respondents are under</w:t>
      </w:r>
      <w:r>
        <w:rPr>
          <w:rFonts w:ascii="Times New Roman" w:hAnsi="Times New Roman" w:cs="Times New Roman"/>
          <w:sz w:val="24"/>
          <w:szCs w:val="24"/>
        </w:rPr>
        <w:t xml:space="preserve"> 20 years of age, furthermore 19</w:t>
      </w:r>
      <w:r w:rsidRPr="00DA3092">
        <w:rPr>
          <w:rFonts w:ascii="Times New Roman" w:hAnsi="Times New Roman" w:cs="Times New Roman"/>
          <w:sz w:val="24"/>
          <w:szCs w:val="24"/>
        </w:rPr>
        <w:t>% of the respondents are from the range of age 26 – 30 years, only 2% of the respondents are above the options of the age.</w:t>
      </w:r>
    </w:p>
    <w:p w:rsidR="00491153" w:rsidRPr="00D97D58" w:rsidRDefault="00491153" w:rsidP="00D97D58">
      <w:pPr>
        <w:spacing w:line="240" w:lineRule="auto"/>
        <w:rPr>
          <w:rFonts w:ascii="Times New Roman" w:hAnsi="Times New Roman" w:cs="Times New Roman"/>
          <w:b/>
          <w:sz w:val="24"/>
          <w:szCs w:val="24"/>
        </w:rPr>
      </w:pPr>
      <w:r w:rsidRPr="00D97D58">
        <w:rPr>
          <w:rFonts w:ascii="Times New Roman" w:hAnsi="Times New Roman" w:cs="Times New Roman"/>
          <w:b/>
          <w:sz w:val="24"/>
          <w:szCs w:val="24"/>
        </w:rPr>
        <w:t>Table 2: Distribution of Respondent by Sex.</w:t>
      </w:r>
    </w:p>
    <w:tbl>
      <w:tblPr>
        <w:tblStyle w:val="TableGrid0"/>
        <w:tblW w:w="5000" w:type="pct"/>
        <w:tblLook w:val="04A0" w:firstRow="1" w:lastRow="0" w:firstColumn="1" w:lastColumn="0" w:noHBand="0" w:noVBand="1"/>
      </w:tblPr>
      <w:tblGrid>
        <w:gridCol w:w="3070"/>
        <w:gridCol w:w="3069"/>
        <w:gridCol w:w="3067"/>
      </w:tblGrid>
      <w:tr w:rsidR="00491153" w:rsidRPr="00DA3092" w:rsidTr="00691125">
        <w:tc>
          <w:tcPr>
            <w:tcW w:w="1667" w:type="pct"/>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1667" w:type="pct"/>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1666" w:type="pct"/>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 xml:space="preserve">PERCENTAGE </w:t>
            </w:r>
          </w:p>
        </w:tc>
      </w:tr>
      <w:tr w:rsidR="00491153" w:rsidRPr="00DA3092" w:rsidTr="00691125">
        <w:tc>
          <w:tcPr>
            <w:tcW w:w="166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MALE</w:t>
            </w:r>
          </w:p>
        </w:tc>
        <w:tc>
          <w:tcPr>
            <w:tcW w:w="1667"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666"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r w:rsidRPr="00DA3092">
              <w:rPr>
                <w:rFonts w:ascii="Times New Roman" w:hAnsi="Times New Roman" w:cs="Times New Roman"/>
                <w:sz w:val="24"/>
                <w:szCs w:val="24"/>
              </w:rPr>
              <w:t>%</w:t>
            </w:r>
          </w:p>
        </w:tc>
      </w:tr>
      <w:tr w:rsidR="00491153" w:rsidRPr="00DA3092" w:rsidTr="00691125">
        <w:tc>
          <w:tcPr>
            <w:tcW w:w="166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FEMALE</w:t>
            </w:r>
          </w:p>
        </w:tc>
        <w:tc>
          <w:tcPr>
            <w:tcW w:w="1667"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666" w:type="pct"/>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r w:rsidRPr="00DA3092">
              <w:rPr>
                <w:rFonts w:ascii="Times New Roman" w:hAnsi="Times New Roman" w:cs="Times New Roman"/>
                <w:sz w:val="24"/>
                <w:szCs w:val="24"/>
              </w:rPr>
              <w:t>%</w:t>
            </w:r>
          </w:p>
        </w:tc>
      </w:tr>
      <w:tr w:rsidR="00491153" w:rsidRPr="00DA3092" w:rsidTr="00691125">
        <w:tc>
          <w:tcPr>
            <w:tcW w:w="166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TOTAL</w:t>
            </w:r>
          </w:p>
        </w:tc>
        <w:tc>
          <w:tcPr>
            <w:tcW w:w="1667"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c>
          <w:tcPr>
            <w:tcW w:w="1666" w:type="pct"/>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r>
    </w:tbl>
    <w:p w:rsidR="00491153" w:rsidRPr="00DA3092" w:rsidRDefault="0075369D" w:rsidP="00491153">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Pr="00EE6336" w:rsidRDefault="00491153" w:rsidP="00EE63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table presented above, 35 respondents representing 35% of the overall sampled respondents are male while 64(64%) other respondents are female. This data shows that there are more female respondents that participated in the research field survey.</w:t>
      </w:r>
    </w:p>
    <w:p w:rsidR="00491153" w:rsidRDefault="00491153" w:rsidP="00491153">
      <w:pPr>
        <w:spacing w:after="0" w:line="240" w:lineRule="auto"/>
        <w:rPr>
          <w:rFonts w:ascii="Times New Roman" w:hAnsi="Times New Roman" w:cs="Times New Roman"/>
          <w:b/>
          <w:sz w:val="24"/>
          <w:szCs w:val="24"/>
        </w:rPr>
      </w:pPr>
    </w:p>
    <w:p w:rsidR="00491153" w:rsidRPr="00DA3092" w:rsidRDefault="00491153" w:rsidP="00491153">
      <w:pPr>
        <w:spacing w:after="0" w:line="240" w:lineRule="auto"/>
        <w:rPr>
          <w:rFonts w:ascii="Times New Roman" w:hAnsi="Times New Roman" w:cs="Times New Roman"/>
          <w:b/>
          <w:sz w:val="24"/>
          <w:szCs w:val="24"/>
        </w:rPr>
      </w:pPr>
      <w:r>
        <w:rPr>
          <w:rFonts w:ascii="Times New Roman" w:hAnsi="Times New Roman" w:cs="Times New Roman"/>
          <w:b/>
          <w:sz w:val="24"/>
          <w:szCs w:val="24"/>
        </w:rPr>
        <w:t>Table 3: Distribution of Respondents b</w:t>
      </w:r>
      <w:r w:rsidRPr="00DA3092">
        <w:rPr>
          <w:rFonts w:ascii="Times New Roman" w:hAnsi="Times New Roman" w:cs="Times New Roman"/>
          <w:b/>
          <w:sz w:val="24"/>
          <w:szCs w:val="24"/>
        </w:rPr>
        <w:t>y Academic Qualification</w:t>
      </w:r>
    </w:p>
    <w:tbl>
      <w:tblPr>
        <w:tblStyle w:val="TableGrid0"/>
        <w:tblW w:w="0" w:type="auto"/>
        <w:tblLook w:val="04A0" w:firstRow="1" w:lastRow="0" w:firstColumn="1" w:lastColumn="0" w:noHBand="0" w:noVBand="1"/>
      </w:tblPr>
      <w:tblGrid>
        <w:gridCol w:w="2754"/>
        <w:gridCol w:w="2879"/>
        <w:gridCol w:w="2935"/>
      </w:tblGrid>
      <w:tr w:rsidR="00491153" w:rsidRPr="00DA3092" w:rsidTr="00691125">
        <w:tc>
          <w:tcPr>
            <w:tcW w:w="2754"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2879"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2935"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PERCENTAGE</w:t>
            </w:r>
          </w:p>
        </w:tc>
      </w:tr>
      <w:tr w:rsidR="00491153" w:rsidRPr="00DA3092" w:rsidTr="00691125">
        <w:tc>
          <w:tcPr>
            <w:tcW w:w="2754"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ND I</w:t>
            </w:r>
          </w:p>
        </w:tc>
        <w:tc>
          <w:tcPr>
            <w:tcW w:w="2879"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935"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r w:rsidRPr="00DA3092">
              <w:rPr>
                <w:rFonts w:ascii="Times New Roman" w:hAnsi="Times New Roman" w:cs="Times New Roman"/>
                <w:sz w:val="24"/>
                <w:szCs w:val="24"/>
              </w:rPr>
              <w:t>%</w:t>
            </w:r>
          </w:p>
        </w:tc>
      </w:tr>
      <w:tr w:rsidR="00491153" w:rsidRPr="00DA3092" w:rsidTr="00691125">
        <w:tc>
          <w:tcPr>
            <w:tcW w:w="2754"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ND II</w:t>
            </w:r>
          </w:p>
        </w:tc>
        <w:tc>
          <w:tcPr>
            <w:tcW w:w="2879"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35"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Pr="00DA3092">
              <w:rPr>
                <w:rFonts w:ascii="Times New Roman" w:hAnsi="Times New Roman" w:cs="Times New Roman"/>
                <w:sz w:val="24"/>
                <w:szCs w:val="24"/>
              </w:rPr>
              <w:t>%</w:t>
            </w:r>
          </w:p>
        </w:tc>
      </w:tr>
      <w:tr w:rsidR="00491153" w:rsidRPr="00DA3092" w:rsidTr="00691125">
        <w:tc>
          <w:tcPr>
            <w:tcW w:w="2754"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HND I</w:t>
            </w:r>
          </w:p>
        </w:tc>
        <w:tc>
          <w:tcPr>
            <w:tcW w:w="2879"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15</w:t>
            </w:r>
          </w:p>
        </w:tc>
        <w:tc>
          <w:tcPr>
            <w:tcW w:w="2935"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DA3092">
              <w:rPr>
                <w:rFonts w:ascii="Times New Roman" w:hAnsi="Times New Roman" w:cs="Times New Roman"/>
                <w:sz w:val="24"/>
                <w:szCs w:val="24"/>
              </w:rPr>
              <w:t>%</w:t>
            </w:r>
          </w:p>
        </w:tc>
      </w:tr>
      <w:tr w:rsidR="00491153" w:rsidRPr="00DA3092" w:rsidTr="00691125">
        <w:tc>
          <w:tcPr>
            <w:tcW w:w="2754"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HND II</w:t>
            </w:r>
          </w:p>
        </w:tc>
        <w:tc>
          <w:tcPr>
            <w:tcW w:w="2879"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935" w:type="dxa"/>
            <w:hideMark/>
          </w:tcPr>
          <w:p w:rsidR="00491153" w:rsidRPr="00DA3092" w:rsidRDefault="00491153" w:rsidP="006911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r w:rsidRPr="00DA3092">
              <w:rPr>
                <w:rFonts w:ascii="Times New Roman" w:hAnsi="Times New Roman" w:cs="Times New Roman"/>
                <w:sz w:val="24"/>
                <w:szCs w:val="24"/>
              </w:rPr>
              <w:t>%</w:t>
            </w:r>
          </w:p>
        </w:tc>
      </w:tr>
      <w:tr w:rsidR="00491153" w:rsidRPr="00DA3092" w:rsidTr="00691125">
        <w:tc>
          <w:tcPr>
            <w:tcW w:w="2754"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TOTAL</w:t>
            </w:r>
          </w:p>
        </w:tc>
        <w:tc>
          <w:tcPr>
            <w:tcW w:w="2879"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c>
          <w:tcPr>
            <w:tcW w:w="2935"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100%</w:t>
            </w:r>
          </w:p>
        </w:tc>
      </w:tr>
    </w:tbl>
    <w:p w:rsidR="00A64E73" w:rsidRPr="00DA3092" w:rsidRDefault="00A64E73" w:rsidP="00A64E73">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Pr="00DA3092" w:rsidRDefault="00491153" w:rsidP="00491153">
      <w:pPr>
        <w:spacing w:after="0" w:line="360" w:lineRule="auto"/>
        <w:jc w:val="both"/>
        <w:rPr>
          <w:rFonts w:ascii="Times New Roman" w:hAnsi="Times New Roman" w:cs="Times New Roman"/>
          <w:sz w:val="24"/>
          <w:szCs w:val="24"/>
        </w:rPr>
      </w:pPr>
      <w:r w:rsidRPr="005F5B5E">
        <w:rPr>
          <w:rFonts w:ascii="Times New Roman" w:hAnsi="Times New Roman" w:cs="Times New Roman"/>
          <w:sz w:val="24"/>
          <w:szCs w:val="24"/>
        </w:rPr>
        <w:t>From  the  statistical  table  presented  above,</w:t>
      </w:r>
      <w:r>
        <w:rPr>
          <w:rFonts w:ascii="Times New Roman" w:hAnsi="Times New Roman" w:cs="Times New Roman"/>
          <w:sz w:val="24"/>
          <w:szCs w:val="24"/>
        </w:rPr>
        <w:t xml:space="preserve">  it  can  be  deduced  that  13</w:t>
      </w:r>
      <w:r w:rsidRPr="005F5B5E">
        <w:rPr>
          <w:rFonts w:ascii="Times New Roman" w:hAnsi="Times New Roman" w:cs="Times New Roman"/>
          <w:sz w:val="24"/>
          <w:szCs w:val="24"/>
        </w:rPr>
        <w:t xml:space="preserve">  respondents </w:t>
      </w:r>
      <w:r>
        <w:rPr>
          <w:rFonts w:ascii="Times New Roman" w:hAnsi="Times New Roman" w:cs="Times New Roman"/>
          <w:sz w:val="24"/>
          <w:szCs w:val="24"/>
        </w:rPr>
        <w:t xml:space="preserve"> representing  13</w:t>
      </w:r>
      <w:r w:rsidRPr="005F5B5E">
        <w:rPr>
          <w:rFonts w:ascii="Times New Roman" w:hAnsi="Times New Roman" w:cs="Times New Roman"/>
          <w:sz w:val="24"/>
          <w:szCs w:val="24"/>
        </w:rPr>
        <w:t>%  of  the  total  population  stud</w:t>
      </w:r>
      <w:r>
        <w:rPr>
          <w:rFonts w:ascii="Times New Roman" w:hAnsi="Times New Roman" w:cs="Times New Roman"/>
          <w:sz w:val="24"/>
          <w:szCs w:val="24"/>
        </w:rPr>
        <w:t>ied  were  in  ND  I.  Also,  12</w:t>
      </w:r>
      <w:r w:rsidRPr="005F5B5E">
        <w:rPr>
          <w:rFonts w:ascii="Times New Roman" w:hAnsi="Times New Roman" w:cs="Times New Roman"/>
          <w:sz w:val="24"/>
          <w:szCs w:val="24"/>
        </w:rPr>
        <w:t xml:space="preserve">  of  another  set  o</w:t>
      </w:r>
      <w:r>
        <w:rPr>
          <w:rFonts w:ascii="Times New Roman" w:hAnsi="Times New Roman" w:cs="Times New Roman"/>
          <w:sz w:val="24"/>
          <w:szCs w:val="24"/>
        </w:rPr>
        <w:t>f  respondents  representing  12</w:t>
      </w:r>
      <w:r w:rsidRPr="005F5B5E">
        <w:rPr>
          <w:rFonts w:ascii="Times New Roman" w:hAnsi="Times New Roman" w:cs="Times New Roman"/>
          <w:sz w:val="24"/>
          <w:szCs w:val="24"/>
        </w:rPr>
        <w:t>%  of  the  total  population  studied  w</w:t>
      </w:r>
      <w:r>
        <w:rPr>
          <w:rFonts w:ascii="Times New Roman" w:hAnsi="Times New Roman" w:cs="Times New Roman"/>
          <w:sz w:val="24"/>
          <w:szCs w:val="24"/>
        </w:rPr>
        <w:t>ere  in  NDII.  Furthermore,  15  respondents  representing  15</w:t>
      </w:r>
      <w:r w:rsidRPr="005F5B5E">
        <w:rPr>
          <w:rFonts w:ascii="Times New Roman" w:hAnsi="Times New Roman" w:cs="Times New Roman"/>
          <w:sz w:val="24"/>
          <w:szCs w:val="24"/>
        </w:rPr>
        <w:t>%  of  the  total  populati</w:t>
      </w:r>
      <w:r>
        <w:rPr>
          <w:rFonts w:ascii="Times New Roman" w:hAnsi="Times New Roman" w:cs="Times New Roman"/>
          <w:sz w:val="24"/>
          <w:szCs w:val="24"/>
        </w:rPr>
        <w:t>on  studied  were  in  HNDI.  43  respondents  representing  43</w:t>
      </w:r>
      <w:r w:rsidRPr="005F5B5E">
        <w:rPr>
          <w:rFonts w:ascii="Times New Roman" w:hAnsi="Times New Roman" w:cs="Times New Roman"/>
          <w:sz w:val="24"/>
          <w:szCs w:val="24"/>
        </w:rPr>
        <w:t>%  of  the  total  population  st</w:t>
      </w:r>
      <w:r>
        <w:rPr>
          <w:rFonts w:ascii="Times New Roman" w:hAnsi="Times New Roman" w:cs="Times New Roman"/>
          <w:sz w:val="24"/>
          <w:szCs w:val="24"/>
        </w:rPr>
        <w:t>udied  were  possessing  HNDII.</w:t>
      </w:r>
    </w:p>
    <w:p w:rsidR="00491153" w:rsidRPr="00DA3092" w:rsidRDefault="00491153" w:rsidP="00491153">
      <w:pPr>
        <w:spacing w:after="0" w:line="240" w:lineRule="auto"/>
        <w:rPr>
          <w:rFonts w:ascii="Times New Roman" w:hAnsi="Times New Roman" w:cs="Times New Roman"/>
          <w:sz w:val="24"/>
          <w:szCs w:val="24"/>
        </w:rPr>
      </w:pPr>
      <w:r w:rsidRPr="00DA3092">
        <w:rPr>
          <w:rFonts w:ascii="Times New Roman" w:hAnsi="Times New Roman" w:cs="Times New Roman"/>
          <w:b/>
          <w:sz w:val="24"/>
          <w:szCs w:val="24"/>
        </w:rPr>
        <w:t>Table 4</w:t>
      </w:r>
      <w:r w:rsidRPr="00DA3092">
        <w:rPr>
          <w:rFonts w:ascii="Times New Roman" w:hAnsi="Times New Roman" w:cs="Times New Roman"/>
          <w:sz w:val="24"/>
          <w:szCs w:val="24"/>
        </w:rPr>
        <w:t xml:space="preserve">: </w:t>
      </w:r>
      <w:r w:rsidRPr="00DA3092">
        <w:rPr>
          <w:rFonts w:ascii="Times New Roman" w:hAnsi="Times New Roman" w:cs="Times New Roman"/>
          <w:b/>
          <w:sz w:val="24"/>
          <w:szCs w:val="24"/>
        </w:rPr>
        <w:t xml:space="preserve">Distribution </w:t>
      </w:r>
      <w:r>
        <w:rPr>
          <w:rFonts w:ascii="Times New Roman" w:hAnsi="Times New Roman" w:cs="Times New Roman"/>
          <w:b/>
          <w:sz w:val="24"/>
          <w:szCs w:val="24"/>
        </w:rPr>
        <w:t>of Respondents b</w:t>
      </w:r>
      <w:r w:rsidRPr="00DA3092">
        <w:rPr>
          <w:rFonts w:ascii="Times New Roman" w:hAnsi="Times New Roman" w:cs="Times New Roman"/>
          <w:b/>
          <w:sz w:val="24"/>
          <w:szCs w:val="24"/>
        </w:rPr>
        <w:t>y</w:t>
      </w:r>
      <w:r w:rsidRPr="00DA3092">
        <w:rPr>
          <w:rFonts w:ascii="Times New Roman" w:hAnsi="Times New Roman" w:cs="Times New Roman"/>
          <w:sz w:val="24"/>
          <w:szCs w:val="24"/>
        </w:rPr>
        <w:t xml:space="preserve"> </w:t>
      </w:r>
      <w:r w:rsidRPr="00DA3092">
        <w:rPr>
          <w:rFonts w:ascii="Times New Roman" w:hAnsi="Times New Roman" w:cs="Times New Roman"/>
          <w:b/>
          <w:sz w:val="24"/>
          <w:szCs w:val="24"/>
        </w:rPr>
        <w:t>Marital Status</w:t>
      </w:r>
    </w:p>
    <w:tbl>
      <w:tblPr>
        <w:tblStyle w:val="TableGridLight"/>
        <w:tblW w:w="5000" w:type="pct"/>
        <w:tblLook w:val="0000" w:firstRow="0" w:lastRow="0" w:firstColumn="0" w:lastColumn="0" w:noHBand="0" w:noVBand="0"/>
      </w:tblPr>
      <w:tblGrid>
        <w:gridCol w:w="3070"/>
        <w:gridCol w:w="3069"/>
        <w:gridCol w:w="3067"/>
      </w:tblGrid>
      <w:tr w:rsidR="00491153" w:rsidRPr="00DA3092" w:rsidTr="00691125">
        <w:tc>
          <w:tcPr>
            <w:tcW w:w="1667" w:type="pct"/>
          </w:tcPr>
          <w:p w:rsidR="00491153" w:rsidRPr="00DA3092" w:rsidRDefault="00491153" w:rsidP="00691125">
            <w:pPr>
              <w:spacing w:after="0" w:line="240" w:lineRule="auto"/>
              <w:ind w:right="60"/>
              <w:rPr>
                <w:rFonts w:ascii="Times New Roman" w:hAnsi="Times New Roman" w:cs="Times New Roman"/>
                <w:sz w:val="24"/>
                <w:szCs w:val="24"/>
              </w:rPr>
            </w:pPr>
            <w:r w:rsidRPr="00DA3092">
              <w:rPr>
                <w:rFonts w:ascii="Times New Roman" w:hAnsi="Times New Roman" w:cs="Times New Roman"/>
                <w:b/>
                <w:sz w:val="24"/>
                <w:szCs w:val="24"/>
              </w:rPr>
              <w:t>OPTIONS</w:t>
            </w:r>
          </w:p>
        </w:tc>
        <w:tc>
          <w:tcPr>
            <w:tcW w:w="1667" w:type="pct"/>
          </w:tcPr>
          <w:p w:rsidR="00491153" w:rsidRPr="00DA3092" w:rsidRDefault="00491153" w:rsidP="00691125">
            <w:pPr>
              <w:spacing w:after="0" w:line="240" w:lineRule="auto"/>
              <w:ind w:left="60" w:right="60"/>
              <w:rPr>
                <w:rFonts w:ascii="Times New Roman" w:hAnsi="Times New Roman" w:cs="Times New Roman"/>
                <w:sz w:val="24"/>
                <w:szCs w:val="24"/>
              </w:rPr>
            </w:pPr>
            <w:r w:rsidRPr="00DA3092">
              <w:rPr>
                <w:rFonts w:ascii="Times New Roman" w:hAnsi="Times New Roman" w:cs="Times New Roman"/>
                <w:b/>
                <w:sz w:val="24"/>
                <w:szCs w:val="24"/>
              </w:rPr>
              <w:t>RESPONSES</w:t>
            </w:r>
          </w:p>
        </w:tc>
        <w:tc>
          <w:tcPr>
            <w:tcW w:w="1666" w:type="pct"/>
          </w:tcPr>
          <w:p w:rsidR="00491153" w:rsidRPr="00DA3092" w:rsidRDefault="00491153" w:rsidP="00691125">
            <w:pPr>
              <w:spacing w:after="0" w:line="240" w:lineRule="auto"/>
              <w:ind w:left="60" w:right="60"/>
              <w:rPr>
                <w:rFonts w:ascii="Times New Roman" w:hAnsi="Times New Roman" w:cs="Times New Roman"/>
                <w:sz w:val="24"/>
                <w:szCs w:val="24"/>
              </w:rPr>
            </w:pPr>
            <w:r w:rsidRPr="00DA3092">
              <w:rPr>
                <w:rFonts w:ascii="Times New Roman" w:hAnsi="Times New Roman" w:cs="Times New Roman"/>
                <w:b/>
                <w:sz w:val="24"/>
                <w:szCs w:val="24"/>
              </w:rPr>
              <w:t>PERCENTAGE</w:t>
            </w:r>
          </w:p>
        </w:tc>
      </w:tr>
      <w:tr w:rsidR="00491153" w:rsidRPr="00DA3092" w:rsidTr="00691125">
        <w:tc>
          <w:tcPr>
            <w:tcW w:w="1667" w:type="pct"/>
          </w:tcPr>
          <w:p w:rsidR="00491153" w:rsidRPr="00DA3092" w:rsidRDefault="00491153" w:rsidP="00691125">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Single</w:t>
            </w:r>
          </w:p>
        </w:tc>
        <w:tc>
          <w:tcPr>
            <w:tcW w:w="1667"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95</w:t>
            </w:r>
          </w:p>
        </w:tc>
        <w:tc>
          <w:tcPr>
            <w:tcW w:w="1666"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95%</w:t>
            </w:r>
          </w:p>
        </w:tc>
      </w:tr>
      <w:tr w:rsidR="00491153" w:rsidRPr="00DA3092" w:rsidTr="00691125">
        <w:tc>
          <w:tcPr>
            <w:tcW w:w="1667" w:type="pct"/>
          </w:tcPr>
          <w:p w:rsidR="00491153" w:rsidRPr="00DA3092" w:rsidRDefault="00491153" w:rsidP="00691125">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Married</w:t>
            </w:r>
          </w:p>
        </w:tc>
        <w:tc>
          <w:tcPr>
            <w:tcW w:w="1667"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4</w:t>
            </w:r>
          </w:p>
        </w:tc>
        <w:tc>
          <w:tcPr>
            <w:tcW w:w="1666"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4%</w:t>
            </w:r>
          </w:p>
        </w:tc>
      </w:tr>
      <w:tr w:rsidR="00491153" w:rsidRPr="00DA3092" w:rsidTr="00691125">
        <w:tc>
          <w:tcPr>
            <w:tcW w:w="1667" w:type="pct"/>
          </w:tcPr>
          <w:p w:rsidR="00491153" w:rsidRPr="00DA3092" w:rsidRDefault="00491153" w:rsidP="00691125">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Divorce</w:t>
            </w:r>
          </w:p>
        </w:tc>
        <w:tc>
          <w:tcPr>
            <w:tcW w:w="1667"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0</w:t>
            </w:r>
          </w:p>
        </w:tc>
        <w:tc>
          <w:tcPr>
            <w:tcW w:w="1666"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0%</w:t>
            </w:r>
          </w:p>
        </w:tc>
      </w:tr>
      <w:tr w:rsidR="00491153" w:rsidRPr="00DA3092" w:rsidTr="00691125">
        <w:tc>
          <w:tcPr>
            <w:tcW w:w="1667" w:type="pct"/>
          </w:tcPr>
          <w:p w:rsidR="00491153" w:rsidRPr="00DA3092" w:rsidRDefault="00491153" w:rsidP="00691125">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Widow</w:t>
            </w:r>
          </w:p>
        </w:tc>
        <w:tc>
          <w:tcPr>
            <w:tcW w:w="1667" w:type="pct"/>
          </w:tcPr>
          <w:p w:rsidR="00491153" w:rsidRPr="00DA3092" w:rsidRDefault="00491153" w:rsidP="00691125">
            <w:pPr>
              <w:spacing w:after="0" w:line="240" w:lineRule="auto"/>
              <w:ind w:left="60" w:right="60"/>
              <w:rPr>
                <w:rFonts w:ascii="Times New Roman" w:hAnsi="Times New Roman" w:cs="Times New Roman"/>
                <w:sz w:val="24"/>
                <w:szCs w:val="24"/>
              </w:rPr>
            </w:pPr>
            <w:r w:rsidRPr="00DA3092">
              <w:rPr>
                <w:rFonts w:ascii="Times New Roman" w:hAnsi="Times New Roman" w:cs="Times New Roman"/>
                <w:sz w:val="24"/>
                <w:szCs w:val="24"/>
              </w:rPr>
              <w:t>0</w:t>
            </w:r>
          </w:p>
        </w:tc>
        <w:tc>
          <w:tcPr>
            <w:tcW w:w="1666" w:type="pct"/>
          </w:tcPr>
          <w:p w:rsidR="00491153" w:rsidRPr="00DA3092" w:rsidRDefault="00491153" w:rsidP="00691125">
            <w:pPr>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w:t>
            </w:r>
          </w:p>
        </w:tc>
      </w:tr>
      <w:tr w:rsidR="00491153" w:rsidRPr="00DA3092" w:rsidTr="00691125">
        <w:tc>
          <w:tcPr>
            <w:tcW w:w="1667" w:type="pct"/>
          </w:tcPr>
          <w:p w:rsidR="00491153" w:rsidRPr="00DA3092" w:rsidRDefault="00491153" w:rsidP="00691125">
            <w:pPr>
              <w:spacing w:after="0" w:line="240" w:lineRule="auto"/>
              <w:ind w:right="60"/>
              <w:rPr>
                <w:rFonts w:ascii="Times New Roman" w:hAnsi="Times New Roman" w:cs="Times New Roman"/>
                <w:b/>
                <w:sz w:val="24"/>
                <w:szCs w:val="24"/>
              </w:rPr>
            </w:pPr>
            <w:r w:rsidRPr="00DA3092">
              <w:rPr>
                <w:rFonts w:ascii="Times New Roman" w:hAnsi="Times New Roman" w:cs="Times New Roman"/>
                <w:b/>
                <w:sz w:val="24"/>
                <w:szCs w:val="24"/>
              </w:rPr>
              <w:t>Total</w:t>
            </w:r>
          </w:p>
        </w:tc>
        <w:tc>
          <w:tcPr>
            <w:tcW w:w="1667" w:type="pct"/>
          </w:tcPr>
          <w:p w:rsidR="00491153" w:rsidRPr="00DA3092" w:rsidRDefault="00491153" w:rsidP="00691125">
            <w:pPr>
              <w:spacing w:after="0" w:line="240" w:lineRule="auto"/>
              <w:ind w:left="60" w:right="60"/>
              <w:rPr>
                <w:rFonts w:ascii="Times New Roman" w:hAnsi="Times New Roman" w:cs="Times New Roman"/>
                <w:b/>
                <w:sz w:val="24"/>
                <w:szCs w:val="24"/>
              </w:rPr>
            </w:pPr>
            <w:r w:rsidRPr="00DA3092">
              <w:rPr>
                <w:rFonts w:ascii="Times New Roman" w:hAnsi="Times New Roman" w:cs="Times New Roman"/>
                <w:b/>
                <w:sz w:val="24"/>
                <w:szCs w:val="24"/>
              </w:rPr>
              <w:t>100</w:t>
            </w:r>
          </w:p>
        </w:tc>
        <w:tc>
          <w:tcPr>
            <w:tcW w:w="1666" w:type="pct"/>
          </w:tcPr>
          <w:p w:rsidR="00491153" w:rsidRPr="00DA3092" w:rsidRDefault="00491153" w:rsidP="00691125">
            <w:pPr>
              <w:spacing w:after="0" w:line="240" w:lineRule="auto"/>
              <w:ind w:left="60" w:right="60"/>
              <w:rPr>
                <w:rFonts w:ascii="Times New Roman" w:hAnsi="Times New Roman" w:cs="Times New Roman"/>
                <w:b/>
                <w:sz w:val="24"/>
                <w:szCs w:val="24"/>
              </w:rPr>
            </w:pPr>
            <w:r>
              <w:rPr>
                <w:rFonts w:ascii="Times New Roman" w:hAnsi="Times New Roman" w:cs="Times New Roman"/>
                <w:b/>
                <w:sz w:val="24"/>
                <w:szCs w:val="24"/>
              </w:rPr>
              <w:t>100%</w:t>
            </w:r>
          </w:p>
        </w:tc>
      </w:tr>
    </w:tbl>
    <w:p w:rsidR="00491153" w:rsidRPr="00724347" w:rsidRDefault="00174137" w:rsidP="00491153">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Pr="00DA3092" w:rsidRDefault="00491153" w:rsidP="00491153">
      <w:pPr>
        <w:spacing w:after="0" w:line="360" w:lineRule="auto"/>
        <w:jc w:val="both"/>
        <w:rPr>
          <w:rFonts w:ascii="Times New Roman" w:hAnsi="Times New Roman" w:cs="Times New Roman"/>
          <w:sz w:val="24"/>
          <w:szCs w:val="24"/>
        </w:rPr>
      </w:pPr>
      <w:r w:rsidRPr="00DA3092">
        <w:rPr>
          <w:rFonts w:ascii="Times New Roman" w:hAnsi="Times New Roman" w:cs="Times New Roman"/>
          <w:sz w:val="24"/>
          <w:szCs w:val="24"/>
        </w:rPr>
        <w:t>The table above (4) shows the</w:t>
      </w:r>
      <w:r w:rsidRPr="00DA3092">
        <w:rPr>
          <w:rFonts w:ascii="Times New Roman" w:hAnsi="Times New Roman" w:cs="Times New Roman"/>
          <w:bCs/>
          <w:sz w:val="24"/>
          <w:szCs w:val="24"/>
        </w:rPr>
        <w:t xml:space="preserve"> distribution of respondents by marital status that </w:t>
      </w:r>
      <w:r>
        <w:rPr>
          <w:rFonts w:ascii="Times New Roman" w:hAnsi="Times New Roman" w:cs="Times New Roman"/>
          <w:bCs/>
          <w:sz w:val="24"/>
          <w:szCs w:val="24"/>
        </w:rPr>
        <w:t>95(95</w:t>
      </w:r>
      <w:r w:rsidRPr="00DA3092">
        <w:rPr>
          <w:rFonts w:ascii="Times New Roman" w:hAnsi="Times New Roman" w:cs="Times New Roman"/>
          <w:bCs/>
          <w:sz w:val="24"/>
          <w:szCs w:val="24"/>
        </w:rPr>
        <w:t xml:space="preserve">.0%) of the respondents were single, </w:t>
      </w:r>
      <w:r>
        <w:rPr>
          <w:rFonts w:ascii="Times New Roman" w:hAnsi="Times New Roman" w:cs="Times New Roman"/>
          <w:bCs/>
          <w:sz w:val="24"/>
          <w:szCs w:val="24"/>
        </w:rPr>
        <w:t>4</w:t>
      </w:r>
      <w:r w:rsidRPr="00DA3092">
        <w:rPr>
          <w:rFonts w:ascii="Times New Roman" w:hAnsi="Times New Roman" w:cs="Times New Roman"/>
          <w:bCs/>
          <w:sz w:val="24"/>
          <w:szCs w:val="24"/>
        </w:rPr>
        <w:t>(</w:t>
      </w:r>
      <w:r>
        <w:rPr>
          <w:rFonts w:ascii="Times New Roman" w:hAnsi="Times New Roman" w:cs="Times New Roman"/>
          <w:bCs/>
          <w:sz w:val="24"/>
          <w:szCs w:val="24"/>
        </w:rPr>
        <w:t>4</w:t>
      </w:r>
      <w:r w:rsidRPr="00DA3092">
        <w:rPr>
          <w:rFonts w:ascii="Times New Roman" w:hAnsi="Times New Roman" w:cs="Times New Roman"/>
          <w:bCs/>
          <w:sz w:val="24"/>
          <w:szCs w:val="24"/>
        </w:rPr>
        <w:t xml:space="preserve">.0%) </w:t>
      </w:r>
      <w:r>
        <w:rPr>
          <w:rFonts w:ascii="Times New Roman" w:hAnsi="Times New Roman" w:cs="Times New Roman"/>
          <w:bCs/>
          <w:sz w:val="24"/>
          <w:szCs w:val="24"/>
        </w:rPr>
        <w:t xml:space="preserve">of the respondents were married. </w:t>
      </w:r>
      <w:r w:rsidRPr="00DA3092">
        <w:rPr>
          <w:rFonts w:ascii="Times New Roman" w:hAnsi="Times New Roman" w:cs="Times New Roman"/>
          <w:bCs/>
          <w:sz w:val="24"/>
          <w:szCs w:val="24"/>
        </w:rPr>
        <w:t>The result brings to the height that majority of the respondents sampled were single</w:t>
      </w:r>
    </w:p>
    <w:p w:rsidR="00491153" w:rsidRPr="00DA3092" w:rsidRDefault="00491153" w:rsidP="00491153">
      <w:pPr>
        <w:spacing w:after="0" w:line="240" w:lineRule="auto"/>
        <w:rPr>
          <w:rFonts w:ascii="Times New Roman" w:hAnsi="Times New Roman" w:cs="Times New Roman"/>
          <w:sz w:val="24"/>
          <w:szCs w:val="24"/>
        </w:rPr>
      </w:pPr>
      <w:r w:rsidRPr="00DA3092">
        <w:rPr>
          <w:rFonts w:ascii="Times New Roman" w:hAnsi="Times New Roman" w:cs="Times New Roman"/>
          <w:b/>
          <w:sz w:val="24"/>
          <w:szCs w:val="24"/>
        </w:rPr>
        <w:t>Table 5</w:t>
      </w:r>
      <w:r w:rsidRPr="00DA3092">
        <w:rPr>
          <w:rFonts w:ascii="Times New Roman" w:hAnsi="Times New Roman" w:cs="Times New Roman"/>
          <w:sz w:val="24"/>
          <w:szCs w:val="24"/>
        </w:rPr>
        <w:t xml:space="preserve">: </w:t>
      </w:r>
      <w:r>
        <w:rPr>
          <w:rFonts w:ascii="Times New Roman" w:hAnsi="Times New Roman" w:cs="Times New Roman"/>
          <w:b/>
          <w:sz w:val="24"/>
          <w:szCs w:val="24"/>
        </w:rPr>
        <w:t>Distribution of Respondents b</w:t>
      </w:r>
      <w:r w:rsidRPr="00DA3092">
        <w:rPr>
          <w:rFonts w:ascii="Times New Roman" w:hAnsi="Times New Roman" w:cs="Times New Roman"/>
          <w:b/>
          <w:sz w:val="24"/>
          <w:szCs w:val="24"/>
        </w:rPr>
        <w:t>y Religion</w:t>
      </w:r>
    </w:p>
    <w:tbl>
      <w:tblPr>
        <w:tblStyle w:val="TableGrid0"/>
        <w:tblW w:w="0" w:type="auto"/>
        <w:tblLook w:val="04A0" w:firstRow="1" w:lastRow="0" w:firstColumn="1" w:lastColumn="0" w:noHBand="0" w:noVBand="1"/>
      </w:tblPr>
      <w:tblGrid>
        <w:gridCol w:w="2889"/>
        <w:gridCol w:w="2805"/>
        <w:gridCol w:w="2874"/>
      </w:tblGrid>
      <w:tr w:rsidR="00491153" w:rsidRPr="00DA3092" w:rsidTr="00691125">
        <w:tc>
          <w:tcPr>
            <w:tcW w:w="2889"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2805"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2874"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PERCENTAGE</w:t>
            </w:r>
          </w:p>
        </w:tc>
      </w:tr>
      <w:tr w:rsidR="00491153" w:rsidRPr="00DA3092" w:rsidTr="00691125">
        <w:tc>
          <w:tcPr>
            <w:tcW w:w="2889"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CHRISTIANITY</w:t>
            </w:r>
          </w:p>
        </w:tc>
        <w:tc>
          <w:tcPr>
            <w:tcW w:w="2805"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44</w:t>
            </w:r>
          </w:p>
        </w:tc>
        <w:tc>
          <w:tcPr>
            <w:tcW w:w="2874"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44%</w:t>
            </w:r>
          </w:p>
        </w:tc>
      </w:tr>
      <w:tr w:rsidR="00491153" w:rsidRPr="00DA3092" w:rsidTr="00691125">
        <w:tc>
          <w:tcPr>
            <w:tcW w:w="2889"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ISLAM</w:t>
            </w:r>
          </w:p>
        </w:tc>
        <w:tc>
          <w:tcPr>
            <w:tcW w:w="2805"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56</w:t>
            </w:r>
          </w:p>
        </w:tc>
        <w:tc>
          <w:tcPr>
            <w:tcW w:w="2874" w:type="dxa"/>
            <w:hideMark/>
          </w:tcPr>
          <w:p w:rsidR="00491153" w:rsidRPr="00DA3092" w:rsidRDefault="00491153" w:rsidP="00691125">
            <w:pPr>
              <w:spacing w:after="0" w:line="240" w:lineRule="auto"/>
              <w:jc w:val="center"/>
              <w:rPr>
                <w:rFonts w:ascii="Times New Roman" w:hAnsi="Times New Roman" w:cs="Times New Roman"/>
                <w:sz w:val="24"/>
                <w:szCs w:val="24"/>
              </w:rPr>
            </w:pPr>
            <w:r w:rsidRPr="00DA3092">
              <w:rPr>
                <w:rFonts w:ascii="Times New Roman" w:hAnsi="Times New Roman" w:cs="Times New Roman"/>
                <w:sz w:val="24"/>
                <w:szCs w:val="24"/>
              </w:rPr>
              <w:t>56%</w:t>
            </w:r>
          </w:p>
        </w:tc>
      </w:tr>
      <w:tr w:rsidR="00491153" w:rsidRPr="00DA3092" w:rsidTr="00691125">
        <w:tc>
          <w:tcPr>
            <w:tcW w:w="2889"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TOTAL</w:t>
            </w:r>
          </w:p>
        </w:tc>
        <w:tc>
          <w:tcPr>
            <w:tcW w:w="2805"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100</w:t>
            </w:r>
          </w:p>
        </w:tc>
        <w:tc>
          <w:tcPr>
            <w:tcW w:w="2874" w:type="dxa"/>
            <w:hideMark/>
          </w:tcPr>
          <w:p w:rsidR="00491153" w:rsidRPr="00DA3092" w:rsidRDefault="00491153" w:rsidP="00691125">
            <w:pPr>
              <w:spacing w:after="0" w:line="240" w:lineRule="auto"/>
              <w:jc w:val="center"/>
              <w:rPr>
                <w:rFonts w:ascii="Times New Roman" w:hAnsi="Times New Roman" w:cs="Times New Roman"/>
                <w:b/>
                <w:sz w:val="24"/>
                <w:szCs w:val="24"/>
              </w:rPr>
            </w:pPr>
            <w:r w:rsidRPr="00DA3092">
              <w:rPr>
                <w:rFonts w:ascii="Times New Roman" w:hAnsi="Times New Roman" w:cs="Times New Roman"/>
                <w:b/>
                <w:sz w:val="24"/>
                <w:szCs w:val="24"/>
              </w:rPr>
              <w:t>100%</w:t>
            </w:r>
          </w:p>
        </w:tc>
      </w:tr>
    </w:tbl>
    <w:p w:rsidR="00A774CA" w:rsidRPr="00DA3092" w:rsidRDefault="00A774CA" w:rsidP="00A774CA">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Pr="00647D1F" w:rsidRDefault="00491153" w:rsidP="00647D1F">
      <w:pPr>
        <w:spacing w:line="360" w:lineRule="auto"/>
        <w:rPr>
          <w:rFonts w:ascii="Times New Roman" w:hAnsi="Times New Roman" w:cs="Times New Roman"/>
          <w:sz w:val="24"/>
          <w:szCs w:val="24"/>
        </w:rPr>
      </w:pPr>
      <w:r>
        <w:rPr>
          <w:rFonts w:ascii="Times New Roman" w:hAnsi="Times New Roman" w:cs="Times New Roman"/>
          <w:sz w:val="24"/>
          <w:szCs w:val="24"/>
        </w:rPr>
        <w:t>The table above (5</w:t>
      </w:r>
      <w:r w:rsidRPr="00DA3092">
        <w:rPr>
          <w:rFonts w:ascii="Times New Roman" w:hAnsi="Times New Roman" w:cs="Times New Roman"/>
          <w:sz w:val="24"/>
          <w:szCs w:val="24"/>
        </w:rPr>
        <w:t>) shows the</w:t>
      </w:r>
      <w:r w:rsidRPr="00DA3092">
        <w:rPr>
          <w:rFonts w:ascii="Times New Roman" w:hAnsi="Times New Roman" w:cs="Times New Roman"/>
          <w:bCs/>
          <w:sz w:val="24"/>
          <w:szCs w:val="24"/>
        </w:rPr>
        <w:t xml:space="preserve"> </w:t>
      </w:r>
      <w:r w:rsidRPr="0062092D">
        <w:rPr>
          <w:rFonts w:ascii="Times New Roman" w:hAnsi="Times New Roman" w:cs="Times New Roman"/>
          <w:sz w:val="24"/>
          <w:szCs w:val="24"/>
        </w:rPr>
        <w:t>distrib</w:t>
      </w:r>
      <w:r>
        <w:rPr>
          <w:rFonts w:ascii="Times New Roman" w:hAnsi="Times New Roman" w:cs="Times New Roman"/>
          <w:sz w:val="24"/>
          <w:szCs w:val="24"/>
        </w:rPr>
        <w:t>ution by religion shows that 32(32.0</w:t>
      </w:r>
      <w:r w:rsidRPr="0062092D">
        <w:rPr>
          <w:rFonts w:ascii="Times New Roman" w:hAnsi="Times New Roman" w:cs="Times New Roman"/>
          <w:sz w:val="24"/>
          <w:szCs w:val="24"/>
        </w:rPr>
        <w:t>%) of the</w:t>
      </w:r>
      <w:r>
        <w:rPr>
          <w:rFonts w:ascii="Times New Roman" w:hAnsi="Times New Roman" w:cs="Times New Roman"/>
          <w:bCs/>
          <w:sz w:val="24"/>
          <w:szCs w:val="24"/>
        </w:rPr>
        <w:t xml:space="preserve"> respondents </w:t>
      </w:r>
      <w:r w:rsidRPr="0062092D">
        <w:rPr>
          <w:rFonts w:ascii="Times New Roman" w:hAnsi="Times New Roman" w:cs="Times New Roman"/>
          <w:bCs/>
          <w:sz w:val="24"/>
          <w:szCs w:val="24"/>
        </w:rPr>
        <w:t xml:space="preserve">were </w:t>
      </w:r>
      <w:r w:rsidRPr="0062092D">
        <w:rPr>
          <w:rFonts w:ascii="Times New Roman" w:hAnsi="Times New Roman" w:cs="Times New Roman"/>
          <w:sz w:val="24"/>
          <w:szCs w:val="24"/>
        </w:rPr>
        <w:t xml:space="preserve">Muslim, while </w:t>
      </w:r>
      <w:r>
        <w:rPr>
          <w:rFonts w:ascii="Times New Roman" w:hAnsi="Times New Roman" w:cs="Times New Roman"/>
          <w:sz w:val="24"/>
          <w:szCs w:val="24"/>
        </w:rPr>
        <w:t>68 (68.0</w:t>
      </w:r>
      <w:r w:rsidRPr="0062092D">
        <w:rPr>
          <w:rFonts w:ascii="Times New Roman" w:hAnsi="Times New Roman" w:cs="Times New Roman"/>
          <w:sz w:val="24"/>
          <w:szCs w:val="24"/>
        </w:rPr>
        <w:t>%) of the</w:t>
      </w:r>
      <w:r w:rsidRPr="0062092D">
        <w:rPr>
          <w:rFonts w:ascii="Times New Roman" w:hAnsi="Times New Roman" w:cs="Times New Roman"/>
          <w:bCs/>
          <w:sz w:val="24"/>
          <w:szCs w:val="24"/>
        </w:rPr>
        <w:t xml:space="preserve"> respondents were </w:t>
      </w:r>
      <w:r w:rsidRPr="0062092D">
        <w:rPr>
          <w:rFonts w:ascii="Times New Roman" w:hAnsi="Times New Roman" w:cs="Times New Roman"/>
          <w:sz w:val="24"/>
          <w:szCs w:val="24"/>
        </w:rPr>
        <w:t>Christian</w:t>
      </w:r>
      <w:r>
        <w:rPr>
          <w:rFonts w:ascii="Times New Roman" w:hAnsi="Times New Roman" w:cs="Times New Roman"/>
          <w:sz w:val="24"/>
          <w:szCs w:val="24"/>
        </w:rPr>
        <w:t>.</w:t>
      </w:r>
    </w:p>
    <w:p w:rsidR="00491153" w:rsidRPr="00EF7AD1" w:rsidRDefault="00491153" w:rsidP="00D97D58">
      <w:pPr>
        <w:pStyle w:val="Heading1"/>
      </w:pPr>
      <w:bookmarkStart w:id="44" w:name="_Toc202962308"/>
      <w:r w:rsidRPr="00EF7AD1">
        <w:t>4.2</w:t>
      </w:r>
      <w:r w:rsidRPr="00EF7AD1">
        <w:tab/>
        <w:t>ANALYSIS OF RESEARCH ITEMS</w:t>
      </w:r>
      <w:bookmarkEnd w:id="44"/>
    </w:p>
    <w:p w:rsidR="00491153" w:rsidRPr="0062092D" w:rsidRDefault="00491153" w:rsidP="00491153">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6</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691F4C">
        <w:rPr>
          <w:rFonts w:ascii="Times New Roman" w:hAnsi="Times New Roman" w:cs="Times New Roman"/>
          <w:sz w:val="24"/>
          <w:szCs w:val="24"/>
        </w:rPr>
        <w:t>How often do you</w:t>
      </w:r>
      <w:r>
        <w:rPr>
          <w:rFonts w:ascii="Times New Roman" w:hAnsi="Times New Roman" w:cs="Times New Roman"/>
          <w:sz w:val="24"/>
          <w:szCs w:val="24"/>
        </w:rPr>
        <w:t xml:space="preserve"> use social media platforms</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98"/>
        <w:gridCol w:w="3196"/>
        <w:gridCol w:w="2812"/>
      </w:tblGrid>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lastRenderedPageBreak/>
              <w:t>Response</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91153" w:rsidRPr="0062092D" w:rsidTr="00691125">
        <w:trPr>
          <w:trHeight w:val="137"/>
        </w:trPr>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Rarely</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w:t>
            </w:r>
          </w:p>
        </w:tc>
      </w:tr>
      <w:tr w:rsidR="00491153" w:rsidRPr="0062092D" w:rsidTr="00691125">
        <w:trPr>
          <w:trHeight w:val="137"/>
        </w:trPr>
        <w:tc>
          <w:tcPr>
            <w:tcW w:w="1737" w:type="pct"/>
          </w:tcPr>
          <w:p w:rsidR="00491153" w:rsidRDefault="00491153" w:rsidP="00691125">
            <w:pPr>
              <w:spacing w:after="0" w:line="240" w:lineRule="auto"/>
              <w:ind w:left="60" w:right="60"/>
              <w:jc w:val="both"/>
              <w:rPr>
                <w:rFonts w:ascii="Times New Roman" w:hAnsi="Times New Roman" w:cs="Times New Roman"/>
                <w:sz w:val="24"/>
                <w:szCs w:val="24"/>
              </w:rPr>
            </w:pPr>
            <w:r w:rsidRPr="0062092D">
              <w:rPr>
                <w:rFonts w:ascii="Times New Roman" w:hAnsi="Times New Roman" w:cs="Times New Roman"/>
                <w:sz w:val="24"/>
                <w:szCs w:val="24"/>
              </w:rPr>
              <w:t>Occasionally</w:t>
            </w:r>
          </w:p>
        </w:tc>
        <w:tc>
          <w:tcPr>
            <w:tcW w:w="1736"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w:t>
            </w:r>
          </w:p>
        </w:tc>
        <w:tc>
          <w:tcPr>
            <w:tcW w:w="1527"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Daily</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46</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46%</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Multiple times a day</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37</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37%</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100</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100%</w:t>
            </w:r>
          </w:p>
        </w:tc>
      </w:tr>
    </w:tbl>
    <w:p w:rsidR="00E344EA" w:rsidRPr="00DA3092" w:rsidRDefault="00E344EA" w:rsidP="00E344EA">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Default="00491153" w:rsidP="00491153">
      <w:pPr>
        <w:tabs>
          <w:tab w:val="left" w:pos="1980"/>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Table 6</w:t>
      </w:r>
      <w:r w:rsidRPr="0062092D">
        <w:rPr>
          <w:rFonts w:ascii="Times New Roman" w:hAnsi="Times New Roman" w:cs="Times New Roman"/>
          <w:sz w:val="24"/>
          <w:szCs w:val="24"/>
        </w:rPr>
        <w:t xml:space="preserve"> shows </w:t>
      </w:r>
      <w:r w:rsidRPr="0062092D">
        <w:rPr>
          <w:rFonts w:ascii="Times New Roman" w:hAnsi="Times New Roman" w:cs="Times New Roman"/>
          <w:bCs/>
          <w:sz w:val="24"/>
          <w:szCs w:val="24"/>
        </w:rPr>
        <w:t xml:space="preserve">how </w:t>
      </w:r>
      <w:r w:rsidRPr="00691F4C">
        <w:rPr>
          <w:rFonts w:ascii="Times New Roman" w:hAnsi="Times New Roman" w:cs="Times New Roman"/>
          <w:sz w:val="24"/>
          <w:szCs w:val="24"/>
        </w:rPr>
        <w:t xml:space="preserve">often </w:t>
      </w:r>
      <w:r>
        <w:rPr>
          <w:rFonts w:ascii="Times New Roman" w:hAnsi="Times New Roman" w:cs="Times New Roman"/>
          <w:sz w:val="24"/>
          <w:szCs w:val="24"/>
        </w:rPr>
        <w:t>using of social media platforms</w:t>
      </w:r>
      <w:r w:rsidRPr="0062092D">
        <w:rPr>
          <w:rFonts w:ascii="Times New Roman" w:hAnsi="Times New Roman" w:cs="Times New Roman"/>
          <w:bCs/>
          <w:sz w:val="24"/>
          <w:szCs w:val="24"/>
        </w:rPr>
        <w:t>, this shows</w:t>
      </w:r>
      <w:r>
        <w:rPr>
          <w:rFonts w:ascii="Times New Roman" w:hAnsi="Times New Roman" w:cs="Times New Roman"/>
          <w:sz w:val="24"/>
          <w:szCs w:val="24"/>
        </w:rPr>
        <w:t xml:space="preserve"> that 9(9.0</w:t>
      </w:r>
      <w:r w:rsidRPr="0062092D">
        <w:rPr>
          <w:rFonts w:ascii="Times New Roman" w:hAnsi="Times New Roman" w:cs="Times New Roman"/>
          <w:sz w:val="24"/>
          <w:szCs w:val="24"/>
        </w:rPr>
        <w:t xml:space="preserve">%) of the respondents </w:t>
      </w:r>
      <w:r>
        <w:rPr>
          <w:rFonts w:ascii="Times New Roman" w:hAnsi="Times New Roman" w:cs="Times New Roman"/>
          <w:sz w:val="24"/>
          <w:szCs w:val="24"/>
        </w:rPr>
        <w:t>use social media platforms rarely</w:t>
      </w:r>
      <w:r>
        <w:rPr>
          <w:rFonts w:ascii="Times New Roman" w:eastAsia="Calibri" w:hAnsi="Times New Roman" w:cs="Times New Roman"/>
        </w:rPr>
        <w:t xml:space="preserve">, </w:t>
      </w:r>
      <w:r>
        <w:rPr>
          <w:rFonts w:ascii="Times New Roman" w:hAnsi="Times New Roman" w:cs="Times New Roman"/>
          <w:sz w:val="24"/>
          <w:szCs w:val="24"/>
        </w:rPr>
        <w:t>7(7.0</w:t>
      </w:r>
      <w:r w:rsidRPr="0062092D">
        <w:rPr>
          <w:rFonts w:ascii="Times New Roman" w:hAnsi="Times New Roman" w:cs="Times New Roman"/>
          <w:sz w:val="24"/>
          <w:szCs w:val="24"/>
        </w:rPr>
        <w:t xml:space="preserve">%) of the respondents </w:t>
      </w:r>
      <w:r>
        <w:rPr>
          <w:rFonts w:ascii="Times New Roman" w:hAnsi="Times New Roman" w:cs="Times New Roman"/>
          <w:sz w:val="24"/>
          <w:szCs w:val="24"/>
        </w:rPr>
        <w:t>use social media platforms</w:t>
      </w:r>
      <w:r>
        <w:rPr>
          <w:rFonts w:ascii="Times New Roman" w:eastAsia="Calibri" w:hAnsi="Times New Roman" w:cs="Times New Roman"/>
        </w:rPr>
        <w:t xml:space="preserve"> </w:t>
      </w:r>
      <w:r w:rsidRPr="0062092D">
        <w:rPr>
          <w:rFonts w:ascii="Times New Roman" w:hAnsi="Times New Roman" w:cs="Times New Roman"/>
          <w:sz w:val="24"/>
          <w:szCs w:val="24"/>
        </w:rPr>
        <w:t>occasionally</w:t>
      </w:r>
      <w:r w:rsidRPr="00EE0635">
        <w:rPr>
          <w:rFonts w:ascii="Times New Roman" w:eastAsia="Calibri" w:hAnsi="Times New Roman" w:cs="Times New Roman"/>
        </w:rPr>
        <w:t xml:space="preserve"> </w:t>
      </w:r>
      <w:r>
        <w:rPr>
          <w:rFonts w:ascii="Times New Roman" w:hAnsi="Times New Roman" w:cs="Times New Roman"/>
          <w:sz w:val="24"/>
          <w:szCs w:val="24"/>
        </w:rPr>
        <w:t>while 46(46.0</w:t>
      </w:r>
      <w:r w:rsidRPr="0062092D">
        <w:rPr>
          <w:rFonts w:ascii="Times New Roman" w:hAnsi="Times New Roman" w:cs="Times New Roman"/>
          <w:sz w:val="24"/>
          <w:szCs w:val="24"/>
        </w:rPr>
        <w:t>%) of them</w:t>
      </w:r>
      <w:r w:rsidRPr="003C4F72">
        <w:rPr>
          <w:rFonts w:ascii="Times New Roman" w:eastAsia="Calibri" w:hAnsi="Times New Roman" w:cs="Times New Roman"/>
        </w:rPr>
        <w:t xml:space="preserve"> </w:t>
      </w:r>
      <w:r>
        <w:rPr>
          <w:rFonts w:ascii="Times New Roman" w:eastAsia="Calibri" w:hAnsi="Times New Roman" w:cs="Times New Roman"/>
        </w:rPr>
        <w:t xml:space="preserve">use </w:t>
      </w:r>
      <w:r>
        <w:rPr>
          <w:rFonts w:ascii="Times New Roman" w:hAnsi="Times New Roman" w:cs="Times New Roman"/>
          <w:sz w:val="24"/>
          <w:szCs w:val="24"/>
        </w:rPr>
        <w:t xml:space="preserve">social media platforms daily, </w:t>
      </w:r>
      <w:r>
        <w:rPr>
          <w:rFonts w:ascii="Times New Roman" w:eastAsia="Calibri" w:hAnsi="Times New Roman" w:cs="Times New Roman"/>
        </w:rPr>
        <w:t>and</w:t>
      </w:r>
      <w:r>
        <w:rPr>
          <w:rFonts w:ascii="Times New Roman" w:hAnsi="Times New Roman" w:cs="Times New Roman"/>
          <w:sz w:val="24"/>
          <w:szCs w:val="24"/>
        </w:rPr>
        <w:t xml:space="preserve"> 37(37.0</w:t>
      </w:r>
      <w:r w:rsidRPr="0062092D">
        <w:rPr>
          <w:rFonts w:ascii="Times New Roman" w:hAnsi="Times New Roman" w:cs="Times New Roman"/>
          <w:sz w:val="24"/>
          <w:szCs w:val="24"/>
        </w:rPr>
        <w:t>%) of the respondents</w:t>
      </w:r>
      <w:r>
        <w:rPr>
          <w:rFonts w:ascii="Times New Roman" w:hAnsi="Times New Roman" w:cs="Times New Roman"/>
          <w:sz w:val="24"/>
          <w:szCs w:val="24"/>
        </w:rPr>
        <w:t xml:space="preserve"> use</w:t>
      </w:r>
      <w:r w:rsidRPr="0062092D">
        <w:rPr>
          <w:rFonts w:ascii="Times New Roman" w:hAnsi="Times New Roman" w:cs="Times New Roman"/>
          <w:sz w:val="24"/>
          <w:szCs w:val="24"/>
        </w:rPr>
        <w:t xml:space="preserve"> </w:t>
      </w:r>
      <w:r>
        <w:rPr>
          <w:rFonts w:ascii="Times New Roman" w:hAnsi="Times New Roman" w:cs="Times New Roman"/>
          <w:sz w:val="24"/>
          <w:szCs w:val="24"/>
        </w:rPr>
        <w:t xml:space="preserve">social media platforms </w:t>
      </w:r>
      <w:r>
        <w:rPr>
          <w:rFonts w:ascii="Times New Roman" w:eastAsia="Calibri" w:hAnsi="Times New Roman" w:cs="Times New Roman"/>
        </w:rPr>
        <w:t>multiple times a day</w:t>
      </w:r>
      <w:r w:rsidRPr="0062092D">
        <w:rPr>
          <w:rFonts w:ascii="Times New Roman" w:hAnsi="Times New Roman" w:cs="Times New Roman"/>
          <w:sz w:val="24"/>
          <w:szCs w:val="24"/>
        </w:rPr>
        <w:t>. This implies that majority</w:t>
      </w:r>
      <w:r>
        <w:rPr>
          <w:rFonts w:ascii="Times New Roman" w:hAnsi="Times New Roman" w:cs="Times New Roman"/>
          <w:sz w:val="24"/>
          <w:szCs w:val="24"/>
        </w:rPr>
        <w:t xml:space="preserve"> of the</w:t>
      </w:r>
      <w:r w:rsidRPr="0062092D">
        <w:rPr>
          <w:rFonts w:ascii="Times New Roman" w:hAnsi="Times New Roman" w:cs="Times New Roman"/>
          <w:sz w:val="24"/>
          <w:szCs w:val="24"/>
        </w:rPr>
        <w:t xml:space="preserve"> respondent’s </w:t>
      </w:r>
      <w:r>
        <w:rPr>
          <w:rFonts w:ascii="Times New Roman" w:eastAsia="Calibri" w:hAnsi="Times New Roman" w:cs="Times New Roman"/>
        </w:rPr>
        <w:t xml:space="preserve">used </w:t>
      </w:r>
      <w:r>
        <w:rPr>
          <w:rFonts w:ascii="Times New Roman" w:hAnsi="Times New Roman" w:cs="Times New Roman"/>
          <w:sz w:val="24"/>
          <w:szCs w:val="24"/>
        </w:rPr>
        <w:t>social media platforms daily</w:t>
      </w:r>
      <w:r>
        <w:rPr>
          <w:rFonts w:ascii="Times New Roman" w:hAnsi="Times New Roman" w:cs="Times New Roman"/>
          <w:bCs/>
          <w:sz w:val="24"/>
          <w:szCs w:val="24"/>
        </w:rPr>
        <w:t>.</w:t>
      </w:r>
      <w:r w:rsidRPr="0062092D">
        <w:rPr>
          <w:rFonts w:ascii="Times New Roman" w:hAnsi="Times New Roman" w:cs="Times New Roman"/>
          <w:b/>
          <w:bCs/>
          <w:sz w:val="24"/>
          <w:szCs w:val="24"/>
        </w:rPr>
        <w:t xml:space="preserve"> </w:t>
      </w:r>
    </w:p>
    <w:p w:rsidR="00491153" w:rsidRPr="0062092D" w:rsidRDefault="00491153" w:rsidP="00491153">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7</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691F4C">
        <w:rPr>
          <w:rFonts w:ascii="Times New Roman" w:hAnsi="Times New Roman" w:cs="Times New Roman"/>
          <w:sz w:val="24"/>
          <w:szCs w:val="24"/>
        </w:rPr>
        <w:t>Are you aware of sports betting advertisements on social media platforms</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98"/>
        <w:gridCol w:w="3196"/>
        <w:gridCol w:w="2812"/>
      </w:tblGrid>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91153" w:rsidRPr="0062092D" w:rsidTr="00691125">
        <w:trPr>
          <w:trHeight w:val="137"/>
        </w:trPr>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92</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92.0</w:t>
            </w:r>
          </w:p>
        </w:tc>
      </w:tr>
      <w:tr w:rsidR="00491153" w:rsidRPr="0062092D" w:rsidTr="00691125">
        <w:trPr>
          <w:trHeight w:val="137"/>
        </w:trPr>
        <w:tc>
          <w:tcPr>
            <w:tcW w:w="1737" w:type="pct"/>
          </w:tcPr>
          <w:p w:rsidR="00491153" w:rsidRDefault="00491153" w:rsidP="00691125">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w:t>
            </w:r>
          </w:p>
        </w:tc>
        <w:tc>
          <w:tcPr>
            <w:tcW w:w="1527"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BD2C90" w:rsidRPr="00DA3092" w:rsidRDefault="00BD2C90" w:rsidP="00BD2C90">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Default="00491153" w:rsidP="00491153">
      <w:pPr>
        <w:tabs>
          <w:tab w:val="left" w:pos="1980"/>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Table 7</w:t>
      </w:r>
      <w:r w:rsidRPr="0062092D">
        <w:rPr>
          <w:rFonts w:ascii="Times New Roman" w:hAnsi="Times New Roman" w:cs="Times New Roman"/>
          <w:sz w:val="24"/>
          <w:szCs w:val="24"/>
        </w:rPr>
        <w:t xml:space="preserve"> shows </w:t>
      </w:r>
      <w:r w:rsidRPr="00691F4C">
        <w:rPr>
          <w:rFonts w:ascii="Times New Roman" w:hAnsi="Times New Roman" w:cs="Times New Roman"/>
          <w:sz w:val="24"/>
          <w:szCs w:val="24"/>
        </w:rPr>
        <w:t>aware of sports betting advertisements on social media platforms</w:t>
      </w:r>
      <w:r w:rsidRPr="0062092D">
        <w:rPr>
          <w:rFonts w:ascii="Times New Roman" w:hAnsi="Times New Roman" w:cs="Times New Roman"/>
          <w:bCs/>
          <w:sz w:val="24"/>
          <w:szCs w:val="24"/>
        </w:rPr>
        <w:t>, this shows</w:t>
      </w:r>
      <w:r>
        <w:rPr>
          <w:rFonts w:ascii="Times New Roman" w:hAnsi="Times New Roman" w:cs="Times New Roman"/>
          <w:sz w:val="24"/>
          <w:szCs w:val="24"/>
        </w:rPr>
        <w:t xml:space="preserve"> that</w:t>
      </w:r>
      <w:r w:rsidRPr="00E874C7">
        <w:rPr>
          <w:rFonts w:ascii="Times New Roman" w:hAnsi="Times New Roman" w:cs="Times New Roman"/>
          <w:sz w:val="24"/>
          <w:szCs w:val="24"/>
        </w:rPr>
        <w:t xml:space="preserve"> </w:t>
      </w:r>
      <w:r w:rsidRPr="0062092D">
        <w:rPr>
          <w:rFonts w:ascii="Times New Roman" w:hAnsi="Times New Roman" w:cs="Times New Roman"/>
          <w:sz w:val="24"/>
          <w:szCs w:val="24"/>
        </w:rPr>
        <w:t>majority</w:t>
      </w:r>
      <w:r>
        <w:rPr>
          <w:rFonts w:ascii="Times New Roman" w:hAnsi="Times New Roman" w:cs="Times New Roman"/>
          <w:sz w:val="24"/>
          <w:szCs w:val="24"/>
        </w:rPr>
        <w:t xml:space="preserve"> 92(92.0</w:t>
      </w:r>
      <w:r w:rsidRPr="0062092D">
        <w:rPr>
          <w:rFonts w:ascii="Times New Roman" w:hAnsi="Times New Roman" w:cs="Times New Roman"/>
          <w:sz w:val="24"/>
          <w:szCs w:val="24"/>
        </w:rPr>
        <w:t xml:space="preserve">%) of the respondents </w:t>
      </w:r>
      <w:r>
        <w:rPr>
          <w:rFonts w:ascii="Times New Roman" w:eastAsia="Calibri" w:hAnsi="Times New Roman" w:cs="Times New Roman"/>
        </w:rPr>
        <w:t xml:space="preserve">were </w:t>
      </w:r>
      <w:r w:rsidRPr="00691F4C">
        <w:rPr>
          <w:rFonts w:ascii="Times New Roman" w:hAnsi="Times New Roman" w:cs="Times New Roman"/>
          <w:sz w:val="24"/>
          <w:szCs w:val="24"/>
        </w:rPr>
        <w:t>aware of sports betting advertisements on social media platforms</w:t>
      </w:r>
      <w:r>
        <w:rPr>
          <w:rFonts w:ascii="Times New Roman" w:eastAsia="Calibri" w:hAnsi="Times New Roman" w:cs="Times New Roman"/>
        </w:rPr>
        <w:t xml:space="preserve">, and </w:t>
      </w:r>
      <w:r>
        <w:rPr>
          <w:rFonts w:ascii="Times New Roman" w:hAnsi="Times New Roman" w:cs="Times New Roman"/>
          <w:sz w:val="24"/>
          <w:szCs w:val="24"/>
        </w:rPr>
        <w:t>8(8.0</w:t>
      </w:r>
      <w:r w:rsidRPr="0062092D">
        <w:rPr>
          <w:rFonts w:ascii="Times New Roman" w:hAnsi="Times New Roman" w:cs="Times New Roman"/>
          <w:sz w:val="24"/>
          <w:szCs w:val="24"/>
        </w:rPr>
        <w:t xml:space="preserve">%) of the respondents </w:t>
      </w:r>
      <w:r>
        <w:rPr>
          <w:rFonts w:ascii="Times New Roman" w:hAnsi="Times New Roman" w:cs="Times New Roman"/>
          <w:sz w:val="24"/>
          <w:szCs w:val="24"/>
        </w:rPr>
        <w:t xml:space="preserve">were not </w:t>
      </w:r>
      <w:r w:rsidRPr="00691F4C">
        <w:rPr>
          <w:rFonts w:ascii="Times New Roman" w:hAnsi="Times New Roman" w:cs="Times New Roman"/>
          <w:sz w:val="24"/>
          <w:szCs w:val="24"/>
        </w:rPr>
        <w:t>aware of sports betting advertisements on social media platforms</w:t>
      </w:r>
      <w:r w:rsidRPr="0062092D">
        <w:rPr>
          <w:rFonts w:ascii="Times New Roman" w:hAnsi="Times New Roman" w:cs="Times New Roman"/>
          <w:sz w:val="24"/>
          <w:szCs w:val="24"/>
        </w:rPr>
        <w:t xml:space="preserve">. This implies that majority </w:t>
      </w:r>
      <w:r>
        <w:rPr>
          <w:rFonts w:ascii="Times New Roman" w:hAnsi="Times New Roman" w:cs="Times New Roman"/>
          <w:sz w:val="24"/>
          <w:szCs w:val="24"/>
        </w:rPr>
        <w:t xml:space="preserve">of the </w:t>
      </w:r>
      <w:r w:rsidRPr="0062092D">
        <w:rPr>
          <w:rFonts w:ascii="Times New Roman" w:hAnsi="Times New Roman" w:cs="Times New Roman"/>
          <w:sz w:val="24"/>
          <w:szCs w:val="24"/>
        </w:rPr>
        <w:t xml:space="preserve">respondents </w:t>
      </w:r>
      <w:r w:rsidRPr="00691F4C">
        <w:rPr>
          <w:rFonts w:ascii="Times New Roman" w:hAnsi="Times New Roman" w:cs="Times New Roman"/>
          <w:sz w:val="24"/>
          <w:szCs w:val="24"/>
        </w:rPr>
        <w:t>aware of sports betting advertisements on social media platforms</w:t>
      </w:r>
      <w:r>
        <w:rPr>
          <w:rFonts w:ascii="Times New Roman" w:hAnsi="Times New Roman" w:cs="Times New Roman"/>
          <w:b/>
          <w:bCs/>
          <w:sz w:val="24"/>
          <w:szCs w:val="24"/>
        </w:rPr>
        <w:t xml:space="preserve"> </w:t>
      </w:r>
    </w:p>
    <w:p w:rsidR="00491153" w:rsidRPr="0062092D" w:rsidRDefault="00491153" w:rsidP="00491153">
      <w:pPr>
        <w:tabs>
          <w:tab w:val="left" w:pos="1980"/>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8</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691F4C">
        <w:rPr>
          <w:rFonts w:ascii="Times New Roman" w:hAnsi="Times New Roman" w:cs="Times New Roman"/>
          <w:sz w:val="24"/>
          <w:szCs w:val="24"/>
        </w:rPr>
        <w:t>On which social media platforms have you seen sports betting advertisements</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98"/>
        <w:gridCol w:w="3196"/>
        <w:gridCol w:w="2812"/>
      </w:tblGrid>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91153" w:rsidRPr="0062092D" w:rsidTr="00691125">
        <w:trPr>
          <w:trHeight w:val="137"/>
        </w:trPr>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Facebook</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54</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54.0</w:t>
            </w:r>
          </w:p>
        </w:tc>
      </w:tr>
      <w:tr w:rsidR="00491153" w:rsidRPr="0062092D" w:rsidTr="00691125">
        <w:trPr>
          <w:trHeight w:val="137"/>
        </w:trPr>
        <w:tc>
          <w:tcPr>
            <w:tcW w:w="1737" w:type="pct"/>
          </w:tcPr>
          <w:p w:rsidR="00491153" w:rsidRDefault="00491153" w:rsidP="00691125">
            <w:pPr>
              <w:spacing w:after="0" w:line="240" w:lineRule="auto"/>
              <w:ind w:left="60" w:right="60"/>
              <w:jc w:val="both"/>
              <w:rPr>
                <w:rFonts w:ascii="Times New Roman" w:hAnsi="Times New Roman" w:cs="Times New Roman"/>
                <w:sz w:val="24"/>
                <w:szCs w:val="24"/>
              </w:rPr>
            </w:pPr>
            <w:r w:rsidRPr="00691F4C">
              <w:rPr>
                <w:rFonts w:ascii="Times New Roman" w:hAnsi="Times New Roman" w:cs="Times New Roman"/>
                <w:sz w:val="24"/>
                <w:szCs w:val="24"/>
              </w:rPr>
              <w:t>Instagram</w:t>
            </w:r>
          </w:p>
        </w:tc>
        <w:tc>
          <w:tcPr>
            <w:tcW w:w="1736"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w:t>
            </w:r>
          </w:p>
        </w:tc>
        <w:tc>
          <w:tcPr>
            <w:tcW w:w="1527"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sidRPr="00691F4C">
              <w:rPr>
                <w:rFonts w:ascii="Times New Roman" w:hAnsi="Times New Roman" w:cs="Times New Roman"/>
                <w:sz w:val="24"/>
                <w:szCs w:val="24"/>
              </w:rPr>
              <w:t>Twitter</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sidRPr="00691F4C">
              <w:rPr>
                <w:rFonts w:ascii="Times New Roman" w:hAnsi="Times New Roman" w:cs="Times New Roman"/>
                <w:sz w:val="24"/>
                <w:szCs w:val="24"/>
              </w:rPr>
              <w:t>Snapchat</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sidRPr="00691F4C">
              <w:rPr>
                <w:rFonts w:ascii="Times New Roman" w:hAnsi="Times New Roman" w:cs="Times New Roman"/>
                <w:sz w:val="24"/>
                <w:szCs w:val="24"/>
              </w:rPr>
              <w:t>TikTok</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98</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98</w:t>
            </w:r>
            <w:r w:rsidRPr="0062092D">
              <w:rPr>
                <w:rFonts w:ascii="Times New Roman" w:hAnsi="Times New Roman" w:cs="Times New Roman"/>
                <w:b/>
                <w:sz w:val="24"/>
                <w:szCs w:val="24"/>
              </w:rPr>
              <w:t>.0</w:t>
            </w:r>
          </w:p>
        </w:tc>
      </w:tr>
    </w:tbl>
    <w:p w:rsidR="00BD2C90" w:rsidRPr="00DA3092" w:rsidRDefault="00BD2C90" w:rsidP="00BD2C90">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Default="00491153" w:rsidP="00491153">
      <w:pPr>
        <w:tabs>
          <w:tab w:val="left" w:pos="1980"/>
        </w:tabs>
        <w:spacing w:after="0" w:line="360" w:lineRule="auto"/>
        <w:jc w:val="both"/>
        <w:rPr>
          <w:rFonts w:ascii="Times New Roman" w:hAnsi="Times New Roman" w:cs="Times New Roman"/>
          <w:bCs/>
          <w:sz w:val="24"/>
          <w:szCs w:val="24"/>
        </w:rPr>
      </w:pPr>
      <w:r>
        <w:rPr>
          <w:rFonts w:ascii="Times New Roman" w:hAnsi="Times New Roman" w:cs="Times New Roman"/>
          <w:sz w:val="24"/>
          <w:szCs w:val="24"/>
        </w:rPr>
        <w:t>Table 8</w:t>
      </w:r>
      <w:r w:rsidRPr="0062092D">
        <w:rPr>
          <w:rFonts w:ascii="Times New Roman" w:hAnsi="Times New Roman" w:cs="Times New Roman"/>
          <w:sz w:val="24"/>
          <w:szCs w:val="24"/>
        </w:rPr>
        <w:t xml:space="preserve"> shows </w:t>
      </w:r>
      <w:r w:rsidRPr="00691F4C">
        <w:rPr>
          <w:rFonts w:ascii="Times New Roman" w:hAnsi="Times New Roman" w:cs="Times New Roman"/>
          <w:sz w:val="24"/>
          <w:szCs w:val="24"/>
        </w:rPr>
        <w:t>social media platforms have you seen sports betting advertisements</w:t>
      </w:r>
      <w:r w:rsidRPr="0062092D">
        <w:rPr>
          <w:rFonts w:ascii="Times New Roman" w:hAnsi="Times New Roman" w:cs="Times New Roman"/>
          <w:bCs/>
          <w:sz w:val="24"/>
          <w:szCs w:val="24"/>
        </w:rPr>
        <w:t>, this shows</w:t>
      </w:r>
      <w:r>
        <w:rPr>
          <w:rFonts w:ascii="Times New Roman" w:hAnsi="Times New Roman" w:cs="Times New Roman"/>
          <w:sz w:val="24"/>
          <w:szCs w:val="24"/>
        </w:rPr>
        <w:t xml:space="preserve"> that 54(54.0</w:t>
      </w:r>
      <w:r w:rsidRPr="0062092D">
        <w:rPr>
          <w:rFonts w:ascii="Times New Roman" w:hAnsi="Times New Roman" w:cs="Times New Roman"/>
          <w:sz w:val="24"/>
          <w:szCs w:val="24"/>
        </w:rPr>
        <w:t xml:space="preserve">%) of the respondents </w:t>
      </w:r>
      <w:r w:rsidRPr="00691F4C">
        <w:rPr>
          <w:rFonts w:ascii="Times New Roman" w:hAnsi="Times New Roman" w:cs="Times New Roman"/>
          <w:sz w:val="24"/>
          <w:szCs w:val="24"/>
        </w:rPr>
        <w:t>seen sports betting advertisements</w:t>
      </w:r>
      <w:r>
        <w:rPr>
          <w:rFonts w:ascii="Times New Roman" w:hAnsi="Times New Roman" w:cs="Times New Roman"/>
          <w:sz w:val="24"/>
          <w:szCs w:val="24"/>
        </w:rPr>
        <w:t xml:space="preserve"> on Facebook</w:t>
      </w:r>
      <w:r>
        <w:rPr>
          <w:rFonts w:ascii="Times New Roman" w:eastAsia="Calibri" w:hAnsi="Times New Roman" w:cs="Times New Roman"/>
        </w:rPr>
        <w:t xml:space="preserve">, </w:t>
      </w:r>
      <w:r>
        <w:rPr>
          <w:rFonts w:ascii="Times New Roman" w:hAnsi="Times New Roman" w:cs="Times New Roman"/>
          <w:sz w:val="24"/>
          <w:szCs w:val="24"/>
        </w:rPr>
        <w:t>18(18.0</w:t>
      </w:r>
      <w:r w:rsidRPr="0062092D">
        <w:rPr>
          <w:rFonts w:ascii="Times New Roman" w:hAnsi="Times New Roman" w:cs="Times New Roman"/>
          <w:sz w:val="24"/>
          <w:szCs w:val="24"/>
        </w:rPr>
        <w:t xml:space="preserve">%) of the respondents </w:t>
      </w:r>
      <w:r w:rsidRPr="00691F4C">
        <w:rPr>
          <w:rFonts w:ascii="Times New Roman" w:hAnsi="Times New Roman" w:cs="Times New Roman"/>
          <w:sz w:val="24"/>
          <w:szCs w:val="24"/>
        </w:rPr>
        <w:t>seen sports betting advertisements</w:t>
      </w:r>
      <w:r>
        <w:rPr>
          <w:rFonts w:ascii="Times New Roman" w:hAnsi="Times New Roman" w:cs="Times New Roman"/>
          <w:sz w:val="24"/>
          <w:szCs w:val="24"/>
        </w:rPr>
        <w:t xml:space="preserve"> on </w:t>
      </w:r>
      <w:r w:rsidRPr="00691F4C">
        <w:rPr>
          <w:rFonts w:ascii="Times New Roman" w:hAnsi="Times New Roman" w:cs="Times New Roman"/>
          <w:sz w:val="24"/>
          <w:szCs w:val="24"/>
        </w:rPr>
        <w:t>Instagram</w:t>
      </w:r>
      <w:r w:rsidRPr="00EE0635">
        <w:rPr>
          <w:rFonts w:ascii="Times New Roman" w:eastAsia="Calibri" w:hAnsi="Times New Roman" w:cs="Times New Roman"/>
        </w:rPr>
        <w:t xml:space="preserve"> </w:t>
      </w:r>
      <w:r>
        <w:rPr>
          <w:rFonts w:ascii="Times New Roman" w:hAnsi="Times New Roman" w:cs="Times New Roman"/>
          <w:sz w:val="24"/>
          <w:szCs w:val="24"/>
        </w:rPr>
        <w:t>while 18(18.0</w:t>
      </w:r>
      <w:r w:rsidRPr="0062092D">
        <w:rPr>
          <w:rFonts w:ascii="Times New Roman" w:hAnsi="Times New Roman" w:cs="Times New Roman"/>
          <w:sz w:val="24"/>
          <w:szCs w:val="24"/>
        </w:rPr>
        <w:t>%) of them</w:t>
      </w:r>
      <w:r w:rsidRPr="003C4F72">
        <w:rPr>
          <w:rFonts w:ascii="Times New Roman" w:eastAsia="Calibri" w:hAnsi="Times New Roman" w:cs="Times New Roman"/>
        </w:rPr>
        <w:t xml:space="preserve"> </w:t>
      </w:r>
      <w:r>
        <w:rPr>
          <w:rFonts w:ascii="Times New Roman" w:eastAsia="Calibri" w:hAnsi="Times New Roman" w:cs="Times New Roman"/>
        </w:rPr>
        <w:t>rely on</w:t>
      </w:r>
      <w:r w:rsidRPr="00EE0635">
        <w:rPr>
          <w:rFonts w:ascii="Times New Roman" w:eastAsia="Calibri" w:hAnsi="Times New Roman" w:cs="Times New Roman"/>
        </w:rPr>
        <w:t xml:space="preserve"> </w:t>
      </w:r>
      <w:r w:rsidRPr="00EE0635">
        <w:rPr>
          <w:rFonts w:ascii="Times New Roman" w:eastAsia="Calibri" w:hAnsi="Times New Roman" w:cs="Times New Roman"/>
        </w:rPr>
        <w:lastRenderedPageBreak/>
        <w:t xml:space="preserve">NTA </w:t>
      </w:r>
      <w:r>
        <w:rPr>
          <w:rFonts w:ascii="Times New Roman" w:eastAsia="Calibri" w:hAnsi="Times New Roman" w:cs="Times New Roman"/>
        </w:rPr>
        <w:t xml:space="preserve">seen it on </w:t>
      </w:r>
      <w:r w:rsidRPr="00691F4C">
        <w:rPr>
          <w:rFonts w:ascii="Times New Roman" w:hAnsi="Times New Roman" w:cs="Times New Roman"/>
          <w:sz w:val="24"/>
          <w:szCs w:val="24"/>
        </w:rPr>
        <w:t>Twitter</w:t>
      </w:r>
      <w:r>
        <w:rPr>
          <w:rFonts w:ascii="Times New Roman" w:hAnsi="Times New Roman" w:cs="Times New Roman"/>
          <w:sz w:val="24"/>
          <w:szCs w:val="24"/>
        </w:rPr>
        <w:t xml:space="preserve">, 5(5.0%) </w:t>
      </w:r>
      <w:r w:rsidRPr="0062092D">
        <w:rPr>
          <w:rFonts w:ascii="Times New Roman" w:hAnsi="Times New Roman" w:cs="Times New Roman"/>
          <w:sz w:val="24"/>
          <w:szCs w:val="24"/>
        </w:rPr>
        <w:t xml:space="preserve">of the respondents </w:t>
      </w:r>
      <w:r w:rsidRPr="00691F4C">
        <w:rPr>
          <w:rFonts w:ascii="Times New Roman" w:hAnsi="Times New Roman" w:cs="Times New Roman"/>
          <w:sz w:val="24"/>
          <w:szCs w:val="24"/>
        </w:rPr>
        <w:t>seen sports betting advertisements</w:t>
      </w:r>
      <w:r>
        <w:rPr>
          <w:rFonts w:ascii="Times New Roman" w:eastAsia="Calibri" w:hAnsi="Times New Roman" w:cs="Times New Roman"/>
        </w:rPr>
        <w:t xml:space="preserve"> on </w:t>
      </w:r>
      <w:r w:rsidRPr="00691F4C">
        <w:rPr>
          <w:rFonts w:ascii="Times New Roman" w:hAnsi="Times New Roman" w:cs="Times New Roman"/>
          <w:sz w:val="24"/>
          <w:szCs w:val="24"/>
        </w:rPr>
        <w:t>Snapchat</w:t>
      </w:r>
      <w:r>
        <w:rPr>
          <w:rFonts w:ascii="Times New Roman" w:eastAsia="Calibri" w:hAnsi="Times New Roman" w:cs="Times New Roman"/>
        </w:rPr>
        <w:t xml:space="preserve"> and</w:t>
      </w:r>
      <w:r>
        <w:rPr>
          <w:rFonts w:ascii="Times New Roman" w:hAnsi="Times New Roman" w:cs="Times New Roman"/>
          <w:sz w:val="24"/>
          <w:szCs w:val="24"/>
        </w:rPr>
        <w:t xml:space="preserve"> 3(3.0</w:t>
      </w:r>
      <w:r w:rsidRPr="0062092D">
        <w:rPr>
          <w:rFonts w:ascii="Times New Roman" w:hAnsi="Times New Roman" w:cs="Times New Roman"/>
          <w:sz w:val="24"/>
          <w:szCs w:val="24"/>
        </w:rPr>
        <w:t xml:space="preserve">%) of the respondents </w:t>
      </w:r>
      <w:r w:rsidRPr="00691F4C">
        <w:rPr>
          <w:rFonts w:ascii="Times New Roman" w:hAnsi="Times New Roman" w:cs="Times New Roman"/>
          <w:sz w:val="24"/>
          <w:szCs w:val="24"/>
        </w:rPr>
        <w:t>seen sports betting advertisements</w:t>
      </w:r>
      <w:r>
        <w:rPr>
          <w:rFonts w:ascii="Times New Roman" w:hAnsi="Times New Roman" w:cs="Times New Roman"/>
          <w:sz w:val="24"/>
          <w:szCs w:val="24"/>
        </w:rPr>
        <w:t xml:space="preserve"> on </w:t>
      </w:r>
      <w:r w:rsidRPr="00691F4C">
        <w:rPr>
          <w:rFonts w:ascii="Times New Roman" w:hAnsi="Times New Roman" w:cs="Times New Roman"/>
          <w:sz w:val="24"/>
          <w:szCs w:val="24"/>
        </w:rPr>
        <w:t>TikTok</w:t>
      </w:r>
      <w:r w:rsidRPr="0062092D">
        <w:rPr>
          <w:rFonts w:ascii="Times New Roman" w:hAnsi="Times New Roman" w:cs="Times New Roman"/>
          <w:sz w:val="24"/>
          <w:szCs w:val="24"/>
        </w:rPr>
        <w:t>. This implies that majority re</w:t>
      </w:r>
      <w:r>
        <w:rPr>
          <w:rFonts w:ascii="Times New Roman" w:hAnsi="Times New Roman" w:cs="Times New Roman"/>
          <w:sz w:val="24"/>
          <w:szCs w:val="24"/>
        </w:rPr>
        <w:t xml:space="preserve">spondents </w:t>
      </w:r>
      <w:r w:rsidRPr="00691F4C">
        <w:rPr>
          <w:rFonts w:ascii="Times New Roman" w:hAnsi="Times New Roman" w:cs="Times New Roman"/>
          <w:sz w:val="24"/>
          <w:szCs w:val="24"/>
        </w:rPr>
        <w:t>seen sports betting advertisements</w:t>
      </w:r>
      <w:r>
        <w:rPr>
          <w:rFonts w:ascii="Times New Roman" w:hAnsi="Times New Roman" w:cs="Times New Roman"/>
          <w:sz w:val="24"/>
          <w:szCs w:val="24"/>
        </w:rPr>
        <w:t xml:space="preserve"> on social media call Facebook</w:t>
      </w:r>
      <w:r>
        <w:rPr>
          <w:rFonts w:ascii="Times New Roman" w:hAnsi="Times New Roman" w:cs="Times New Roman"/>
          <w:bCs/>
          <w:sz w:val="24"/>
          <w:szCs w:val="24"/>
        </w:rPr>
        <w:t>.</w:t>
      </w:r>
    </w:p>
    <w:p w:rsidR="00491153" w:rsidRPr="0062092D" w:rsidRDefault="00491153" w:rsidP="00491153">
      <w:pPr>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Table 9</w:t>
      </w:r>
      <w:r w:rsidRPr="0062092D">
        <w:rPr>
          <w:rFonts w:ascii="Times New Roman" w:hAnsi="Times New Roman" w:cs="Times New Roman"/>
          <w:bCs/>
          <w:sz w:val="24"/>
          <w:szCs w:val="24"/>
        </w:rPr>
        <w:t>:</w:t>
      </w:r>
      <w:r w:rsidRPr="00C26D71">
        <w:rPr>
          <w:rFonts w:ascii="Times New Roman" w:hAnsi="Times New Roman" w:cs="Times New Roman"/>
          <w:sz w:val="24"/>
          <w:szCs w:val="24"/>
        </w:rPr>
        <w:t xml:space="preserve"> </w:t>
      </w:r>
      <w:r w:rsidRPr="00691F4C">
        <w:rPr>
          <w:rFonts w:ascii="Times New Roman" w:hAnsi="Times New Roman" w:cs="Times New Roman"/>
          <w:sz w:val="24"/>
          <w:szCs w:val="24"/>
        </w:rPr>
        <w:t>Do you feel sports betting advertisements on social media influence your perception of sports betting</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98"/>
        <w:gridCol w:w="3196"/>
        <w:gridCol w:w="2812"/>
      </w:tblGrid>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91153" w:rsidRPr="0062092D" w:rsidTr="00691125">
        <w:trPr>
          <w:trHeight w:val="137"/>
        </w:trPr>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47</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47.0</w:t>
            </w:r>
          </w:p>
        </w:tc>
      </w:tr>
      <w:tr w:rsidR="00491153" w:rsidRPr="0062092D" w:rsidTr="00691125">
        <w:trPr>
          <w:trHeight w:val="137"/>
        </w:trPr>
        <w:tc>
          <w:tcPr>
            <w:tcW w:w="1737" w:type="pct"/>
          </w:tcPr>
          <w:p w:rsidR="00491153" w:rsidRDefault="00491153" w:rsidP="00691125">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53</w:t>
            </w:r>
          </w:p>
        </w:tc>
        <w:tc>
          <w:tcPr>
            <w:tcW w:w="1527"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53.0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BD2C90" w:rsidRPr="00DA3092" w:rsidRDefault="00BD2C90" w:rsidP="00BD2C90">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Pr="00C26D71" w:rsidRDefault="00491153" w:rsidP="00491153">
      <w:pPr>
        <w:tabs>
          <w:tab w:val="left" w:pos="1980"/>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Table 9</w:t>
      </w:r>
      <w:r w:rsidRPr="0062092D">
        <w:rPr>
          <w:rFonts w:ascii="Times New Roman" w:hAnsi="Times New Roman" w:cs="Times New Roman"/>
          <w:sz w:val="24"/>
          <w:szCs w:val="24"/>
        </w:rPr>
        <w:t xml:space="preserve"> shows </w:t>
      </w:r>
      <w:r w:rsidRPr="00691F4C">
        <w:rPr>
          <w:rFonts w:ascii="Times New Roman" w:hAnsi="Times New Roman" w:cs="Times New Roman"/>
          <w:sz w:val="24"/>
          <w:szCs w:val="24"/>
        </w:rPr>
        <w:t>sports betting advertisements on social media influence your perception of sports betting</w:t>
      </w:r>
      <w:r w:rsidRPr="0062092D">
        <w:rPr>
          <w:rFonts w:ascii="Times New Roman" w:hAnsi="Times New Roman" w:cs="Times New Roman"/>
          <w:bCs/>
          <w:sz w:val="24"/>
          <w:szCs w:val="24"/>
        </w:rPr>
        <w:t>, this shows</w:t>
      </w:r>
      <w:r>
        <w:rPr>
          <w:rFonts w:ascii="Times New Roman" w:hAnsi="Times New Roman" w:cs="Times New Roman"/>
          <w:sz w:val="24"/>
          <w:szCs w:val="24"/>
        </w:rPr>
        <w:t xml:space="preserve"> that 47(47.0</w:t>
      </w:r>
      <w:r w:rsidRPr="0062092D">
        <w:rPr>
          <w:rFonts w:ascii="Times New Roman" w:hAnsi="Times New Roman" w:cs="Times New Roman"/>
          <w:sz w:val="24"/>
          <w:szCs w:val="24"/>
        </w:rPr>
        <w:t xml:space="preserve">%) of the respondents </w:t>
      </w:r>
      <w:r>
        <w:rPr>
          <w:rFonts w:ascii="Times New Roman" w:hAnsi="Times New Roman" w:cs="Times New Roman"/>
          <w:sz w:val="24"/>
          <w:szCs w:val="24"/>
        </w:rPr>
        <w:t xml:space="preserve">were </w:t>
      </w:r>
      <w:r w:rsidRPr="00691F4C">
        <w:rPr>
          <w:rFonts w:ascii="Times New Roman" w:hAnsi="Times New Roman" w:cs="Times New Roman"/>
          <w:sz w:val="24"/>
          <w:szCs w:val="24"/>
        </w:rPr>
        <w:t xml:space="preserve">influence </w:t>
      </w:r>
      <w:r>
        <w:rPr>
          <w:rFonts w:ascii="Times New Roman" w:hAnsi="Times New Roman" w:cs="Times New Roman"/>
          <w:sz w:val="24"/>
          <w:szCs w:val="24"/>
        </w:rPr>
        <w:t xml:space="preserve">by </w:t>
      </w:r>
      <w:r w:rsidRPr="00691F4C">
        <w:rPr>
          <w:rFonts w:ascii="Times New Roman" w:hAnsi="Times New Roman" w:cs="Times New Roman"/>
          <w:sz w:val="24"/>
          <w:szCs w:val="24"/>
        </w:rPr>
        <w:t xml:space="preserve">sports betting advertisements on social media </w:t>
      </w:r>
      <w:r>
        <w:rPr>
          <w:rFonts w:ascii="Times New Roman" w:hAnsi="Times New Roman" w:cs="Times New Roman"/>
          <w:sz w:val="24"/>
          <w:szCs w:val="24"/>
        </w:rPr>
        <w:t>to</w:t>
      </w:r>
      <w:r w:rsidRPr="00691F4C">
        <w:rPr>
          <w:rFonts w:ascii="Times New Roman" w:hAnsi="Times New Roman" w:cs="Times New Roman"/>
          <w:sz w:val="24"/>
          <w:szCs w:val="24"/>
        </w:rPr>
        <w:t xml:space="preserve"> perception of sports betting</w:t>
      </w:r>
      <w:r>
        <w:rPr>
          <w:rFonts w:ascii="Times New Roman" w:eastAsia="Calibri" w:hAnsi="Times New Roman" w:cs="Times New Roman"/>
        </w:rPr>
        <w:t>, and</w:t>
      </w:r>
      <w:r>
        <w:rPr>
          <w:rFonts w:ascii="Times New Roman" w:hAnsi="Times New Roman" w:cs="Times New Roman"/>
          <w:sz w:val="24"/>
          <w:szCs w:val="24"/>
        </w:rPr>
        <w:t xml:space="preserve"> 53(5.0</w:t>
      </w:r>
      <w:r w:rsidRPr="0062092D">
        <w:rPr>
          <w:rFonts w:ascii="Times New Roman" w:hAnsi="Times New Roman" w:cs="Times New Roman"/>
          <w:sz w:val="24"/>
          <w:szCs w:val="24"/>
        </w:rPr>
        <w:t xml:space="preserve">%) of the respondents </w:t>
      </w:r>
      <w:r>
        <w:rPr>
          <w:rFonts w:ascii="Times New Roman" w:hAnsi="Times New Roman" w:cs="Times New Roman"/>
          <w:sz w:val="24"/>
          <w:szCs w:val="24"/>
        </w:rPr>
        <w:t xml:space="preserve">were no </w:t>
      </w:r>
      <w:r w:rsidRPr="00691F4C">
        <w:rPr>
          <w:rFonts w:ascii="Times New Roman" w:hAnsi="Times New Roman" w:cs="Times New Roman"/>
          <w:sz w:val="24"/>
          <w:szCs w:val="24"/>
        </w:rPr>
        <w:t>influence</w:t>
      </w:r>
      <w:r w:rsidRPr="0062092D">
        <w:rPr>
          <w:rFonts w:ascii="Times New Roman" w:hAnsi="Times New Roman" w:cs="Times New Roman"/>
          <w:sz w:val="24"/>
          <w:szCs w:val="24"/>
        </w:rPr>
        <w:t>. This implies that majority</w:t>
      </w:r>
      <w:r>
        <w:rPr>
          <w:rFonts w:ascii="Times New Roman" w:hAnsi="Times New Roman" w:cs="Times New Roman"/>
          <w:sz w:val="24"/>
          <w:szCs w:val="24"/>
        </w:rPr>
        <w:t xml:space="preserve"> of the</w:t>
      </w:r>
      <w:r w:rsidRPr="0062092D">
        <w:rPr>
          <w:rFonts w:ascii="Times New Roman" w:hAnsi="Times New Roman" w:cs="Times New Roman"/>
          <w:sz w:val="24"/>
          <w:szCs w:val="24"/>
        </w:rPr>
        <w:t xml:space="preserve"> respondents </w:t>
      </w:r>
      <w:r>
        <w:rPr>
          <w:rFonts w:ascii="Times New Roman" w:hAnsi="Times New Roman" w:cs="Times New Roman"/>
          <w:sz w:val="24"/>
          <w:szCs w:val="24"/>
        </w:rPr>
        <w:t xml:space="preserve">were no </w:t>
      </w:r>
      <w:r w:rsidRPr="00691F4C">
        <w:rPr>
          <w:rFonts w:ascii="Times New Roman" w:hAnsi="Times New Roman" w:cs="Times New Roman"/>
          <w:sz w:val="24"/>
          <w:szCs w:val="24"/>
        </w:rPr>
        <w:t xml:space="preserve">influence </w:t>
      </w:r>
      <w:r>
        <w:rPr>
          <w:rFonts w:ascii="Times New Roman" w:hAnsi="Times New Roman" w:cs="Times New Roman"/>
          <w:sz w:val="24"/>
          <w:szCs w:val="24"/>
        </w:rPr>
        <w:t xml:space="preserve">by </w:t>
      </w:r>
      <w:r w:rsidRPr="00691F4C">
        <w:rPr>
          <w:rFonts w:ascii="Times New Roman" w:hAnsi="Times New Roman" w:cs="Times New Roman"/>
          <w:sz w:val="24"/>
          <w:szCs w:val="24"/>
        </w:rPr>
        <w:t xml:space="preserve">sports betting advertisements on social media </w:t>
      </w:r>
      <w:r>
        <w:rPr>
          <w:rFonts w:ascii="Times New Roman" w:hAnsi="Times New Roman" w:cs="Times New Roman"/>
          <w:sz w:val="24"/>
          <w:szCs w:val="24"/>
        </w:rPr>
        <w:t>to</w:t>
      </w:r>
      <w:r w:rsidRPr="00691F4C">
        <w:rPr>
          <w:rFonts w:ascii="Times New Roman" w:hAnsi="Times New Roman" w:cs="Times New Roman"/>
          <w:sz w:val="24"/>
          <w:szCs w:val="24"/>
        </w:rPr>
        <w:t xml:space="preserve"> perception of sports betting</w:t>
      </w:r>
      <w:r>
        <w:rPr>
          <w:rFonts w:ascii="Times New Roman" w:hAnsi="Times New Roman" w:cs="Times New Roman"/>
          <w:sz w:val="24"/>
          <w:szCs w:val="24"/>
        </w:rPr>
        <w:t>.</w:t>
      </w:r>
    </w:p>
    <w:p w:rsidR="00491153" w:rsidRPr="0062092D" w:rsidRDefault="00491153" w:rsidP="00491153">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 xml:space="preserve">Table 10: </w:t>
      </w:r>
      <w:r w:rsidRPr="00691F4C">
        <w:rPr>
          <w:rFonts w:ascii="Times New Roman" w:hAnsi="Times New Roman" w:cs="Times New Roman"/>
          <w:sz w:val="24"/>
          <w:szCs w:val="24"/>
        </w:rPr>
        <w:t>Have you ever placed a bet on sports as a result of seeing an advertisement on social media</w:t>
      </w:r>
      <w:r w:rsidRPr="0062092D">
        <w:rPr>
          <w:rFonts w:ascii="Times New Roman" w:hAnsi="Times New Roman" w:cs="Times New Roman"/>
          <w:bCs/>
          <w:sz w:val="24"/>
          <w:szCs w:val="24"/>
        </w:rPr>
        <w:t>?</w:t>
      </w:r>
    </w:p>
    <w:tbl>
      <w:tblPr>
        <w:tblStyle w:val="TableGrid0"/>
        <w:tblW w:w="5000" w:type="pct"/>
        <w:tblLook w:val="04A0" w:firstRow="1" w:lastRow="0" w:firstColumn="1" w:lastColumn="0" w:noHBand="0" w:noVBand="1"/>
      </w:tblPr>
      <w:tblGrid>
        <w:gridCol w:w="3198"/>
        <w:gridCol w:w="3196"/>
        <w:gridCol w:w="2812"/>
      </w:tblGrid>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91153" w:rsidRPr="0062092D" w:rsidTr="00691125">
        <w:trPr>
          <w:trHeight w:val="137"/>
        </w:trPr>
        <w:tc>
          <w:tcPr>
            <w:tcW w:w="173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66</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66.0</w:t>
            </w:r>
          </w:p>
        </w:tc>
      </w:tr>
      <w:tr w:rsidR="00491153" w:rsidRPr="0062092D" w:rsidTr="00691125">
        <w:trPr>
          <w:trHeight w:val="137"/>
        </w:trPr>
        <w:tc>
          <w:tcPr>
            <w:tcW w:w="1737" w:type="pct"/>
          </w:tcPr>
          <w:p w:rsidR="00491153" w:rsidRDefault="00491153" w:rsidP="00691125">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34</w:t>
            </w:r>
          </w:p>
        </w:tc>
        <w:tc>
          <w:tcPr>
            <w:tcW w:w="1527" w:type="pct"/>
          </w:tcPr>
          <w:p w:rsidR="00491153" w:rsidRPr="0062092D" w:rsidRDefault="00491153" w:rsidP="00691125">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34.0</w:t>
            </w:r>
          </w:p>
        </w:tc>
      </w:tr>
      <w:tr w:rsidR="00491153" w:rsidRPr="0062092D" w:rsidTr="00691125">
        <w:tc>
          <w:tcPr>
            <w:tcW w:w="173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491153" w:rsidRPr="0062092D" w:rsidRDefault="00491153" w:rsidP="00691125">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84396D" w:rsidRPr="00DA3092" w:rsidRDefault="0084396D" w:rsidP="0084396D">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491153" w:rsidRPr="00104061" w:rsidRDefault="004C4C4A" w:rsidP="00104061">
      <w:pPr>
        <w:spacing w:after="16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10 </w:t>
      </w:r>
      <w:r w:rsidR="00491153" w:rsidRPr="0062092D">
        <w:rPr>
          <w:rFonts w:ascii="Times New Roman" w:hAnsi="Times New Roman" w:cs="Times New Roman"/>
          <w:sz w:val="24"/>
          <w:szCs w:val="24"/>
        </w:rPr>
        <w:t xml:space="preserve">shows </w:t>
      </w:r>
      <w:r w:rsidR="00491153" w:rsidRPr="00691F4C">
        <w:rPr>
          <w:rFonts w:ascii="Times New Roman" w:hAnsi="Times New Roman" w:cs="Times New Roman"/>
          <w:sz w:val="24"/>
          <w:szCs w:val="24"/>
        </w:rPr>
        <w:t>placed a bet on sports as a result of seeing an advertisement on social media</w:t>
      </w:r>
      <w:r w:rsidR="00491153" w:rsidRPr="0062092D">
        <w:rPr>
          <w:rFonts w:ascii="Times New Roman" w:hAnsi="Times New Roman" w:cs="Times New Roman"/>
          <w:bCs/>
          <w:sz w:val="24"/>
          <w:szCs w:val="24"/>
        </w:rPr>
        <w:t>, this shows</w:t>
      </w:r>
      <w:r w:rsidR="00491153">
        <w:rPr>
          <w:rFonts w:ascii="Times New Roman" w:hAnsi="Times New Roman" w:cs="Times New Roman"/>
          <w:sz w:val="24"/>
          <w:szCs w:val="24"/>
        </w:rPr>
        <w:t xml:space="preserve"> that 66(66.0</w:t>
      </w:r>
      <w:r w:rsidR="00491153" w:rsidRPr="0062092D">
        <w:rPr>
          <w:rFonts w:ascii="Times New Roman" w:hAnsi="Times New Roman" w:cs="Times New Roman"/>
          <w:sz w:val="24"/>
          <w:szCs w:val="24"/>
        </w:rPr>
        <w:t xml:space="preserve">%) of the respondents </w:t>
      </w:r>
      <w:r w:rsidR="00491153">
        <w:rPr>
          <w:rFonts w:ascii="Times New Roman" w:eastAsia="Calibri" w:hAnsi="Times New Roman" w:cs="Times New Roman"/>
        </w:rPr>
        <w:t xml:space="preserve">were </w:t>
      </w:r>
      <w:r w:rsidR="00491153" w:rsidRPr="00691F4C">
        <w:rPr>
          <w:rFonts w:ascii="Times New Roman" w:hAnsi="Times New Roman" w:cs="Times New Roman"/>
          <w:sz w:val="24"/>
          <w:szCs w:val="24"/>
        </w:rPr>
        <w:t>placed a bet on sports as a result of seeing an advertisement on social media</w:t>
      </w:r>
      <w:r w:rsidR="00491153">
        <w:rPr>
          <w:rFonts w:ascii="Times New Roman" w:eastAsia="Calibri" w:hAnsi="Times New Roman" w:cs="Times New Roman"/>
        </w:rPr>
        <w:t xml:space="preserve"> and</w:t>
      </w:r>
      <w:r w:rsidR="00491153">
        <w:rPr>
          <w:rFonts w:ascii="Times New Roman" w:hAnsi="Times New Roman" w:cs="Times New Roman"/>
          <w:sz w:val="24"/>
          <w:szCs w:val="24"/>
        </w:rPr>
        <w:t xml:space="preserve"> 34(34.0</w:t>
      </w:r>
      <w:r w:rsidR="00491153" w:rsidRPr="0062092D">
        <w:rPr>
          <w:rFonts w:ascii="Times New Roman" w:hAnsi="Times New Roman" w:cs="Times New Roman"/>
          <w:sz w:val="24"/>
          <w:szCs w:val="24"/>
        </w:rPr>
        <w:t xml:space="preserve">%) of the respondents </w:t>
      </w:r>
      <w:r w:rsidR="00491153">
        <w:rPr>
          <w:rFonts w:ascii="Times New Roman" w:hAnsi="Times New Roman" w:cs="Times New Roman"/>
          <w:sz w:val="24"/>
          <w:szCs w:val="24"/>
        </w:rPr>
        <w:t>were not place</w:t>
      </w:r>
      <w:r w:rsidR="00491153" w:rsidRPr="00691F4C">
        <w:rPr>
          <w:rFonts w:ascii="Times New Roman" w:hAnsi="Times New Roman" w:cs="Times New Roman"/>
          <w:sz w:val="24"/>
          <w:szCs w:val="24"/>
        </w:rPr>
        <w:t xml:space="preserve"> a bet on sports as a result of seeing an advertisement on social media</w:t>
      </w:r>
      <w:r w:rsidR="00491153" w:rsidRPr="0062092D">
        <w:rPr>
          <w:rFonts w:ascii="Times New Roman" w:hAnsi="Times New Roman" w:cs="Times New Roman"/>
          <w:sz w:val="24"/>
          <w:szCs w:val="24"/>
        </w:rPr>
        <w:t>. This implies that majority</w:t>
      </w:r>
      <w:r w:rsidR="00491153">
        <w:rPr>
          <w:rFonts w:ascii="Times New Roman" w:hAnsi="Times New Roman" w:cs="Times New Roman"/>
          <w:sz w:val="24"/>
          <w:szCs w:val="24"/>
        </w:rPr>
        <w:t xml:space="preserve"> of the</w:t>
      </w:r>
      <w:r w:rsidR="00491153" w:rsidRPr="0062092D">
        <w:rPr>
          <w:rFonts w:ascii="Times New Roman" w:hAnsi="Times New Roman" w:cs="Times New Roman"/>
          <w:sz w:val="24"/>
          <w:szCs w:val="24"/>
        </w:rPr>
        <w:t xml:space="preserve"> respondents </w:t>
      </w:r>
      <w:r w:rsidR="00491153">
        <w:rPr>
          <w:rFonts w:ascii="Times New Roman" w:hAnsi="Times New Roman" w:cs="Times New Roman"/>
          <w:sz w:val="24"/>
          <w:szCs w:val="24"/>
        </w:rPr>
        <w:t xml:space="preserve">does not </w:t>
      </w:r>
      <w:r w:rsidR="00491153" w:rsidRPr="00691F4C">
        <w:rPr>
          <w:rFonts w:ascii="Times New Roman" w:hAnsi="Times New Roman" w:cs="Times New Roman"/>
          <w:sz w:val="24"/>
          <w:szCs w:val="24"/>
        </w:rPr>
        <w:t>placed a bet on sports as a result of seeing an advertisement on social media</w:t>
      </w:r>
      <w:r w:rsidR="00491153">
        <w:rPr>
          <w:rFonts w:ascii="Times New Roman" w:hAnsi="Times New Roman" w:cs="Times New Roman"/>
          <w:sz w:val="24"/>
          <w:szCs w:val="24"/>
        </w:rPr>
        <w:t>.</w:t>
      </w:r>
    </w:p>
    <w:p w:rsidR="00491153" w:rsidRDefault="00491153" w:rsidP="00491153">
      <w:pPr>
        <w:spacing w:after="0" w:line="480" w:lineRule="auto"/>
        <w:jc w:val="both"/>
        <w:rPr>
          <w:rFonts w:ascii="Times New Roman" w:hAnsi="Times New Roman" w:cs="Times New Roman"/>
          <w:b/>
          <w:sz w:val="24"/>
          <w:szCs w:val="24"/>
        </w:rPr>
      </w:pPr>
      <w:r w:rsidRPr="0062092D">
        <w:rPr>
          <w:rFonts w:ascii="Times New Roman" w:hAnsi="Times New Roman" w:cs="Times New Roman"/>
          <w:b/>
          <w:sz w:val="24"/>
          <w:szCs w:val="24"/>
        </w:rPr>
        <w:t>4.3 ANALYSIS OF RESEARCH QUESTION</w:t>
      </w:r>
      <w:r>
        <w:rPr>
          <w:rFonts w:ascii="Times New Roman" w:hAnsi="Times New Roman" w:cs="Times New Roman"/>
          <w:b/>
          <w:sz w:val="24"/>
          <w:szCs w:val="24"/>
        </w:rPr>
        <w:t>S</w:t>
      </w:r>
    </w:p>
    <w:p w:rsidR="00DA7BA8" w:rsidRPr="0062092D" w:rsidRDefault="00DA7BA8" w:rsidP="00DA7BA8">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11</w:t>
      </w:r>
      <w:r w:rsidR="00934583">
        <w:rPr>
          <w:rFonts w:ascii="Times New Roman" w:hAnsi="Times New Roman" w:cs="Times New Roman"/>
          <w:sz w:val="24"/>
          <w:szCs w:val="24"/>
        </w:rPr>
        <w:t>:</w:t>
      </w:r>
      <w:r w:rsidR="002829A1" w:rsidRPr="002829A1">
        <w:rPr>
          <w:rFonts w:ascii="Times New Roman" w:eastAsia="Calibri" w:hAnsi="Times New Roman" w:cs="Times New Roman"/>
          <w:sz w:val="24"/>
        </w:rPr>
        <w:t xml:space="preserve"> </w:t>
      </w:r>
      <w:r w:rsidR="002829A1" w:rsidRPr="006F6C25">
        <w:rPr>
          <w:rFonts w:ascii="Times New Roman" w:eastAsia="Calibri" w:hAnsi="Times New Roman" w:cs="Times New Roman"/>
          <w:sz w:val="24"/>
        </w:rPr>
        <w:t>Sports betting advertisements appear prominently in my social media feeds</w:t>
      </w:r>
      <w:r w:rsidR="002829A1" w:rsidRPr="0062092D">
        <w:rPr>
          <w:rFonts w:ascii="Times New Roman" w:hAnsi="Times New Roman" w:cs="Times New Roman"/>
          <w:sz w:val="24"/>
          <w:szCs w:val="24"/>
          <w:lang w:val="en-GB"/>
        </w:rPr>
        <w:t>.</w:t>
      </w:r>
    </w:p>
    <w:tbl>
      <w:tblPr>
        <w:tblStyle w:val="TableGrid0"/>
        <w:tblW w:w="5000" w:type="pct"/>
        <w:tblLook w:val="04A0" w:firstRow="1" w:lastRow="0" w:firstColumn="1" w:lastColumn="0" w:noHBand="0" w:noVBand="1"/>
      </w:tblPr>
      <w:tblGrid>
        <w:gridCol w:w="3198"/>
        <w:gridCol w:w="3196"/>
        <w:gridCol w:w="2812"/>
      </w:tblGrid>
      <w:tr w:rsidR="00DA7BA8" w:rsidRPr="0062092D" w:rsidTr="003B28A3">
        <w:tc>
          <w:tcPr>
            <w:tcW w:w="1737" w:type="pct"/>
            <w:hideMark/>
          </w:tcPr>
          <w:p w:rsidR="00DA7BA8" w:rsidRPr="0062092D" w:rsidRDefault="003D5E1F" w:rsidP="003B28A3">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DA7BA8" w:rsidRPr="0062092D" w:rsidRDefault="00DA7BA8" w:rsidP="004F342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DA7BA8" w:rsidRPr="0062092D" w:rsidRDefault="00DA7BA8" w:rsidP="004F342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8340B6" w:rsidRPr="0062092D" w:rsidTr="00AD1DE6">
        <w:trPr>
          <w:trHeight w:val="137"/>
        </w:trPr>
        <w:tc>
          <w:tcPr>
            <w:tcW w:w="1737" w:type="pct"/>
          </w:tcPr>
          <w:p w:rsidR="008340B6" w:rsidRPr="0062092D" w:rsidRDefault="008340B6" w:rsidP="008340B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8340B6" w:rsidRPr="0062092D" w:rsidRDefault="008340B6" w:rsidP="008340B6">
            <w:pPr>
              <w:tabs>
                <w:tab w:val="center" w:pos="1269"/>
                <w:tab w:val="right" w:pos="2478"/>
              </w:tabs>
              <w:spacing w:after="0" w:line="240" w:lineRule="auto"/>
              <w:ind w:left="60" w:right="60"/>
              <w:rPr>
                <w:rFonts w:ascii="Times New Roman" w:hAnsi="Times New Roman" w:cs="Times New Roman"/>
                <w:sz w:val="24"/>
                <w:szCs w:val="24"/>
              </w:rPr>
            </w:pPr>
            <w:r>
              <w:rPr>
                <w:rFonts w:ascii="Times New Roman" w:hAnsi="Times New Roman" w:cs="Times New Roman"/>
                <w:sz w:val="24"/>
                <w:szCs w:val="24"/>
              </w:rPr>
              <w:tab/>
              <w:t>11%</w:t>
            </w:r>
            <w:r>
              <w:rPr>
                <w:rFonts w:ascii="Times New Roman" w:hAnsi="Times New Roman" w:cs="Times New Roman"/>
                <w:sz w:val="24"/>
                <w:szCs w:val="24"/>
              </w:rPr>
              <w:tab/>
            </w:r>
          </w:p>
        </w:tc>
      </w:tr>
      <w:tr w:rsidR="008340B6" w:rsidRPr="0062092D" w:rsidTr="003B28A3">
        <w:trPr>
          <w:trHeight w:val="137"/>
        </w:trPr>
        <w:tc>
          <w:tcPr>
            <w:tcW w:w="1737" w:type="pct"/>
          </w:tcPr>
          <w:p w:rsidR="008340B6" w:rsidRDefault="008340B6" w:rsidP="008340B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47</w:t>
            </w:r>
          </w:p>
        </w:tc>
        <w:tc>
          <w:tcPr>
            <w:tcW w:w="1527"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47%</w:t>
            </w:r>
          </w:p>
        </w:tc>
      </w:tr>
      <w:tr w:rsidR="008340B6" w:rsidRPr="0062092D" w:rsidTr="003B28A3">
        <w:trPr>
          <w:trHeight w:val="137"/>
        </w:trPr>
        <w:tc>
          <w:tcPr>
            <w:tcW w:w="1737" w:type="pct"/>
          </w:tcPr>
          <w:p w:rsidR="008340B6" w:rsidRDefault="008340B6" w:rsidP="008340B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c>
          <w:tcPr>
            <w:tcW w:w="1527"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r>
      <w:tr w:rsidR="008340B6" w:rsidRPr="0062092D" w:rsidTr="003B28A3">
        <w:trPr>
          <w:trHeight w:val="137"/>
        </w:trPr>
        <w:tc>
          <w:tcPr>
            <w:tcW w:w="1737" w:type="pct"/>
          </w:tcPr>
          <w:p w:rsidR="008340B6" w:rsidRDefault="008340B6" w:rsidP="008340B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lastRenderedPageBreak/>
              <w:t>Disagree</w:t>
            </w:r>
          </w:p>
        </w:tc>
        <w:tc>
          <w:tcPr>
            <w:tcW w:w="1736"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8340B6" w:rsidRPr="0062092D" w:rsidTr="003B28A3">
        <w:trPr>
          <w:trHeight w:val="137"/>
        </w:trPr>
        <w:tc>
          <w:tcPr>
            <w:tcW w:w="1737" w:type="pct"/>
          </w:tcPr>
          <w:p w:rsidR="008340B6" w:rsidRDefault="008340B6" w:rsidP="008340B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8340B6" w:rsidRPr="0062092D" w:rsidRDefault="008340B6" w:rsidP="008340B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DA7BA8" w:rsidRPr="0062092D" w:rsidTr="003B28A3">
        <w:tc>
          <w:tcPr>
            <w:tcW w:w="1737" w:type="pct"/>
            <w:hideMark/>
          </w:tcPr>
          <w:p w:rsidR="00DA7BA8" w:rsidRPr="0062092D" w:rsidRDefault="00DA7BA8" w:rsidP="003B28A3">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DA7BA8" w:rsidRPr="0062092D" w:rsidRDefault="00DA7BA8" w:rsidP="004F342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DA7BA8" w:rsidRPr="0062092D" w:rsidRDefault="008340B6" w:rsidP="004F342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DA7BA8" w:rsidRDefault="00DA7BA8" w:rsidP="00DA7BA8">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730516" w:rsidRDefault="00E2030B" w:rsidP="00BE462E">
      <w:pPr>
        <w:spacing w:after="0" w:line="360" w:lineRule="auto"/>
        <w:jc w:val="both"/>
        <w:rPr>
          <w:rFonts w:ascii="Times New Roman" w:hAnsi="Times New Roman" w:cs="Times New Roman"/>
          <w:sz w:val="24"/>
          <w:szCs w:val="24"/>
        </w:rPr>
      </w:pPr>
      <w:r w:rsidRPr="00E2030B">
        <w:rPr>
          <w:rFonts w:ascii="Times New Roman" w:hAnsi="Times New Roman" w:cs="Times New Roman"/>
          <w:sz w:val="24"/>
          <w:szCs w:val="24"/>
        </w:rPr>
        <w:t xml:space="preserve">Table 11 presents respondents' views on the prominence of sports betting advertisements in their social media feeds. The majority of respondents, 47%, agreed that sports betting adverts appear prominently on their feeds, while 11% strongly agreed, indicating that a total of 58% of the participants acknowledged this trend. On the other hand, 11% of the respondents disagreed and another 11% strongly disagreed, showing that 22% of them did not share this perception. Meanwhile, 18% of the respondents maintained a neutral stance. </w:t>
      </w:r>
    </w:p>
    <w:p w:rsidR="00730516" w:rsidRPr="0062092D" w:rsidRDefault="00730516" w:rsidP="00730516">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12:</w:t>
      </w:r>
      <w:r w:rsidRPr="002829A1">
        <w:rPr>
          <w:rFonts w:ascii="Times New Roman" w:eastAsia="Calibri" w:hAnsi="Times New Roman" w:cs="Times New Roman"/>
          <w:sz w:val="24"/>
        </w:rPr>
        <w:t xml:space="preserve"> </w:t>
      </w:r>
      <w:r w:rsidR="0098459C" w:rsidRPr="006F6C25">
        <w:rPr>
          <w:rFonts w:ascii="Times New Roman" w:eastAsia="Calibri" w:hAnsi="Times New Roman" w:cs="Times New Roman"/>
          <w:sz w:val="24"/>
        </w:rPr>
        <w:t>I often receive targeted advertisements related to sports betting on social media platforms</w:t>
      </w:r>
      <w:r w:rsidR="0098459C">
        <w:rPr>
          <w:rFonts w:ascii="Times New Roman" w:hAnsi="Times New Roman" w:cs="Times New Roman"/>
          <w:sz w:val="24"/>
          <w:szCs w:val="24"/>
        </w:rPr>
        <w:t>.</w:t>
      </w:r>
    </w:p>
    <w:tbl>
      <w:tblPr>
        <w:tblStyle w:val="TableGrid0"/>
        <w:tblW w:w="5000" w:type="pct"/>
        <w:tblLook w:val="04A0" w:firstRow="1" w:lastRow="0" w:firstColumn="1" w:lastColumn="0" w:noHBand="0" w:noVBand="1"/>
      </w:tblPr>
      <w:tblGrid>
        <w:gridCol w:w="3198"/>
        <w:gridCol w:w="3196"/>
        <w:gridCol w:w="2812"/>
      </w:tblGrid>
      <w:tr w:rsidR="00730516" w:rsidRPr="0062092D" w:rsidTr="003B28A3">
        <w:tc>
          <w:tcPr>
            <w:tcW w:w="1737" w:type="pct"/>
            <w:hideMark/>
          </w:tcPr>
          <w:p w:rsidR="00730516" w:rsidRPr="0062092D" w:rsidRDefault="00730516" w:rsidP="003B28A3">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730516" w:rsidRPr="0062092D" w:rsidRDefault="00730516"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730516" w:rsidRPr="0062092D" w:rsidRDefault="00730516"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CA582D" w:rsidRPr="0062092D" w:rsidTr="003B28A3">
        <w:trPr>
          <w:trHeight w:val="137"/>
        </w:trPr>
        <w:tc>
          <w:tcPr>
            <w:tcW w:w="1737" w:type="pct"/>
          </w:tcPr>
          <w:p w:rsidR="00CA582D" w:rsidRPr="0062092D" w:rsidRDefault="00CA582D" w:rsidP="00CA582D">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w:t>
            </w:r>
          </w:p>
        </w:tc>
        <w:tc>
          <w:tcPr>
            <w:tcW w:w="1527"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w:t>
            </w:r>
          </w:p>
        </w:tc>
      </w:tr>
      <w:tr w:rsidR="00CA582D" w:rsidRPr="0062092D" w:rsidTr="003B28A3">
        <w:trPr>
          <w:trHeight w:val="137"/>
        </w:trPr>
        <w:tc>
          <w:tcPr>
            <w:tcW w:w="1737" w:type="pct"/>
          </w:tcPr>
          <w:p w:rsidR="00CA582D" w:rsidRDefault="00CA582D" w:rsidP="00CA582D">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50</w:t>
            </w:r>
          </w:p>
        </w:tc>
        <w:tc>
          <w:tcPr>
            <w:tcW w:w="1527"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50%</w:t>
            </w:r>
          </w:p>
        </w:tc>
      </w:tr>
      <w:tr w:rsidR="00CA582D" w:rsidRPr="0062092D" w:rsidTr="003B28A3">
        <w:trPr>
          <w:trHeight w:val="137"/>
        </w:trPr>
        <w:tc>
          <w:tcPr>
            <w:tcW w:w="1737" w:type="pct"/>
          </w:tcPr>
          <w:p w:rsidR="00CA582D" w:rsidRDefault="00CA582D" w:rsidP="00CA582D">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c>
          <w:tcPr>
            <w:tcW w:w="1527"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r>
      <w:tr w:rsidR="00CA582D" w:rsidRPr="0062092D" w:rsidTr="003B28A3">
        <w:trPr>
          <w:trHeight w:val="137"/>
        </w:trPr>
        <w:tc>
          <w:tcPr>
            <w:tcW w:w="1737" w:type="pct"/>
          </w:tcPr>
          <w:p w:rsidR="00CA582D" w:rsidRDefault="00CA582D" w:rsidP="00CA582D">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CA582D" w:rsidRPr="0062092D" w:rsidTr="003B28A3">
        <w:trPr>
          <w:trHeight w:val="137"/>
        </w:trPr>
        <w:tc>
          <w:tcPr>
            <w:tcW w:w="1737" w:type="pct"/>
          </w:tcPr>
          <w:p w:rsidR="00CA582D" w:rsidRDefault="00CA582D" w:rsidP="00CA582D">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CA582D" w:rsidRPr="0062092D" w:rsidRDefault="00CA582D" w:rsidP="00CA582D">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730516" w:rsidRPr="0062092D" w:rsidTr="003B28A3">
        <w:tc>
          <w:tcPr>
            <w:tcW w:w="1737" w:type="pct"/>
            <w:hideMark/>
          </w:tcPr>
          <w:p w:rsidR="00730516" w:rsidRPr="0062092D" w:rsidRDefault="00730516" w:rsidP="003B28A3">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730516" w:rsidRPr="0062092D" w:rsidRDefault="00730516"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730516" w:rsidRPr="0062092D" w:rsidRDefault="00730516"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730516" w:rsidRDefault="00730516" w:rsidP="00730516">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A3150C" w:rsidRDefault="00A1163B" w:rsidP="002344A9">
      <w:pPr>
        <w:spacing w:after="0" w:line="360" w:lineRule="auto"/>
        <w:jc w:val="both"/>
        <w:rPr>
          <w:rFonts w:ascii="Times New Roman" w:hAnsi="Times New Roman" w:cs="Times New Roman"/>
          <w:sz w:val="24"/>
          <w:szCs w:val="24"/>
        </w:rPr>
      </w:pPr>
      <w:r w:rsidRPr="00A1163B">
        <w:rPr>
          <w:rFonts w:ascii="Times New Roman" w:hAnsi="Times New Roman" w:cs="Times New Roman"/>
          <w:sz w:val="24"/>
          <w:szCs w:val="24"/>
        </w:rPr>
        <w:t>Table 12 illustrates respondents' experiences with receiving targeted advertisements related to sports betting on social media platforms. Half of the respondents (50%) agreed that they often receive such targeted ads, while 9% strongly agreed, bringing the total of those who affirmed the experience to 59%. In contrast, 11% disagreed and another 11% strongly disagreed, making up a combined 22% who do not frequently encounter such content. Additionally, 18% of respondents were neutral on the matter.</w:t>
      </w:r>
    </w:p>
    <w:p w:rsidR="00A3150C" w:rsidRPr="0062092D" w:rsidRDefault="00A3150C" w:rsidP="00A3150C">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13:</w:t>
      </w:r>
      <w:r w:rsidRPr="002829A1">
        <w:rPr>
          <w:rFonts w:ascii="Times New Roman" w:eastAsia="Calibri" w:hAnsi="Times New Roman" w:cs="Times New Roman"/>
          <w:sz w:val="24"/>
        </w:rPr>
        <w:t xml:space="preserve"> </w:t>
      </w:r>
      <w:r w:rsidR="00F51405" w:rsidRPr="006F6C25">
        <w:rPr>
          <w:rFonts w:ascii="Times New Roman" w:eastAsia="Calibri" w:hAnsi="Times New Roman" w:cs="Times New Roman"/>
          <w:sz w:val="24"/>
        </w:rPr>
        <w:t>The frequency of sports betting advertisements on socia</w:t>
      </w:r>
      <w:r w:rsidR="00F51405">
        <w:rPr>
          <w:rFonts w:ascii="Times New Roman" w:eastAsia="Calibri" w:hAnsi="Times New Roman" w:cs="Times New Roman"/>
          <w:sz w:val="24"/>
        </w:rPr>
        <w:t>l media has increased over time</w:t>
      </w:r>
      <w:r w:rsidR="00F51405" w:rsidRPr="0062092D">
        <w:rPr>
          <w:rFonts w:ascii="Times New Roman" w:hAnsi="Times New Roman" w:cs="Times New Roman"/>
          <w:sz w:val="24"/>
          <w:szCs w:val="24"/>
        </w:rPr>
        <w:t>.</w:t>
      </w:r>
    </w:p>
    <w:tbl>
      <w:tblPr>
        <w:tblStyle w:val="TableGrid0"/>
        <w:tblW w:w="5000" w:type="pct"/>
        <w:tblLook w:val="04A0" w:firstRow="1" w:lastRow="0" w:firstColumn="1" w:lastColumn="0" w:noHBand="0" w:noVBand="1"/>
      </w:tblPr>
      <w:tblGrid>
        <w:gridCol w:w="3198"/>
        <w:gridCol w:w="3196"/>
        <w:gridCol w:w="2812"/>
      </w:tblGrid>
      <w:tr w:rsidR="00A3150C" w:rsidRPr="0062092D" w:rsidTr="003B28A3">
        <w:tc>
          <w:tcPr>
            <w:tcW w:w="1737" w:type="pct"/>
            <w:hideMark/>
          </w:tcPr>
          <w:p w:rsidR="00A3150C" w:rsidRPr="0062092D" w:rsidRDefault="00A3150C" w:rsidP="003B28A3">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A3150C" w:rsidRPr="0062092D" w:rsidRDefault="00A3150C"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A3150C" w:rsidRPr="0062092D" w:rsidRDefault="00A3150C"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E6400A" w:rsidRPr="0062092D" w:rsidTr="003B28A3">
        <w:trPr>
          <w:trHeight w:val="137"/>
        </w:trPr>
        <w:tc>
          <w:tcPr>
            <w:tcW w:w="1737" w:type="pct"/>
          </w:tcPr>
          <w:p w:rsidR="00E6400A" w:rsidRPr="0062092D" w:rsidRDefault="00E6400A" w:rsidP="00E6400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20</w:t>
            </w:r>
          </w:p>
        </w:tc>
        <w:tc>
          <w:tcPr>
            <w:tcW w:w="1527"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20%</w:t>
            </w:r>
          </w:p>
        </w:tc>
      </w:tr>
      <w:tr w:rsidR="00E6400A" w:rsidRPr="0062092D" w:rsidTr="003B28A3">
        <w:trPr>
          <w:trHeight w:val="137"/>
        </w:trPr>
        <w:tc>
          <w:tcPr>
            <w:tcW w:w="1737" w:type="pct"/>
          </w:tcPr>
          <w:p w:rsidR="00E6400A" w:rsidRDefault="00E6400A" w:rsidP="00E6400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50</w:t>
            </w:r>
          </w:p>
        </w:tc>
        <w:tc>
          <w:tcPr>
            <w:tcW w:w="1527"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50%</w:t>
            </w:r>
          </w:p>
        </w:tc>
      </w:tr>
      <w:tr w:rsidR="00E6400A" w:rsidRPr="0062092D" w:rsidTr="003B28A3">
        <w:trPr>
          <w:trHeight w:val="137"/>
        </w:trPr>
        <w:tc>
          <w:tcPr>
            <w:tcW w:w="1737" w:type="pct"/>
          </w:tcPr>
          <w:p w:rsidR="00E6400A" w:rsidRDefault="00E6400A" w:rsidP="00E6400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E6400A" w:rsidRPr="0062092D" w:rsidTr="003B28A3">
        <w:trPr>
          <w:trHeight w:val="137"/>
        </w:trPr>
        <w:tc>
          <w:tcPr>
            <w:tcW w:w="1737" w:type="pct"/>
          </w:tcPr>
          <w:p w:rsidR="00E6400A" w:rsidRDefault="00E6400A" w:rsidP="00E6400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w:t>
            </w:r>
          </w:p>
        </w:tc>
        <w:tc>
          <w:tcPr>
            <w:tcW w:w="1527"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7%</w:t>
            </w:r>
          </w:p>
        </w:tc>
      </w:tr>
      <w:tr w:rsidR="00E6400A" w:rsidRPr="0062092D" w:rsidTr="003B28A3">
        <w:trPr>
          <w:trHeight w:val="137"/>
        </w:trPr>
        <w:tc>
          <w:tcPr>
            <w:tcW w:w="1737" w:type="pct"/>
          </w:tcPr>
          <w:p w:rsidR="00E6400A" w:rsidRDefault="00E6400A" w:rsidP="00E6400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w:t>
            </w:r>
          </w:p>
        </w:tc>
        <w:tc>
          <w:tcPr>
            <w:tcW w:w="1527" w:type="pct"/>
          </w:tcPr>
          <w:p w:rsidR="00E6400A" w:rsidRPr="0062092D" w:rsidRDefault="00E6400A" w:rsidP="00E6400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w:t>
            </w:r>
          </w:p>
        </w:tc>
      </w:tr>
      <w:tr w:rsidR="00A3150C" w:rsidRPr="0062092D" w:rsidTr="003B28A3">
        <w:tc>
          <w:tcPr>
            <w:tcW w:w="1737" w:type="pct"/>
            <w:hideMark/>
          </w:tcPr>
          <w:p w:rsidR="00A3150C" w:rsidRPr="0062092D" w:rsidRDefault="00A3150C" w:rsidP="003B28A3">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A3150C" w:rsidRPr="0062092D" w:rsidRDefault="00A3150C"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A3150C" w:rsidRPr="0062092D" w:rsidRDefault="00A3150C"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A3150C" w:rsidRPr="00DA3092" w:rsidRDefault="00A3150C" w:rsidP="00A3150C">
      <w:pPr>
        <w:spacing w:after="0" w:line="360" w:lineRule="auto"/>
        <w:rPr>
          <w:rFonts w:ascii="Times New Roman" w:hAnsi="Times New Roman" w:cs="Times New Roman"/>
          <w:b/>
          <w:sz w:val="24"/>
          <w:szCs w:val="24"/>
        </w:rPr>
      </w:pPr>
      <w:r w:rsidRPr="00DA3092">
        <w:rPr>
          <w:rFonts w:ascii="Times New Roman" w:hAnsi="Times New Roman" w:cs="Times New Roman"/>
          <w:b/>
          <w:sz w:val="24"/>
          <w:szCs w:val="24"/>
        </w:rPr>
        <w:lastRenderedPageBreak/>
        <w:t xml:space="preserve">Source: </w:t>
      </w:r>
      <w:r w:rsidRPr="00B52DEC">
        <w:rPr>
          <w:rFonts w:ascii="Times New Roman" w:hAnsi="Times New Roman" w:cs="Times New Roman"/>
          <w:sz w:val="24"/>
          <w:szCs w:val="24"/>
        </w:rPr>
        <w:t>Field Survey, 2025</w:t>
      </w:r>
    </w:p>
    <w:p w:rsidR="00A3150C" w:rsidRPr="00FC2D6C" w:rsidRDefault="00FC2D6C" w:rsidP="00FC2D6C">
      <w:pPr>
        <w:spacing w:after="0" w:line="360" w:lineRule="auto"/>
        <w:jc w:val="both"/>
        <w:rPr>
          <w:rFonts w:ascii="Times New Roman" w:hAnsi="Times New Roman" w:cs="Times New Roman"/>
          <w:sz w:val="24"/>
          <w:szCs w:val="24"/>
        </w:rPr>
      </w:pPr>
      <w:r w:rsidRPr="00FC2D6C">
        <w:rPr>
          <w:rFonts w:ascii="Times New Roman" w:hAnsi="Times New Roman" w:cs="Times New Roman"/>
          <w:sz w:val="24"/>
          <w:szCs w:val="24"/>
        </w:rPr>
        <w:t>Table 13 reveals respondents' perceptions of the increase in the frequency of sports betting advertisements on social media over time. A significant majority, 50%, agreed with the statement, while 20% strongly agreed, totaling 70% who believe there has been a noticeable rise in such advertisements. Conversely, 7% disagreed and 10% strongly disagreed, representing a minority of 17% who do not share this view. Meanwhile, 11% of respondents remained neutral. These results suggest a widespread perception among users that sports betting advertisements have become more prevalent on social media platforms, highlighting a growing trend in digital marketing strategies employed by betting companies.</w:t>
      </w:r>
    </w:p>
    <w:p w:rsidR="00086B35" w:rsidRPr="0062092D" w:rsidRDefault="00086B35" w:rsidP="00086B35">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14:</w:t>
      </w:r>
      <w:r w:rsidRPr="002829A1">
        <w:rPr>
          <w:rFonts w:ascii="Times New Roman" w:eastAsia="Calibri" w:hAnsi="Times New Roman" w:cs="Times New Roman"/>
          <w:sz w:val="24"/>
        </w:rPr>
        <w:t xml:space="preserve"> </w:t>
      </w:r>
      <w:r w:rsidR="00F75D55" w:rsidRPr="006F6C25">
        <w:rPr>
          <w:rFonts w:ascii="Times New Roman" w:eastAsia="Calibri" w:hAnsi="Times New Roman" w:cs="Times New Roman"/>
          <w:sz w:val="24"/>
        </w:rPr>
        <w:t>Sports betting advertisements on social media platforms have increased my awareness of different betting options availabl</w:t>
      </w:r>
      <w:r w:rsidR="00F75D55">
        <w:rPr>
          <w:rFonts w:ascii="Times New Roman" w:eastAsia="Calibri" w:hAnsi="Times New Roman" w:cs="Times New Roman"/>
          <w:sz w:val="24"/>
        </w:rPr>
        <w:t>e</w:t>
      </w:r>
      <w:r w:rsidR="00F75D55" w:rsidRPr="0062092D">
        <w:rPr>
          <w:rFonts w:ascii="Times New Roman" w:hAnsi="Times New Roman" w:cs="Times New Roman"/>
          <w:sz w:val="24"/>
          <w:szCs w:val="24"/>
          <w:lang w:val="en-GB"/>
        </w:rPr>
        <w:t>.</w:t>
      </w:r>
    </w:p>
    <w:tbl>
      <w:tblPr>
        <w:tblStyle w:val="TableGrid0"/>
        <w:tblW w:w="5000" w:type="pct"/>
        <w:tblLook w:val="04A0" w:firstRow="1" w:lastRow="0" w:firstColumn="1" w:lastColumn="0" w:noHBand="0" w:noVBand="1"/>
      </w:tblPr>
      <w:tblGrid>
        <w:gridCol w:w="3198"/>
        <w:gridCol w:w="3196"/>
        <w:gridCol w:w="2812"/>
      </w:tblGrid>
      <w:tr w:rsidR="00086B35" w:rsidRPr="0062092D" w:rsidTr="003B28A3">
        <w:tc>
          <w:tcPr>
            <w:tcW w:w="1737" w:type="pct"/>
            <w:hideMark/>
          </w:tcPr>
          <w:p w:rsidR="00086B35" w:rsidRPr="0062092D" w:rsidRDefault="00086B35" w:rsidP="003B28A3">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086B35" w:rsidRPr="0062092D" w:rsidRDefault="00086B35"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086B35" w:rsidRPr="0062092D" w:rsidRDefault="00086B35"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034096" w:rsidRPr="0062092D" w:rsidTr="003B28A3">
        <w:trPr>
          <w:trHeight w:val="137"/>
        </w:trPr>
        <w:tc>
          <w:tcPr>
            <w:tcW w:w="1737" w:type="pct"/>
          </w:tcPr>
          <w:p w:rsidR="00034096" w:rsidRPr="0062092D" w:rsidRDefault="00034096" w:rsidP="0003409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14</w:t>
            </w:r>
          </w:p>
        </w:tc>
        <w:tc>
          <w:tcPr>
            <w:tcW w:w="1527"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14%</w:t>
            </w:r>
          </w:p>
        </w:tc>
      </w:tr>
      <w:tr w:rsidR="00034096" w:rsidRPr="0062092D" w:rsidTr="003B28A3">
        <w:trPr>
          <w:trHeight w:val="137"/>
        </w:trPr>
        <w:tc>
          <w:tcPr>
            <w:tcW w:w="1737" w:type="pct"/>
          </w:tcPr>
          <w:p w:rsidR="00034096" w:rsidRDefault="00034096" w:rsidP="0003409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43</w:t>
            </w:r>
          </w:p>
        </w:tc>
        <w:tc>
          <w:tcPr>
            <w:tcW w:w="1527"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43%</w:t>
            </w:r>
          </w:p>
        </w:tc>
      </w:tr>
      <w:tr w:rsidR="00034096" w:rsidRPr="0062092D" w:rsidTr="003B28A3">
        <w:trPr>
          <w:trHeight w:val="137"/>
        </w:trPr>
        <w:tc>
          <w:tcPr>
            <w:tcW w:w="1737" w:type="pct"/>
          </w:tcPr>
          <w:p w:rsidR="00034096" w:rsidRDefault="00034096" w:rsidP="0003409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20</w:t>
            </w:r>
          </w:p>
        </w:tc>
        <w:tc>
          <w:tcPr>
            <w:tcW w:w="1527"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20%</w:t>
            </w:r>
          </w:p>
        </w:tc>
      </w:tr>
      <w:tr w:rsidR="00034096" w:rsidRPr="0062092D" w:rsidTr="003B28A3">
        <w:trPr>
          <w:trHeight w:val="137"/>
        </w:trPr>
        <w:tc>
          <w:tcPr>
            <w:tcW w:w="1737" w:type="pct"/>
          </w:tcPr>
          <w:p w:rsidR="00034096" w:rsidRDefault="00034096" w:rsidP="0003409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13</w:t>
            </w:r>
          </w:p>
        </w:tc>
        <w:tc>
          <w:tcPr>
            <w:tcW w:w="1527"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13%</w:t>
            </w:r>
          </w:p>
        </w:tc>
      </w:tr>
      <w:tr w:rsidR="00034096" w:rsidRPr="0062092D" w:rsidTr="003B28A3">
        <w:trPr>
          <w:trHeight w:val="137"/>
        </w:trPr>
        <w:tc>
          <w:tcPr>
            <w:tcW w:w="1737" w:type="pct"/>
          </w:tcPr>
          <w:p w:rsidR="00034096" w:rsidRDefault="00034096" w:rsidP="00034096">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w:t>
            </w:r>
          </w:p>
        </w:tc>
        <w:tc>
          <w:tcPr>
            <w:tcW w:w="1527" w:type="pct"/>
          </w:tcPr>
          <w:p w:rsidR="00034096" w:rsidRPr="0062092D" w:rsidRDefault="00034096" w:rsidP="00034096">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9%</w:t>
            </w:r>
          </w:p>
        </w:tc>
      </w:tr>
      <w:tr w:rsidR="00086B35" w:rsidRPr="0062092D" w:rsidTr="003B28A3">
        <w:tc>
          <w:tcPr>
            <w:tcW w:w="1737" w:type="pct"/>
            <w:hideMark/>
          </w:tcPr>
          <w:p w:rsidR="00086B35" w:rsidRPr="0062092D" w:rsidRDefault="00086B35" w:rsidP="003B28A3">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086B35" w:rsidRPr="0062092D" w:rsidRDefault="00086B35"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086B35" w:rsidRPr="0062092D" w:rsidRDefault="00086B35"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086B35" w:rsidRDefault="00086B35" w:rsidP="00086B35">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6E7711" w:rsidRDefault="00873EE0" w:rsidP="00873EE0">
      <w:pPr>
        <w:spacing w:after="0" w:line="360" w:lineRule="auto"/>
        <w:jc w:val="both"/>
        <w:rPr>
          <w:rFonts w:ascii="Times New Roman" w:hAnsi="Times New Roman" w:cs="Times New Roman"/>
          <w:sz w:val="24"/>
          <w:szCs w:val="24"/>
        </w:rPr>
      </w:pPr>
      <w:r w:rsidRPr="00873EE0">
        <w:rPr>
          <w:rFonts w:ascii="Times New Roman" w:hAnsi="Times New Roman" w:cs="Times New Roman"/>
          <w:sz w:val="24"/>
          <w:szCs w:val="24"/>
        </w:rPr>
        <w:t>Table 14 examines respondents' views on whether sports betting advertisements on social media have increased their awareness of different betting options. A combined 57% of respondents (43% agreed and 14% strongly agreed) indicated that such advertisements have indeed enhanced their awareness. In contrast, 13% disagreed and 9% strongly disagreed, totaling 22% who felt the ads had no influence on their awareness. Additionally, 20% of respondents were neutral. These findings suggest that more than half of the participants acknowledged the informative impact of sports betting advertisements, reflecting the effectiveness of these ads in promoting various betting services and options to users on social media platforms.</w:t>
      </w:r>
    </w:p>
    <w:p w:rsidR="006E7711" w:rsidRPr="0062092D" w:rsidRDefault="006E7711" w:rsidP="006E7711">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15:</w:t>
      </w:r>
      <w:r w:rsidRPr="002829A1">
        <w:rPr>
          <w:rFonts w:ascii="Times New Roman" w:eastAsia="Calibri" w:hAnsi="Times New Roman" w:cs="Times New Roman"/>
          <w:sz w:val="24"/>
        </w:rPr>
        <w:t xml:space="preserve"> </w:t>
      </w:r>
      <w:r w:rsidR="00E4019B" w:rsidRPr="006F6C25">
        <w:rPr>
          <w:rFonts w:ascii="Times New Roman" w:hAnsi="Times New Roman" w:cs="Times New Roman"/>
          <w:sz w:val="24"/>
          <w:szCs w:val="24"/>
        </w:rPr>
        <w:t>Social media advertisements for sports betting have expanded my knowledge of the odds and payouts associated with different betting options</w:t>
      </w:r>
      <w:r w:rsidR="00E4019B">
        <w:rPr>
          <w:rFonts w:ascii="Times New Roman" w:hAnsi="Times New Roman" w:cs="Times New Roman"/>
          <w:sz w:val="24"/>
          <w:szCs w:val="24"/>
        </w:rPr>
        <w:t>.</w:t>
      </w:r>
    </w:p>
    <w:tbl>
      <w:tblPr>
        <w:tblStyle w:val="TableGrid0"/>
        <w:tblW w:w="5000" w:type="pct"/>
        <w:tblLook w:val="04A0" w:firstRow="1" w:lastRow="0" w:firstColumn="1" w:lastColumn="0" w:noHBand="0" w:noVBand="1"/>
      </w:tblPr>
      <w:tblGrid>
        <w:gridCol w:w="3198"/>
        <w:gridCol w:w="3196"/>
        <w:gridCol w:w="2812"/>
      </w:tblGrid>
      <w:tr w:rsidR="006E7711" w:rsidRPr="0062092D" w:rsidTr="003B28A3">
        <w:tc>
          <w:tcPr>
            <w:tcW w:w="1737" w:type="pct"/>
            <w:hideMark/>
          </w:tcPr>
          <w:p w:rsidR="006E7711" w:rsidRPr="0062092D" w:rsidRDefault="006E7711" w:rsidP="003B28A3">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6E7711" w:rsidRPr="0062092D" w:rsidRDefault="006E7711"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6E7711" w:rsidRPr="0062092D" w:rsidRDefault="006E7711" w:rsidP="003B28A3">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3F6B8A" w:rsidRPr="0062092D" w:rsidTr="003B28A3">
        <w:trPr>
          <w:trHeight w:val="137"/>
        </w:trPr>
        <w:tc>
          <w:tcPr>
            <w:tcW w:w="1737" w:type="pct"/>
          </w:tcPr>
          <w:p w:rsidR="003F6B8A" w:rsidRPr="0062092D" w:rsidRDefault="003F6B8A" w:rsidP="003F6B8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w:t>
            </w:r>
          </w:p>
        </w:tc>
        <w:tc>
          <w:tcPr>
            <w:tcW w:w="1527"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10%</w:t>
            </w:r>
          </w:p>
        </w:tc>
      </w:tr>
      <w:tr w:rsidR="003F6B8A" w:rsidRPr="0062092D" w:rsidTr="003B28A3">
        <w:trPr>
          <w:trHeight w:val="137"/>
        </w:trPr>
        <w:tc>
          <w:tcPr>
            <w:tcW w:w="1737" w:type="pct"/>
          </w:tcPr>
          <w:p w:rsidR="003F6B8A" w:rsidRDefault="003F6B8A" w:rsidP="003F6B8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31</w:t>
            </w:r>
          </w:p>
        </w:tc>
        <w:tc>
          <w:tcPr>
            <w:tcW w:w="1527"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31%</w:t>
            </w:r>
          </w:p>
        </w:tc>
      </w:tr>
      <w:tr w:rsidR="003F6B8A" w:rsidRPr="0062092D" w:rsidTr="003B28A3">
        <w:trPr>
          <w:trHeight w:val="137"/>
        </w:trPr>
        <w:tc>
          <w:tcPr>
            <w:tcW w:w="1737" w:type="pct"/>
          </w:tcPr>
          <w:p w:rsidR="003F6B8A" w:rsidRDefault="003F6B8A" w:rsidP="003F6B8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26</w:t>
            </w:r>
          </w:p>
        </w:tc>
        <w:tc>
          <w:tcPr>
            <w:tcW w:w="1527"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26%</w:t>
            </w:r>
          </w:p>
        </w:tc>
      </w:tr>
      <w:tr w:rsidR="003F6B8A" w:rsidRPr="0062092D" w:rsidTr="003B28A3">
        <w:trPr>
          <w:trHeight w:val="137"/>
        </w:trPr>
        <w:tc>
          <w:tcPr>
            <w:tcW w:w="1737" w:type="pct"/>
          </w:tcPr>
          <w:p w:rsidR="003F6B8A" w:rsidRDefault="003F6B8A" w:rsidP="003F6B8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lastRenderedPageBreak/>
              <w:t>Disagree</w:t>
            </w:r>
          </w:p>
        </w:tc>
        <w:tc>
          <w:tcPr>
            <w:tcW w:w="1736"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23</w:t>
            </w:r>
          </w:p>
        </w:tc>
        <w:tc>
          <w:tcPr>
            <w:tcW w:w="1527"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23%</w:t>
            </w:r>
          </w:p>
        </w:tc>
      </w:tr>
      <w:tr w:rsidR="003F6B8A" w:rsidRPr="0062092D" w:rsidTr="003B28A3">
        <w:trPr>
          <w:trHeight w:val="137"/>
        </w:trPr>
        <w:tc>
          <w:tcPr>
            <w:tcW w:w="1737" w:type="pct"/>
          </w:tcPr>
          <w:p w:rsidR="003F6B8A" w:rsidRDefault="003F6B8A" w:rsidP="003F6B8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8</w:t>
            </w:r>
          </w:p>
        </w:tc>
        <w:tc>
          <w:tcPr>
            <w:tcW w:w="1527" w:type="pct"/>
          </w:tcPr>
          <w:p w:rsidR="003F6B8A" w:rsidRPr="0062092D" w:rsidRDefault="003F6B8A" w:rsidP="003F6B8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8%</w:t>
            </w:r>
          </w:p>
        </w:tc>
      </w:tr>
      <w:tr w:rsidR="006E7711" w:rsidRPr="0062092D" w:rsidTr="003B28A3">
        <w:tc>
          <w:tcPr>
            <w:tcW w:w="1737" w:type="pct"/>
            <w:hideMark/>
          </w:tcPr>
          <w:p w:rsidR="006E7711" w:rsidRPr="0062092D" w:rsidRDefault="006E7711" w:rsidP="003B28A3">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6E7711" w:rsidRPr="0062092D" w:rsidRDefault="006E7711"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6E7711" w:rsidRPr="0062092D" w:rsidRDefault="006E7711" w:rsidP="003B28A3">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6E7711" w:rsidRDefault="006E7711" w:rsidP="006E7711">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0319AA" w:rsidRDefault="00476E13" w:rsidP="007D4B53">
      <w:pPr>
        <w:spacing w:after="0" w:line="360" w:lineRule="auto"/>
        <w:jc w:val="both"/>
        <w:rPr>
          <w:rFonts w:ascii="Times New Roman" w:hAnsi="Times New Roman" w:cs="Times New Roman"/>
          <w:sz w:val="24"/>
          <w:szCs w:val="24"/>
        </w:rPr>
      </w:pPr>
      <w:r w:rsidRPr="00476E13">
        <w:rPr>
          <w:rFonts w:ascii="Times New Roman" w:hAnsi="Times New Roman" w:cs="Times New Roman"/>
          <w:sz w:val="24"/>
          <w:szCs w:val="24"/>
        </w:rPr>
        <w:t>Table 15 presents respondents’ opinions on whether social media advertisements for sports betting have expanded their knowledge of odds and payouts linked to various betting options. A total of 41% of respondents agreed or strongly agreed (31% and 10% respectively) that such advertisements have contributed to their understanding of betting odds and potential payouts. On the other hand, 23% disagreed and 8% strongly disagreed, amounting to 31% who felt that the ads have not enhanced their knowledge in this area. Meanwhile, 26% of the respondents maintained a neutral position.</w:t>
      </w:r>
    </w:p>
    <w:p w:rsidR="000319AA" w:rsidRPr="0062092D" w:rsidRDefault="000319AA" w:rsidP="000319AA">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16</w:t>
      </w:r>
      <w:r>
        <w:rPr>
          <w:rFonts w:ascii="Times New Roman" w:hAnsi="Times New Roman" w:cs="Times New Roman"/>
          <w:sz w:val="24"/>
          <w:szCs w:val="24"/>
        </w:rPr>
        <w:t>:</w:t>
      </w:r>
      <w:r w:rsidRPr="002829A1">
        <w:rPr>
          <w:rFonts w:ascii="Times New Roman" w:eastAsia="Calibri" w:hAnsi="Times New Roman" w:cs="Times New Roman"/>
          <w:sz w:val="24"/>
        </w:rPr>
        <w:t xml:space="preserve"> </w:t>
      </w:r>
      <w:r w:rsidR="00AF2BB9" w:rsidRPr="00FF7736">
        <w:rPr>
          <w:rFonts w:ascii="Times New Roman" w:eastAsia="Calibri" w:hAnsi="Times New Roman" w:cs="Times New Roman"/>
          <w:sz w:val="24"/>
        </w:rPr>
        <w:t>Exposure to sports betting advertisements on social media platforms has a negative impact on students' academic performance</w:t>
      </w:r>
      <w:r w:rsidR="00AF2BB9" w:rsidRPr="0062092D">
        <w:rPr>
          <w:rFonts w:ascii="Times New Roman" w:hAnsi="Times New Roman" w:cs="Times New Roman"/>
          <w:sz w:val="24"/>
          <w:szCs w:val="24"/>
          <w:lang w:val="en-GB"/>
        </w:rPr>
        <w:t>.</w:t>
      </w:r>
    </w:p>
    <w:tbl>
      <w:tblPr>
        <w:tblStyle w:val="TableGrid0"/>
        <w:tblW w:w="5000" w:type="pct"/>
        <w:tblLook w:val="04A0" w:firstRow="1" w:lastRow="0" w:firstColumn="1" w:lastColumn="0" w:noHBand="0" w:noVBand="1"/>
      </w:tblPr>
      <w:tblGrid>
        <w:gridCol w:w="3198"/>
        <w:gridCol w:w="3196"/>
        <w:gridCol w:w="2812"/>
      </w:tblGrid>
      <w:tr w:rsidR="000319AA" w:rsidRPr="0062092D" w:rsidTr="00802C37">
        <w:tc>
          <w:tcPr>
            <w:tcW w:w="1737" w:type="pct"/>
            <w:hideMark/>
          </w:tcPr>
          <w:p w:rsidR="000319AA" w:rsidRPr="0062092D" w:rsidRDefault="000319AA" w:rsidP="00802C37">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0319AA" w:rsidRPr="0062092D" w:rsidRDefault="000319AA"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0319AA" w:rsidRPr="0062092D" w:rsidRDefault="000319AA"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CD0CD1" w:rsidRPr="0062092D" w:rsidTr="00802C37">
        <w:trPr>
          <w:trHeight w:val="137"/>
        </w:trPr>
        <w:tc>
          <w:tcPr>
            <w:tcW w:w="1737" w:type="pct"/>
          </w:tcPr>
          <w:p w:rsidR="00CD0CD1" w:rsidRPr="0062092D" w:rsidRDefault="00CD0CD1" w:rsidP="00CD0CD1">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14</w:t>
            </w:r>
          </w:p>
        </w:tc>
        <w:tc>
          <w:tcPr>
            <w:tcW w:w="1527"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14%</w:t>
            </w:r>
          </w:p>
        </w:tc>
      </w:tr>
      <w:tr w:rsidR="00CD0CD1" w:rsidRPr="0062092D" w:rsidTr="00802C37">
        <w:trPr>
          <w:trHeight w:val="137"/>
        </w:trPr>
        <w:tc>
          <w:tcPr>
            <w:tcW w:w="1737" w:type="pct"/>
          </w:tcPr>
          <w:p w:rsidR="00CD0CD1" w:rsidRDefault="00CD0CD1" w:rsidP="00CD0CD1">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w:t>
            </w:r>
          </w:p>
        </w:tc>
        <w:tc>
          <w:tcPr>
            <w:tcW w:w="1527"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39%</w:t>
            </w:r>
          </w:p>
        </w:tc>
      </w:tr>
      <w:tr w:rsidR="00CD0CD1" w:rsidRPr="0062092D" w:rsidTr="00802C37">
        <w:trPr>
          <w:trHeight w:val="137"/>
        </w:trPr>
        <w:tc>
          <w:tcPr>
            <w:tcW w:w="1737" w:type="pct"/>
          </w:tcPr>
          <w:p w:rsidR="00CD0CD1" w:rsidRDefault="00CD0CD1" w:rsidP="00CD0CD1">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19</w:t>
            </w:r>
          </w:p>
        </w:tc>
        <w:tc>
          <w:tcPr>
            <w:tcW w:w="1527"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19%</w:t>
            </w:r>
          </w:p>
        </w:tc>
      </w:tr>
      <w:tr w:rsidR="00CD0CD1" w:rsidRPr="0062092D" w:rsidTr="00802C37">
        <w:trPr>
          <w:trHeight w:val="137"/>
        </w:trPr>
        <w:tc>
          <w:tcPr>
            <w:tcW w:w="1737" w:type="pct"/>
          </w:tcPr>
          <w:p w:rsidR="00CD0CD1" w:rsidRDefault="00CD0CD1" w:rsidP="00CD0CD1">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17</w:t>
            </w:r>
          </w:p>
        </w:tc>
        <w:tc>
          <w:tcPr>
            <w:tcW w:w="1527"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17%</w:t>
            </w:r>
          </w:p>
        </w:tc>
      </w:tr>
      <w:tr w:rsidR="00CD0CD1" w:rsidRPr="0062092D" w:rsidTr="00802C37">
        <w:trPr>
          <w:trHeight w:val="137"/>
        </w:trPr>
        <w:tc>
          <w:tcPr>
            <w:tcW w:w="1737" w:type="pct"/>
          </w:tcPr>
          <w:p w:rsidR="00CD0CD1" w:rsidRDefault="00CD0CD1" w:rsidP="00CD0CD1">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8</w:t>
            </w:r>
          </w:p>
        </w:tc>
        <w:tc>
          <w:tcPr>
            <w:tcW w:w="1527" w:type="pct"/>
          </w:tcPr>
          <w:p w:rsidR="00CD0CD1" w:rsidRPr="0062092D" w:rsidRDefault="00CD0CD1" w:rsidP="00CD0CD1">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8%</w:t>
            </w:r>
          </w:p>
        </w:tc>
      </w:tr>
      <w:tr w:rsidR="000319AA" w:rsidRPr="0062092D" w:rsidTr="00802C37">
        <w:tc>
          <w:tcPr>
            <w:tcW w:w="1737" w:type="pct"/>
            <w:hideMark/>
          </w:tcPr>
          <w:p w:rsidR="000319AA" w:rsidRPr="0062092D" w:rsidRDefault="000319AA" w:rsidP="00802C3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0319AA" w:rsidRPr="0062092D" w:rsidRDefault="000319AA"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0319AA" w:rsidRPr="0062092D" w:rsidRDefault="000319AA"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0319AA" w:rsidRDefault="000319AA" w:rsidP="000319AA">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E61956" w:rsidRDefault="00A4197F" w:rsidP="00A4197F">
      <w:pPr>
        <w:spacing w:after="0" w:line="360" w:lineRule="auto"/>
        <w:jc w:val="both"/>
        <w:rPr>
          <w:rFonts w:ascii="Times New Roman" w:hAnsi="Times New Roman" w:cs="Times New Roman"/>
          <w:sz w:val="24"/>
          <w:szCs w:val="24"/>
        </w:rPr>
      </w:pPr>
      <w:r w:rsidRPr="00A4197F">
        <w:rPr>
          <w:rFonts w:ascii="Times New Roman" w:hAnsi="Times New Roman" w:cs="Times New Roman"/>
          <w:sz w:val="24"/>
          <w:szCs w:val="24"/>
        </w:rPr>
        <w:t>Table 16 explores respondents’ perceptions of the negative impact of sports betting advertisements on students' academic performance. A total of 53% of respondents (14% strongly agreed and 39% agreed) believed that exposure to such advertisements on social media platforms negatively affects students’ academic outcomes. In contrast, 17% disagreed and 8% strongly disagreed, making up 25% who did not perceive any adverse impact. Meanwhile, 19% of respondents were neutral.</w:t>
      </w:r>
    </w:p>
    <w:p w:rsidR="00E61956" w:rsidRPr="0062092D" w:rsidRDefault="00E61956" w:rsidP="00E61956">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16:</w:t>
      </w:r>
      <w:r w:rsidRPr="002829A1">
        <w:rPr>
          <w:rFonts w:ascii="Times New Roman" w:eastAsia="Calibri" w:hAnsi="Times New Roman" w:cs="Times New Roman"/>
          <w:sz w:val="24"/>
        </w:rPr>
        <w:t xml:space="preserve"> </w:t>
      </w:r>
      <w:r w:rsidRPr="00FF7736">
        <w:rPr>
          <w:rFonts w:ascii="Times New Roman" w:hAnsi="Times New Roman" w:cs="Times New Roman"/>
          <w:sz w:val="24"/>
          <w:szCs w:val="24"/>
        </w:rPr>
        <w:t>Students who are frequently exposed to sports betting advertisements on social media tend to prioritize gambling over their academic responsibilities</w:t>
      </w:r>
    </w:p>
    <w:tbl>
      <w:tblPr>
        <w:tblStyle w:val="TableGrid0"/>
        <w:tblW w:w="5000" w:type="pct"/>
        <w:tblLook w:val="04A0" w:firstRow="1" w:lastRow="0" w:firstColumn="1" w:lastColumn="0" w:noHBand="0" w:noVBand="1"/>
      </w:tblPr>
      <w:tblGrid>
        <w:gridCol w:w="3198"/>
        <w:gridCol w:w="3196"/>
        <w:gridCol w:w="2812"/>
      </w:tblGrid>
      <w:tr w:rsidR="00E61956" w:rsidRPr="0062092D" w:rsidTr="00802C37">
        <w:tc>
          <w:tcPr>
            <w:tcW w:w="1737" w:type="pct"/>
            <w:hideMark/>
          </w:tcPr>
          <w:p w:rsidR="00E61956" w:rsidRPr="0062092D" w:rsidRDefault="00E61956" w:rsidP="00802C37">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E61956" w:rsidRPr="0062092D" w:rsidRDefault="00E61956"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E61956" w:rsidRPr="0062092D" w:rsidRDefault="00E61956"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7170F" w:rsidRPr="0062092D" w:rsidTr="00802C37">
        <w:trPr>
          <w:trHeight w:val="137"/>
        </w:trPr>
        <w:tc>
          <w:tcPr>
            <w:tcW w:w="1737" w:type="pct"/>
          </w:tcPr>
          <w:p w:rsidR="0047170F" w:rsidRPr="0062092D" w:rsidRDefault="0047170F" w:rsidP="0047170F">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c>
          <w:tcPr>
            <w:tcW w:w="1527"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r>
      <w:tr w:rsidR="0047170F" w:rsidRPr="0062092D" w:rsidTr="00802C37">
        <w:trPr>
          <w:trHeight w:val="137"/>
        </w:trPr>
        <w:tc>
          <w:tcPr>
            <w:tcW w:w="1737" w:type="pct"/>
          </w:tcPr>
          <w:p w:rsidR="0047170F" w:rsidRDefault="0047170F" w:rsidP="0047170F">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48</w:t>
            </w:r>
          </w:p>
        </w:tc>
        <w:tc>
          <w:tcPr>
            <w:tcW w:w="1527"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48%</w:t>
            </w:r>
          </w:p>
        </w:tc>
      </w:tr>
      <w:tr w:rsidR="0047170F" w:rsidRPr="0062092D" w:rsidTr="00802C37">
        <w:trPr>
          <w:trHeight w:val="137"/>
        </w:trPr>
        <w:tc>
          <w:tcPr>
            <w:tcW w:w="1737" w:type="pct"/>
          </w:tcPr>
          <w:p w:rsidR="0047170F" w:rsidRDefault="0047170F" w:rsidP="0047170F">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w:t>
            </w:r>
          </w:p>
        </w:tc>
        <w:tc>
          <w:tcPr>
            <w:tcW w:w="1527"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w:t>
            </w:r>
          </w:p>
        </w:tc>
      </w:tr>
      <w:tr w:rsidR="0047170F" w:rsidRPr="0062092D" w:rsidTr="00802C37">
        <w:trPr>
          <w:trHeight w:val="137"/>
        </w:trPr>
        <w:tc>
          <w:tcPr>
            <w:tcW w:w="1737" w:type="pct"/>
          </w:tcPr>
          <w:p w:rsidR="0047170F" w:rsidRDefault="0047170F" w:rsidP="0047170F">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c>
          <w:tcPr>
            <w:tcW w:w="1527"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11%</w:t>
            </w:r>
          </w:p>
        </w:tc>
      </w:tr>
      <w:tr w:rsidR="0047170F" w:rsidRPr="0062092D" w:rsidTr="00802C37">
        <w:trPr>
          <w:trHeight w:val="137"/>
        </w:trPr>
        <w:tc>
          <w:tcPr>
            <w:tcW w:w="1737" w:type="pct"/>
          </w:tcPr>
          <w:p w:rsidR="0047170F" w:rsidRDefault="0047170F" w:rsidP="0047170F">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w:t>
            </w:r>
          </w:p>
        </w:tc>
        <w:tc>
          <w:tcPr>
            <w:tcW w:w="1527" w:type="pct"/>
          </w:tcPr>
          <w:p w:rsidR="0047170F" w:rsidRPr="0062092D" w:rsidRDefault="0047170F" w:rsidP="0047170F">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w:t>
            </w:r>
          </w:p>
        </w:tc>
      </w:tr>
      <w:tr w:rsidR="00E61956" w:rsidRPr="0062092D" w:rsidTr="00802C37">
        <w:tc>
          <w:tcPr>
            <w:tcW w:w="1737" w:type="pct"/>
            <w:hideMark/>
          </w:tcPr>
          <w:p w:rsidR="00E61956" w:rsidRPr="0062092D" w:rsidRDefault="00E61956" w:rsidP="00802C3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lastRenderedPageBreak/>
              <w:t>Total</w:t>
            </w:r>
          </w:p>
        </w:tc>
        <w:tc>
          <w:tcPr>
            <w:tcW w:w="1736" w:type="pct"/>
            <w:hideMark/>
          </w:tcPr>
          <w:p w:rsidR="00E61956" w:rsidRPr="0062092D" w:rsidRDefault="00E61956"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E61956" w:rsidRPr="0062092D" w:rsidRDefault="00E61956"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E61956" w:rsidRDefault="00E61956" w:rsidP="00E61956">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0451A1" w:rsidRDefault="000451A1" w:rsidP="000451A1">
      <w:pPr>
        <w:spacing w:after="0" w:line="360" w:lineRule="auto"/>
        <w:jc w:val="both"/>
        <w:rPr>
          <w:rFonts w:ascii="Times New Roman" w:hAnsi="Times New Roman" w:cs="Times New Roman"/>
          <w:sz w:val="24"/>
          <w:szCs w:val="24"/>
        </w:rPr>
      </w:pPr>
      <w:r w:rsidRPr="000451A1">
        <w:rPr>
          <w:rFonts w:ascii="Times New Roman" w:hAnsi="Times New Roman" w:cs="Times New Roman"/>
          <w:sz w:val="24"/>
          <w:szCs w:val="24"/>
        </w:rPr>
        <w:t>Table 16 presents respondents’ views on whether students frequently exposed to sports betting advertisements on social media tend to prioritize gambling over academic responsibilities. A combined 66% of respondents (48% agreed and 18% strongly agreed) affirmed this notion, suggesting a strong perception that such exposure may lead students to place greater emphasis on gambling activities. Conversely, 11% disagreed and 6% strongly disagreed, making up 17% who do not believe in such a shift in priorities. Additionally, 15% remained neutral.</w:t>
      </w:r>
    </w:p>
    <w:p w:rsidR="00064D1A" w:rsidRDefault="00064D1A" w:rsidP="006E7711">
      <w:pPr>
        <w:spacing w:after="0" w:line="360" w:lineRule="auto"/>
        <w:rPr>
          <w:rFonts w:ascii="Times New Roman" w:hAnsi="Times New Roman" w:cs="Times New Roman"/>
          <w:sz w:val="24"/>
          <w:szCs w:val="24"/>
        </w:rPr>
      </w:pPr>
    </w:p>
    <w:p w:rsidR="008B205D" w:rsidRPr="0062092D" w:rsidRDefault="008B205D" w:rsidP="008B205D">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17</w:t>
      </w:r>
      <w:r>
        <w:rPr>
          <w:rFonts w:ascii="Times New Roman" w:hAnsi="Times New Roman" w:cs="Times New Roman"/>
          <w:sz w:val="24"/>
          <w:szCs w:val="24"/>
        </w:rPr>
        <w:t>:</w:t>
      </w:r>
      <w:r w:rsidRPr="002829A1">
        <w:rPr>
          <w:rFonts w:ascii="Times New Roman" w:eastAsia="Calibri" w:hAnsi="Times New Roman" w:cs="Times New Roman"/>
          <w:sz w:val="24"/>
        </w:rPr>
        <w:t xml:space="preserve"> </w:t>
      </w:r>
      <w:r w:rsidR="00305D5B" w:rsidRPr="00FF7736">
        <w:rPr>
          <w:rFonts w:ascii="Times New Roman" w:hAnsi="Times New Roman" w:cs="Times New Roman"/>
          <w:sz w:val="24"/>
          <w:szCs w:val="24"/>
        </w:rPr>
        <w:t>Students who engage with sports betting advertisements on social media platforms are more likely to experience a decline in their academic performance</w:t>
      </w:r>
      <w:r w:rsidR="00305D5B" w:rsidRPr="0062092D">
        <w:rPr>
          <w:rFonts w:ascii="Times New Roman" w:hAnsi="Times New Roman" w:cs="Times New Roman"/>
          <w:sz w:val="24"/>
          <w:szCs w:val="24"/>
        </w:rPr>
        <w:t>.</w:t>
      </w:r>
    </w:p>
    <w:tbl>
      <w:tblPr>
        <w:tblStyle w:val="TableGrid0"/>
        <w:tblW w:w="5000" w:type="pct"/>
        <w:tblLook w:val="04A0" w:firstRow="1" w:lastRow="0" w:firstColumn="1" w:lastColumn="0" w:noHBand="0" w:noVBand="1"/>
      </w:tblPr>
      <w:tblGrid>
        <w:gridCol w:w="3198"/>
        <w:gridCol w:w="3196"/>
        <w:gridCol w:w="2812"/>
      </w:tblGrid>
      <w:tr w:rsidR="008B205D" w:rsidRPr="0062092D" w:rsidTr="00802C37">
        <w:tc>
          <w:tcPr>
            <w:tcW w:w="1737" w:type="pct"/>
            <w:hideMark/>
          </w:tcPr>
          <w:p w:rsidR="008B205D" w:rsidRPr="0062092D" w:rsidRDefault="008B205D" w:rsidP="00802C37">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8B205D" w:rsidRPr="0062092D" w:rsidRDefault="008B205D"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8B205D" w:rsidRPr="0062092D" w:rsidRDefault="008B205D"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E2AAA" w:rsidRPr="0062092D" w:rsidTr="00802C37">
        <w:trPr>
          <w:trHeight w:val="137"/>
        </w:trPr>
        <w:tc>
          <w:tcPr>
            <w:tcW w:w="1737" w:type="pct"/>
          </w:tcPr>
          <w:p w:rsidR="004E2AAA" w:rsidRPr="0062092D" w:rsidRDefault="004E2AAA" w:rsidP="004E2AA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w:t>
            </w:r>
          </w:p>
        </w:tc>
        <w:tc>
          <w:tcPr>
            <w:tcW w:w="1527"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15%</w:t>
            </w:r>
          </w:p>
        </w:tc>
      </w:tr>
      <w:tr w:rsidR="004E2AAA" w:rsidRPr="0062092D" w:rsidTr="00802C37">
        <w:trPr>
          <w:trHeight w:val="137"/>
        </w:trPr>
        <w:tc>
          <w:tcPr>
            <w:tcW w:w="1737" w:type="pct"/>
          </w:tcPr>
          <w:p w:rsidR="004E2AAA" w:rsidRDefault="004E2AAA" w:rsidP="004E2AA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40</w:t>
            </w:r>
          </w:p>
        </w:tc>
        <w:tc>
          <w:tcPr>
            <w:tcW w:w="1527"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40%</w:t>
            </w:r>
          </w:p>
        </w:tc>
      </w:tr>
      <w:tr w:rsidR="004E2AAA" w:rsidRPr="0062092D" w:rsidTr="00802C37">
        <w:trPr>
          <w:trHeight w:val="137"/>
        </w:trPr>
        <w:tc>
          <w:tcPr>
            <w:tcW w:w="1737" w:type="pct"/>
          </w:tcPr>
          <w:p w:rsidR="004E2AAA" w:rsidRDefault="004E2AAA" w:rsidP="004E2AA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16</w:t>
            </w:r>
          </w:p>
        </w:tc>
        <w:tc>
          <w:tcPr>
            <w:tcW w:w="1527"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16%</w:t>
            </w:r>
          </w:p>
        </w:tc>
      </w:tr>
      <w:tr w:rsidR="004E2AAA" w:rsidRPr="0062092D" w:rsidTr="00802C37">
        <w:trPr>
          <w:trHeight w:val="137"/>
        </w:trPr>
        <w:tc>
          <w:tcPr>
            <w:tcW w:w="1737" w:type="pct"/>
          </w:tcPr>
          <w:p w:rsidR="004E2AAA" w:rsidRDefault="004E2AAA" w:rsidP="004E2AA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21</w:t>
            </w:r>
          </w:p>
        </w:tc>
        <w:tc>
          <w:tcPr>
            <w:tcW w:w="1527"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21%</w:t>
            </w:r>
          </w:p>
        </w:tc>
      </w:tr>
      <w:tr w:rsidR="004E2AAA" w:rsidRPr="0062092D" w:rsidTr="00802C37">
        <w:trPr>
          <w:trHeight w:val="137"/>
        </w:trPr>
        <w:tc>
          <w:tcPr>
            <w:tcW w:w="1737" w:type="pct"/>
          </w:tcPr>
          <w:p w:rsidR="004E2AAA" w:rsidRDefault="004E2AAA" w:rsidP="004E2AAA">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w:t>
            </w:r>
          </w:p>
        </w:tc>
        <w:tc>
          <w:tcPr>
            <w:tcW w:w="1527" w:type="pct"/>
          </w:tcPr>
          <w:p w:rsidR="004E2AAA" w:rsidRPr="0062092D" w:rsidRDefault="004E2AAA" w:rsidP="004E2AAA">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6%</w:t>
            </w:r>
          </w:p>
        </w:tc>
      </w:tr>
      <w:tr w:rsidR="008B205D" w:rsidRPr="0062092D" w:rsidTr="00802C37">
        <w:tc>
          <w:tcPr>
            <w:tcW w:w="1737" w:type="pct"/>
            <w:hideMark/>
          </w:tcPr>
          <w:p w:rsidR="008B205D" w:rsidRPr="0062092D" w:rsidRDefault="008B205D" w:rsidP="00802C3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8B205D" w:rsidRPr="0062092D" w:rsidRDefault="008B205D"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8B205D" w:rsidRPr="0062092D" w:rsidRDefault="008B205D"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8B205D" w:rsidRDefault="008B205D" w:rsidP="008B205D">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6E1D27" w:rsidRDefault="00004B30" w:rsidP="00004B30">
      <w:pPr>
        <w:spacing w:after="0" w:line="360" w:lineRule="auto"/>
        <w:jc w:val="both"/>
        <w:rPr>
          <w:rFonts w:ascii="Times New Roman" w:hAnsi="Times New Roman" w:cs="Times New Roman"/>
          <w:sz w:val="24"/>
          <w:szCs w:val="24"/>
        </w:rPr>
      </w:pPr>
      <w:r w:rsidRPr="00004B30">
        <w:rPr>
          <w:rFonts w:ascii="Times New Roman" w:hAnsi="Times New Roman" w:cs="Times New Roman"/>
          <w:sz w:val="24"/>
          <w:szCs w:val="24"/>
        </w:rPr>
        <w:t>Table 17 presents respondents’ perceptions of the relationship between students’ engagement with sports betting advertisements on social media and a decline in academic performance. A total of 55% of respondents (15% strongly agreed and 40% agreed) believed that students who interact with such ads are more likely to experience academic decline. In contrast, 21% disagreed and 6% strongly disagreed, totaling 27% who did not associate betting ad engagement with poor academic outcomes. Meanwhile, 16% of respondents remained neutral.</w:t>
      </w:r>
    </w:p>
    <w:p w:rsidR="006E1D27" w:rsidRPr="0062092D" w:rsidRDefault="00B917DD" w:rsidP="006E1D27">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sz w:val="24"/>
          <w:szCs w:val="24"/>
        </w:rPr>
        <w:t>Table 18</w:t>
      </w:r>
      <w:r w:rsidR="006E1D27">
        <w:rPr>
          <w:rFonts w:ascii="Times New Roman" w:hAnsi="Times New Roman" w:cs="Times New Roman"/>
          <w:sz w:val="24"/>
          <w:szCs w:val="24"/>
        </w:rPr>
        <w:t>:</w:t>
      </w:r>
      <w:r w:rsidR="006E1D27" w:rsidRPr="002829A1">
        <w:rPr>
          <w:rFonts w:ascii="Times New Roman" w:eastAsia="Calibri" w:hAnsi="Times New Roman" w:cs="Times New Roman"/>
          <w:sz w:val="24"/>
        </w:rPr>
        <w:t xml:space="preserve"> </w:t>
      </w:r>
      <w:r w:rsidR="006E1D27" w:rsidRPr="000419C3">
        <w:rPr>
          <w:rFonts w:ascii="Times New Roman" w:eastAsia="Calibri" w:hAnsi="Times New Roman" w:cs="Times New Roman"/>
          <w:sz w:val="24"/>
        </w:rPr>
        <w:t>Sports betting advertisements on social media platforms are intrusive and disrupt my browsing experience</w:t>
      </w:r>
      <w:r w:rsidR="006E1D27" w:rsidRPr="0062092D">
        <w:rPr>
          <w:rFonts w:ascii="Times New Roman" w:hAnsi="Times New Roman" w:cs="Times New Roman"/>
          <w:sz w:val="24"/>
          <w:szCs w:val="24"/>
          <w:lang w:val="en-GB"/>
        </w:rPr>
        <w:t>.</w:t>
      </w:r>
    </w:p>
    <w:tbl>
      <w:tblPr>
        <w:tblStyle w:val="TableGrid0"/>
        <w:tblW w:w="5000" w:type="pct"/>
        <w:tblLook w:val="04A0" w:firstRow="1" w:lastRow="0" w:firstColumn="1" w:lastColumn="0" w:noHBand="0" w:noVBand="1"/>
      </w:tblPr>
      <w:tblGrid>
        <w:gridCol w:w="3198"/>
        <w:gridCol w:w="3196"/>
        <w:gridCol w:w="2812"/>
      </w:tblGrid>
      <w:tr w:rsidR="006E1D27" w:rsidRPr="0062092D" w:rsidTr="00802C37">
        <w:tc>
          <w:tcPr>
            <w:tcW w:w="1737" w:type="pct"/>
            <w:hideMark/>
          </w:tcPr>
          <w:p w:rsidR="006E1D27" w:rsidRPr="0062092D" w:rsidRDefault="006E1D27" w:rsidP="00802C37">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Option</w:t>
            </w:r>
          </w:p>
        </w:tc>
        <w:tc>
          <w:tcPr>
            <w:tcW w:w="1736" w:type="pct"/>
            <w:hideMark/>
          </w:tcPr>
          <w:p w:rsidR="006E1D27" w:rsidRPr="0062092D" w:rsidRDefault="006E1D27"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hideMark/>
          </w:tcPr>
          <w:p w:rsidR="006E1D27" w:rsidRPr="0062092D" w:rsidRDefault="006E1D27" w:rsidP="00802C37">
            <w:pPr>
              <w:spacing w:after="0" w:line="240" w:lineRule="auto"/>
              <w:ind w:left="60" w:right="60"/>
              <w:jc w:val="center"/>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FD44FB" w:rsidRPr="0062092D" w:rsidTr="00802C37">
        <w:trPr>
          <w:trHeight w:val="137"/>
        </w:trPr>
        <w:tc>
          <w:tcPr>
            <w:tcW w:w="1737" w:type="pct"/>
          </w:tcPr>
          <w:p w:rsidR="00FD44FB" w:rsidRPr="0062092D" w:rsidRDefault="00FD44FB" w:rsidP="00FD44F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36"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14</w:t>
            </w:r>
          </w:p>
        </w:tc>
        <w:tc>
          <w:tcPr>
            <w:tcW w:w="1527"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14</w:t>
            </w:r>
            <w:r w:rsidR="00434B05">
              <w:rPr>
                <w:rFonts w:ascii="Times New Roman" w:hAnsi="Times New Roman" w:cs="Times New Roman"/>
                <w:sz w:val="24"/>
                <w:szCs w:val="24"/>
              </w:rPr>
              <w:t>%</w:t>
            </w:r>
          </w:p>
        </w:tc>
      </w:tr>
      <w:tr w:rsidR="00FD44FB" w:rsidRPr="0062092D" w:rsidTr="00802C37">
        <w:trPr>
          <w:trHeight w:val="137"/>
        </w:trPr>
        <w:tc>
          <w:tcPr>
            <w:tcW w:w="1737" w:type="pct"/>
          </w:tcPr>
          <w:p w:rsidR="00FD44FB" w:rsidRDefault="00FD44FB" w:rsidP="00FD44F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Agree</w:t>
            </w:r>
          </w:p>
        </w:tc>
        <w:tc>
          <w:tcPr>
            <w:tcW w:w="1736"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38</w:t>
            </w:r>
          </w:p>
        </w:tc>
        <w:tc>
          <w:tcPr>
            <w:tcW w:w="1527"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38</w:t>
            </w:r>
            <w:r w:rsidR="00434B05">
              <w:rPr>
                <w:rFonts w:ascii="Times New Roman" w:hAnsi="Times New Roman" w:cs="Times New Roman"/>
                <w:sz w:val="24"/>
                <w:szCs w:val="24"/>
              </w:rPr>
              <w:t>%</w:t>
            </w:r>
          </w:p>
        </w:tc>
      </w:tr>
      <w:tr w:rsidR="00FD44FB" w:rsidRPr="0062092D" w:rsidTr="00802C37">
        <w:trPr>
          <w:trHeight w:val="137"/>
        </w:trPr>
        <w:tc>
          <w:tcPr>
            <w:tcW w:w="1737" w:type="pct"/>
          </w:tcPr>
          <w:p w:rsidR="00FD44FB" w:rsidRDefault="00FD44FB" w:rsidP="00FD44F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Neutral</w:t>
            </w:r>
          </w:p>
        </w:tc>
        <w:tc>
          <w:tcPr>
            <w:tcW w:w="1736"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22</w:t>
            </w:r>
          </w:p>
        </w:tc>
        <w:tc>
          <w:tcPr>
            <w:tcW w:w="1527"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22</w:t>
            </w:r>
            <w:r w:rsidR="00434B05">
              <w:rPr>
                <w:rFonts w:ascii="Times New Roman" w:hAnsi="Times New Roman" w:cs="Times New Roman"/>
                <w:sz w:val="24"/>
                <w:szCs w:val="24"/>
              </w:rPr>
              <w:t>%</w:t>
            </w:r>
          </w:p>
        </w:tc>
      </w:tr>
      <w:tr w:rsidR="00FD44FB" w:rsidRPr="0062092D" w:rsidTr="00802C37">
        <w:trPr>
          <w:trHeight w:val="137"/>
        </w:trPr>
        <w:tc>
          <w:tcPr>
            <w:tcW w:w="1737" w:type="pct"/>
          </w:tcPr>
          <w:p w:rsidR="00FD44FB" w:rsidRDefault="00FD44FB" w:rsidP="00FD44F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Disagree</w:t>
            </w:r>
          </w:p>
        </w:tc>
        <w:tc>
          <w:tcPr>
            <w:tcW w:w="1736"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p>
        </w:tc>
        <w:tc>
          <w:tcPr>
            <w:tcW w:w="1527"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18</w:t>
            </w:r>
            <w:r w:rsidR="00434B05">
              <w:rPr>
                <w:rFonts w:ascii="Times New Roman" w:hAnsi="Times New Roman" w:cs="Times New Roman"/>
                <w:sz w:val="24"/>
                <w:szCs w:val="24"/>
              </w:rPr>
              <w:t>%</w:t>
            </w:r>
          </w:p>
        </w:tc>
      </w:tr>
      <w:tr w:rsidR="00FD44FB" w:rsidRPr="0062092D" w:rsidTr="00802C37">
        <w:trPr>
          <w:trHeight w:val="137"/>
        </w:trPr>
        <w:tc>
          <w:tcPr>
            <w:tcW w:w="1737" w:type="pct"/>
          </w:tcPr>
          <w:p w:rsidR="00FD44FB" w:rsidRDefault="00FD44FB" w:rsidP="00FD44FB">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736"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w:t>
            </w:r>
          </w:p>
        </w:tc>
        <w:tc>
          <w:tcPr>
            <w:tcW w:w="1527" w:type="pct"/>
          </w:tcPr>
          <w:p w:rsidR="00FD44FB" w:rsidRPr="0062092D" w:rsidRDefault="00FD44FB" w:rsidP="00FD44FB">
            <w:pPr>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w:t>
            </w:r>
            <w:r w:rsidR="00434B05">
              <w:rPr>
                <w:rFonts w:ascii="Times New Roman" w:hAnsi="Times New Roman" w:cs="Times New Roman"/>
                <w:sz w:val="24"/>
                <w:szCs w:val="24"/>
              </w:rPr>
              <w:t>%</w:t>
            </w:r>
          </w:p>
        </w:tc>
      </w:tr>
      <w:tr w:rsidR="006E1D27" w:rsidRPr="0062092D" w:rsidTr="00802C37">
        <w:tc>
          <w:tcPr>
            <w:tcW w:w="1737" w:type="pct"/>
            <w:hideMark/>
          </w:tcPr>
          <w:p w:rsidR="006E1D27" w:rsidRPr="0062092D" w:rsidRDefault="006E1D27" w:rsidP="00802C37">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hideMark/>
          </w:tcPr>
          <w:p w:rsidR="006E1D27" w:rsidRPr="0062092D" w:rsidRDefault="006E1D27"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hideMark/>
          </w:tcPr>
          <w:p w:rsidR="006E1D27" w:rsidRPr="0062092D" w:rsidRDefault="006E1D27" w:rsidP="00802C37">
            <w:pPr>
              <w:spacing w:after="0" w:line="240" w:lineRule="auto"/>
              <w:ind w:left="60" w:right="60"/>
              <w:jc w:val="center"/>
              <w:rPr>
                <w:rFonts w:ascii="Times New Roman" w:hAnsi="Times New Roman" w:cs="Times New Roman"/>
                <w:b/>
                <w:sz w:val="24"/>
                <w:szCs w:val="24"/>
              </w:rPr>
            </w:pPr>
            <w:r>
              <w:rPr>
                <w:rFonts w:ascii="Times New Roman" w:hAnsi="Times New Roman" w:cs="Times New Roman"/>
                <w:b/>
                <w:sz w:val="24"/>
                <w:szCs w:val="24"/>
              </w:rPr>
              <w:t>100%</w:t>
            </w:r>
          </w:p>
        </w:tc>
      </w:tr>
    </w:tbl>
    <w:p w:rsidR="006E1D27" w:rsidRDefault="006E1D27" w:rsidP="006E1D27">
      <w:pPr>
        <w:spacing w:after="0" w:line="360" w:lineRule="auto"/>
        <w:rPr>
          <w:rFonts w:ascii="Times New Roman" w:hAnsi="Times New Roman" w:cs="Times New Roman"/>
          <w:sz w:val="24"/>
          <w:szCs w:val="24"/>
        </w:rPr>
      </w:pPr>
      <w:r w:rsidRPr="00DA3092">
        <w:rPr>
          <w:rFonts w:ascii="Times New Roman" w:hAnsi="Times New Roman" w:cs="Times New Roman"/>
          <w:b/>
          <w:sz w:val="24"/>
          <w:szCs w:val="24"/>
        </w:rPr>
        <w:t xml:space="preserve">Source: </w:t>
      </w:r>
      <w:r w:rsidRPr="00B52DEC">
        <w:rPr>
          <w:rFonts w:ascii="Times New Roman" w:hAnsi="Times New Roman" w:cs="Times New Roman"/>
          <w:sz w:val="24"/>
          <w:szCs w:val="24"/>
        </w:rPr>
        <w:t>Field Survey, 2025</w:t>
      </w:r>
    </w:p>
    <w:p w:rsidR="006E1D27" w:rsidRDefault="004E12CE" w:rsidP="004E12CE">
      <w:pPr>
        <w:spacing w:after="0" w:line="360" w:lineRule="auto"/>
        <w:jc w:val="both"/>
        <w:rPr>
          <w:rFonts w:ascii="Times New Roman" w:hAnsi="Times New Roman" w:cs="Times New Roman"/>
          <w:sz w:val="24"/>
          <w:szCs w:val="24"/>
        </w:rPr>
      </w:pPr>
      <w:r w:rsidRPr="004E12CE">
        <w:rPr>
          <w:rFonts w:ascii="Times New Roman" w:hAnsi="Times New Roman" w:cs="Times New Roman"/>
          <w:sz w:val="24"/>
          <w:szCs w:val="24"/>
        </w:rPr>
        <w:lastRenderedPageBreak/>
        <w:t>Table 18 examines respondents’ perceptions of the intrusiveness of sports betting advertisements on social media platforms. A majority of the respondents, 52% (38% agreed and 14% strongly agreed), felt that these advertisements are intrusive and disrupt their browsing experience. In contrast, 18% disagreed and 3% strongly disagreed, amounting to 21% who did not find the ads disruptive. Additionally, 22% of the respondents held a neutral stance. These results suggest that over half of the respondents perceive sports betting ads as an interruption to their online activities, indicating a growing dissatisfaction with the aggressive advertising techniques employed by betting companies on social media platforms.</w:t>
      </w:r>
    </w:p>
    <w:p w:rsidR="00D07ABC" w:rsidRDefault="00D07ABC" w:rsidP="00A450C6">
      <w:pPr>
        <w:pStyle w:val="Heading1"/>
      </w:pPr>
      <w:bookmarkStart w:id="45" w:name="_Toc202962309"/>
      <w:r>
        <w:t>4.3</w:t>
      </w:r>
      <w:r>
        <w:tab/>
        <w:t>ANALYSIS OF RESEARCH QUESTIONS</w:t>
      </w:r>
      <w:bookmarkEnd w:id="45"/>
    </w:p>
    <w:p w:rsidR="00AD5494" w:rsidRPr="00A658FC" w:rsidRDefault="00AD5494" w:rsidP="00A658FC">
      <w:pPr>
        <w:spacing w:line="360" w:lineRule="auto"/>
        <w:jc w:val="both"/>
        <w:rPr>
          <w:rFonts w:ascii="Times New Roman" w:hAnsi="Times New Roman" w:cs="Times New Roman"/>
          <w:sz w:val="24"/>
        </w:rPr>
      </w:pPr>
      <w:r w:rsidRPr="00D70C89">
        <w:rPr>
          <w:rFonts w:ascii="Times New Roman" w:hAnsi="Times New Roman" w:cs="Times New Roman"/>
          <w:b/>
          <w:sz w:val="24"/>
        </w:rPr>
        <w:t>Research Question 1:</w:t>
      </w:r>
      <w:r w:rsidRPr="00A658FC">
        <w:rPr>
          <w:rFonts w:ascii="Times New Roman" w:hAnsi="Times New Roman" w:cs="Times New Roman"/>
          <w:sz w:val="24"/>
        </w:rPr>
        <w:t xml:space="preserve"> To what extent are students exposed to sports betting advertisements on social media platforms?</w:t>
      </w:r>
    </w:p>
    <w:p w:rsidR="00AD5494" w:rsidRPr="00A658FC" w:rsidRDefault="00AD5494" w:rsidP="00F30665">
      <w:pPr>
        <w:spacing w:line="360" w:lineRule="auto"/>
        <w:ind w:firstLine="720"/>
        <w:jc w:val="both"/>
        <w:rPr>
          <w:rFonts w:ascii="Times New Roman" w:hAnsi="Times New Roman" w:cs="Times New Roman"/>
          <w:sz w:val="24"/>
        </w:rPr>
      </w:pPr>
      <w:r w:rsidRPr="00A658FC">
        <w:rPr>
          <w:rFonts w:ascii="Times New Roman" w:hAnsi="Times New Roman" w:cs="Times New Roman"/>
          <w:sz w:val="24"/>
        </w:rPr>
        <w:t>The findings reveal that students are significantly exposed to sports betting advertisements on social media platforms. As shown in Table 6, a vast majority (83%) of the respondents use social media either daily or multiple times a day, increasing their likelihood of encountering online advertisements. Table 7 strengthens this by indicating that 92% of students are aware of betting ads on social media, showing widespread exposure. In Table 8, Facebook emerges as the dominant platform (54%), followed by Instagram and Twitter (18% each), with fewer mentions of Snapchat and TikTok. Moreover, Table 11 shows that 58% of the respondents perceive betting ads as prominent in their feeds, while Table 12 reveals that 59% frequently receive targeted betting ads. Additionally, Table 13 highlights that 70% of students believe the frequency of these ads has increased over time. Collectively, this data indicates that students are not only highly active on social media but are also consistently exposed to a growing number of sports betting advertisements.</w:t>
      </w:r>
    </w:p>
    <w:p w:rsidR="00AD5494" w:rsidRPr="00A658FC" w:rsidRDefault="00AD5494" w:rsidP="00A658FC">
      <w:pPr>
        <w:spacing w:line="360" w:lineRule="auto"/>
        <w:jc w:val="both"/>
        <w:rPr>
          <w:rFonts w:ascii="Times New Roman" w:hAnsi="Times New Roman" w:cs="Times New Roman"/>
          <w:sz w:val="24"/>
        </w:rPr>
      </w:pPr>
      <w:r w:rsidRPr="002B1AE0">
        <w:rPr>
          <w:rFonts w:ascii="Times New Roman" w:hAnsi="Times New Roman" w:cs="Times New Roman"/>
          <w:b/>
          <w:sz w:val="24"/>
        </w:rPr>
        <w:t>Research Question 2:</w:t>
      </w:r>
      <w:r w:rsidRPr="00A658FC">
        <w:rPr>
          <w:rFonts w:ascii="Times New Roman" w:hAnsi="Times New Roman" w:cs="Times New Roman"/>
          <w:sz w:val="24"/>
        </w:rPr>
        <w:t xml:space="preserve"> How do sports betting advertisements on social media impact the awareness and knowledge of different betting options among students?</w:t>
      </w:r>
    </w:p>
    <w:p w:rsidR="00AD5494" w:rsidRPr="00A658FC" w:rsidRDefault="00AD5494" w:rsidP="002B1AE0">
      <w:pPr>
        <w:spacing w:line="360" w:lineRule="auto"/>
        <w:ind w:firstLine="720"/>
        <w:jc w:val="both"/>
        <w:rPr>
          <w:rFonts w:ascii="Times New Roman" w:hAnsi="Times New Roman" w:cs="Times New Roman"/>
          <w:sz w:val="24"/>
        </w:rPr>
      </w:pPr>
      <w:r w:rsidRPr="00A658FC">
        <w:rPr>
          <w:rFonts w:ascii="Times New Roman" w:hAnsi="Times New Roman" w:cs="Times New Roman"/>
          <w:sz w:val="24"/>
        </w:rPr>
        <w:t xml:space="preserve">The data suggests that sports betting advertisements do contribute to students’ awareness and knowledge of various betting options. According to Table 14, a combined 57% of </w:t>
      </w:r>
      <w:r w:rsidRPr="00A658FC">
        <w:rPr>
          <w:rFonts w:ascii="Times New Roman" w:hAnsi="Times New Roman" w:cs="Times New Roman"/>
          <w:sz w:val="24"/>
        </w:rPr>
        <w:lastRenderedPageBreak/>
        <w:t>respondents (43% agree and 14% strongly agree) affirm that such advertisements have increased their awareness of different betting options. Table 15 further supports this, showing that 41% of students believe their understanding of odds and payouts has been enhanced through exposure to these ads. While a significant portion of respondents remained neutral (20% in Table 14 and 26% in Table 15), and some disagreed, the majority perception leans toward recognizing the informative value of the ads. This implies that beyond merely promoting betting, social media advertisements serve an educational function by familiarizing students with different forms and mechanisms of betting.</w:t>
      </w:r>
    </w:p>
    <w:p w:rsidR="00AD5494" w:rsidRPr="00A658FC" w:rsidRDefault="00AD5494" w:rsidP="00A658FC">
      <w:pPr>
        <w:spacing w:line="360" w:lineRule="auto"/>
        <w:jc w:val="both"/>
        <w:rPr>
          <w:rFonts w:ascii="Times New Roman" w:hAnsi="Times New Roman" w:cs="Times New Roman"/>
          <w:sz w:val="24"/>
        </w:rPr>
      </w:pPr>
      <w:r w:rsidRPr="00D97645">
        <w:rPr>
          <w:rFonts w:ascii="Times New Roman" w:hAnsi="Times New Roman" w:cs="Times New Roman"/>
          <w:b/>
          <w:sz w:val="24"/>
        </w:rPr>
        <w:t>Research Question 3:</w:t>
      </w:r>
      <w:r w:rsidRPr="00A658FC">
        <w:rPr>
          <w:rFonts w:ascii="Times New Roman" w:hAnsi="Times New Roman" w:cs="Times New Roman"/>
          <w:sz w:val="24"/>
        </w:rPr>
        <w:t xml:space="preserve"> Is there a relationship between exposure to sports betting advertisements on social media and the academic performance of students?</w:t>
      </w:r>
    </w:p>
    <w:p w:rsidR="00AD5494" w:rsidRPr="00A658FC" w:rsidRDefault="00AD5494" w:rsidP="00D97645">
      <w:pPr>
        <w:spacing w:line="360" w:lineRule="auto"/>
        <w:ind w:firstLine="720"/>
        <w:jc w:val="both"/>
        <w:rPr>
          <w:rFonts w:ascii="Times New Roman" w:hAnsi="Times New Roman" w:cs="Times New Roman"/>
          <w:sz w:val="24"/>
        </w:rPr>
      </w:pPr>
      <w:r w:rsidRPr="00A658FC">
        <w:rPr>
          <w:rFonts w:ascii="Times New Roman" w:hAnsi="Times New Roman" w:cs="Times New Roman"/>
          <w:sz w:val="24"/>
        </w:rPr>
        <w:t>Evidence from the data points to a perceived negative relationship between exposure to sports betting ads and academic performance. Table 16 shows that 53% of students believe these advertisements negatively impact academic performance, while only 25% disagreed. Another segment of Table 16 indicates that 66% of students agree that frequent exposure may cause students to prioritize gambling over academics. Further, Table 17 reveals that 55% of respondents believe students who engage with betting ads are more likely to experience a decline in academic performance. These findings collectively suggest that many students perceive a strong connection between advertising exposure and academic distractions, with some acknowledging a shift in focus from academic responsibilities to gambling activities as a result of repeated exposure to such content.</w:t>
      </w:r>
    </w:p>
    <w:p w:rsidR="00AD5494" w:rsidRPr="00A658FC" w:rsidRDefault="00AD5494" w:rsidP="00A658FC">
      <w:pPr>
        <w:spacing w:line="360" w:lineRule="auto"/>
        <w:jc w:val="both"/>
        <w:rPr>
          <w:rFonts w:ascii="Times New Roman" w:hAnsi="Times New Roman" w:cs="Times New Roman"/>
          <w:sz w:val="24"/>
        </w:rPr>
      </w:pPr>
      <w:r w:rsidRPr="008213AE">
        <w:rPr>
          <w:rFonts w:ascii="Times New Roman" w:hAnsi="Times New Roman" w:cs="Times New Roman"/>
          <w:b/>
          <w:sz w:val="24"/>
        </w:rPr>
        <w:t>Research Question 4:</w:t>
      </w:r>
      <w:r w:rsidRPr="00A658FC">
        <w:rPr>
          <w:rFonts w:ascii="Times New Roman" w:hAnsi="Times New Roman" w:cs="Times New Roman"/>
          <w:sz w:val="24"/>
        </w:rPr>
        <w:t xml:space="preserve"> What are the perceptions and attitudes of students towards sports betting advertisements on social media?</w:t>
      </w:r>
    </w:p>
    <w:p w:rsidR="00AD5494" w:rsidRPr="00A658FC" w:rsidRDefault="00AD5494" w:rsidP="008213AE">
      <w:pPr>
        <w:spacing w:line="360" w:lineRule="auto"/>
        <w:ind w:firstLine="720"/>
        <w:jc w:val="both"/>
        <w:rPr>
          <w:rFonts w:ascii="Times New Roman" w:hAnsi="Times New Roman" w:cs="Times New Roman"/>
          <w:sz w:val="24"/>
        </w:rPr>
      </w:pPr>
      <w:r w:rsidRPr="00A658FC">
        <w:rPr>
          <w:rFonts w:ascii="Times New Roman" w:hAnsi="Times New Roman" w:cs="Times New Roman"/>
          <w:sz w:val="24"/>
        </w:rPr>
        <w:t xml:space="preserve">Student attitudes toward sports betting advertisements on social media are mixed, though a significant number express concern. Table 9 shows that 47% of respondents feel that these ads influence their perception of sports betting, while 53% claim no such influence. However, Table 10 indicates that 66% of students have placed a bet as a direct result of seeing an ad, suggesting behavioral influence despite claimed perception neutrality. Table 18 further shows that 52% of </w:t>
      </w:r>
      <w:r w:rsidRPr="00A658FC">
        <w:rPr>
          <w:rFonts w:ascii="Times New Roman" w:hAnsi="Times New Roman" w:cs="Times New Roman"/>
          <w:sz w:val="24"/>
        </w:rPr>
        <w:lastRenderedPageBreak/>
        <w:t>respondents find these ads intrusive and disruptive to their browsing experience. This points to a contradiction—students may downplay the psychological impact of ads while simultaneously acknowledging behavioral changes and experiencing irritation from ad presence. Overall, while some students adopt a neutral or dismissive stance, many are either affected by or annoyed with the prevalence and persuasive power of betting advertisements on social media.</w:t>
      </w:r>
    </w:p>
    <w:p w:rsidR="00491153" w:rsidRDefault="00491153" w:rsidP="0036279B">
      <w:pPr>
        <w:pStyle w:val="Heading1"/>
      </w:pPr>
      <w:bookmarkStart w:id="46" w:name="_Toc202962310"/>
      <w:r>
        <w:t>4.4</w:t>
      </w:r>
      <w:r>
        <w:tab/>
        <w:t>DISCUSSION OF FINDINGS</w:t>
      </w:r>
      <w:bookmarkEnd w:id="46"/>
      <w:r>
        <w:tab/>
      </w:r>
    </w:p>
    <w:p w:rsidR="00491153" w:rsidRPr="00831F7C" w:rsidRDefault="00491153" w:rsidP="00491153">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Sports betting has seen a meteoric rise in popularity, particularly among young adults, driven largely by aggressive advertising on social media. This trend is notably evident among students at Kwara State Polytechnic in Nigeria, where sports betting advertisements permeate their online environments. The influence of these advertisements on the students is multifaceted, affecting their behavior, financial status, and academic performance.</w:t>
      </w:r>
    </w:p>
    <w:p w:rsidR="00491153" w:rsidRPr="00831F7C" w:rsidRDefault="00491153" w:rsidP="00491153">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Firstly, the ubiquitous presence of sports betting ads on social media platforms such as Facebook, Twitter, and Instagram creates a perception that betting is a socially acceptable and even glamorous activity. These ads often feature enticing promises of quick wealth, showcasing winners with large payouts, and use persuasive tactics to create a sense of urgency and excitement. As a result, many students are drawn into the allure of betting as a means to achieve financial independence or supplement their limited finances.</w:t>
      </w:r>
    </w:p>
    <w:p w:rsidR="00491153" w:rsidRPr="00831F7C" w:rsidRDefault="00491153" w:rsidP="00491153">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However, the financial implications of sports betting are often detrimental. Students, driven by the hope of winning big, may invest significant portions of their stipends or allowances into betting. The addictive nature of betting can lead to repeated losses, resulting in financial strain. Some students may resort to borrowing money to continue betting, leading to debt and financial instability. This financial pressure can further exacerbate stress levels and negatively impact their overall well-being.</w:t>
      </w:r>
    </w:p>
    <w:p w:rsidR="00491153" w:rsidRPr="00831F7C" w:rsidRDefault="00491153" w:rsidP="00491153">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Academically, the influence of sports betting can be profoundly negative. The time and energy devoted to following sports events, analyzing odds, and placing bets can detract from academic responsibilities. Students may prioritize betting over attending classes, completing assignments, or studying for exams. The constant distraction of betting can also lead to decreased concentration and lower academic performance. In extreme cases, the addiction to betting can cause students to drop out of school entirely.</w:t>
      </w:r>
    </w:p>
    <w:p w:rsidR="00491153" w:rsidRPr="00831F7C" w:rsidRDefault="00491153" w:rsidP="00491153">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lastRenderedPageBreak/>
        <w:t>Moreover, the psychological impact of betting advertisements should not be underestimated. The constant exposure to these ads can create unrealistic expectations and a false sense of control over betting outcomes. The inevitable losses can lead to feelings of guilt, anxiety, and depression. In a bid to recoup losses, students may engage in risky betting behavior, further perpetuating a cycle of addiction and financial hardship.</w:t>
      </w:r>
    </w:p>
    <w:p w:rsidR="00491153" w:rsidRPr="00831F7C" w:rsidRDefault="00491153" w:rsidP="00491153">
      <w:pPr>
        <w:spacing w:after="0" w:line="360" w:lineRule="auto"/>
        <w:ind w:firstLine="720"/>
        <w:jc w:val="both"/>
        <w:rPr>
          <w:rFonts w:ascii="Times New Roman" w:hAnsi="Times New Roman"/>
          <w:bCs/>
          <w:sz w:val="24"/>
          <w:szCs w:val="24"/>
        </w:rPr>
      </w:pPr>
      <w:r w:rsidRPr="00831F7C">
        <w:rPr>
          <w:rFonts w:ascii="Times New Roman" w:hAnsi="Times New Roman"/>
          <w:bCs/>
          <w:sz w:val="24"/>
          <w:szCs w:val="24"/>
        </w:rPr>
        <w:t>In conclusion, while sports betting advertisements on social media can appear as a harmless or even exciting venture, their influence on Kwara State Polytechnic students is largely negative. The financial, academic, and psychological repercussions highlight the need for increased awareness and education on responsible gambling. Moreover, regulatory measures to control the volume and content of betting advertisements targeting young adults could help mitigate these adverse effects, fostering a healthier and more focused student community.</w:t>
      </w:r>
    </w:p>
    <w:p w:rsidR="00491153" w:rsidRDefault="00491153" w:rsidP="00491153">
      <w:pPr>
        <w:spacing w:after="0" w:line="480" w:lineRule="auto"/>
        <w:jc w:val="both"/>
      </w:pPr>
    </w:p>
    <w:p w:rsidR="007609F3" w:rsidRDefault="007609F3">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91153" w:rsidRDefault="00491153" w:rsidP="001522C0">
      <w:pPr>
        <w:pStyle w:val="Heading1"/>
        <w:jc w:val="center"/>
        <w:rPr>
          <w:rFonts w:eastAsia="Times New Roman"/>
        </w:rPr>
      </w:pPr>
      <w:bookmarkStart w:id="47" w:name="_Toc202962311"/>
      <w:r>
        <w:rPr>
          <w:rFonts w:eastAsia="Times New Roman"/>
        </w:rPr>
        <w:lastRenderedPageBreak/>
        <w:t>CHAPTER FIVE</w:t>
      </w:r>
      <w:bookmarkEnd w:id="47"/>
    </w:p>
    <w:p w:rsidR="00491153" w:rsidRDefault="00491153" w:rsidP="001522C0">
      <w:pPr>
        <w:pStyle w:val="Heading1"/>
        <w:jc w:val="center"/>
        <w:rPr>
          <w:rFonts w:eastAsia="Times New Roman"/>
        </w:rPr>
      </w:pPr>
      <w:bookmarkStart w:id="48" w:name="_Toc202962312"/>
      <w:r>
        <w:rPr>
          <w:rFonts w:eastAsia="Times New Roman"/>
        </w:rPr>
        <w:t>SUMMARY, CONCLUSION AND RECOMMENDATIONS</w:t>
      </w:r>
      <w:bookmarkEnd w:id="48"/>
    </w:p>
    <w:p w:rsidR="00491153" w:rsidRDefault="00491153" w:rsidP="001522C0">
      <w:pPr>
        <w:pStyle w:val="Heading1"/>
        <w:rPr>
          <w:rFonts w:eastAsia="Times New Roman"/>
        </w:rPr>
      </w:pPr>
      <w:bookmarkStart w:id="49" w:name="_Toc202962313"/>
      <w:r>
        <w:rPr>
          <w:rFonts w:eastAsia="Times New Roman"/>
        </w:rPr>
        <w:t>5.1</w:t>
      </w:r>
      <w:r>
        <w:rPr>
          <w:rFonts w:eastAsia="Times New Roman"/>
        </w:rPr>
        <w:tab/>
        <w:t>SUMMARY</w:t>
      </w:r>
      <w:bookmarkEnd w:id="49"/>
      <w:r>
        <w:rPr>
          <w:rFonts w:eastAsia="Times New Roman"/>
        </w:rPr>
        <w:t xml:space="preserve"> </w:t>
      </w:r>
    </w:p>
    <w:p w:rsidR="00491153" w:rsidRPr="00C26C82" w:rsidRDefault="00491153" w:rsidP="00491153">
      <w:pPr>
        <w:spacing w:after="0" w:line="360" w:lineRule="auto"/>
        <w:jc w:val="both"/>
        <w:rPr>
          <w:rFonts w:ascii="Times New Roman" w:eastAsia="Times New Roman" w:hAnsi="Times New Roman" w:cs="Times New Roman"/>
          <w:color w:val="000000"/>
          <w:sz w:val="24"/>
          <w:szCs w:val="24"/>
        </w:rPr>
      </w:pPr>
      <w:r w:rsidRPr="00C26C82">
        <w:rPr>
          <w:rFonts w:ascii="Times New Roman" w:eastAsia="Times New Roman" w:hAnsi="Times New Roman" w:cs="Times New Roman"/>
          <w:color w:val="000000"/>
          <w:sz w:val="24"/>
          <w:szCs w:val="24"/>
        </w:rPr>
        <w:t>The study explores the pervasive impact of sports betting advertisements on social media, focusing on students at Kwara State Polytechnic. The first four chapters provide a comprehensive foundation, examining the context, methodology, and init</w:t>
      </w:r>
      <w:r>
        <w:rPr>
          <w:rFonts w:ascii="Times New Roman" w:eastAsia="Times New Roman" w:hAnsi="Times New Roman" w:cs="Times New Roman"/>
          <w:color w:val="000000"/>
          <w:sz w:val="24"/>
          <w:szCs w:val="24"/>
        </w:rPr>
        <w:t>ial findings of this influence.</w:t>
      </w:r>
    </w:p>
    <w:p w:rsidR="00491153" w:rsidRPr="00C26C82" w:rsidRDefault="00491153" w:rsidP="0049115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w:t>
      </w:r>
      <w:r w:rsidRPr="00C26C82">
        <w:rPr>
          <w:rFonts w:ascii="Times New Roman" w:eastAsia="Times New Roman" w:hAnsi="Times New Roman" w:cs="Times New Roman"/>
          <w:color w:val="000000"/>
          <w:sz w:val="24"/>
          <w:szCs w:val="24"/>
        </w:rPr>
        <w:t>the introductory chapter sets the stage by highlighting the surge in sports betting popularity, fueled by strategic advertising on social media. It outlines the study's objectives: to investigate how these ads affect the financial behavior, academic performance, and psychological well-being of the students. The chapter also presents the research questions and significance, emphasizing the need for understanding this phenomenon in the context of an educational institution.</w:t>
      </w:r>
    </w:p>
    <w:p w:rsidR="00491153" w:rsidRPr="00C26C82" w:rsidRDefault="00491153" w:rsidP="00491153">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two literature review </w:t>
      </w:r>
      <w:r w:rsidRPr="00C26C82">
        <w:rPr>
          <w:rFonts w:ascii="Times New Roman" w:eastAsia="Times New Roman" w:hAnsi="Times New Roman" w:cs="Times New Roman"/>
          <w:color w:val="000000"/>
          <w:sz w:val="24"/>
          <w:szCs w:val="24"/>
        </w:rPr>
        <w:t>this chapter delves into existing research on sports betting and advertising's psychological and behavioral impacts. It discusses theories of addiction, the role of social media in shaping perceptions, and the financial risks associated with betting. The review establishes a theoretical framework, linking these elements to the behaviors observed among students, and identifies gaps that this study aims to fill.</w:t>
      </w:r>
    </w:p>
    <w:p w:rsidR="00491153" w:rsidRPr="00C26C82" w:rsidRDefault="00491153" w:rsidP="00491153">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three </w:t>
      </w:r>
      <w:r w:rsidRPr="00C26C82">
        <w:rPr>
          <w:rFonts w:ascii="Times New Roman" w:eastAsia="Times New Roman" w:hAnsi="Times New Roman" w:cs="Times New Roman"/>
          <w:color w:val="000000"/>
          <w:sz w:val="24"/>
          <w:szCs w:val="24"/>
        </w:rPr>
        <w:t>the third chapter details the research design, including qualitative and quantitative approaches used to gather data. Surveys and interviews with Kwara State Polytechnic students provide insights into their experiences with sports betting advertisements. The methodology also covers sampling techniques, data collection procedures, and analytical methods, ensuring the st</w:t>
      </w:r>
      <w:r>
        <w:rPr>
          <w:rFonts w:ascii="Times New Roman" w:eastAsia="Times New Roman" w:hAnsi="Times New Roman" w:cs="Times New Roman"/>
          <w:color w:val="000000"/>
          <w:sz w:val="24"/>
          <w:szCs w:val="24"/>
        </w:rPr>
        <w:t>udy's reliability and validity.</w:t>
      </w:r>
    </w:p>
    <w:p w:rsidR="00491153" w:rsidRPr="00C26C82" w:rsidRDefault="00491153" w:rsidP="00491153">
      <w:pPr>
        <w:spacing w:after="0" w:line="360" w:lineRule="auto"/>
        <w:ind w:firstLine="720"/>
        <w:jc w:val="both"/>
        <w:rPr>
          <w:rFonts w:ascii="Times New Roman" w:eastAsia="Times New Roman" w:hAnsi="Times New Roman" w:cs="Times New Roman"/>
          <w:color w:val="000000"/>
          <w:sz w:val="24"/>
          <w:szCs w:val="24"/>
        </w:rPr>
      </w:pPr>
      <w:r w:rsidRPr="00C26C82">
        <w:rPr>
          <w:rFonts w:ascii="Times New Roman" w:eastAsia="Times New Roman" w:hAnsi="Times New Roman" w:cs="Times New Roman"/>
          <w:color w:val="000000"/>
          <w:sz w:val="24"/>
          <w:szCs w:val="24"/>
        </w:rPr>
        <w:t>Chapte</w:t>
      </w:r>
      <w:r>
        <w:rPr>
          <w:rFonts w:ascii="Times New Roman" w:eastAsia="Times New Roman" w:hAnsi="Times New Roman" w:cs="Times New Roman"/>
          <w:color w:val="000000"/>
          <w:sz w:val="24"/>
          <w:szCs w:val="24"/>
        </w:rPr>
        <w:t xml:space="preserve">r four, findings and discussion </w:t>
      </w:r>
      <w:r w:rsidRPr="00C26C82">
        <w:rPr>
          <w:rFonts w:ascii="Times New Roman" w:eastAsia="Times New Roman" w:hAnsi="Times New Roman" w:cs="Times New Roman"/>
          <w:color w:val="000000"/>
          <w:sz w:val="24"/>
          <w:szCs w:val="24"/>
        </w:rPr>
        <w:t>preliminary findings reveal that sports betting advertisements significantly influence students' financial decisions, often leading to risky betting behavior and financial strain. The data indicates a correlation between frequent exposure to betting ads and declining academic performance, as students spend more time and resources on betting activities. Additionally, the psychological effects, including increased anxiety and stress, are evident among those heavily engaged in sports betting.</w:t>
      </w:r>
    </w:p>
    <w:p w:rsidR="00491153" w:rsidRPr="00C26C82" w:rsidRDefault="00491153" w:rsidP="00491153">
      <w:pPr>
        <w:spacing w:after="0" w:line="360" w:lineRule="auto"/>
        <w:jc w:val="both"/>
        <w:rPr>
          <w:rFonts w:ascii="Times New Roman" w:eastAsia="Times New Roman" w:hAnsi="Times New Roman" w:cs="Times New Roman"/>
          <w:color w:val="000000"/>
          <w:sz w:val="24"/>
          <w:szCs w:val="24"/>
        </w:rPr>
      </w:pPr>
    </w:p>
    <w:p w:rsidR="00491153" w:rsidRPr="00385CAE" w:rsidRDefault="00491153" w:rsidP="00491153">
      <w:pPr>
        <w:spacing w:after="0" w:line="360" w:lineRule="auto"/>
        <w:jc w:val="both"/>
        <w:rPr>
          <w:rFonts w:ascii="Times New Roman" w:eastAsia="Times New Roman" w:hAnsi="Times New Roman" w:cs="Times New Roman"/>
          <w:color w:val="000000"/>
          <w:sz w:val="24"/>
          <w:szCs w:val="24"/>
        </w:rPr>
      </w:pPr>
      <w:r w:rsidRPr="00C26C82">
        <w:rPr>
          <w:rFonts w:ascii="Times New Roman" w:eastAsia="Times New Roman" w:hAnsi="Times New Roman" w:cs="Times New Roman"/>
          <w:color w:val="000000"/>
          <w:sz w:val="24"/>
          <w:szCs w:val="24"/>
        </w:rPr>
        <w:lastRenderedPageBreak/>
        <w:t xml:space="preserve">In summary, </w:t>
      </w:r>
      <w:r w:rsidRPr="00385CAE">
        <w:rPr>
          <w:rFonts w:ascii="Times New Roman" w:eastAsia="Times New Roman" w:hAnsi="Times New Roman" w:cs="Times New Roman"/>
          <w:color w:val="000000"/>
          <w:sz w:val="24"/>
          <w:szCs w:val="24"/>
        </w:rPr>
        <w:t>the influence of sports betting advertisements on social media is notably significant among students at Kwara State Polytechnic, affecting their financial habits, academic performance, and mental well-being. This summary encapsulates the key findings and i</w:t>
      </w:r>
      <w:r>
        <w:rPr>
          <w:rFonts w:ascii="Times New Roman" w:eastAsia="Times New Roman" w:hAnsi="Times New Roman" w:cs="Times New Roman"/>
          <w:color w:val="000000"/>
          <w:sz w:val="24"/>
          <w:szCs w:val="24"/>
        </w:rPr>
        <w:t>mplications of this phenomenon.</w:t>
      </w:r>
    </w:p>
    <w:p w:rsidR="00491153" w:rsidRPr="00385CAE" w:rsidRDefault="00491153" w:rsidP="00491153">
      <w:pPr>
        <w:spacing w:after="0" w:line="360" w:lineRule="auto"/>
        <w:ind w:firstLine="720"/>
        <w:jc w:val="both"/>
        <w:rPr>
          <w:rFonts w:ascii="Times New Roman" w:eastAsia="Times New Roman" w:hAnsi="Times New Roman" w:cs="Times New Roman"/>
          <w:color w:val="000000"/>
          <w:sz w:val="24"/>
          <w:szCs w:val="24"/>
        </w:rPr>
      </w:pPr>
      <w:r w:rsidRPr="00385CAE">
        <w:rPr>
          <w:rFonts w:ascii="Times New Roman" w:eastAsia="Times New Roman" w:hAnsi="Times New Roman" w:cs="Times New Roman"/>
          <w:color w:val="000000"/>
          <w:sz w:val="24"/>
          <w:szCs w:val="24"/>
        </w:rPr>
        <w:t>Sports betting advertisements are pervasive on platforms such as Facebook, Twitter, and Instagram, employing persuasive tactics to attract young audiences. These ads often glamorize betting with promises of substantial financial rewards, creating a compelling allure for students. The immediate impact is a heightened interest in betting as a potential source of income, which is particularly enticing for students managing tight budgets.</w:t>
      </w:r>
      <w:r>
        <w:rPr>
          <w:rFonts w:ascii="Times New Roman" w:eastAsia="Times New Roman" w:hAnsi="Times New Roman" w:cs="Times New Roman"/>
          <w:color w:val="000000"/>
          <w:sz w:val="24"/>
          <w:szCs w:val="24"/>
        </w:rPr>
        <w:t xml:space="preserve"> </w:t>
      </w:r>
      <w:r w:rsidRPr="00385CAE">
        <w:rPr>
          <w:rFonts w:ascii="Times New Roman" w:eastAsia="Times New Roman" w:hAnsi="Times New Roman" w:cs="Times New Roman"/>
          <w:color w:val="000000"/>
          <w:sz w:val="24"/>
          <w:szCs w:val="24"/>
        </w:rPr>
        <w:t>Financially, the influence of these advertisements is often detrimental. Many students, enticed by the prospect of easy money, invest significant portions of their allowances into betting. The addictive nature of sports betting can lead to repeated financial losses, pushing some students into debt. The financial strain can extend beyond personal finances, affecting their ability to afford educational materials and other necessities, thereby exacer</w:t>
      </w:r>
      <w:r>
        <w:rPr>
          <w:rFonts w:ascii="Times New Roman" w:eastAsia="Times New Roman" w:hAnsi="Times New Roman" w:cs="Times New Roman"/>
          <w:color w:val="000000"/>
          <w:sz w:val="24"/>
          <w:szCs w:val="24"/>
        </w:rPr>
        <w:t>bating their economic hardship.</w:t>
      </w:r>
    </w:p>
    <w:p w:rsidR="00491153" w:rsidRDefault="00491153" w:rsidP="00491153">
      <w:pPr>
        <w:spacing w:after="0" w:line="360" w:lineRule="auto"/>
        <w:ind w:firstLine="720"/>
        <w:jc w:val="both"/>
        <w:rPr>
          <w:rFonts w:ascii="Times New Roman" w:eastAsia="Times New Roman" w:hAnsi="Times New Roman" w:cs="Times New Roman"/>
          <w:color w:val="000000"/>
          <w:sz w:val="24"/>
          <w:szCs w:val="24"/>
        </w:rPr>
      </w:pPr>
      <w:r w:rsidRPr="00385CAE">
        <w:rPr>
          <w:rFonts w:ascii="Times New Roman" w:eastAsia="Times New Roman" w:hAnsi="Times New Roman" w:cs="Times New Roman"/>
          <w:color w:val="000000"/>
          <w:sz w:val="24"/>
          <w:szCs w:val="24"/>
        </w:rPr>
        <w:t>Academically, the repercussions are profound. The time and attention devoted to analyzing bets and following sports events detract from academic responsibilities. Many students report decreased concentration and neglect of studies due to their preoccupation with betting. This diversion often results in lower grades and, in severe cases, leads to students dropping out of their courses.</w:t>
      </w:r>
      <w:r>
        <w:rPr>
          <w:rFonts w:ascii="Times New Roman" w:eastAsia="Times New Roman" w:hAnsi="Times New Roman" w:cs="Times New Roman"/>
          <w:color w:val="000000"/>
          <w:sz w:val="24"/>
          <w:szCs w:val="24"/>
        </w:rPr>
        <w:t xml:space="preserve"> </w:t>
      </w:r>
      <w:r w:rsidRPr="00385CAE">
        <w:rPr>
          <w:rFonts w:ascii="Times New Roman" w:eastAsia="Times New Roman" w:hAnsi="Times New Roman" w:cs="Times New Roman"/>
          <w:color w:val="000000"/>
          <w:sz w:val="24"/>
          <w:szCs w:val="24"/>
        </w:rPr>
        <w:t>Psychologically, the constant exposure to betting advertisements creates unrealistic expectations and a false sense of control over betting outcomes. The resultant financial losses can trigger feelings of guilt, anxiety, and depression. The mental toll of these experiences can hinder students' overall</w:t>
      </w:r>
      <w:r>
        <w:rPr>
          <w:rFonts w:ascii="Times New Roman" w:eastAsia="Times New Roman" w:hAnsi="Times New Roman" w:cs="Times New Roman"/>
          <w:color w:val="000000"/>
          <w:sz w:val="24"/>
          <w:szCs w:val="24"/>
        </w:rPr>
        <w:t xml:space="preserve"> well-being and academic focus. </w:t>
      </w:r>
    </w:p>
    <w:p w:rsidR="00491153" w:rsidRDefault="00491153" w:rsidP="00491153">
      <w:pPr>
        <w:spacing w:after="0" w:line="360" w:lineRule="auto"/>
        <w:ind w:firstLine="720"/>
        <w:jc w:val="both"/>
        <w:rPr>
          <w:rFonts w:ascii="Times New Roman" w:eastAsia="Times New Roman" w:hAnsi="Times New Roman" w:cs="Times New Roman"/>
          <w:color w:val="000000"/>
          <w:sz w:val="24"/>
          <w:szCs w:val="24"/>
        </w:rPr>
      </w:pPr>
      <w:r w:rsidRPr="00385CAE">
        <w:rPr>
          <w:rFonts w:ascii="Times New Roman" w:eastAsia="Times New Roman" w:hAnsi="Times New Roman" w:cs="Times New Roman"/>
          <w:color w:val="000000"/>
          <w:sz w:val="24"/>
          <w:szCs w:val="24"/>
        </w:rPr>
        <w:t>Sports betting advertisements on social media wield a significant and largely negative influence on Kwara State Polytechnic students. The financial, academic, and psychological impacts underscore the need for greater awareness and educational efforts on responsible gambling. Implementing regulatory measures to limit these advertisements could help protect students from their adverse effects, fostering a healthier academic environment.</w:t>
      </w:r>
    </w:p>
    <w:p w:rsidR="00491153" w:rsidRDefault="00491153" w:rsidP="00491153">
      <w:pPr>
        <w:spacing w:after="0" w:line="360" w:lineRule="auto"/>
        <w:jc w:val="both"/>
        <w:rPr>
          <w:rFonts w:ascii="Times New Roman" w:eastAsia="Times New Roman" w:hAnsi="Times New Roman" w:cs="Times New Roman"/>
          <w:b/>
          <w:sz w:val="24"/>
          <w:szCs w:val="24"/>
        </w:rPr>
      </w:pPr>
    </w:p>
    <w:p w:rsidR="00491153" w:rsidRDefault="00491153" w:rsidP="00C6735E">
      <w:pPr>
        <w:pStyle w:val="Heading1"/>
        <w:rPr>
          <w:rFonts w:eastAsia="Times New Roman"/>
        </w:rPr>
      </w:pPr>
      <w:bookmarkStart w:id="50" w:name="_Toc202962314"/>
      <w:r>
        <w:rPr>
          <w:rFonts w:eastAsia="Times New Roman"/>
        </w:rPr>
        <w:lastRenderedPageBreak/>
        <w:t>5.2</w:t>
      </w:r>
      <w:r>
        <w:rPr>
          <w:rFonts w:eastAsia="Times New Roman"/>
        </w:rPr>
        <w:tab/>
        <w:t>CONCLUSION</w:t>
      </w:r>
      <w:bookmarkEnd w:id="50"/>
    </w:p>
    <w:p w:rsidR="00491153" w:rsidRPr="007D749B" w:rsidRDefault="00491153" w:rsidP="00491153">
      <w:pPr>
        <w:spacing w:after="0" w:line="360" w:lineRule="auto"/>
        <w:ind w:firstLine="720"/>
        <w:jc w:val="both"/>
        <w:rPr>
          <w:rFonts w:ascii="Times New Roman" w:hAnsi="Times New Roman" w:cs="Times New Roman"/>
          <w:sz w:val="24"/>
          <w:szCs w:val="24"/>
        </w:rPr>
      </w:pPr>
      <w:r w:rsidRPr="007D749B">
        <w:rPr>
          <w:rFonts w:ascii="Times New Roman" w:hAnsi="Times New Roman" w:cs="Times New Roman"/>
          <w:sz w:val="24"/>
          <w:szCs w:val="24"/>
        </w:rPr>
        <w:t>The pervasive influence of sports betting advertisements on social media has a profound impact on students at Kwara State Polytechnic, encompassing financial, academic, and psychological dimensions. This study reveals that the allure of sports betting, amplified by targeted advertising, leads to significant adverse outcomes for students.</w:t>
      </w:r>
    </w:p>
    <w:p w:rsidR="00491153" w:rsidRPr="007D749B" w:rsidRDefault="00491153" w:rsidP="00491153">
      <w:pPr>
        <w:spacing w:after="0" w:line="360" w:lineRule="auto"/>
        <w:ind w:firstLine="720"/>
        <w:jc w:val="both"/>
        <w:rPr>
          <w:rFonts w:ascii="Times New Roman" w:hAnsi="Times New Roman" w:cs="Times New Roman"/>
          <w:sz w:val="24"/>
          <w:szCs w:val="24"/>
        </w:rPr>
      </w:pPr>
      <w:r w:rsidRPr="007D749B">
        <w:rPr>
          <w:rFonts w:ascii="Times New Roman" w:hAnsi="Times New Roman" w:cs="Times New Roman"/>
          <w:sz w:val="24"/>
          <w:szCs w:val="24"/>
        </w:rPr>
        <w:t>Financially, sports betting advertisements entice students with the promise of quick and easy money. However, the reality often involves substantial losses, leading to financial strain and debt. Many students divert essential funds meant for educational materials and living expenses into betting, exacerbating their economic challenges. This financial instability not only affects their immediate needs but also has long-term repercussions on their academic and personal lives.</w:t>
      </w:r>
      <w:r>
        <w:rPr>
          <w:rFonts w:ascii="Times New Roman" w:hAnsi="Times New Roman" w:cs="Times New Roman"/>
          <w:sz w:val="24"/>
          <w:szCs w:val="24"/>
        </w:rPr>
        <w:t xml:space="preserve"> </w:t>
      </w:r>
      <w:r w:rsidRPr="007D749B">
        <w:rPr>
          <w:rFonts w:ascii="Times New Roman" w:hAnsi="Times New Roman" w:cs="Times New Roman"/>
          <w:sz w:val="24"/>
          <w:szCs w:val="24"/>
        </w:rPr>
        <w:t>Academically, the distraction posed by sports betting is considerable. The time and mental effort spent on analyzing bets and following sports events detract from students' focus on their studies. This diversion often results in lower academic performance and, in extreme cases, leads to students discontinuing their education. The correlation between frequent exposure to betting ads and declining academic achievements highlights the detrimental effect of these advertisements on students' educational pursuits.</w:t>
      </w:r>
    </w:p>
    <w:p w:rsidR="00491153" w:rsidRDefault="00491153" w:rsidP="00491153">
      <w:pPr>
        <w:spacing w:after="0" w:line="360" w:lineRule="auto"/>
        <w:ind w:firstLine="720"/>
        <w:jc w:val="both"/>
        <w:rPr>
          <w:rFonts w:ascii="Times New Roman" w:hAnsi="Times New Roman" w:cs="Times New Roman"/>
          <w:sz w:val="24"/>
          <w:szCs w:val="24"/>
        </w:rPr>
      </w:pPr>
      <w:r w:rsidRPr="007D749B">
        <w:rPr>
          <w:rFonts w:ascii="Times New Roman" w:hAnsi="Times New Roman" w:cs="Times New Roman"/>
          <w:sz w:val="24"/>
          <w:szCs w:val="24"/>
        </w:rPr>
        <w:t>Psychologically, the impact of sports betting advertisements is equally concerning. Constant exposure to these ads fosters unrealistic expectations and a false sense of control over betting outcomes. The subsequent losses can trigger negative emotions such as guilt, anxiety, and depression. The psychological burden of coping with these emotions further impairs students' well-being and academic focus, creating a vicious cycle of stress and poor performance.</w:t>
      </w:r>
      <w:r>
        <w:rPr>
          <w:rFonts w:ascii="Times New Roman" w:hAnsi="Times New Roman" w:cs="Times New Roman"/>
          <w:sz w:val="24"/>
          <w:szCs w:val="24"/>
        </w:rPr>
        <w:t xml:space="preserve"> </w:t>
      </w:r>
      <w:r w:rsidRPr="007D749B">
        <w:rPr>
          <w:rFonts w:ascii="Times New Roman" w:hAnsi="Times New Roman" w:cs="Times New Roman"/>
          <w:sz w:val="24"/>
          <w:szCs w:val="24"/>
        </w:rPr>
        <w:t>The influence of sports betting advertisements on social media presents a significant challenge for students at Kwara State Polytechnic. Addressing this issue requires a multifaceted approach, including increased awareness and education on responsible gambling practices, as well as regulatory measures to limit the prevalence and persuasive tactics of these advertisements. By mitigating the negative impacts of sports betting ads, we can help foster a more supportive and focused academic environment for students.</w:t>
      </w:r>
    </w:p>
    <w:p w:rsidR="00491153" w:rsidRDefault="00491153" w:rsidP="00491153">
      <w:pPr>
        <w:spacing w:after="0" w:line="360" w:lineRule="auto"/>
        <w:jc w:val="both"/>
        <w:rPr>
          <w:rFonts w:ascii="Times New Roman" w:eastAsia="Times New Roman" w:hAnsi="Times New Roman" w:cs="Times New Roman"/>
          <w:b/>
          <w:sz w:val="24"/>
          <w:szCs w:val="24"/>
        </w:rPr>
      </w:pPr>
    </w:p>
    <w:p w:rsidR="00491153" w:rsidRDefault="00491153" w:rsidP="009C3041">
      <w:pPr>
        <w:pStyle w:val="Heading1"/>
        <w:rPr>
          <w:rFonts w:eastAsia="Times New Roman"/>
        </w:rPr>
      </w:pPr>
      <w:bookmarkStart w:id="51" w:name="_Toc202962315"/>
      <w:r>
        <w:rPr>
          <w:rFonts w:eastAsia="Times New Roman"/>
        </w:rPr>
        <w:lastRenderedPageBreak/>
        <w:t>5.3</w:t>
      </w:r>
      <w:r>
        <w:rPr>
          <w:rFonts w:eastAsia="Times New Roman"/>
        </w:rPr>
        <w:tab/>
        <w:t>RECOMMENDATIONS</w:t>
      </w:r>
      <w:bookmarkEnd w:id="51"/>
    </w:p>
    <w:p w:rsidR="00491153" w:rsidRPr="00204C85" w:rsidRDefault="00491153" w:rsidP="00491153">
      <w:pPr>
        <w:spacing w:after="0" w:line="360" w:lineRule="auto"/>
        <w:ind w:firstLine="720"/>
        <w:jc w:val="both"/>
        <w:rPr>
          <w:rFonts w:ascii="Times New Roman" w:hAnsi="Times New Roman" w:cs="Times New Roman"/>
          <w:sz w:val="24"/>
          <w:szCs w:val="24"/>
        </w:rPr>
      </w:pPr>
      <w:r w:rsidRPr="00204C85">
        <w:rPr>
          <w:rFonts w:ascii="Times New Roman" w:hAnsi="Times New Roman" w:cs="Times New Roman"/>
          <w:sz w:val="24"/>
          <w:szCs w:val="24"/>
        </w:rPr>
        <w:t>To address the negative impact of sports betting advertisements on social media among Kwara State Polytechnic students, a multifaceted approach is necessary. The following recommendations aim to mitigate the adverse effects and promote a healthier academic environment:</w:t>
      </w:r>
    </w:p>
    <w:p w:rsidR="00491153" w:rsidRDefault="00491153" w:rsidP="00491153">
      <w:pPr>
        <w:pStyle w:val="ListParagraph"/>
        <w:numPr>
          <w:ilvl w:val="0"/>
          <w:numId w:val="9"/>
        </w:numPr>
        <w:spacing w:after="0" w:line="360" w:lineRule="auto"/>
        <w:jc w:val="both"/>
        <w:rPr>
          <w:rFonts w:ascii="Times New Roman" w:hAnsi="Times New Roman" w:cs="Times New Roman"/>
          <w:sz w:val="24"/>
          <w:szCs w:val="24"/>
        </w:rPr>
      </w:pPr>
      <w:r w:rsidRPr="00F742FC">
        <w:rPr>
          <w:rFonts w:ascii="Times New Roman" w:hAnsi="Times New Roman" w:cs="Times New Roman"/>
          <w:sz w:val="24"/>
          <w:szCs w:val="24"/>
        </w:rPr>
        <w:t>Implement comprehensive awareness campaigns about the risks of sports betting. These programs should educate students on the realities of gambling, including the high likelihood of financial losses and the potential for addiction.</w:t>
      </w:r>
      <w:r>
        <w:rPr>
          <w:rFonts w:ascii="Times New Roman" w:hAnsi="Times New Roman" w:cs="Times New Roman"/>
          <w:sz w:val="24"/>
          <w:szCs w:val="24"/>
        </w:rPr>
        <w:t xml:space="preserve"> </w:t>
      </w:r>
      <w:r w:rsidRPr="00F742FC">
        <w:rPr>
          <w:rFonts w:ascii="Times New Roman" w:hAnsi="Times New Roman" w:cs="Times New Roman"/>
          <w:sz w:val="24"/>
          <w:szCs w:val="24"/>
        </w:rPr>
        <w:t>Organize regular workshops and seminars that focus on financial literacy and responsible gambling. These should be tailored to help students understand the value of money management and the risks associated with betting.</w:t>
      </w:r>
    </w:p>
    <w:p w:rsidR="00491153" w:rsidRDefault="00491153" w:rsidP="00491153">
      <w:pPr>
        <w:pStyle w:val="ListParagraph"/>
        <w:numPr>
          <w:ilvl w:val="0"/>
          <w:numId w:val="9"/>
        </w:numPr>
        <w:spacing w:after="0" w:line="360" w:lineRule="auto"/>
        <w:jc w:val="both"/>
        <w:rPr>
          <w:rFonts w:ascii="Times New Roman" w:hAnsi="Times New Roman" w:cs="Times New Roman"/>
          <w:sz w:val="24"/>
          <w:szCs w:val="24"/>
        </w:rPr>
      </w:pPr>
      <w:r w:rsidRPr="00F742FC">
        <w:rPr>
          <w:rFonts w:ascii="Times New Roman" w:hAnsi="Times New Roman" w:cs="Times New Roman"/>
          <w:sz w:val="24"/>
          <w:szCs w:val="24"/>
        </w:rPr>
        <w:t>Enhance access to counseling and mental health services. Providing support for students struggling with gambling addiction and its psychological impacts can help them cope better and make informed decisions.</w:t>
      </w:r>
      <w:r>
        <w:rPr>
          <w:rFonts w:ascii="Times New Roman" w:hAnsi="Times New Roman" w:cs="Times New Roman"/>
          <w:sz w:val="24"/>
          <w:szCs w:val="24"/>
        </w:rPr>
        <w:t xml:space="preserve"> </w:t>
      </w:r>
      <w:r w:rsidRPr="00F742FC">
        <w:rPr>
          <w:rFonts w:ascii="Times New Roman" w:hAnsi="Times New Roman" w:cs="Times New Roman"/>
          <w:sz w:val="24"/>
          <w:szCs w:val="24"/>
        </w:rPr>
        <w:t>Establish peer support groups where students can share their experiences and strategies for managing gambling-related issues. This can foster a supportive community and reduce the stigma associated with seeking help.</w:t>
      </w:r>
    </w:p>
    <w:p w:rsidR="00491153" w:rsidRDefault="00491153" w:rsidP="00491153">
      <w:pPr>
        <w:pStyle w:val="ListParagraph"/>
        <w:numPr>
          <w:ilvl w:val="0"/>
          <w:numId w:val="9"/>
        </w:numPr>
        <w:spacing w:after="0" w:line="360" w:lineRule="auto"/>
        <w:jc w:val="both"/>
        <w:rPr>
          <w:rFonts w:ascii="Times New Roman" w:hAnsi="Times New Roman" w:cs="Times New Roman"/>
          <w:sz w:val="24"/>
          <w:szCs w:val="24"/>
        </w:rPr>
      </w:pPr>
      <w:r w:rsidRPr="00F742FC">
        <w:rPr>
          <w:rFonts w:ascii="Times New Roman" w:hAnsi="Times New Roman" w:cs="Times New Roman"/>
          <w:sz w:val="24"/>
          <w:szCs w:val="24"/>
        </w:rPr>
        <w:t>Advocate for stricter regulations on sports betting advertisements targeting young adults. Policies could include limiting the times these ads are shown and restricting their content to avoid misleading claims.</w:t>
      </w:r>
      <w:r>
        <w:rPr>
          <w:rFonts w:ascii="Times New Roman" w:hAnsi="Times New Roman" w:cs="Times New Roman"/>
          <w:sz w:val="24"/>
          <w:szCs w:val="24"/>
        </w:rPr>
        <w:t xml:space="preserve"> </w:t>
      </w:r>
      <w:r w:rsidRPr="00F742FC">
        <w:rPr>
          <w:rFonts w:ascii="Times New Roman" w:hAnsi="Times New Roman" w:cs="Times New Roman"/>
          <w:sz w:val="24"/>
          <w:szCs w:val="24"/>
        </w:rPr>
        <w:t>Work with social media platforms to reduce the visibility of betting advertisements to students. This could involve stricter age verification processes and more robust algorithms to filter out gambling-related content.</w:t>
      </w:r>
    </w:p>
    <w:p w:rsidR="00491153" w:rsidRDefault="00491153" w:rsidP="00491153">
      <w:pPr>
        <w:pStyle w:val="ListParagraph"/>
        <w:numPr>
          <w:ilvl w:val="0"/>
          <w:numId w:val="9"/>
        </w:numPr>
        <w:spacing w:after="0" w:line="360" w:lineRule="auto"/>
        <w:jc w:val="both"/>
        <w:rPr>
          <w:rFonts w:ascii="Times New Roman" w:hAnsi="Times New Roman" w:cs="Times New Roman"/>
          <w:sz w:val="24"/>
          <w:szCs w:val="24"/>
        </w:rPr>
      </w:pPr>
      <w:r w:rsidRPr="00106D08">
        <w:rPr>
          <w:rFonts w:ascii="Times New Roman" w:hAnsi="Times New Roman" w:cs="Times New Roman"/>
          <w:sz w:val="24"/>
          <w:szCs w:val="24"/>
        </w:rPr>
        <w:t>Provide training on effective time management to help students balance their academic responsibilities with other activities. This can reduce the time spent on betting activities.</w:t>
      </w:r>
      <w:r>
        <w:rPr>
          <w:rFonts w:ascii="Times New Roman" w:hAnsi="Times New Roman" w:cs="Times New Roman"/>
          <w:sz w:val="24"/>
          <w:szCs w:val="24"/>
        </w:rPr>
        <w:t xml:space="preserve"> </w:t>
      </w:r>
      <w:r w:rsidRPr="00106D08">
        <w:rPr>
          <w:rFonts w:ascii="Times New Roman" w:hAnsi="Times New Roman" w:cs="Times New Roman"/>
          <w:sz w:val="24"/>
          <w:szCs w:val="24"/>
        </w:rPr>
        <w:t>Implement systems to monitor students' academic performance and identify those at risk of decline due to gambling. Early intervention can prevent further academic deterioration.</w:t>
      </w:r>
    </w:p>
    <w:p w:rsidR="003A6BCD" w:rsidRDefault="003A6BCD">
      <w:pPr>
        <w:spacing w:after="160" w:line="259" w:lineRule="auto"/>
        <w:rPr>
          <w:rFonts w:ascii="Times New Roman" w:eastAsia="Times New Roman" w:hAnsi="Times New Roman" w:cs="Times New Roman"/>
          <w:b/>
          <w:color w:val="000000"/>
          <w:sz w:val="24"/>
        </w:rPr>
      </w:pPr>
      <w:r>
        <w:br w:type="page"/>
      </w:r>
    </w:p>
    <w:p w:rsidR="00491153" w:rsidRDefault="00491153" w:rsidP="0066761D">
      <w:pPr>
        <w:pStyle w:val="Heading1"/>
        <w:jc w:val="center"/>
      </w:pPr>
      <w:bookmarkStart w:id="52" w:name="_Toc202962316"/>
      <w:r>
        <w:lastRenderedPageBreak/>
        <w:t>REFERENCES</w:t>
      </w:r>
      <w:bookmarkEnd w:id="52"/>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Abbott, M. W., Romild, U., &amp;Volberg, R. A.,(2013), </w:t>
      </w:r>
      <w:r w:rsidRPr="005E4269">
        <w:rPr>
          <w:rFonts w:ascii="Times New Roman" w:hAnsi="Times New Roman" w:cs="Times New Roman"/>
          <w:i/>
          <w:iCs/>
          <w:sz w:val="24"/>
          <w:szCs w:val="24"/>
        </w:rPr>
        <w:t>Gambling and Problem Gambling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in Sweden: Changes Between 1998 and 2009</w:t>
      </w:r>
      <w:r w:rsidRPr="005E4269">
        <w:rPr>
          <w:rFonts w:ascii="Times New Roman" w:hAnsi="Times New Roman" w:cs="Times New Roman"/>
          <w:sz w:val="24"/>
          <w:szCs w:val="24"/>
        </w:rPr>
        <w:t>, Journal of Gambling Studies.</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Barry M. Leiner, et al. (2014),</w:t>
      </w:r>
      <w:r w:rsidRPr="005E4269">
        <w:rPr>
          <w:rFonts w:ascii="Times New Roman" w:hAnsi="Times New Roman" w:cs="Times New Roman"/>
          <w:i/>
          <w:iCs/>
          <w:sz w:val="24"/>
          <w:szCs w:val="24"/>
        </w:rPr>
        <w:t>Brief History of the Internet: The initial Internetting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Concepts.</w:t>
      </w:r>
      <w:r>
        <w:rPr>
          <w:rFonts w:ascii="Times New Roman" w:hAnsi="Times New Roman" w:cs="Times New Roman"/>
          <w:i/>
          <w:iCs/>
          <w:sz w:val="24"/>
          <w:szCs w:val="24"/>
        </w:rPr>
        <w:t xml:space="preserve"> </w:t>
      </w:r>
      <w:r w:rsidRPr="005E4269">
        <w:rPr>
          <w:rFonts w:ascii="Times New Roman" w:hAnsi="Times New Roman" w:cs="Times New Roman"/>
          <w:sz w:val="24"/>
          <w:szCs w:val="24"/>
        </w:rPr>
        <w:t>Internet Society, Version 3:32.</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Bassey M. (1999), </w:t>
      </w:r>
      <w:r w:rsidRPr="005E4269">
        <w:rPr>
          <w:rFonts w:ascii="Times New Roman" w:hAnsi="Times New Roman" w:cs="Times New Roman"/>
          <w:i/>
          <w:iCs/>
          <w:sz w:val="24"/>
          <w:szCs w:val="24"/>
        </w:rPr>
        <w:t xml:space="preserve">Case Study Research in Educational Settings </w:t>
      </w:r>
      <w:r w:rsidRPr="005E4269">
        <w:rPr>
          <w:rFonts w:ascii="Times New Roman" w:hAnsi="Times New Roman" w:cs="Times New Roman"/>
          <w:sz w:val="24"/>
          <w:szCs w:val="24"/>
        </w:rPr>
        <w:t>Oxford; Oxford</w:t>
      </w:r>
      <w:r>
        <w:rPr>
          <w:rFonts w:ascii="Times New Roman" w:hAnsi="Times New Roman" w:cs="Times New Roman"/>
          <w:i/>
          <w:iCs/>
          <w:sz w:val="24"/>
          <w:szCs w:val="24"/>
        </w:rPr>
        <w:t xml:space="preserve"> </w:t>
      </w:r>
      <w:r w:rsidRPr="005E4269">
        <w:rPr>
          <w:rFonts w:ascii="Times New Roman" w:hAnsi="Times New Roman" w:cs="Times New Roman"/>
          <w:sz w:val="24"/>
          <w:szCs w:val="24"/>
        </w:rPr>
        <w:t>University; Oxford Press,</w:t>
      </w:r>
      <w:r>
        <w:rPr>
          <w:rFonts w:ascii="Times New Roman" w:hAnsi="Times New Roman" w:cs="Times New Roman"/>
          <w:i/>
          <w:iCs/>
          <w:sz w:val="24"/>
          <w:szCs w:val="24"/>
        </w:rPr>
        <w:t xml:space="preserve"> </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Bell, R. &amp; Boldero, J.,(2011), </w:t>
      </w:r>
      <w:r w:rsidRPr="005E4269">
        <w:rPr>
          <w:rFonts w:ascii="Times New Roman" w:hAnsi="Times New Roman" w:cs="Times New Roman"/>
          <w:i/>
          <w:iCs/>
          <w:sz w:val="24"/>
          <w:szCs w:val="24"/>
        </w:rPr>
        <w:t>Factors affecting youth gambling: A comprehensive model</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of the antecedents and consequences of gambling in young people</w:t>
      </w:r>
      <w:r w:rsidRPr="005E4269">
        <w:rPr>
          <w:rFonts w:ascii="Times New Roman" w:hAnsi="Times New Roman" w:cs="Times New Roman"/>
          <w:sz w:val="24"/>
          <w:szCs w:val="24"/>
        </w:rPr>
        <w:t>. Department of Justice,</w:t>
      </w:r>
      <w:r>
        <w:rPr>
          <w:rFonts w:ascii="Times New Roman" w:hAnsi="Times New Roman" w:cs="Times New Roman"/>
          <w:i/>
          <w:iCs/>
          <w:sz w:val="24"/>
          <w:szCs w:val="24"/>
        </w:rPr>
        <w:t xml:space="preserve"> </w:t>
      </w:r>
      <w:r w:rsidRPr="005E4269">
        <w:rPr>
          <w:rFonts w:ascii="Times New Roman" w:hAnsi="Times New Roman" w:cs="Times New Roman"/>
          <w:sz w:val="24"/>
          <w:szCs w:val="24"/>
        </w:rPr>
        <w:t xml:space="preserve">Victoria. Retrieved from, </w:t>
      </w:r>
      <w:hyperlink r:id="rId9" w:history="1">
        <w:r w:rsidRPr="00E35970">
          <w:rPr>
            <w:rStyle w:val="Hyperlink"/>
            <w:rFonts w:ascii="Times New Roman" w:hAnsi="Times New Roman" w:cs="Times New Roman"/>
            <w:sz w:val="24"/>
            <w:szCs w:val="24"/>
          </w:rPr>
          <w:t>http://responsiblegambling.vic.gov.au/sites/default/files/</w:t>
        </w:r>
      </w:hyperlink>
      <w:r>
        <w:rPr>
          <w:rFonts w:ascii="Times New Roman" w:hAnsi="Times New Roman" w:cs="Times New Roman"/>
          <w:i/>
          <w:iCs/>
          <w:sz w:val="24"/>
          <w:szCs w:val="24"/>
        </w:rPr>
        <w:t xml:space="preserve"> </w:t>
      </w:r>
      <w:r w:rsidRPr="005E4269">
        <w:rPr>
          <w:rFonts w:ascii="Times New Roman" w:hAnsi="Times New Roman" w:cs="Times New Roman"/>
          <w:sz w:val="24"/>
          <w:szCs w:val="24"/>
        </w:rPr>
        <w:t>/Factors_affectingyoth gambling. pdf. [accessed 14 November, 2013]</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CAK Report (2016-2017)</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Calvin, Peter.A (1994). </w:t>
      </w:r>
      <w:r w:rsidRPr="005E4269">
        <w:rPr>
          <w:rFonts w:ascii="Times New Roman" w:hAnsi="Times New Roman" w:cs="Times New Roman"/>
          <w:i/>
          <w:iCs/>
          <w:sz w:val="24"/>
          <w:szCs w:val="24"/>
        </w:rPr>
        <w:t>Guide to Academic Writing</w:t>
      </w:r>
      <w:r w:rsidRPr="005E4269">
        <w:rPr>
          <w:rFonts w:ascii="Times New Roman" w:hAnsi="Times New Roman" w:cs="Times New Roman"/>
          <w:sz w:val="24"/>
          <w:szCs w:val="24"/>
        </w:rPr>
        <w:t>, Eldoret: Zapf Chancery.</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Corney, R., &amp; Davis, J. (2010).</w:t>
      </w:r>
      <w:r w:rsidRPr="005E4269">
        <w:rPr>
          <w:rFonts w:ascii="Times New Roman" w:hAnsi="Times New Roman" w:cs="Times New Roman"/>
          <w:i/>
          <w:iCs/>
          <w:sz w:val="24"/>
          <w:szCs w:val="24"/>
        </w:rPr>
        <w:t>The attractions and risks of internet gambling for women</w:t>
      </w:r>
      <w:r w:rsidRPr="005E4269">
        <w:rPr>
          <w:rFonts w:ascii="Times New Roman" w:hAnsi="Times New Roman" w:cs="Times New Roman"/>
          <w:sz w:val="24"/>
          <w:szCs w:val="24"/>
        </w:rPr>
        <w:t>: A</w:t>
      </w:r>
      <w:r>
        <w:rPr>
          <w:rFonts w:ascii="Times New Roman" w:hAnsi="Times New Roman" w:cs="Times New Roman"/>
          <w:i/>
          <w:iCs/>
          <w:sz w:val="24"/>
          <w:szCs w:val="24"/>
        </w:rPr>
        <w:t xml:space="preserve"> </w:t>
      </w:r>
      <w:r w:rsidRPr="005E4269">
        <w:rPr>
          <w:rFonts w:ascii="Times New Roman" w:hAnsi="Times New Roman" w:cs="Times New Roman"/>
          <w:sz w:val="24"/>
          <w:szCs w:val="24"/>
        </w:rPr>
        <w:t>qualitative study. Journal of Gambling Issues, 24, 121-138.</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Davies, R. and Abram, R. (2001). </w:t>
      </w:r>
      <w:r w:rsidRPr="005E4269">
        <w:rPr>
          <w:rFonts w:ascii="Times New Roman" w:hAnsi="Times New Roman" w:cs="Times New Roman"/>
          <w:i/>
          <w:iCs/>
          <w:sz w:val="24"/>
          <w:szCs w:val="24"/>
        </w:rPr>
        <w:t>Betting the line</w:t>
      </w:r>
      <w:r w:rsidRPr="005E4269">
        <w:rPr>
          <w:rFonts w:ascii="Times New Roman" w:hAnsi="Times New Roman" w:cs="Times New Roman"/>
          <w:sz w:val="24"/>
          <w:szCs w:val="24"/>
        </w:rPr>
        <w:t>. 1st ed. Columbus: Ohio State</w:t>
      </w:r>
      <w:r>
        <w:rPr>
          <w:rFonts w:ascii="Times New Roman" w:hAnsi="Times New Roman" w:cs="Times New Roman"/>
          <w:i/>
          <w:iCs/>
          <w:sz w:val="24"/>
          <w:szCs w:val="24"/>
        </w:rPr>
        <w:t xml:space="preserve"> </w:t>
      </w:r>
      <w:r w:rsidRPr="005E4269">
        <w:rPr>
          <w:rFonts w:ascii="Times New Roman" w:hAnsi="Times New Roman" w:cs="Times New Roman"/>
          <w:sz w:val="24"/>
          <w:szCs w:val="24"/>
        </w:rPr>
        <w:t>University Press.</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Delfabbro, P., Lahn, J. &amp;Grabosky, P. (</w:t>
      </w:r>
      <w:r w:rsidR="00855E0D">
        <w:rPr>
          <w:rFonts w:ascii="Times New Roman" w:hAnsi="Times New Roman" w:cs="Times New Roman"/>
          <w:sz w:val="24"/>
          <w:szCs w:val="24"/>
        </w:rPr>
        <w:t>2015</w:t>
      </w:r>
      <w:r w:rsidRPr="005E4269">
        <w:rPr>
          <w:rFonts w:ascii="Times New Roman" w:hAnsi="Times New Roman" w:cs="Times New Roman"/>
          <w:sz w:val="24"/>
          <w:szCs w:val="24"/>
        </w:rPr>
        <w:t xml:space="preserve">), </w:t>
      </w:r>
      <w:r w:rsidRPr="005E4269">
        <w:rPr>
          <w:rFonts w:ascii="Times New Roman" w:hAnsi="Times New Roman" w:cs="Times New Roman"/>
          <w:i/>
          <w:iCs/>
          <w:sz w:val="24"/>
          <w:szCs w:val="24"/>
        </w:rPr>
        <w:t>Adolescent Gambling in the ACT</w:t>
      </w:r>
      <w:r w:rsidRPr="005E4269">
        <w:rPr>
          <w:rFonts w:ascii="Times New Roman" w:hAnsi="Times New Roman" w:cs="Times New Roman"/>
          <w:sz w:val="24"/>
          <w:szCs w:val="24"/>
        </w:rPr>
        <w:t>, Centre</w:t>
      </w:r>
      <w:r>
        <w:rPr>
          <w:rFonts w:ascii="Times New Roman" w:hAnsi="Times New Roman" w:cs="Times New Roman"/>
          <w:i/>
          <w:iCs/>
          <w:sz w:val="24"/>
          <w:szCs w:val="24"/>
        </w:rPr>
        <w:t xml:space="preserve"> </w:t>
      </w:r>
      <w:r w:rsidRPr="005E4269">
        <w:rPr>
          <w:rFonts w:ascii="Times New Roman" w:hAnsi="Times New Roman" w:cs="Times New Roman"/>
          <w:sz w:val="24"/>
          <w:szCs w:val="24"/>
        </w:rPr>
        <w:t>for Gambling Research, Australian National University</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Derevensky, J. L., &amp; Gupta, R. (</w:t>
      </w:r>
      <w:r w:rsidR="00855E0D">
        <w:rPr>
          <w:rFonts w:ascii="Times New Roman" w:hAnsi="Times New Roman" w:cs="Times New Roman"/>
          <w:sz w:val="24"/>
          <w:szCs w:val="24"/>
        </w:rPr>
        <w:t>2017</w:t>
      </w:r>
      <w:r w:rsidRPr="005E4269">
        <w:rPr>
          <w:rFonts w:ascii="Times New Roman" w:hAnsi="Times New Roman" w:cs="Times New Roman"/>
          <w:sz w:val="24"/>
          <w:szCs w:val="24"/>
        </w:rPr>
        <w:t>).</w:t>
      </w:r>
      <w:r w:rsidRPr="005E4269">
        <w:rPr>
          <w:rFonts w:ascii="Times New Roman" w:hAnsi="Times New Roman" w:cs="Times New Roman"/>
          <w:i/>
          <w:iCs/>
          <w:sz w:val="24"/>
          <w:szCs w:val="24"/>
        </w:rPr>
        <w:t>Internet gambling among adolescents: A growing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concern. </w:t>
      </w:r>
      <w:r w:rsidRPr="005E4269">
        <w:rPr>
          <w:rFonts w:ascii="Times New Roman" w:hAnsi="Times New Roman" w:cs="Times New Roman"/>
          <w:sz w:val="24"/>
          <w:szCs w:val="24"/>
        </w:rPr>
        <w:t>International Journal of Mental Health &amp; Addiction,5, 93-101</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Eshiwani George,(1990). </w:t>
      </w:r>
      <w:r w:rsidRPr="005E4269">
        <w:rPr>
          <w:rFonts w:ascii="Times New Roman" w:hAnsi="Times New Roman" w:cs="Times New Roman"/>
          <w:i/>
          <w:iCs/>
          <w:sz w:val="24"/>
          <w:szCs w:val="24"/>
        </w:rPr>
        <w:t>Implementing Educational Polices in Kenya</w:t>
      </w:r>
      <w:r w:rsidRPr="005E4269">
        <w:rPr>
          <w:rFonts w:ascii="Times New Roman" w:hAnsi="Times New Roman" w:cs="Times New Roman"/>
          <w:sz w:val="24"/>
          <w:szCs w:val="24"/>
        </w:rPr>
        <w:t>, Africa Technical</w:t>
      </w:r>
      <w:r>
        <w:rPr>
          <w:rFonts w:ascii="Times New Roman" w:hAnsi="Times New Roman" w:cs="Times New Roman"/>
          <w:i/>
          <w:iCs/>
          <w:sz w:val="24"/>
          <w:szCs w:val="24"/>
        </w:rPr>
        <w:t xml:space="preserve"> </w:t>
      </w:r>
      <w:r w:rsidRPr="005E4269">
        <w:rPr>
          <w:rFonts w:ascii="Times New Roman" w:hAnsi="Times New Roman" w:cs="Times New Roman"/>
          <w:sz w:val="24"/>
          <w:szCs w:val="24"/>
        </w:rPr>
        <w:t>Dept</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Gainsbury, S. M. and Derevensky, J.L. (2013), </w:t>
      </w:r>
      <w:r w:rsidRPr="005E4269">
        <w:rPr>
          <w:rFonts w:ascii="Times New Roman" w:hAnsi="Times New Roman" w:cs="Times New Roman"/>
          <w:i/>
          <w:iCs/>
          <w:sz w:val="24"/>
          <w:szCs w:val="24"/>
        </w:rPr>
        <w:t>What do we currently know about the</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impact of social media gambling games upon current and future gambling among young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people? </w:t>
      </w:r>
      <w:r w:rsidRPr="005E4269">
        <w:rPr>
          <w:rFonts w:ascii="Times New Roman" w:hAnsi="Times New Roman" w:cs="Times New Roman"/>
          <w:sz w:val="24"/>
          <w:szCs w:val="24"/>
        </w:rPr>
        <w:t>Presented at the 15th International Conference on Gambling &amp; Risk Taking, Las</w:t>
      </w:r>
      <w:r>
        <w:rPr>
          <w:rFonts w:ascii="Times New Roman" w:hAnsi="Times New Roman" w:cs="Times New Roman"/>
          <w:i/>
          <w:iCs/>
          <w:sz w:val="24"/>
          <w:szCs w:val="24"/>
        </w:rPr>
        <w:t xml:space="preserve"> </w:t>
      </w:r>
      <w:r w:rsidRPr="005E4269">
        <w:rPr>
          <w:rFonts w:ascii="Times New Roman" w:hAnsi="Times New Roman" w:cs="Times New Roman"/>
          <w:sz w:val="24"/>
          <w:szCs w:val="24"/>
        </w:rPr>
        <w:t>Vegas, Nevada Sports betting research – Literature Review 25 27-31 May, 2013)</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Gatara TH (2010). </w:t>
      </w:r>
      <w:r w:rsidRPr="005E4269">
        <w:rPr>
          <w:rFonts w:ascii="Times New Roman" w:hAnsi="Times New Roman" w:cs="Times New Roman"/>
          <w:i/>
          <w:iCs/>
          <w:sz w:val="24"/>
          <w:szCs w:val="24"/>
        </w:rPr>
        <w:t>Introduction to research methodology</w:t>
      </w:r>
      <w:r w:rsidRPr="005E4269">
        <w:rPr>
          <w:rFonts w:ascii="Times New Roman" w:hAnsi="Times New Roman" w:cs="Times New Roman"/>
          <w:sz w:val="24"/>
          <w:szCs w:val="24"/>
        </w:rPr>
        <w:t>. Olive Publishing Co. Nairobi,</w:t>
      </w:r>
      <w:r>
        <w:rPr>
          <w:rFonts w:ascii="Times New Roman" w:hAnsi="Times New Roman" w:cs="Times New Roman"/>
          <w:i/>
          <w:iCs/>
          <w:sz w:val="24"/>
          <w:szCs w:val="24"/>
        </w:rPr>
        <w:t xml:space="preserve"> </w:t>
      </w:r>
      <w:r w:rsidRPr="005E4269">
        <w:rPr>
          <w:rFonts w:ascii="Times New Roman" w:hAnsi="Times New Roman" w:cs="Times New Roman"/>
          <w:sz w:val="24"/>
          <w:szCs w:val="24"/>
        </w:rPr>
        <w:t>Kenya.</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Griffiths, M. D., &amp; Barnes, A. (</w:t>
      </w:r>
      <w:r w:rsidR="00855E0D">
        <w:rPr>
          <w:rFonts w:ascii="Times New Roman" w:hAnsi="Times New Roman" w:cs="Times New Roman"/>
          <w:sz w:val="24"/>
          <w:szCs w:val="24"/>
        </w:rPr>
        <w:t>2018</w:t>
      </w:r>
      <w:r w:rsidRPr="005E4269">
        <w:rPr>
          <w:rFonts w:ascii="Times New Roman" w:hAnsi="Times New Roman" w:cs="Times New Roman"/>
          <w:sz w:val="24"/>
          <w:szCs w:val="24"/>
        </w:rPr>
        <w:t>).</w:t>
      </w:r>
      <w:r w:rsidRPr="005E4269">
        <w:rPr>
          <w:rFonts w:ascii="Times New Roman" w:hAnsi="Times New Roman" w:cs="Times New Roman"/>
          <w:i/>
          <w:iCs/>
          <w:sz w:val="24"/>
          <w:szCs w:val="24"/>
        </w:rPr>
        <w:t>Internet gambling: An online empirical study among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student gamblers. </w:t>
      </w:r>
      <w:r w:rsidRPr="005E4269">
        <w:rPr>
          <w:rFonts w:ascii="Times New Roman" w:hAnsi="Times New Roman" w:cs="Times New Roman"/>
          <w:sz w:val="24"/>
          <w:szCs w:val="24"/>
        </w:rPr>
        <w:t>International Journal of Mental Health &amp; Addiction, 6, 194-204.</w:t>
      </w:r>
      <w:r>
        <w:rPr>
          <w:rFonts w:ascii="Times New Roman" w:hAnsi="Times New Roman" w:cs="Times New Roman"/>
          <w:i/>
          <w:iCs/>
          <w:sz w:val="24"/>
          <w:szCs w:val="24"/>
        </w:rPr>
        <w:t xml:space="preserve"> </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Griffiths, M., Wardle, H., Orford, J., Sproston, K., &amp;Erens, B. (2011), ‘</w:t>
      </w:r>
      <w:r w:rsidRPr="005E4269">
        <w:rPr>
          <w:rFonts w:ascii="Times New Roman" w:hAnsi="Times New Roman" w:cs="Times New Roman"/>
          <w:i/>
          <w:iCs/>
          <w:sz w:val="24"/>
          <w:szCs w:val="24"/>
        </w:rPr>
        <w:t>Internet</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Gambling, Health, Smoking and Alcohol Use: </w:t>
      </w:r>
      <w:r w:rsidRPr="005E4269">
        <w:rPr>
          <w:rFonts w:ascii="Times New Roman" w:hAnsi="Times New Roman" w:cs="Times New Roman"/>
          <w:sz w:val="24"/>
          <w:szCs w:val="24"/>
        </w:rPr>
        <w:t xml:space="preserve">Findings from the </w:t>
      </w:r>
      <w:r w:rsidR="00855E0D">
        <w:rPr>
          <w:rFonts w:ascii="Times New Roman" w:hAnsi="Times New Roman" w:cs="Times New Roman"/>
          <w:sz w:val="24"/>
          <w:szCs w:val="24"/>
        </w:rPr>
        <w:t>2017</w:t>
      </w:r>
      <w:r w:rsidRPr="005E4269">
        <w:rPr>
          <w:rFonts w:ascii="Times New Roman" w:hAnsi="Times New Roman" w:cs="Times New Roman"/>
          <w:sz w:val="24"/>
          <w:szCs w:val="24"/>
        </w:rPr>
        <w:t xml:space="preserve"> British Gambling</w:t>
      </w:r>
      <w:r>
        <w:rPr>
          <w:rFonts w:ascii="Times New Roman" w:hAnsi="Times New Roman" w:cs="Times New Roman"/>
          <w:i/>
          <w:iCs/>
          <w:sz w:val="24"/>
          <w:szCs w:val="24"/>
        </w:rPr>
        <w:t xml:space="preserve"> </w:t>
      </w:r>
      <w:r w:rsidRPr="005E4269">
        <w:rPr>
          <w:rFonts w:ascii="Times New Roman" w:hAnsi="Times New Roman" w:cs="Times New Roman"/>
          <w:sz w:val="24"/>
          <w:szCs w:val="24"/>
        </w:rPr>
        <w:t>Prevalence Survey, International Journal of Mental Health and Addiction.</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Griffiths, M. (</w:t>
      </w:r>
      <w:r w:rsidR="00855E0D">
        <w:rPr>
          <w:rFonts w:ascii="Times New Roman" w:hAnsi="Times New Roman" w:cs="Times New Roman"/>
          <w:sz w:val="24"/>
          <w:szCs w:val="24"/>
        </w:rPr>
        <w:t>2013</w:t>
      </w:r>
      <w:r w:rsidRPr="005E4269">
        <w:rPr>
          <w:rFonts w:ascii="Times New Roman" w:hAnsi="Times New Roman" w:cs="Times New Roman"/>
          <w:sz w:val="24"/>
          <w:szCs w:val="24"/>
        </w:rPr>
        <w:t xml:space="preserve">), </w:t>
      </w:r>
      <w:r w:rsidRPr="005E4269">
        <w:rPr>
          <w:rFonts w:ascii="Times New Roman" w:hAnsi="Times New Roman" w:cs="Times New Roman"/>
          <w:i/>
          <w:iCs/>
          <w:sz w:val="24"/>
          <w:szCs w:val="24"/>
        </w:rPr>
        <w:t>‘Internet Gambling: Issues, Concerns, and Recommendations’</w:t>
      </w:r>
      <w:r w:rsidRPr="005E4269">
        <w:rPr>
          <w:rFonts w:ascii="Times New Roman" w:hAnsi="Times New Roman" w:cs="Times New Roman"/>
          <w:sz w:val="24"/>
          <w:szCs w:val="24"/>
        </w:rPr>
        <w:t>.</w:t>
      </w:r>
      <w:r>
        <w:rPr>
          <w:rFonts w:ascii="Times New Roman" w:hAnsi="Times New Roman" w:cs="Times New Roman"/>
          <w:i/>
          <w:iCs/>
          <w:sz w:val="24"/>
          <w:szCs w:val="24"/>
        </w:rPr>
        <w:t xml:space="preserve"> </w:t>
      </w:r>
      <w:r w:rsidRPr="005E4269">
        <w:rPr>
          <w:rFonts w:ascii="Times New Roman" w:hAnsi="Times New Roman" w:cs="Times New Roman"/>
          <w:sz w:val="24"/>
          <w:szCs w:val="24"/>
        </w:rPr>
        <w:t>Cyber Psychology &amp;Behavior.</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lastRenderedPageBreak/>
        <w:t>Fraile, M. (2011).</w:t>
      </w:r>
      <w:r w:rsidRPr="005E4269">
        <w:rPr>
          <w:rFonts w:ascii="Times New Roman" w:hAnsi="Times New Roman" w:cs="Times New Roman"/>
          <w:i/>
          <w:iCs/>
          <w:sz w:val="24"/>
          <w:szCs w:val="24"/>
        </w:rPr>
        <w:t>Widening or reducing the knowledge gap? Testing the media effects on</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political knowledge in Spain (</w:t>
      </w:r>
      <w:r w:rsidR="00855E0D">
        <w:rPr>
          <w:rFonts w:ascii="Times New Roman" w:hAnsi="Times New Roman" w:cs="Times New Roman"/>
          <w:i/>
          <w:iCs/>
          <w:sz w:val="24"/>
          <w:szCs w:val="24"/>
        </w:rPr>
        <w:t>2014</w:t>
      </w:r>
      <w:r w:rsidRPr="005E4269">
        <w:rPr>
          <w:rFonts w:ascii="Times New Roman" w:hAnsi="Times New Roman" w:cs="Times New Roman"/>
          <w:i/>
          <w:iCs/>
          <w:sz w:val="24"/>
          <w:szCs w:val="24"/>
        </w:rPr>
        <w:t>-2006).</w:t>
      </w:r>
      <w:r w:rsidRPr="005E4269">
        <w:rPr>
          <w:rFonts w:ascii="Times New Roman" w:hAnsi="Times New Roman" w:cs="Times New Roman"/>
          <w:sz w:val="24"/>
          <w:szCs w:val="24"/>
        </w:rPr>
        <w:t>International Journal of Press/Politics. 16</w:t>
      </w:r>
      <w:r>
        <w:rPr>
          <w:rFonts w:ascii="Times New Roman" w:hAnsi="Times New Roman" w:cs="Times New Roman"/>
          <w:i/>
          <w:iCs/>
          <w:sz w:val="24"/>
          <w:szCs w:val="24"/>
        </w:rPr>
        <w:t xml:space="preserve"> </w:t>
      </w:r>
      <w:r w:rsidRPr="005E4269">
        <w:rPr>
          <w:rFonts w:ascii="Times New Roman" w:hAnsi="Times New Roman" w:cs="Times New Roman"/>
          <w:sz w:val="24"/>
          <w:szCs w:val="24"/>
        </w:rPr>
        <w:t>(2):pp 163–184.</w:t>
      </w:r>
      <w:r>
        <w:rPr>
          <w:rFonts w:ascii="Times New Roman" w:hAnsi="Times New Roman" w:cs="Times New Roman"/>
          <w:i/>
          <w:iCs/>
          <w:sz w:val="24"/>
          <w:szCs w:val="24"/>
        </w:rPr>
        <w:t xml:space="preserve"> </w:t>
      </w:r>
      <w:hyperlink r:id="rId10" w:history="1">
        <w:r w:rsidRPr="00E35970">
          <w:rPr>
            <w:rStyle w:val="Hyperlink"/>
            <w:rFonts w:ascii="Times New Roman" w:hAnsi="Times New Roman" w:cs="Times New Roman"/>
            <w:sz w:val="24"/>
            <w:szCs w:val="24"/>
          </w:rPr>
          <w:t>http://www.nation.co.ke/sports/football/Betting-firms-cash-in -on-kenyas-gamblingcraze/</w:t>
        </w:r>
      </w:hyperlink>
      <w:r>
        <w:rPr>
          <w:rFonts w:ascii="Times New Roman" w:hAnsi="Times New Roman" w:cs="Times New Roman"/>
          <w:i/>
          <w:iCs/>
          <w:sz w:val="24"/>
          <w:szCs w:val="24"/>
        </w:rPr>
        <w:t xml:space="preserve"> </w:t>
      </w:r>
      <w:r w:rsidRPr="005E4269">
        <w:rPr>
          <w:rFonts w:ascii="Times New Roman" w:hAnsi="Times New Roman" w:cs="Times New Roman"/>
          <w:sz w:val="24"/>
          <w:szCs w:val="24"/>
        </w:rPr>
        <w:t>1102-3067790-view-asAMP-q6cq2tz/in</w:t>
      </w:r>
      <w:r>
        <w:rPr>
          <w:rFonts w:ascii="Times New Roman" w:hAnsi="Times New Roman" w:cs="Times New Roman"/>
          <w:sz w:val="24"/>
          <w:szCs w:val="24"/>
        </w:rPr>
        <w:t>dex.html [accessed 13 March,2024</w:t>
      </w:r>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Gerstein, D. R., Volberg, R. A., Toce, M. T., Harwood, H., Johnson, R. A., Buie, T., et al.</w:t>
      </w:r>
      <w:r>
        <w:rPr>
          <w:rFonts w:ascii="Times New Roman" w:hAnsi="Times New Roman" w:cs="Times New Roman"/>
          <w:i/>
          <w:iCs/>
          <w:sz w:val="24"/>
          <w:szCs w:val="24"/>
        </w:rPr>
        <w:t xml:space="preserve"> </w:t>
      </w:r>
      <w:r w:rsidRPr="005E4269">
        <w:rPr>
          <w:rFonts w:ascii="Times New Roman" w:hAnsi="Times New Roman" w:cs="Times New Roman"/>
          <w:sz w:val="24"/>
          <w:szCs w:val="24"/>
        </w:rPr>
        <w:t>(1999) Gambling Impact and Behavior Study. Report to the National Gambling Impact</w:t>
      </w:r>
      <w:r>
        <w:rPr>
          <w:rFonts w:ascii="Times New Roman" w:hAnsi="Times New Roman" w:cs="Times New Roman"/>
          <w:i/>
          <w:iCs/>
          <w:sz w:val="24"/>
          <w:szCs w:val="24"/>
        </w:rPr>
        <w:t xml:space="preserve"> </w:t>
      </w:r>
      <w:r w:rsidRPr="005E4269">
        <w:rPr>
          <w:rFonts w:ascii="Times New Roman" w:hAnsi="Times New Roman" w:cs="Times New Roman"/>
          <w:sz w:val="24"/>
          <w:szCs w:val="24"/>
        </w:rPr>
        <w:t>Study Commission. NORC at the University of Chicago [the NORC final report can be</w:t>
      </w:r>
      <w:r>
        <w:rPr>
          <w:rFonts w:ascii="Times New Roman" w:hAnsi="Times New Roman" w:cs="Times New Roman"/>
          <w:i/>
          <w:iCs/>
          <w:sz w:val="24"/>
          <w:szCs w:val="24"/>
        </w:rPr>
        <w:t xml:space="preserve"> </w:t>
      </w:r>
      <w:r w:rsidRPr="005E4269">
        <w:rPr>
          <w:rFonts w:ascii="Times New Roman" w:hAnsi="Times New Roman" w:cs="Times New Roman"/>
          <w:sz w:val="24"/>
          <w:szCs w:val="24"/>
        </w:rPr>
        <w:t xml:space="preserve">permanently accessed </w:t>
      </w:r>
      <w:hyperlink r:id="rId11" w:history="1">
        <w:r w:rsidRPr="00E35970">
          <w:rPr>
            <w:rStyle w:val="Hyperlink"/>
            <w:rFonts w:ascii="Times New Roman" w:hAnsi="Times New Roman" w:cs="Times New Roman"/>
            <w:sz w:val="24"/>
            <w:szCs w:val="24"/>
          </w:rPr>
          <w:t>http://cloud9.norc.uchicago.edu/dlib/ngis.htm</w:t>
        </w:r>
      </w:hyperlink>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Goldstein B. (1976) ,</w:t>
      </w:r>
      <w:r w:rsidRPr="005E4269">
        <w:rPr>
          <w:rFonts w:ascii="Times New Roman" w:hAnsi="Times New Roman" w:cs="Times New Roman"/>
          <w:i/>
          <w:iCs/>
          <w:sz w:val="24"/>
          <w:szCs w:val="24"/>
        </w:rPr>
        <w:t>Introduction to Human sexuality</w:t>
      </w:r>
      <w:r w:rsidRPr="005E4269">
        <w:rPr>
          <w:rFonts w:ascii="Times New Roman" w:hAnsi="Times New Roman" w:cs="Times New Roman"/>
          <w:sz w:val="24"/>
          <w:szCs w:val="24"/>
        </w:rPr>
        <w:t>. Belmont, CA:Star.</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Hargittai E and Kim SJ (2010.</w:t>
      </w:r>
      <w:r w:rsidRPr="005E4269">
        <w:rPr>
          <w:rFonts w:ascii="Times New Roman" w:hAnsi="Times New Roman" w:cs="Times New Roman"/>
          <w:i/>
          <w:iCs/>
          <w:sz w:val="24"/>
          <w:szCs w:val="24"/>
        </w:rPr>
        <w:t>The Prevalence of Smartphone Use Among a Wired Group</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of Young Adults</w:t>
      </w:r>
      <w:r w:rsidRPr="005E4269">
        <w:rPr>
          <w:rFonts w:ascii="Times New Roman" w:hAnsi="Times New Roman" w:cs="Times New Roman"/>
          <w:sz w:val="24"/>
          <w:szCs w:val="24"/>
        </w:rPr>
        <w:t>. Institute for Policy Research Northwestern University Working Paper</w:t>
      </w:r>
      <w:r>
        <w:rPr>
          <w:rFonts w:ascii="Times New Roman" w:hAnsi="Times New Roman" w:cs="Times New Roman"/>
          <w:i/>
          <w:iCs/>
          <w:sz w:val="24"/>
          <w:szCs w:val="24"/>
        </w:rPr>
        <w:t xml:space="preserve"> </w:t>
      </w:r>
      <w:r>
        <w:rPr>
          <w:rFonts w:ascii="Times New Roman" w:hAnsi="Times New Roman" w:cs="Times New Roman"/>
          <w:sz w:val="24"/>
          <w:szCs w:val="24"/>
        </w:rPr>
        <w:t>Series accessed 21 March, 202</w:t>
      </w:r>
      <w:r w:rsidRPr="005E4269">
        <w:rPr>
          <w:rFonts w:ascii="Times New Roman" w:hAnsi="Times New Roman" w:cs="Times New Roman"/>
          <w:sz w:val="24"/>
          <w:szCs w:val="24"/>
        </w:rPr>
        <w:t>4)</w:t>
      </w:r>
      <w:r>
        <w:rPr>
          <w:rFonts w:ascii="Times New Roman" w:hAnsi="Times New Roman" w:cs="Times New Roman"/>
          <w:i/>
          <w:iCs/>
          <w:sz w:val="24"/>
          <w:szCs w:val="24"/>
        </w:rPr>
        <w:t xml:space="preserve"> </w:t>
      </w:r>
      <w:r w:rsidRPr="005E4269">
        <w:rPr>
          <w:rFonts w:ascii="Times New Roman" w:hAnsi="Times New Roman" w:cs="Times New Roman"/>
          <w:sz w:val="24"/>
          <w:szCs w:val="24"/>
        </w:rPr>
        <w:t>www.ipr.northwestern.edu/publications/docs/workingpapers/2011/IPR WP 11 01.pdf.</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Hjorth L, Burgess J and Richardson I (2012) </w:t>
      </w:r>
      <w:r w:rsidRPr="005E4269">
        <w:rPr>
          <w:rFonts w:ascii="Times New Roman" w:hAnsi="Times New Roman" w:cs="Times New Roman"/>
          <w:i/>
          <w:iCs/>
          <w:sz w:val="24"/>
          <w:szCs w:val="24"/>
        </w:rPr>
        <w:t>Studying the mobile.Locating the field</w:t>
      </w:r>
      <w:r w:rsidRPr="005E4269">
        <w:rPr>
          <w:rFonts w:ascii="Times New Roman" w:hAnsi="Times New Roman" w:cs="Times New Roman"/>
          <w:sz w:val="24"/>
          <w:szCs w:val="24"/>
        </w:rPr>
        <w:t>. In</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Hjorth L, Burgess J and Richardson I (eds) Studying mobile Media. Cultural echnologies,</w:t>
      </w:r>
      <w:r>
        <w:rPr>
          <w:rFonts w:ascii="Times New Roman" w:hAnsi="Times New Roman" w:cs="Times New Roman"/>
          <w:i/>
          <w:iCs/>
          <w:sz w:val="24"/>
          <w:szCs w:val="24"/>
        </w:rPr>
        <w:t xml:space="preserve"> </w:t>
      </w:r>
      <w:r w:rsidRPr="005E4269">
        <w:rPr>
          <w:rFonts w:ascii="Times New Roman" w:hAnsi="Times New Roman" w:cs="Times New Roman"/>
          <w:sz w:val="24"/>
          <w:szCs w:val="24"/>
        </w:rPr>
        <w:t>Mobile Communication and the iPhone. London: Routledge, pp.1–7.</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Hume, C. (2013). </w:t>
      </w:r>
      <w:r w:rsidRPr="005E4269">
        <w:rPr>
          <w:rFonts w:ascii="Times New Roman" w:hAnsi="Times New Roman" w:cs="Times New Roman"/>
          <w:i/>
          <w:iCs/>
          <w:sz w:val="24"/>
          <w:szCs w:val="24"/>
        </w:rPr>
        <w:t>Match-Fixing and Illegal Sports Betting</w:t>
      </w:r>
      <w:r w:rsidRPr="005E4269">
        <w:rPr>
          <w:rFonts w:ascii="Times New Roman" w:hAnsi="Times New Roman" w:cs="Times New Roman"/>
          <w:sz w:val="24"/>
          <w:szCs w:val="24"/>
        </w:rPr>
        <w:t>. Evaluation by James Daly,</w:t>
      </w:r>
      <w:r>
        <w:rPr>
          <w:rFonts w:ascii="Times New Roman" w:hAnsi="Times New Roman" w:cs="Times New Roman"/>
          <w:i/>
          <w:iCs/>
          <w:sz w:val="24"/>
          <w:szCs w:val="24"/>
        </w:rPr>
        <w:t xml:space="preserve"> </w:t>
      </w:r>
      <w:r w:rsidRPr="005E4269">
        <w:rPr>
          <w:rFonts w:ascii="Times New Roman" w:hAnsi="Times New Roman" w:cs="Times New Roman"/>
          <w:sz w:val="24"/>
          <w:szCs w:val="24"/>
        </w:rPr>
        <w:t>Adjunct Scholar, University of South Australia (February 2013); Reviewed by</w:t>
      </w:r>
      <w:r>
        <w:rPr>
          <w:rFonts w:ascii="Times New Roman" w:hAnsi="Times New Roman" w:cs="Times New Roman"/>
          <w:i/>
          <w:iCs/>
          <w:sz w:val="24"/>
          <w:szCs w:val="24"/>
        </w:rPr>
        <w:t xml:space="preserve"> </w:t>
      </w:r>
      <w:r w:rsidRPr="005E4269">
        <w:rPr>
          <w:rFonts w:ascii="Times New Roman" w:hAnsi="Times New Roman" w:cs="Times New Roman"/>
          <w:sz w:val="24"/>
          <w:szCs w:val="24"/>
        </w:rPr>
        <w:t>Australasian Sport Information Network; Last updated by Dr Ralph Richards, Senior</w:t>
      </w:r>
      <w:r>
        <w:rPr>
          <w:rFonts w:ascii="Times New Roman" w:hAnsi="Times New Roman" w:cs="Times New Roman"/>
          <w:i/>
          <w:iCs/>
          <w:sz w:val="24"/>
          <w:szCs w:val="24"/>
        </w:rPr>
        <w:t xml:space="preserve"> </w:t>
      </w:r>
      <w:r w:rsidRPr="005E4269">
        <w:rPr>
          <w:rFonts w:ascii="Times New Roman" w:hAnsi="Times New Roman" w:cs="Times New Roman"/>
          <w:sz w:val="24"/>
          <w:szCs w:val="24"/>
        </w:rPr>
        <w:t>Research Consultant, NSIC/Clearinghouse, Australian Sports Commission, September</w:t>
      </w:r>
      <w:r>
        <w:rPr>
          <w:rFonts w:ascii="Times New Roman" w:hAnsi="Times New Roman" w:cs="Times New Roman"/>
          <w:i/>
          <w:iCs/>
          <w:sz w:val="24"/>
          <w:szCs w:val="24"/>
        </w:rPr>
        <w:t xml:space="preserve"> </w:t>
      </w:r>
      <w:r w:rsidRPr="005E4269">
        <w:rPr>
          <w:rFonts w:ascii="Times New Roman" w:hAnsi="Times New Roman" w:cs="Times New Roman"/>
          <w:sz w:val="24"/>
          <w:szCs w:val="24"/>
        </w:rPr>
        <w:t>2013. All documents available for downloading at the Clearinghouse for Sport:</w:t>
      </w:r>
      <w:r>
        <w:rPr>
          <w:rFonts w:ascii="Times New Roman" w:hAnsi="Times New Roman" w:cs="Times New Roman"/>
          <w:i/>
          <w:iCs/>
          <w:sz w:val="24"/>
          <w:szCs w:val="24"/>
        </w:rPr>
        <w:t xml:space="preserve"> </w:t>
      </w:r>
      <w:hyperlink r:id="rId12" w:history="1">
        <w:r w:rsidRPr="00E35970">
          <w:rPr>
            <w:rStyle w:val="Hyperlink"/>
            <w:rFonts w:ascii="Times New Roman" w:hAnsi="Times New Roman" w:cs="Times New Roman"/>
            <w:sz w:val="24"/>
            <w:szCs w:val="24"/>
          </w:rPr>
          <w:t>https://secure.ausport.gov.au/clearinghouse/knowledge_base/sport_development/sport_in</w:t>
        </w:r>
      </w:hyperlink>
      <w:r>
        <w:rPr>
          <w:rFonts w:ascii="Times New Roman" w:hAnsi="Times New Roman" w:cs="Times New Roman"/>
          <w:i/>
          <w:iCs/>
          <w:sz w:val="24"/>
          <w:szCs w:val="24"/>
        </w:rPr>
        <w:t xml:space="preserve"> </w:t>
      </w:r>
      <w:r w:rsidRPr="005E4269">
        <w:rPr>
          <w:rFonts w:ascii="Times New Roman" w:hAnsi="Times New Roman" w:cs="Times New Roman"/>
          <w:sz w:val="24"/>
          <w:szCs w:val="24"/>
        </w:rPr>
        <w:t xml:space="preserve">tegrit y/match-fixing_and_illegal_sports_betting (accessed 22 </w:t>
      </w:r>
      <w:r>
        <w:rPr>
          <w:rFonts w:ascii="Times New Roman" w:hAnsi="Times New Roman" w:cs="Times New Roman"/>
          <w:sz w:val="24"/>
          <w:szCs w:val="24"/>
        </w:rPr>
        <w:t>March, 2024</w:t>
      </w:r>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JeffPolik and Gregory Austin,(2010), </w:t>
      </w:r>
      <w:r w:rsidRPr="005E4269">
        <w:rPr>
          <w:rFonts w:ascii="Times New Roman" w:hAnsi="Times New Roman" w:cs="Times New Roman"/>
          <w:i/>
          <w:iCs/>
          <w:sz w:val="24"/>
          <w:szCs w:val="24"/>
        </w:rPr>
        <w:t>Adolescent Gambling Survey</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Development:Findings&amp; Reliability Information. </w:t>
      </w:r>
      <w:r w:rsidRPr="005E4269">
        <w:rPr>
          <w:rFonts w:ascii="Times New Roman" w:hAnsi="Times New Roman" w:cs="Times New Roman"/>
          <w:sz w:val="24"/>
          <w:szCs w:val="24"/>
        </w:rPr>
        <w:t>WestEd. California.</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Kerlinger F.N, (</w:t>
      </w:r>
      <w:r w:rsidR="00855E0D">
        <w:rPr>
          <w:rFonts w:ascii="Times New Roman" w:hAnsi="Times New Roman" w:cs="Times New Roman"/>
          <w:sz w:val="24"/>
          <w:szCs w:val="24"/>
        </w:rPr>
        <w:t>2018</w:t>
      </w:r>
      <w:r w:rsidRPr="005E4269">
        <w:rPr>
          <w:rFonts w:ascii="Times New Roman" w:hAnsi="Times New Roman" w:cs="Times New Roman"/>
          <w:sz w:val="24"/>
          <w:szCs w:val="24"/>
        </w:rPr>
        <w:t xml:space="preserve">). </w:t>
      </w:r>
      <w:r w:rsidRPr="005E4269">
        <w:rPr>
          <w:rFonts w:ascii="Times New Roman" w:hAnsi="Times New Roman" w:cs="Times New Roman"/>
          <w:i/>
          <w:iCs/>
          <w:sz w:val="24"/>
          <w:szCs w:val="24"/>
        </w:rPr>
        <w:t>Foundation of Behavior Research</w:t>
      </w:r>
      <w:r w:rsidRPr="005E4269">
        <w:rPr>
          <w:rFonts w:ascii="Times New Roman" w:hAnsi="Times New Roman" w:cs="Times New Roman"/>
          <w:sz w:val="24"/>
          <w:szCs w:val="24"/>
        </w:rPr>
        <w:t>, 4th ed. Mc Peek; Earl,p.18</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Kerlinger F. N, (1968). </w:t>
      </w:r>
      <w:r w:rsidRPr="005E4269">
        <w:rPr>
          <w:rFonts w:ascii="Times New Roman" w:hAnsi="Times New Roman" w:cs="Times New Roman"/>
          <w:i/>
          <w:iCs/>
          <w:sz w:val="24"/>
          <w:szCs w:val="24"/>
        </w:rPr>
        <w:t xml:space="preserve">Foundations of Behavioral Research, </w:t>
      </w:r>
      <w:r w:rsidRPr="005E4269">
        <w:rPr>
          <w:rFonts w:ascii="Times New Roman" w:hAnsi="Times New Roman" w:cs="Times New Roman"/>
          <w:sz w:val="24"/>
          <w:szCs w:val="24"/>
        </w:rPr>
        <w:t>New York,, Thousands</w:t>
      </w:r>
      <w:r>
        <w:rPr>
          <w:rFonts w:ascii="Times New Roman" w:hAnsi="Times New Roman" w:cs="Times New Roman"/>
          <w:i/>
          <w:iCs/>
          <w:sz w:val="24"/>
          <w:szCs w:val="24"/>
        </w:rPr>
        <w:t xml:space="preserve"> </w:t>
      </w:r>
      <w:r w:rsidRPr="005E4269">
        <w:rPr>
          <w:rFonts w:ascii="Times New Roman" w:hAnsi="Times New Roman" w:cs="Times New Roman"/>
          <w:sz w:val="24"/>
          <w:szCs w:val="24"/>
        </w:rPr>
        <w:t>Oaks, Sage Publications.</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Kid’s Helpline, </w:t>
      </w:r>
      <w:r w:rsidRPr="005E4269">
        <w:rPr>
          <w:rFonts w:ascii="Times New Roman" w:hAnsi="Times New Roman" w:cs="Times New Roman"/>
          <w:i/>
          <w:iCs/>
          <w:sz w:val="24"/>
          <w:szCs w:val="24"/>
        </w:rPr>
        <w:t xml:space="preserve">Peer Preassure </w:t>
      </w:r>
      <w:r w:rsidRPr="005E4269">
        <w:rPr>
          <w:rFonts w:ascii="Times New Roman" w:hAnsi="Times New Roman" w:cs="Times New Roman"/>
          <w:sz w:val="24"/>
          <w:szCs w:val="24"/>
        </w:rPr>
        <w:t>[Accessed on 10th September, 2017].</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Kombo, K. D and Tromp D. L, (2009). </w:t>
      </w:r>
      <w:r w:rsidRPr="005E4269">
        <w:rPr>
          <w:rFonts w:ascii="Times New Roman" w:hAnsi="Times New Roman" w:cs="Times New Roman"/>
          <w:i/>
          <w:iCs/>
          <w:sz w:val="24"/>
          <w:szCs w:val="24"/>
        </w:rPr>
        <w:t>Proposal and Thesis Writing an Introduction</w:t>
      </w:r>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Koross, R. (2016). </w:t>
      </w:r>
      <w:r w:rsidRPr="005E4269">
        <w:rPr>
          <w:rFonts w:ascii="Times New Roman" w:hAnsi="Times New Roman" w:cs="Times New Roman"/>
          <w:i/>
          <w:iCs/>
          <w:sz w:val="24"/>
          <w:szCs w:val="24"/>
        </w:rPr>
        <w:t>University Students Gambling: Examining the Effects of Betting on</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Kenyan University Students’ Behaviour</w:t>
      </w:r>
      <w:r w:rsidRPr="005E4269">
        <w:rPr>
          <w:rFonts w:ascii="Times New Roman" w:hAnsi="Times New Roman" w:cs="Times New Roman"/>
          <w:sz w:val="24"/>
          <w:szCs w:val="24"/>
        </w:rPr>
        <w:t>. International Journal of Liberal Arts and Social</w:t>
      </w:r>
      <w:r>
        <w:rPr>
          <w:rFonts w:ascii="Times New Roman" w:hAnsi="Times New Roman" w:cs="Times New Roman"/>
          <w:i/>
          <w:iCs/>
          <w:sz w:val="24"/>
          <w:szCs w:val="24"/>
        </w:rPr>
        <w:t xml:space="preserve"> </w:t>
      </w:r>
      <w:r w:rsidRPr="005E4269">
        <w:rPr>
          <w:rFonts w:ascii="Times New Roman" w:hAnsi="Times New Roman" w:cs="Times New Roman"/>
          <w:sz w:val="24"/>
          <w:szCs w:val="24"/>
        </w:rPr>
        <w:t>Science.Vol 4 No. 8, November 2016.</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lastRenderedPageBreak/>
        <w:t>Kumer Ranjt, (</w:t>
      </w:r>
      <w:r w:rsidR="00855E0D">
        <w:rPr>
          <w:rFonts w:ascii="Times New Roman" w:hAnsi="Times New Roman" w:cs="Times New Roman"/>
          <w:sz w:val="24"/>
          <w:szCs w:val="24"/>
        </w:rPr>
        <w:t>2015</w:t>
      </w:r>
      <w:r w:rsidRPr="005E4269">
        <w:rPr>
          <w:rFonts w:ascii="Times New Roman" w:hAnsi="Times New Roman" w:cs="Times New Roman"/>
          <w:sz w:val="24"/>
          <w:szCs w:val="24"/>
        </w:rPr>
        <w:t xml:space="preserve">).Research </w:t>
      </w:r>
      <w:r w:rsidRPr="005E4269">
        <w:rPr>
          <w:rFonts w:ascii="Times New Roman" w:hAnsi="Times New Roman" w:cs="Times New Roman"/>
          <w:i/>
          <w:iCs/>
          <w:sz w:val="24"/>
          <w:szCs w:val="24"/>
        </w:rPr>
        <w:t xml:space="preserve">Methodology: </w:t>
      </w:r>
      <w:r w:rsidRPr="005E4269">
        <w:rPr>
          <w:rFonts w:ascii="Times New Roman" w:hAnsi="Times New Roman" w:cs="Times New Roman"/>
          <w:sz w:val="24"/>
          <w:szCs w:val="24"/>
        </w:rPr>
        <w:t>A Step by Step Guide for the Beginners,</w:t>
      </w:r>
      <w:r>
        <w:rPr>
          <w:rFonts w:ascii="Times New Roman" w:hAnsi="Times New Roman" w:cs="Times New Roman"/>
          <w:i/>
          <w:iCs/>
          <w:sz w:val="24"/>
          <w:szCs w:val="24"/>
        </w:rPr>
        <w:t xml:space="preserve"> </w:t>
      </w:r>
      <w:r w:rsidRPr="005E4269">
        <w:rPr>
          <w:rFonts w:ascii="Times New Roman" w:hAnsi="Times New Roman" w:cs="Times New Roman"/>
          <w:sz w:val="24"/>
          <w:szCs w:val="24"/>
        </w:rPr>
        <w:t>2nded London: Sage Publication.</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Kvale, S. (</w:t>
      </w:r>
      <w:r w:rsidR="00855E0D">
        <w:rPr>
          <w:rFonts w:ascii="Times New Roman" w:hAnsi="Times New Roman" w:cs="Times New Roman"/>
          <w:sz w:val="24"/>
          <w:szCs w:val="24"/>
        </w:rPr>
        <w:t>2017</w:t>
      </w:r>
      <w:r w:rsidRPr="005E4269">
        <w:rPr>
          <w:rFonts w:ascii="Times New Roman" w:hAnsi="Times New Roman" w:cs="Times New Roman"/>
          <w:sz w:val="24"/>
          <w:szCs w:val="24"/>
        </w:rPr>
        <w:t xml:space="preserve">) </w:t>
      </w:r>
      <w:r w:rsidRPr="005E4269">
        <w:rPr>
          <w:rFonts w:ascii="Times New Roman" w:hAnsi="Times New Roman" w:cs="Times New Roman"/>
          <w:i/>
          <w:iCs/>
          <w:sz w:val="24"/>
          <w:szCs w:val="24"/>
        </w:rPr>
        <w:t>Doing interviews</w:t>
      </w:r>
      <w:r w:rsidRPr="005E4269">
        <w:rPr>
          <w:rFonts w:ascii="Times New Roman" w:hAnsi="Times New Roman" w:cs="Times New Roman"/>
          <w:sz w:val="24"/>
          <w:szCs w:val="24"/>
        </w:rPr>
        <w:t>. SAGE, Los Angeles.</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Lenon Andrew. </w:t>
      </w:r>
      <w:r w:rsidRPr="005E4269">
        <w:rPr>
          <w:rFonts w:ascii="Times New Roman" w:hAnsi="Times New Roman" w:cs="Times New Roman"/>
          <w:i/>
          <w:iCs/>
          <w:sz w:val="24"/>
          <w:szCs w:val="24"/>
        </w:rPr>
        <w:t>A conversation with Twitter co-founder Jack Dorsey</w:t>
      </w:r>
      <w:r w:rsidRPr="005E4269">
        <w:rPr>
          <w:rFonts w:ascii="Times New Roman" w:hAnsi="Times New Roman" w:cs="Times New Roman"/>
          <w:sz w:val="24"/>
          <w:szCs w:val="24"/>
        </w:rPr>
        <w:t>. The Daily Anchor</w:t>
      </w:r>
      <w:r>
        <w:rPr>
          <w:rFonts w:ascii="Times New Roman" w:hAnsi="Times New Roman" w:cs="Times New Roman"/>
          <w:i/>
          <w:iCs/>
          <w:sz w:val="24"/>
          <w:szCs w:val="24"/>
        </w:rPr>
        <w:t xml:space="preserve"> </w:t>
      </w:r>
      <w:r w:rsidRPr="005E4269">
        <w:rPr>
          <w:rFonts w:ascii="Times New Roman" w:hAnsi="Times New Roman" w:cs="Times New Roman"/>
          <w:sz w:val="24"/>
          <w:szCs w:val="24"/>
        </w:rPr>
        <w:t xml:space="preserve">[Retrieved 12th </w:t>
      </w:r>
      <w:r>
        <w:rPr>
          <w:rFonts w:ascii="Times New Roman" w:hAnsi="Times New Roman" w:cs="Times New Roman"/>
          <w:sz w:val="24"/>
          <w:szCs w:val="24"/>
        </w:rPr>
        <w:t>Feb,2024</w:t>
      </w:r>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Lesieur, H.R. &amp;Blume, S.B. (1991).</w:t>
      </w:r>
      <w:r w:rsidRPr="005E4269">
        <w:rPr>
          <w:rFonts w:ascii="Times New Roman" w:hAnsi="Times New Roman" w:cs="Times New Roman"/>
          <w:i/>
          <w:iCs/>
          <w:sz w:val="24"/>
          <w:szCs w:val="24"/>
        </w:rPr>
        <w:t>Evaluation of patients treated for pathological</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gambling in a combined alcohol, substance abuse, and pathological gambling treatment</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unit using the Addiction Severity Index</w:t>
      </w:r>
      <w:r w:rsidRPr="005E4269">
        <w:rPr>
          <w:rFonts w:ascii="Times New Roman" w:hAnsi="Times New Roman" w:cs="Times New Roman"/>
          <w:sz w:val="24"/>
          <w:szCs w:val="24"/>
        </w:rPr>
        <w:t>, British Journal of Addiction, 86, 1017-1028.</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Mungai.M. (2012), </w:t>
      </w:r>
      <w:r w:rsidRPr="005E4269">
        <w:rPr>
          <w:rFonts w:ascii="Times New Roman" w:hAnsi="Times New Roman" w:cs="Times New Roman"/>
          <w:i/>
          <w:iCs/>
          <w:sz w:val="24"/>
          <w:szCs w:val="24"/>
        </w:rPr>
        <w:t>A Comparative Assessment of Internet Usage in Urban and</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Peri-urban Secondary Schools in Kenya and Japan: Lessons to Learn</w:t>
      </w:r>
      <w:r w:rsidRPr="005E4269">
        <w:rPr>
          <w:rFonts w:ascii="Times New Roman" w:hAnsi="Times New Roman" w:cs="Times New Roman"/>
          <w:sz w:val="24"/>
          <w:szCs w:val="24"/>
        </w:rPr>
        <w:t>. Published Thesis</w:t>
      </w:r>
      <w:r>
        <w:rPr>
          <w:rFonts w:ascii="Times New Roman" w:hAnsi="Times New Roman" w:cs="Times New Roman"/>
          <w:i/>
          <w:iCs/>
          <w:sz w:val="24"/>
          <w:szCs w:val="24"/>
        </w:rPr>
        <w:t xml:space="preserve"> </w:t>
      </w:r>
      <w:r w:rsidRPr="005E4269">
        <w:rPr>
          <w:rFonts w:ascii="Times New Roman" w:hAnsi="Times New Roman" w:cs="Times New Roman"/>
          <w:sz w:val="24"/>
          <w:szCs w:val="24"/>
        </w:rPr>
        <w:t>Hokkaido University of Education</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M. Mugenda and O. Mugenda (</w:t>
      </w:r>
      <w:r w:rsidR="00855E0D">
        <w:rPr>
          <w:rFonts w:ascii="Times New Roman" w:hAnsi="Times New Roman" w:cs="Times New Roman"/>
          <w:sz w:val="24"/>
          <w:szCs w:val="24"/>
        </w:rPr>
        <w:t>2013</w:t>
      </w:r>
      <w:r w:rsidRPr="005E4269">
        <w:rPr>
          <w:rFonts w:ascii="Times New Roman" w:hAnsi="Times New Roman" w:cs="Times New Roman"/>
          <w:sz w:val="24"/>
          <w:szCs w:val="24"/>
        </w:rPr>
        <w:t xml:space="preserve">), </w:t>
      </w:r>
      <w:r w:rsidRPr="005E4269">
        <w:rPr>
          <w:rFonts w:ascii="Times New Roman" w:hAnsi="Times New Roman" w:cs="Times New Roman"/>
          <w:i/>
          <w:iCs/>
          <w:sz w:val="24"/>
          <w:szCs w:val="24"/>
        </w:rPr>
        <w:t>Research Methods Quantitative and Qualitative</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Approaches</w:t>
      </w:r>
      <w:r w:rsidRPr="005E4269">
        <w:rPr>
          <w:rFonts w:ascii="Times New Roman" w:hAnsi="Times New Roman" w:cs="Times New Roman"/>
          <w:sz w:val="24"/>
          <w:szCs w:val="24"/>
        </w:rPr>
        <w:t>. Nairobi: Acts Press.p.57</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Orodho A. J, (</w:t>
      </w:r>
      <w:r w:rsidR="00855E0D">
        <w:rPr>
          <w:rFonts w:ascii="Times New Roman" w:hAnsi="Times New Roman" w:cs="Times New Roman"/>
          <w:sz w:val="24"/>
          <w:szCs w:val="24"/>
        </w:rPr>
        <w:t>2014</w:t>
      </w:r>
      <w:r w:rsidRPr="005E4269">
        <w:rPr>
          <w:rFonts w:ascii="Times New Roman" w:hAnsi="Times New Roman" w:cs="Times New Roman"/>
          <w:sz w:val="24"/>
          <w:szCs w:val="24"/>
        </w:rPr>
        <w:t xml:space="preserve">). Technique </w:t>
      </w:r>
      <w:r w:rsidRPr="005E4269">
        <w:rPr>
          <w:rFonts w:ascii="Times New Roman" w:hAnsi="Times New Roman" w:cs="Times New Roman"/>
          <w:i/>
          <w:iCs/>
          <w:sz w:val="24"/>
          <w:szCs w:val="24"/>
        </w:rPr>
        <w:t>of Writing Research Proposals and Report in Education</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and Social Sciences </w:t>
      </w:r>
      <w:r w:rsidRPr="005E4269">
        <w:rPr>
          <w:rFonts w:ascii="Times New Roman" w:hAnsi="Times New Roman" w:cs="Times New Roman"/>
          <w:sz w:val="24"/>
          <w:szCs w:val="24"/>
        </w:rPr>
        <w:t>.Nairobi: Masola Publishers.</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Ogula P. A., (2012). Research </w:t>
      </w:r>
      <w:r w:rsidRPr="005E4269">
        <w:rPr>
          <w:rFonts w:ascii="Times New Roman" w:hAnsi="Times New Roman" w:cs="Times New Roman"/>
          <w:i/>
          <w:iCs/>
          <w:sz w:val="24"/>
          <w:szCs w:val="24"/>
        </w:rPr>
        <w:t>Method: Self Study Material</w:t>
      </w:r>
      <w:r w:rsidRPr="005E4269">
        <w:rPr>
          <w:rFonts w:ascii="Times New Roman" w:hAnsi="Times New Roman" w:cs="Times New Roman"/>
          <w:sz w:val="24"/>
          <w:szCs w:val="24"/>
        </w:rPr>
        <w:t>.Nairobi: CUEA Publications</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Peterson. (</w:t>
      </w:r>
      <w:r w:rsidR="00855E0D">
        <w:rPr>
          <w:rFonts w:ascii="Times New Roman" w:hAnsi="Times New Roman" w:cs="Times New Roman"/>
          <w:sz w:val="24"/>
          <w:szCs w:val="24"/>
        </w:rPr>
        <w:t>2010</w:t>
      </w:r>
      <w:r w:rsidRPr="005E4269">
        <w:rPr>
          <w:rFonts w:ascii="Times New Roman" w:hAnsi="Times New Roman" w:cs="Times New Roman"/>
          <w:sz w:val="24"/>
          <w:szCs w:val="24"/>
        </w:rPr>
        <w:t xml:space="preserve">). </w:t>
      </w:r>
      <w:r w:rsidRPr="005E4269">
        <w:rPr>
          <w:rFonts w:ascii="Times New Roman" w:hAnsi="Times New Roman" w:cs="Times New Roman"/>
          <w:i/>
          <w:iCs/>
          <w:sz w:val="24"/>
          <w:szCs w:val="24"/>
        </w:rPr>
        <w:t>Real World Research Sources and Strategies for Composition</w:t>
      </w:r>
      <w:r w:rsidRPr="005E4269">
        <w:rPr>
          <w:rFonts w:ascii="Times New Roman" w:hAnsi="Times New Roman" w:cs="Times New Roman"/>
          <w:sz w:val="24"/>
          <w:szCs w:val="24"/>
        </w:rPr>
        <w:t>. New</w:t>
      </w:r>
      <w:r>
        <w:rPr>
          <w:rFonts w:ascii="Times New Roman" w:hAnsi="Times New Roman" w:cs="Times New Roman"/>
          <w:i/>
          <w:iCs/>
          <w:sz w:val="24"/>
          <w:szCs w:val="24"/>
        </w:rPr>
        <w:t xml:space="preserve"> </w:t>
      </w:r>
      <w:r w:rsidRPr="005E4269">
        <w:rPr>
          <w:rFonts w:ascii="Times New Roman" w:hAnsi="Times New Roman" w:cs="Times New Roman"/>
          <w:sz w:val="24"/>
          <w:szCs w:val="24"/>
        </w:rPr>
        <w:t>York:Houghton Mifflin Company,.</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Petry, N. M., &amp; Weinstock, J. (</w:t>
      </w:r>
      <w:r w:rsidR="00855E0D">
        <w:rPr>
          <w:rFonts w:ascii="Times New Roman" w:hAnsi="Times New Roman" w:cs="Times New Roman"/>
          <w:sz w:val="24"/>
          <w:szCs w:val="24"/>
        </w:rPr>
        <w:t>2017</w:t>
      </w:r>
      <w:r w:rsidRPr="005E4269">
        <w:rPr>
          <w:rFonts w:ascii="Times New Roman" w:hAnsi="Times New Roman" w:cs="Times New Roman"/>
          <w:sz w:val="24"/>
          <w:szCs w:val="24"/>
        </w:rPr>
        <w:t>).</w:t>
      </w:r>
      <w:r w:rsidRPr="005E4269">
        <w:rPr>
          <w:rFonts w:ascii="Times New Roman" w:hAnsi="Times New Roman" w:cs="Times New Roman"/>
          <w:i/>
          <w:iCs/>
          <w:sz w:val="24"/>
          <w:szCs w:val="24"/>
        </w:rPr>
        <w:t>Internet gambling is common in college students</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and associated with poor mental health. </w:t>
      </w:r>
      <w:r w:rsidRPr="005E4269">
        <w:rPr>
          <w:rFonts w:ascii="Times New Roman" w:hAnsi="Times New Roman" w:cs="Times New Roman"/>
          <w:sz w:val="24"/>
          <w:szCs w:val="24"/>
        </w:rPr>
        <w:t>American Journal on Addictions, 16, 325-330.</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Philips Sarah.(2017), </w:t>
      </w:r>
      <w:r w:rsidRPr="005E4269">
        <w:rPr>
          <w:rFonts w:ascii="Times New Roman" w:hAnsi="Times New Roman" w:cs="Times New Roman"/>
          <w:i/>
          <w:iCs/>
          <w:sz w:val="24"/>
          <w:szCs w:val="24"/>
        </w:rPr>
        <w:t>A brief history of Facebook</w:t>
      </w:r>
      <w:r w:rsidRPr="005E4269">
        <w:rPr>
          <w:rFonts w:ascii="Times New Roman" w:hAnsi="Times New Roman" w:cs="Times New Roman"/>
          <w:sz w:val="24"/>
          <w:szCs w:val="24"/>
        </w:rPr>
        <w:t>, The Guardian. Guardian Media Group.</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Presbyterian Church of East Africa, </w:t>
      </w:r>
      <w:r w:rsidRPr="005E4269">
        <w:rPr>
          <w:rFonts w:ascii="Times New Roman" w:hAnsi="Times New Roman" w:cs="Times New Roman"/>
          <w:i/>
          <w:iCs/>
          <w:sz w:val="24"/>
          <w:szCs w:val="24"/>
        </w:rPr>
        <w:t>Practice and Procedure Manual</w:t>
      </w:r>
      <w:r w:rsidRPr="005E4269">
        <w:rPr>
          <w:rFonts w:ascii="Times New Roman" w:hAnsi="Times New Roman" w:cs="Times New Roman"/>
          <w:sz w:val="24"/>
          <w:szCs w:val="24"/>
        </w:rPr>
        <w:t>, 329.</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Purdie, N., Matters, G., Hilman, K. et al. (2011) </w:t>
      </w:r>
      <w:r w:rsidRPr="005E4269">
        <w:rPr>
          <w:rFonts w:ascii="Times New Roman" w:hAnsi="Times New Roman" w:cs="Times New Roman"/>
          <w:i/>
          <w:iCs/>
          <w:sz w:val="24"/>
          <w:szCs w:val="24"/>
        </w:rPr>
        <w:t>Gambling and young people in</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Australia.A report by the Australian Council for Education Research Ltd.To Gambling</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Research Australia, </w:t>
      </w:r>
      <w:r w:rsidRPr="005E4269">
        <w:rPr>
          <w:rFonts w:ascii="Times New Roman" w:hAnsi="Times New Roman" w:cs="Times New Roman"/>
          <w:sz w:val="24"/>
          <w:szCs w:val="24"/>
        </w:rPr>
        <w:t>Gambling Research Australia. Available at</w:t>
      </w:r>
      <w:r>
        <w:rPr>
          <w:rFonts w:ascii="Times New Roman" w:hAnsi="Times New Roman" w:cs="Times New Roman"/>
          <w:i/>
          <w:iCs/>
          <w:sz w:val="24"/>
          <w:szCs w:val="24"/>
        </w:rPr>
        <w:t xml:space="preserve"> </w:t>
      </w:r>
      <w:r w:rsidRPr="005E4269">
        <w:rPr>
          <w:rFonts w:ascii="Times New Roman" w:hAnsi="Times New Roman" w:cs="Times New Roman"/>
          <w:sz w:val="24"/>
          <w:szCs w:val="24"/>
        </w:rPr>
        <w:t>www.gamblingresearch.org.au/resources/2cec0ad8- df7.pdf (accessed 22 November,</w:t>
      </w:r>
      <w:r>
        <w:rPr>
          <w:rFonts w:ascii="Times New Roman" w:hAnsi="Times New Roman" w:cs="Times New Roman"/>
          <w:i/>
          <w:iCs/>
          <w:sz w:val="24"/>
          <w:szCs w:val="24"/>
        </w:rPr>
        <w:t xml:space="preserve"> </w:t>
      </w:r>
      <w:r w:rsidRPr="005E4269">
        <w:rPr>
          <w:rFonts w:ascii="Times New Roman" w:hAnsi="Times New Roman" w:cs="Times New Roman"/>
          <w:sz w:val="24"/>
          <w:szCs w:val="24"/>
        </w:rPr>
        <w:t>2013).</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PWC (2014), </w:t>
      </w:r>
      <w:r w:rsidRPr="005E4269">
        <w:rPr>
          <w:rFonts w:ascii="Times New Roman" w:hAnsi="Times New Roman" w:cs="Times New Roman"/>
          <w:i/>
          <w:iCs/>
          <w:sz w:val="24"/>
          <w:szCs w:val="24"/>
        </w:rPr>
        <w:t xml:space="preserve">Raising the stakes in Africa </w:t>
      </w:r>
      <w:r w:rsidRPr="005E4269">
        <w:rPr>
          <w:rFonts w:ascii="Times New Roman" w:hAnsi="Times New Roman" w:cs="Times New Roman"/>
          <w:sz w:val="24"/>
          <w:szCs w:val="24"/>
        </w:rPr>
        <w:t>– Gambling outlook:2014-2018.</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Reisinger Don (2012). "Worldwide smartphone user base hits 1 billion". CNet. CBS</w:t>
      </w:r>
      <w:r>
        <w:rPr>
          <w:rFonts w:ascii="Times New Roman" w:hAnsi="Times New Roman" w:cs="Times New Roman"/>
          <w:i/>
          <w:iCs/>
          <w:sz w:val="24"/>
          <w:szCs w:val="24"/>
        </w:rPr>
        <w:t xml:space="preserve"> </w:t>
      </w:r>
      <w:r w:rsidRPr="005E4269">
        <w:rPr>
          <w:rFonts w:ascii="Times New Roman" w:hAnsi="Times New Roman" w:cs="Times New Roman"/>
          <w:sz w:val="24"/>
          <w:szCs w:val="24"/>
        </w:rPr>
        <w:t>Int</w:t>
      </w:r>
      <w:r>
        <w:rPr>
          <w:rFonts w:ascii="Times New Roman" w:hAnsi="Times New Roman" w:cs="Times New Roman"/>
          <w:sz w:val="24"/>
          <w:szCs w:val="24"/>
        </w:rPr>
        <w:t>eractive, Inc. Retrieved May, 2024</w:t>
      </w:r>
      <w:r w:rsidRPr="005E4269">
        <w:rPr>
          <w:rFonts w:ascii="Times New Roman" w:hAnsi="Times New Roman" w:cs="Times New Roman"/>
          <w:sz w:val="24"/>
          <w:szCs w:val="24"/>
        </w:rPr>
        <w:t>.</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Real, M. (2013), ‘</w:t>
      </w:r>
      <w:r w:rsidRPr="005E4269">
        <w:rPr>
          <w:rFonts w:ascii="Times New Roman" w:hAnsi="Times New Roman" w:cs="Times New Roman"/>
          <w:i/>
          <w:iCs/>
          <w:sz w:val="24"/>
          <w:szCs w:val="24"/>
        </w:rPr>
        <w:t>Reflections on Communication and Sport on Spectacle and Mega-</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Events’,Communication&amp; Sport</w:t>
      </w:r>
      <w:r w:rsidRPr="005E4269">
        <w:rPr>
          <w:rFonts w:ascii="Times New Roman" w:hAnsi="Times New Roman" w:cs="Times New Roman"/>
          <w:sz w:val="24"/>
          <w:szCs w:val="24"/>
        </w:rPr>
        <w:t>, 1(1-2): pp.30-42.</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Rousson et al., (2002), </w:t>
      </w:r>
      <w:r w:rsidRPr="005E4269">
        <w:rPr>
          <w:rFonts w:ascii="Times New Roman" w:hAnsi="Times New Roman" w:cs="Times New Roman"/>
          <w:i/>
          <w:iCs/>
          <w:sz w:val="24"/>
          <w:szCs w:val="24"/>
        </w:rPr>
        <w:t>Assessing intrarater, interrater and test-retest reliability of</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continuous measurements Statistics in Medicine</w:t>
      </w:r>
      <w:r w:rsidRPr="005E4269">
        <w:rPr>
          <w:rFonts w:ascii="Times New Roman" w:hAnsi="Times New Roman" w:cs="Times New Roman"/>
          <w:sz w:val="24"/>
          <w:szCs w:val="24"/>
        </w:rPr>
        <w:t>, 21 (22) (2002).</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lastRenderedPageBreak/>
        <w:t>Sammut, M. (2010).</w:t>
      </w:r>
      <w:r w:rsidRPr="005E4269">
        <w:rPr>
          <w:rFonts w:ascii="Times New Roman" w:hAnsi="Times New Roman" w:cs="Times New Roman"/>
          <w:i/>
          <w:iCs/>
          <w:sz w:val="24"/>
          <w:szCs w:val="24"/>
        </w:rPr>
        <w:t>The Prevalence of Gambling among University Students: With a</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Focus on Internet Gambling</w:t>
      </w:r>
      <w:r w:rsidRPr="005E4269">
        <w:rPr>
          <w:rFonts w:ascii="Times New Roman" w:hAnsi="Times New Roman" w:cs="Times New Roman"/>
          <w:sz w:val="24"/>
          <w:szCs w:val="24"/>
        </w:rPr>
        <w:t>. Unpublished Thesis Faculty of Education the University of</w:t>
      </w:r>
      <w:r>
        <w:rPr>
          <w:rFonts w:ascii="Times New Roman" w:hAnsi="Times New Roman" w:cs="Times New Roman"/>
          <w:i/>
          <w:iCs/>
          <w:sz w:val="24"/>
          <w:szCs w:val="24"/>
        </w:rPr>
        <w:t xml:space="preserve"> </w:t>
      </w:r>
      <w:r w:rsidRPr="005E4269">
        <w:rPr>
          <w:rFonts w:ascii="Times New Roman" w:hAnsi="Times New Roman" w:cs="Times New Roman"/>
          <w:sz w:val="24"/>
          <w:szCs w:val="24"/>
        </w:rPr>
        <w:t>Malta.</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 xml:space="preserve">Schwartz David. (2013), </w:t>
      </w:r>
      <w:r w:rsidRPr="005E4269">
        <w:rPr>
          <w:rFonts w:ascii="Times New Roman" w:hAnsi="Times New Roman" w:cs="Times New Roman"/>
          <w:i/>
          <w:iCs/>
          <w:sz w:val="24"/>
          <w:szCs w:val="24"/>
        </w:rPr>
        <w:t>Roll the Bones: The History of Gambling</w:t>
      </w:r>
      <w:r w:rsidRPr="005E4269">
        <w:rPr>
          <w:rFonts w:ascii="Times New Roman" w:hAnsi="Times New Roman" w:cs="Times New Roman"/>
          <w:sz w:val="24"/>
          <w:szCs w:val="24"/>
        </w:rPr>
        <w:t>. NewYork:Winchester</w:t>
      </w:r>
      <w:r>
        <w:rPr>
          <w:rFonts w:ascii="Times New Roman" w:hAnsi="Times New Roman" w:cs="Times New Roman"/>
          <w:i/>
          <w:iCs/>
          <w:sz w:val="24"/>
          <w:szCs w:val="24"/>
        </w:rPr>
        <w:t xml:space="preserve"> </w:t>
      </w:r>
      <w:r w:rsidRPr="005E4269">
        <w:rPr>
          <w:rFonts w:ascii="Times New Roman" w:hAnsi="Times New Roman" w:cs="Times New Roman"/>
          <w:sz w:val="24"/>
          <w:szCs w:val="24"/>
        </w:rPr>
        <w:t>Books.</w:t>
      </w:r>
    </w:p>
    <w:p w:rsidR="00491153"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Tromp and Kombo, (2006), Guidelines to Thesis and Proposal Writing, Nairobi:Pauline</w:t>
      </w:r>
      <w:r>
        <w:rPr>
          <w:rFonts w:ascii="Times New Roman" w:hAnsi="Times New Roman" w:cs="Times New Roman"/>
          <w:i/>
          <w:iCs/>
          <w:sz w:val="24"/>
          <w:szCs w:val="24"/>
        </w:rPr>
        <w:t xml:space="preserve"> </w:t>
      </w:r>
      <w:r w:rsidRPr="005E4269">
        <w:rPr>
          <w:rFonts w:ascii="Times New Roman" w:hAnsi="Times New Roman" w:cs="Times New Roman"/>
          <w:sz w:val="24"/>
          <w:szCs w:val="24"/>
        </w:rPr>
        <w:t>Publishers Africa.</w:t>
      </w:r>
    </w:p>
    <w:p w:rsidR="00491153" w:rsidRPr="00095F79" w:rsidRDefault="00491153" w:rsidP="00491153">
      <w:pPr>
        <w:spacing w:after="160" w:line="240" w:lineRule="auto"/>
        <w:ind w:left="720" w:hanging="720"/>
        <w:jc w:val="both"/>
        <w:rPr>
          <w:rFonts w:ascii="Times New Roman" w:hAnsi="Times New Roman" w:cs="Times New Roman"/>
          <w:i/>
          <w:iCs/>
          <w:sz w:val="24"/>
          <w:szCs w:val="24"/>
        </w:rPr>
      </w:pPr>
      <w:r w:rsidRPr="005E4269">
        <w:rPr>
          <w:rFonts w:ascii="Times New Roman" w:hAnsi="Times New Roman" w:cs="Times New Roman"/>
          <w:sz w:val="24"/>
          <w:szCs w:val="24"/>
        </w:rPr>
        <w:t>Wood, R., &amp; Williams, R. (2009).</w:t>
      </w:r>
      <w:r w:rsidRPr="005E4269">
        <w:rPr>
          <w:rFonts w:ascii="Times New Roman" w:hAnsi="Times New Roman" w:cs="Times New Roman"/>
          <w:i/>
          <w:iCs/>
          <w:sz w:val="24"/>
          <w:szCs w:val="24"/>
        </w:rPr>
        <w:t>Internet gambling: Prevalence, patterns, problems, and</w:t>
      </w:r>
      <w:r>
        <w:rPr>
          <w:rFonts w:ascii="Times New Roman" w:hAnsi="Times New Roman" w:cs="Times New Roman"/>
          <w:i/>
          <w:iCs/>
          <w:sz w:val="24"/>
          <w:szCs w:val="24"/>
        </w:rPr>
        <w:t xml:space="preserve"> </w:t>
      </w:r>
      <w:r w:rsidRPr="005E4269">
        <w:rPr>
          <w:rFonts w:ascii="Times New Roman" w:hAnsi="Times New Roman" w:cs="Times New Roman"/>
          <w:i/>
          <w:iCs/>
          <w:sz w:val="24"/>
          <w:szCs w:val="24"/>
        </w:rPr>
        <w:t xml:space="preserve">policy options. </w:t>
      </w:r>
      <w:r w:rsidRPr="005E4269">
        <w:rPr>
          <w:rFonts w:ascii="Times New Roman" w:hAnsi="Times New Roman" w:cs="Times New Roman"/>
          <w:sz w:val="24"/>
          <w:szCs w:val="24"/>
        </w:rPr>
        <w:t>Final report prepared for the Ontario Problem Gambling Research Centre,</w:t>
      </w:r>
      <w:r>
        <w:rPr>
          <w:rFonts w:ascii="Times New Roman" w:hAnsi="Times New Roman" w:cs="Times New Roman"/>
          <w:i/>
          <w:iCs/>
          <w:sz w:val="24"/>
          <w:szCs w:val="24"/>
        </w:rPr>
        <w:t xml:space="preserve"> </w:t>
      </w:r>
      <w:r w:rsidRPr="005E4269">
        <w:rPr>
          <w:rFonts w:ascii="Times New Roman" w:hAnsi="Times New Roman" w:cs="Times New Roman"/>
          <w:sz w:val="24"/>
          <w:szCs w:val="24"/>
        </w:rPr>
        <w:t>Guelph: Ontario Problem Gambling Centre.</w:t>
      </w:r>
    </w:p>
    <w:p w:rsidR="00491153" w:rsidRDefault="00491153" w:rsidP="00491153">
      <w:pPr>
        <w:spacing w:after="160" w:line="259" w:lineRule="auto"/>
        <w:rPr>
          <w:rFonts w:ascii="Arial Black" w:hAnsi="Arial Black" w:cs="Times New Roman"/>
          <w:sz w:val="36"/>
          <w:szCs w:val="24"/>
        </w:rPr>
      </w:pPr>
      <w:r>
        <w:rPr>
          <w:rFonts w:ascii="Arial Black" w:hAnsi="Arial Black" w:cs="Times New Roman"/>
          <w:sz w:val="36"/>
          <w:szCs w:val="24"/>
        </w:rPr>
        <w:br w:type="page"/>
      </w:r>
    </w:p>
    <w:p w:rsidR="00491153" w:rsidRPr="0071461A" w:rsidRDefault="00491153" w:rsidP="007B64B6">
      <w:pPr>
        <w:pStyle w:val="Heading1"/>
        <w:jc w:val="center"/>
        <w:rPr>
          <w:rFonts w:ascii="Exotc350 Bd BT" w:hAnsi="Exotc350 Bd BT"/>
          <w:sz w:val="30"/>
        </w:rPr>
      </w:pPr>
      <w:bookmarkStart w:id="53" w:name="_Toc202962317"/>
      <w:r w:rsidRPr="00DF1D01">
        <w:lastRenderedPageBreak/>
        <w:t>APPENDIX</w:t>
      </w:r>
      <w:bookmarkEnd w:id="53"/>
    </w:p>
    <w:p w:rsidR="00491153" w:rsidRPr="002D6BDC" w:rsidRDefault="00491153" w:rsidP="00B94B6F">
      <w:pPr>
        <w:spacing w:after="0" w:line="240" w:lineRule="auto"/>
        <w:jc w:val="center"/>
        <w:rPr>
          <w:rFonts w:ascii="Times New Roman" w:hAnsi="Times New Roman" w:cs="Times New Roman"/>
          <w:szCs w:val="24"/>
        </w:rPr>
      </w:pPr>
      <w:r w:rsidRPr="002D6BDC">
        <w:rPr>
          <w:rFonts w:ascii="Times New Roman" w:hAnsi="Times New Roman" w:cs="Times New Roman"/>
          <w:szCs w:val="24"/>
        </w:rPr>
        <w:t>QUESTIONNAIRE</w:t>
      </w:r>
    </w:p>
    <w:p w:rsidR="00491153" w:rsidRPr="002D6BDC" w:rsidRDefault="00491153" w:rsidP="002D6BDC">
      <w:pPr>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SECTION A</w:t>
      </w:r>
      <w:r w:rsidR="00B94B6F" w:rsidRPr="002D6BDC">
        <w:rPr>
          <w:rFonts w:ascii="Times New Roman" w:hAnsi="Times New Roman" w:cs="Times New Roman"/>
          <w:b/>
          <w:sz w:val="18"/>
          <w:szCs w:val="24"/>
        </w:rPr>
        <w:t xml:space="preserve">: </w:t>
      </w:r>
      <w:r w:rsidRPr="002D6BDC">
        <w:rPr>
          <w:rFonts w:ascii="Times New Roman" w:hAnsi="Times New Roman" w:cs="Times New Roman"/>
          <w:b/>
          <w:bCs/>
          <w:sz w:val="18"/>
          <w:szCs w:val="24"/>
        </w:rPr>
        <w:t>Social Media and Sports Betting Awareness</w:t>
      </w:r>
    </w:p>
    <w:p w:rsidR="00491153" w:rsidRPr="002D6BDC" w:rsidRDefault="00491153" w:rsidP="002D6BDC">
      <w:pPr>
        <w:pStyle w:val="ListParagraph"/>
        <w:numPr>
          <w:ilvl w:val="0"/>
          <w:numId w:val="8"/>
        </w:numPr>
        <w:spacing w:before="240" w:after="0" w:line="240" w:lineRule="auto"/>
        <w:ind w:left="360"/>
        <w:jc w:val="both"/>
        <w:rPr>
          <w:rFonts w:ascii="Times New Roman" w:hAnsi="Times New Roman" w:cs="Times New Roman"/>
          <w:sz w:val="18"/>
          <w:szCs w:val="24"/>
        </w:rPr>
      </w:pPr>
      <w:r w:rsidRPr="002D6BDC">
        <w:rPr>
          <w:rFonts w:ascii="Times New Roman" w:hAnsi="Times New Roman" w:cs="Times New Roman"/>
          <w:sz w:val="18"/>
          <w:szCs w:val="24"/>
        </w:rPr>
        <w:t>How often do you use social media platforms? (a) Rarely [ ]  (b) Occasionally [ ] (c) Daily [ ] (d) Multiple times a day [ ]</w:t>
      </w:r>
    </w:p>
    <w:p w:rsidR="00491153" w:rsidRPr="002D6BDC" w:rsidRDefault="00491153" w:rsidP="002D6BDC">
      <w:pPr>
        <w:pStyle w:val="ListParagraph"/>
        <w:numPr>
          <w:ilvl w:val="0"/>
          <w:numId w:val="8"/>
        </w:numPr>
        <w:spacing w:before="240" w:after="0" w:line="240" w:lineRule="auto"/>
        <w:ind w:left="360"/>
        <w:jc w:val="both"/>
        <w:rPr>
          <w:rFonts w:ascii="Times New Roman" w:hAnsi="Times New Roman" w:cs="Times New Roman"/>
          <w:sz w:val="18"/>
          <w:szCs w:val="24"/>
        </w:rPr>
      </w:pPr>
      <w:r w:rsidRPr="002D6BDC">
        <w:rPr>
          <w:rFonts w:ascii="Times New Roman" w:hAnsi="Times New Roman" w:cs="Times New Roman"/>
          <w:sz w:val="18"/>
          <w:szCs w:val="24"/>
        </w:rPr>
        <w:t>Are you aware of sports betting advertisements on social media platforms? (a) Yes  [] (b) No [ ]</w:t>
      </w:r>
    </w:p>
    <w:p w:rsidR="00491153" w:rsidRPr="002D6BDC" w:rsidRDefault="00491153" w:rsidP="002D6BDC">
      <w:pPr>
        <w:pStyle w:val="ListParagraph"/>
        <w:numPr>
          <w:ilvl w:val="0"/>
          <w:numId w:val="8"/>
        </w:numPr>
        <w:spacing w:before="240" w:after="0" w:line="240" w:lineRule="auto"/>
        <w:ind w:left="360"/>
        <w:jc w:val="both"/>
        <w:rPr>
          <w:rFonts w:ascii="Times New Roman" w:hAnsi="Times New Roman" w:cs="Times New Roman"/>
          <w:sz w:val="18"/>
          <w:szCs w:val="24"/>
        </w:rPr>
      </w:pPr>
      <w:r w:rsidRPr="002D6BDC">
        <w:rPr>
          <w:rFonts w:ascii="Times New Roman" w:hAnsi="Times New Roman" w:cs="Times New Roman"/>
          <w:sz w:val="18"/>
          <w:szCs w:val="24"/>
        </w:rPr>
        <w:t>On which social media platforms have you seen sports betting advertisements? (a) Facebook [ ] (b) Instagram [ ] (c) Twitter [ ] (d) Snapchat [ ]  (e) TikTok [ ]</w:t>
      </w:r>
    </w:p>
    <w:p w:rsidR="00491153" w:rsidRPr="002D6BDC" w:rsidRDefault="00491153" w:rsidP="002D6BDC">
      <w:pPr>
        <w:pStyle w:val="ListParagraph"/>
        <w:numPr>
          <w:ilvl w:val="0"/>
          <w:numId w:val="8"/>
        </w:numPr>
        <w:spacing w:before="240" w:after="0" w:line="240" w:lineRule="auto"/>
        <w:ind w:left="360"/>
        <w:jc w:val="both"/>
        <w:rPr>
          <w:rFonts w:ascii="Times New Roman" w:hAnsi="Times New Roman" w:cs="Times New Roman"/>
          <w:sz w:val="18"/>
          <w:szCs w:val="24"/>
        </w:rPr>
      </w:pPr>
      <w:r w:rsidRPr="002D6BDC">
        <w:rPr>
          <w:rFonts w:ascii="Times New Roman" w:hAnsi="Times New Roman" w:cs="Times New Roman"/>
          <w:sz w:val="18"/>
          <w:szCs w:val="24"/>
        </w:rPr>
        <w:t>Do you feel sports betting advertisements on social media influence your perception of sports betting? (a) Yes [ ] (b) No [ ]</w:t>
      </w:r>
    </w:p>
    <w:p w:rsidR="00491153" w:rsidRPr="002D6BDC" w:rsidRDefault="00491153" w:rsidP="002D6BDC">
      <w:pPr>
        <w:pStyle w:val="ListParagraph"/>
        <w:numPr>
          <w:ilvl w:val="0"/>
          <w:numId w:val="8"/>
        </w:numPr>
        <w:spacing w:before="240" w:after="0" w:line="240" w:lineRule="auto"/>
        <w:ind w:left="360"/>
        <w:jc w:val="both"/>
        <w:rPr>
          <w:rFonts w:ascii="Times New Roman" w:hAnsi="Times New Roman" w:cs="Times New Roman"/>
          <w:sz w:val="18"/>
          <w:szCs w:val="24"/>
        </w:rPr>
      </w:pPr>
      <w:r w:rsidRPr="002D6BDC">
        <w:rPr>
          <w:rFonts w:ascii="Times New Roman" w:hAnsi="Times New Roman" w:cs="Times New Roman"/>
          <w:sz w:val="18"/>
          <w:szCs w:val="24"/>
        </w:rPr>
        <w:t>Have you ever placed a bet on sports as a result of seeing an advertisement on social media? (a) Yes [ ]  (b) No [ ]</w:t>
      </w:r>
    </w:p>
    <w:p w:rsidR="00491153" w:rsidRPr="002D6BDC" w:rsidRDefault="00491153" w:rsidP="002D6BDC">
      <w:pPr>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SECTION B</w:t>
      </w:r>
      <w:r w:rsidR="00B94B6F" w:rsidRPr="002D6BDC">
        <w:rPr>
          <w:rFonts w:ascii="Times New Roman" w:hAnsi="Times New Roman" w:cs="Times New Roman"/>
          <w:b/>
          <w:sz w:val="18"/>
          <w:szCs w:val="24"/>
        </w:rPr>
        <w:t xml:space="preserve">: </w:t>
      </w:r>
      <w:r w:rsidRPr="002D6BDC">
        <w:rPr>
          <w:rFonts w:ascii="Times New Roman" w:hAnsi="Times New Roman" w:cs="Times New Roman"/>
          <w:b/>
          <w:sz w:val="18"/>
          <w:szCs w:val="24"/>
        </w:rPr>
        <w:t>Likert Scale Statements</w:t>
      </w:r>
    </w:p>
    <w:tbl>
      <w:tblPr>
        <w:tblStyle w:val="TableGrid0"/>
        <w:tblW w:w="8527" w:type="dxa"/>
        <w:jc w:val="center"/>
        <w:tblLayout w:type="fixed"/>
        <w:tblLook w:val="04A0" w:firstRow="1" w:lastRow="0" w:firstColumn="1" w:lastColumn="0" w:noHBand="0" w:noVBand="1"/>
      </w:tblPr>
      <w:tblGrid>
        <w:gridCol w:w="643"/>
        <w:gridCol w:w="5742"/>
        <w:gridCol w:w="540"/>
        <w:gridCol w:w="360"/>
        <w:gridCol w:w="360"/>
        <w:gridCol w:w="270"/>
        <w:gridCol w:w="612"/>
      </w:tblGrid>
      <w:tr w:rsidR="00491153" w:rsidRPr="002D6BDC" w:rsidTr="00691125">
        <w:trPr>
          <w:trHeight w:val="243"/>
          <w:jc w:val="center"/>
        </w:trPr>
        <w:tc>
          <w:tcPr>
            <w:tcW w:w="6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S/N</w:t>
            </w:r>
          </w:p>
        </w:tc>
        <w:tc>
          <w:tcPr>
            <w:tcW w:w="57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jc w:val="center"/>
              <w:rPr>
                <w:rFonts w:ascii="Times New Roman" w:hAnsi="Times New Roman" w:cs="Times New Roman"/>
                <w:b/>
                <w:sz w:val="18"/>
                <w:szCs w:val="24"/>
              </w:rPr>
            </w:pPr>
            <w:r w:rsidRPr="002D6BDC">
              <w:rPr>
                <w:rFonts w:ascii="Times New Roman" w:hAnsi="Times New Roman" w:cs="Times New Roman"/>
                <w:b/>
                <w:sz w:val="18"/>
                <w:szCs w:val="24"/>
              </w:rPr>
              <w:t>STATEMENTS</w:t>
            </w:r>
          </w:p>
        </w:tc>
        <w:tc>
          <w:tcPr>
            <w:tcW w:w="21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jc w:val="center"/>
              <w:rPr>
                <w:rFonts w:ascii="Times New Roman" w:hAnsi="Times New Roman" w:cs="Times New Roman"/>
                <w:b/>
                <w:sz w:val="18"/>
                <w:szCs w:val="24"/>
              </w:rPr>
            </w:pPr>
            <w:r w:rsidRPr="002D6BDC">
              <w:rPr>
                <w:rFonts w:ascii="Times New Roman" w:hAnsi="Times New Roman" w:cs="Times New Roman"/>
                <w:b/>
                <w:sz w:val="18"/>
                <w:szCs w:val="24"/>
              </w:rPr>
              <w:t>OPTIONS</w:t>
            </w:r>
          </w:p>
        </w:tc>
      </w:tr>
      <w:tr w:rsidR="00491153" w:rsidRPr="002D6BDC" w:rsidTr="002D6BDC">
        <w:trPr>
          <w:trHeight w:val="408"/>
          <w:jc w:val="center"/>
        </w:trPr>
        <w:tc>
          <w:tcPr>
            <w:tcW w:w="6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1153" w:rsidRPr="002D6BDC" w:rsidRDefault="00491153" w:rsidP="002D6BDC">
            <w:pPr>
              <w:spacing w:after="0" w:line="240" w:lineRule="auto"/>
              <w:rPr>
                <w:rFonts w:ascii="Times New Roman" w:hAnsi="Times New Roman" w:cs="Times New Roman"/>
                <w:b/>
                <w:sz w:val="18"/>
                <w:szCs w:val="24"/>
              </w:rPr>
            </w:pPr>
          </w:p>
        </w:tc>
        <w:tc>
          <w:tcPr>
            <w:tcW w:w="57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91153" w:rsidRPr="002D6BDC" w:rsidRDefault="00491153" w:rsidP="002D6BDC">
            <w:pPr>
              <w:spacing w:after="0" w:line="240" w:lineRule="auto"/>
              <w:rPr>
                <w:rFonts w:ascii="Times New Roman" w:hAnsi="Times New Roman" w:cs="Times New Roman"/>
                <w:b/>
                <w:sz w:val="18"/>
                <w:szCs w:val="24"/>
              </w:rPr>
            </w:pPr>
          </w:p>
        </w:tc>
        <w:tc>
          <w:tcPr>
            <w:tcW w:w="540" w:type="dxa"/>
            <w:vMerge w:val="restart"/>
            <w:tcBorders>
              <w:top w:val="single" w:sz="4" w:space="0" w:color="000000" w:themeColor="text1"/>
              <w:left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SA</w:t>
            </w:r>
          </w:p>
        </w:tc>
        <w:tc>
          <w:tcPr>
            <w:tcW w:w="360" w:type="dxa"/>
            <w:vMerge w:val="restart"/>
            <w:tcBorders>
              <w:top w:val="single" w:sz="4" w:space="0" w:color="000000" w:themeColor="text1"/>
              <w:left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A</w:t>
            </w:r>
          </w:p>
        </w:tc>
        <w:tc>
          <w:tcPr>
            <w:tcW w:w="360" w:type="dxa"/>
            <w:vMerge w:val="restart"/>
            <w:tcBorders>
              <w:top w:val="single" w:sz="4" w:space="0" w:color="000000" w:themeColor="text1"/>
              <w:left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N</w:t>
            </w:r>
          </w:p>
        </w:tc>
        <w:tc>
          <w:tcPr>
            <w:tcW w:w="270" w:type="dxa"/>
            <w:vMerge w:val="restart"/>
            <w:tcBorders>
              <w:top w:val="single" w:sz="4" w:space="0" w:color="000000" w:themeColor="text1"/>
              <w:left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D</w:t>
            </w:r>
          </w:p>
        </w:tc>
        <w:tc>
          <w:tcPr>
            <w:tcW w:w="612" w:type="dxa"/>
            <w:vMerge w:val="restart"/>
            <w:tcBorders>
              <w:top w:val="single" w:sz="4" w:space="0" w:color="000000" w:themeColor="text1"/>
              <w:left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SD</w:t>
            </w:r>
          </w:p>
        </w:tc>
      </w:tr>
      <w:tr w:rsidR="00491153" w:rsidRPr="002D6BDC" w:rsidTr="002D6BDC">
        <w:trPr>
          <w:trHeight w:val="251"/>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1153" w:rsidRPr="002D6BDC" w:rsidRDefault="00491153" w:rsidP="002D6BDC">
            <w:pPr>
              <w:tabs>
                <w:tab w:val="left" w:pos="1053"/>
              </w:tabs>
              <w:spacing w:after="0" w:line="240" w:lineRule="auto"/>
              <w:contextualSpacing/>
              <w:jc w:val="both"/>
              <w:rPr>
                <w:rFonts w:ascii="Times New Roman" w:hAnsi="Times New Roman" w:cs="Times New Roman"/>
                <w:b/>
                <w:sz w:val="18"/>
                <w:szCs w:val="24"/>
              </w:rPr>
            </w:pPr>
            <w:r w:rsidRPr="002D6BDC">
              <w:rPr>
                <w:rFonts w:ascii="Times New Roman" w:hAnsi="Times New Roman" w:cs="Times New Roman"/>
                <w:b/>
                <w:sz w:val="18"/>
                <w:szCs w:val="24"/>
              </w:rPr>
              <w:t>RQ 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1153" w:rsidRPr="002D6BDC" w:rsidRDefault="00491153" w:rsidP="002D6BDC">
            <w:pPr>
              <w:pStyle w:val="ListParagraph"/>
              <w:tabs>
                <w:tab w:val="left" w:pos="720"/>
              </w:tabs>
              <w:spacing w:after="0" w:line="240" w:lineRule="auto"/>
              <w:ind w:left="0"/>
              <w:jc w:val="both"/>
              <w:rPr>
                <w:rFonts w:ascii="Times New Roman" w:hAnsi="Times New Roman" w:cs="Times New Roman"/>
                <w:b/>
                <w:i/>
                <w:color w:val="000000" w:themeColor="text1"/>
                <w:sz w:val="18"/>
                <w:szCs w:val="24"/>
              </w:rPr>
            </w:pPr>
            <w:r w:rsidRPr="002D6BDC">
              <w:rPr>
                <w:rFonts w:ascii="Times New Roman" w:hAnsi="Times New Roman" w:cs="Times New Roman"/>
                <w:b/>
                <w:sz w:val="18"/>
                <w:szCs w:val="24"/>
              </w:rPr>
              <w:t>To what extent are students exposed to sports betting advertisements on social media platforms?</w:t>
            </w:r>
          </w:p>
        </w:tc>
        <w:tc>
          <w:tcPr>
            <w:tcW w:w="540" w:type="dxa"/>
            <w:vMerge/>
            <w:tcBorders>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vMerge/>
            <w:tcBorders>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vMerge/>
            <w:tcBorders>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vMerge/>
            <w:tcBorders>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vMerge/>
            <w:tcBorders>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bCs/>
                <w:sz w:val="18"/>
                <w:szCs w:val="24"/>
              </w:rPr>
            </w:pPr>
            <w:r w:rsidRPr="002D6BDC">
              <w:rPr>
                <w:rFonts w:ascii="Times New Roman" w:eastAsia="Calibri" w:hAnsi="Times New Roman" w:cs="Times New Roman"/>
                <w:sz w:val="18"/>
                <w:szCs w:val="24"/>
              </w:rPr>
              <w:t>Sports betting advertisements appear prominently in my social media feeds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2.</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eastAsia="Calibri" w:hAnsi="Times New Roman" w:cs="Times New Roman"/>
                <w:sz w:val="18"/>
                <w:szCs w:val="24"/>
              </w:rPr>
            </w:pPr>
            <w:r w:rsidRPr="002D6BDC">
              <w:rPr>
                <w:rFonts w:ascii="Times New Roman" w:eastAsia="Calibri" w:hAnsi="Times New Roman" w:cs="Times New Roman"/>
                <w:sz w:val="18"/>
                <w:szCs w:val="24"/>
              </w:rPr>
              <w:t>I often receive targeted advertisements related to sports betting on social media platforms.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3.</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eastAsia="Calibri" w:hAnsi="Times New Roman" w:cs="Times New Roman"/>
                <w:sz w:val="18"/>
                <w:szCs w:val="24"/>
              </w:rPr>
            </w:pPr>
            <w:r w:rsidRPr="002D6BDC">
              <w:rPr>
                <w:rFonts w:ascii="Times New Roman" w:eastAsia="Calibri" w:hAnsi="Times New Roman" w:cs="Times New Roman"/>
                <w:sz w:val="18"/>
                <w:szCs w:val="24"/>
              </w:rPr>
              <w:t>The frequency of sports betting advertisements on social media has increased over time.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b/>
                <w:sz w:val="18"/>
                <w:szCs w:val="24"/>
              </w:rPr>
            </w:pPr>
            <w:r w:rsidRPr="002D6BDC">
              <w:rPr>
                <w:rFonts w:ascii="Times New Roman" w:hAnsi="Times New Roman" w:cs="Times New Roman"/>
                <w:b/>
                <w:sz w:val="18"/>
                <w:szCs w:val="24"/>
              </w:rPr>
              <w:t>RQ 2</w:t>
            </w:r>
          </w:p>
        </w:tc>
        <w:tc>
          <w:tcPr>
            <w:tcW w:w="78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b/>
                <w:sz w:val="18"/>
                <w:szCs w:val="24"/>
              </w:rPr>
              <w:t>How do sports betting advertisements on social media impact the awareness and knowledge of different betting options among students?</w:t>
            </w: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b/>
                <w:sz w:val="18"/>
                <w:szCs w:val="24"/>
              </w:rPr>
            </w:pPr>
            <w:r w:rsidRPr="002D6BDC">
              <w:rPr>
                <w:rFonts w:ascii="Times New Roman" w:eastAsia="Calibri" w:hAnsi="Times New Roman" w:cs="Times New Roman"/>
                <w:sz w:val="18"/>
                <w:szCs w:val="24"/>
              </w:rPr>
              <w:t>Sports betting advertisements on social media platforms have increased my awareness of different betting options available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2.</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eastAsia="Calibri" w:hAnsi="Times New Roman" w:cs="Times New Roman"/>
                <w:sz w:val="18"/>
                <w:szCs w:val="24"/>
              </w:rPr>
            </w:pPr>
            <w:r w:rsidRPr="002D6BDC">
              <w:rPr>
                <w:rFonts w:ascii="Times New Roman" w:hAnsi="Times New Roman" w:cs="Times New Roman"/>
                <w:sz w:val="18"/>
                <w:szCs w:val="24"/>
              </w:rPr>
              <w:t>Social media advertisements for sports betting have expanded my knowledge of the odds and payouts associated with different betting options.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3.</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eastAsia="Calibri" w:hAnsi="Times New Roman" w:cs="Times New Roman"/>
                <w:sz w:val="18"/>
                <w:szCs w:val="24"/>
              </w:rPr>
              <w:t>I feel more informed about the strategies and tactics involved in sports betting due to exposure to advertisements on social media</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b/>
                <w:sz w:val="18"/>
                <w:szCs w:val="24"/>
              </w:rPr>
            </w:pPr>
            <w:r w:rsidRPr="002D6BDC">
              <w:rPr>
                <w:rFonts w:ascii="Times New Roman" w:hAnsi="Times New Roman" w:cs="Times New Roman"/>
                <w:b/>
                <w:sz w:val="18"/>
                <w:szCs w:val="24"/>
              </w:rPr>
              <w:t>RQ 3</w:t>
            </w:r>
          </w:p>
        </w:tc>
        <w:tc>
          <w:tcPr>
            <w:tcW w:w="78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b/>
                <w:sz w:val="18"/>
                <w:szCs w:val="24"/>
              </w:rPr>
              <w:t>Is there a relationship between exposure to sports betting advertisements on social media and the academic performance of students?</w:t>
            </w: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spacing w:after="0" w:line="240" w:lineRule="auto"/>
              <w:contextualSpacing/>
              <w:jc w:val="both"/>
              <w:rPr>
                <w:rFonts w:ascii="Times New Roman" w:eastAsia="Calibri" w:hAnsi="Times New Roman" w:cs="Times New Roman"/>
                <w:sz w:val="18"/>
                <w:szCs w:val="24"/>
              </w:rPr>
            </w:pPr>
            <w:r w:rsidRPr="002D6BDC">
              <w:rPr>
                <w:rFonts w:ascii="Times New Roman" w:eastAsia="Calibri" w:hAnsi="Times New Roman" w:cs="Times New Roman"/>
                <w:sz w:val="18"/>
                <w:szCs w:val="24"/>
              </w:rPr>
              <w:t>Exposure to sports betting advertisements on social media platforms has a negative impact on students' academic performance.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2.</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Students who are frequently exposed to sports betting advertisements on social media tend to prioritize gambling over their academic responsibilities.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3.</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Students who engage with sports betting advertisements on social media platforms are more likely to experience a decline in their academic performance.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b/>
                <w:sz w:val="18"/>
                <w:szCs w:val="24"/>
              </w:rPr>
            </w:pPr>
            <w:r w:rsidRPr="002D6BDC">
              <w:rPr>
                <w:rFonts w:ascii="Times New Roman" w:hAnsi="Times New Roman" w:cs="Times New Roman"/>
                <w:b/>
                <w:sz w:val="18"/>
                <w:szCs w:val="24"/>
              </w:rPr>
              <w:t>RQ 4</w:t>
            </w:r>
          </w:p>
        </w:tc>
        <w:tc>
          <w:tcPr>
            <w:tcW w:w="78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b/>
                <w:sz w:val="18"/>
                <w:szCs w:val="24"/>
              </w:rPr>
              <w:t>What are the perceptions and attitudes of students towards sports betting advertisements on social media?</w:t>
            </w: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1.</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spacing w:after="0" w:line="240" w:lineRule="auto"/>
              <w:jc w:val="both"/>
              <w:rPr>
                <w:rFonts w:ascii="Times New Roman" w:hAnsi="Times New Roman" w:cs="Times New Roman"/>
                <w:b/>
                <w:sz w:val="18"/>
                <w:szCs w:val="24"/>
              </w:rPr>
            </w:pPr>
            <w:r w:rsidRPr="002D6BDC">
              <w:rPr>
                <w:rFonts w:ascii="Times New Roman" w:eastAsia="Calibri" w:hAnsi="Times New Roman" w:cs="Times New Roman"/>
                <w:sz w:val="18"/>
                <w:szCs w:val="24"/>
              </w:rPr>
              <w:t>Sports betting advertisements on social media platforms are intrusive and disrupt my browsing experience.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2.</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spacing w:after="0" w:line="240" w:lineRule="auto"/>
              <w:jc w:val="both"/>
              <w:rPr>
                <w:rFonts w:ascii="Times New Roman" w:eastAsia="Calibri" w:hAnsi="Times New Roman" w:cs="Times New Roman"/>
                <w:sz w:val="18"/>
                <w:szCs w:val="24"/>
              </w:rPr>
            </w:pPr>
            <w:r w:rsidRPr="002D6BDC">
              <w:rPr>
                <w:rFonts w:ascii="Times New Roman" w:hAnsi="Times New Roman" w:cs="Times New Roman"/>
                <w:sz w:val="18"/>
                <w:szCs w:val="24"/>
              </w:rPr>
              <w:t>Sports betting advertisements on social media influence my perception of gambling.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r w:rsidR="00491153" w:rsidRPr="002D6BDC" w:rsidTr="00691125">
        <w:trPr>
          <w:trHeight w:val="379"/>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3.</w:t>
            </w:r>
          </w:p>
        </w:tc>
        <w:tc>
          <w:tcPr>
            <w:tcW w:w="5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Exposure to sports betting advertisements on social media has desensitized me to the risks associated with gambling.</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c>
          <w:tcPr>
            <w:tcW w:w="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153" w:rsidRPr="002D6BDC" w:rsidRDefault="00491153" w:rsidP="002D6BDC">
            <w:pPr>
              <w:tabs>
                <w:tab w:val="left" w:pos="1053"/>
              </w:tabs>
              <w:spacing w:after="0" w:line="240" w:lineRule="auto"/>
              <w:jc w:val="both"/>
              <w:rPr>
                <w:rFonts w:ascii="Times New Roman" w:hAnsi="Times New Roman" w:cs="Times New Roman"/>
                <w:sz w:val="18"/>
                <w:szCs w:val="24"/>
              </w:rPr>
            </w:pPr>
          </w:p>
        </w:tc>
      </w:tr>
    </w:tbl>
    <w:p w:rsidR="00491153" w:rsidRPr="002D6BDC" w:rsidRDefault="00491153" w:rsidP="002D6BDC">
      <w:pPr>
        <w:spacing w:after="0" w:line="240" w:lineRule="auto"/>
        <w:contextualSpacing/>
        <w:jc w:val="both"/>
        <w:rPr>
          <w:rFonts w:ascii="Times New Roman" w:eastAsia="Calibri" w:hAnsi="Times New Roman" w:cs="Times New Roman"/>
          <w:sz w:val="18"/>
          <w:szCs w:val="24"/>
        </w:rPr>
      </w:pPr>
    </w:p>
    <w:p w:rsidR="00491153" w:rsidRPr="002D6BDC" w:rsidRDefault="00491153" w:rsidP="002D6BDC">
      <w:pPr>
        <w:spacing w:after="0" w:line="240" w:lineRule="auto"/>
        <w:rPr>
          <w:rFonts w:ascii="Times New Roman" w:hAnsi="Times New Roman" w:cs="Times New Roman"/>
          <w:b/>
          <w:sz w:val="18"/>
          <w:szCs w:val="24"/>
        </w:rPr>
      </w:pPr>
      <w:r w:rsidRPr="002D6BDC">
        <w:rPr>
          <w:rFonts w:ascii="Times New Roman" w:hAnsi="Times New Roman" w:cs="Times New Roman"/>
          <w:b/>
          <w:sz w:val="18"/>
          <w:szCs w:val="24"/>
        </w:rPr>
        <w:t>SECTION C</w:t>
      </w:r>
      <w:r w:rsidR="002D6BDC" w:rsidRPr="002D6BDC">
        <w:rPr>
          <w:rFonts w:ascii="Times New Roman" w:hAnsi="Times New Roman" w:cs="Times New Roman"/>
          <w:b/>
          <w:sz w:val="18"/>
          <w:szCs w:val="24"/>
        </w:rPr>
        <w:t xml:space="preserve">: </w:t>
      </w:r>
      <w:r w:rsidRPr="002D6BDC">
        <w:rPr>
          <w:rFonts w:ascii="Times New Roman" w:hAnsi="Times New Roman" w:cs="Times New Roman"/>
          <w:b/>
          <w:sz w:val="18"/>
          <w:szCs w:val="24"/>
        </w:rPr>
        <w:t>Demographic of Respondent</w:t>
      </w:r>
    </w:p>
    <w:p w:rsidR="00491153" w:rsidRPr="002D6BDC" w:rsidRDefault="00491153" w:rsidP="002D6BDC">
      <w:pPr>
        <w:pStyle w:val="ListParagraph"/>
        <w:numPr>
          <w:ilvl w:val="0"/>
          <w:numId w:val="3"/>
        </w:numPr>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Sex:    Male        (a) [ ]   (b) Female [ ]</w:t>
      </w:r>
    </w:p>
    <w:p w:rsidR="00491153" w:rsidRPr="002D6BDC" w:rsidRDefault="00491153" w:rsidP="002D6BDC">
      <w:pPr>
        <w:numPr>
          <w:ilvl w:val="0"/>
          <w:numId w:val="3"/>
        </w:numPr>
        <w:spacing w:after="0" w:line="240" w:lineRule="auto"/>
        <w:ind w:right="169"/>
        <w:jc w:val="both"/>
        <w:rPr>
          <w:rFonts w:ascii="Times New Roman" w:hAnsi="Times New Roman" w:cs="Times New Roman"/>
          <w:sz w:val="18"/>
          <w:szCs w:val="24"/>
        </w:rPr>
      </w:pPr>
      <w:r w:rsidRPr="002D6BDC">
        <w:rPr>
          <w:rFonts w:ascii="Times New Roman" w:hAnsi="Times New Roman" w:cs="Times New Roman"/>
          <w:sz w:val="18"/>
          <w:szCs w:val="24"/>
        </w:rPr>
        <w:t xml:space="preserve">Age: </w:t>
      </w:r>
      <w:r w:rsidRPr="002D6BDC">
        <w:rPr>
          <w:rFonts w:ascii="Times New Roman" w:hAnsi="Times New Roman" w:cs="Times New Roman"/>
          <w:sz w:val="18"/>
          <w:szCs w:val="24"/>
        </w:rPr>
        <w:tab/>
        <w:t>(a) Under  20 years old [ ]</w:t>
      </w:r>
      <w:r w:rsidRPr="002D6BDC">
        <w:rPr>
          <w:rFonts w:ascii="Times New Roman" w:eastAsia="Calibri" w:hAnsi="Times New Roman" w:cs="Times New Roman"/>
          <w:sz w:val="18"/>
          <w:szCs w:val="24"/>
          <w:vertAlign w:val="subscript"/>
        </w:rPr>
        <w:t xml:space="preserve">   </w:t>
      </w:r>
      <w:r w:rsidRPr="002D6BDC">
        <w:rPr>
          <w:rFonts w:ascii="Times New Roman" w:hAnsi="Times New Roman" w:cs="Times New Roman"/>
          <w:sz w:val="18"/>
          <w:szCs w:val="24"/>
        </w:rPr>
        <w:t>(b) 21-25 years old [ ] (c) 26-30 years old [ ] (d) 31  years and above [ ]</w:t>
      </w:r>
    </w:p>
    <w:p w:rsidR="00491153" w:rsidRPr="002D6BDC" w:rsidRDefault="00491153" w:rsidP="002D6BDC">
      <w:pPr>
        <w:pStyle w:val="ListParagraph"/>
        <w:numPr>
          <w:ilvl w:val="0"/>
          <w:numId w:val="3"/>
        </w:numPr>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Marital Status:   (a) Single   [ ] (b) Married [ ]  (c)  divorce [ ]</w:t>
      </w:r>
    </w:p>
    <w:p w:rsidR="00491153" w:rsidRPr="002D6BDC" w:rsidRDefault="00491153" w:rsidP="002D6BDC">
      <w:pPr>
        <w:pStyle w:val="ListParagraph"/>
        <w:numPr>
          <w:ilvl w:val="0"/>
          <w:numId w:val="3"/>
        </w:numPr>
        <w:spacing w:after="0" w:line="240" w:lineRule="auto"/>
        <w:jc w:val="both"/>
        <w:rPr>
          <w:rFonts w:ascii="Times New Roman" w:hAnsi="Times New Roman" w:cs="Times New Roman"/>
          <w:sz w:val="18"/>
          <w:szCs w:val="24"/>
        </w:rPr>
      </w:pPr>
      <w:r w:rsidRPr="002D6BDC">
        <w:rPr>
          <w:rFonts w:ascii="Times New Roman" w:hAnsi="Times New Roman" w:cs="Times New Roman"/>
          <w:sz w:val="18"/>
          <w:szCs w:val="24"/>
        </w:rPr>
        <w:t>Academic Level:  (a) ND1 [ ]  (b) ND 2 [ ]  (c) HND1  [ ]  (d) HND2 [ ]</w:t>
      </w:r>
    </w:p>
    <w:p w:rsidR="00491153" w:rsidRPr="00E95741" w:rsidRDefault="00491153" w:rsidP="00E95741">
      <w:pPr>
        <w:pStyle w:val="ListParagraph"/>
        <w:numPr>
          <w:ilvl w:val="0"/>
          <w:numId w:val="3"/>
        </w:numPr>
        <w:spacing w:after="0" w:line="240" w:lineRule="auto"/>
        <w:jc w:val="both"/>
        <w:rPr>
          <w:rFonts w:ascii="Times New Roman" w:eastAsia="Calibri" w:hAnsi="Times New Roman" w:cs="Times New Roman"/>
          <w:b/>
          <w:sz w:val="20"/>
          <w:szCs w:val="24"/>
        </w:rPr>
      </w:pPr>
      <w:r w:rsidRPr="002D6BDC">
        <w:rPr>
          <w:rFonts w:ascii="Times New Roman" w:eastAsia="Calibri" w:hAnsi="Times New Roman" w:cs="Times New Roman"/>
          <w:sz w:val="20"/>
          <w:szCs w:val="24"/>
        </w:rPr>
        <w:t xml:space="preserve">Religion : </w:t>
      </w:r>
      <w:r w:rsidRPr="002D6BDC">
        <w:rPr>
          <w:rFonts w:ascii="Times New Roman" w:hAnsi="Times New Roman" w:cs="Times New Roman"/>
          <w:sz w:val="20"/>
          <w:szCs w:val="24"/>
        </w:rPr>
        <w:t>(a) Muslim  [ ]  (b) Christian [ ]</w:t>
      </w:r>
    </w:p>
    <w:p w:rsidR="00FC12E8" w:rsidRDefault="00FC12E8"/>
    <w:sectPr w:rsidR="00FC12E8" w:rsidSect="0036367C">
      <w:pgSz w:w="11520" w:h="14400" w:code="9"/>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8EE" w:rsidRDefault="008D38EE">
      <w:pPr>
        <w:spacing w:after="0" w:line="240" w:lineRule="auto"/>
      </w:pPr>
      <w:r>
        <w:separator/>
      </w:r>
    </w:p>
  </w:endnote>
  <w:endnote w:type="continuationSeparator" w:id="0">
    <w:p w:rsidR="008D38EE" w:rsidRDefault="008D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Exotc350 Bd BT">
    <w:panose1 w:val="04030805050B02020A03"/>
    <w:charset w:val="00"/>
    <w:family w:val="decorative"/>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673014"/>
      <w:docPartObj>
        <w:docPartGallery w:val="Page Numbers (Bottom of Page)"/>
        <w:docPartUnique/>
      </w:docPartObj>
    </w:sdtPr>
    <w:sdtEndPr>
      <w:rPr>
        <w:noProof/>
      </w:rPr>
    </w:sdtEndPr>
    <w:sdtContent>
      <w:p w:rsidR="003B28A3" w:rsidRDefault="003B28A3">
        <w:pPr>
          <w:pStyle w:val="Footer"/>
          <w:jc w:val="center"/>
        </w:pPr>
        <w:r>
          <w:fldChar w:fldCharType="begin"/>
        </w:r>
        <w:r>
          <w:instrText xml:space="preserve"> PAGE   \* MERGEFORMAT </w:instrText>
        </w:r>
        <w:r>
          <w:fldChar w:fldCharType="separate"/>
        </w:r>
        <w:r w:rsidR="00CE70CA">
          <w:rPr>
            <w:noProof/>
          </w:rPr>
          <w:t>7</w:t>
        </w:r>
        <w:r>
          <w:rPr>
            <w:noProof/>
          </w:rPr>
          <w:fldChar w:fldCharType="end"/>
        </w:r>
      </w:p>
    </w:sdtContent>
  </w:sdt>
  <w:p w:rsidR="003B28A3" w:rsidRDefault="003B2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8EE" w:rsidRDefault="008D38EE">
      <w:pPr>
        <w:spacing w:after="0" w:line="240" w:lineRule="auto"/>
      </w:pPr>
      <w:r>
        <w:separator/>
      </w:r>
    </w:p>
  </w:footnote>
  <w:footnote w:type="continuationSeparator" w:id="0">
    <w:p w:rsidR="008D38EE" w:rsidRDefault="008D3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E7D9A"/>
    <w:multiLevelType w:val="hybridMultilevel"/>
    <w:tmpl w:val="8B2489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D130C"/>
    <w:multiLevelType w:val="hybridMultilevel"/>
    <w:tmpl w:val="C89234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B2D06"/>
    <w:multiLevelType w:val="hybridMultilevel"/>
    <w:tmpl w:val="D6FC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0522E"/>
    <w:multiLevelType w:val="hybridMultilevel"/>
    <w:tmpl w:val="F62813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60254"/>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922E2"/>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C0029"/>
    <w:multiLevelType w:val="multilevel"/>
    <w:tmpl w:val="41D022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BD7DED"/>
    <w:multiLevelType w:val="hybridMultilevel"/>
    <w:tmpl w:val="A5B8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8429A"/>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04FD9"/>
    <w:multiLevelType w:val="hybridMultilevel"/>
    <w:tmpl w:val="D5BC3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9"/>
  </w:num>
  <w:num w:numId="7">
    <w:abstractNumId w:val="4"/>
  </w:num>
  <w:num w:numId="8">
    <w:abstractNumId w:val="7"/>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53"/>
    <w:rsid w:val="00004B30"/>
    <w:rsid w:val="00011DFE"/>
    <w:rsid w:val="00015966"/>
    <w:rsid w:val="00026159"/>
    <w:rsid w:val="000319AA"/>
    <w:rsid w:val="00034096"/>
    <w:rsid w:val="000451A1"/>
    <w:rsid w:val="00057164"/>
    <w:rsid w:val="00064D1A"/>
    <w:rsid w:val="000665D2"/>
    <w:rsid w:val="00086B35"/>
    <w:rsid w:val="00090A6B"/>
    <w:rsid w:val="000A1C13"/>
    <w:rsid w:val="000A59C6"/>
    <w:rsid w:val="000F1E69"/>
    <w:rsid w:val="00104061"/>
    <w:rsid w:val="00111383"/>
    <w:rsid w:val="0011546D"/>
    <w:rsid w:val="0012690C"/>
    <w:rsid w:val="001522C0"/>
    <w:rsid w:val="00157666"/>
    <w:rsid w:val="00162112"/>
    <w:rsid w:val="0016261C"/>
    <w:rsid w:val="00174137"/>
    <w:rsid w:val="00176FE9"/>
    <w:rsid w:val="001921A6"/>
    <w:rsid w:val="001A4F4A"/>
    <w:rsid w:val="001C2D99"/>
    <w:rsid w:val="00232D95"/>
    <w:rsid w:val="002344A9"/>
    <w:rsid w:val="00235A70"/>
    <w:rsid w:val="002449DD"/>
    <w:rsid w:val="00267641"/>
    <w:rsid w:val="00272388"/>
    <w:rsid w:val="00280FFA"/>
    <w:rsid w:val="002829A1"/>
    <w:rsid w:val="002B1AE0"/>
    <w:rsid w:val="002D1430"/>
    <w:rsid w:val="002D6BDC"/>
    <w:rsid w:val="002F3C26"/>
    <w:rsid w:val="002F4E67"/>
    <w:rsid w:val="002F55FB"/>
    <w:rsid w:val="00305D5B"/>
    <w:rsid w:val="0031080D"/>
    <w:rsid w:val="00316426"/>
    <w:rsid w:val="00337B3A"/>
    <w:rsid w:val="00351466"/>
    <w:rsid w:val="0036279B"/>
    <w:rsid w:val="0036367C"/>
    <w:rsid w:val="003857A0"/>
    <w:rsid w:val="00392739"/>
    <w:rsid w:val="003A293E"/>
    <w:rsid w:val="003A6BCD"/>
    <w:rsid w:val="003B28A3"/>
    <w:rsid w:val="003C6F22"/>
    <w:rsid w:val="003D5E1F"/>
    <w:rsid w:val="003F6B8A"/>
    <w:rsid w:val="003F7185"/>
    <w:rsid w:val="004124D2"/>
    <w:rsid w:val="00434B05"/>
    <w:rsid w:val="004432C7"/>
    <w:rsid w:val="0044743A"/>
    <w:rsid w:val="0047170F"/>
    <w:rsid w:val="00476E13"/>
    <w:rsid w:val="00491153"/>
    <w:rsid w:val="004B2B98"/>
    <w:rsid w:val="004C4C4A"/>
    <w:rsid w:val="004D1937"/>
    <w:rsid w:val="004D452E"/>
    <w:rsid w:val="004E12CE"/>
    <w:rsid w:val="004E2AAA"/>
    <w:rsid w:val="004E3297"/>
    <w:rsid w:val="004F3427"/>
    <w:rsid w:val="004F5E52"/>
    <w:rsid w:val="005001B8"/>
    <w:rsid w:val="00514AEA"/>
    <w:rsid w:val="00531333"/>
    <w:rsid w:val="00533F82"/>
    <w:rsid w:val="00576884"/>
    <w:rsid w:val="005A2604"/>
    <w:rsid w:val="005B22CD"/>
    <w:rsid w:val="005C282C"/>
    <w:rsid w:val="005C3EB5"/>
    <w:rsid w:val="005D6175"/>
    <w:rsid w:val="005E5D6A"/>
    <w:rsid w:val="00611131"/>
    <w:rsid w:val="00633929"/>
    <w:rsid w:val="00647D1F"/>
    <w:rsid w:val="00650FB6"/>
    <w:rsid w:val="0066761D"/>
    <w:rsid w:val="00677BE1"/>
    <w:rsid w:val="0068612E"/>
    <w:rsid w:val="00691125"/>
    <w:rsid w:val="006A63C3"/>
    <w:rsid w:val="006B45E1"/>
    <w:rsid w:val="006E1D27"/>
    <w:rsid w:val="006E7711"/>
    <w:rsid w:val="006F363D"/>
    <w:rsid w:val="00703BCB"/>
    <w:rsid w:val="00724347"/>
    <w:rsid w:val="00730516"/>
    <w:rsid w:val="0075369D"/>
    <w:rsid w:val="00757729"/>
    <w:rsid w:val="007609F3"/>
    <w:rsid w:val="007829D0"/>
    <w:rsid w:val="007913C0"/>
    <w:rsid w:val="007A216A"/>
    <w:rsid w:val="007B64B6"/>
    <w:rsid w:val="007D4B53"/>
    <w:rsid w:val="007F4271"/>
    <w:rsid w:val="008213AE"/>
    <w:rsid w:val="008247E8"/>
    <w:rsid w:val="008340B6"/>
    <w:rsid w:val="00841FFF"/>
    <w:rsid w:val="0084396D"/>
    <w:rsid w:val="00855E0D"/>
    <w:rsid w:val="00873EE0"/>
    <w:rsid w:val="008745CC"/>
    <w:rsid w:val="008B205D"/>
    <w:rsid w:val="008D38EE"/>
    <w:rsid w:val="008D699C"/>
    <w:rsid w:val="008D7DA6"/>
    <w:rsid w:val="008E2F14"/>
    <w:rsid w:val="008F728E"/>
    <w:rsid w:val="009178C6"/>
    <w:rsid w:val="00922516"/>
    <w:rsid w:val="00934583"/>
    <w:rsid w:val="0098459C"/>
    <w:rsid w:val="009900F0"/>
    <w:rsid w:val="009C3041"/>
    <w:rsid w:val="009D3325"/>
    <w:rsid w:val="009D6B43"/>
    <w:rsid w:val="009E37AC"/>
    <w:rsid w:val="00A0244F"/>
    <w:rsid w:val="00A1163B"/>
    <w:rsid w:val="00A3150C"/>
    <w:rsid w:val="00A354E3"/>
    <w:rsid w:val="00A4197F"/>
    <w:rsid w:val="00A450C6"/>
    <w:rsid w:val="00A64E73"/>
    <w:rsid w:val="00A658FC"/>
    <w:rsid w:val="00A73E6B"/>
    <w:rsid w:val="00A774CA"/>
    <w:rsid w:val="00AC04C5"/>
    <w:rsid w:val="00AC42E2"/>
    <w:rsid w:val="00AC49A5"/>
    <w:rsid w:val="00AD1DE6"/>
    <w:rsid w:val="00AD5494"/>
    <w:rsid w:val="00AE267E"/>
    <w:rsid w:val="00AF2BB9"/>
    <w:rsid w:val="00AF595D"/>
    <w:rsid w:val="00B0093C"/>
    <w:rsid w:val="00B169E1"/>
    <w:rsid w:val="00B350F8"/>
    <w:rsid w:val="00B46D2C"/>
    <w:rsid w:val="00B52DEC"/>
    <w:rsid w:val="00B65A56"/>
    <w:rsid w:val="00B85611"/>
    <w:rsid w:val="00B917DD"/>
    <w:rsid w:val="00B94B6F"/>
    <w:rsid w:val="00BA0B86"/>
    <w:rsid w:val="00BC3290"/>
    <w:rsid w:val="00BD189A"/>
    <w:rsid w:val="00BD2C90"/>
    <w:rsid w:val="00BE462E"/>
    <w:rsid w:val="00BF7E9E"/>
    <w:rsid w:val="00C34B07"/>
    <w:rsid w:val="00C54D66"/>
    <w:rsid w:val="00C6735E"/>
    <w:rsid w:val="00CA0427"/>
    <w:rsid w:val="00CA582D"/>
    <w:rsid w:val="00CB6507"/>
    <w:rsid w:val="00CD0CD1"/>
    <w:rsid w:val="00CE70CA"/>
    <w:rsid w:val="00CF518D"/>
    <w:rsid w:val="00CF7272"/>
    <w:rsid w:val="00D079E5"/>
    <w:rsid w:val="00D07ABC"/>
    <w:rsid w:val="00D07B98"/>
    <w:rsid w:val="00D12106"/>
    <w:rsid w:val="00D26155"/>
    <w:rsid w:val="00D40BF3"/>
    <w:rsid w:val="00D47E0B"/>
    <w:rsid w:val="00D70C89"/>
    <w:rsid w:val="00D911B0"/>
    <w:rsid w:val="00D92A92"/>
    <w:rsid w:val="00D97645"/>
    <w:rsid w:val="00D97D58"/>
    <w:rsid w:val="00DA7BA8"/>
    <w:rsid w:val="00DF6154"/>
    <w:rsid w:val="00DF6C6D"/>
    <w:rsid w:val="00E12225"/>
    <w:rsid w:val="00E2030B"/>
    <w:rsid w:val="00E23974"/>
    <w:rsid w:val="00E2756D"/>
    <w:rsid w:val="00E344EA"/>
    <w:rsid w:val="00E368D4"/>
    <w:rsid w:val="00E4019B"/>
    <w:rsid w:val="00E47DB6"/>
    <w:rsid w:val="00E6138B"/>
    <w:rsid w:val="00E61956"/>
    <w:rsid w:val="00E6400A"/>
    <w:rsid w:val="00E758EF"/>
    <w:rsid w:val="00E95741"/>
    <w:rsid w:val="00E96415"/>
    <w:rsid w:val="00EB25FC"/>
    <w:rsid w:val="00EC43F8"/>
    <w:rsid w:val="00EE6336"/>
    <w:rsid w:val="00EF7872"/>
    <w:rsid w:val="00F0221C"/>
    <w:rsid w:val="00F03796"/>
    <w:rsid w:val="00F30665"/>
    <w:rsid w:val="00F465EB"/>
    <w:rsid w:val="00F51405"/>
    <w:rsid w:val="00F55F36"/>
    <w:rsid w:val="00F75D55"/>
    <w:rsid w:val="00F87282"/>
    <w:rsid w:val="00FC12E8"/>
    <w:rsid w:val="00FC2D6C"/>
    <w:rsid w:val="00FC5348"/>
    <w:rsid w:val="00FC6097"/>
    <w:rsid w:val="00FC7675"/>
    <w:rsid w:val="00FD44FB"/>
    <w:rsid w:val="00FD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A9B24-728A-4B5A-80C2-58A3B6CA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05D"/>
    <w:pPr>
      <w:spacing w:after="200" w:line="276" w:lineRule="auto"/>
    </w:pPr>
  </w:style>
  <w:style w:type="paragraph" w:styleId="Heading1">
    <w:name w:val="heading 1"/>
    <w:basedOn w:val="Normal"/>
    <w:next w:val="Normal"/>
    <w:link w:val="Heading1Char"/>
    <w:uiPriority w:val="9"/>
    <w:qFormat/>
    <w:rsid w:val="000F1E69"/>
    <w:pPr>
      <w:keepNext/>
      <w:keepLines/>
      <w:spacing w:before="120" w:after="0" w:line="259" w:lineRule="auto"/>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491153"/>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11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911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next w:val="Normal"/>
    <w:link w:val="Heading5Char"/>
    <w:uiPriority w:val="9"/>
    <w:unhideWhenUsed/>
    <w:qFormat/>
    <w:rsid w:val="00491153"/>
    <w:pPr>
      <w:keepNext/>
      <w:keepLines/>
      <w:spacing w:after="246" w:line="265" w:lineRule="auto"/>
      <w:ind w:left="135"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E69"/>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semiHidden/>
    <w:rsid w:val="0049115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9115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9115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91153"/>
    <w:rPr>
      <w:rFonts w:ascii="Times New Roman" w:eastAsia="Times New Roman" w:hAnsi="Times New Roman" w:cs="Times New Roman"/>
      <w:b/>
      <w:color w:val="000000"/>
      <w:sz w:val="24"/>
    </w:rPr>
  </w:style>
  <w:style w:type="paragraph" w:styleId="ListParagraph">
    <w:name w:val="List Paragraph"/>
    <w:basedOn w:val="Normal"/>
    <w:uiPriority w:val="34"/>
    <w:qFormat/>
    <w:rsid w:val="00491153"/>
    <w:pPr>
      <w:ind w:left="720"/>
      <w:contextualSpacing/>
    </w:pPr>
  </w:style>
  <w:style w:type="table" w:customStyle="1" w:styleId="TableGrid">
    <w:name w:val="TableGrid"/>
    <w:rsid w:val="00491153"/>
    <w:pPr>
      <w:spacing w:after="0" w:line="240" w:lineRule="auto"/>
    </w:pPr>
    <w:rPr>
      <w:rFonts w:eastAsiaTheme="minorEastAsia"/>
    </w:rPr>
    <w:tblPr>
      <w:tblCellMar>
        <w:top w:w="0" w:type="dxa"/>
        <w:left w:w="0" w:type="dxa"/>
        <w:bottom w:w="0" w:type="dxa"/>
        <w:right w:w="0" w:type="dxa"/>
      </w:tblCellMar>
    </w:tblPr>
  </w:style>
  <w:style w:type="paragraph" w:customStyle="1" w:styleId="Style7">
    <w:name w:val="Style7"/>
    <w:basedOn w:val="Normal"/>
    <w:uiPriority w:val="99"/>
    <w:rsid w:val="00491153"/>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0">
    <w:name w:val="Table Grid"/>
    <w:basedOn w:val="TableNormal"/>
    <w:uiPriority w:val="59"/>
    <w:rsid w:val="0049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153"/>
    <w:rPr>
      <w:color w:val="0563C1" w:themeColor="hyperlink"/>
      <w:u w:val="single"/>
    </w:rPr>
  </w:style>
  <w:style w:type="paragraph" w:styleId="NormalWeb">
    <w:name w:val="Normal (Web)"/>
    <w:basedOn w:val="Normal"/>
    <w:uiPriority w:val="99"/>
    <w:unhideWhenUsed/>
    <w:rsid w:val="0049115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40"/>
    <w:rsid w:val="004911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91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153"/>
  </w:style>
  <w:style w:type="paragraph" w:styleId="Footer">
    <w:name w:val="footer"/>
    <w:basedOn w:val="Normal"/>
    <w:link w:val="FooterChar"/>
    <w:uiPriority w:val="99"/>
    <w:unhideWhenUsed/>
    <w:rsid w:val="00491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153"/>
  </w:style>
  <w:style w:type="paragraph" w:styleId="BalloonText">
    <w:name w:val="Balloon Text"/>
    <w:basedOn w:val="Normal"/>
    <w:link w:val="BalloonTextChar"/>
    <w:uiPriority w:val="99"/>
    <w:semiHidden/>
    <w:unhideWhenUsed/>
    <w:rsid w:val="00011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FE"/>
    <w:rPr>
      <w:rFonts w:ascii="Segoe UI" w:hAnsi="Segoe UI" w:cs="Segoe UI"/>
      <w:sz w:val="18"/>
      <w:szCs w:val="18"/>
    </w:rPr>
  </w:style>
  <w:style w:type="paragraph" w:styleId="TOC1">
    <w:name w:val="toc 1"/>
    <w:basedOn w:val="Normal"/>
    <w:next w:val="Normal"/>
    <w:autoRedefine/>
    <w:uiPriority w:val="39"/>
    <w:unhideWhenUsed/>
    <w:rsid w:val="00E368D4"/>
    <w:pPr>
      <w:spacing w:before="120" w:after="120" w:line="259" w:lineRule="auto"/>
    </w:pPr>
    <w:rPr>
      <w:rFonts w:cstheme="minorHAnsi"/>
      <w:b/>
      <w:bCs/>
      <w:caps/>
      <w:sz w:val="20"/>
      <w:szCs w:val="20"/>
    </w:rPr>
  </w:style>
  <w:style w:type="paragraph" w:styleId="TOCHeading">
    <w:name w:val="TOC Heading"/>
    <w:basedOn w:val="Heading1"/>
    <w:next w:val="Normal"/>
    <w:uiPriority w:val="39"/>
    <w:unhideWhenUsed/>
    <w:qFormat/>
    <w:rsid w:val="00E368D4"/>
    <w:pPr>
      <w:spacing w:before="240"/>
      <w:jc w:val="left"/>
      <w:outlineLvl w:val="9"/>
    </w:pPr>
    <w:rPr>
      <w:rFonts w:asciiTheme="majorHAnsi" w:hAnsiTheme="majorHAnsi"/>
      <w:b w:val="0"/>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645">
      <w:bodyDiv w:val="1"/>
      <w:marLeft w:val="0"/>
      <w:marRight w:val="0"/>
      <w:marTop w:val="0"/>
      <w:marBottom w:val="0"/>
      <w:divBdr>
        <w:top w:val="none" w:sz="0" w:space="0" w:color="auto"/>
        <w:left w:val="none" w:sz="0" w:space="0" w:color="auto"/>
        <w:bottom w:val="none" w:sz="0" w:space="0" w:color="auto"/>
        <w:right w:val="none" w:sz="0" w:space="0" w:color="auto"/>
      </w:divBdr>
    </w:div>
    <w:div w:id="252279083">
      <w:bodyDiv w:val="1"/>
      <w:marLeft w:val="0"/>
      <w:marRight w:val="0"/>
      <w:marTop w:val="0"/>
      <w:marBottom w:val="0"/>
      <w:divBdr>
        <w:top w:val="none" w:sz="0" w:space="0" w:color="auto"/>
        <w:left w:val="none" w:sz="0" w:space="0" w:color="auto"/>
        <w:bottom w:val="none" w:sz="0" w:space="0" w:color="auto"/>
        <w:right w:val="none" w:sz="0" w:space="0" w:color="auto"/>
      </w:divBdr>
    </w:div>
    <w:div w:id="606693488">
      <w:bodyDiv w:val="1"/>
      <w:marLeft w:val="0"/>
      <w:marRight w:val="0"/>
      <w:marTop w:val="0"/>
      <w:marBottom w:val="0"/>
      <w:divBdr>
        <w:top w:val="none" w:sz="0" w:space="0" w:color="auto"/>
        <w:left w:val="none" w:sz="0" w:space="0" w:color="auto"/>
        <w:bottom w:val="none" w:sz="0" w:space="0" w:color="auto"/>
        <w:right w:val="none" w:sz="0" w:space="0" w:color="auto"/>
      </w:divBdr>
      <w:divsChild>
        <w:div w:id="1920673305">
          <w:marLeft w:val="0"/>
          <w:marRight w:val="0"/>
          <w:marTop w:val="0"/>
          <w:marBottom w:val="0"/>
          <w:divBdr>
            <w:top w:val="none" w:sz="0" w:space="0" w:color="auto"/>
            <w:left w:val="none" w:sz="0" w:space="0" w:color="auto"/>
            <w:bottom w:val="none" w:sz="0" w:space="0" w:color="auto"/>
            <w:right w:val="none" w:sz="0" w:space="0" w:color="auto"/>
          </w:divBdr>
          <w:divsChild>
            <w:div w:id="606304858">
              <w:marLeft w:val="0"/>
              <w:marRight w:val="0"/>
              <w:marTop w:val="0"/>
              <w:marBottom w:val="0"/>
              <w:divBdr>
                <w:top w:val="none" w:sz="0" w:space="0" w:color="auto"/>
                <w:left w:val="none" w:sz="0" w:space="0" w:color="auto"/>
                <w:bottom w:val="none" w:sz="0" w:space="0" w:color="auto"/>
                <w:right w:val="none" w:sz="0" w:space="0" w:color="auto"/>
              </w:divBdr>
              <w:divsChild>
                <w:div w:id="1067220234">
                  <w:marLeft w:val="0"/>
                  <w:marRight w:val="0"/>
                  <w:marTop w:val="0"/>
                  <w:marBottom w:val="0"/>
                  <w:divBdr>
                    <w:top w:val="none" w:sz="0" w:space="0" w:color="auto"/>
                    <w:left w:val="none" w:sz="0" w:space="0" w:color="auto"/>
                    <w:bottom w:val="none" w:sz="0" w:space="0" w:color="auto"/>
                    <w:right w:val="none" w:sz="0" w:space="0" w:color="auto"/>
                  </w:divBdr>
                  <w:divsChild>
                    <w:div w:id="1725441694">
                      <w:marLeft w:val="0"/>
                      <w:marRight w:val="0"/>
                      <w:marTop w:val="0"/>
                      <w:marBottom w:val="0"/>
                      <w:divBdr>
                        <w:top w:val="none" w:sz="0" w:space="0" w:color="auto"/>
                        <w:left w:val="none" w:sz="0" w:space="0" w:color="auto"/>
                        <w:bottom w:val="none" w:sz="0" w:space="0" w:color="auto"/>
                        <w:right w:val="none" w:sz="0" w:space="0" w:color="auto"/>
                      </w:divBdr>
                      <w:divsChild>
                        <w:div w:id="338972433">
                          <w:marLeft w:val="0"/>
                          <w:marRight w:val="0"/>
                          <w:marTop w:val="0"/>
                          <w:marBottom w:val="0"/>
                          <w:divBdr>
                            <w:top w:val="none" w:sz="0" w:space="0" w:color="auto"/>
                            <w:left w:val="none" w:sz="0" w:space="0" w:color="auto"/>
                            <w:bottom w:val="none" w:sz="0" w:space="0" w:color="auto"/>
                            <w:right w:val="none" w:sz="0" w:space="0" w:color="auto"/>
                          </w:divBdr>
                          <w:divsChild>
                            <w:div w:id="68236782">
                              <w:marLeft w:val="0"/>
                              <w:marRight w:val="0"/>
                              <w:marTop w:val="0"/>
                              <w:marBottom w:val="0"/>
                              <w:divBdr>
                                <w:top w:val="none" w:sz="0" w:space="0" w:color="auto"/>
                                <w:left w:val="none" w:sz="0" w:space="0" w:color="auto"/>
                                <w:bottom w:val="none" w:sz="0" w:space="0" w:color="auto"/>
                                <w:right w:val="none" w:sz="0" w:space="0" w:color="auto"/>
                              </w:divBdr>
                              <w:divsChild>
                                <w:div w:id="769011892">
                                  <w:marLeft w:val="0"/>
                                  <w:marRight w:val="0"/>
                                  <w:marTop w:val="0"/>
                                  <w:marBottom w:val="0"/>
                                  <w:divBdr>
                                    <w:top w:val="none" w:sz="0" w:space="0" w:color="auto"/>
                                    <w:left w:val="none" w:sz="0" w:space="0" w:color="auto"/>
                                    <w:bottom w:val="none" w:sz="0" w:space="0" w:color="auto"/>
                                    <w:right w:val="none" w:sz="0" w:space="0" w:color="auto"/>
                                  </w:divBdr>
                                  <w:divsChild>
                                    <w:div w:id="9553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04431">
                      <w:marLeft w:val="0"/>
                      <w:marRight w:val="0"/>
                      <w:marTop w:val="0"/>
                      <w:marBottom w:val="0"/>
                      <w:divBdr>
                        <w:top w:val="none" w:sz="0" w:space="0" w:color="auto"/>
                        <w:left w:val="none" w:sz="0" w:space="0" w:color="auto"/>
                        <w:bottom w:val="none" w:sz="0" w:space="0" w:color="auto"/>
                        <w:right w:val="none" w:sz="0" w:space="0" w:color="auto"/>
                      </w:divBdr>
                      <w:divsChild>
                        <w:div w:id="3759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07142">
      <w:bodyDiv w:val="1"/>
      <w:marLeft w:val="0"/>
      <w:marRight w:val="0"/>
      <w:marTop w:val="0"/>
      <w:marBottom w:val="0"/>
      <w:divBdr>
        <w:top w:val="none" w:sz="0" w:space="0" w:color="auto"/>
        <w:left w:val="none" w:sz="0" w:space="0" w:color="auto"/>
        <w:bottom w:val="none" w:sz="0" w:space="0" w:color="auto"/>
        <w:right w:val="none" w:sz="0" w:space="0" w:color="auto"/>
      </w:divBdr>
    </w:div>
    <w:div w:id="1162545706">
      <w:bodyDiv w:val="1"/>
      <w:marLeft w:val="0"/>
      <w:marRight w:val="0"/>
      <w:marTop w:val="0"/>
      <w:marBottom w:val="0"/>
      <w:divBdr>
        <w:top w:val="none" w:sz="0" w:space="0" w:color="auto"/>
        <w:left w:val="none" w:sz="0" w:space="0" w:color="auto"/>
        <w:bottom w:val="none" w:sz="0" w:space="0" w:color="auto"/>
        <w:right w:val="none" w:sz="0" w:space="0" w:color="auto"/>
      </w:divBdr>
      <w:divsChild>
        <w:div w:id="1624464192">
          <w:marLeft w:val="0"/>
          <w:marRight w:val="0"/>
          <w:marTop w:val="0"/>
          <w:marBottom w:val="0"/>
          <w:divBdr>
            <w:top w:val="none" w:sz="0" w:space="0" w:color="auto"/>
            <w:left w:val="none" w:sz="0" w:space="0" w:color="auto"/>
            <w:bottom w:val="none" w:sz="0" w:space="0" w:color="auto"/>
            <w:right w:val="none" w:sz="0" w:space="0" w:color="auto"/>
          </w:divBdr>
          <w:divsChild>
            <w:div w:id="144050206">
              <w:marLeft w:val="0"/>
              <w:marRight w:val="0"/>
              <w:marTop w:val="0"/>
              <w:marBottom w:val="0"/>
              <w:divBdr>
                <w:top w:val="none" w:sz="0" w:space="0" w:color="auto"/>
                <w:left w:val="none" w:sz="0" w:space="0" w:color="auto"/>
                <w:bottom w:val="none" w:sz="0" w:space="0" w:color="auto"/>
                <w:right w:val="none" w:sz="0" w:space="0" w:color="auto"/>
              </w:divBdr>
              <w:divsChild>
                <w:div w:id="2026901505">
                  <w:marLeft w:val="0"/>
                  <w:marRight w:val="0"/>
                  <w:marTop w:val="0"/>
                  <w:marBottom w:val="0"/>
                  <w:divBdr>
                    <w:top w:val="none" w:sz="0" w:space="0" w:color="auto"/>
                    <w:left w:val="none" w:sz="0" w:space="0" w:color="auto"/>
                    <w:bottom w:val="none" w:sz="0" w:space="0" w:color="auto"/>
                    <w:right w:val="none" w:sz="0" w:space="0" w:color="auto"/>
                  </w:divBdr>
                  <w:divsChild>
                    <w:div w:id="1369138955">
                      <w:marLeft w:val="0"/>
                      <w:marRight w:val="0"/>
                      <w:marTop w:val="0"/>
                      <w:marBottom w:val="0"/>
                      <w:divBdr>
                        <w:top w:val="none" w:sz="0" w:space="0" w:color="auto"/>
                        <w:left w:val="none" w:sz="0" w:space="0" w:color="auto"/>
                        <w:bottom w:val="none" w:sz="0" w:space="0" w:color="auto"/>
                        <w:right w:val="none" w:sz="0" w:space="0" w:color="auto"/>
                      </w:divBdr>
                      <w:divsChild>
                        <w:div w:id="373119201">
                          <w:marLeft w:val="0"/>
                          <w:marRight w:val="0"/>
                          <w:marTop w:val="0"/>
                          <w:marBottom w:val="0"/>
                          <w:divBdr>
                            <w:top w:val="none" w:sz="0" w:space="0" w:color="auto"/>
                            <w:left w:val="none" w:sz="0" w:space="0" w:color="auto"/>
                            <w:bottom w:val="none" w:sz="0" w:space="0" w:color="auto"/>
                            <w:right w:val="none" w:sz="0" w:space="0" w:color="auto"/>
                          </w:divBdr>
                          <w:divsChild>
                            <w:div w:id="1896089314">
                              <w:marLeft w:val="0"/>
                              <w:marRight w:val="0"/>
                              <w:marTop w:val="0"/>
                              <w:marBottom w:val="0"/>
                              <w:divBdr>
                                <w:top w:val="none" w:sz="0" w:space="0" w:color="auto"/>
                                <w:left w:val="none" w:sz="0" w:space="0" w:color="auto"/>
                                <w:bottom w:val="none" w:sz="0" w:space="0" w:color="auto"/>
                                <w:right w:val="none" w:sz="0" w:space="0" w:color="auto"/>
                              </w:divBdr>
                              <w:divsChild>
                                <w:div w:id="1372732219">
                                  <w:marLeft w:val="0"/>
                                  <w:marRight w:val="0"/>
                                  <w:marTop w:val="0"/>
                                  <w:marBottom w:val="0"/>
                                  <w:divBdr>
                                    <w:top w:val="none" w:sz="0" w:space="0" w:color="auto"/>
                                    <w:left w:val="none" w:sz="0" w:space="0" w:color="auto"/>
                                    <w:bottom w:val="none" w:sz="0" w:space="0" w:color="auto"/>
                                    <w:right w:val="none" w:sz="0" w:space="0" w:color="auto"/>
                                  </w:divBdr>
                                  <w:divsChild>
                                    <w:div w:id="12961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9589">
                      <w:marLeft w:val="0"/>
                      <w:marRight w:val="0"/>
                      <w:marTop w:val="0"/>
                      <w:marBottom w:val="0"/>
                      <w:divBdr>
                        <w:top w:val="none" w:sz="0" w:space="0" w:color="auto"/>
                        <w:left w:val="none" w:sz="0" w:space="0" w:color="auto"/>
                        <w:bottom w:val="none" w:sz="0" w:space="0" w:color="auto"/>
                        <w:right w:val="none" w:sz="0" w:space="0" w:color="auto"/>
                      </w:divBdr>
                      <w:divsChild>
                        <w:div w:id="8036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80426">
      <w:bodyDiv w:val="1"/>
      <w:marLeft w:val="0"/>
      <w:marRight w:val="0"/>
      <w:marTop w:val="0"/>
      <w:marBottom w:val="0"/>
      <w:divBdr>
        <w:top w:val="none" w:sz="0" w:space="0" w:color="auto"/>
        <w:left w:val="none" w:sz="0" w:space="0" w:color="auto"/>
        <w:bottom w:val="none" w:sz="0" w:space="0" w:color="auto"/>
        <w:right w:val="none" w:sz="0" w:space="0" w:color="auto"/>
      </w:divBdr>
    </w:div>
    <w:div w:id="1791590024">
      <w:bodyDiv w:val="1"/>
      <w:marLeft w:val="0"/>
      <w:marRight w:val="0"/>
      <w:marTop w:val="0"/>
      <w:marBottom w:val="0"/>
      <w:divBdr>
        <w:top w:val="none" w:sz="0" w:space="0" w:color="auto"/>
        <w:left w:val="none" w:sz="0" w:space="0" w:color="auto"/>
        <w:bottom w:val="none" w:sz="0" w:space="0" w:color="auto"/>
        <w:right w:val="none" w:sz="0" w:space="0" w:color="auto"/>
      </w:divBdr>
    </w:div>
    <w:div w:id="1875382649">
      <w:bodyDiv w:val="1"/>
      <w:marLeft w:val="0"/>
      <w:marRight w:val="0"/>
      <w:marTop w:val="0"/>
      <w:marBottom w:val="0"/>
      <w:divBdr>
        <w:top w:val="none" w:sz="0" w:space="0" w:color="auto"/>
        <w:left w:val="none" w:sz="0" w:space="0" w:color="auto"/>
        <w:bottom w:val="none" w:sz="0" w:space="0" w:color="auto"/>
        <w:right w:val="none" w:sz="0" w:space="0" w:color="auto"/>
      </w:divBdr>
    </w:div>
    <w:div w:id="20133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ausport.gov.au/clearinghouse/knowledge_base/sport_development/sport_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oud9.norc.uchicago.edu/dlib/ngis.htm" TargetMode="External"/><Relationship Id="rId5" Type="http://schemas.openxmlformats.org/officeDocument/2006/relationships/webSettings" Target="webSettings.xml"/><Relationship Id="rId10" Type="http://schemas.openxmlformats.org/officeDocument/2006/relationships/hyperlink" Target="http://www.nation.co.ke/sports/football/Betting-firms-cash-in%20-on-kenyas-gamblingcraze/" TargetMode="External"/><Relationship Id="rId4" Type="http://schemas.openxmlformats.org/officeDocument/2006/relationships/settings" Target="settings.xml"/><Relationship Id="rId9" Type="http://schemas.openxmlformats.org/officeDocument/2006/relationships/hyperlink" Target="http://responsiblegambling.vic.gov.au/sites/default/fi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4E0E-42C1-4B32-8C05-00D1A8810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56</Pages>
  <Words>16722</Words>
  <Characters>95316</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221</cp:revision>
  <cp:lastPrinted>2025-04-23T12:20:00Z</cp:lastPrinted>
  <dcterms:created xsi:type="dcterms:W3CDTF">2025-04-17T08:08:00Z</dcterms:created>
  <dcterms:modified xsi:type="dcterms:W3CDTF">2025-07-09T13:06:00Z</dcterms:modified>
</cp:coreProperties>
</file>