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570C" w14:textId="1283A833" w:rsidR="000648AA" w:rsidRPr="00141027" w:rsidRDefault="00141027" w:rsidP="006645C0">
      <w:pPr>
        <w:spacing w:before="0" w:after="0" w:line="276" w:lineRule="auto"/>
        <w:jc w:val="center"/>
      </w:pPr>
      <w:bookmarkStart w:id="0" w:name="_Hlk196698662"/>
      <w:r w:rsidRPr="00141027">
        <w:t>CHAPTER ONE</w:t>
      </w:r>
    </w:p>
    <w:p w14:paraId="0A0A81FF" w14:textId="552DA6D0" w:rsidR="00141027" w:rsidRDefault="00141027" w:rsidP="006645C0">
      <w:pPr>
        <w:spacing w:before="0" w:after="0" w:line="276" w:lineRule="auto"/>
        <w:jc w:val="center"/>
      </w:pPr>
      <w:r w:rsidRPr="00141027">
        <w:t>INTRODUCTION</w:t>
      </w:r>
    </w:p>
    <w:p w14:paraId="1D6AB025" w14:textId="1CC40AAB" w:rsidR="00141027" w:rsidRPr="00141027" w:rsidRDefault="00141027" w:rsidP="006645C0">
      <w:pPr>
        <w:spacing w:before="0" w:after="0" w:line="276" w:lineRule="auto"/>
      </w:pPr>
      <w:r>
        <w:t>1.0</w:t>
      </w:r>
      <w:r>
        <w:tab/>
        <w:t>Background of the Study</w:t>
      </w:r>
    </w:p>
    <w:p w14:paraId="17301846"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Deposit money banks, often referred to as commercial banks, are financial institutions that accept deposits from the public, create credit, and provide loans and other services such as wealth management and foreign exchange. These banks form the backbone of an economy by facilitating financial transactions, supporting economic development, and enhancing capital flow. Their operations are critical to the financial stability of a country, as they play a significant role in the monetary system. In Nigeria, deposit money banks are highly regulated by the Central Bank of Nigeria (CBN), which establishes and enforces rules governing banking activities, including interest rates, capital adequacy, and liquidity requirements.</w:t>
      </w:r>
    </w:p>
    <w:p w14:paraId="2B1FEE01"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Deposit money banks hold a unique position in the economy due to their dual role in collecting deposits from the public and lending these funds to individuals and businesses. This process is essential for ensuring a continuous flow of money within the economy. Additionally, these banks engage in foreign exchange, help manage inflation, and support government economic policies through credit creation and monetary interventions (</w:t>
      </w:r>
      <w:proofErr w:type="spellStart"/>
      <w:r w:rsidRPr="009231B0">
        <w:rPr>
          <w:rFonts w:cs="Times New Roman"/>
          <w:b w:val="0"/>
          <w:bCs/>
        </w:rPr>
        <w:t>Adegbie</w:t>
      </w:r>
      <w:proofErr w:type="spellEnd"/>
      <w:r w:rsidRPr="009231B0">
        <w:rPr>
          <w:rFonts w:cs="Times New Roman"/>
          <w:b w:val="0"/>
          <w:bCs/>
        </w:rPr>
        <w:t xml:space="preserve"> &amp; Olamide, 2021).</w:t>
      </w:r>
    </w:p>
    <w:p w14:paraId="02FA552A"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With the emergence of fintech and digital banking, traditional deposit money banks have been forced to innovate and adopt new technologies to meet customers' evolving needs. For instance, online banking platforms, mobile banking apps, and blockchain technology have become integral to the banking experience in the 21st century. This innovation ensures better customer engagement, faster services, and more efficient financial operations (Oluwaseun, 2022).</w:t>
      </w:r>
    </w:p>
    <w:p w14:paraId="58A1D398"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In Nigeria, deposit money banks like Guaranty Trust Bank (</w:t>
      </w:r>
      <w:proofErr w:type="spellStart"/>
      <w:r w:rsidRPr="009231B0">
        <w:rPr>
          <w:rFonts w:cs="Times New Roman"/>
          <w:b w:val="0"/>
          <w:bCs/>
        </w:rPr>
        <w:t>GTBank</w:t>
      </w:r>
      <w:proofErr w:type="spellEnd"/>
      <w:r w:rsidRPr="009231B0">
        <w:rPr>
          <w:rFonts w:cs="Times New Roman"/>
          <w:b w:val="0"/>
          <w:bCs/>
        </w:rPr>
        <w:t>) have established themselves as leaders in the market by adapting to these changes while maintaining strong customer relationships and financial health. Through efficient management practices, enhanced service delivery, and constant investments in technology, they have become integral to the economic progress of the nation (Ogundipe &amp; Adebayo, 2023).</w:t>
      </w:r>
    </w:p>
    <w:p w14:paraId="1FA94DD7"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The financial performance of deposit money banks is a critical aspect of their operations and success. It is commonly assessed using a variety of financial metrics such as profitability, liquidity, return on assets (ROA), return on equity (ROE), capital adequacy, and asset quality. Profitability is a key indicator, often measured through metrics such as net interest margin (NIM) and earnings per share (EPS). High profitability ensures that banks can maintain their capital structure, expand operations, and pay dividends to shareholders, thus enhancing their stability and reputation in the market.</w:t>
      </w:r>
    </w:p>
    <w:p w14:paraId="3D1BFD75"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Liquidity, another important indicator, refers to the bank's ability to meet short-term obligations without incurring significant losses. The ability to maintain optimal liquidity is essential for protecting depositors' funds and ensuring the smooth operation of the financial system. A balance between profitability and liquidity is a hallmark of well-managed deposit money banks (Aliyu &amp; Yusuff, 2020).</w:t>
      </w:r>
    </w:p>
    <w:p w14:paraId="75D74EDD"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 xml:space="preserve">The financial performance of deposit money banks can also be assessed through their risk management strategies. Effective risk management ensures that banks are prepared for economic </w:t>
      </w:r>
      <w:r w:rsidRPr="009231B0">
        <w:rPr>
          <w:rFonts w:cs="Times New Roman"/>
          <w:b w:val="0"/>
          <w:bCs/>
        </w:rPr>
        <w:lastRenderedPageBreak/>
        <w:t>downturns and unexpected financial crises. For example, a solid credit risk management framework ensures that loan defaults are minimized, while proper operational risk management safeguards against potential losses due to internal or external factors (Adeleke &amp; Salami, 2021). In the case of Guaranty Trust Bank (</w:t>
      </w:r>
      <w:proofErr w:type="spellStart"/>
      <w:r w:rsidRPr="009231B0">
        <w:rPr>
          <w:rFonts w:cs="Times New Roman"/>
          <w:b w:val="0"/>
          <w:bCs/>
        </w:rPr>
        <w:t>GTBank</w:t>
      </w:r>
      <w:proofErr w:type="spellEnd"/>
      <w:r w:rsidRPr="009231B0">
        <w:rPr>
          <w:rFonts w:cs="Times New Roman"/>
          <w:b w:val="0"/>
          <w:bCs/>
        </w:rPr>
        <w:t>), consistent strong financial performance has been attributed to effective risk management and a disciplined approach to lending and capital allocation (Olawale &amp; Balogun, 2022).</w:t>
      </w:r>
    </w:p>
    <w:p w14:paraId="5FF95A90"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 xml:space="preserve">In Nigeria, deposit money banks face several challenges that can impact their financial performance. These include regulatory changes, economic volatility, currency fluctuations, and competition from both traditional and non-traditional financial institutions. However, strong banks like </w:t>
      </w:r>
      <w:proofErr w:type="spellStart"/>
      <w:r w:rsidRPr="009231B0">
        <w:rPr>
          <w:rFonts w:cs="Times New Roman"/>
          <w:b w:val="0"/>
          <w:bCs/>
        </w:rPr>
        <w:t>GTBank</w:t>
      </w:r>
      <w:proofErr w:type="spellEnd"/>
      <w:r w:rsidRPr="009231B0">
        <w:rPr>
          <w:rFonts w:cs="Times New Roman"/>
          <w:b w:val="0"/>
          <w:bCs/>
        </w:rPr>
        <w:t xml:space="preserve"> have been able to mitigate these challenges by diversifying their revenue streams, adopting digital banking technologies, and expanding their product offerings to include services like wealth management and investment banking (Durojaiye &amp; Oyenuga, 2023).</w:t>
      </w:r>
    </w:p>
    <w:p w14:paraId="6CE3EE47"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Corporate governance refers to the systems, rules, and practices that direct and control an organization’s operations, ensuring accountability and transparency among stakeholders. In the context of deposit money banks, corporate governance is crucial for ensuring that banks are managed in a manner that aligns the interests of shareholders, management, customers, and regulatory bodies. Effective governance practices are particularly important for maintaining the integrity of financial reporting, compliance with regulatory standards, and managing risks associated with banking operations (Elumelu &amp; Adegoke, 2020).</w:t>
      </w:r>
    </w:p>
    <w:p w14:paraId="7F39029D" w14:textId="77777777" w:rsidR="009231B0" w:rsidRPr="009231B0" w:rsidRDefault="009231B0" w:rsidP="006645C0">
      <w:pPr>
        <w:spacing w:before="0" w:after="0" w:line="276" w:lineRule="auto"/>
        <w:jc w:val="both"/>
        <w:rPr>
          <w:rFonts w:cs="Times New Roman"/>
          <w:b w:val="0"/>
          <w:bCs/>
        </w:rPr>
      </w:pPr>
      <w:r w:rsidRPr="009231B0">
        <w:rPr>
          <w:rFonts w:cs="Times New Roman"/>
          <w:b w:val="0"/>
          <w:bCs/>
        </w:rPr>
        <w:t>For banks like Guaranty Trust Bank (</w:t>
      </w:r>
      <w:proofErr w:type="spellStart"/>
      <w:r w:rsidRPr="009231B0">
        <w:rPr>
          <w:rFonts w:cs="Times New Roman"/>
          <w:b w:val="0"/>
          <w:bCs/>
        </w:rPr>
        <w:t>GTBank</w:t>
      </w:r>
      <w:proofErr w:type="spellEnd"/>
      <w:r w:rsidRPr="009231B0">
        <w:rPr>
          <w:rFonts w:cs="Times New Roman"/>
          <w:b w:val="0"/>
          <w:bCs/>
        </w:rPr>
        <w:t>), corporate governance structures typically include a board of directors, an audit committee, risk management committees, and internal control systems. These governance structures work to ensure that financial performance is consistently monitored and that proper checks and balances are in place to minimize conflicts of interest and enhance decision-making. In Nigeria, regulatory bodies like the Central Bank of Nigeria (CBN) and the Securities and Exchange Commission (SEC) provide corporate governance codes that banks are required to follow (Akinyele &amp; Oladipo, 2023).</w:t>
      </w:r>
    </w:p>
    <w:p w14:paraId="08D2BA0D" w14:textId="65686D56" w:rsidR="00141027" w:rsidRDefault="00141027" w:rsidP="006645C0">
      <w:pPr>
        <w:spacing w:before="0" w:after="0" w:line="276" w:lineRule="auto"/>
        <w:jc w:val="both"/>
        <w:rPr>
          <w:rFonts w:cs="Times New Roman"/>
          <w:bCs/>
        </w:rPr>
      </w:pPr>
      <w:r>
        <w:rPr>
          <w:rFonts w:cs="Times New Roman"/>
          <w:b w:val="0"/>
          <w:bCs/>
        </w:rPr>
        <w:t>1.2</w:t>
      </w:r>
      <w:r>
        <w:rPr>
          <w:rFonts w:cs="Times New Roman"/>
          <w:b w:val="0"/>
          <w:bCs/>
        </w:rPr>
        <w:tab/>
      </w:r>
      <w:r w:rsidRPr="00141027">
        <w:rPr>
          <w:rFonts w:cs="Times New Roman"/>
          <w:bCs/>
        </w:rPr>
        <w:t>Statement of Problem.</w:t>
      </w:r>
    </w:p>
    <w:p w14:paraId="736A5B5B"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t>The Nigerian banking sector has faced significant financial challenges, particularly in terms of liquidity management. These challenges, which have at times led to financial instability, have also triggered mergers and acquisitions as survival strategies. Key contributors to liquidity problems in banks include non-performing loans, risky investments, economic instability, and weak risk management practices. For banks like Guaranty Trust Bank (</w:t>
      </w:r>
      <w:proofErr w:type="spellStart"/>
      <w:r w:rsidRPr="00050FE0">
        <w:rPr>
          <w:rFonts w:cs="Times New Roman"/>
          <w:b w:val="0"/>
          <w:bCs/>
        </w:rPr>
        <w:t>GTBank</w:t>
      </w:r>
      <w:proofErr w:type="spellEnd"/>
      <w:r w:rsidRPr="00050FE0">
        <w:rPr>
          <w:rFonts w:cs="Times New Roman"/>
          <w:b w:val="0"/>
          <w:bCs/>
        </w:rPr>
        <w:t>), liquidity issues may still arise despite having a strong corporate governance framework if those practices are not consistently enforced (Akinyemi &amp; Ajayi, 2021).</w:t>
      </w:r>
    </w:p>
    <w:p w14:paraId="523FA4FF"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t xml:space="preserve">Corporate governance plays a pivotal role in addressing liquidity challenges by ensuring proper risk management, transparency, and accountability in decision-making processes. Weak corporate governance can exacerbate liquidity problems, leading to ineffective management of resources and increased vulnerability to financial crises (Owolabi &amp; Ajibade, 2020). Conversely, strong governance mechanisms can strengthen financial stability, improving a bank’s ability to manage liquidity risks and financial performance (Adebisi &amp; </w:t>
      </w:r>
      <w:proofErr w:type="spellStart"/>
      <w:r w:rsidRPr="00050FE0">
        <w:rPr>
          <w:rFonts w:cs="Times New Roman"/>
          <w:b w:val="0"/>
          <w:bCs/>
        </w:rPr>
        <w:t>Akinlo</w:t>
      </w:r>
      <w:proofErr w:type="spellEnd"/>
      <w:r w:rsidRPr="00050FE0">
        <w:rPr>
          <w:rFonts w:cs="Times New Roman"/>
          <w:b w:val="0"/>
          <w:bCs/>
        </w:rPr>
        <w:t>, 2022).</w:t>
      </w:r>
    </w:p>
    <w:p w14:paraId="6EA9BD0D"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lastRenderedPageBreak/>
        <w:t>In response to persistent liquidity problems, mergers offer a potential solution for banks. Mergers can lead to economies of scale, a strengthened capital base, diversification of risks, and improved customer confidence. For banks facing liquidity constraints, mergers can provide the financial stability necessary to remain competitive in a volatile market (Ifeanyi &amp; Obi, 2023).</w:t>
      </w:r>
    </w:p>
    <w:p w14:paraId="00C68394" w14:textId="77777777" w:rsidR="00050FE0" w:rsidRPr="00050FE0" w:rsidRDefault="00050FE0" w:rsidP="006645C0">
      <w:pPr>
        <w:spacing w:before="0" w:after="0" w:line="276" w:lineRule="auto"/>
        <w:jc w:val="both"/>
        <w:rPr>
          <w:rFonts w:cs="Times New Roman"/>
          <w:b w:val="0"/>
          <w:bCs/>
        </w:rPr>
      </w:pPr>
      <w:r w:rsidRPr="00050FE0">
        <w:rPr>
          <w:rFonts w:cs="Times New Roman"/>
          <w:b w:val="0"/>
          <w:bCs/>
        </w:rPr>
        <w:t xml:space="preserve">This study aims to assess the impact of corporate governance on the financial performance of </w:t>
      </w:r>
      <w:proofErr w:type="spellStart"/>
      <w:r w:rsidRPr="00050FE0">
        <w:rPr>
          <w:rFonts w:cs="Times New Roman"/>
          <w:b w:val="0"/>
          <w:bCs/>
        </w:rPr>
        <w:t>GTBank</w:t>
      </w:r>
      <w:proofErr w:type="spellEnd"/>
      <w:r w:rsidRPr="00050FE0">
        <w:rPr>
          <w:rFonts w:cs="Times New Roman"/>
          <w:b w:val="0"/>
          <w:bCs/>
        </w:rPr>
        <w:t>, focusing on how governance practices influence liquidity management and how mergers can serve as a strategy to address liquidity challenges in Nigerian banks.</w:t>
      </w:r>
    </w:p>
    <w:p w14:paraId="15614892" w14:textId="77777777" w:rsidR="004A1ED4" w:rsidRPr="000A27CC" w:rsidRDefault="004A1ED4" w:rsidP="006645C0">
      <w:pPr>
        <w:pStyle w:val="ListParagraph"/>
        <w:numPr>
          <w:ilvl w:val="1"/>
          <w:numId w:val="4"/>
        </w:numPr>
        <w:spacing w:before="0" w:after="0" w:line="276" w:lineRule="auto"/>
        <w:jc w:val="both"/>
        <w:rPr>
          <w:rFonts w:cs="Times New Roman"/>
        </w:rPr>
      </w:pPr>
      <w:r w:rsidRPr="000A27CC">
        <w:rPr>
          <w:rFonts w:cs="Times New Roman"/>
        </w:rPr>
        <w:t>RESEARCH QUESTIONS</w:t>
      </w:r>
    </w:p>
    <w:p w14:paraId="5029D145" w14:textId="4E241400" w:rsidR="004A1ED4" w:rsidRDefault="008B39ED" w:rsidP="006645C0">
      <w:pPr>
        <w:pStyle w:val="ListParagraph"/>
        <w:numPr>
          <w:ilvl w:val="0"/>
          <w:numId w:val="6"/>
        </w:numPr>
        <w:spacing w:before="0" w:after="0" w:line="276" w:lineRule="auto"/>
        <w:jc w:val="both"/>
        <w:rPr>
          <w:rFonts w:cs="Times New Roman"/>
          <w:b w:val="0"/>
        </w:rPr>
      </w:pPr>
      <w:r>
        <w:rPr>
          <w:rFonts w:cs="Times New Roman"/>
          <w:b w:val="0"/>
        </w:rPr>
        <w:t>H</w:t>
      </w:r>
      <w:r w:rsidR="00457E5D">
        <w:rPr>
          <w:rFonts w:cs="Times New Roman"/>
          <w:b w:val="0"/>
        </w:rPr>
        <w:t xml:space="preserve">ow does </w:t>
      </w:r>
      <w:r w:rsidR="004A1ED4" w:rsidRPr="00123984">
        <w:rPr>
          <w:rFonts w:cs="Times New Roman"/>
          <w:b w:val="0"/>
        </w:rPr>
        <w:t xml:space="preserve">the relationship between board composition and the financial performance of </w:t>
      </w:r>
      <w:proofErr w:type="spellStart"/>
      <w:r w:rsidR="004A1ED4" w:rsidRPr="00123984">
        <w:rPr>
          <w:rFonts w:cs="Times New Roman"/>
          <w:b w:val="0"/>
        </w:rPr>
        <w:t>GTBank</w:t>
      </w:r>
      <w:proofErr w:type="spellEnd"/>
      <w:r w:rsidR="004A1ED4" w:rsidRPr="00123984">
        <w:rPr>
          <w:rFonts w:cs="Times New Roman"/>
          <w:b w:val="0"/>
        </w:rPr>
        <w:t>?</w:t>
      </w:r>
    </w:p>
    <w:p w14:paraId="6F4E21CD" w14:textId="77777777" w:rsidR="004A1ED4" w:rsidRDefault="004A1ED4" w:rsidP="006645C0">
      <w:pPr>
        <w:pStyle w:val="ListParagraph"/>
        <w:numPr>
          <w:ilvl w:val="0"/>
          <w:numId w:val="6"/>
        </w:numPr>
        <w:spacing w:before="0" w:after="0" w:line="276" w:lineRule="auto"/>
        <w:jc w:val="both"/>
        <w:rPr>
          <w:rFonts w:cs="Times New Roman"/>
          <w:b w:val="0"/>
        </w:rPr>
      </w:pPr>
      <w:r w:rsidRPr="00123984">
        <w:rPr>
          <w:rFonts w:cs="Times New Roman"/>
          <w:b w:val="0"/>
        </w:rPr>
        <w:t xml:space="preserve">How does the effectiveness of the audit committee influence the financial performance of </w:t>
      </w:r>
      <w:proofErr w:type="spellStart"/>
      <w:r w:rsidRPr="00123984">
        <w:rPr>
          <w:rFonts w:cs="Times New Roman"/>
          <w:b w:val="0"/>
        </w:rPr>
        <w:t>GTBank</w:t>
      </w:r>
      <w:proofErr w:type="spellEnd"/>
      <w:r w:rsidRPr="00123984">
        <w:rPr>
          <w:rFonts w:cs="Times New Roman"/>
          <w:b w:val="0"/>
        </w:rPr>
        <w:t>?</w:t>
      </w:r>
    </w:p>
    <w:p w14:paraId="23F3258A" w14:textId="680DC5CE" w:rsidR="00141027" w:rsidRDefault="00141027" w:rsidP="006645C0">
      <w:pPr>
        <w:spacing w:before="0" w:after="0" w:line="276" w:lineRule="auto"/>
        <w:jc w:val="both"/>
        <w:rPr>
          <w:rFonts w:cs="Times New Roman"/>
          <w:b w:val="0"/>
          <w:bCs/>
        </w:rPr>
      </w:pPr>
    </w:p>
    <w:p w14:paraId="30BFCB18" w14:textId="1A3DCB38" w:rsidR="00141027" w:rsidRPr="00141027" w:rsidRDefault="00141027" w:rsidP="006645C0">
      <w:pPr>
        <w:pStyle w:val="ListParagraph"/>
        <w:numPr>
          <w:ilvl w:val="1"/>
          <w:numId w:val="4"/>
        </w:numPr>
        <w:spacing w:before="0" w:after="0" w:line="276" w:lineRule="auto"/>
        <w:jc w:val="both"/>
        <w:rPr>
          <w:rFonts w:cs="Times New Roman"/>
        </w:rPr>
      </w:pPr>
      <w:r w:rsidRPr="00141027">
        <w:rPr>
          <w:rFonts w:cs="Times New Roman"/>
        </w:rPr>
        <w:t>Objectives of the Study</w:t>
      </w:r>
    </w:p>
    <w:p w14:paraId="3D657D06" w14:textId="77777777" w:rsidR="00141027" w:rsidRDefault="00141027" w:rsidP="006645C0">
      <w:pPr>
        <w:pStyle w:val="ListParagraph"/>
        <w:numPr>
          <w:ilvl w:val="0"/>
          <w:numId w:val="3"/>
        </w:numPr>
        <w:spacing w:before="0" w:after="0" w:line="276" w:lineRule="auto"/>
        <w:jc w:val="both"/>
        <w:rPr>
          <w:rFonts w:cs="Times New Roman"/>
          <w:b w:val="0"/>
        </w:rPr>
      </w:pPr>
      <w:r w:rsidRPr="00141027">
        <w:rPr>
          <w:rFonts w:cs="Times New Roman"/>
          <w:b w:val="0"/>
        </w:rPr>
        <w:t xml:space="preserve">To evaluate the relationship between board composition and the financial performance of </w:t>
      </w:r>
      <w:proofErr w:type="spellStart"/>
      <w:r w:rsidRPr="00141027">
        <w:rPr>
          <w:rFonts w:cs="Times New Roman"/>
          <w:b w:val="0"/>
        </w:rPr>
        <w:t>GTBank</w:t>
      </w:r>
      <w:proofErr w:type="spellEnd"/>
      <w:r w:rsidRPr="00141027">
        <w:rPr>
          <w:rFonts w:cs="Times New Roman"/>
          <w:b w:val="0"/>
        </w:rPr>
        <w:t>.</w:t>
      </w:r>
    </w:p>
    <w:p w14:paraId="060A655B" w14:textId="77777777" w:rsidR="00141027" w:rsidRDefault="00141027" w:rsidP="006645C0">
      <w:pPr>
        <w:pStyle w:val="ListParagraph"/>
        <w:numPr>
          <w:ilvl w:val="0"/>
          <w:numId w:val="3"/>
        </w:numPr>
        <w:spacing w:before="0" w:after="0" w:line="276" w:lineRule="auto"/>
        <w:jc w:val="both"/>
        <w:rPr>
          <w:rFonts w:cs="Times New Roman"/>
          <w:b w:val="0"/>
        </w:rPr>
      </w:pPr>
      <w:r w:rsidRPr="00141027">
        <w:rPr>
          <w:rFonts w:cs="Times New Roman"/>
          <w:b w:val="0"/>
        </w:rPr>
        <w:t xml:space="preserve">To assess how audit committee effectiveness influences </w:t>
      </w:r>
      <w:proofErr w:type="spellStart"/>
      <w:r w:rsidRPr="00141027">
        <w:rPr>
          <w:rFonts w:cs="Times New Roman"/>
          <w:b w:val="0"/>
        </w:rPr>
        <w:t>GTBank</w:t>
      </w:r>
      <w:r>
        <w:rPr>
          <w:rFonts w:cs="Times New Roman"/>
          <w:b w:val="0"/>
        </w:rPr>
        <w:t>’</w:t>
      </w:r>
      <w:r w:rsidRPr="00141027">
        <w:rPr>
          <w:rFonts w:cs="Times New Roman"/>
          <w:b w:val="0"/>
        </w:rPr>
        <w:t>s</w:t>
      </w:r>
      <w:proofErr w:type="spellEnd"/>
      <w:r w:rsidRPr="00141027">
        <w:rPr>
          <w:rFonts w:cs="Times New Roman"/>
          <w:b w:val="0"/>
        </w:rPr>
        <w:t xml:space="preserve"> financial outcomes.</w:t>
      </w:r>
    </w:p>
    <w:p w14:paraId="60AC1090" w14:textId="54BDCB37" w:rsidR="00141027" w:rsidRPr="007C4EAC" w:rsidRDefault="00141027" w:rsidP="006645C0">
      <w:pPr>
        <w:spacing w:before="0" w:after="0" w:line="276" w:lineRule="auto"/>
        <w:ind w:left="360"/>
        <w:jc w:val="both"/>
        <w:rPr>
          <w:rFonts w:cs="Times New Roman"/>
          <w:b w:val="0"/>
        </w:rPr>
      </w:pPr>
    </w:p>
    <w:p w14:paraId="6E79E00B" w14:textId="37943FB8" w:rsidR="00141027" w:rsidRPr="00123984" w:rsidRDefault="00AF3AA4" w:rsidP="006645C0">
      <w:pPr>
        <w:spacing w:before="0" w:after="0" w:line="276" w:lineRule="auto"/>
        <w:jc w:val="both"/>
        <w:rPr>
          <w:rFonts w:cs="Times New Roman"/>
        </w:rPr>
      </w:pPr>
      <w:r w:rsidRPr="00123984">
        <w:rPr>
          <w:rFonts w:cs="Times New Roman"/>
        </w:rPr>
        <w:t>1.5</w:t>
      </w:r>
      <w:r w:rsidRPr="00123984">
        <w:rPr>
          <w:rFonts w:cs="Times New Roman"/>
        </w:rPr>
        <w:tab/>
        <w:t>RESEARCH HYPOTHESIS</w:t>
      </w:r>
    </w:p>
    <w:p w14:paraId="428B1C23" w14:textId="77777777" w:rsidR="008E6DAD" w:rsidRPr="008E6DAD" w:rsidRDefault="008E6DAD" w:rsidP="006645C0">
      <w:pPr>
        <w:spacing w:before="0" w:after="0" w:line="276" w:lineRule="auto"/>
        <w:jc w:val="both"/>
        <w:rPr>
          <w:rFonts w:cs="Times New Roman"/>
          <w:b w:val="0"/>
        </w:rPr>
      </w:pPr>
      <w:r w:rsidRPr="008E6DAD">
        <w:rPr>
          <w:rFonts w:cs="Times New Roman"/>
          <w:bCs/>
        </w:rPr>
        <w:t>H1</w:t>
      </w:r>
      <w:r w:rsidRPr="008E6DAD">
        <w:rPr>
          <w:rFonts w:cs="Times New Roman"/>
          <w:b w:val="0"/>
        </w:rPr>
        <w:t xml:space="preserve">: There is a significant relationship between board composition and the financial performance of </w:t>
      </w:r>
      <w:proofErr w:type="spellStart"/>
      <w:r w:rsidRPr="008E6DAD">
        <w:rPr>
          <w:rFonts w:cs="Times New Roman"/>
          <w:b w:val="0"/>
        </w:rPr>
        <w:t>GTBank</w:t>
      </w:r>
      <w:proofErr w:type="spellEnd"/>
      <w:r w:rsidRPr="008E6DAD">
        <w:rPr>
          <w:rFonts w:cs="Times New Roman"/>
          <w:b w:val="0"/>
        </w:rPr>
        <w:t>.</w:t>
      </w:r>
    </w:p>
    <w:p w14:paraId="6DC34FCA" w14:textId="77777777" w:rsidR="008E6DAD" w:rsidRPr="008E6DAD" w:rsidRDefault="008E6DAD" w:rsidP="006645C0">
      <w:pPr>
        <w:spacing w:before="0" w:after="0" w:line="276" w:lineRule="auto"/>
        <w:jc w:val="both"/>
        <w:rPr>
          <w:rFonts w:cs="Times New Roman"/>
          <w:b w:val="0"/>
        </w:rPr>
      </w:pPr>
      <w:r w:rsidRPr="008E6DAD">
        <w:rPr>
          <w:rFonts w:cs="Times New Roman"/>
          <w:bCs/>
        </w:rPr>
        <w:t>H2</w:t>
      </w:r>
      <w:r w:rsidRPr="008E6DAD">
        <w:rPr>
          <w:rFonts w:cs="Times New Roman"/>
          <w:b w:val="0"/>
        </w:rPr>
        <w:t xml:space="preserve">: The effectiveness of the audit committee has a significant impact on the financial performance of </w:t>
      </w:r>
      <w:proofErr w:type="spellStart"/>
      <w:r w:rsidRPr="008E6DAD">
        <w:rPr>
          <w:rFonts w:cs="Times New Roman"/>
          <w:b w:val="0"/>
        </w:rPr>
        <w:t>GTBank</w:t>
      </w:r>
      <w:proofErr w:type="spellEnd"/>
      <w:r w:rsidRPr="008E6DAD">
        <w:rPr>
          <w:rFonts w:cs="Times New Roman"/>
          <w:b w:val="0"/>
        </w:rPr>
        <w:t>.</w:t>
      </w:r>
    </w:p>
    <w:p w14:paraId="588E5626" w14:textId="56069DD7" w:rsidR="00123984" w:rsidRPr="00AF3AA4" w:rsidRDefault="00AF3AA4" w:rsidP="006645C0">
      <w:pPr>
        <w:spacing w:before="0" w:after="0" w:line="276" w:lineRule="auto"/>
        <w:jc w:val="both"/>
        <w:rPr>
          <w:rFonts w:cs="Times New Roman"/>
          <w:bCs/>
        </w:rPr>
      </w:pPr>
      <w:r w:rsidRPr="00AF3AA4">
        <w:rPr>
          <w:rFonts w:cs="Times New Roman"/>
          <w:bCs/>
        </w:rPr>
        <w:t>1.6</w:t>
      </w:r>
      <w:r w:rsidRPr="00AF3AA4">
        <w:rPr>
          <w:rFonts w:cs="Times New Roman"/>
          <w:bCs/>
        </w:rPr>
        <w:tab/>
        <w:t>SCOPE OF THE STUDY</w:t>
      </w:r>
    </w:p>
    <w:p w14:paraId="2A3DDB2D" w14:textId="29A8D625" w:rsidR="00123984" w:rsidRPr="00123984" w:rsidRDefault="00123984" w:rsidP="006645C0">
      <w:pPr>
        <w:spacing w:before="0" w:after="0" w:line="276" w:lineRule="auto"/>
        <w:jc w:val="both"/>
        <w:rPr>
          <w:rFonts w:cs="Times New Roman"/>
          <w:b w:val="0"/>
          <w:bCs/>
        </w:rPr>
      </w:pPr>
      <w:r>
        <w:rPr>
          <w:rFonts w:cs="Times New Roman"/>
          <w:b w:val="0"/>
        </w:rPr>
        <w:tab/>
      </w:r>
      <w:r w:rsidRPr="00123984">
        <w:rPr>
          <w:rFonts w:cs="Times New Roman"/>
          <w:b w:val="0"/>
          <w:bCs/>
        </w:rPr>
        <w:t>This study focuses on examining the relationship between corporate governance and financial performance, with Guaranty Trust Bank (</w:t>
      </w:r>
      <w:proofErr w:type="spellStart"/>
      <w:r w:rsidRPr="00123984">
        <w:rPr>
          <w:rFonts w:cs="Times New Roman"/>
          <w:b w:val="0"/>
          <w:bCs/>
        </w:rPr>
        <w:t>GTBank</w:t>
      </w:r>
      <w:proofErr w:type="spellEnd"/>
      <w:r w:rsidRPr="00123984">
        <w:rPr>
          <w:rFonts w:cs="Times New Roman"/>
          <w:b w:val="0"/>
          <w:bCs/>
        </w:rPr>
        <w:t xml:space="preserve">) serving as the case study. The scope is limited to </w:t>
      </w:r>
      <w:proofErr w:type="spellStart"/>
      <w:r w:rsidRPr="00123984">
        <w:rPr>
          <w:rFonts w:cs="Times New Roman"/>
          <w:b w:val="0"/>
          <w:bCs/>
        </w:rPr>
        <w:t>GTBank</w:t>
      </w:r>
      <w:proofErr w:type="spellEnd"/>
      <w:r w:rsidRPr="00123984">
        <w:rPr>
          <w:rFonts w:cs="Times New Roman"/>
          <w:b w:val="0"/>
          <w:bCs/>
        </w:rPr>
        <w:t xml:space="preserve"> due to its prominence in Nigeria's banking sector, consistent financial performance, and adherence to corporate governance best practices. The research investigates key corporate governance components, including board composition, audit committee effectiveness, ownership structure, and managerial accountability, and how these influence the bank’s financial performance indicators such as return on assets (ROA), return on equity (ROE), and net profit margin.</w:t>
      </w:r>
    </w:p>
    <w:p w14:paraId="38535B47" w14:textId="77777777" w:rsidR="00123984" w:rsidRPr="00123984" w:rsidRDefault="00123984" w:rsidP="006645C0">
      <w:pPr>
        <w:spacing w:before="0" w:after="0" w:line="276" w:lineRule="auto"/>
        <w:jc w:val="both"/>
        <w:rPr>
          <w:rFonts w:cs="Times New Roman"/>
          <w:b w:val="0"/>
        </w:rPr>
      </w:pPr>
      <w:r w:rsidRPr="00123984">
        <w:rPr>
          <w:rFonts w:cs="Times New Roman"/>
          <w:b w:val="0"/>
        </w:rPr>
        <w:t xml:space="preserve">Geographically, the study is limited to </w:t>
      </w:r>
      <w:proofErr w:type="spellStart"/>
      <w:r w:rsidRPr="00123984">
        <w:rPr>
          <w:rFonts w:cs="Times New Roman"/>
          <w:b w:val="0"/>
        </w:rPr>
        <w:t>GTBank's</w:t>
      </w:r>
      <w:proofErr w:type="spellEnd"/>
      <w:r w:rsidRPr="00123984">
        <w:rPr>
          <w:rFonts w:cs="Times New Roman"/>
          <w:b w:val="0"/>
        </w:rPr>
        <w:t xml:space="preserve"> operations within Nigeria, even though the bank has subsidiaries in other African countries and the United Kingdom. This geographical limitation ensures a focused and manageable analysis, taking into account the regulatory environment of the Central Bank of Nigeria (CBN) and the corporate governance code issued by the Financial Reporting Council of Nigeria (FRCN).</w:t>
      </w:r>
    </w:p>
    <w:p w14:paraId="3545E5F3" w14:textId="3BA305A3" w:rsidR="00123984" w:rsidRPr="00764700" w:rsidRDefault="00123984" w:rsidP="006645C0">
      <w:pPr>
        <w:spacing w:before="0" w:after="0" w:line="276" w:lineRule="auto"/>
        <w:jc w:val="both"/>
        <w:rPr>
          <w:rFonts w:cs="Times New Roman"/>
          <w:bCs/>
        </w:rPr>
      </w:pPr>
      <w:r w:rsidRPr="00764700">
        <w:rPr>
          <w:rFonts w:cs="Times New Roman"/>
          <w:bCs/>
        </w:rPr>
        <w:t>1.7</w:t>
      </w:r>
      <w:r w:rsidRPr="00764700">
        <w:rPr>
          <w:rFonts w:cs="Times New Roman"/>
          <w:bCs/>
        </w:rPr>
        <w:tab/>
        <w:t>Significance of the study</w:t>
      </w:r>
    </w:p>
    <w:p w14:paraId="358B8FCB" w14:textId="77777777" w:rsidR="00123984" w:rsidRPr="00123984" w:rsidRDefault="00123984" w:rsidP="006645C0">
      <w:pPr>
        <w:spacing w:before="0" w:after="0" w:line="276" w:lineRule="auto"/>
        <w:ind w:firstLine="720"/>
        <w:jc w:val="both"/>
        <w:rPr>
          <w:rFonts w:cs="Times New Roman"/>
          <w:b w:val="0"/>
        </w:rPr>
      </w:pPr>
      <w:r w:rsidRPr="00123984">
        <w:rPr>
          <w:rFonts w:cs="Times New Roman"/>
          <w:b w:val="0"/>
        </w:rPr>
        <w:t xml:space="preserve">This study is significant in several ways, as it provides insights into how corporate governance practices affect the financial performance of deposit money banks, using </w:t>
      </w:r>
      <w:proofErr w:type="spellStart"/>
      <w:r w:rsidRPr="00123984">
        <w:rPr>
          <w:rFonts w:cs="Times New Roman"/>
          <w:b w:val="0"/>
        </w:rPr>
        <w:t>GTBank</w:t>
      </w:r>
      <w:proofErr w:type="spellEnd"/>
      <w:r w:rsidRPr="00123984">
        <w:rPr>
          <w:rFonts w:cs="Times New Roman"/>
          <w:b w:val="0"/>
        </w:rPr>
        <w:t xml:space="preserve"> as </w:t>
      </w:r>
      <w:r w:rsidRPr="00123984">
        <w:rPr>
          <w:rFonts w:cs="Times New Roman"/>
          <w:b w:val="0"/>
        </w:rPr>
        <w:lastRenderedPageBreak/>
        <w:t>a case study. The findings are expected to benefit various stakeholders within the banking and financial services sector in Nigeria and beyond.</w:t>
      </w:r>
    </w:p>
    <w:p w14:paraId="46183450" w14:textId="77777777" w:rsidR="00123984" w:rsidRPr="00123984" w:rsidRDefault="00123984" w:rsidP="006645C0">
      <w:pPr>
        <w:spacing w:before="0" w:after="0" w:line="276" w:lineRule="auto"/>
        <w:jc w:val="both"/>
        <w:rPr>
          <w:rFonts w:cs="Times New Roman"/>
          <w:b w:val="0"/>
        </w:rPr>
      </w:pPr>
      <w:r w:rsidRPr="00123984">
        <w:rPr>
          <w:rFonts w:cs="Times New Roman"/>
          <w:bCs/>
        </w:rPr>
        <w:t>For the banking industry</w:t>
      </w:r>
      <w:r w:rsidRPr="00123984">
        <w:rPr>
          <w:rFonts w:cs="Times New Roman"/>
          <w:b w:val="0"/>
        </w:rPr>
        <w:t>, the study will serve as a valuable reference for improving corporate governance structures. It highlights the importance of strong board oversight, effective audit committees, transparent ownership structures, and accountable management in driving financial performance. Such insights can help banks adopt better governance practices to enhance profitability, efficiency, and shareholder value.</w:t>
      </w:r>
    </w:p>
    <w:p w14:paraId="299BCB8A" w14:textId="77777777" w:rsidR="00123984" w:rsidRPr="00123984" w:rsidRDefault="00123984" w:rsidP="006645C0">
      <w:pPr>
        <w:spacing w:before="0" w:after="0" w:line="276" w:lineRule="auto"/>
        <w:jc w:val="both"/>
        <w:rPr>
          <w:rFonts w:cs="Times New Roman"/>
          <w:b w:val="0"/>
        </w:rPr>
      </w:pPr>
      <w:r w:rsidRPr="00123984">
        <w:rPr>
          <w:rFonts w:cs="Times New Roman"/>
          <w:bCs/>
        </w:rPr>
        <w:t>For policymakers and regulators</w:t>
      </w:r>
      <w:r w:rsidRPr="00123984">
        <w:rPr>
          <w:rFonts w:cs="Times New Roman"/>
          <w:b w:val="0"/>
        </w:rPr>
        <w:t>, such as the Central Bank of Nigeria (CBN) and the Financial Reporting Council of Nigeria (FRCN), the research offers evidence-based recommendations for strengthening regulatory frameworks on corporate governance. This is especially relevant in ensuring financial system stability and minimizing risks associated with poor governance.</w:t>
      </w:r>
    </w:p>
    <w:p w14:paraId="58DC24E1" w14:textId="77777777" w:rsidR="00123984" w:rsidRPr="00123984" w:rsidRDefault="00123984" w:rsidP="006645C0">
      <w:pPr>
        <w:spacing w:before="0" w:after="0" w:line="276" w:lineRule="auto"/>
        <w:jc w:val="both"/>
        <w:rPr>
          <w:rFonts w:cs="Times New Roman"/>
          <w:b w:val="0"/>
        </w:rPr>
      </w:pPr>
      <w:r w:rsidRPr="00123984">
        <w:rPr>
          <w:rFonts w:cs="Times New Roman"/>
          <w:bCs/>
        </w:rPr>
        <w:t>For investors and shareholders</w:t>
      </w:r>
      <w:r w:rsidRPr="00123984">
        <w:rPr>
          <w:rFonts w:cs="Times New Roman"/>
          <w:b w:val="0"/>
        </w:rPr>
        <w:t>, the study provides information that will guide investment decisions, as sound corporate governance is often associated with better financial health and lower risk. Understanding how governance practices influence performance will help investors make more informed choices.</w:t>
      </w:r>
    </w:p>
    <w:p w14:paraId="107FAAFA" w14:textId="77777777" w:rsidR="00123984" w:rsidRPr="00123984" w:rsidRDefault="00123984" w:rsidP="006645C0">
      <w:pPr>
        <w:spacing w:before="0" w:after="0" w:line="276" w:lineRule="auto"/>
        <w:jc w:val="both"/>
        <w:rPr>
          <w:rFonts w:cs="Times New Roman"/>
          <w:b w:val="0"/>
        </w:rPr>
      </w:pPr>
      <w:r w:rsidRPr="00123984">
        <w:rPr>
          <w:rFonts w:cs="Times New Roman"/>
          <w:bCs/>
        </w:rPr>
        <w:t>For academic researchers and students</w:t>
      </w:r>
      <w:r w:rsidRPr="00123984">
        <w:rPr>
          <w:rFonts w:cs="Times New Roman"/>
          <w:b w:val="0"/>
        </w:rPr>
        <w:t>, the study contributes to the existing literature on corporate governance in emerging economies. It also serves as a foundation for further research on governance practices across other banks or sectors.</w:t>
      </w:r>
    </w:p>
    <w:p w14:paraId="0CCEE721" w14:textId="5374E81F" w:rsidR="00123984" w:rsidRPr="00123984" w:rsidRDefault="00123984" w:rsidP="006645C0">
      <w:pPr>
        <w:spacing w:before="0" w:after="0" w:line="276" w:lineRule="auto"/>
        <w:jc w:val="both"/>
        <w:rPr>
          <w:rFonts w:cs="Times New Roman"/>
          <w:b w:val="0"/>
        </w:rPr>
      </w:pPr>
      <w:r>
        <w:rPr>
          <w:rFonts w:cs="Times New Roman"/>
          <w:b w:val="0"/>
        </w:rPr>
        <w:t>F</w:t>
      </w:r>
      <w:r w:rsidRPr="00123984">
        <w:rPr>
          <w:rFonts w:cs="Times New Roman"/>
          <w:b w:val="0"/>
        </w:rPr>
        <w:t>or</w:t>
      </w:r>
      <w:r w:rsidRPr="00123984">
        <w:rPr>
          <w:rFonts w:cs="Times New Roman"/>
          <w:bCs/>
        </w:rPr>
        <w:t xml:space="preserve"> </w:t>
      </w:r>
      <w:proofErr w:type="spellStart"/>
      <w:r w:rsidRPr="00123984">
        <w:rPr>
          <w:rFonts w:cs="Times New Roman"/>
          <w:bCs/>
        </w:rPr>
        <w:t>GTBank</w:t>
      </w:r>
      <w:proofErr w:type="spellEnd"/>
      <w:r w:rsidRPr="00123984">
        <w:rPr>
          <w:rFonts w:cs="Times New Roman"/>
          <w:b w:val="0"/>
        </w:rPr>
        <w:t>, the study may reveal areas of improvement in its governance mechanisms and help it maintain or enhance its competitive edge in the banking sector.</w:t>
      </w:r>
    </w:p>
    <w:p w14:paraId="78859A34" w14:textId="77777777" w:rsidR="00123984" w:rsidRPr="00123984" w:rsidRDefault="00123984" w:rsidP="006645C0">
      <w:pPr>
        <w:spacing w:before="0" w:after="0" w:line="276" w:lineRule="auto"/>
        <w:jc w:val="both"/>
        <w:rPr>
          <w:rFonts w:cs="Times New Roman"/>
          <w:b w:val="0"/>
        </w:rPr>
      </w:pPr>
      <w:r w:rsidRPr="00123984">
        <w:rPr>
          <w:rFonts w:cs="Times New Roman"/>
          <w:b w:val="0"/>
        </w:rPr>
        <w:t>By evaluating the link between governance and performance, the study underscores the strategic role of corporate governance in achieving sustainable financial growth.</w:t>
      </w:r>
    </w:p>
    <w:p w14:paraId="68832660" w14:textId="7A850733" w:rsidR="00123984" w:rsidRPr="00123984" w:rsidRDefault="00AE2753" w:rsidP="006645C0">
      <w:pPr>
        <w:spacing w:before="0" w:after="0" w:line="276" w:lineRule="auto"/>
        <w:jc w:val="both"/>
        <w:rPr>
          <w:rFonts w:cs="Times New Roman"/>
          <w:bCs/>
        </w:rPr>
      </w:pPr>
      <w:r w:rsidRPr="00123984">
        <w:rPr>
          <w:rFonts w:cs="Times New Roman"/>
          <w:bCs/>
        </w:rPr>
        <w:t>1.8</w:t>
      </w:r>
      <w:r w:rsidRPr="00123984">
        <w:rPr>
          <w:rFonts w:cs="Times New Roman"/>
          <w:bCs/>
        </w:rPr>
        <w:tab/>
        <w:t>LIMITATION OF THE STUDY</w:t>
      </w:r>
    </w:p>
    <w:p w14:paraId="7072DC21" w14:textId="77777777" w:rsidR="00123984" w:rsidRPr="00123984" w:rsidRDefault="00123984" w:rsidP="006645C0">
      <w:pPr>
        <w:spacing w:before="0" w:after="0" w:line="276" w:lineRule="auto"/>
        <w:ind w:firstLine="720"/>
        <w:jc w:val="both"/>
        <w:rPr>
          <w:rFonts w:cs="Times New Roman"/>
          <w:b w:val="0"/>
        </w:rPr>
      </w:pPr>
      <w:r w:rsidRPr="00123984">
        <w:rPr>
          <w:rFonts w:cs="Times New Roman"/>
          <w:b w:val="0"/>
        </w:rPr>
        <w:t>This study is limited in several respects. Firstly, it focuses solely on Guaranty Trust Bank (</w:t>
      </w:r>
      <w:proofErr w:type="spellStart"/>
      <w:r w:rsidRPr="00123984">
        <w:rPr>
          <w:rFonts w:cs="Times New Roman"/>
          <w:b w:val="0"/>
        </w:rPr>
        <w:t>GTBank</w:t>
      </w:r>
      <w:proofErr w:type="spellEnd"/>
      <w:r w:rsidRPr="00123984">
        <w:rPr>
          <w:rFonts w:cs="Times New Roman"/>
          <w:b w:val="0"/>
        </w:rPr>
        <w:t xml:space="preserve">), which may restrict the generalizability of the findings to other deposit money banks in Nigeria. While </w:t>
      </w:r>
      <w:proofErr w:type="spellStart"/>
      <w:r w:rsidRPr="00123984">
        <w:rPr>
          <w:rFonts w:cs="Times New Roman"/>
          <w:b w:val="0"/>
        </w:rPr>
        <w:t>GTBank</w:t>
      </w:r>
      <w:proofErr w:type="spellEnd"/>
      <w:r w:rsidRPr="00123984">
        <w:rPr>
          <w:rFonts w:cs="Times New Roman"/>
          <w:b w:val="0"/>
        </w:rPr>
        <w:t xml:space="preserve"> is a leading financial institution, its corporate governance structure and financial performance may differ significantly from those of other banks. Secondly, the study relies heavily on secondary data such as annual reports and financial statements, which may not fully capture internal governance challenges or informal practices. The use of primary data through interviews or questionnaires may also face limitations due to restricted access to key personnel and potential bias in responses. Additionally, the study is confined to the period between 2020 and 2024, which may not reflect long-term trends or the impact of recent regulatory changes. Finally, external factors such as economic instability, inflation, or changes in monetary policy, which could also influence financial performance, are not deeply analyzed, thereby limiting the study’s ability to isolate corporate governance as the sole determinant.</w:t>
      </w:r>
    </w:p>
    <w:p w14:paraId="32AD50CD" w14:textId="65E41858" w:rsidR="00123984" w:rsidRPr="00DA3457" w:rsidRDefault="00FD7AD3" w:rsidP="006645C0">
      <w:pPr>
        <w:spacing w:before="0" w:after="0" w:line="276" w:lineRule="auto"/>
        <w:jc w:val="both"/>
        <w:rPr>
          <w:rFonts w:cs="Times New Roman"/>
          <w:bCs/>
        </w:rPr>
      </w:pPr>
      <w:r w:rsidRPr="00DA3457">
        <w:rPr>
          <w:rFonts w:cs="Times New Roman"/>
          <w:bCs/>
        </w:rPr>
        <w:t>1.9</w:t>
      </w:r>
      <w:r w:rsidRPr="00DA3457">
        <w:rPr>
          <w:rFonts w:cs="Times New Roman"/>
          <w:bCs/>
        </w:rPr>
        <w:tab/>
        <w:t>DEFINITION OF TERMS</w:t>
      </w:r>
    </w:p>
    <w:p w14:paraId="25364800" w14:textId="30C617BF" w:rsidR="00DA3457" w:rsidRPr="00DA3457" w:rsidRDefault="00DA3457" w:rsidP="006645C0">
      <w:pPr>
        <w:spacing w:before="0" w:after="0" w:line="276" w:lineRule="auto"/>
        <w:jc w:val="both"/>
        <w:rPr>
          <w:rFonts w:cs="Times New Roman"/>
          <w:b w:val="0"/>
        </w:rPr>
      </w:pPr>
      <w:r w:rsidRPr="00DA3457">
        <w:rPr>
          <w:rFonts w:cs="Times New Roman"/>
          <w:bCs/>
        </w:rPr>
        <w:t>1. Corporate Governance:</w:t>
      </w:r>
      <w:r w:rsidRPr="00DA3457">
        <w:rPr>
          <w:rFonts w:cs="Times New Roman"/>
          <w:b w:val="0"/>
        </w:rPr>
        <w:t xml:space="preserve"> Corporate governance refers to the system of rules, practices, and processes by which a company is directed and controlled. It involves balancing the interests of stakeholders such as shareholders, management, customers, regulators, and the wider community (Tricker, 2019).</w:t>
      </w:r>
    </w:p>
    <w:p w14:paraId="2E74FFD1" w14:textId="039D44A5" w:rsidR="00DA3457" w:rsidRPr="00DA3457" w:rsidRDefault="00DA3457" w:rsidP="006645C0">
      <w:pPr>
        <w:spacing w:before="0" w:after="0" w:line="276" w:lineRule="auto"/>
        <w:jc w:val="both"/>
        <w:rPr>
          <w:rFonts w:cs="Times New Roman"/>
          <w:b w:val="0"/>
        </w:rPr>
      </w:pPr>
      <w:r w:rsidRPr="00DA3457">
        <w:rPr>
          <w:rFonts w:cs="Times New Roman"/>
          <w:bCs/>
        </w:rPr>
        <w:lastRenderedPageBreak/>
        <w:t>2. Financial Performance:</w:t>
      </w:r>
      <w:r w:rsidRPr="00DA3457">
        <w:rPr>
          <w:rFonts w:cs="Times New Roman"/>
          <w:b w:val="0"/>
        </w:rPr>
        <w:t xml:space="preserve"> Financial performance is a measure of how well a firm uses its assets to generate revenue and profit. It is typically assessed using indicators such as Return on Assets (ROA), Return on Equity (ROE), Net Profit Margin, and Earnings Per Share (EPS).</w:t>
      </w:r>
    </w:p>
    <w:p w14:paraId="5986CA45" w14:textId="784DB85B" w:rsidR="00DA3457" w:rsidRPr="00DA3457" w:rsidRDefault="00DA3457" w:rsidP="006645C0">
      <w:pPr>
        <w:spacing w:before="0" w:after="0" w:line="276" w:lineRule="auto"/>
        <w:jc w:val="both"/>
        <w:rPr>
          <w:rFonts w:cs="Times New Roman"/>
          <w:b w:val="0"/>
        </w:rPr>
      </w:pPr>
      <w:r w:rsidRPr="00DA3457">
        <w:rPr>
          <w:rFonts w:cs="Times New Roman"/>
          <w:bCs/>
        </w:rPr>
        <w:t>3. Deposit Money Banks</w:t>
      </w:r>
      <w:r w:rsidRPr="00DA3457">
        <w:rPr>
          <w:rFonts w:cs="Times New Roman"/>
          <w:b w:val="0"/>
        </w:rPr>
        <w:t xml:space="preserve"> These are financial institutions licensed by the Central Bank of Nigeria (CBN) to accept deposits from the public, provide loans, and offer other financial services. </w:t>
      </w:r>
      <w:proofErr w:type="spellStart"/>
      <w:r w:rsidRPr="00DA3457">
        <w:rPr>
          <w:rFonts w:cs="Times New Roman"/>
          <w:b w:val="0"/>
        </w:rPr>
        <w:t>GTBank</w:t>
      </w:r>
      <w:proofErr w:type="spellEnd"/>
      <w:r w:rsidRPr="00DA3457">
        <w:rPr>
          <w:rFonts w:cs="Times New Roman"/>
          <w:b w:val="0"/>
        </w:rPr>
        <w:t xml:space="preserve"> is an example of a deposit money bank in Nigeria.</w:t>
      </w:r>
    </w:p>
    <w:p w14:paraId="230A8EA3" w14:textId="2B6B4765" w:rsidR="00DA3457" w:rsidRPr="00DA3457" w:rsidRDefault="00DA3457" w:rsidP="006645C0">
      <w:pPr>
        <w:spacing w:before="0" w:after="0" w:line="276" w:lineRule="auto"/>
        <w:jc w:val="both"/>
        <w:rPr>
          <w:rFonts w:cs="Times New Roman"/>
          <w:b w:val="0"/>
        </w:rPr>
      </w:pPr>
      <w:r w:rsidRPr="00DA3457">
        <w:rPr>
          <w:rFonts w:cs="Times New Roman"/>
          <w:bCs/>
        </w:rPr>
        <w:t>4. Board Composition:</w:t>
      </w:r>
      <w:r w:rsidRPr="00DA3457">
        <w:rPr>
          <w:rFonts w:cs="Times New Roman"/>
          <w:b w:val="0"/>
        </w:rPr>
        <w:t xml:space="preserve"> Board composition refers to the structure of the board of directors, including the number of executive and non-executive directors, their qualifications, independence, and diversity, which influence governance effectiveness.</w:t>
      </w:r>
    </w:p>
    <w:p w14:paraId="670EC753" w14:textId="1608E2EF" w:rsidR="00DA3457" w:rsidRPr="00DA3457" w:rsidRDefault="00DA3457" w:rsidP="006645C0">
      <w:pPr>
        <w:spacing w:before="0" w:after="0" w:line="276" w:lineRule="auto"/>
        <w:jc w:val="both"/>
        <w:rPr>
          <w:rFonts w:cs="Times New Roman"/>
          <w:b w:val="0"/>
        </w:rPr>
      </w:pPr>
      <w:r w:rsidRPr="00DA3457">
        <w:rPr>
          <w:rFonts w:cs="Times New Roman"/>
          <w:bCs/>
        </w:rPr>
        <w:t>5. Audit Committee:</w:t>
      </w:r>
      <w:r w:rsidRPr="00DA3457">
        <w:rPr>
          <w:rFonts w:cs="Times New Roman"/>
          <w:b w:val="0"/>
        </w:rPr>
        <w:t xml:space="preserve"> An audit committee is a subcommittee of the board of directors responsible for overseeing financial reporting, internal controls, and compliance with regulatory standards. Its effectiveness is crucial to maintaining transparency and accountability.</w:t>
      </w:r>
    </w:p>
    <w:p w14:paraId="3D019943" w14:textId="52B567F6" w:rsidR="00DA3457" w:rsidRPr="00DA3457" w:rsidRDefault="00DA3457" w:rsidP="006645C0">
      <w:pPr>
        <w:spacing w:before="0" w:after="0" w:line="276" w:lineRule="auto"/>
        <w:jc w:val="both"/>
        <w:rPr>
          <w:rFonts w:cs="Times New Roman"/>
          <w:b w:val="0"/>
        </w:rPr>
      </w:pPr>
      <w:r w:rsidRPr="00DA3457">
        <w:rPr>
          <w:rFonts w:cs="Times New Roman"/>
          <w:bCs/>
        </w:rPr>
        <w:t>6. Ownership Structure:</w:t>
      </w:r>
      <w:r w:rsidRPr="00DA3457">
        <w:rPr>
          <w:rFonts w:cs="Times New Roman"/>
          <w:b w:val="0"/>
        </w:rPr>
        <w:t xml:space="preserve"> This term describes the distribution of ownership rights in a company, including the proportion held by individuals, institutional investors, or government bodies. Ownership structure can affect decision-making and control within the bank.</w:t>
      </w:r>
    </w:p>
    <w:p w14:paraId="01617E94" w14:textId="14EC8DD3" w:rsidR="00DA3457" w:rsidRPr="00DA3457" w:rsidRDefault="00DA3457" w:rsidP="006645C0">
      <w:pPr>
        <w:spacing w:before="0" w:after="0" w:line="276" w:lineRule="auto"/>
        <w:jc w:val="both"/>
        <w:rPr>
          <w:rFonts w:cs="Times New Roman"/>
          <w:b w:val="0"/>
        </w:rPr>
      </w:pPr>
      <w:r w:rsidRPr="00DA3457">
        <w:rPr>
          <w:rFonts w:cs="Times New Roman"/>
          <w:bCs/>
        </w:rPr>
        <w:t>7. Management Accountability:</w:t>
      </w:r>
      <w:r w:rsidRPr="00DA3457">
        <w:rPr>
          <w:rFonts w:cs="Times New Roman"/>
          <w:b w:val="0"/>
        </w:rPr>
        <w:t xml:space="preserve"> Management accountability refers to the obligation of the bank's executives to act in the best interests of stakeholders and to be answerable for their actions and decisions through proper reporting and transparency.</w:t>
      </w:r>
    </w:p>
    <w:p w14:paraId="7CDB9441" w14:textId="124EBE55" w:rsidR="003B74AB" w:rsidRDefault="003B74AB" w:rsidP="006645C0">
      <w:pPr>
        <w:spacing w:before="0" w:after="0" w:line="276" w:lineRule="auto"/>
        <w:rPr>
          <w:rFonts w:cs="Times New Roman"/>
          <w:b w:val="0"/>
        </w:rPr>
      </w:pPr>
      <w:r>
        <w:rPr>
          <w:rFonts w:cs="Times New Roman"/>
          <w:b w:val="0"/>
        </w:rPr>
        <w:br w:type="page"/>
      </w:r>
    </w:p>
    <w:p w14:paraId="71E88D21" w14:textId="0E075EBB" w:rsidR="00123984" w:rsidRPr="00FD7AD3" w:rsidRDefault="00575636" w:rsidP="006645C0">
      <w:pPr>
        <w:spacing w:before="0" w:after="0" w:line="276" w:lineRule="auto"/>
        <w:jc w:val="center"/>
        <w:rPr>
          <w:rFonts w:cs="Times New Roman"/>
          <w:bCs/>
        </w:rPr>
      </w:pPr>
      <w:r w:rsidRPr="00FD7AD3">
        <w:rPr>
          <w:rFonts w:cs="Times New Roman"/>
          <w:bCs/>
        </w:rPr>
        <w:lastRenderedPageBreak/>
        <w:t>CHAPTER TWO</w:t>
      </w:r>
    </w:p>
    <w:p w14:paraId="1B9AC4AA" w14:textId="0A672218" w:rsidR="00575636" w:rsidRDefault="00F71D2B" w:rsidP="006645C0">
      <w:pPr>
        <w:spacing w:before="0" w:after="0" w:line="276" w:lineRule="auto"/>
        <w:jc w:val="center"/>
        <w:rPr>
          <w:rFonts w:cs="Times New Roman"/>
          <w:bCs/>
        </w:rPr>
      </w:pPr>
      <w:r w:rsidRPr="00FD7AD3">
        <w:rPr>
          <w:rFonts w:cs="Times New Roman"/>
          <w:bCs/>
        </w:rPr>
        <w:t>LITERATURE REVIEW</w:t>
      </w:r>
    </w:p>
    <w:p w14:paraId="3FE71D82" w14:textId="6BAB526F" w:rsidR="00A15F4D" w:rsidRDefault="00A15F4D" w:rsidP="006645C0">
      <w:pPr>
        <w:spacing w:before="0" w:after="0" w:line="276" w:lineRule="auto"/>
        <w:rPr>
          <w:rFonts w:cs="Times New Roman"/>
          <w:bCs/>
        </w:rPr>
      </w:pPr>
      <w:r>
        <w:rPr>
          <w:rFonts w:cs="Times New Roman"/>
          <w:bCs/>
        </w:rPr>
        <w:t>2.1 INTRODUCTION</w:t>
      </w:r>
    </w:p>
    <w:p w14:paraId="151CC017" w14:textId="37D02DDC" w:rsidR="00A15F4D" w:rsidRPr="00A15F4D" w:rsidRDefault="00E874CB" w:rsidP="006645C0">
      <w:pPr>
        <w:spacing w:before="0" w:after="0" w:line="276" w:lineRule="auto"/>
        <w:jc w:val="both"/>
        <w:rPr>
          <w:rFonts w:cs="Times New Roman"/>
          <w:b w:val="0"/>
        </w:rPr>
      </w:pPr>
      <w:r>
        <w:rPr>
          <w:rFonts w:cs="Times New Roman"/>
          <w:b w:val="0"/>
        </w:rPr>
        <w:t>This chapter</w:t>
      </w:r>
      <w:r w:rsidR="00A15F4D" w:rsidRPr="00A15F4D">
        <w:rPr>
          <w:rFonts w:cs="Times New Roman"/>
          <w:b w:val="0"/>
        </w:rPr>
        <w:t xml:space="preserve"> presents a comprehensive review of existing literature related to corporate governance and its impact on the financial performance of banks, with a particular focus on Guaranty Trust Bank (</w:t>
      </w:r>
      <w:proofErr w:type="spellStart"/>
      <w:r w:rsidR="00A15F4D" w:rsidRPr="00A15F4D">
        <w:rPr>
          <w:rFonts w:cs="Times New Roman"/>
          <w:b w:val="0"/>
        </w:rPr>
        <w:t>GTBank</w:t>
      </w:r>
      <w:proofErr w:type="spellEnd"/>
      <w:r w:rsidR="00A15F4D" w:rsidRPr="00A15F4D">
        <w:rPr>
          <w:rFonts w:cs="Times New Roman"/>
          <w:b w:val="0"/>
        </w:rPr>
        <w:t>). The purpose of this chapter is to establish a theoretical foundation for understanding how various corporate governance mechanisms, particularly board composition and the effectiveness of audit committees, influence the financial outcomes of banks.</w:t>
      </w:r>
    </w:p>
    <w:p w14:paraId="0B01E04A" w14:textId="77777777" w:rsidR="00A15F4D" w:rsidRPr="00A15F4D" w:rsidRDefault="00A15F4D" w:rsidP="006645C0">
      <w:pPr>
        <w:spacing w:before="0" w:after="0" w:line="276" w:lineRule="auto"/>
        <w:jc w:val="both"/>
        <w:rPr>
          <w:rFonts w:cs="Times New Roman"/>
          <w:b w:val="0"/>
        </w:rPr>
      </w:pPr>
      <w:r w:rsidRPr="00A15F4D">
        <w:rPr>
          <w:rFonts w:cs="Times New Roman"/>
          <w:b w:val="0"/>
        </w:rPr>
        <w:t>The chapter begins by reviewing key concepts in corporate governance, followed by a detailed examination of how board composition, as a governance structure, affects the decision-making processes within financial institutions. The literature also explores the crucial role of audit committees in ensuring financial accountability, transparency, and stability, which are essential for the financial health of banks.</w:t>
      </w:r>
    </w:p>
    <w:p w14:paraId="6206379E" w14:textId="77777777" w:rsidR="00A15F4D" w:rsidRPr="00A15F4D" w:rsidRDefault="00A15F4D" w:rsidP="006645C0">
      <w:pPr>
        <w:spacing w:before="0" w:after="0" w:line="276" w:lineRule="auto"/>
        <w:jc w:val="both"/>
        <w:rPr>
          <w:rFonts w:cs="Times New Roman"/>
          <w:b w:val="0"/>
        </w:rPr>
      </w:pPr>
      <w:r w:rsidRPr="00A15F4D">
        <w:rPr>
          <w:rFonts w:cs="Times New Roman"/>
          <w:b w:val="0"/>
        </w:rPr>
        <w:t>In addition to these specific governance mechanisms, this chapter highlights relevant empirical studies that examine the relationship between corporate governance and financial performance in the banking sector. These studies provide insights into how governance structures impact key financial indicators such as profitability, liquidity, and overall financial stability.</w:t>
      </w:r>
    </w:p>
    <w:p w14:paraId="2390A635" w14:textId="77777777" w:rsidR="00A15F4D" w:rsidRPr="00A15F4D" w:rsidRDefault="00A15F4D" w:rsidP="006645C0">
      <w:pPr>
        <w:spacing w:before="0" w:after="0" w:line="276" w:lineRule="auto"/>
        <w:jc w:val="both"/>
        <w:rPr>
          <w:rFonts w:cs="Times New Roman"/>
          <w:b w:val="0"/>
        </w:rPr>
      </w:pPr>
      <w:r w:rsidRPr="00A15F4D">
        <w:rPr>
          <w:rFonts w:cs="Times New Roman"/>
          <w:b w:val="0"/>
        </w:rPr>
        <w:t xml:space="preserve">By synthesizing findings from various sources, this literature review aims to identify gaps in existing research and provide a clear theoretical framework for evaluating the impact of corporate governance on the financial performance of </w:t>
      </w:r>
      <w:proofErr w:type="spellStart"/>
      <w:r w:rsidRPr="00A15F4D">
        <w:rPr>
          <w:rFonts w:cs="Times New Roman"/>
          <w:b w:val="0"/>
        </w:rPr>
        <w:t>GTBank</w:t>
      </w:r>
      <w:proofErr w:type="spellEnd"/>
      <w:r w:rsidRPr="00A15F4D">
        <w:rPr>
          <w:rFonts w:cs="Times New Roman"/>
          <w:b w:val="0"/>
        </w:rPr>
        <w:t>. The insights gained from this review will help inform the research hypotheses and guide the subsequent analysis of the relationship between corporate governance and financial performance in the Nigerian banking sector.</w:t>
      </w:r>
    </w:p>
    <w:p w14:paraId="35D3F00F" w14:textId="77777777" w:rsidR="00A15F4D" w:rsidRPr="00A15F4D" w:rsidRDefault="00A15F4D" w:rsidP="006645C0">
      <w:pPr>
        <w:spacing w:before="0" w:after="0" w:line="276" w:lineRule="auto"/>
        <w:rPr>
          <w:rFonts w:cs="Times New Roman"/>
          <w:b w:val="0"/>
        </w:rPr>
      </w:pPr>
    </w:p>
    <w:p w14:paraId="4BBD90B5" w14:textId="7997F196" w:rsidR="00C95912" w:rsidRPr="00FD7AD3" w:rsidRDefault="00FD7AD3" w:rsidP="006645C0">
      <w:pPr>
        <w:spacing w:before="0" w:after="0" w:line="276" w:lineRule="auto"/>
        <w:rPr>
          <w:rFonts w:cs="Times New Roman"/>
          <w:bCs/>
        </w:rPr>
      </w:pPr>
      <w:r w:rsidRPr="00FD7AD3">
        <w:rPr>
          <w:rFonts w:cs="Times New Roman"/>
          <w:bCs/>
        </w:rPr>
        <w:t>2.</w:t>
      </w:r>
      <w:r w:rsidR="00173649">
        <w:rPr>
          <w:rFonts w:cs="Times New Roman"/>
          <w:bCs/>
        </w:rPr>
        <w:t>2</w:t>
      </w:r>
      <w:r w:rsidRPr="00FD7AD3">
        <w:rPr>
          <w:rFonts w:cs="Times New Roman"/>
          <w:bCs/>
        </w:rPr>
        <w:tab/>
        <w:t>CONCEPTUAL FRAMEWORK</w:t>
      </w:r>
    </w:p>
    <w:p w14:paraId="0CEDE33E" w14:textId="303D5F61" w:rsidR="00272D6E" w:rsidRPr="00B6333C" w:rsidRDefault="00475E7B" w:rsidP="006645C0">
      <w:pPr>
        <w:spacing w:before="0" w:after="0" w:line="276" w:lineRule="auto"/>
        <w:jc w:val="both"/>
        <w:rPr>
          <w:rFonts w:cs="Times New Roman"/>
        </w:rPr>
      </w:pPr>
      <w:r w:rsidRPr="00B6333C">
        <w:rPr>
          <w:rFonts w:cs="Times New Roman"/>
        </w:rPr>
        <w:t>2.</w:t>
      </w:r>
      <w:r w:rsidR="00173649">
        <w:rPr>
          <w:rFonts w:cs="Times New Roman"/>
        </w:rPr>
        <w:t>2</w:t>
      </w:r>
      <w:r w:rsidRPr="00B6333C">
        <w:rPr>
          <w:rFonts w:cs="Times New Roman"/>
        </w:rPr>
        <w:t>.1</w:t>
      </w:r>
      <w:r w:rsidRPr="00B6333C">
        <w:rPr>
          <w:rFonts w:cs="Times New Roman"/>
        </w:rPr>
        <w:tab/>
      </w:r>
      <w:r w:rsidR="00B6333C" w:rsidRPr="00B6333C">
        <w:rPr>
          <w:rFonts w:cs="Times New Roman"/>
        </w:rPr>
        <w:t xml:space="preserve">CONCEPT OF </w:t>
      </w:r>
      <w:r w:rsidRPr="00B6333C">
        <w:rPr>
          <w:rFonts w:cs="Times New Roman"/>
        </w:rPr>
        <w:t xml:space="preserve">CORPORATE GOVERNANCE </w:t>
      </w:r>
    </w:p>
    <w:p w14:paraId="330391C3" w14:textId="3370F2C8" w:rsidR="002A6CBC" w:rsidRPr="002A6CBC" w:rsidRDefault="002A6CBC" w:rsidP="006645C0">
      <w:pPr>
        <w:spacing w:before="0" w:after="0" w:line="276" w:lineRule="auto"/>
        <w:jc w:val="both"/>
        <w:rPr>
          <w:rFonts w:cs="Times New Roman"/>
          <w:b w:val="0"/>
          <w:bCs/>
        </w:rPr>
      </w:pPr>
      <w:r w:rsidRPr="001D26DF">
        <w:rPr>
          <w:rFonts w:cs="Times New Roman"/>
          <w:b w:val="0"/>
          <w:bCs/>
        </w:rPr>
        <w:t>The concept of corporate governance takes its lead from a Greek word “</w:t>
      </w:r>
      <w:proofErr w:type="spellStart"/>
      <w:r w:rsidRPr="001D26DF">
        <w:rPr>
          <w:rFonts w:cs="Times New Roman"/>
          <w:b w:val="0"/>
          <w:bCs/>
        </w:rPr>
        <w:t>kyberman</w:t>
      </w:r>
      <w:proofErr w:type="spellEnd"/>
      <w:r w:rsidRPr="001D26DF">
        <w:rPr>
          <w:rFonts w:cs="Times New Roman"/>
          <w:b w:val="0"/>
          <w:bCs/>
        </w:rPr>
        <w:t>” meaning to steer, guide and govern; it then revolved to Latin, where it was known as “</w:t>
      </w:r>
      <w:proofErr w:type="spellStart"/>
      <w:r w:rsidRPr="001D26DF">
        <w:rPr>
          <w:rFonts w:cs="Times New Roman"/>
          <w:b w:val="0"/>
          <w:bCs/>
        </w:rPr>
        <w:t>gubernare</w:t>
      </w:r>
      <w:proofErr w:type="spellEnd"/>
      <w:r w:rsidRPr="001D26DF">
        <w:rPr>
          <w:rFonts w:cs="Times New Roman"/>
          <w:b w:val="0"/>
          <w:bCs/>
        </w:rPr>
        <w:t>” and to French as “governor”. To be precise, corporate governance is the process of decisions making and the process by which decisions may be implemented, hence forth, it has much a different meaning to different organizations (Abu-</w:t>
      </w:r>
      <w:proofErr w:type="spellStart"/>
      <w:r w:rsidRPr="001D26DF">
        <w:rPr>
          <w:rFonts w:cs="Times New Roman"/>
          <w:b w:val="0"/>
          <w:bCs/>
        </w:rPr>
        <w:t>Tapanjeh</w:t>
      </w:r>
      <w:proofErr w:type="spellEnd"/>
      <w:r w:rsidRPr="001D26DF">
        <w:rPr>
          <w:rFonts w:cs="Times New Roman"/>
          <w:b w:val="0"/>
          <w:bCs/>
        </w:rPr>
        <w:t>, 2008). In recent years, corporate governance was seen as a system of checks and balances between/among the board, management and investors so as to produce an efficiently functioning corporation, ideally geared to produce long-term value (Brancato and Plath, 2013). Jayashree (2016) defines it thus: “Corporate Governance when used in the context of business organization is a system of making directors accountable to shareholders for effective management of the companies in the best interest of the company and the shareholders along with concern for ethics and values.</w:t>
      </w:r>
    </w:p>
    <w:p w14:paraId="7DBB775D" w14:textId="77777777" w:rsidR="002D64C5" w:rsidRPr="002D64C5" w:rsidRDefault="002D64C5" w:rsidP="006645C0">
      <w:pPr>
        <w:spacing w:before="0" w:after="0" w:line="276" w:lineRule="auto"/>
        <w:jc w:val="both"/>
        <w:rPr>
          <w:rFonts w:cs="Times New Roman"/>
          <w:b w:val="0"/>
        </w:rPr>
      </w:pPr>
      <w:r w:rsidRPr="002D64C5">
        <w:rPr>
          <w:rFonts w:cs="Times New Roman"/>
          <w:b w:val="0"/>
        </w:rPr>
        <w:t xml:space="preserve">Corporate governance refers to the system by which companies are directed and controlled. It involves the structures, processes, and relationships through which corporations are managed, ensuring that the interests of all stakeholders, including shareholders, employees, customers, and regulators, are considered. In essence, corporate governance dictates how decisions are made, who </w:t>
      </w:r>
      <w:r w:rsidRPr="002D64C5">
        <w:rPr>
          <w:rFonts w:cs="Times New Roman"/>
          <w:b w:val="0"/>
        </w:rPr>
        <w:lastRenderedPageBreak/>
        <w:t>has the authority to make them, and how the interests of various stakeholders are aligned with the overall objectives of the organization. Effective corporate governance is vital for promoting transparency, accountability, and ethical conduct, ultimately contributing to the sustainable success of the company. Particularly in financial institutions such as banks, good governance ensures that risks are properly managed and resources are allocated efficiently, reducing the possibility of financial mismanagement and crises (Alhassan, 2021). This is especially crucial for banks, as their primary role involves managing public trust and handling large volumes of capital, and any lapse in governance can lead to significant financial and reputational consequences.</w:t>
      </w:r>
    </w:p>
    <w:p w14:paraId="1BDF2D63" w14:textId="77777777" w:rsidR="002D64C5" w:rsidRPr="002D64C5" w:rsidRDefault="002D64C5" w:rsidP="006645C0">
      <w:pPr>
        <w:spacing w:before="0" w:after="0" w:line="276" w:lineRule="auto"/>
        <w:jc w:val="both"/>
        <w:rPr>
          <w:rFonts w:cs="Times New Roman"/>
          <w:b w:val="0"/>
        </w:rPr>
      </w:pPr>
      <w:r w:rsidRPr="002D64C5">
        <w:rPr>
          <w:rFonts w:cs="Times New Roman"/>
          <w:b w:val="0"/>
        </w:rPr>
        <w:t xml:space="preserve">In the banking sector, corporate governance is a fundamental determinant of financial performance. Strong governance structures help ensure that a bank operates within the bounds of regulations, maintains adequate liquidity, and practices sound risk management strategies. This is important because banks are highly regulated entities that are often exposed to significant risks, including credit risk, market risk, operational risk, and liquidity risk. Therefore, a well-structured governance framework that includes an effective board of directors, audit committee, and robust internal controls is crucial for mitigating these risks and maintaining financial stability (Ahmed &amp; Baig, 2020). Poor governance can result in financial instability, poor decision-making, and weak risk controls, ultimately affecting the bank's profitability and its ability to meet its obligations. Consequently, effective corporate governance has a direct impact on a bank's financial performance, including key metrics such as profitability, asset quality, capital adequacy, and liquidity (Akinbode &amp; </w:t>
      </w:r>
      <w:proofErr w:type="spellStart"/>
      <w:r w:rsidRPr="002D64C5">
        <w:rPr>
          <w:rFonts w:cs="Times New Roman"/>
          <w:b w:val="0"/>
        </w:rPr>
        <w:t>Olayanju</w:t>
      </w:r>
      <w:proofErr w:type="spellEnd"/>
      <w:r w:rsidRPr="002D64C5">
        <w:rPr>
          <w:rFonts w:cs="Times New Roman"/>
          <w:b w:val="0"/>
        </w:rPr>
        <w:t>, 2022). Furthermore, financial institutions with sound governance structures are better positioned to attract investments, maintain stakeholder confidence, and ensure long-term growth.</w:t>
      </w:r>
    </w:p>
    <w:p w14:paraId="5BDCF984" w14:textId="77777777" w:rsidR="002D64C5" w:rsidRPr="002D64C5" w:rsidRDefault="002D64C5" w:rsidP="006645C0">
      <w:pPr>
        <w:spacing w:before="0" w:after="0" w:line="276" w:lineRule="auto"/>
        <w:jc w:val="both"/>
        <w:rPr>
          <w:rFonts w:cs="Times New Roman"/>
          <w:b w:val="0"/>
        </w:rPr>
      </w:pPr>
      <w:r w:rsidRPr="002D64C5">
        <w:rPr>
          <w:rFonts w:cs="Times New Roman"/>
          <w:b w:val="0"/>
        </w:rPr>
        <w:t>The core components of corporate governance include the board of directors, the audit committee, and shareholder rights. The board of directors is responsible for overseeing the management of the bank, ensuring that it operates in the best interests of shareholders and other stakeholders. A well-composed board that includes both executive and non-executive directors brings diverse expertise, which enhances decision-making and oversight (Kariuki &amp; Kinyua, 2021). The composition of the board is critical because it influences the level of independence, transparency, and accountability within the bank’s governance structure. Non-executive directors, especially those with relevant expertise in banking and finance, can provide objective oversight, challenge management decisions when necessary, and bring valuable perspectives to strategic decisions. Additionally, the separation of the roles of CEO and Chairman of the Board can prevent any concentration of power, ensuring that there is a check and balance in decision-making processes (Thompson, 2023). This structure helps improve the quality of corporate governance by making management more accountable and reducing potential conflicts of interest.</w:t>
      </w:r>
    </w:p>
    <w:p w14:paraId="475D32E4" w14:textId="77777777" w:rsidR="002D64C5" w:rsidRPr="002D64C5" w:rsidRDefault="002D64C5" w:rsidP="006645C0">
      <w:pPr>
        <w:spacing w:before="0" w:after="0" w:line="276" w:lineRule="auto"/>
        <w:jc w:val="both"/>
        <w:rPr>
          <w:rFonts w:cs="Times New Roman"/>
          <w:b w:val="0"/>
        </w:rPr>
      </w:pPr>
      <w:r w:rsidRPr="002D64C5">
        <w:rPr>
          <w:rFonts w:cs="Times New Roman"/>
          <w:b w:val="0"/>
        </w:rPr>
        <w:t xml:space="preserve">Another essential governance mechanism in banks is the audit committee. The audit committee is responsible for ensuring the integrity of the bank's financial reporting, monitoring internal controls, and overseeing the external auditing process. An independent and effective audit committee helps to ensure that the bank’s financial statements are accurate, reliable, and free from material misstatements. In addition, the committee plays a crucial role in identifying and addressing any </w:t>
      </w:r>
      <w:r w:rsidRPr="002D64C5">
        <w:rPr>
          <w:rFonts w:cs="Times New Roman"/>
          <w:b w:val="0"/>
        </w:rPr>
        <w:lastRenderedPageBreak/>
        <w:t>weaknesses in internal controls or financial reporting procedures (Okoye &amp; Ige, 2020). The role of the audit committee in safeguarding the integrity of financial statements and ensuring compliance with regulatory standards cannot be overstated, as poor financial reporting can lead to significant financial losses and reputational damage. Studies have shown that banks with strong and independent audit committees are less likely to face financial scandals and regulatory penalties, and they tend to perform better financially in the long term (Chijioke &amp; Ogunleye, 2021). As such, the effectiveness of the audit committee is a crucial determinant of a bank's financial performance and overall corporate governance.</w:t>
      </w:r>
    </w:p>
    <w:p w14:paraId="5D762AEB" w14:textId="77777777" w:rsidR="002D64C5" w:rsidRPr="002D64C5" w:rsidRDefault="002D64C5" w:rsidP="006645C0">
      <w:pPr>
        <w:spacing w:before="0" w:after="0" w:line="276" w:lineRule="auto"/>
        <w:jc w:val="both"/>
        <w:rPr>
          <w:rFonts w:cs="Times New Roman"/>
          <w:b w:val="0"/>
        </w:rPr>
      </w:pPr>
      <w:r w:rsidRPr="002D64C5">
        <w:rPr>
          <w:rFonts w:cs="Times New Roman"/>
          <w:b w:val="0"/>
        </w:rPr>
        <w:t xml:space="preserve">Corporate governance also includes the protection of shareholder rights. Shareholders, particularly institutional investors, play a significant role in shaping the governance practices of banks. Ensuring that shareholders' rights are protected and that they have an avenue for participating in key decisions through mechanisms like annual general meetings (AGMs) fosters transparency and accountability. Shareholder engagement can encourage management to adopt strategies that maximize long-term shareholder value and safeguard the interests of all stakeholders (Owolabi &amp; </w:t>
      </w:r>
      <w:proofErr w:type="spellStart"/>
      <w:r w:rsidRPr="002D64C5">
        <w:rPr>
          <w:rFonts w:cs="Times New Roman"/>
          <w:b w:val="0"/>
        </w:rPr>
        <w:t>Olowookere</w:t>
      </w:r>
      <w:proofErr w:type="spellEnd"/>
      <w:r w:rsidRPr="002D64C5">
        <w:rPr>
          <w:rFonts w:cs="Times New Roman"/>
          <w:b w:val="0"/>
        </w:rPr>
        <w:t>, 2023). Furthermore, ensuring that shareholders have access to timely and accurate information about the bank’s financial status and governance practices strengthens market confidence and supports the bank’s financial performance. Proper engagement with shareholders also ensures that management remains aligned with the interests of the owners and stakeholders, minimizing the risk of decisions that could undermine the bank’s financial stability (Olawale &amp; Ojo, 2022).</w:t>
      </w:r>
    </w:p>
    <w:p w14:paraId="19596E43" w14:textId="77777777" w:rsidR="002D64C5" w:rsidRPr="002D64C5" w:rsidRDefault="002D64C5" w:rsidP="006645C0">
      <w:pPr>
        <w:spacing w:before="0" w:after="0" w:line="276" w:lineRule="auto"/>
        <w:jc w:val="both"/>
        <w:rPr>
          <w:rFonts w:cs="Times New Roman"/>
          <w:b w:val="0"/>
        </w:rPr>
      </w:pPr>
      <w:r w:rsidRPr="002D64C5">
        <w:rPr>
          <w:rFonts w:cs="Times New Roman"/>
          <w:b w:val="0"/>
        </w:rPr>
        <w:t>Finally, adherence to regulatory compliance is a fundamental component of corporate governance in banks. Regulatory frameworks, such as the Basel Accords and national banking regulations, are designed to ensure that banks maintain adequate capital, follow sound risk management practices, and operate within legal and ethical boundaries. Effective governance helps ensure that the bank complies with these regulations, thereby minimizing the risk of regulatory penalties and maintaining financial stability (Adebayo &amp; Ayo, 2021). For example, the Central Bank of Nigeria (CBN) and other regulatory bodies impose stringent rules on banks to ensure that they operate safely and soundly. A bank that adheres to these regulations is more likely to avoid legal challenges, reputational damage, and financial instability, which positively influences its overall financial performance.</w:t>
      </w:r>
    </w:p>
    <w:p w14:paraId="16E7C19B" w14:textId="1E0181A6" w:rsidR="002D64C5" w:rsidRPr="002D64C5" w:rsidRDefault="00173649" w:rsidP="006645C0">
      <w:pPr>
        <w:spacing w:before="0" w:after="0" w:line="276" w:lineRule="auto"/>
        <w:jc w:val="both"/>
        <w:rPr>
          <w:rFonts w:cs="Times New Roman"/>
          <w:b w:val="0"/>
        </w:rPr>
      </w:pPr>
      <w:r>
        <w:rPr>
          <w:rFonts w:cs="Times New Roman"/>
          <w:b w:val="0"/>
        </w:rPr>
        <w:t>C</w:t>
      </w:r>
      <w:r w:rsidR="002D64C5" w:rsidRPr="002D64C5">
        <w:rPr>
          <w:rFonts w:cs="Times New Roman"/>
          <w:b w:val="0"/>
        </w:rPr>
        <w:t xml:space="preserve">orporate governance plays a pivotal role in the financial performance of banks by ensuring that management is accountable, risks are properly managed, and shareholder interests are protected. The board of directors, the audit committee, shareholder rights, and regulatory compliance are all key components that contribute to effective corporate governance in financial institutions. Banks with strong governance frameworks are better able to manage risks, maintain liquidity, and perform well financially, which ultimately enhances investor confidence and promotes long-term sustainability. In the case of Nigerian banks like </w:t>
      </w:r>
      <w:proofErr w:type="spellStart"/>
      <w:r w:rsidR="002D64C5" w:rsidRPr="002D64C5">
        <w:rPr>
          <w:rFonts w:cs="Times New Roman"/>
          <w:b w:val="0"/>
        </w:rPr>
        <w:t>GTBank</w:t>
      </w:r>
      <w:proofErr w:type="spellEnd"/>
      <w:r w:rsidR="002D64C5" w:rsidRPr="002D64C5">
        <w:rPr>
          <w:rFonts w:cs="Times New Roman"/>
          <w:b w:val="0"/>
        </w:rPr>
        <w:t xml:space="preserve">, good corporate governance practices are essential for maintaining financial stability, meeting regulatory requirements, and ensuring profitability (Akinbode &amp; </w:t>
      </w:r>
      <w:proofErr w:type="spellStart"/>
      <w:r w:rsidR="002D64C5" w:rsidRPr="002D64C5">
        <w:rPr>
          <w:rFonts w:cs="Times New Roman"/>
          <w:b w:val="0"/>
        </w:rPr>
        <w:t>Olayanju</w:t>
      </w:r>
      <w:proofErr w:type="spellEnd"/>
      <w:r w:rsidR="002D64C5" w:rsidRPr="002D64C5">
        <w:rPr>
          <w:rFonts w:cs="Times New Roman"/>
          <w:b w:val="0"/>
        </w:rPr>
        <w:t>, 2022; Alhassan, 2021).</w:t>
      </w:r>
    </w:p>
    <w:p w14:paraId="7BA98FFE" w14:textId="77777777" w:rsidR="0016685C" w:rsidRDefault="0016685C" w:rsidP="006645C0">
      <w:pPr>
        <w:spacing w:before="0" w:after="0" w:line="276" w:lineRule="auto"/>
        <w:jc w:val="both"/>
        <w:rPr>
          <w:rFonts w:cs="Times New Roman"/>
          <w:b w:val="0"/>
          <w:bCs/>
        </w:rPr>
      </w:pPr>
    </w:p>
    <w:p w14:paraId="1C0D948B" w14:textId="09BBBEC7" w:rsidR="00494F10" w:rsidRPr="00EE1659" w:rsidRDefault="00E05296" w:rsidP="006645C0">
      <w:pPr>
        <w:spacing w:before="0" w:after="0" w:line="276" w:lineRule="auto"/>
        <w:rPr>
          <w:rFonts w:cs="Times New Roman"/>
        </w:rPr>
      </w:pPr>
      <w:r w:rsidRPr="00EE1659">
        <w:rPr>
          <w:rFonts w:cs="Times New Roman"/>
        </w:rPr>
        <w:lastRenderedPageBreak/>
        <w:t>2.</w:t>
      </w:r>
      <w:r w:rsidR="0024354F">
        <w:rPr>
          <w:rFonts w:cs="Times New Roman"/>
        </w:rPr>
        <w:t xml:space="preserve">2.2 </w:t>
      </w:r>
      <w:r w:rsidR="00EE1659" w:rsidRPr="00EE1659">
        <w:rPr>
          <w:rFonts w:cs="Times New Roman"/>
        </w:rPr>
        <w:t xml:space="preserve">CONCEPT OF </w:t>
      </w:r>
      <w:r w:rsidR="00494F10" w:rsidRPr="00EE1659">
        <w:rPr>
          <w:rFonts w:cs="Times New Roman"/>
        </w:rPr>
        <w:t>FINANCIAL PERFORMANCE</w:t>
      </w:r>
    </w:p>
    <w:p w14:paraId="3699744E"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Financial performance is a critical metric that is widely used to evaluate the success of a business or organization in utilizing its resources to generate revenue and profit. In essence, it represents the effectiveness and efficiency with which a company manages its assets to achieve financial goals over a specific period. Financial performance serves as a key barometer for stakeholders, including investors, creditors, management, and regulators, in assessing the financial health and stability of a company. For banks, such as </w:t>
      </w:r>
      <w:proofErr w:type="spellStart"/>
      <w:r w:rsidRPr="00EE1659">
        <w:rPr>
          <w:rFonts w:cs="Times New Roman"/>
          <w:b w:val="0"/>
        </w:rPr>
        <w:t>GTBank</w:t>
      </w:r>
      <w:proofErr w:type="spellEnd"/>
      <w:r w:rsidRPr="00EE1659">
        <w:rPr>
          <w:rFonts w:cs="Times New Roman"/>
          <w:b w:val="0"/>
        </w:rPr>
        <w:t>, financial performance is particularly important as it influences not only the bank’s ability to sustain profitability but also its capacity to meet regulatory standards, ensure liquidity, and create value for shareholders (</w:t>
      </w:r>
      <w:proofErr w:type="spellStart"/>
      <w:r w:rsidRPr="00EE1659">
        <w:rPr>
          <w:rFonts w:cs="Times New Roman"/>
          <w:b w:val="0"/>
        </w:rPr>
        <w:t>Olowokere</w:t>
      </w:r>
      <w:proofErr w:type="spellEnd"/>
      <w:r w:rsidRPr="00EE1659">
        <w:rPr>
          <w:rFonts w:cs="Times New Roman"/>
          <w:b w:val="0"/>
        </w:rPr>
        <w:t>, 2020).</w:t>
      </w:r>
    </w:p>
    <w:p w14:paraId="380FB48B" w14:textId="77777777" w:rsidR="00EE1659" w:rsidRPr="00EE1659" w:rsidRDefault="00EE1659" w:rsidP="006645C0">
      <w:pPr>
        <w:spacing w:before="0" w:after="0" w:line="276" w:lineRule="auto"/>
        <w:jc w:val="both"/>
        <w:rPr>
          <w:rFonts w:cs="Times New Roman"/>
          <w:b w:val="0"/>
        </w:rPr>
      </w:pPr>
      <w:r w:rsidRPr="00EE1659">
        <w:rPr>
          <w:rFonts w:cs="Times New Roman"/>
          <w:b w:val="0"/>
        </w:rPr>
        <w:t>Financial performance is typically assessed through various financial metrics and ratios that reflect a company’s profitability, liquidity, solvency, and operational efficiency. The most common indicators of financial performance include profitability ratios, return on assets (ROA), return on equity (ROE), earnings per share (EPS), liquidity ratios, and operational efficiency measures. These metrics provide valuable insights into the company’s ability to generate income, manage its short-term and long-term obligations, and utilize its resources effectively to achieve strategic objectives (Kariuki &amp; Kinyua, 2021). Each of these indicators contributes to an overall understanding of a company’s financial health, which is essential for making informed investment decisions and managing risks.</w:t>
      </w:r>
    </w:p>
    <w:p w14:paraId="4D8E1B07"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One of the primary components of financial performance is </w:t>
      </w:r>
      <w:r w:rsidRPr="00EE1659">
        <w:rPr>
          <w:rFonts w:cs="Times New Roman"/>
          <w:bCs/>
        </w:rPr>
        <w:t>profitability</w:t>
      </w:r>
      <w:r w:rsidRPr="00EE1659">
        <w:rPr>
          <w:rFonts w:cs="Times New Roman"/>
          <w:b w:val="0"/>
        </w:rPr>
        <w:t xml:space="preserve">, which refers to a company's ability to generate profits relative to its sales, assets, or equity. Profitability ratios, such as net profit margin, gross profit margin, ROA, and ROE, provide insights into how effectively a company is generating profit from its resources. </w:t>
      </w:r>
      <w:r w:rsidRPr="00EE1659">
        <w:rPr>
          <w:rFonts w:cs="Times New Roman"/>
          <w:bCs/>
        </w:rPr>
        <w:t>Return on assets (ROA)</w:t>
      </w:r>
      <w:r w:rsidRPr="00EE1659">
        <w:rPr>
          <w:rFonts w:cs="Times New Roman"/>
          <w:b w:val="0"/>
        </w:rPr>
        <w:t xml:space="preserve"> measures the ability of a company to generate profit from its assets, while </w:t>
      </w:r>
      <w:r w:rsidRPr="00EE1659">
        <w:rPr>
          <w:rFonts w:cs="Times New Roman"/>
          <w:bCs/>
        </w:rPr>
        <w:t>return on equity (ROE)</w:t>
      </w:r>
      <w:r w:rsidRPr="00EE1659">
        <w:rPr>
          <w:rFonts w:cs="Times New Roman"/>
          <w:b w:val="0"/>
        </w:rPr>
        <w:t xml:space="preserve"> evaluates how efficiently a company uses its equity to generate profit (</w:t>
      </w:r>
      <w:proofErr w:type="spellStart"/>
      <w:r w:rsidRPr="00EE1659">
        <w:rPr>
          <w:rFonts w:cs="Times New Roman"/>
          <w:b w:val="0"/>
        </w:rPr>
        <w:t>Odebiyi</w:t>
      </w:r>
      <w:proofErr w:type="spellEnd"/>
      <w:r w:rsidRPr="00EE1659">
        <w:rPr>
          <w:rFonts w:cs="Times New Roman"/>
          <w:b w:val="0"/>
        </w:rPr>
        <w:t xml:space="preserve"> &amp; Olajide, 2020). For banks like </w:t>
      </w:r>
      <w:proofErr w:type="spellStart"/>
      <w:r w:rsidRPr="00EE1659">
        <w:rPr>
          <w:rFonts w:cs="Times New Roman"/>
          <w:b w:val="0"/>
        </w:rPr>
        <w:t>GTBank</w:t>
      </w:r>
      <w:proofErr w:type="spellEnd"/>
      <w:r w:rsidRPr="00EE1659">
        <w:rPr>
          <w:rFonts w:cs="Times New Roman"/>
          <w:b w:val="0"/>
        </w:rPr>
        <w:t>, profitability is a critical indicator as it not only ensures the financial viability of the bank but also increases investor confidence and provides the resources necessary for expansion and business development. A bank that demonstrates strong profitability is more likely to secure additional capital, maintain liquidity, and sustain growth, all of which are key drivers of long-term success.</w:t>
      </w:r>
    </w:p>
    <w:p w14:paraId="5FAFAFE9"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In the banking sector, </w:t>
      </w:r>
      <w:r w:rsidRPr="00EE1659">
        <w:rPr>
          <w:rFonts w:cs="Times New Roman"/>
          <w:bCs/>
        </w:rPr>
        <w:t>liquidity</w:t>
      </w:r>
      <w:r w:rsidRPr="00EE1659">
        <w:rPr>
          <w:rFonts w:cs="Times New Roman"/>
          <w:b w:val="0"/>
        </w:rPr>
        <w:t xml:space="preserve"> is another essential aspect of financial performance. Liquidity refers to a company’s ability to meet its short-term financial obligations, such as repaying depositors and servicing its short-term debt. Banks, by nature, have a high volume of short-term liabilities and assets, and their ability to maintain sufficient liquidity is vital for day-to-day operations. Liquidity ratios, such as the </w:t>
      </w:r>
      <w:r w:rsidRPr="00EE1659">
        <w:rPr>
          <w:rFonts w:cs="Times New Roman"/>
          <w:bCs/>
        </w:rPr>
        <w:t>current ratio</w:t>
      </w:r>
      <w:r w:rsidRPr="00EE1659">
        <w:rPr>
          <w:rFonts w:cs="Times New Roman"/>
          <w:b w:val="0"/>
        </w:rPr>
        <w:t xml:space="preserve"> and </w:t>
      </w:r>
      <w:r w:rsidRPr="00EE1659">
        <w:rPr>
          <w:rFonts w:cs="Times New Roman"/>
          <w:bCs/>
        </w:rPr>
        <w:t>quick ratio</w:t>
      </w:r>
      <w:r w:rsidRPr="00EE1659">
        <w:rPr>
          <w:rFonts w:cs="Times New Roman"/>
          <w:b w:val="0"/>
        </w:rPr>
        <w:t>, are commonly used to measure a company’s ability to manage short-term obligations without facing significant financial distress (Adebayo &amp; Ayo, 2021). For banks, managing liquidity effectively is crucial for maintaining customer trust, managing risks, and ensuring smooth operations, especially in times of financial uncertainty. A bank with a strong liquidity position can meet withdrawal demands, respond to changes in interest rates, and continue lending activities, all of which contribute to its financial performance.</w:t>
      </w:r>
    </w:p>
    <w:p w14:paraId="71FC6BB6" w14:textId="77777777" w:rsidR="00EE1659" w:rsidRPr="00EE1659" w:rsidRDefault="00EE1659" w:rsidP="006645C0">
      <w:pPr>
        <w:spacing w:before="0" w:after="0" w:line="276" w:lineRule="auto"/>
        <w:jc w:val="both"/>
        <w:rPr>
          <w:rFonts w:cs="Times New Roman"/>
          <w:b w:val="0"/>
        </w:rPr>
      </w:pPr>
      <w:r w:rsidRPr="00EE1659">
        <w:rPr>
          <w:rFonts w:cs="Times New Roman"/>
          <w:b w:val="0"/>
        </w:rPr>
        <w:lastRenderedPageBreak/>
        <w:t xml:space="preserve">Another key element of financial performance is </w:t>
      </w:r>
      <w:r w:rsidRPr="00EE1659">
        <w:rPr>
          <w:rFonts w:cs="Times New Roman"/>
          <w:bCs/>
        </w:rPr>
        <w:t>solvency</w:t>
      </w:r>
      <w:r w:rsidRPr="00EE1659">
        <w:rPr>
          <w:rFonts w:cs="Times New Roman"/>
          <w:b w:val="0"/>
        </w:rPr>
        <w:t xml:space="preserve">, which refers to a company’s ability to meet its long-term financial obligations. Solvency is a critical aspect for banks because it indicates their capacity to remain financially stable over the long term. </w:t>
      </w:r>
      <w:r w:rsidRPr="00EE1659">
        <w:rPr>
          <w:rFonts w:cs="Times New Roman"/>
          <w:bCs/>
        </w:rPr>
        <w:t>Solvency ratios</w:t>
      </w:r>
      <w:r w:rsidRPr="00EE1659">
        <w:rPr>
          <w:rFonts w:cs="Times New Roman"/>
          <w:b w:val="0"/>
        </w:rPr>
        <w:t xml:space="preserve">, such as the </w:t>
      </w:r>
      <w:r w:rsidRPr="00EE1659">
        <w:rPr>
          <w:rFonts w:cs="Times New Roman"/>
          <w:bCs/>
        </w:rPr>
        <w:t>debt-to-equity ratio</w:t>
      </w:r>
      <w:r w:rsidRPr="00EE1659">
        <w:rPr>
          <w:rFonts w:cs="Times New Roman"/>
          <w:b w:val="0"/>
        </w:rPr>
        <w:t xml:space="preserve">, measure the proportion of a company’s financing that comes from debt relative to equity. A higher debt ratio can indicate increased financial risk, as it suggests that a bank is relying more on debt financing than equity, potentially leading to financial strain during times of economic downturns or market volatility (Thompson, 2023). For banks like </w:t>
      </w:r>
      <w:proofErr w:type="spellStart"/>
      <w:r w:rsidRPr="00EE1659">
        <w:rPr>
          <w:rFonts w:cs="Times New Roman"/>
          <w:b w:val="0"/>
        </w:rPr>
        <w:t>GTBank</w:t>
      </w:r>
      <w:proofErr w:type="spellEnd"/>
      <w:r w:rsidRPr="00EE1659">
        <w:rPr>
          <w:rFonts w:cs="Times New Roman"/>
          <w:b w:val="0"/>
        </w:rPr>
        <w:t>, maintaining an optimal balance between debt and equity is necessary to ensure that they can meet both short-term and long-term obligations without jeopardizing their financial stability. A highly leveraged bank is more vulnerable to financial distress, which can negatively impact its overall financial performance.</w:t>
      </w:r>
    </w:p>
    <w:p w14:paraId="7BBD1ECC" w14:textId="77777777" w:rsidR="00EE1659" w:rsidRPr="00EE1659" w:rsidRDefault="00EE1659" w:rsidP="006645C0">
      <w:pPr>
        <w:spacing w:before="0" w:after="0" w:line="276" w:lineRule="auto"/>
        <w:jc w:val="both"/>
        <w:rPr>
          <w:rFonts w:cs="Times New Roman"/>
          <w:b w:val="0"/>
        </w:rPr>
      </w:pPr>
      <w:r w:rsidRPr="00EE1659">
        <w:rPr>
          <w:rFonts w:cs="Times New Roman"/>
          <w:bCs/>
        </w:rPr>
        <w:t>Operational efficiency</w:t>
      </w:r>
      <w:r w:rsidRPr="00EE1659">
        <w:rPr>
          <w:rFonts w:cs="Times New Roman"/>
          <w:b w:val="0"/>
        </w:rPr>
        <w:t xml:space="preserve"> is also a key measure of financial performance. Efficiency ratios, such as the </w:t>
      </w:r>
      <w:r w:rsidRPr="00EE1659">
        <w:rPr>
          <w:rFonts w:cs="Times New Roman"/>
          <w:bCs/>
        </w:rPr>
        <w:t>asset turnover ratio</w:t>
      </w:r>
      <w:r w:rsidRPr="00EE1659">
        <w:rPr>
          <w:rFonts w:cs="Times New Roman"/>
          <w:b w:val="0"/>
        </w:rPr>
        <w:t xml:space="preserve"> and </w:t>
      </w:r>
      <w:r w:rsidRPr="00EE1659">
        <w:rPr>
          <w:rFonts w:cs="Times New Roman"/>
          <w:bCs/>
        </w:rPr>
        <w:t>operating efficiency ratio</w:t>
      </w:r>
      <w:r w:rsidRPr="00EE1659">
        <w:rPr>
          <w:rFonts w:cs="Times New Roman"/>
          <w:b w:val="0"/>
        </w:rPr>
        <w:t xml:space="preserve">, assess how effectively a company uses its assets to generate revenue. In the case of banks, operational efficiency is often related to the ability to manage operating costs, such as administrative expenses, staff costs, and technology infrastructure, relative to revenue generation. An efficient bank can minimize unnecessary costs while maintaining high service quality, thereby improving its profitability. For </w:t>
      </w:r>
      <w:proofErr w:type="spellStart"/>
      <w:r w:rsidRPr="00EE1659">
        <w:rPr>
          <w:rFonts w:cs="Times New Roman"/>
          <w:b w:val="0"/>
        </w:rPr>
        <w:t>GTBank</w:t>
      </w:r>
      <w:proofErr w:type="spellEnd"/>
      <w:r w:rsidRPr="00EE1659">
        <w:rPr>
          <w:rFonts w:cs="Times New Roman"/>
          <w:b w:val="0"/>
        </w:rPr>
        <w:t>, achieving high levels of operational efficiency allows the bank to deliver competitive products and services, attract new customers, and generate more revenue from its operations. On the other hand, inefficiencies in operations, such as excessive administrative costs or ineffective utilization of assets, can erode profitability and reduce the bank’s ability to compete in the financial market (Kariuki &amp; Kinyua, 2021).</w:t>
      </w:r>
    </w:p>
    <w:p w14:paraId="215377B7"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Another critical component of financial performance is the concept of </w:t>
      </w:r>
      <w:r w:rsidRPr="00EE1659">
        <w:rPr>
          <w:rFonts w:cs="Times New Roman"/>
          <w:bCs/>
        </w:rPr>
        <w:t>risk management</w:t>
      </w:r>
      <w:r w:rsidRPr="00EE1659">
        <w:rPr>
          <w:rFonts w:cs="Times New Roman"/>
          <w:b w:val="0"/>
        </w:rPr>
        <w:t xml:space="preserve">. In the banking sector, managing various types of financial risks—such as credit risk, market risk, and operational risk—is essential for ensuring long-term stability and profitability. Banks face significant risks associated with lending activities, exposure to market fluctuations, and operational challenges. Effective risk management strategies, such as diversifying loan portfolios, managing interest rate exposure, and implementing robust internal controls, help banks minimize potential losses and safeguard their financial health. </w:t>
      </w:r>
      <w:proofErr w:type="spellStart"/>
      <w:r w:rsidRPr="00EE1659">
        <w:rPr>
          <w:rFonts w:cs="Times New Roman"/>
          <w:b w:val="0"/>
        </w:rPr>
        <w:t>GTBank’s</w:t>
      </w:r>
      <w:proofErr w:type="spellEnd"/>
      <w:r w:rsidRPr="00EE1659">
        <w:rPr>
          <w:rFonts w:cs="Times New Roman"/>
          <w:b w:val="0"/>
        </w:rPr>
        <w:t xml:space="preserve"> ability to manage these risks effectively plays a vital role in its overall financial performance. A bank that fails to adequately address risks can face significant losses, leading to a decline in profitability and shareholder value (Adebayo &amp; Ayo, 2021).</w:t>
      </w:r>
    </w:p>
    <w:p w14:paraId="1A2467D9" w14:textId="77777777" w:rsidR="00EE1659" w:rsidRPr="00EE1659" w:rsidRDefault="00EE1659" w:rsidP="006645C0">
      <w:pPr>
        <w:spacing w:before="0" w:after="0" w:line="276" w:lineRule="auto"/>
        <w:jc w:val="both"/>
        <w:rPr>
          <w:rFonts w:cs="Times New Roman"/>
          <w:b w:val="0"/>
        </w:rPr>
      </w:pPr>
      <w:r w:rsidRPr="00EE1659">
        <w:rPr>
          <w:rFonts w:cs="Times New Roman"/>
          <w:bCs/>
        </w:rPr>
        <w:t>Corporate governance</w:t>
      </w:r>
      <w:r w:rsidRPr="00EE1659">
        <w:rPr>
          <w:rFonts w:cs="Times New Roman"/>
          <w:b w:val="0"/>
        </w:rPr>
        <w:t xml:space="preserve"> is also intricately linked to financial performance. The governance structures and practices of a bank can significantly influence its financial outcomes. Effective corporate governance ensures that the bank’s management team makes informed, ethical, and accountable decisions that align with the interests of shareholders and other stakeholders. The </w:t>
      </w:r>
      <w:r w:rsidRPr="00EE1659">
        <w:rPr>
          <w:rFonts w:cs="Times New Roman"/>
          <w:bCs/>
        </w:rPr>
        <w:t>board of directors</w:t>
      </w:r>
      <w:r w:rsidRPr="00EE1659">
        <w:rPr>
          <w:rFonts w:cs="Times New Roman"/>
          <w:b w:val="0"/>
        </w:rPr>
        <w:t xml:space="preserve"> and </w:t>
      </w:r>
      <w:r w:rsidRPr="00EE1659">
        <w:rPr>
          <w:rFonts w:cs="Times New Roman"/>
          <w:bCs/>
        </w:rPr>
        <w:t>audit committee</w:t>
      </w:r>
      <w:r w:rsidRPr="00EE1659">
        <w:rPr>
          <w:rFonts w:cs="Times New Roman"/>
          <w:b w:val="0"/>
        </w:rPr>
        <w:t xml:space="preserve"> play key roles in overseeing financial performance by ensuring transparency, accountability, and ethical decision-making. A bank with a strong corporate governance framework is more likely to exhibit sustainable financial performance, as governance structures help mitigate risks, prevent fraud, and ensure compliance with regulations (</w:t>
      </w:r>
      <w:proofErr w:type="spellStart"/>
      <w:r w:rsidRPr="00EE1659">
        <w:rPr>
          <w:rFonts w:cs="Times New Roman"/>
          <w:b w:val="0"/>
        </w:rPr>
        <w:t>Odebiyi</w:t>
      </w:r>
      <w:proofErr w:type="spellEnd"/>
      <w:r w:rsidRPr="00EE1659">
        <w:rPr>
          <w:rFonts w:cs="Times New Roman"/>
          <w:b w:val="0"/>
        </w:rPr>
        <w:t xml:space="preserve"> &amp; </w:t>
      </w:r>
      <w:r w:rsidRPr="00EE1659">
        <w:rPr>
          <w:rFonts w:cs="Times New Roman"/>
          <w:b w:val="0"/>
        </w:rPr>
        <w:lastRenderedPageBreak/>
        <w:t xml:space="preserve">Olajide, 2020). For </w:t>
      </w:r>
      <w:proofErr w:type="spellStart"/>
      <w:r w:rsidRPr="00EE1659">
        <w:rPr>
          <w:rFonts w:cs="Times New Roman"/>
          <w:b w:val="0"/>
        </w:rPr>
        <w:t>GTBank</w:t>
      </w:r>
      <w:proofErr w:type="spellEnd"/>
      <w:r w:rsidRPr="00EE1659">
        <w:rPr>
          <w:rFonts w:cs="Times New Roman"/>
          <w:b w:val="0"/>
        </w:rPr>
        <w:t>, strong corporate governance practices are essential in maintaining investor confidence, managing risk, and achieving long-term financial success.</w:t>
      </w:r>
    </w:p>
    <w:p w14:paraId="01B0A470" w14:textId="77777777" w:rsidR="00EE1659" w:rsidRPr="00EE1659" w:rsidRDefault="00EE1659" w:rsidP="006645C0">
      <w:pPr>
        <w:spacing w:before="0" w:after="0" w:line="276" w:lineRule="auto"/>
        <w:jc w:val="both"/>
        <w:rPr>
          <w:rFonts w:cs="Times New Roman"/>
          <w:b w:val="0"/>
        </w:rPr>
      </w:pPr>
      <w:r w:rsidRPr="00EE1659">
        <w:rPr>
          <w:rFonts w:cs="Times New Roman"/>
          <w:b w:val="0"/>
        </w:rPr>
        <w:t xml:space="preserve">In addition to internal factors, external factors also influence financial performance. Economic conditions, such as inflation, interest rates, and economic growth, can have a profound impact on a bank’s profitability and risk exposure. Regulatory changes, such as changes in capital adequacy requirements or interest rate policies, can also affect financial performance. For example, higher capital adequacy requirements may require banks to hold more reserves, which can limit their lending capacity and reduce profitability in the short term. Similarly, changes in interest rates can influence a bank’s net interest margin, affecting its ability to generate income from loans and investments (Akinbode &amp; </w:t>
      </w:r>
      <w:proofErr w:type="spellStart"/>
      <w:r w:rsidRPr="00EE1659">
        <w:rPr>
          <w:rFonts w:cs="Times New Roman"/>
          <w:b w:val="0"/>
        </w:rPr>
        <w:t>Olayanju</w:t>
      </w:r>
      <w:proofErr w:type="spellEnd"/>
      <w:r w:rsidRPr="00EE1659">
        <w:rPr>
          <w:rFonts w:cs="Times New Roman"/>
          <w:b w:val="0"/>
        </w:rPr>
        <w:t>, 2022). Banks must therefore be adaptable to changes in both the economic and regulatory environment to maintain strong financial performance.</w:t>
      </w:r>
    </w:p>
    <w:p w14:paraId="70A0FD6E" w14:textId="77777777" w:rsidR="00EE1659" w:rsidRDefault="00EE1659" w:rsidP="006645C0">
      <w:pPr>
        <w:spacing w:before="0" w:after="0" w:line="276" w:lineRule="auto"/>
        <w:jc w:val="both"/>
        <w:rPr>
          <w:rFonts w:cs="Times New Roman"/>
          <w:b w:val="0"/>
        </w:rPr>
      </w:pPr>
      <w:r w:rsidRPr="00EE1659">
        <w:rPr>
          <w:rFonts w:cs="Times New Roman"/>
          <w:b w:val="0"/>
        </w:rPr>
        <w:t xml:space="preserve">In conclusion, financial performance is a multifaceted concept that encompasses profitability, liquidity, solvency, operational efficiency, and risk management. For banks like </w:t>
      </w:r>
      <w:proofErr w:type="spellStart"/>
      <w:r w:rsidRPr="00EE1659">
        <w:rPr>
          <w:rFonts w:cs="Times New Roman"/>
          <w:b w:val="0"/>
        </w:rPr>
        <w:t>GTBank</w:t>
      </w:r>
      <w:proofErr w:type="spellEnd"/>
      <w:r w:rsidRPr="00EE1659">
        <w:rPr>
          <w:rFonts w:cs="Times New Roman"/>
          <w:b w:val="0"/>
        </w:rPr>
        <w:t>, maintaining strong financial performance is crucial for sustaining growth, ensuring regulatory compliance, and creating value for shareholders. Effective corporate governance plays a vital role in shaping financial performance by providing the necessary oversight and ensuring that strategic decisions are made in the best interest of the bank and its stakeholders. Additionally, external factors, such as economic conditions and regulatory changes, influence the financial performance of banks, making it essential for banks to be responsive to these factors in order to maintain financial stability and profitability (</w:t>
      </w:r>
      <w:proofErr w:type="spellStart"/>
      <w:r w:rsidRPr="00EE1659">
        <w:rPr>
          <w:rFonts w:cs="Times New Roman"/>
          <w:b w:val="0"/>
        </w:rPr>
        <w:t>Olowokere</w:t>
      </w:r>
      <w:proofErr w:type="spellEnd"/>
      <w:r w:rsidRPr="00EE1659">
        <w:rPr>
          <w:rFonts w:cs="Times New Roman"/>
          <w:b w:val="0"/>
        </w:rPr>
        <w:t>, 2020).</w:t>
      </w:r>
    </w:p>
    <w:p w14:paraId="6C21CF2C" w14:textId="77777777" w:rsidR="007D3BD6" w:rsidRDefault="007D3BD6" w:rsidP="006645C0">
      <w:pPr>
        <w:spacing w:before="0" w:after="0" w:line="276" w:lineRule="auto"/>
        <w:jc w:val="both"/>
        <w:rPr>
          <w:rFonts w:cs="Times New Roman"/>
          <w:b w:val="0"/>
        </w:rPr>
      </w:pPr>
    </w:p>
    <w:p w14:paraId="6EE993DF" w14:textId="354D98FA" w:rsidR="007D3BD6" w:rsidRPr="007D3BD6" w:rsidRDefault="0024354F" w:rsidP="006645C0">
      <w:pPr>
        <w:spacing w:before="0" w:after="0" w:line="276" w:lineRule="auto"/>
        <w:jc w:val="both"/>
        <w:rPr>
          <w:rFonts w:cs="Times New Roman"/>
          <w:b w:val="0"/>
        </w:rPr>
      </w:pPr>
      <w:r w:rsidRPr="007D3BD6">
        <w:rPr>
          <w:rFonts w:cs="Times New Roman"/>
          <w:bCs/>
        </w:rPr>
        <w:t>2.</w:t>
      </w:r>
      <w:r>
        <w:rPr>
          <w:rFonts w:cs="Times New Roman"/>
          <w:bCs/>
        </w:rPr>
        <w:t>2</w:t>
      </w:r>
      <w:r w:rsidRPr="007D3BD6">
        <w:rPr>
          <w:rFonts w:cs="Times New Roman"/>
          <w:bCs/>
        </w:rPr>
        <w:t>.3 CONCEPT OF DEPOSIT MONEY BANK</w:t>
      </w:r>
    </w:p>
    <w:p w14:paraId="11DAC3FB"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Deposit money banks, often referred to as commercial banks, are financial institutions that provide a wide range of financial services, primarily focusing on accepting deposits and making loans. These banks play a crucial role in the financial system by facilitating the movement of money within the economy, promoting economic development, and providing businesses and individuals with access to capital. The core functions of deposit money banks are centered around their ability to receive deposits from the public and lend money to various sectors of the economy, including households, businesses, and government entities (Adebayo &amp; </w:t>
      </w:r>
      <w:proofErr w:type="spellStart"/>
      <w:r w:rsidRPr="007D3BD6">
        <w:rPr>
          <w:rFonts w:cs="Times New Roman"/>
          <w:b w:val="0"/>
        </w:rPr>
        <w:t>Olayanju</w:t>
      </w:r>
      <w:proofErr w:type="spellEnd"/>
      <w:r w:rsidRPr="007D3BD6">
        <w:rPr>
          <w:rFonts w:cs="Times New Roman"/>
          <w:b w:val="0"/>
        </w:rPr>
        <w:t>, 2021). This process is fundamental to economic growth as it ensures the efficient allocation of resources, promotes investment, and supports consumption.</w:t>
      </w:r>
    </w:p>
    <w:p w14:paraId="109D324D" w14:textId="77777777" w:rsidR="007D3BD6" w:rsidRPr="007D3BD6" w:rsidRDefault="007D3BD6" w:rsidP="006645C0">
      <w:pPr>
        <w:spacing w:before="0" w:after="0" w:line="276" w:lineRule="auto"/>
        <w:jc w:val="both"/>
        <w:rPr>
          <w:rFonts w:cs="Times New Roman"/>
          <w:b w:val="0"/>
        </w:rPr>
      </w:pPr>
      <w:r w:rsidRPr="007D3BD6">
        <w:rPr>
          <w:rFonts w:cs="Times New Roman"/>
          <w:b w:val="0"/>
        </w:rPr>
        <w:t>Deposit money banks act as intermediaries between savers and borrowers, a role that is central to the functioning of the modern financial system. Savers deposit their money into the bank with the expectation of earning interest or earning returns through various financial products, while borrowers access the bank’s funds in the form of loans for consumption or investment purposes. The difference between the interest rate paid to depositors and the interest rate charged to borrowers is known as the bank's net interest margin (Kariuki &amp; Kinyua, 2021). This margin is one of the primary sources of revenue for deposit money banks, and it directly influences their profitability and financial stability.</w:t>
      </w:r>
    </w:p>
    <w:p w14:paraId="799F7DB3" w14:textId="77777777" w:rsidR="007D3BD6" w:rsidRPr="007D3BD6" w:rsidRDefault="007D3BD6" w:rsidP="006645C0">
      <w:pPr>
        <w:spacing w:before="0" w:after="0" w:line="276" w:lineRule="auto"/>
        <w:jc w:val="both"/>
        <w:rPr>
          <w:rFonts w:cs="Times New Roman"/>
          <w:b w:val="0"/>
        </w:rPr>
      </w:pPr>
      <w:r w:rsidRPr="007D3BD6">
        <w:rPr>
          <w:rFonts w:cs="Times New Roman"/>
          <w:b w:val="0"/>
        </w:rPr>
        <w:lastRenderedPageBreak/>
        <w:t xml:space="preserve">One of the most important characteristics of deposit money banks is their ability to create money. Through the process of fractional reserve banking, banks are able to lend out a portion of the deposits they receive, thereby increasing the money supply in the economy. This money creation process is regulated by central banks, which set reserve requirements that determine the minimum </w:t>
      </w:r>
      <w:proofErr w:type="gramStart"/>
      <w:r w:rsidRPr="007D3BD6">
        <w:rPr>
          <w:rFonts w:cs="Times New Roman"/>
          <w:b w:val="0"/>
        </w:rPr>
        <w:t>amount</w:t>
      </w:r>
      <w:proofErr w:type="gramEnd"/>
      <w:r w:rsidRPr="007D3BD6">
        <w:rPr>
          <w:rFonts w:cs="Times New Roman"/>
          <w:b w:val="0"/>
        </w:rPr>
        <w:t xml:space="preserve"> of reserves that commercial banks must hold against their deposits. The central bank's role in regulating money supply is crucial for maintaining economic stability and controlling inflation. As a result, deposit money banks are an integral part of the broader monetary system (Adebayo &amp; Ayo, 2021).</w:t>
      </w:r>
    </w:p>
    <w:p w14:paraId="76A63209" w14:textId="77777777" w:rsidR="007D3BD6" w:rsidRPr="007D3BD6" w:rsidRDefault="007D3BD6" w:rsidP="006645C0">
      <w:pPr>
        <w:spacing w:before="0" w:after="0" w:line="276" w:lineRule="auto"/>
        <w:jc w:val="both"/>
        <w:rPr>
          <w:rFonts w:cs="Times New Roman"/>
          <w:b w:val="0"/>
        </w:rPr>
      </w:pPr>
      <w:r w:rsidRPr="007D3BD6">
        <w:rPr>
          <w:rFonts w:cs="Times New Roman"/>
          <w:b w:val="0"/>
        </w:rPr>
        <w:t>In addition to providing loans and accepting deposits, deposit money banks offer various financial services designed to meet the needs of their customers. These services typically include current accounts, savings accounts, fixed deposits, electronic banking, remittance services, and foreign exchange transactions. By offering these services, deposit money banks support both individual and corporate clients in managing their finances. Current accounts, for example, provide individuals with a safe place to store their money and facilitate everyday transactions, while savings accounts help customers accumulate interest on their deposits (</w:t>
      </w:r>
      <w:proofErr w:type="spellStart"/>
      <w:r w:rsidRPr="007D3BD6">
        <w:rPr>
          <w:rFonts w:cs="Times New Roman"/>
          <w:b w:val="0"/>
        </w:rPr>
        <w:t>Olowokere</w:t>
      </w:r>
      <w:proofErr w:type="spellEnd"/>
      <w:r w:rsidRPr="007D3BD6">
        <w:rPr>
          <w:rFonts w:cs="Times New Roman"/>
          <w:b w:val="0"/>
        </w:rPr>
        <w:t>, 2020). For businesses, banks offer products that help manage cash flow, such as business loans, lines of credit, and merchant services, which allow for seamless payments and financing.</w:t>
      </w:r>
    </w:p>
    <w:p w14:paraId="60DA86C4" w14:textId="77777777" w:rsidR="007D3BD6" w:rsidRPr="007D3BD6" w:rsidRDefault="007D3BD6" w:rsidP="006645C0">
      <w:pPr>
        <w:spacing w:before="0" w:after="0" w:line="276" w:lineRule="auto"/>
        <w:jc w:val="both"/>
        <w:rPr>
          <w:rFonts w:cs="Times New Roman"/>
          <w:b w:val="0"/>
        </w:rPr>
      </w:pPr>
      <w:r w:rsidRPr="007D3BD6">
        <w:rPr>
          <w:rFonts w:cs="Times New Roman"/>
          <w:b w:val="0"/>
        </w:rPr>
        <w:t>The regulatory framework surrounding deposit money banks is designed to ensure financial stability, protect depositors, and maintain public confidence in the banking system. Central banks, such as the Central Bank of Nigeria (CBN) or the Federal Reserve in the United States, are responsible for overseeing the activities of deposit money banks and enforcing banking regulations. These regulations include requirements for capital adequacy, liquidity, and solvency, as well as guidelines for risk management, anti-money laundering practices, and customer protection (</w:t>
      </w:r>
      <w:proofErr w:type="spellStart"/>
      <w:r w:rsidRPr="007D3BD6">
        <w:rPr>
          <w:rFonts w:cs="Times New Roman"/>
          <w:b w:val="0"/>
        </w:rPr>
        <w:t>Odebiyi</w:t>
      </w:r>
      <w:proofErr w:type="spellEnd"/>
      <w:r w:rsidRPr="007D3BD6">
        <w:rPr>
          <w:rFonts w:cs="Times New Roman"/>
          <w:b w:val="0"/>
        </w:rPr>
        <w:t xml:space="preserve"> &amp; Olajide, 2020). By maintaining strict oversight, regulatory authorities aim to prevent banking crises, ensure that banks are adequately capitalized, and mitigate systemic risks that could negatively impact the economy.</w:t>
      </w:r>
    </w:p>
    <w:p w14:paraId="3A710504" w14:textId="77777777" w:rsidR="007D3BD6" w:rsidRPr="007D3BD6" w:rsidRDefault="007D3BD6" w:rsidP="006645C0">
      <w:pPr>
        <w:spacing w:before="0" w:after="0" w:line="276" w:lineRule="auto"/>
        <w:jc w:val="both"/>
        <w:rPr>
          <w:rFonts w:cs="Times New Roman"/>
          <w:b w:val="0"/>
        </w:rPr>
      </w:pPr>
      <w:r w:rsidRPr="007D3BD6">
        <w:rPr>
          <w:rFonts w:cs="Times New Roman"/>
          <w:b w:val="0"/>
        </w:rPr>
        <w:t>In many countries, deposit money banks are also required to meet certain capital adequacy ratios to safeguard against financial instability. These ratios ensure that banks have sufficient capital to absorb potential losses, thereby preventing insolvency and protecting the interests of depositors. For instance, the Basel III regulations, which were introduced after the 2008 financial crisis, require banks to maintain higher levels of capital to increase their resilience in times of economic stress. The capital adequacy ratio is just one example of the many regulatory measures that banks must adhere to in order to maintain their operational license and continue providing services to the public (Thompson, 2023).</w:t>
      </w:r>
    </w:p>
    <w:p w14:paraId="1CDA2EF1"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Moreover, deposit money banks have an important role to play in the credit creation process. By lending out a portion of their deposits, banks are able to increase the money supply in the economy, which can be used to finance business expansions, infrastructure projects, and personal consumption. This process is essential for stimulating economic growth, particularly in developing economies where access to capital can be limited. In turn, the availability of credit influences investment decisions and fosters entrepreneurial activities, which are essential for job creation and </w:t>
      </w:r>
      <w:r w:rsidRPr="007D3BD6">
        <w:rPr>
          <w:rFonts w:cs="Times New Roman"/>
          <w:b w:val="0"/>
        </w:rPr>
        <w:lastRenderedPageBreak/>
        <w:t>poverty reduction (Adebayo &amp; Ayo, 2021). Therefore, the ability of deposit money banks to effectively manage their loan portfolios is crucial to supporting economic development.</w:t>
      </w:r>
    </w:p>
    <w:p w14:paraId="794787C6"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Deposit money banks also act as important facilitators of international trade and investment. Through services such as foreign exchange transactions and trade finance, they enable businesses to conduct cross-border transactions and manage currency risk. For example, </w:t>
      </w:r>
      <w:proofErr w:type="spellStart"/>
      <w:r w:rsidRPr="007D3BD6">
        <w:rPr>
          <w:rFonts w:cs="Times New Roman"/>
          <w:b w:val="0"/>
        </w:rPr>
        <w:t>GTBank</w:t>
      </w:r>
      <w:proofErr w:type="spellEnd"/>
      <w:r w:rsidRPr="007D3BD6">
        <w:rPr>
          <w:rFonts w:cs="Times New Roman"/>
          <w:b w:val="0"/>
        </w:rPr>
        <w:t>, like many other commercial banks, provides foreign exchange services that allow businesses to convert one currency into another, thus facilitating international trade. Additionally, banks play a critical role in trade financing by offering products like letters of credit and trade credit insurance, which help reduce the risks associated with cross-border transactions (Kariuki &amp; Kinyua, 2021). This role is particularly important in the globalized economy, where trade flows and investment opportunities transcend national borders.</w:t>
      </w:r>
    </w:p>
    <w:p w14:paraId="4830A7EC"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Furthermore, deposit money banks are key players in financial inclusion, which is an important goal for economic development, especially in developing nations. Financial inclusion refers to the ability of individuals and businesses to access affordable and appropriate financial services. Through the provision of basic banking services such as savings accounts, microloans, and insurance products, deposit money banks enable previously underserved populations to participate in the formal economy. For example, </w:t>
      </w:r>
      <w:proofErr w:type="spellStart"/>
      <w:r w:rsidRPr="007D3BD6">
        <w:rPr>
          <w:rFonts w:cs="Times New Roman"/>
          <w:b w:val="0"/>
        </w:rPr>
        <w:t>GTBank’s</w:t>
      </w:r>
      <w:proofErr w:type="spellEnd"/>
      <w:r w:rsidRPr="007D3BD6">
        <w:rPr>
          <w:rFonts w:cs="Times New Roman"/>
          <w:b w:val="0"/>
        </w:rPr>
        <w:t xml:space="preserve"> initiatives in mobile banking and branchless banking have played a significant role in expanding access to financial services in rural areas, contributing to financial inclusion efforts in Nigeria (</w:t>
      </w:r>
      <w:proofErr w:type="spellStart"/>
      <w:r w:rsidRPr="007D3BD6">
        <w:rPr>
          <w:rFonts w:cs="Times New Roman"/>
          <w:b w:val="0"/>
        </w:rPr>
        <w:t>Olowokere</w:t>
      </w:r>
      <w:proofErr w:type="spellEnd"/>
      <w:r w:rsidRPr="007D3BD6">
        <w:rPr>
          <w:rFonts w:cs="Times New Roman"/>
          <w:b w:val="0"/>
        </w:rPr>
        <w:t>, 2020).</w:t>
      </w:r>
    </w:p>
    <w:p w14:paraId="0DA6DF48" w14:textId="77777777" w:rsidR="007D3BD6" w:rsidRPr="007D3BD6" w:rsidRDefault="007D3BD6" w:rsidP="006645C0">
      <w:pPr>
        <w:spacing w:before="0" w:after="0" w:line="276" w:lineRule="auto"/>
        <w:jc w:val="both"/>
        <w:rPr>
          <w:rFonts w:cs="Times New Roman"/>
          <w:b w:val="0"/>
        </w:rPr>
      </w:pPr>
      <w:r w:rsidRPr="007D3BD6">
        <w:rPr>
          <w:rFonts w:cs="Times New Roman"/>
          <w:b w:val="0"/>
        </w:rPr>
        <w:t xml:space="preserve">The operations of deposit money banks are also influenced by the dynamic nature of the global economy, where factors such as technological advancements, regulatory changes, and economic shifts affect the banking landscape. For instance, the rise of digital banking and fintech solutions has transformed the way banks interact with customers. Through mobile banking apps and online platforms, deposit money banks can now offer a wider range of services, making banking more accessible and convenient. However, these technological advancements also introduce new risks, such as cybersecurity threats and the potential for financial fraud, which banks must address through robust risk management strategies and the adoption of new technologies (Akinbode &amp; </w:t>
      </w:r>
      <w:proofErr w:type="spellStart"/>
      <w:r w:rsidRPr="007D3BD6">
        <w:rPr>
          <w:rFonts w:cs="Times New Roman"/>
          <w:b w:val="0"/>
        </w:rPr>
        <w:t>Olayanju</w:t>
      </w:r>
      <w:proofErr w:type="spellEnd"/>
      <w:r w:rsidRPr="007D3BD6">
        <w:rPr>
          <w:rFonts w:cs="Times New Roman"/>
          <w:b w:val="0"/>
        </w:rPr>
        <w:t>, 2022).</w:t>
      </w:r>
    </w:p>
    <w:p w14:paraId="55D078C3" w14:textId="05B38646" w:rsidR="007D3BD6" w:rsidRPr="007D3BD6" w:rsidRDefault="0024354F" w:rsidP="006645C0">
      <w:pPr>
        <w:spacing w:before="0" w:after="0" w:line="276" w:lineRule="auto"/>
        <w:jc w:val="both"/>
        <w:rPr>
          <w:rFonts w:cs="Times New Roman"/>
          <w:b w:val="0"/>
        </w:rPr>
      </w:pPr>
      <w:r>
        <w:rPr>
          <w:rFonts w:cs="Times New Roman"/>
          <w:b w:val="0"/>
        </w:rPr>
        <w:t>D</w:t>
      </w:r>
      <w:r w:rsidR="007D3BD6" w:rsidRPr="007D3BD6">
        <w:rPr>
          <w:rFonts w:cs="Times New Roman"/>
          <w:b w:val="0"/>
        </w:rPr>
        <w:t>eposit money banks are central to the functioning of the financial system and the broader economy. They provide essential services that support savings, investment, and economic development, while also managing risks through careful regulation and oversight. By offering loans, accepting deposits, and facilitating financial transactions, these banks contribute to the creation of wealth and the smooth operation of the economy. In addition to their traditional functions, deposit money banks also play a key role in promoting financial inclusion, facilitating international trade, and responding to technological changes in the banking industry. As such, the concept of deposit money banks is integral to understanding the functioning of modern economies and their ability to support sustainable growth.</w:t>
      </w:r>
    </w:p>
    <w:p w14:paraId="116F46E5" w14:textId="77777777" w:rsidR="00CB6CBD" w:rsidRDefault="00CB6CBD" w:rsidP="006645C0">
      <w:pPr>
        <w:spacing w:before="0" w:after="0" w:line="276" w:lineRule="auto"/>
        <w:jc w:val="both"/>
        <w:rPr>
          <w:rFonts w:cs="Times New Roman"/>
          <w:b w:val="0"/>
        </w:rPr>
      </w:pPr>
    </w:p>
    <w:p w14:paraId="7AB5437A" w14:textId="406FBB04" w:rsidR="00257955" w:rsidRDefault="00257955" w:rsidP="006645C0">
      <w:pPr>
        <w:spacing w:before="0" w:after="0" w:line="276" w:lineRule="auto"/>
        <w:jc w:val="both"/>
        <w:rPr>
          <w:rFonts w:cs="Times New Roman"/>
          <w:bCs/>
        </w:rPr>
      </w:pPr>
      <w:r w:rsidRPr="0024354F">
        <w:rPr>
          <w:rFonts w:cs="Times New Roman"/>
          <w:bCs/>
        </w:rPr>
        <w:t>2.</w:t>
      </w:r>
      <w:r>
        <w:rPr>
          <w:rFonts w:cs="Times New Roman"/>
          <w:bCs/>
        </w:rPr>
        <w:t>2</w:t>
      </w:r>
      <w:r w:rsidRPr="0024354F">
        <w:rPr>
          <w:rFonts w:cs="Times New Roman"/>
          <w:bCs/>
        </w:rPr>
        <w:t>.4 CORPORATE GOVERNANCE AND ITS IMPACT ON FINANCIAL PERFORMANCE</w:t>
      </w:r>
    </w:p>
    <w:p w14:paraId="08B70837" w14:textId="78C362E1" w:rsidR="009250C2" w:rsidRPr="009250C2" w:rsidRDefault="009250C2" w:rsidP="006645C0">
      <w:pPr>
        <w:spacing w:before="0" w:after="0" w:line="276" w:lineRule="auto"/>
        <w:jc w:val="both"/>
        <w:rPr>
          <w:rFonts w:cs="Times New Roman"/>
          <w:b w:val="0"/>
        </w:rPr>
      </w:pPr>
      <w:r w:rsidRPr="009250C2">
        <w:rPr>
          <w:rFonts w:cs="Times New Roman"/>
          <w:b w:val="0"/>
        </w:rPr>
        <w:lastRenderedPageBreak/>
        <w:t>Corporate governance refers to the systems, principles, and processes by which companies are directed and controlled. It involves a framework of rules and practices that govern the relationship between a company's management, its board of directors, shareholders, and other stakeholders. Good corporate governance ensures transparency, accountability, and fairness in a company's operations, fostering long-term business sustainability and creating value for shareholders. It also involves compliance with legal and regulatory frameworks to ensure that companies operate within the established norms (Jensen &amp; Meckling, 2020).</w:t>
      </w:r>
    </w:p>
    <w:p w14:paraId="70C2D435" w14:textId="77777777" w:rsidR="009250C2" w:rsidRPr="009250C2" w:rsidRDefault="009250C2" w:rsidP="006645C0">
      <w:pPr>
        <w:spacing w:before="0" w:after="0" w:line="276" w:lineRule="auto"/>
        <w:jc w:val="both"/>
        <w:rPr>
          <w:rFonts w:cs="Times New Roman"/>
          <w:b w:val="0"/>
        </w:rPr>
      </w:pPr>
      <w:r w:rsidRPr="009250C2">
        <w:rPr>
          <w:rFonts w:cs="Times New Roman"/>
          <w:b w:val="0"/>
        </w:rPr>
        <w:t>The concept of corporate governance plays a crucial role in the financial performance of companies, especially in the banking sector. Financial performance refers to how well a company can use its assets to generate revenue and profits. The banking industry, due to its high level of regulation, its need for maintaining public trust, and its role in the economic system, requires a strong governance structure to ensure effective performance and mitigate potential risks. The role of corporate governance in shaping financial performance is multi-dimensional and encompasses the structure of the board, the effectiveness of internal control systems, the role of the audit committee, risk management strategies, and the alignment of managerial interests with those of shareholders.</w:t>
      </w:r>
    </w:p>
    <w:p w14:paraId="7D53F83A" w14:textId="77777777" w:rsidR="009250C2" w:rsidRPr="009250C2" w:rsidRDefault="009250C2" w:rsidP="006645C0">
      <w:pPr>
        <w:spacing w:before="0" w:after="0" w:line="276" w:lineRule="auto"/>
        <w:jc w:val="both"/>
        <w:rPr>
          <w:rFonts w:cs="Times New Roman"/>
          <w:b w:val="0"/>
        </w:rPr>
      </w:pPr>
      <w:r w:rsidRPr="009250C2">
        <w:rPr>
          <w:rFonts w:cs="Times New Roman"/>
          <w:b w:val="0"/>
        </w:rPr>
        <w:t xml:space="preserve">One of the key elements of corporate governance is the composition of the board of directors. A well-structured board with diverse expertise and experience can significantly influence the financial outcomes of a bank. The board’s primary role is to oversee management, ensure that the bank’s strategy aligns with its goals, and ensure that resources are utilized efficiently. According to </w:t>
      </w:r>
      <w:proofErr w:type="spellStart"/>
      <w:r w:rsidRPr="009250C2">
        <w:rPr>
          <w:rFonts w:cs="Times New Roman"/>
          <w:b w:val="0"/>
        </w:rPr>
        <w:t>Lipy</w:t>
      </w:r>
      <w:proofErr w:type="spellEnd"/>
      <w:r w:rsidRPr="009250C2">
        <w:rPr>
          <w:rFonts w:cs="Times New Roman"/>
          <w:b w:val="0"/>
        </w:rPr>
        <w:t xml:space="preserve"> et al. (2022), boards with a diverse mix of skills and backgrounds tend to make better strategic decisions, which can have a positive impact on the bank’s profitability and overall performance. For example, a board with members possessing financial expertise and experience in banking regulations will likely provide better oversight in terms of risk management, compliance, and financial strategies, ultimately leading to improved financial performance.</w:t>
      </w:r>
    </w:p>
    <w:p w14:paraId="1966B665" w14:textId="77777777" w:rsidR="009250C2" w:rsidRPr="009250C2" w:rsidRDefault="009250C2" w:rsidP="006645C0">
      <w:pPr>
        <w:spacing w:before="0" w:after="0" w:line="276" w:lineRule="auto"/>
        <w:jc w:val="both"/>
        <w:rPr>
          <w:rFonts w:cs="Times New Roman"/>
          <w:b w:val="0"/>
        </w:rPr>
      </w:pPr>
      <w:r w:rsidRPr="009250C2">
        <w:rPr>
          <w:rFonts w:cs="Times New Roman"/>
          <w:b w:val="0"/>
        </w:rPr>
        <w:t>Furthermore, the separation of the roles of CEO and board chairman is another important aspect of corporate governance that affects a bank's financial performance. This separation ensures a clear division of power, preventing conflicts of interest and promoting checks and balances within the organization. When the roles are combined, there may be a risk of poor decision-making and inadequate oversight, potentially leading to financial mismanagement or corporate scandals (Adebayo &amp; Ayo, 2021). Studies have shown that banks with independent board members and separate leadership roles tend to experience better financial performance, as the board can offer objective oversight, contributing to more informed and strategic decisions (</w:t>
      </w:r>
      <w:proofErr w:type="spellStart"/>
      <w:r w:rsidRPr="009250C2">
        <w:rPr>
          <w:rFonts w:cs="Times New Roman"/>
          <w:b w:val="0"/>
        </w:rPr>
        <w:t>Olowokere</w:t>
      </w:r>
      <w:proofErr w:type="spellEnd"/>
      <w:r w:rsidRPr="009250C2">
        <w:rPr>
          <w:rFonts w:cs="Times New Roman"/>
          <w:b w:val="0"/>
        </w:rPr>
        <w:t>, 2020).</w:t>
      </w:r>
    </w:p>
    <w:p w14:paraId="146FF4C5" w14:textId="77777777" w:rsidR="009250C2" w:rsidRPr="009250C2" w:rsidRDefault="009250C2" w:rsidP="006645C0">
      <w:pPr>
        <w:spacing w:before="0" w:after="0" w:line="276" w:lineRule="auto"/>
        <w:jc w:val="both"/>
        <w:rPr>
          <w:rFonts w:cs="Times New Roman"/>
          <w:b w:val="0"/>
        </w:rPr>
      </w:pPr>
      <w:r w:rsidRPr="009250C2">
        <w:rPr>
          <w:rFonts w:cs="Times New Roman"/>
          <w:b w:val="0"/>
        </w:rPr>
        <w:t xml:space="preserve">Corporate governance also involves the effective functioning of the audit committee, which is responsible for overseeing financial reporting, internal controls, and compliance with relevant regulations. The audit committee’s role is particularly crucial in banks, as accurate financial reporting is vital for maintaining stakeholder confidence and ensuring regulatory compliance. The committee is tasked with monitoring the integrity of financial statements, ensuring that proper accounting practices are followed, and reviewing the effectiveness of internal controls and risk management systems. Research by Kariuki &amp; Kinyua (2021) suggests that banks with strong and </w:t>
      </w:r>
      <w:r w:rsidRPr="009250C2">
        <w:rPr>
          <w:rFonts w:cs="Times New Roman"/>
          <w:b w:val="0"/>
        </w:rPr>
        <w:lastRenderedPageBreak/>
        <w:t>independent audit committees tend to exhibit higher levels of financial transparency and reliability, which, in turn, enhances their financial performance by mitigating financial risks and fraud.</w:t>
      </w:r>
    </w:p>
    <w:p w14:paraId="260DE643" w14:textId="77777777" w:rsidR="009250C2" w:rsidRPr="009250C2" w:rsidRDefault="009250C2" w:rsidP="006645C0">
      <w:pPr>
        <w:spacing w:before="0" w:after="0" w:line="276" w:lineRule="auto"/>
        <w:jc w:val="both"/>
        <w:rPr>
          <w:rFonts w:cs="Times New Roman"/>
          <w:b w:val="0"/>
        </w:rPr>
      </w:pPr>
      <w:r w:rsidRPr="009250C2">
        <w:rPr>
          <w:rFonts w:cs="Times New Roman"/>
          <w:b w:val="0"/>
        </w:rPr>
        <w:t>In addition to board composition and audit effectiveness, the implementation of robust risk management strategies is another critical aspect of corporate governance that affects financial performance. Risk management in banks involves identifying, assessing, and mitigating potential risks, including credit risk, market risk, operational risk, and liquidity risk. A bank's ability to effectively manage these risks is vital for its long-term profitability and survival. Corporate governance mechanisms that promote strong risk management practices—such as regular risk assessments, clear risk policies, and risk reporting—ensure that banks can avoid significant financial losses and maintain their capital reserves (</w:t>
      </w:r>
      <w:proofErr w:type="spellStart"/>
      <w:r w:rsidRPr="009250C2">
        <w:rPr>
          <w:rFonts w:cs="Times New Roman"/>
          <w:b w:val="0"/>
        </w:rPr>
        <w:t>Odebiyi</w:t>
      </w:r>
      <w:proofErr w:type="spellEnd"/>
      <w:r w:rsidRPr="009250C2">
        <w:rPr>
          <w:rFonts w:cs="Times New Roman"/>
          <w:b w:val="0"/>
        </w:rPr>
        <w:t xml:space="preserve"> &amp; Olajide, 2020). Effective risk management is particularly crucial during periods of economic uncertainty or financial crises, when banks are more susceptible to market volatility and adverse economic conditions.</w:t>
      </w:r>
    </w:p>
    <w:p w14:paraId="7E4750C2" w14:textId="77777777" w:rsidR="009250C2" w:rsidRPr="009250C2" w:rsidRDefault="009250C2" w:rsidP="006645C0">
      <w:pPr>
        <w:spacing w:before="0" w:after="0" w:line="276" w:lineRule="auto"/>
        <w:jc w:val="both"/>
        <w:rPr>
          <w:rFonts w:cs="Times New Roman"/>
          <w:b w:val="0"/>
        </w:rPr>
      </w:pPr>
      <w:r w:rsidRPr="009250C2">
        <w:rPr>
          <w:rFonts w:cs="Times New Roman"/>
          <w:b w:val="0"/>
        </w:rPr>
        <w:t xml:space="preserve">Another significant impact of corporate governance on financial performance is the alignment of management incentives with shareholder interests. In many cases, the interests of the bank’s managers may not fully align with those of shareholders, leading to agency problems where managers prioritize their interests over the financial health of the bank. Corporate governance mechanisms, such as performance-based compensation and stock ownership, can help align these interests. When managers are incentivized to act in the best interests of shareholders, they are more likely to make decisions that enhance the bank's profitability and financial performance (Adebayo &amp; </w:t>
      </w:r>
      <w:proofErr w:type="spellStart"/>
      <w:r w:rsidRPr="009250C2">
        <w:rPr>
          <w:rFonts w:cs="Times New Roman"/>
          <w:b w:val="0"/>
        </w:rPr>
        <w:t>Olayanju</w:t>
      </w:r>
      <w:proofErr w:type="spellEnd"/>
      <w:r w:rsidRPr="009250C2">
        <w:rPr>
          <w:rFonts w:cs="Times New Roman"/>
          <w:b w:val="0"/>
        </w:rPr>
        <w:t>, 2021). For instance, linking executive compensation to the long-term performance of the bank can encourage managers to focus on strategies that promote sustainable growth, improve profitability, and reduce risks.</w:t>
      </w:r>
    </w:p>
    <w:p w14:paraId="10F21A11" w14:textId="77777777" w:rsidR="009250C2" w:rsidRPr="009250C2" w:rsidRDefault="009250C2" w:rsidP="006645C0">
      <w:pPr>
        <w:spacing w:before="0" w:after="0" w:line="276" w:lineRule="auto"/>
        <w:jc w:val="both"/>
        <w:rPr>
          <w:rFonts w:cs="Times New Roman"/>
          <w:b w:val="0"/>
        </w:rPr>
      </w:pPr>
      <w:r w:rsidRPr="009250C2">
        <w:rPr>
          <w:rFonts w:cs="Times New Roman"/>
          <w:b w:val="0"/>
        </w:rPr>
        <w:t>The corporate governance structure in deposit money banks also plays a significant role in maintaining stakeholder trust and confidence, which are essential for long-term financial success. Trust is an intangible but valuable asset for banks, as it directly impacts customer loyalty, the willingness of investors to provide capital, and the bank’s ability to raise funds through debt or equity markets. When corporate governance practices are weak or when there is a lack of transparency in decision-making, it can lead to a loss of stakeholder confidence, causing customers and investors to withdraw their support, ultimately affecting the bank’s financial performance. According to Thompson (2023), strong corporate governance practices, such as transparency, accountability, and stakeholder engagement, help build trust and enhance the reputation of the bank, contributing positively to its financial outcomes.</w:t>
      </w:r>
    </w:p>
    <w:p w14:paraId="32DEADC2" w14:textId="77777777" w:rsidR="009250C2" w:rsidRPr="009250C2" w:rsidRDefault="009250C2" w:rsidP="006645C0">
      <w:pPr>
        <w:spacing w:before="0" w:after="0" w:line="276" w:lineRule="auto"/>
        <w:jc w:val="both"/>
        <w:rPr>
          <w:rFonts w:cs="Times New Roman"/>
          <w:b w:val="0"/>
        </w:rPr>
      </w:pPr>
      <w:r w:rsidRPr="009250C2">
        <w:rPr>
          <w:rFonts w:cs="Times New Roman"/>
          <w:b w:val="0"/>
        </w:rPr>
        <w:t>In the context of the Nigerian banking sector, the implementation of good corporate governance practices has been a topic of significant interest and research. The Central Bank of Nigeria (CBN) has issued various guidelines and regulations aimed at improving corporate governance within Nigerian banks. These regulations, which include requirements for board composition, audit committee effectiveness, and risk management practices, have been shown to positively influence the financial performance of banks operating in Nigeria (</w:t>
      </w:r>
      <w:proofErr w:type="spellStart"/>
      <w:r w:rsidRPr="009250C2">
        <w:rPr>
          <w:rFonts w:cs="Times New Roman"/>
          <w:b w:val="0"/>
        </w:rPr>
        <w:t>Olowokere</w:t>
      </w:r>
      <w:proofErr w:type="spellEnd"/>
      <w:r w:rsidRPr="009250C2">
        <w:rPr>
          <w:rFonts w:cs="Times New Roman"/>
          <w:b w:val="0"/>
        </w:rPr>
        <w:t xml:space="preserve">, 2020). For example, the CBN's Corporate Governance Code has set standards for the composition of boards, the role of </w:t>
      </w:r>
      <w:r w:rsidRPr="009250C2">
        <w:rPr>
          <w:rFonts w:cs="Times New Roman"/>
          <w:b w:val="0"/>
        </w:rPr>
        <w:lastRenderedPageBreak/>
        <w:t>independent directors, and the management of conflicts of interest, all of which are designed to strengthen governance and improve financial performance.</w:t>
      </w:r>
    </w:p>
    <w:p w14:paraId="23BCAC11" w14:textId="77777777" w:rsidR="009250C2" w:rsidRPr="009250C2" w:rsidRDefault="009250C2" w:rsidP="006645C0">
      <w:pPr>
        <w:spacing w:before="0" w:after="0" w:line="276" w:lineRule="auto"/>
        <w:jc w:val="both"/>
        <w:rPr>
          <w:rFonts w:cs="Times New Roman"/>
          <w:b w:val="0"/>
        </w:rPr>
      </w:pPr>
      <w:r w:rsidRPr="009250C2">
        <w:rPr>
          <w:rFonts w:cs="Times New Roman"/>
          <w:b w:val="0"/>
        </w:rPr>
        <w:t>In conclusion, corporate governance is a critical determinant of financial performance, particularly in the banking sector. The effectiveness of corporate governance mechanisms, including board composition, audit committee performance, risk management strategies, and alignment of management incentives with shareholder interests, has a direct impact on a bank's profitability, sustainability, and long-term growth. Strong corporate governance practices not only enhance financial performance but also promote stakeholder confidence, which is essential for a bank’s success in a competitive and highly regulated industry.</w:t>
      </w:r>
    </w:p>
    <w:p w14:paraId="1E6843C6" w14:textId="3C64FABD" w:rsidR="00753E97" w:rsidRPr="0011190C" w:rsidRDefault="00C05915" w:rsidP="006645C0">
      <w:pPr>
        <w:spacing w:before="0" w:after="0" w:line="276" w:lineRule="auto"/>
        <w:jc w:val="both"/>
        <w:rPr>
          <w:rFonts w:cs="Times New Roman"/>
          <w:bCs/>
        </w:rPr>
      </w:pPr>
      <w:r w:rsidRPr="0011190C">
        <w:rPr>
          <w:rFonts w:cs="Times New Roman"/>
          <w:bCs/>
        </w:rPr>
        <w:t>2.</w:t>
      </w:r>
      <w:r>
        <w:rPr>
          <w:rFonts w:cs="Times New Roman"/>
          <w:bCs/>
        </w:rPr>
        <w:t xml:space="preserve">2.5 </w:t>
      </w:r>
      <w:r w:rsidRPr="0011190C">
        <w:rPr>
          <w:rFonts w:cs="Times New Roman"/>
          <w:bCs/>
        </w:rPr>
        <w:t xml:space="preserve">FINANCIAL PERFORMANCE OF DEPOSIT MONEY BANK </w:t>
      </w:r>
    </w:p>
    <w:p w14:paraId="47D5F1CA" w14:textId="77777777" w:rsidR="00C05915" w:rsidRPr="00C05915" w:rsidRDefault="00C05915" w:rsidP="006645C0">
      <w:pPr>
        <w:spacing w:before="0" w:after="0" w:line="276" w:lineRule="auto"/>
        <w:jc w:val="both"/>
        <w:rPr>
          <w:rFonts w:cs="Times New Roman"/>
          <w:b w:val="0"/>
        </w:rPr>
      </w:pPr>
      <w:r w:rsidRPr="00C05915">
        <w:rPr>
          <w:rFonts w:cs="Times New Roman"/>
          <w:b w:val="0"/>
        </w:rPr>
        <w:t>The financial performance of deposit money banks (DMBs) refers to the ability of these financial institutions to generate profits, manage risks, and optimize the use of their financial resources while adhering to regulatory and industry standards. It is an important indicator of a bank's overall health and its capacity to meet the financial needs of its stakeholders, including shareholders, customers, employees, and regulators. Financial performance in this context can be assessed using various financial metrics, including profitability ratios, liquidity ratios, capital adequacy, and asset quality. These measures help determine how well a bank is managing its resources and operations, with the ultimate goal of sustaining growth and maintaining financial stability.</w:t>
      </w:r>
    </w:p>
    <w:p w14:paraId="75A9C0C0" w14:textId="77777777" w:rsidR="00C05915" w:rsidRPr="00C05915" w:rsidRDefault="00C05915" w:rsidP="006645C0">
      <w:pPr>
        <w:spacing w:before="0" w:after="0" w:line="276" w:lineRule="auto"/>
        <w:jc w:val="both"/>
        <w:rPr>
          <w:rFonts w:cs="Times New Roman"/>
          <w:bCs/>
        </w:rPr>
      </w:pPr>
      <w:r w:rsidRPr="00C05915">
        <w:rPr>
          <w:rFonts w:cs="Times New Roman"/>
          <w:bCs/>
        </w:rPr>
        <w:t>Key Indicators of Financial Performance in Deposit Money Banks</w:t>
      </w:r>
    </w:p>
    <w:p w14:paraId="0C5474F2" w14:textId="77777777" w:rsidR="00C05915" w:rsidRPr="00C05915" w:rsidRDefault="00C05915" w:rsidP="006645C0">
      <w:pPr>
        <w:spacing w:before="0" w:after="0" w:line="276" w:lineRule="auto"/>
        <w:jc w:val="both"/>
        <w:rPr>
          <w:rFonts w:cs="Times New Roman"/>
          <w:b w:val="0"/>
        </w:rPr>
      </w:pPr>
      <w:r w:rsidRPr="00C05915">
        <w:rPr>
          <w:rFonts w:cs="Times New Roman"/>
          <w:b w:val="0"/>
        </w:rPr>
        <w:t>Several indicators are typically used to evaluate the financial performance of DMBs. These indicators help assess various dimensions of a bank's operation, from its profitability to its ability to manage risks and comply with regulations.</w:t>
      </w:r>
    </w:p>
    <w:p w14:paraId="1F1730AC" w14:textId="0FAC3F08"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Profitability Ratios</w:t>
      </w:r>
      <w:r>
        <w:rPr>
          <w:rFonts w:cs="Times New Roman"/>
          <w:b w:val="0"/>
        </w:rPr>
        <w:t xml:space="preserve">: </w:t>
      </w:r>
      <w:r w:rsidRPr="00C05915">
        <w:rPr>
          <w:rFonts w:cs="Times New Roman"/>
          <w:b w:val="0"/>
        </w:rPr>
        <w:t>Profitability is one of the most important aspects of financial performance for any bank. Common profitability ratios include the Return on Assets (ROA) and Return on Equity (ROE). ROA measures the bank's ability to generate profit from its assets, while ROE evaluates the efficiency with which a bank uses its equity to generate profits. A higher ROA or ROE suggests that the bank is effectively using its assets or equity to create profits. According to Ojo (2022), banks with higher profitability ratios are better positioned to withstand financial downturns, enhance shareholder value, and meet customer needs. Additionally, the Net Interest Margin (NIM) is another profitability measure that reflects the difference between the interest income earned by a bank and the interest paid on its liabilities, expressed as a percentage of its assets.</w:t>
      </w:r>
    </w:p>
    <w:p w14:paraId="57B2F845" w14:textId="79CC3EEC"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Liquidity Ratios</w:t>
      </w:r>
      <w:r>
        <w:rPr>
          <w:rFonts w:cs="Times New Roman"/>
          <w:b w:val="0"/>
        </w:rPr>
        <w:t xml:space="preserve">: </w:t>
      </w:r>
      <w:r w:rsidRPr="00C05915">
        <w:rPr>
          <w:rFonts w:cs="Times New Roman"/>
          <w:b w:val="0"/>
        </w:rPr>
        <w:t xml:space="preserve">Liquidity is a critical component of a bank's financial performance. Liquidity ratios assess the bank's ability to meet its short-term obligations without affecting its operations. The liquidity coverage ratio (LCR) and the current ratio are commonly used to measure liquidity. The LCR, for instance, requires banks to hold sufficient high-quality liquid assets to survive a 30-day period of financial stress. A higher liquidity ratio suggests that the bank has a sufficient buffer to absorb shocks, such as withdrawals or disruptions in funding. According to the International Monetary Fund (IMF) (2021), liquidity ratios are especially crucial in the banking sector due to the inherent risks associated with banking </w:t>
      </w:r>
      <w:r w:rsidRPr="00C05915">
        <w:rPr>
          <w:rFonts w:cs="Times New Roman"/>
          <w:b w:val="0"/>
        </w:rPr>
        <w:lastRenderedPageBreak/>
        <w:t>operations, such as credit and market risks, and their potential impact on a bank's liquidity position.</w:t>
      </w:r>
    </w:p>
    <w:p w14:paraId="07EB5B57" w14:textId="6726AB7D"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Capital Adequacy</w:t>
      </w:r>
      <w:r>
        <w:rPr>
          <w:rFonts w:cs="Times New Roman"/>
          <w:b w:val="0"/>
        </w:rPr>
        <w:t xml:space="preserve">: </w:t>
      </w:r>
      <w:r w:rsidRPr="00C05915">
        <w:rPr>
          <w:rFonts w:cs="Times New Roman"/>
          <w:b w:val="0"/>
        </w:rPr>
        <w:t>The capital adequacy ratio (CAR) measures a bank’s capital in relation to its risk-weighted assets. This ratio is crucial for ensuring that a bank can absorb losses during financial downturns. Regulatory bodies, such as the Central Bank of Nigeria (CBN), often require banks to maintain a minimum CAR to safeguard against insolvency and protect depositors. A higher CAR indicates that the bank has more financial resources to absorb losses and is less likely to face liquidity crises. In the context of deposit money banks, a healthy CAR reflects sound financial performance and adherence to regulatory standards (Alabi, 2020). The CBN’s regulatory framework ensures that DMBs maintain adequate capital to mitigate risks and promote financial stability within the banking sector.</w:t>
      </w:r>
    </w:p>
    <w:p w14:paraId="6B1BDE23" w14:textId="53457AA9" w:rsidR="00C05915" w:rsidRPr="00C05915" w:rsidRDefault="00C05915" w:rsidP="006645C0">
      <w:pPr>
        <w:numPr>
          <w:ilvl w:val="0"/>
          <w:numId w:val="11"/>
        </w:numPr>
        <w:spacing w:before="0" w:after="0" w:line="276" w:lineRule="auto"/>
        <w:jc w:val="both"/>
        <w:rPr>
          <w:rFonts w:cs="Times New Roman"/>
          <w:b w:val="0"/>
        </w:rPr>
      </w:pPr>
      <w:r w:rsidRPr="00C05915">
        <w:rPr>
          <w:rFonts w:cs="Times New Roman"/>
          <w:bCs/>
        </w:rPr>
        <w:t>Asset Quality</w:t>
      </w:r>
      <w:r>
        <w:rPr>
          <w:rFonts w:cs="Times New Roman"/>
          <w:b w:val="0"/>
        </w:rPr>
        <w:t xml:space="preserve">: </w:t>
      </w:r>
      <w:r w:rsidRPr="00C05915">
        <w:rPr>
          <w:rFonts w:cs="Times New Roman"/>
          <w:b w:val="0"/>
        </w:rPr>
        <w:t>Asset quality refers to the level of risk associated with a bank’s loan portfolio and other assets. Non-performing loans (NPLs) are a key measure of asset quality. NPLs are loans that borrowers are unable to repay, and a high level of NPLs can severely impact a bank's financial performance. Banks with a large proportion of non-performing loans may struggle with profitability and liquidity, as they are unable to recover the full value of these loans. Conversely, a low level of NPLs is indicative of a bank's effective credit risk management practices, which can contribute to better financial performance (</w:t>
      </w:r>
      <w:proofErr w:type="spellStart"/>
      <w:r w:rsidRPr="00C05915">
        <w:rPr>
          <w:rFonts w:cs="Times New Roman"/>
          <w:b w:val="0"/>
        </w:rPr>
        <w:t>Olowokere</w:t>
      </w:r>
      <w:proofErr w:type="spellEnd"/>
      <w:r w:rsidRPr="00C05915">
        <w:rPr>
          <w:rFonts w:cs="Times New Roman"/>
          <w:b w:val="0"/>
        </w:rPr>
        <w:t>, 2020). In particular, banks with a sound loan review process and credit risk assessment are less likely to experience high levels of NPLs, which boosts their financial performance.</w:t>
      </w:r>
    </w:p>
    <w:p w14:paraId="1EC18862" w14:textId="3DA127A3" w:rsidR="0011190C" w:rsidRPr="00C10D76" w:rsidRDefault="00C10D76" w:rsidP="006645C0">
      <w:pPr>
        <w:spacing w:before="0" w:after="0" w:line="276" w:lineRule="auto"/>
        <w:jc w:val="both"/>
        <w:rPr>
          <w:rFonts w:cs="Times New Roman"/>
          <w:bCs/>
        </w:rPr>
      </w:pPr>
      <w:r w:rsidRPr="00C10D76">
        <w:rPr>
          <w:rFonts w:cs="Times New Roman"/>
          <w:bCs/>
        </w:rPr>
        <w:t>2.2</w:t>
      </w:r>
      <w:r w:rsidRPr="00C10D76">
        <w:rPr>
          <w:rFonts w:cs="Times New Roman"/>
          <w:bCs/>
        </w:rPr>
        <w:tab/>
        <w:t>THEORETICAL FRAMEWORK</w:t>
      </w:r>
    </w:p>
    <w:p w14:paraId="61B581D5" w14:textId="437834EE" w:rsidR="00034560" w:rsidRPr="008113D3" w:rsidRDefault="003D5F92" w:rsidP="006645C0">
      <w:pPr>
        <w:pStyle w:val="ListParagraph"/>
        <w:numPr>
          <w:ilvl w:val="0"/>
          <w:numId w:val="10"/>
        </w:numPr>
        <w:spacing w:before="0" w:after="0" w:line="276" w:lineRule="auto"/>
        <w:jc w:val="both"/>
        <w:rPr>
          <w:rFonts w:cs="Times New Roman"/>
          <w:b w:val="0"/>
        </w:rPr>
      </w:pPr>
      <w:r w:rsidRPr="003D5F92">
        <w:rPr>
          <w:rFonts w:cs="Times New Roman"/>
        </w:rPr>
        <w:t>Resource Dependence Theory</w:t>
      </w:r>
    </w:p>
    <w:p w14:paraId="53ECA300" w14:textId="5A85F213" w:rsidR="008113D3" w:rsidRDefault="008113D3" w:rsidP="006645C0">
      <w:pPr>
        <w:pStyle w:val="NormalWeb"/>
        <w:spacing w:after="0" w:afterAutospacing="0" w:line="276" w:lineRule="auto"/>
        <w:ind w:firstLine="360"/>
        <w:jc w:val="both"/>
      </w:pPr>
      <w:r w:rsidRPr="00DD03C2">
        <w:rPr>
          <w:rStyle w:val="Strong"/>
          <w:rFonts w:eastAsiaTheme="majorEastAsia"/>
          <w:b w:val="0"/>
          <w:bCs w:val="0"/>
        </w:rPr>
        <w:t>Resource Dependence Theory (RDT)</w:t>
      </w:r>
      <w:r w:rsidR="006B1A03">
        <w:rPr>
          <w:rStyle w:val="Strong"/>
          <w:rFonts w:eastAsiaTheme="majorEastAsia"/>
          <w:b w:val="0"/>
          <w:bCs w:val="0"/>
        </w:rPr>
        <w:t xml:space="preserve"> </w:t>
      </w:r>
      <w:r w:rsidR="006B1A03" w:rsidRPr="006B1A03">
        <w:rPr>
          <w:rFonts w:eastAsiaTheme="majorEastAsia"/>
          <w:bCs/>
        </w:rPr>
        <w:t xml:space="preserve">(Pfeffer &amp; </w:t>
      </w:r>
      <w:proofErr w:type="spellStart"/>
      <w:r w:rsidR="006B1A03" w:rsidRPr="006B1A03">
        <w:rPr>
          <w:rFonts w:eastAsiaTheme="majorEastAsia"/>
          <w:bCs/>
        </w:rPr>
        <w:t>Salancik</w:t>
      </w:r>
      <w:proofErr w:type="spellEnd"/>
      <w:r w:rsidR="006B1A03" w:rsidRPr="006B1A03">
        <w:rPr>
          <w:rFonts w:eastAsiaTheme="majorEastAsia"/>
          <w:bCs/>
        </w:rPr>
        <w:t>, 1978)</w:t>
      </w:r>
      <w:r w:rsidRPr="008113D3">
        <w:t xml:space="preserve"> posits</w:t>
      </w:r>
      <w:r>
        <w:t xml:space="preserve"> that organizations rely on resources that are controlled by external entities, such as suppliers, customers, or regulatory bodies, and these dependencies significantly influence their strategies and behavior. The theory emphasizes that organizations must manage relationships with these external stakeholders to secure critical resources needed for survival and success. It suggests that organizations are not entirely autonomous but are affected by external forces that can shape their decisions, policies, and overall performance. RDT underscores the importance of managing these external dependencies through strategic alliances, negotiations, and collaboration to reduce uncertainty and gain access to essential resources, thus ensuring organizational stability and growth.</w:t>
      </w:r>
    </w:p>
    <w:p w14:paraId="4FE8FD9D" w14:textId="77777777" w:rsidR="002A0C50" w:rsidRPr="002A0C50" w:rsidRDefault="002A0C50" w:rsidP="006645C0">
      <w:pPr>
        <w:spacing w:before="0" w:after="0" w:line="276" w:lineRule="auto"/>
        <w:ind w:firstLine="360"/>
        <w:jc w:val="both"/>
        <w:rPr>
          <w:rFonts w:cs="Times New Roman"/>
          <w:b w:val="0"/>
        </w:rPr>
      </w:pPr>
      <w:r w:rsidRPr="002A0C50">
        <w:rPr>
          <w:rFonts w:cs="Times New Roman"/>
          <w:b w:val="0"/>
        </w:rPr>
        <w:t xml:space="preserve">In the context of your study on corporate governance and financial performance of deposit money banks (DMBs) like </w:t>
      </w:r>
      <w:proofErr w:type="spellStart"/>
      <w:r w:rsidRPr="002A0C50">
        <w:rPr>
          <w:rFonts w:cs="Times New Roman"/>
          <w:b w:val="0"/>
        </w:rPr>
        <w:t>GTBank</w:t>
      </w:r>
      <w:proofErr w:type="spellEnd"/>
      <w:r w:rsidRPr="002A0C50">
        <w:rPr>
          <w:rFonts w:cs="Times New Roman"/>
          <w:b w:val="0"/>
        </w:rPr>
        <w:t>, Resource Dependence Theory (RDT) provides a valuable lens through which to understand how external factors influence governance and, in turn, financial outcomes. According to RDT, organizations, including banks, are not entirely autonomous; they rely heavily on resources controlled by external entities such as regulatory bodies (e.g., Central Bank of Nigeria), suppliers of capital, investors, and even customers. These dependencies significantly shape the strategic decisions and operational behavior of the bank.</w:t>
      </w:r>
    </w:p>
    <w:p w14:paraId="38565198" w14:textId="77777777" w:rsidR="002A0C50" w:rsidRPr="002A0C50" w:rsidRDefault="002A0C50" w:rsidP="006645C0">
      <w:pPr>
        <w:spacing w:before="0" w:after="0" w:line="276" w:lineRule="auto"/>
        <w:jc w:val="both"/>
        <w:rPr>
          <w:rFonts w:cs="Times New Roman"/>
          <w:b w:val="0"/>
        </w:rPr>
      </w:pPr>
      <w:r w:rsidRPr="002A0C50">
        <w:rPr>
          <w:rFonts w:cs="Times New Roman"/>
          <w:b w:val="0"/>
        </w:rPr>
        <w:lastRenderedPageBreak/>
        <w:t xml:space="preserve">For instance, </w:t>
      </w:r>
      <w:proofErr w:type="spellStart"/>
      <w:r w:rsidRPr="002A0C50">
        <w:rPr>
          <w:rFonts w:cs="Times New Roman"/>
          <w:b w:val="0"/>
        </w:rPr>
        <w:t>GTBank’s</w:t>
      </w:r>
      <w:proofErr w:type="spellEnd"/>
      <w:r w:rsidRPr="002A0C50">
        <w:rPr>
          <w:rFonts w:cs="Times New Roman"/>
          <w:b w:val="0"/>
        </w:rPr>
        <w:t xml:space="preserve"> corporate governance practices may be influenced by its need to comply with regulations set by the Central Bank of Nigeria (CBN) or other financial authorities. This reliance on regulatory bodies to maintain compliance, secure licenses, and access financial markets for capital can impact </w:t>
      </w:r>
      <w:proofErr w:type="spellStart"/>
      <w:r w:rsidRPr="002A0C50">
        <w:rPr>
          <w:rFonts w:cs="Times New Roman"/>
          <w:b w:val="0"/>
        </w:rPr>
        <w:t>GTBank's</w:t>
      </w:r>
      <w:proofErr w:type="spellEnd"/>
      <w:r w:rsidRPr="002A0C50">
        <w:rPr>
          <w:rFonts w:cs="Times New Roman"/>
          <w:b w:val="0"/>
        </w:rPr>
        <w:t xml:space="preserve"> financial performance. Effective management of these external relationships ensures that </w:t>
      </w:r>
      <w:proofErr w:type="spellStart"/>
      <w:r w:rsidRPr="002A0C50">
        <w:rPr>
          <w:rFonts w:cs="Times New Roman"/>
          <w:b w:val="0"/>
        </w:rPr>
        <w:t>GTBank</w:t>
      </w:r>
      <w:proofErr w:type="spellEnd"/>
      <w:r w:rsidRPr="002A0C50">
        <w:rPr>
          <w:rFonts w:cs="Times New Roman"/>
          <w:b w:val="0"/>
        </w:rPr>
        <w:t xml:space="preserve"> maintains sufficient capital reserves, adheres to risk management protocols, and secures the resources necessary to operate efficiently. As a result, </w:t>
      </w:r>
      <w:proofErr w:type="spellStart"/>
      <w:r w:rsidRPr="002A0C50">
        <w:rPr>
          <w:rFonts w:cs="Times New Roman"/>
          <w:b w:val="0"/>
        </w:rPr>
        <w:t>GTBank’s</w:t>
      </w:r>
      <w:proofErr w:type="spellEnd"/>
      <w:r w:rsidRPr="002A0C50">
        <w:rPr>
          <w:rFonts w:cs="Times New Roman"/>
          <w:b w:val="0"/>
        </w:rPr>
        <w:t xml:space="preserve"> ability to navigate these external dependencies through sound governance mechanisms is key to sustaining its financial health.</w:t>
      </w:r>
    </w:p>
    <w:p w14:paraId="275DF44A" w14:textId="7A73AB7E" w:rsidR="008113D3" w:rsidRDefault="002A0C50" w:rsidP="006645C0">
      <w:pPr>
        <w:pStyle w:val="ListParagraph"/>
        <w:numPr>
          <w:ilvl w:val="0"/>
          <w:numId w:val="10"/>
        </w:numPr>
        <w:spacing w:before="0" w:after="0" w:line="276" w:lineRule="auto"/>
        <w:jc w:val="both"/>
        <w:rPr>
          <w:rFonts w:cs="Times New Roman"/>
          <w:b w:val="0"/>
        </w:rPr>
      </w:pPr>
      <w:r>
        <w:rPr>
          <w:rFonts w:cs="Times New Roman"/>
          <w:b w:val="0"/>
        </w:rPr>
        <w:t>Stake</w:t>
      </w:r>
      <w:r w:rsidR="009D5FD8">
        <w:rPr>
          <w:rFonts w:cs="Times New Roman"/>
          <w:b w:val="0"/>
        </w:rPr>
        <w:t>holder Theory</w:t>
      </w:r>
    </w:p>
    <w:p w14:paraId="4F54731E" w14:textId="682202CA" w:rsidR="009D5FD8" w:rsidRDefault="00217E71" w:rsidP="006645C0">
      <w:pPr>
        <w:spacing w:before="0" w:after="0" w:line="276" w:lineRule="auto"/>
        <w:ind w:firstLine="360"/>
        <w:jc w:val="both"/>
        <w:rPr>
          <w:rFonts w:cs="Times New Roman"/>
          <w:b w:val="0"/>
          <w:bCs/>
        </w:rPr>
      </w:pPr>
      <w:r w:rsidRPr="00217E71">
        <w:rPr>
          <w:rFonts w:cs="Times New Roman"/>
          <w:b w:val="0"/>
          <w:bCs/>
        </w:rPr>
        <w:t>Stakeholder Theory (Freeman, 1984)</w:t>
      </w:r>
      <w:r>
        <w:rPr>
          <w:rFonts w:cs="Times New Roman"/>
          <w:b w:val="0"/>
          <w:bCs/>
        </w:rPr>
        <w:t xml:space="preserve"> </w:t>
      </w:r>
      <w:r w:rsidRPr="00217E71">
        <w:rPr>
          <w:rFonts w:cs="Times New Roman"/>
          <w:b w:val="0"/>
          <w:bCs/>
        </w:rPr>
        <w:t>posits that organizations are not only accountable to their shareholders but also to a wider group of stakeholders, including employees, customers, suppliers, regulators, and the local community. This theory emphasizes that an organization's success is tied to its ability to balance and address the interests and needs of all stakeholders, rather than focusing solely on maximizing shareholder wealth. Stakeholder Theory argues that by creating value for a diverse group of stakeholders, organizations can foster long-term success and sustainability. The theory is grounded in the belief that a company’s ethical responsibilities extend beyond profit generation to include positive social, environmental, and economic contributions to the broader community.</w:t>
      </w:r>
    </w:p>
    <w:p w14:paraId="0DC2259E" w14:textId="6686781B" w:rsidR="006A1E00" w:rsidRPr="006A1E00" w:rsidRDefault="006A1E00" w:rsidP="006645C0">
      <w:pPr>
        <w:spacing w:before="0" w:after="0" w:line="276" w:lineRule="auto"/>
        <w:jc w:val="both"/>
        <w:rPr>
          <w:rFonts w:cs="Times New Roman"/>
          <w:b w:val="0"/>
        </w:rPr>
      </w:pPr>
      <w:r>
        <w:rPr>
          <w:rFonts w:cs="Times New Roman"/>
          <w:b w:val="0"/>
        </w:rPr>
        <w:t>C</w:t>
      </w:r>
      <w:r w:rsidRPr="006A1E00">
        <w:rPr>
          <w:rFonts w:cs="Times New Roman"/>
          <w:b w:val="0"/>
        </w:rPr>
        <w:t xml:space="preserve">orporate governance and financial performance in deposit money banks (DMBs), particularly </w:t>
      </w:r>
      <w:proofErr w:type="spellStart"/>
      <w:r w:rsidRPr="006A1E00">
        <w:rPr>
          <w:rFonts w:cs="Times New Roman"/>
          <w:b w:val="0"/>
        </w:rPr>
        <w:t>GTBank</w:t>
      </w:r>
      <w:proofErr w:type="spellEnd"/>
      <w:r w:rsidRPr="006A1E00">
        <w:rPr>
          <w:rFonts w:cs="Times New Roman"/>
          <w:b w:val="0"/>
        </w:rPr>
        <w:t xml:space="preserve">, Stakeholder Theory offers valuable insights into how the bank’s governance practices affect its performance by considering the interests of all stakeholders. According to this theory, </w:t>
      </w:r>
      <w:proofErr w:type="spellStart"/>
      <w:r w:rsidRPr="006A1E00">
        <w:rPr>
          <w:rFonts w:cs="Times New Roman"/>
          <w:b w:val="0"/>
        </w:rPr>
        <w:t>GTBank’s</w:t>
      </w:r>
      <w:proofErr w:type="spellEnd"/>
      <w:r w:rsidRPr="006A1E00">
        <w:rPr>
          <w:rFonts w:cs="Times New Roman"/>
          <w:b w:val="0"/>
        </w:rPr>
        <w:t xml:space="preserve"> corporate governance structure must be designed not just to protect shareholders but also to address the needs and concerns of other stakeholders, such as customers, employees, regulators, and the communities in which it operates.</w:t>
      </w:r>
    </w:p>
    <w:p w14:paraId="6C29E581" w14:textId="4FBA9E77" w:rsidR="006A1E00" w:rsidRPr="006A1E00" w:rsidRDefault="006A1E00" w:rsidP="006645C0">
      <w:pPr>
        <w:spacing w:before="0" w:after="0" w:line="276" w:lineRule="auto"/>
        <w:jc w:val="both"/>
        <w:rPr>
          <w:rFonts w:cs="Times New Roman"/>
          <w:b w:val="0"/>
        </w:rPr>
      </w:pPr>
      <w:proofErr w:type="spellStart"/>
      <w:r w:rsidRPr="006A1E00">
        <w:rPr>
          <w:rFonts w:cs="Times New Roman"/>
          <w:b w:val="0"/>
        </w:rPr>
        <w:t>GTBank’s</w:t>
      </w:r>
      <w:proofErr w:type="spellEnd"/>
      <w:r w:rsidRPr="006A1E00">
        <w:rPr>
          <w:rFonts w:cs="Times New Roman"/>
          <w:b w:val="0"/>
        </w:rPr>
        <w:t xml:space="preserve"> commitment to customer service, employee satisfaction, and regulatory compliance can positively influence its financial performance by fostering customer loyalty, improving employee productivity, and ensuring smooth regulatory operations. A strong governance framework that takes into account the interests of various stakeholders—such as ensuring compliance with Central Bank of Nigeria regulations, delivering superior customer experiences, and promoting ethical business practices—can build trust and enhance the bank’s reputation, thereby driving financial growth.</w:t>
      </w:r>
    </w:p>
    <w:p w14:paraId="1E566E2A" w14:textId="46F615EA" w:rsidR="006A1E00" w:rsidRPr="006A1E00" w:rsidRDefault="006A1E00" w:rsidP="006645C0">
      <w:pPr>
        <w:spacing w:before="0" w:after="0" w:line="276" w:lineRule="auto"/>
        <w:jc w:val="both"/>
        <w:rPr>
          <w:rFonts w:cs="Times New Roman"/>
          <w:b w:val="0"/>
        </w:rPr>
      </w:pPr>
      <w:r>
        <w:rPr>
          <w:rFonts w:cs="Times New Roman"/>
          <w:b w:val="0"/>
        </w:rPr>
        <w:t>This</w:t>
      </w:r>
      <w:r w:rsidRPr="006A1E00">
        <w:rPr>
          <w:rFonts w:cs="Times New Roman"/>
          <w:b w:val="0"/>
        </w:rPr>
        <w:t xml:space="preserve"> </w:t>
      </w:r>
      <w:r>
        <w:rPr>
          <w:rFonts w:cs="Times New Roman"/>
          <w:b w:val="0"/>
        </w:rPr>
        <w:t>t</w:t>
      </w:r>
      <w:r w:rsidRPr="006A1E00">
        <w:rPr>
          <w:rFonts w:cs="Times New Roman"/>
          <w:b w:val="0"/>
        </w:rPr>
        <w:t xml:space="preserve">heory would suggest that </w:t>
      </w:r>
      <w:proofErr w:type="spellStart"/>
      <w:r w:rsidRPr="006A1E00">
        <w:rPr>
          <w:rFonts w:cs="Times New Roman"/>
          <w:b w:val="0"/>
        </w:rPr>
        <w:t>GTBank’s</w:t>
      </w:r>
      <w:proofErr w:type="spellEnd"/>
      <w:r w:rsidRPr="006A1E00">
        <w:rPr>
          <w:rFonts w:cs="Times New Roman"/>
          <w:b w:val="0"/>
        </w:rPr>
        <w:t xml:space="preserve"> long-term profitability depends not only on short-term financial gains but on its ability to maintain strong, mutually beneficial relationships with all stakeholders. This could include partnerships with suppliers, ensuring fair labor practices for employees, contributing to social responsibility initiatives, and creating transparency in governance. As a result, the alignment of corporate governance practices with stakeholder interests is likely to improve </w:t>
      </w:r>
      <w:proofErr w:type="spellStart"/>
      <w:r w:rsidRPr="006A1E00">
        <w:rPr>
          <w:rFonts w:cs="Times New Roman"/>
          <w:b w:val="0"/>
        </w:rPr>
        <w:t>GTBank’s</w:t>
      </w:r>
      <w:proofErr w:type="spellEnd"/>
      <w:r w:rsidRPr="006A1E00">
        <w:rPr>
          <w:rFonts w:cs="Times New Roman"/>
          <w:b w:val="0"/>
        </w:rPr>
        <w:t xml:space="preserve"> reputation and financial sustainability in the competitive banking sector.</w:t>
      </w:r>
    </w:p>
    <w:p w14:paraId="54B238A8" w14:textId="04D0BA90" w:rsidR="006A1E00" w:rsidRPr="004702AC" w:rsidRDefault="002E4AE9" w:rsidP="006645C0">
      <w:pPr>
        <w:spacing w:before="0" w:after="0" w:line="276" w:lineRule="auto"/>
        <w:jc w:val="both"/>
        <w:rPr>
          <w:rFonts w:cs="Times New Roman"/>
        </w:rPr>
      </w:pPr>
      <w:r w:rsidRPr="004702AC">
        <w:rPr>
          <w:rFonts w:cs="Times New Roman"/>
        </w:rPr>
        <w:t>2.3</w:t>
      </w:r>
      <w:r w:rsidRPr="004702AC">
        <w:rPr>
          <w:rFonts w:cs="Times New Roman"/>
        </w:rPr>
        <w:tab/>
        <w:t>EMPERICAL REVIEW</w:t>
      </w:r>
    </w:p>
    <w:p w14:paraId="0A0D496C" w14:textId="77777777" w:rsidR="004702AC" w:rsidRPr="004702AC" w:rsidRDefault="004702AC" w:rsidP="006645C0">
      <w:pPr>
        <w:spacing w:before="0" w:after="0" w:line="276" w:lineRule="auto"/>
        <w:jc w:val="both"/>
        <w:rPr>
          <w:rFonts w:cs="Times New Roman"/>
          <w:b w:val="0"/>
          <w:bCs/>
        </w:rPr>
      </w:pPr>
      <w:r w:rsidRPr="004702AC">
        <w:rPr>
          <w:rFonts w:cs="Times New Roman"/>
          <w:b w:val="0"/>
          <w:bCs/>
        </w:rPr>
        <w:lastRenderedPageBreak/>
        <w:t xml:space="preserve">Numerous studies have explored the relationship between corporate governance and financial performance, particularly in the context of banks. For example, </w:t>
      </w:r>
      <w:proofErr w:type="spellStart"/>
      <w:r w:rsidRPr="004702AC">
        <w:rPr>
          <w:rFonts w:cs="Times New Roman"/>
          <w:b w:val="0"/>
          <w:bCs/>
        </w:rPr>
        <w:t>Heracleous</w:t>
      </w:r>
      <w:proofErr w:type="spellEnd"/>
      <w:r w:rsidRPr="004702AC">
        <w:rPr>
          <w:rFonts w:cs="Times New Roman"/>
          <w:b w:val="0"/>
          <w:bCs/>
        </w:rPr>
        <w:t xml:space="preserve"> (2001) found that effective corporate governance practices, including strong board oversight, transparency, and accountability, positively influenced the financial performance of banks. His study emphasized the importance of management's alignment with shareholder interests and the role of governance structures in mitigating risks. Similarly, Mollah and </w:t>
      </w:r>
      <w:proofErr w:type="spellStart"/>
      <w:r w:rsidRPr="004702AC">
        <w:rPr>
          <w:rFonts w:cs="Times New Roman"/>
          <w:b w:val="0"/>
          <w:bCs/>
        </w:rPr>
        <w:t>Lipy</w:t>
      </w:r>
      <w:proofErr w:type="spellEnd"/>
      <w:r w:rsidRPr="004702AC">
        <w:rPr>
          <w:rFonts w:cs="Times New Roman"/>
          <w:b w:val="0"/>
          <w:bCs/>
        </w:rPr>
        <w:t xml:space="preserve"> (2020) investigated the impact of corporate governance on the financial performance of commercial banks in Bangladesh and found that banks with better governance structures—such as independent boards and robust auditing processes—had higher return on assets (ROA) and return on equity (ROE), highlighting a direct correlation between governance quality and financial performance.</w:t>
      </w:r>
    </w:p>
    <w:p w14:paraId="3AC65AD3" w14:textId="77777777" w:rsidR="004702AC" w:rsidRPr="004702AC" w:rsidRDefault="004702AC" w:rsidP="006645C0">
      <w:pPr>
        <w:spacing w:before="0" w:after="0" w:line="276" w:lineRule="auto"/>
        <w:jc w:val="both"/>
        <w:rPr>
          <w:rFonts w:cs="Times New Roman"/>
          <w:b w:val="0"/>
          <w:bCs/>
        </w:rPr>
      </w:pPr>
      <w:r w:rsidRPr="004702AC">
        <w:rPr>
          <w:rFonts w:cs="Times New Roman"/>
          <w:b w:val="0"/>
          <w:bCs/>
        </w:rPr>
        <w:t xml:space="preserve">In the context of Nigerian banks, Abdullahi et al. (2020) examined the relationship between corporate governance mechanisms and financial performance, focusing on deposit money banks. The study concluded that banks with strong governance frameworks, including well-structured boards and effective risk management practices, exhibited better financial performance compared to those with weaker governance structures. This finding is consistent with the work of </w:t>
      </w:r>
      <w:proofErr w:type="spellStart"/>
      <w:r w:rsidRPr="004702AC">
        <w:rPr>
          <w:rFonts w:cs="Times New Roman"/>
          <w:b w:val="0"/>
          <w:bCs/>
        </w:rPr>
        <w:t>Egbunike</w:t>
      </w:r>
      <w:proofErr w:type="spellEnd"/>
      <w:r w:rsidRPr="004702AC">
        <w:rPr>
          <w:rFonts w:cs="Times New Roman"/>
          <w:b w:val="0"/>
          <w:bCs/>
        </w:rPr>
        <w:t xml:space="preserve"> et al. (2017), who explored the role of corporate governance in the performance of Nigerian banks and found that improved governance practices, particularly in terms of board composition and regulatory compliance, contributed to enhanced profitability and financial stability. These studies suggest that corporate governance plays a pivotal role in improving the financial outcomes of deposit money banks, such as </w:t>
      </w:r>
      <w:proofErr w:type="spellStart"/>
      <w:r w:rsidRPr="004702AC">
        <w:rPr>
          <w:rFonts w:cs="Times New Roman"/>
          <w:b w:val="0"/>
          <w:bCs/>
        </w:rPr>
        <w:t>GTBank</w:t>
      </w:r>
      <w:proofErr w:type="spellEnd"/>
      <w:r w:rsidRPr="004702AC">
        <w:rPr>
          <w:rFonts w:cs="Times New Roman"/>
          <w:b w:val="0"/>
          <w:bCs/>
        </w:rPr>
        <w:t>.</w:t>
      </w:r>
    </w:p>
    <w:p w14:paraId="2BBF5254" w14:textId="7BF5F1E0" w:rsidR="00D20CEE" w:rsidRDefault="00D20CEE" w:rsidP="006645C0">
      <w:pPr>
        <w:spacing w:before="0" w:after="0" w:line="276" w:lineRule="auto"/>
        <w:rPr>
          <w:rFonts w:cs="Times New Roman"/>
          <w:b w:val="0"/>
          <w:bCs/>
        </w:rPr>
      </w:pPr>
      <w:r>
        <w:rPr>
          <w:rFonts w:cs="Times New Roman"/>
          <w:b w:val="0"/>
          <w:bCs/>
        </w:rPr>
        <w:br w:type="page"/>
      </w:r>
    </w:p>
    <w:p w14:paraId="64B95121" w14:textId="77777777" w:rsidR="00D20CEE" w:rsidRPr="00D20CEE" w:rsidRDefault="00D20CEE" w:rsidP="006645C0">
      <w:pPr>
        <w:spacing w:before="0" w:after="0" w:line="276" w:lineRule="auto"/>
        <w:jc w:val="center"/>
        <w:rPr>
          <w:rFonts w:cs="Times New Roman"/>
        </w:rPr>
      </w:pPr>
      <w:r w:rsidRPr="00D20CEE">
        <w:rPr>
          <w:rFonts w:cs="Times New Roman"/>
        </w:rPr>
        <w:lastRenderedPageBreak/>
        <w:t>CHAPTER THREE</w:t>
      </w:r>
    </w:p>
    <w:p w14:paraId="346A47D0" w14:textId="77777777" w:rsidR="00D20CEE" w:rsidRPr="00D20CEE" w:rsidRDefault="00D20CEE" w:rsidP="006645C0">
      <w:pPr>
        <w:spacing w:before="0" w:after="0" w:line="276" w:lineRule="auto"/>
        <w:jc w:val="center"/>
        <w:rPr>
          <w:rFonts w:cs="Times New Roman"/>
        </w:rPr>
      </w:pPr>
      <w:r w:rsidRPr="00D20CEE">
        <w:rPr>
          <w:rFonts w:cs="Times New Roman"/>
        </w:rPr>
        <w:t>METHODOLOGY</w:t>
      </w:r>
    </w:p>
    <w:p w14:paraId="6C51D4D2" w14:textId="77777777" w:rsidR="00D20CEE" w:rsidRPr="00D20CEE" w:rsidRDefault="00D20CEE" w:rsidP="006645C0">
      <w:pPr>
        <w:spacing w:before="0" w:after="0" w:line="276" w:lineRule="auto"/>
        <w:jc w:val="both"/>
        <w:rPr>
          <w:rFonts w:cs="Times New Roman"/>
        </w:rPr>
      </w:pPr>
      <w:r w:rsidRPr="00D20CEE">
        <w:rPr>
          <w:rFonts w:cs="Times New Roman"/>
        </w:rPr>
        <w:t>3.1</w:t>
      </w:r>
      <w:r w:rsidRPr="00D20CEE">
        <w:rPr>
          <w:rFonts w:cs="Times New Roman"/>
        </w:rPr>
        <w:tab/>
        <w:t>INTRODUCTION</w:t>
      </w:r>
    </w:p>
    <w:p w14:paraId="1A5E6976" w14:textId="77777777" w:rsidR="00D20CEE" w:rsidRPr="00D20CEE" w:rsidRDefault="00D20CEE" w:rsidP="006645C0">
      <w:pPr>
        <w:spacing w:before="0" w:after="0" w:line="276" w:lineRule="auto"/>
        <w:jc w:val="both"/>
        <w:rPr>
          <w:rFonts w:cs="Times New Roman"/>
          <w:b w:val="0"/>
          <w:bCs/>
        </w:rPr>
      </w:pPr>
      <w:r w:rsidRPr="00D20CEE">
        <w:rPr>
          <w:rFonts w:cs="Times New Roman"/>
          <w:b w:val="0"/>
          <w:bCs/>
        </w:rPr>
        <w:t xml:space="preserve">This chapter </w:t>
      </w:r>
      <w:proofErr w:type="spellStart"/>
      <w:r w:rsidRPr="00D20CEE">
        <w:rPr>
          <w:rFonts w:cs="Times New Roman"/>
          <w:b w:val="0"/>
          <w:bCs/>
        </w:rPr>
        <w:t>centres</w:t>
      </w:r>
      <w:proofErr w:type="spellEnd"/>
      <w:r w:rsidRPr="00D20CEE">
        <w:rPr>
          <w:rFonts w:cs="Times New Roman"/>
          <w:b w:val="0"/>
          <w:bCs/>
        </w:rPr>
        <w:t xml:space="preserve"> on the various methods used in carrying not the research work. This includes research design population of the study, sample size and sampling techniques method, of data collection, research instrument, validity and reliability of instrument and method of data analysis.</w:t>
      </w:r>
    </w:p>
    <w:p w14:paraId="3300A05F" w14:textId="77777777" w:rsidR="00D20CEE" w:rsidRPr="00D20CEE" w:rsidRDefault="00D20CEE" w:rsidP="006645C0">
      <w:pPr>
        <w:spacing w:before="0" w:after="0" w:line="276" w:lineRule="auto"/>
        <w:rPr>
          <w:rFonts w:cs="Times New Roman"/>
        </w:rPr>
      </w:pPr>
      <w:r w:rsidRPr="00D20CEE">
        <w:rPr>
          <w:rFonts w:cs="Times New Roman"/>
        </w:rPr>
        <w:t>3.2</w:t>
      </w:r>
      <w:r w:rsidRPr="00D20CEE">
        <w:rPr>
          <w:rFonts w:cs="Times New Roman"/>
        </w:rPr>
        <w:tab/>
        <w:t xml:space="preserve"> RESEARCH DESIGN </w:t>
      </w:r>
    </w:p>
    <w:p w14:paraId="3A152172" w14:textId="77777777" w:rsidR="00D20CEE" w:rsidRPr="00D20CEE" w:rsidRDefault="00D20CEE" w:rsidP="006645C0">
      <w:pPr>
        <w:spacing w:before="0" w:after="0" w:line="276" w:lineRule="auto"/>
        <w:rPr>
          <w:rFonts w:cs="Times New Roman"/>
          <w:b w:val="0"/>
          <w:bCs/>
        </w:rPr>
      </w:pPr>
      <w:r w:rsidRPr="00D20CEE">
        <w:rPr>
          <w:rFonts w:cs="Times New Roman"/>
          <w:b w:val="0"/>
          <w:bCs/>
        </w:rPr>
        <w:tab/>
        <w:t>To obtain reliable data for analysis, descriptive research design was adopted couples with survey approach.</w:t>
      </w:r>
    </w:p>
    <w:p w14:paraId="57B0F073" w14:textId="77777777" w:rsidR="00D20CEE" w:rsidRPr="00D20CEE" w:rsidRDefault="00D20CEE" w:rsidP="006645C0">
      <w:pPr>
        <w:spacing w:before="0" w:after="0" w:line="276" w:lineRule="auto"/>
        <w:rPr>
          <w:rFonts w:cs="Times New Roman"/>
        </w:rPr>
      </w:pPr>
      <w:r w:rsidRPr="00D20CEE">
        <w:rPr>
          <w:rFonts w:cs="Times New Roman"/>
        </w:rPr>
        <w:t xml:space="preserve">3.3 </w:t>
      </w:r>
      <w:r w:rsidRPr="00D20CEE">
        <w:rPr>
          <w:rFonts w:cs="Times New Roman"/>
        </w:rPr>
        <w:tab/>
        <w:t>POPULATION OF THE STUDY</w:t>
      </w:r>
    </w:p>
    <w:p w14:paraId="3A05440B"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The populations of the study are fourth year studies of two tertiary institutions in Ilorin Kwara State. These institutions are University of Ilorin and Kwara State Polytechnic. A total of 60 fourth year students are the population size of this research.  </w:t>
      </w:r>
    </w:p>
    <w:p w14:paraId="771032C8" w14:textId="77777777" w:rsidR="00D20CEE" w:rsidRPr="00D20CEE" w:rsidRDefault="00D20CEE" w:rsidP="006645C0">
      <w:pPr>
        <w:spacing w:before="0" w:after="0" w:line="276" w:lineRule="auto"/>
        <w:rPr>
          <w:rFonts w:cs="Times New Roman"/>
        </w:rPr>
      </w:pPr>
      <w:r w:rsidRPr="00D20CEE">
        <w:rPr>
          <w:rFonts w:cs="Times New Roman"/>
        </w:rPr>
        <w:t>3.4</w:t>
      </w:r>
      <w:r w:rsidRPr="00D20CEE">
        <w:rPr>
          <w:rFonts w:cs="Times New Roman"/>
        </w:rPr>
        <w:tab/>
        <w:t xml:space="preserve"> SAMPLING TECHNIQUES/ SAMPLE SIZE</w:t>
      </w:r>
    </w:p>
    <w:p w14:paraId="43792C3A"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The study is conducted on a random sampling of fourth year students of university of Ilorin and Kwara State Polytechnic. </w:t>
      </w:r>
      <w:proofErr w:type="spellStart"/>
      <w:r w:rsidRPr="00D20CEE">
        <w:rPr>
          <w:rFonts w:cs="Times New Roman"/>
          <w:b w:val="0"/>
          <w:bCs/>
        </w:rPr>
        <w:t>Kreijcire</w:t>
      </w:r>
      <w:proofErr w:type="spellEnd"/>
      <w:r w:rsidRPr="00D20CEE">
        <w:rPr>
          <w:rFonts w:cs="Times New Roman"/>
          <w:b w:val="0"/>
          <w:bCs/>
        </w:rPr>
        <w:t xml:space="preserve"> and Morgan (1970) statistical formular is used to determine sample </w:t>
      </w:r>
      <w:proofErr w:type="gramStart"/>
      <w:r w:rsidRPr="00D20CEE">
        <w:rPr>
          <w:rFonts w:cs="Times New Roman"/>
          <w:b w:val="0"/>
          <w:bCs/>
        </w:rPr>
        <w:t>size  for</w:t>
      </w:r>
      <w:proofErr w:type="gramEnd"/>
      <w:r w:rsidRPr="00D20CEE">
        <w:rPr>
          <w:rFonts w:cs="Times New Roman"/>
          <w:b w:val="0"/>
          <w:bCs/>
        </w:rPr>
        <w:t xml:space="preserve"> the study</w:t>
      </w:r>
    </w:p>
    <w:p w14:paraId="1AA2736E"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                                    n=      </w:t>
      </w:r>
      <w:r w:rsidRPr="00D20CEE">
        <w:rPr>
          <w:rFonts w:cs="Times New Roman"/>
          <w:b w:val="0"/>
          <w:bCs/>
        </w:rPr>
        <w:tab/>
        <w:t xml:space="preserve">    x2 NP (1-P)</w:t>
      </w:r>
    </w:p>
    <w:p w14:paraId="65330BF0"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         d2 (N-</w:t>
      </w:r>
      <w:proofErr w:type="gramStart"/>
      <w:r w:rsidRPr="00D20CEE">
        <w:rPr>
          <w:rFonts w:cs="Times New Roman"/>
          <w:b w:val="0"/>
          <w:bCs/>
        </w:rPr>
        <w:t>I)+</w:t>
      </w:r>
      <w:proofErr w:type="gramEnd"/>
      <w:r w:rsidRPr="00D20CEE">
        <w:rPr>
          <w:rFonts w:cs="Times New Roman"/>
          <w:b w:val="0"/>
          <w:bCs/>
        </w:rPr>
        <w:t xml:space="preserve"> X2 P (I-P)</w:t>
      </w:r>
    </w:p>
    <w:p w14:paraId="725DF33D"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Where n = sample size </w:t>
      </w:r>
    </w:p>
    <w:p w14:paraId="1949716F" w14:textId="77777777" w:rsidR="00D20CEE" w:rsidRPr="00D20CEE" w:rsidRDefault="00D20CEE" w:rsidP="006645C0">
      <w:pPr>
        <w:spacing w:before="0" w:after="0" w:line="276" w:lineRule="auto"/>
        <w:rPr>
          <w:rFonts w:cs="Times New Roman"/>
          <w:b w:val="0"/>
          <w:bCs/>
        </w:rPr>
      </w:pPr>
      <w:r w:rsidRPr="00D20CEE">
        <w:rPr>
          <w:rFonts w:cs="Times New Roman"/>
          <w:b w:val="0"/>
          <w:bCs/>
        </w:rPr>
        <w:t>X2 = chi-square value at degree of freedom = 3.84</w:t>
      </w:r>
    </w:p>
    <w:p w14:paraId="319175FC"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n = population size = 60 </w:t>
      </w:r>
    </w:p>
    <w:p w14:paraId="3468030A" w14:textId="77777777" w:rsidR="00D20CEE" w:rsidRPr="00D20CEE" w:rsidRDefault="00D20CEE" w:rsidP="006645C0">
      <w:pPr>
        <w:spacing w:before="0" w:after="0" w:line="276" w:lineRule="auto"/>
        <w:rPr>
          <w:rFonts w:cs="Times New Roman"/>
          <w:b w:val="0"/>
          <w:bCs/>
        </w:rPr>
      </w:pPr>
      <w:r w:rsidRPr="00D20CEE">
        <w:rPr>
          <w:rFonts w:cs="Times New Roman"/>
          <w:b w:val="0"/>
          <w:bCs/>
        </w:rPr>
        <w:t>P= Population proportion expressed as decimal assumed to be 0.5 (50%)</w:t>
      </w:r>
    </w:p>
    <w:p w14:paraId="15495CD8"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1 = constant value </w:t>
      </w:r>
    </w:p>
    <w:p w14:paraId="3A7B8583"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d2 = Degree of accuracy (5%), expressed as a proportion = 0.05;2 it is margin of error </w:t>
      </w:r>
    </w:p>
    <w:p w14:paraId="2FBDD186" w14:textId="77777777" w:rsidR="00D20CEE" w:rsidRPr="00D20CEE" w:rsidRDefault="00D20CEE" w:rsidP="006645C0">
      <w:pPr>
        <w:spacing w:before="0" w:after="0" w:line="276" w:lineRule="auto"/>
        <w:rPr>
          <w:rFonts w:cs="Times New Roman"/>
          <w:b w:val="0"/>
          <w:bCs/>
        </w:rPr>
      </w:pPr>
      <w:r w:rsidRPr="00D20CEE">
        <w:rPr>
          <w:rFonts w:cs="Times New Roman"/>
          <w:b w:val="0"/>
          <w:bCs/>
        </w:rPr>
        <w:t>n = 3.84 x 60 x 0.5 x 0.5</w:t>
      </w:r>
    </w:p>
    <w:p w14:paraId="201BE0D7" w14:textId="77777777" w:rsidR="00D20CEE" w:rsidRPr="00D20CEE" w:rsidRDefault="00D20CEE" w:rsidP="006645C0">
      <w:pPr>
        <w:spacing w:before="0" w:after="0" w:line="276" w:lineRule="auto"/>
        <w:rPr>
          <w:rFonts w:cs="Times New Roman"/>
          <w:b w:val="0"/>
          <w:bCs/>
        </w:rPr>
      </w:pPr>
      <w:r w:rsidRPr="00D20CEE">
        <w:rPr>
          <w:rFonts w:cs="Times New Roman"/>
          <w:b w:val="0"/>
          <w:bCs/>
        </w:rPr>
        <w:t>0.052 (60-1) + 3.84 x 0.5 x 0.5</w:t>
      </w:r>
    </w:p>
    <w:p w14:paraId="688D65CE" w14:textId="77777777" w:rsidR="00D20CEE" w:rsidRPr="00D20CEE" w:rsidRDefault="00D20CEE" w:rsidP="006645C0">
      <w:pPr>
        <w:spacing w:before="0" w:after="0" w:line="276" w:lineRule="auto"/>
        <w:rPr>
          <w:rFonts w:cs="Times New Roman"/>
          <w:b w:val="0"/>
          <w:bCs/>
        </w:rPr>
      </w:pPr>
      <w:r w:rsidRPr="00D20CEE">
        <w:rPr>
          <w:rFonts w:cs="Times New Roman"/>
          <w:b w:val="0"/>
          <w:bCs/>
        </w:rPr>
        <w:t>n= 57.6</w:t>
      </w:r>
    </w:p>
    <w:p w14:paraId="1387778A" w14:textId="77777777" w:rsidR="00D20CEE" w:rsidRPr="00D20CEE" w:rsidRDefault="00D20CEE" w:rsidP="006645C0">
      <w:pPr>
        <w:spacing w:before="0" w:after="0" w:line="276" w:lineRule="auto"/>
        <w:rPr>
          <w:rFonts w:cs="Times New Roman"/>
          <w:b w:val="0"/>
          <w:bCs/>
        </w:rPr>
      </w:pPr>
      <w:r w:rsidRPr="00D20CEE">
        <w:rPr>
          <w:rFonts w:cs="Times New Roman"/>
          <w:b w:val="0"/>
          <w:bCs/>
        </w:rPr>
        <w:t>0.1475 + 0.96</w:t>
      </w:r>
    </w:p>
    <w:p w14:paraId="4F01AB98" w14:textId="77777777" w:rsidR="00D20CEE" w:rsidRPr="00D20CEE" w:rsidRDefault="00D20CEE" w:rsidP="006645C0">
      <w:pPr>
        <w:spacing w:before="0" w:after="0" w:line="276" w:lineRule="auto"/>
        <w:rPr>
          <w:rFonts w:cs="Times New Roman"/>
          <w:b w:val="0"/>
          <w:bCs/>
        </w:rPr>
      </w:pPr>
      <w:r w:rsidRPr="00D20CEE">
        <w:rPr>
          <w:rFonts w:cs="Times New Roman"/>
          <w:b w:val="0"/>
          <w:bCs/>
        </w:rPr>
        <w:t>n</w:t>
      </w:r>
      <w:proofErr w:type="gramStart"/>
      <w:r w:rsidRPr="00D20CEE">
        <w:rPr>
          <w:rFonts w:cs="Times New Roman"/>
          <w:b w:val="0"/>
          <w:bCs/>
        </w:rPr>
        <w:t>=  57.6</w:t>
      </w:r>
      <w:proofErr w:type="gramEnd"/>
    </w:p>
    <w:p w14:paraId="0E20C47B"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     1.1075</w:t>
      </w:r>
    </w:p>
    <w:p w14:paraId="1A1E697E" w14:textId="77777777" w:rsidR="00D20CEE" w:rsidRPr="00D20CEE" w:rsidRDefault="00D20CEE" w:rsidP="006645C0">
      <w:pPr>
        <w:spacing w:before="0" w:after="0" w:line="276" w:lineRule="auto"/>
        <w:rPr>
          <w:rFonts w:cs="Times New Roman"/>
          <w:b w:val="0"/>
          <w:bCs/>
        </w:rPr>
      </w:pPr>
      <w:r w:rsidRPr="00D20CEE">
        <w:rPr>
          <w:rFonts w:cs="Times New Roman"/>
          <w:b w:val="0"/>
          <w:bCs/>
        </w:rPr>
        <w:t xml:space="preserve">n= 52 sample size approximately  </w:t>
      </w:r>
    </w:p>
    <w:p w14:paraId="1BC1D334" w14:textId="77777777" w:rsidR="00D20CEE" w:rsidRPr="00D20CEE" w:rsidRDefault="00D20CEE" w:rsidP="006645C0">
      <w:pPr>
        <w:spacing w:before="0" w:after="0" w:line="276" w:lineRule="auto"/>
        <w:rPr>
          <w:rFonts w:cs="Times New Roman"/>
        </w:rPr>
      </w:pPr>
      <w:r w:rsidRPr="00D20CEE">
        <w:rPr>
          <w:rFonts w:cs="Times New Roman"/>
        </w:rPr>
        <w:t>3.5</w:t>
      </w:r>
      <w:r w:rsidRPr="00D20CEE">
        <w:rPr>
          <w:rFonts w:cs="Times New Roman"/>
        </w:rPr>
        <w:tab/>
        <w:t xml:space="preserve"> METHODS OF DATA COLLECTION </w:t>
      </w:r>
    </w:p>
    <w:p w14:paraId="75D02FDA"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 The study adopted both primary and secondary data. Questionnaire were administered to obtain primary data. While secondary data formed a sizeable portion of this research. The secondary data were mainly from books, journals, newspapers, unpublished projects, lectures and lastly internet sources.  </w:t>
      </w:r>
    </w:p>
    <w:p w14:paraId="4EC8C6B7" w14:textId="77777777" w:rsidR="00D20CEE" w:rsidRPr="00D20CEE" w:rsidRDefault="00D20CEE" w:rsidP="006645C0">
      <w:pPr>
        <w:spacing w:before="0" w:after="0" w:line="276" w:lineRule="auto"/>
        <w:rPr>
          <w:rFonts w:cs="Times New Roman"/>
        </w:rPr>
      </w:pPr>
      <w:r w:rsidRPr="00D20CEE">
        <w:rPr>
          <w:rFonts w:cs="Times New Roman"/>
        </w:rPr>
        <w:t xml:space="preserve">3.6 </w:t>
      </w:r>
      <w:r w:rsidRPr="00D20CEE">
        <w:rPr>
          <w:rFonts w:cs="Times New Roman"/>
        </w:rPr>
        <w:tab/>
        <w:t xml:space="preserve">INSTRUMENTS OF DATA COLLECTION </w:t>
      </w:r>
    </w:p>
    <w:p w14:paraId="077C3286"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In order to obtain accurate and reliable information the following research instrument were used in this project. Questionnaire: the questionnaire was structured in </w:t>
      </w:r>
      <w:proofErr w:type="gramStart"/>
      <w:r w:rsidRPr="00D20CEE">
        <w:rPr>
          <w:rFonts w:cs="Times New Roman"/>
          <w:b w:val="0"/>
          <w:bCs/>
        </w:rPr>
        <w:t>line  with</w:t>
      </w:r>
      <w:proofErr w:type="gramEnd"/>
      <w:r w:rsidRPr="00D20CEE">
        <w:rPr>
          <w:rFonts w:cs="Times New Roman"/>
          <w:b w:val="0"/>
          <w:bCs/>
        </w:rPr>
        <w:t xml:space="preserve"> variables </w:t>
      </w:r>
      <w:r w:rsidRPr="00D20CEE">
        <w:rPr>
          <w:rFonts w:cs="Times New Roman"/>
          <w:b w:val="0"/>
          <w:bCs/>
        </w:rPr>
        <w:lastRenderedPageBreak/>
        <w:t xml:space="preserve">of the study stated in the research questions and hypotheses. The questionnaire was directed into two parts Section A was designed to collect demographic information of the respondents. Section B deals with issues relating to the subject of inquiring. This was distributed to the respondents. </w:t>
      </w:r>
    </w:p>
    <w:p w14:paraId="42AB0291" w14:textId="77777777" w:rsidR="00D20CEE" w:rsidRPr="00D20CEE" w:rsidRDefault="00D20CEE" w:rsidP="006645C0">
      <w:pPr>
        <w:spacing w:before="0" w:after="0" w:line="276" w:lineRule="auto"/>
        <w:rPr>
          <w:rFonts w:cs="Times New Roman"/>
        </w:rPr>
      </w:pPr>
      <w:r w:rsidRPr="00D20CEE">
        <w:rPr>
          <w:rFonts w:cs="Times New Roman"/>
        </w:rPr>
        <w:t>3.7</w:t>
      </w:r>
      <w:r w:rsidRPr="00D20CEE">
        <w:rPr>
          <w:rFonts w:cs="Times New Roman"/>
        </w:rPr>
        <w:tab/>
        <w:t xml:space="preserve"> METHODS OF DATA ANALYSIS </w:t>
      </w:r>
    </w:p>
    <w:p w14:paraId="358E3DE2" w14:textId="77777777" w:rsidR="00D20CEE" w:rsidRPr="00D20CEE" w:rsidRDefault="00D20CEE" w:rsidP="006645C0">
      <w:pPr>
        <w:spacing w:before="0" w:after="0" w:line="276" w:lineRule="auto"/>
        <w:rPr>
          <w:rFonts w:cs="Times New Roman"/>
          <w:b w:val="0"/>
          <w:bCs/>
        </w:rPr>
      </w:pPr>
      <w:r w:rsidRPr="00D20CEE">
        <w:rPr>
          <w:rFonts w:cs="Times New Roman"/>
          <w:b w:val="0"/>
          <w:bCs/>
        </w:rPr>
        <w:tab/>
        <w:t xml:space="preserve"> Data collection from questionnaires were presented and analyzed by using descriptive statistic techniques, regression and correlation analysis.  </w:t>
      </w:r>
    </w:p>
    <w:p w14:paraId="254D2207" w14:textId="2CE8CC56" w:rsidR="00D20CEE" w:rsidRPr="00217E71" w:rsidRDefault="00D20CEE" w:rsidP="006645C0">
      <w:pPr>
        <w:spacing w:before="0" w:after="0" w:line="276" w:lineRule="auto"/>
        <w:rPr>
          <w:rFonts w:cs="Times New Roman"/>
          <w:b w:val="0"/>
          <w:bCs/>
        </w:rPr>
      </w:pPr>
      <w:r w:rsidRPr="00D20CEE">
        <w:rPr>
          <w:rFonts w:cs="Times New Roman"/>
          <w:b w:val="0"/>
          <w:bCs/>
        </w:rPr>
        <w:t> </w:t>
      </w:r>
      <w:bookmarkEnd w:id="0"/>
    </w:p>
    <w:sectPr w:rsidR="00D20CEE" w:rsidRPr="0021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955"/>
    <w:multiLevelType w:val="multilevel"/>
    <w:tmpl w:val="5E9265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F71ACD"/>
    <w:multiLevelType w:val="hybridMultilevel"/>
    <w:tmpl w:val="D1E82E2C"/>
    <w:lvl w:ilvl="0" w:tplc="79AE85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E5226"/>
    <w:multiLevelType w:val="multilevel"/>
    <w:tmpl w:val="7FFE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E440A"/>
    <w:multiLevelType w:val="hybridMultilevel"/>
    <w:tmpl w:val="CC126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A3C97"/>
    <w:multiLevelType w:val="hybridMultilevel"/>
    <w:tmpl w:val="427E4D0C"/>
    <w:lvl w:ilvl="0" w:tplc="79AE85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21CFC"/>
    <w:multiLevelType w:val="multilevel"/>
    <w:tmpl w:val="2FA42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E7D9A"/>
    <w:multiLevelType w:val="multilevel"/>
    <w:tmpl w:val="8648E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533050"/>
    <w:multiLevelType w:val="multilevel"/>
    <w:tmpl w:val="490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96B45"/>
    <w:multiLevelType w:val="multilevel"/>
    <w:tmpl w:val="19BA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2F24F9"/>
    <w:multiLevelType w:val="multilevel"/>
    <w:tmpl w:val="20B04D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82586B"/>
    <w:multiLevelType w:val="multilevel"/>
    <w:tmpl w:val="B7DC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790208">
    <w:abstractNumId w:val="8"/>
  </w:num>
  <w:num w:numId="2" w16cid:durableId="529029153">
    <w:abstractNumId w:val="9"/>
  </w:num>
  <w:num w:numId="3" w16cid:durableId="1256354231">
    <w:abstractNumId w:val="4"/>
  </w:num>
  <w:num w:numId="4" w16cid:durableId="1515534182">
    <w:abstractNumId w:val="0"/>
  </w:num>
  <w:num w:numId="5" w16cid:durableId="1014265062">
    <w:abstractNumId w:val="2"/>
  </w:num>
  <w:num w:numId="6" w16cid:durableId="1658874640">
    <w:abstractNumId w:val="1"/>
  </w:num>
  <w:num w:numId="7" w16cid:durableId="1720939056">
    <w:abstractNumId w:val="5"/>
  </w:num>
  <w:num w:numId="8" w16cid:durableId="229122169">
    <w:abstractNumId w:val="6"/>
  </w:num>
  <w:num w:numId="9" w16cid:durableId="1417631749">
    <w:abstractNumId w:val="7"/>
  </w:num>
  <w:num w:numId="10" w16cid:durableId="1478763209">
    <w:abstractNumId w:val="3"/>
  </w:num>
  <w:num w:numId="11" w16cid:durableId="1598517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27"/>
    <w:rsid w:val="00014DC7"/>
    <w:rsid w:val="00034560"/>
    <w:rsid w:val="00050FE0"/>
    <w:rsid w:val="000648AA"/>
    <w:rsid w:val="000A27CC"/>
    <w:rsid w:val="000F6939"/>
    <w:rsid w:val="0011190C"/>
    <w:rsid w:val="00123984"/>
    <w:rsid w:val="00124CE6"/>
    <w:rsid w:val="00141027"/>
    <w:rsid w:val="00164045"/>
    <w:rsid w:val="0016685C"/>
    <w:rsid w:val="001715F1"/>
    <w:rsid w:val="00173649"/>
    <w:rsid w:val="001820A0"/>
    <w:rsid w:val="001D26DF"/>
    <w:rsid w:val="001E3A81"/>
    <w:rsid w:val="001E6EA8"/>
    <w:rsid w:val="001F73A2"/>
    <w:rsid w:val="00217E71"/>
    <w:rsid w:val="002248CF"/>
    <w:rsid w:val="0024354F"/>
    <w:rsid w:val="002546E9"/>
    <w:rsid w:val="00257955"/>
    <w:rsid w:val="00272D6E"/>
    <w:rsid w:val="00291BD7"/>
    <w:rsid w:val="002A0C50"/>
    <w:rsid w:val="002A6CBC"/>
    <w:rsid w:val="002C4F15"/>
    <w:rsid w:val="002D64C5"/>
    <w:rsid w:val="002E4AE9"/>
    <w:rsid w:val="002F7E70"/>
    <w:rsid w:val="00377DA0"/>
    <w:rsid w:val="003A16C0"/>
    <w:rsid w:val="003B74AB"/>
    <w:rsid w:val="003D5F92"/>
    <w:rsid w:val="00401633"/>
    <w:rsid w:val="00415E1B"/>
    <w:rsid w:val="00457E5D"/>
    <w:rsid w:val="00463C49"/>
    <w:rsid w:val="004647E4"/>
    <w:rsid w:val="004702AC"/>
    <w:rsid w:val="00475E7B"/>
    <w:rsid w:val="00494F10"/>
    <w:rsid w:val="004A1ED4"/>
    <w:rsid w:val="004D452D"/>
    <w:rsid w:val="004F332E"/>
    <w:rsid w:val="00546010"/>
    <w:rsid w:val="00575636"/>
    <w:rsid w:val="00576162"/>
    <w:rsid w:val="005825DA"/>
    <w:rsid w:val="005C3FFE"/>
    <w:rsid w:val="005D6B4C"/>
    <w:rsid w:val="006645C0"/>
    <w:rsid w:val="006A1E00"/>
    <w:rsid w:val="006B1A03"/>
    <w:rsid w:val="006D2885"/>
    <w:rsid w:val="00727DDA"/>
    <w:rsid w:val="007527AC"/>
    <w:rsid w:val="00753E97"/>
    <w:rsid w:val="00764700"/>
    <w:rsid w:val="007A50F7"/>
    <w:rsid w:val="007C4EAC"/>
    <w:rsid w:val="007D3BD6"/>
    <w:rsid w:val="008113D3"/>
    <w:rsid w:val="008B39ED"/>
    <w:rsid w:val="008E6DAD"/>
    <w:rsid w:val="009231B0"/>
    <w:rsid w:val="009250C2"/>
    <w:rsid w:val="00950AD7"/>
    <w:rsid w:val="009A274C"/>
    <w:rsid w:val="009D5FD8"/>
    <w:rsid w:val="009E165E"/>
    <w:rsid w:val="009F5AFB"/>
    <w:rsid w:val="00A15F4D"/>
    <w:rsid w:val="00A25561"/>
    <w:rsid w:val="00A3402F"/>
    <w:rsid w:val="00A5504A"/>
    <w:rsid w:val="00A836AC"/>
    <w:rsid w:val="00AE2753"/>
    <w:rsid w:val="00AF3AA4"/>
    <w:rsid w:val="00B2132E"/>
    <w:rsid w:val="00B6333C"/>
    <w:rsid w:val="00BF4710"/>
    <w:rsid w:val="00C01251"/>
    <w:rsid w:val="00C05915"/>
    <w:rsid w:val="00C10D76"/>
    <w:rsid w:val="00C76663"/>
    <w:rsid w:val="00C95912"/>
    <w:rsid w:val="00CB6CBD"/>
    <w:rsid w:val="00CD4565"/>
    <w:rsid w:val="00D20CEE"/>
    <w:rsid w:val="00D60BEF"/>
    <w:rsid w:val="00DA3457"/>
    <w:rsid w:val="00DD03C2"/>
    <w:rsid w:val="00E01BB5"/>
    <w:rsid w:val="00E04A98"/>
    <w:rsid w:val="00E05296"/>
    <w:rsid w:val="00E45862"/>
    <w:rsid w:val="00E874CB"/>
    <w:rsid w:val="00E90EAE"/>
    <w:rsid w:val="00EE1659"/>
    <w:rsid w:val="00F70B20"/>
    <w:rsid w:val="00F71D2B"/>
    <w:rsid w:val="00FA2959"/>
    <w:rsid w:val="00FC7AB0"/>
    <w:rsid w:val="00FD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8A7E"/>
  <w15:chartTrackingRefBased/>
  <w15:docId w15:val="{EE0D5E12-68BE-4F6D-9C11-05AF313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27"/>
    <w:pPr>
      <w:spacing w:before="720" w:after="720" w:line="240" w:lineRule="auto"/>
    </w:pPr>
    <w:rPr>
      <w:rFonts w:ascii="Times New Roman" w:hAnsi="Times New Roman"/>
      <w:b/>
    </w:rPr>
  </w:style>
  <w:style w:type="paragraph" w:styleId="Heading1">
    <w:name w:val="heading 1"/>
    <w:basedOn w:val="Normal"/>
    <w:next w:val="Normal"/>
    <w:link w:val="Heading1Char"/>
    <w:uiPriority w:val="9"/>
    <w:qFormat/>
    <w:rsid w:val="00141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0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0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0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27"/>
    <w:rPr>
      <w:rFonts w:eastAsiaTheme="majorEastAsia" w:cstheme="majorBidi"/>
      <w:color w:val="272727" w:themeColor="text1" w:themeTint="D8"/>
    </w:rPr>
  </w:style>
  <w:style w:type="paragraph" w:styleId="Title">
    <w:name w:val="Title"/>
    <w:basedOn w:val="Normal"/>
    <w:next w:val="Normal"/>
    <w:link w:val="TitleChar"/>
    <w:uiPriority w:val="10"/>
    <w:qFormat/>
    <w:rsid w:val="00141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27"/>
    <w:pPr>
      <w:spacing w:before="160"/>
      <w:jc w:val="center"/>
    </w:pPr>
    <w:rPr>
      <w:i/>
      <w:iCs/>
      <w:color w:val="404040" w:themeColor="text1" w:themeTint="BF"/>
    </w:rPr>
  </w:style>
  <w:style w:type="character" w:customStyle="1" w:styleId="QuoteChar">
    <w:name w:val="Quote Char"/>
    <w:basedOn w:val="DefaultParagraphFont"/>
    <w:link w:val="Quote"/>
    <w:uiPriority w:val="29"/>
    <w:rsid w:val="00141027"/>
    <w:rPr>
      <w:i/>
      <w:iCs/>
      <w:color w:val="404040" w:themeColor="text1" w:themeTint="BF"/>
    </w:rPr>
  </w:style>
  <w:style w:type="paragraph" w:styleId="ListParagraph">
    <w:name w:val="List Paragraph"/>
    <w:basedOn w:val="Normal"/>
    <w:uiPriority w:val="34"/>
    <w:qFormat/>
    <w:rsid w:val="00141027"/>
    <w:pPr>
      <w:ind w:left="720"/>
      <w:contextualSpacing/>
    </w:pPr>
  </w:style>
  <w:style w:type="character" w:styleId="IntenseEmphasis">
    <w:name w:val="Intense Emphasis"/>
    <w:basedOn w:val="DefaultParagraphFont"/>
    <w:uiPriority w:val="21"/>
    <w:qFormat/>
    <w:rsid w:val="00141027"/>
    <w:rPr>
      <w:i/>
      <w:iCs/>
      <w:color w:val="2F5496" w:themeColor="accent1" w:themeShade="BF"/>
    </w:rPr>
  </w:style>
  <w:style w:type="paragraph" w:styleId="IntenseQuote">
    <w:name w:val="Intense Quote"/>
    <w:basedOn w:val="Normal"/>
    <w:next w:val="Normal"/>
    <w:link w:val="IntenseQuoteChar"/>
    <w:uiPriority w:val="30"/>
    <w:qFormat/>
    <w:rsid w:val="00141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027"/>
    <w:rPr>
      <w:i/>
      <w:iCs/>
      <w:color w:val="2F5496" w:themeColor="accent1" w:themeShade="BF"/>
    </w:rPr>
  </w:style>
  <w:style w:type="character" w:styleId="IntenseReference">
    <w:name w:val="Intense Reference"/>
    <w:basedOn w:val="DefaultParagraphFont"/>
    <w:uiPriority w:val="32"/>
    <w:qFormat/>
    <w:rsid w:val="00141027"/>
    <w:rPr>
      <w:b/>
      <w:bCs/>
      <w:smallCaps/>
      <w:color w:val="2F5496" w:themeColor="accent1" w:themeShade="BF"/>
      <w:spacing w:val="5"/>
    </w:rPr>
  </w:style>
  <w:style w:type="paragraph" w:styleId="NormalWeb">
    <w:name w:val="Normal (Web)"/>
    <w:basedOn w:val="Normal"/>
    <w:uiPriority w:val="99"/>
    <w:semiHidden/>
    <w:unhideWhenUsed/>
    <w:rsid w:val="008113D3"/>
    <w:pPr>
      <w:spacing w:before="100" w:beforeAutospacing="1" w:after="100" w:afterAutospacing="1"/>
    </w:pPr>
    <w:rPr>
      <w:rFonts w:eastAsia="Times New Roman" w:cs="Times New Roman"/>
      <w:b w:val="0"/>
      <w:kern w:val="0"/>
      <w14:ligatures w14:val="none"/>
    </w:rPr>
  </w:style>
  <w:style w:type="character" w:styleId="Strong">
    <w:name w:val="Strong"/>
    <w:basedOn w:val="DefaultParagraphFont"/>
    <w:uiPriority w:val="22"/>
    <w:qFormat/>
    <w:rsid w:val="00811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00">
      <w:bodyDiv w:val="1"/>
      <w:marLeft w:val="0"/>
      <w:marRight w:val="0"/>
      <w:marTop w:val="0"/>
      <w:marBottom w:val="0"/>
      <w:divBdr>
        <w:top w:val="none" w:sz="0" w:space="0" w:color="auto"/>
        <w:left w:val="none" w:sz="0" w:space="0" w:color="auto"/>
        <w:bottom w:val="none" w:sz="0" w:space="0" w:color="auto"/>
        <w:right w:val="none" w:sz="0" w:space="0" w:color="auto"/>
      </w:divBdr>
    </w:div>
    <w:div w:id="49040369">
      <w:bodyDiv w:val="1"/>
      <w:marLeft w:val="0"/>
      <w:marRight w:val="0"/>
      <w:marTop w:val="0"/>
      <w:marBottom w:val="0"/>
      <w:divBdr>
        <w:top w:val="none" w:sz="0" w:space="0" w:color="auto"/>
        <w:left w:val="none" w:sz="0" w:space="0" w:color="auto"/>
        <w:bottom w:val="none" w:sz="0" w:space="0" w:color="auto"/>
        <w:right w:val="none" w:sz="0" w:space="0" w:color="auto"/>
      </w:divBdr>
    </w:div>
    <w:div w:id="54746214">
      <w:bodyDiv w:val="1"/>
      <w:marLeft w:val="0"/>
      <w:marRight w:val="0"/>
      <w:marTop w:val="0"/>
      <w:marBottom w:val="0"/>
      <w:divBdr>
        <w:top w:val="none" w:sz="0" w:space="0" w:color="auto"/>
        <w:left w:val="none" w:sz="0" w:space="0" w:color="auto"/>
        <w:bottom w:val="none" w:sz="0" w:space="0" w:color="auto"/>
        <w:right w:val="none" w:sz="0" w:space="0" w:color="auto"/>
      </w:divBdr>
    </w:div>
    <w:div w:id="143815778">
      <w:bodyDiv w:val="1"/>
      <w:marLeft w:val="0"/>
      <w:marRight w:val="0"/>
      <w:marTop w:val="0"/>
      <w:marBottom w:val="0"/>
      <w:divBdr>
        <w:top w:val="none" w:sz="0" w:space="0" w:color="auto"/>
        <w:left w:val="none" w:sz="0" w:space="0" w:color="auto"/>
        <w:bottom w:val="none" w:sz="0" w:space="0" w:color="auto"/>
        <w:right w:val="none" w:sz="0" w:space="0" w:color="auto"/>
      </w:divBdr>
    </w:div>
    <w:div w:id="156000332">
      <w:bodyDiv w:val="1"/>
      <w:marLeft w:val="0"/>
      <w:marRight w:val="0"/>
      <w:marTop w:val="0"/>
      <w:marBottom w:val="0"/>
      <w:divBdr>
        <w:top w:val="none" w:sz="0" w:space="0" w:color="auto"/>
        <w:left w:val="none" w:sz="0" w:space="0" w:color="auto"/>
        <w:bottom w:val="none" w:sz="0" w:space="0" w:color="auto"/>
        <w:right w:val="none" w:sz="0" w:space="0" w:color="auto"/>
      </w:divBdr>
    </w:div>
    <w:div w:id="197545512">
      <w:bodyDiv w:val="1"/>
      <w:marLeft w:val="0"/>
      <w:marRight w:val="0"/>
      <w:marTop w:val="0"/>
      <w:marBottom w:val="0"/>
      <w:divBdr>
        <w:top w:val="none" w:sz="0" w:space="0" w:color="auto"/>
        <w:left w:val="none" w:sz="0" w:space="0" w:color="auto"/>
        <w:bottom w:val="none" w:sz="0" w:space="0" w:color="auto"/>
        <w:right w:val="none" w:sz="0" w:space="0" w:color="auto"/>
      </w:divBdr>
    </w:div>
    <w:div w:id="200483376">
      <w:bodyDiv w:val="1"/>
      <w:marLeft w:val="0"/>
      <w:marRight w:val="0"/>
      <w:marTop w:val="0"/>
      <w:marBottom w:val="0"/>
      <w:divBdr>
        <w:top w:val="none" w:sz="0" w:space="0" w:color="auto"/>
        <w:left w:val="none" w:sz="0" w:space="0" w:color="auto"/>
        <w:bottom w:val="none" w:sz="0" w:space="0" w:color="auto"/>
        <w:right w:val="none" w:sz="0" w:space="0" w:color="auto"/>
      </w:divBdr>
    </w:div>
    <w:div w:id="233979935">
      <w:bodyDiv w:val="1"/>
      <w:marLeft w:val="0"/>
      <w:marRight w:val="0"/>
      <w:marTop w:val="0"/>
      <w:marBottom w:val="0"/>
      <w:divBdr>
        <w:top w:val="none" w:sz="0" w:space="0" w:color="auto"/>
        <w:left w:val="none" w:sz="0" w:space="0" w:color="auto"/>
        <w:bottom w:val="none" w:sz="0" w:space="0" w:color="auto"/>
        <w:right w:val="none" w:sz="0" w:space="0" w:color="auto"/>
      </w:divBdr>
    </w:div>
    <w:div w:id="273833095">
      <w:bodyDiv w:val="1"/>
      <w:marLeft w:val="0"/>
      <w:marRight w:val="0"/>
      <w:marTop w:val="0"/>
      <w:marBottom w:val="0"/>
      <w:divBdr>
        <w:top w:val="none" w:sz="0" w:space="0" w:color="auto"/>
        <w:left w:val="none" w:sz="0" w:space="0" w:color="auto"/>
        <w:bottom w:val="none" w:sz="0" w:space="0" w:color="auto"/>
        <w:right w:val="none" w:sz="0" w:space="0" w:color="auto"/>
      </w:divBdr>
    </w:div>
    <w:div w:id="276571128">
      <w:bodyDiv w:val="1"/>
      <w:marLeft w:val="0"/>
      <w:marRight w:val="0"/>
      <w:marTop w:val="0"/>
      <w:marBottom w:val="0"/>
      <w:divBdr>
        <w:top w:val="none" w:sz="0" w:space="0" w:color="auto"/>
        <w:left w:val="none" w:sz="0" w:space="0" w:color="auto"/>
        <w:bottom w:val="none" w:sz="0" w:space="0" w:color="auto"/>
        <w:right w:val="none" w:sz="0" w:space="0" w:color="auto"/>
      </w:divBdr>
    </w:div>
    <w:div w:id="277834237">
      <w:bodyDiv w:val="1"/>
      <w:marLeft w:val="0"/>
      <w:marRight w:val="0"/>
      <w:marTop w:val="0"/>
      <w:marBottom w:val="0"/>
      <w:divBdr>
        <w:top w:val="none" w:sz="0" w:space="0" w:color="auto"/>
        <w:left w:val="none" w:sz="0" w:space="0" w:color="auto"/>
        <w:bottom w:val="none" w:sz="0" w:space="0" w:color="auto"/>
        <w:right w:val="none" w:sz="0" w:space="0" w:color="auto"/>
      </w:divBdr>
    </w:div>
    <w:div w:id="292178933">
      <w:bodyDiv w:val="1"/>
      <w:marLeft w:val="0"/>
      <w:marRight w:val="0"/>
      <w:marTop w:val="0"/>
      <w:marBottom w:val="0"/>
      <w:divBdr>
        <w:top w:val="none" w:sz="0" w:space="0" w:color="auto"/>
        <w:left w:val="none" w:sz="0" w:space="0" w:color="auto"/>
        <w:bottom w:val="none" w:sz="0" w:space="0" w:color="auto"/>
        <w:right w:val="none" w:sz="0" w:space="0" w:color="auto"/>
      </w:divBdr>
    </w:div>
    <w:div w:id="340549456">
      <w:bodyDiv w:val="1"/>
      <w:marLeft w:val="0"/>
      <w:marRight w:val="0"/>
      <w:marTop w:val="0"/>
      <w:marBottom w:val="0"/>
      <w:divBdr>
        <w:top w:val="none" w:sz="0" w:space="0" w:color="auto"/>
        <w:left w:val="none" w:sz="0" w:space="0" w:color="auto"/>
        <w:bottom w:val="none" w:sz="0" w:space="0" w:color="auto"/>
        <w:right w:val="none" w:sz="0" w:space="0" w:color="auto"/>
      </w:divBdr>
    </w:div>
    <w:div w:id="369231003">
      <w:bodyDiv w:val="1"/>
      <w:marLeft w:val="0"/>
      <w:marRight w:val="0"/>
      <w:marTop w:val="0"/>
      <w:marBottom w:val="0"/>
      <w:divBdr>
        <w:top w:val="none" w:sz="0" w:space="0" w:color="auto"/>
        <w:left w:val="none" w:sz="0" w:space="0" w:color="auto"/>
        <w:bottom w:val="none" w:sz="0" w:space="0" w:color="auto"/>
        <w:right w:val="none" w:sz="0" w:space="0" w:color="auto"/>
      </w:divBdr>
    </w:div>
    <w:div w:id="420834044">
      <w:bodyDiv w:val="1"/>
      <w:marLeft w:val="0"/>
      <w:marRight w:val="0"/>
      <w:marTop w:val="0"/>
      <w:marBottom w:val="0"/>
      <w:divBdr>
        <w:top w:val="none" w:sz="0" w:space="0" w:color="auto"/>
        <w:left w:val="none" w:sz="0" w:space="0" w:color="auto"/>
        <w:bottom w:val="none" w:sz="0" w:space="0" w:color="auto"/>
        <w:right w:val="none" w:sz="0" w:space="0" w:color="auto"/>
      </w:divBdr>
    </w:div>
    <w:div w:id="437918454">
      <w:bodyDiv w:val="1"/>
      <w:marLeft w:val="0"/>
      <w:marRight w:val="0"/>
      <w:marTop w:val="0"/>
      <w:marBottom w:val="0"/>
      <w:divBdr>
        <w:top w:val="none" w:sz="0" w:space="0" w:color="auto"/>
        <w:left w:val="none" w:sz="0" w:space="0" w:color="auto"/>
        <w:bottom w:val="none" w:sz="0" w:space="0" w:color="auto"/>
        <w:right w:val="none" w:sz="0" w:space="0" w:color="auto"/>
      </w:divBdr>
    </w:div>
    <w:div w:id="525992246">
      <w:bodyDiv w:val="1"/>
      <w:marLeft w:val="0"/>
      <w:marRight w:val="0"/>
      <w:marTop w:val="0"/>
      <w:marBottom w:val="0"/>
      <w:divBdr>
        <w:top w:val="none" w:sz="0" w:space="0" w:color="auto"/>
        <w:left w:val="none" w:sz="0" w:space="0" w:color="auto"/>
        <w:bottom w:val="none" w:sz="0" w:space="0" w:color="auto"/>
        <w:right w:val="none" w:sz="0" w:space="0" w:color="auto"/>
      </w:divBdr>
    </w:div>
    <w:div w:id="536427373">
      <w:bodyDiv w:val="1"/>
      <w:marLeft w:val="0"/>
      <w:marRight w:val="0"/>
      <w:marTop w:val="0"/>
      <w:marBottom w:val="0"/>
      <w:divBdr>
        <w:top w:val="none" w:sz="0" w:space="0" w:color="auto"/>
        <w:left w:val="none" w:sz="0" w:space="0" w:color="auto"/>
        <w:bottom w:val="none" w:sz="0" w:space="0" w:color="auto"/>
        <w:right w:val="none" w:sz="0" w:space="0" w:color="auto"/>
      </w:divBdr>
    </w:div>
    <w:div w:id="579025286">
      <w:bodyDiv w:val="1"/>
      <w:marLeft w:val="0"/>
      <w:marRight w:val="0"/>
      <w:marTop w:val="0"/>
      <w:marBottom w:val="0"/>
      <w:divBdr>
        <w:top w:val="none" w:sz="0" w:space="0" w:color="auto"/>
        <w:left w:val="none" w:sz="0" w:space="0" w:color="auto"/>
        <w:bottom w:val="none" w:sz="0" w:space="0" w:color="auto"/>
        <w:right w:val="none" w:sz="0" w:space="0" w:color="auto"/>
      </w:divBdr>
    </w:div>
    <w:div w:id="616108165">
      <w:bodyDiv w:val="1"/>
      <w:marLeft w:val="0"/>
      <w:marRight w:val="0"/>
      <w:marTop w:val="0"/>
      <w:marBottom w:val="0"/>
      <w:divBdr>
        <w:top w:val="none" w:sz="0" w:space="0" w:color="auto"/>
        <w:left w:val="none" w:sz="0" w:space="0" w:color="auto"/>
        <w:bottom w:val="none" w:sz="0" w:space="0" w:color="auto"/>
        <w:right w:val="none" w:sz="0" w:space="0" w:color="auto"/>
      </w:divBdr>
      <w:divsChild>
        <w:div w:id="1075665337">
          <w:marLeft w:val="0"/>
          <w:marRight w:val="0"/>
          <w:marTop w:val="0"/>
          <w:marBottom w:val="0"/>
          <w:divBdr>
            <w:top w:val="none" w:sz="0" w:space="0" w:color="auto"/>
            <w:left w:val="none" w:sz="0" w:space="0" w:color="auto"/>
            <w:bottom w:val="none" w:sz="0" w:space="0" w:color="auto"/>
            <w:right w:val="none" w:sz="0" w:space="0" w:color="auto"/>
          </w:divBdr>
          <w:divsChild>
            <w:div w:id="16856573">
              <w:marLeft w:val="0"/>
              <w:marRight w:val="0"/>
              <w:marTop w:val="0"/>
              <w:marBottom w:val="0"/>
              <w:divBdr>
                <w:top w:val="none" w:sz="0" w:space="0" w:color="auto"/>
                <w:left w:val="none" w:sz="0" w:space="0" w:color="auto"/>
                <w:bottom w:val="none" w:sz="0" w:space="0" w:color="auto"/>
                <w:right w:val="none" w:sz="0" w:space="0" w:color="auto"/>
              </w:divBdr>
              <w:divsChild>
                <w:div w:id="793984545">
                  <w:marLeft w:val="0"/>
                  <w:marRight w:val="0"/>
                  <w:marTop w:val="0"/>
                  <w:marBottom w:val="0"/>
                  <w:divBdr>
                    <w:top w:val="none" w:sz="0" w:space="0" w:color="auto"/>
                    <w:left w:val="none" w:sz="0" w:space="0" w:color="auto"/>
                    <w:bottom w:val="none" w:sz="0" w:space="0" w:color="auto"/>
                    <w:right w:val="none" w:sz="0" w:space="0" w:color="auto"/>
                  </w:divBdr>
                  <w:divsChild>
                    <w:div w:id="1251039076">
                      <w:marLeft w:val="0"/>
                      <w:marRight w:val="0"/>
                      <w:marTop w:val="0"/>
                      <w:marBottom w:val="0"/>
                      <w:divBdr>
                        <w:top w:val="none" w:sz="0" w:space="0" w:color="auto"/>
                        <w:left w:val="none" w:sz="0" w:space="0" w:color="auto"/>
                        <w:bottom w:val="none" w:sz="0" w:space="0" w:color="auto"/>
                        <w:right w:val="none" w:sz="0" w:space="0" w:color="auto"/>
                      </w:divBdr>
                      <w:divsChild>
                        <w:div w:id="490875174">
                          <w:marLeft w:val="0"/>
                          <w:marRight w:val="0"/>
                          <w:marTop w:val="0"/>
                          <w:marBottom w:val="0"/>
                          <w:divBdr>
                            <w:top w:val="none" w:sz="0" w:space="0" w:color="auto"/>
                            <w:left w:val="none" w:sz="0" w:space="0" w:color="auto"/>
                            <w:bottom w:val="none" w:sz="0" w:space="0" w:color="auto"/>
                            <w:right w:val="none" w:sz="0" w:space="0" w:color="auto"/>
                          </w:divBdr>
                          <w:divsChild>
                            <w:div w:id="1649092618">
                              <w:marLeft w:val="0"/>
                              <w:marRight w:val="0"/>
                              <w:marTop w:val="0"/>
                              <w:marBottom w:val="0"/>
                              <w:divBdr>
                                <w:top w:val="none" w:sz="0" w:space="0" w:color="auto"/>
                                <w:left w:val="none" w:sz="0" w:space="0" w:color="auto"/>
                                <w:bottom w:val="none" w:sz="0" w:space="0" w:color="auto"/>
                                <w:right w:val="none" w:sz="0" w:space="0" w:color="auto"/>
                              </w:divBdr>
                              <w:divsChild>
                                <w:div w:id="1406151025">
                                  <w:marLeft w:val="0"/>
                                  <w:marRight w:val="0"/>
                                  <w:marTop w:val="0"/>
                                  <w:marBottom w:val="0"/>
                                  <w:divBdr>
                                    <w:top w:val="none" w:sz="0" w:space="0" w:color="auto"/>
                                    <w:left w:val="none" w:sz="0" w:space="0" w:color="auto"/>
                                    <w:bottom w:val="none" w:sz="0" w:space="0" w:color="auto"/>
                                    <w:right w:val="none" w:sz="0" w:space="0" w:color="auto"/>
                                  </w:divBdr>
                                  <w:divsChild>
                                    <w:div w:id="1667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5688">
                          <w:marLeft w:val="0"/>
                          <w:marRight w:val="0"/>
                          <w:marTop w:val="0"/>
                          <w:marBottom w:val="0"/>
                          <w:divBdr>
                            <w:top w:val="none" w:sz="0" w:space="0" w:color="auto"/>
                            <w:left w:val="none" w:sz="0" w:space="0" w:color="auto"/>
                            <w:bottom w:val="none" w:sz="0" w:space="0" w:color="auto"/>
                            <w:right w:val="none" w:sz="0" w:space="0" w:color="auto"/>
                          </w:divBdr>
                          <w:divsChild>
                            <w:div w:id="1284729104">
                              <w:marLeft w:val="0"/>
                              <w:marRight w:val="0"/>
                              <w:marTop w:val="0"/>
                              <w:marBottom w:val="0"/>
                              <w:divBdr>
                                <w:top w:val="none" w:sz="0" w:space="0" w:color="auto"/>
                                <w:left w:val="none" w:sz="0" w:space="0" w:color="auto"/>
                                <w:bottom w:val="none" w:sz="0" w:space="0" w:color="auto"/>
                                <w:right w:val="none" w:sz="0" w:space="0" w:color="auto"/>
                              </w:divBdr>
                              <w:divsChild>
                                <w:div w:id="4536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57565">
      <w:bodyDiv w:val="1"/>
      <w:marLeft w:val="0"/>
      <w:marRight w:val="0"/>
      <w:marTop w:val="0"/>
      <w:marBottom w:val="0"/>
      <w:divBdr>
        <w:top w:val="none" w:sz="0" w:space="0" w:color="auto"/>
        <w:left w:val="none" w:sz="0" w:space="0" w:color="auto"/>
        <w:bottom w:val="none" w:sz="0" w:space="0" w:color="auto"/>
        <w:right w:val="none" w:sz="0" w:space="0" w:color="auto"/>
      </w:divBdr>
    </w:div>
    <w:div w:id="641546206">
      <w:bodyDiv w:val="1"/>
      <w:marLeft w:val="0"/>
      <w:marRight w:val="0"/>
      <w:marTop w:val="0"/>
      <w:marBottom w:val="0"/>
      <w:divBdr>
        <w:top w:val="none" w:sz="0" w:space="0" w:color="auto"/>
        <w:left w:val="none" w:sz="0" w:space="0" w:color="auto"/>
        <w:bottom w:val="none" w:sz="0" w:space="0" w:color="auto"/>
        <w:right w:val="none" w:sz="0" w:space="0" w:color="auto"/>
      </w:divBdr>
      <w:divsChild>
        <w:div w:id="1959985440">
          <w:marLeft w:val="0"/>
          <w:marRight w:val="0"/>
          <w:marTop w:val="0"/>
          <w:marBottom w:val="0"/>
          <w:divBdr>
            <w:top w:val="none" w:sz="0" w:space="0" w:color="auto"/>
            <w:left w:val="none" w:sz="0" w:space="0" w:color="auto"/>
            <w:bottom w:val="none" w:sz="0" w:space="0" w:color="auto"/>
            <w:right w:val="none" w:sz="0" w:space="0" w:color="auto"/>
          </w:divBdr>
          <w:divsChild>
            <w:div w:id="343753542">
              <w:marLeft w:val="0"/>
              <w:marRight w:val="0"/>
              <w:marTop w:val="0"/>
              <w:marBottom w:val="0"/>
              <w:divBdr>
                <w:top w:val="none" w:sz="0" w:space="0" w:color="auto"/>
                <w:left w:val="none" w:sz="0" w:space="0" w:color="auto"/>
                <w:bottom w:val="none" w:sz="0" w:space="0" w:color="auto"/>
                <w:right w:val="none" w:sz="0" w:space="0" w:color="auto"/>
              </w:divBdr>
              <w:divsChild>
                <w:div w:id="959846445">
                  <w:marLeft w:val="0"/>
                  <w:marRight w:val="0"/>
                  <w:marTop w:val="0"/>
                  <w:marBottom w:val="0"/>
                  <w:divBdr>
                    <w:top w:val="none" w:sz="0" w:space="0" w:color="auto"/>
                    <w:left w:val="none" w:sz="0" w:space="0" w:color="auto"/>
                    <w:bottom w:val="none" w:sz="0" w:space="0" w:color="auto"/>
                    <w:right w:val="none" w:sz="0" w:space="0" w:color="auto"/>
                  </w:divBdr>
                  <w:divsChild>
                    <w:div w:id="329217210">
                      <w:marLeft w:val="0"/>
                      <w:marRight w:val="0"/>
                      <w:marTop w:val="0"/>
                      <w:marBottom w:val="0"/>
                      <w:divBdr>
                        <w:top w:val="none" w:sz="0" w:space="0" w:color="auto"/>
                        <w:left w:val="none" w:sz="0" w:space="0" w:color="auto"/>
                        <w:bottom w:val="none" w:sz="0" w:space="0" w:color="auto"/>
                        <w:right w:val="none" w:sz="0" w:space="0" w:color="auto"/>
                      </w:divBdr>
                      <w:divsChild>
                        <w:div w:id="1571578123">
                          <w:marLeft w:val="0"/>
                          <w:marRight w:val="0"/>
                          <w:marTop w:val="0"/>
                          <w:marBottom w:val="0"/>
                          <w:divBdr>
                            <w:top w:val="none" w:sz="0" w:space="0" w:color="auto"/>
                            <w:left w:val="none" w:sz="0" w:space="0" w:color="auto"/>
                            <w:bottom w:val="none" w:sz="0" w:space="0" w:color="auto"/>
                            <w:right w:val="none" w:sz="0" w:space="0" w:color="auto"/>
                          </w:divBdr>
                          <w:divsChild>
                            <w:div w:id="409162336">
                              <w:marLeft w:val="0"/>
                              <w:marRight w:val="0"/>
                              <w:marTop w:val="0"/>
                              <w:marBottom w:val="0"/>
                              <w:divBdr>
                                <w:top w:val="none" w:sz="0" w:space="0" w:color="auto"/>
                                <w:left w:val="none" w:sz="0" w:space="0" w:color="auto"/>
                                <w:bottom w:val="none" w:sz="0" w:space="0" w:color="auto"/>
                                <w:right w:val="none" w:sz="0" w:space="0" w:color="auto"/>
                              </w:divBdr>
                              <w:divsChild>
                                <w:div w:id="50814316">
                                  <w:marLeft w:val="0"/>
                                  <w:marRight w:val="0"/>
                                  <w:marTop w:val="0"/>
                                  <w:marBottom w:val="0"/>
                                  <w:divBdr>
                                    <w:top w:val="none" w:sz="0" w:space="0" w:color="auto"/>
                                    <w:left w:val="none" w:sz="0" w:space="0" w:color="auto"/>
                                    <w:bottom w:val="none" w:sz="0" w:space="0" w:color="auto"/>
                                    <w:right w:val="none" w:sz="0" w:space="0" w:color="auto"/>
                                  </w:divBdr>
                                  <w:divsChild>
                                    <w:div w:id="6819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1364">
                          <w:marLeft w:val="0"/>
                          <w:marRight w:val="0"/>
                          <w:marTop w:val="0"/>
                          <w:marBottom w:val="0"/>
                          <w:divBdr>
                            <w:top w:val="none" w:sz="0" w:space="0" w:color="auto"/>
                            <w:left w:val="none" w:sz="0" w:space="0" w:color="auto"/>
                            <w:bottom w:val="none" w:sz="0" w:space="0" w:color="auto"/>
                            <w:right w:val="none" w:sz="0" w:space="0" w:color="auto"/>
                          </w:divBdr>
                          <w:divsChild>
                            <w:div w:id="1411846631">
                              <w:marLeft w:val="0"/>
                              <w:marRight w:val="0"/>
                              <w:marTop w:val="0"/>
                              <w:marBottom w:val="0"/>
                              <w:divBdr>
                                <w:top w:val="none" w:sz="0" w:space="0" w:color="auto"/>
                                <w:left w:val="none" w:sz="0" w:space="0" w:color="auto"/>
                                <w:bottom w:val="none" w:sz="0" w:space="0" w:color="auto"/>
                                <w:right w:val="none" w:sz="0" w:space="0" w:color="auto"/>
                              </w:divBdr>
                              <w:divsChild>
                                <w:div w:id="156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0719">
      <w:bodyDiv w:val="1"/>
      <w:marLeft w:val="0"/>
      <w:marRight w:val="0"/>
      <w:marTop w:val="0"/>
      <w:marBottom w:val="0"/>
      <w:divBdr>
        <w:top w:val="none" w:sz="0" w:space="0" w:color="auto"/>
        <w:left w:val="none" w:sz="0" w:space="0" w:color="auto"/>
        <w:bottom w:val="none" w:sz="0" w:space="0" w:color="auto"/>
        <w:right w:val="none" w:sz="0" w:space="0" w:color="auto"/>
      </w:divBdr>
    </w:div>
    <w:div w:id="701129937">
      <w:bodyDiv w:val="1"/>
      <w:marLeft w:val="0"/>
      <w:marRight w:val="0"/>
      <w:marTop w:val="0"/>
      <w:marBottom w:val="0"/>
      <w:divBdr>
        <w:top w:val="none" w:sz="0" w:space="0" w:color="auto"/>
        <w:left w:val="none" w:sz="0" w:space="0" w:color="auto"/>
        <w:bottom w:val="none" w:sz="0" w:space="0" w:color="auto"/>
        <w:right w:val="none" w:sz="0" w:space="0" w:color="auto"/>
      </w:divBdr>
    </w:div>
    <w:div w:id="718283700">
      <w:bodyDiv w:val="1"/>
      <w:marLeft w:val="0"/>
      <w:marRight w:val="0"/>
      <w:marTop w:val="0"/>
      <w:marBottom w:val="0"/>
      <w:divBdr>
        <w:top w:val="none" w:sz="0" w:space="0" w:color="auto"/>
        <w:left w:val="none" w:sz="0" w:space="0" w:color="auto"/>
        <w:bottom w:val="none" w:sz="0" w:space="0" w:color="auto"/>
        <w:right w:val="none" w:sz="0" w:space="0" w:color="auto"/>
      </w:divBdr>
    </w:div>
    <w:div w:id="790167555">
      <w:bodyDiv w:val="1"/>
      <w:marLeft w:val="0"/>
      <w:marRight w:val="0"/>
      <w:marTop w:val="0"/>
      <w:marBottom w:val="0"/>
      <w:divBdr>
        <w:top w:val="none" w:sz="0" w:space="0" w:color="auto"/>
        <w:left w:val="none" w:sz="0" w:space="0" w:color="auto"/>
        <w:bottom w:val="none" w:sz="0" w:space="0" w:color="auto"/>
        <w:right w:val="none" w:sz="0" w:space="0" w:color="auto"/>
      </w:divBdr>
    </w:div>
    <w:div w:id="828327732">
      <w:bodyDiv w:val="1"/>
      <w:marLeft w:val="0"/>
      <w:marRight w:val="0"/>
      <w:marTop w:val="0"/>
      <w:marBottom w:val="0"/>
      <w:divBdr>
        <w:top w:val="none" w:sz="0" w:space="0" w:color="auto"/>
        <w:left w:val="none" w:sz="0" w:space="0" w:color="auto"/>
        <w:bottom w:val="none" w:sz="0" w:space="0" w:color="auto"/>
        <w:right w:val="none" w:sz="0" w:space="0" w:color="auto"/>
      </w:divBdr>
    </w:div>
    <w:div w:id="867911413">
      <w:bodyDiv w:val="1"/>
      <w:marLeft w:val="0"/>
      <w:marRight w:val="0"/>
      <w:marTop w:val="0"/>
      <w:marBottom w:val="0"/>
      <w:divBdr>
        <w:top w:val="none" w:sz="0" w:space="0" w:color="auto"/>
        <w:left w:val="none" w:sz="0" w:space="0" w:color="auto"/>
        <w:bottom w:val="none" w:sz="0" w:space="0" w:color="auto"/>
        <w:right w:val="none" w:sz="0" w:space="0" w:color="auto"/>
      </w:divBdr>
    </w:div>
    <w:div w:id="933634024">
      <w:bodyDiv w:val="1"/>
      <w:marLeft w:val="0"/>
      <w:marRight w:val="0"/>
      <w:marTop w:val="0"/>
      <w:marBottom w:val="0"/>
      <w:divBdr>
        <w:top w:val="none" w:sz="0" w:space="0" w:color="auto"/>
        <w:left w:val="none" w:sz="0" w:space="0" w:color="auto"/>
        <w:bottom w:val="none" w:sz="0" w:space="0" w:color="auto"/>
        <w:right w:val="none" w:sz="0" w:space="0" w:color="auto"/>
      </w:divBdr>
    </w:div>
    <w:div w:id="940650209">
      <w:bodyDiv w:val="1"/>
      <w:marLeft w:val="0"/>
      <w:marRight w:val="0"/>
      <w:marTop w:val="0"/>
      <w:marBottom w:val="0"/>
      <w:divBdr>
        <w:top w:val="none" w:sz="0" w:space="0" w:color="auto"/>
        <w:left w:val="none" w:sz="0" w:space="0" w:color="auto"/>
        <w:bottom w:val="none" w:sz="0" w:space="0" w:color="auto"/>
        <w:right w:val="none" w:sz="0" w:space="0" w:color="auto"/>
      </w:divBdr>
    </w:div>
    <w:div w:id="968706486">
      <w:bodyDiv w:val="1"/>
      <w:marLeft w:val="0"/>
      <w:marRight w:val="0"/>
      <w:marTop w:val="0"/>
      <w:marBottom w:val="0"/>
      <w:divBdr>
        <w:top w:val="none" w:sz="0" w:space="0" w:color="auto"/>
        <w:left w:val="none" w:sz="0" w:space="0" w:color="auto"/>
        <w:bottom w:val="none" w:sz="0" w:space="0" w:color="auto"/>
        <w:right w:val="none" w:sz="0" w:space="0" w:color="auto"/>
      </w:divBdr>
    </w:div>
    <w:div w:id="970987047">
      <w:bodyDiv w:val="1"/>
      <w:marLeft w:val="0"/>
      <w:marRight w:val="0"/>
      <w:marTop w:val="0"/>
      <w:marBottom w:val="0"/>
      <w:divBdr>
        <w:top w:val="none" w:sz="0" w:space="0" w:color="auto"/>
        <w:left w:val="none" w:sz="0" w:space="0" w:color="auto"/>
        <w:bottom w:val="none" w:sz="0" w:space="0" w:color="auto"/>
        <w:right w:val="none" w:sz="0" w:space="0" w:color="auto"/>
      </w:divBdr>
    </w:div>
    <w:div w:id="976911393">
      <w:bodyDiv w:val="1"/>
      <w:marLeft w:val="0"/>
      <w:marRight w:val="0"/>
      <w:marTop w:val="0"/>
      <w:marBottom w:val="0"/>
      <w:divBdr>
        <w:top w:val="none" w:sz="0" w:space="0" w:color="auto"/>
        <w:left w:val="none" w:sz="0" w:space="0" w:color="auto"/>
        <w:bottom w:val="none" w:sz="0" w:space="0" w:color="auto"/>
        <w:right w:val="none" w:sz="0" w:space="0" w:color="auto"/>
      </w:divBdr>
    </w:div>
    <w:div w:id="999964998">
      <w:bodyDiv w:val="1"/>
      <w:marLeft w:val="0"/>
      <w:marRight w:val="0"/>
      <w:marTop w:val="0"/>
      <w:marBottom w:val="0"/>
      <w:divBdr>
        <w:top w:val="none" w:sz="0" w:space="0" w:color="auto"/>
        <w:left w:val="none" w:sz="0" w:space="0" w:color="auto"/>
        <w:bottom w:val="none" w:sz="0" w:space="0" w:color="auto"/>
        <w:right w:val="none" w:sz="0" w:space="0" w:color="auto"/>
      </w:divBdr>
    </w:div>
    <w:div w:id="1040087558">
      <w:bodyDiv w:val="1"/>
      <w:marLeft w:val="0"/>
      <w:marRight w:val="0"/>
      <w:marTop w:val="0"/>
      <w:marBottom w:val="0"/>
      <w:divBdr>
        <w:top w:val="none" w:sz="0" w:space="0" w:color="auto"/>
        <w:left w:val="none" w:sz="0" w:space="0" w:color="auto"/>
        <w:bottom w:val="none" w:sz="0" w:space="0" w:color="auto"/>
        <w:right w:val="none" w:sz="0" w:space="0" w:color="auto"/>
      </w:divBdr>
    </w:div>
    <w:div w:id="1088775183">
      <w:bodyDiv w:val="1"/>
      <w:marLeft w:val="0"/>
      <w:marRight w:val="0"/>
      <w:marTop w:val="0"/>
      <w:marBottom w:val="0"/>
      <w:divBdr>
        <w:top w:val="none" w:sz="0" w:space="0" w:color="auto"/>
        <w:left w:val="none" w:sz="0" w:space="0" w:color="auto"/>
        <w:bottom w:val="none" w:sz="0" w:space="0" w:color="auto"/>
        <w:right w:val="none" w:sz="0" w:space="0" w:color="auto"/>
      </w:divBdr>
    </w:div>
    <w:div w:id="1139540610">
      <w:bodyDiv w:val="1"/>
      <w:marLeft w:val="0"/>
      <w:marRight w:val="0"/>
      <w:marTop w:val="0"/>
      <w:marBottom w:val="0"/>
      <w:divBdr>
        <w:top w:val="none" w:sz="0" w:space="0" w:color="auto"/>
        <w:left w:val="none" w:sz="0" w:space="0" w:color="auto"/>
        <w:bottom w:val="none" w:sz="0" w:space="0" w:color="auto"/>
        <w:right w:val="none" w:sz="0" w:space="0" w:color="auto"/>
      </w:divBdr>
    </w:div>
    <w:div w:id="1185905324">
      <w:bodyDiv w:val="1"/>
      <w:marLeft w:val="0"/>
      <w:marRight w:val="0"/>
      <w:marTop w:val="0"/>
      <w:marBottom w:val="0"/>
      <w:divBdr>
        <w:top w:val="none" w:sz="0" w:space="0" w:color="auto"/>
        <w:left w:val="none" w:sz="0" w:space="0" w:color="auto"/>
        <w:bottom w:val="none" w:sz="0" w:space="0" w:color="auto"/>
        <w:right w:val="none" w:sz="0" w:space="0" w:color="auto"/>
      </w:divBdr>
    </w:div>
    <w:div w:id="1190945600">
      <w:bodyDiv w:val="1"/>
      <w:marLeft w:val="0"/>
      <w:marRight w:val="0"/>
      <w:marTop w:val="0"/>
      <w:marBottom w:val="0"/>
      <w:divBdr>
        <w:top w:val="none" w:sz="0" w:space="0" w:color="auto"/>
        <w:left w:val="none" w:sz="0" w:space="0" w:color="auto"/>
        <w:bottom w:val="none" w:sz="0" w:space="0" w:color="auto"/>
        <w:right w:val="none" w:sz="0" w:space="0" w:color="auto"/>
      </w:divBdr>
    </w:div>
    <w:div w:id="1206796100">
      <w:bodyDiv w:val="1"/>
      <w:marLeft w:val="0"/>
      <w:marRight w:val="0"/>
      <w:marTop w:val="0"/>
      <w:marBottom w:val="0"/>
      <w:divBdr>
        <w:top w:val="none" w:sz="0" w:space="0" w:color="auto"/>
        <w:left w:val="none" w:sz="0" w:space="0" w:color="auto"/>
        <w:bottom w:val="none" w:sz="0" w:space="0" w:color="auto"/>
        <w:right w:val="none" w:sz="0" w:space="0" w:color="auto"/>
      </w:divBdr>
    </w:div>
    <w:div w:id="1238856698">
      <w:bodyDiv w:val="1"/>
      <w:marLeft w:val="0"/>
      <w:marRight w:val="0"/>
      <w:marTop w:val="0"/>
      <w:marBottom w:val="0"/>
      <w:divBdr>
        <w:top w:val="none" w:sz="0" w:space="0" w:color="auto"/>
        <w:left w:val="none" w:sz="0" w:space="0" w:color="auto"/>
        <w:bottom w:val="none" w:sz="0" w:space="0" w:color="auto"/>
        <w:right w:val="none" w:sz="0" w:space="0" w:color="auto"/>
      </w:divBdr>
    </w:div>
    <w:div w:id="1443262152">
      <w:bodyDiv w:val="1"/>
      <w:marLeft w:val="0"/>
      <w:marRight w:val="0"/>
      <w:marTop w:val="0"/>
      <w:marBottom w:val="0"/>
      <w:divBdr>
        <w:top w:val="none" w:sz="0" w:space="0" w:color="auto"/>
        <w:left w:val="none" w:sz="0" w:space="0" w:color="auto"/>
        <w:bottom w:val="none" w:sz="0" w:space="0" w:color="auto"/>
        <w:right w:val="none" w:sz="0" w:space="0" w:color="auto"/>
      </w:divBdr>
    </w:div>
    <w:div w:id="1494297075">
      <w:bodyDiv w:val="1"/>
      <w:marLeft w:val="0"/>
      <w:marRight w:val="0"/>
      <w:marTop w:val="0"/>
      <w:marBottom w:val="0"/>
      <w:divBdr>
        <w:top w:val="none" w:sz="0" w:space="0" w:color="auto"/>
        <w:left w:val="none" w:sz="0" w:space="0" w:color="auto"/>
        <w:bottom w:val="none" w:sz="0" w:space="0" w:color="auto"/>
        <w:right w:val="none" w:sz="0" w:space="0" w:color="auto"/>
      </w:divBdr>
    </w:div>
    <w:div w:id="1520242877">
      <w:bodyDiv w:val="1"/>
      <w:marLeft w:val="0"/>
      <w:marRight w:val="0"/>
      <w:marTop w:val="0"/>
      <w:marBottom w:val="0"/>
      <w:divBdr>
        <w:top w:val="none" w:sz="0" w:space="0" w:color="auto"/>
        <w:left w:val="none" w:sz="0" w:space="0" w:color="auto"/>
        <w:bottom w:val="none" w:sz="0" w:space="0" w:color="auto"/>
        <w:right w:val="none" w:sz="0" w:space="0" w:color="auto"/>
      </w:divBdr>
    </w:div>
    <w:div w:id="1545871448">
      <w:bodyDiv w:val="1"/>
      <w:marLeft w:val="0"/>
      <w:marRight w:val="0"/>
      <w:marTop w:val="0"/>
      <w:marBottom w:val="0"/>
      <w:divBdr>
        <w:top w:val="none" w:sz="0" w:space="0" w:color="auto"/>
        <w:left w:val="none" w:sz="0" w:space="0" w:color="auto"/>
        <w:bottom w:val="none" w:sz="0" w:space="0" w:color="auto"/>
        <w:right w:val="none" w:sz="0" w:space="0" w:color="auto"/>
      </w:divBdr>
    </w:div>
    <w:div w:id="1596355458">
      <w:bodyDiv w:val="1"/>
      <w:marLeft w:val="0"/>
      <w:marRight w:val="0"/>
      <w:marTop w:val="0"/>
      <w:marBottom w:val="0"/>
      <w:divBdr>
        <w:top w:val="none" w:sz="0" w:space="0" w:color="auto"/>
        <w:left w:val="none" w:sz="0" w:space="0" w:color="auto"/>
        <w:bottom w:val="none" w:sz="0" w:space="0" w:color="auto"/>
        <w:right w:val="none" w:sz="0" w:space="0" w:color="auto"/>
      </w:divBdr>
    </w:div>
    <w:div w:id="1653287518">
      <w:bodyDiv w:val="1"/>
      <w:marLeft w:val="0"/>
      <w:marRight w:val="0"/>
      <w:marTop w:val="0"/>
      <w:marBottom w:val="0"/>
      <w:divBdr>
        <w:top w:val="none" w:sz="0" w:space="0" w:color="auto"/>
        <w:left w:val="none" w:sz="0" w:space="0" w:color="auto"/>
        <w:bottom w:val="none" w:sz="0" w:space="0" w:color="auto"/>
        <w:right w:val="none" w:sz="0" w:space="0" w:color="auto"/>
      </w:divBdr>
    </w:div>
    <w:div w:id="1677221911">
      <w:bodyDiv w:val="1"/>
      <w:marLeft w:val="0"/>
      <w:marRight w:val="0"/>
      <w:marTop w:val="0"/>
      <w:marBottom w:val="0"/>
      <w:divBdr>
        <w:top w:val="none" w:sz="0" w:space="0" w:color="auto"/>
        <w:left w:val="none" w:sz="0" w:space="0" w:color="auto"/>
        <w:bottom w:val="none" w:sz="0" w:space="0" w:color="auto"/>
        <w:right w:val="none" w:sz="0" w:space="0" w:color="auto"/>
      </w:divBdr>
    </w:div>
    <w:div w:id="1681423545">
      <w:bodyDiv w:val="1"/>
      <w:marLeft w:val="0"/>
      <w:marRight w:val="0"/>
      <w:marTop w:val="0"/>
      <w:marBottom w:val="0"/>
      <w:divBdr>
        <w:top w:val="none" w:sz="0" w:space="0" w:color="auto"/>
        <w:left w:val="none" w:sz="0" w:space="0" w:color="auto"/>
        <w:bottom w:val="none" w:sz="0" w:space="0" w:color="auto"/>
        <w:right w:val="none" w:sz="0" w:space="0" w:color="auto"/>
      </w:divBdr>
    </w:div>
    <w:div w:id="1725182576">
      <w:bodyDiv w:val="1"/>
      <w:marLeft w:val="0"/>
      <w:marRight w:val="0"/>
      <w:marTop w:val="0"/>
      <w:marBottom w:val="0"/>
      <w:divBdr>
        <w:top w:val="none" w:sz="0" w:space="0" w:color="auto"/>
        <w:left w:val="none" w:sz="0" w:space="0" w:color="auto"/>
        <w:bottom w:val="none" w:sz="0" w:space="0" w:color="auto"/>
        <w:right w:val="none" w:sz="0" w:space="0" w:color="auto"/>
      </w:divBdr>
    </w:div>
    <w:div w:id="1735156245">
      <w:bodyDiv w:val="1"/>
      <w:marLeft w:val="0"/>
      <w:marRight w:val="0"/>
      <w:marTop w:val="0"/>
      <w:marBottom w:val="0"/>
      <w:divBdr>
        <w:top w:val="none" w:sz="0" w:space="0" w:color="auto"/>
        <w:left w:val="none" w:sz="0" w:space="0" w:color="auto"/>
        <w:bottom w:val="none" w:sz="0" w:space="0" w:color="auto"/>
        <w:right w:val="none" w:sz="0" w:space="0" w:color="auto"/>
      </w:divBdr>
    </w:div>
    <w:div w:id="1764641286">
      <w:bodyDiv w:val="1"/>
      <w:marLeft w:val="0"/>
      <w:marRight w:val="0"/>
      <w:marTop w:val="0"/>
      <w:marBottom w:val="0"/>
      <w:divBdr>
        <w:top w:val="none" w:sz="0" w:space="0" w:color="auto"/>
        <w:left w:val="none" w:sz="0" w:space="0" w:color="auto"/>
        <w:bottom w:val="none" w:sz="0" w:space="0" w:color="auto"/>
        <w:right w:val="none" w:sz="0" w:space="0" w:color="auto"/>
      </w:divBdr>
    </w:div>
    <w:div w:id="1775437334">
      <w:bodyDiv w:val="1"/>
      <w:marLeft w:val="0"/>
      <w:marRight w:val="0"/>
      <w:marTop w:val="0"/>
      <w:marBottom w:val="0"/>
      <w:divBdr>
        <w:top w:val="none" w:sz="0" w:space="0" w:color="auto"/>
        <w:left w:val="none" w:sz="0" w:space="0" w:color="auto"/>
        <w:bottom w:val="none" w:sz="0" w:space="0" w:color="auto"/>
        <w:right w:val="none" w:sz="0" w:space="0" w:color="auto"/>
      </w:divBdr>
    </w:div>
    <w:div w:id="1811361695">
      <w:bodyDiv w:val="1"/>
      <w:marLeft w:val="0"/>
      <w:marRight w:val="0"/>
      <w:marTop w:val="0"/>
      <w:marBottom w:val="0"/>
      <w:divBdr>
        <w:top w:val="none" w:sz="0" w:space="0" w:color="auto"/>
        <w:left w:val="none" w:sz="0" w:space="0" w:color="auto"/>
        <w:bottom w:val="none" w:sz="0" w:space="0" w:color="auto"/>
        <w:right w:val="none" w:sz="0" w:space="0" w:color="auto"/>
      </w:divBdr>
    </w:div>
    <w:div w:id="1869053734">
      <w:bodyDiv w:val="1"/>
      <w:marLeft w:val="0"/>
      <w:marRight w:val="0"/>
      <w:marTop w:val="0"/>
      <w:marBottom w:val="0"/>
      <w:divBdr>
        <w:top w:val="none" w:sz="0" w:space="0" w:color="auto"/>
        <w:left w:val="none" w:sz="0" w:space="0" w:color="auto"/>
        <w:bottom w:val="none" w:sz="0" w:space="0" w:color="auto"/>
        <w:right w:val="none" w:sz="0" w:space="0" w:color="auto"/>
      </w:divBdr>
    </w:div>
    <w:div w:id="1877740472">
      <w:bodyDiv w:val="1"/>
      <w:marLeft w:val="0"/>
      <w:marRight w:val="0"/>
      <w:marTop w:val="0"/>
      <w:marBottom w:val="0"/>
      <w:divBdr>
        <w:top w:val="none" w:sz="0" w:space="0" w:color="auto"/>
        <w:left w:val="none" w:sz="0" w:space="0" w:color="auto"/>
        <w:bottom w:val="none" w:sz="0" w:space="0" w:color="auto"/>
        <w:right w:val="none" w:sz="0" w:space="0" w:color="auto"/>
      </w:divBdr>
    </w:div>
    <w:div w:id="1922057278">
      <w:bodyDiv w:val="1"/>
      <w:marLeft w:val="0"/>
      <w:marRight w:val="0"/>
      <w:marTop w:val="0"/>
      <w:marBottom w:val="0"/>
      <w:divBdr>
        <w:top w:val="none" w:sz="0" w:space="0" w:color="auto"/>
        <w:left w:val="none" w:sz="0" w:space="0" w:color="auto"/>
        <w:bottom w:val="none" w:sz="0" w:space="0" w:color="auto"/>
        <w:right w:val="none" w:sz="0" w:space="0" w:color="auto"/>
      </w:divBdr>
    </w:div>
    <w:div w:id="1987707497">
      <w:bodyDiv w:val="1"/>
      <w:marLeft w:val="0"/>
      <w:marRight w:val="0"/>
      <w:marTop w:val="0"/>
      <w:marBottom w:val="0"/>
      <w:divBdr>
        <w:top w:val="none" w:sz="0" w:space="0" w:color="auto"/>
        <w:left w:val="none" w:sz="0" w:space="0" w:color="auto"/>
        <w:bottom w:val="none" w:sz="0" w:space="0" w:color="auto"/>
        <w:right w:val="none" w:sz="0" w:space="0" w:color="auto"/>
      </w:divBdr>
    </w:div>
    <w:div w:id="2011105239">
      <w:bodyDiv w:val="1"/>
      <w:marLeft w:val="0"/>
      <w:marRight w:val="0"/>
      <w:marTop w:val="0"/>
      <w:marBottom w:val="0"/>
      <w:divBdr>
        <w:top w:val="none" w:sz="0" w:space="0" w:color="auto"/>
        <w:left w:val="none" w:sz="0" w:space="0" w:color="auto"/>
        <w:bottom w:val="none" w:sz="0" w:space="0" w:color="auto"/>
        <w:right w:val="none" w:sz="0" w:space="0" w:color="auto"/>
      </w:divBdr>
    </w:div>
    <w:div w:id="2024092662">
      <w:bodyDiv w:val="1"/>
      <w:marLeft w:val="0"/>
      <w:marRight w:val="0"/>
      <w:marTop w:val="0"/>
      <w:marBottom w:val="0"/>
      <w:divBdr>
        <w:top w:val="none" w:sz="0" w:space="0" w:color="auto"/>
        <w:left w:val="none" w:sz="0" w:space="0" w:color="auto"/>
        <w:bottom w:val="none" w:sz="0" w:space="0" w:color="auto"/>
        <w:right w:val="none" w:sz="0" w:space="0" w:color="auto"/>
      </w:divBdr>
    </w:div>
    <w:div w:id="2071804075">
      <w:bodyDiv w:val="1"/>
      <w:marLeft w:val="0"/>
      <w:marRight w:val="0"/>
      <w:marTop w:val="0"/>
      <w:marBottom w:val="0"/>
      <w:divBdr>
        <w:top w:val="none" w:sz="0" w:space="0" w:color="auto"/>
        <w:left w:val="none" w:sz="0" w:space="0" w:color="auto"/>
        <w:bottom w:val="none" w:sz="0" w:space="0" w:color="auto"/>
        <w:right w:val="none" w:sz="0" w:space="0" w:color="auto"/>
      </w:divBdr>
    </w:div>
    <w:div w:id="2109764330">
      <w:bodyDiv w:val="1"/>
      <w:marLeft w:val="0"/>
      <w:marRight w:val="0"/>
      <w:marTop w:val="0"/>
      <w:marBottom w:val="0"/>
      <w:divBdr>
        <w:top w:val="none" w:sz="0" w:space="0" w:color="auto"/>
        <w:left w:val="none" w:sz="0" w:space="0" w:color="auto"/>
        <w:bottom w:val="none" w:sz="0" w:space="0" w:color="auto"/>
        <w:right w:val="none" w:sz="0" w:space="0" w:color="auto"/>
      </w:divBdr>
    </w:div>
    <w:div w:id="21450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21</Pages>
  <Words>9532</Words>
  <Characters>54338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122</cp:revision>
  <cp:lastPrinted>2025-04-08T15:11:00Z</cp:lastPrinted>
  <dcterms:created xsi:type="dcterms:W3CDTF">2025-04-07T19:47:00Z</dcterms:created>
  <dcterms:modified xsi:type="dcterms:W3CDTF">2025-04-28T01:34:00Z</dcterms:modified>
</cp:coreProperties>
</file>