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05DC4" w14:textId="77777777" w:rsidR="00FF6F85" w:rsidRPr="00FF6F85" w:rsidRDefault="00FF6F85" w:rsidP="00FF6F85">
      <w:pPr>
        <w:spacing w:after="0" w:line="360" w:lineRule="auto"/>
        <w:jc w:val="center"/>
        <w:rPr>
          <w:rFonts w:ascii="Times New Roman" w:eastAsiaTheme="minorHAnsi" w:hAnsi="Times New Roman" w:cs="Times New Roman"/>
          <w:b/>
          <w:kern w:val="0"/>
          <w:sz w:val="28"/>
          <w:szCs w:val="28"/>
          <w14:ligatures w14:val="none"/>
        </w:rPr>
      </w:pPr>
      <w:r w:rsidRPr="00FF6F85">
        <w:rPr>
          <w:rFonts w:ascii="Times New Roman" w:eastAsiaTheme="minorHAnsi" w:hAnsi="Times New Roman" w:cs="Times New Roman"/>
          <w:b/>
          <w:kern w:val="0"/>
          <w:sz w:val="28"/>
          <w:szCs w:val="28"/>
          <w14:ligatures w14:val="none"/>
        </w:rPr>
        <w:t xml:space="preserve">THE POTENCY OF </w:t>
      </w:r>
      <w:r w:rsidRPr="00FF6F85">
        <w:rPr>
          <w:rFonts w:ascii="Times New Roman" w:eastAsiaTheme="minorHAnsi" w:hAnsi="Times New Roman" w:cs="Times New Roman"/>
          <w:b/>
          <w:i/>
          <w:kern w:val="0"/>
          <w:sz w:val="28"/>
          <w:szCs w:val="28"/>
          <w14:ligatures w14:val="none"/>
        </w:rPr>
        <w:t xml:space="preserve">PENICILLIUM </w:t>
      </w:r>
      <w:proofErr w:type="spellStart"/>
      <w:r w:rsidRPr="00FF6F85">
        <w:rPr>
          <w:rFonts w:ascii="Times New Roman" w:eastAsiaTheme="minorHAnsi" w:hAnsi="Times New Roman" w:cs="Times New Roman"/>
          <w:b/>
          <w:kern w:val="0"/>
          <w:sz w:val="28"/>
          <w:szCs w:val="28"/>
          <w14:ligatures w14:val="none"/>
        </w:rPr>
        <w:t>CITRININ</w:t>
      </w:r>
      <w:proofErr w:type="spellEnd"/>
      <w:r w:rsidRPr="00FF6F85">
        <w:rPr>
          <w:rFonts w:ascii="Times New Roman" w:eastAsiaTheme="minorHAnsi" w:hAnsi="Times New Roman" w:cs="Times New Roman"/>
          <w:b/>
          <w:kern w:val="0"/>
          <w:sz w:val="28"/>
          <w:szCs w:val="28"/>
          <w14:ligatures w14:val="none"/>
        </w:rPr>
        <w:t xml:space="preserve"> TOXIN</w:t>
      </w:r>
    </w:p>
    <w:p w14:paraId="639A1479" w14:textId="77777777" w:rsidR="00FF6F85" w:rsidRPr="00FF6F85" w:rsidRDefault="00FF6F85" w:rsidP="00FF6F85">
      <w:pPr>
        <w:spacing w:after="0" w:line="360" w:lineRule="auto"/>
        <w:jc w:val="center"/>
        <w:rPr>
          <w:rFonts w:ascii="Times New Roman" w:eastAsiaTheme="minorHAnsi" w:hAnsi="Times New Roman" w:cs="Times New Roman"/>
          <w:b/>
          <w:kern w:val="0"/>
          <w:sz w:val="28"/>
          <w:szCs w:val="28"/>
          <w14:ligatures w14:val="none"/>
        </w:rPr>
      </w:pPr>
    </w:p>
    <w:p w14:paraId="291051EE" w14:textId="77777777" w:rsidR="00FF6F85" w:rsidRPr="00FF6F85" w:rsidRDefault="00FF6F85" w:rsidP="00FF6F85">
      <w:pPr>
        <w:spacing w:after="0" w:line="360" w:lineRule="auto"/>
        <w:jc w:val="center"/>
        <w:rPr>
          <w:rFonts w:ascii="Times New Roman" w:eastAsiaTheme="minorHAnsi" w:hAnsi="Times New Roman" w:cs="Times New Roman"/>
          <w:b/>
          <w:i/>
          <w:kern w:val="0"/>
          <w:sz w:val="28"/>
          <w:szCs w:val="28"/>
          <w14:ligatures w14:val="none"/>
        </w:rPr>
      </w:pPr>
      <w:r w:rsidRPr="00FF6F85">
        <w:rPr>
          <w:rFonts w:ascii="Times New Roman" w:eastAsiaTheme="minorHAnsi" w:hAnsi="Times New Roman" w:cs="Times New Roman"/>
          <w:b/>
          <w:i/>
          <w:kern w:val="0"/>
          <w:sz w:val="28"/>
          <w:szCs w:val="28"/>
          <w14:ligatures w14:val="none"/>
        </w:rPr>
        <w:t>BY</w:t>
      </w:r>
    </w:p>
    <w:p w14:paraId="7223E77B" w14:textId="77777777" w:rsidR="00FF6F85" w:rsidRPr="00FF6F85" w:rsidRDefault="00FF6F85" w:rsidP="00FF6F85">
      <w:pPr>
        <w:spacing w:after="0" w:line="360" w:lineRule="auto"/>
        <w:jc w:val="center"/>
        <w:rPr>
          <w:rFonts w:ascii="Times New Roman" w:eastAsiaTheme="minorHAnsi" w:hAnsi="Times New Roman" w:cs="Times New Roman"/>
          <w:b/>
          <w:kern w:val="0"/>
          <w:sz w:val="28"/>
          <w:szCs w:val="28"/>
          <w14:ligatures w14:val="none"/>
        </w:rPr>
      </w:pPr>
    </w:p>
    <w:p w14:paraId="66745996" w14:textId="77777777" w:rsidR="00FF6F85" w:rsidRPr="00FF6F85" w:rsidRDefault="00FF6F85" w:rsidP="00FF6F85">
      <w:pPr>
        <w:spacing w:after="200" w:line="240" w:lineRule="auto"/>
        <w:jc w:val="center"/>
        <w:rPr>
          <w:rFonts w:ascii="Times New Roman" w:eastAsiaTheme="minorHAnsi" w:hAnsi="Times New Roman" w:cs="Times New Roman"/>
          <w:b/>
          <w:kern w:val="0"/>
          <w:sz w:val="28"/>
          <w:szCs w:val="28"/>
          <w14:ligatures w14:val="none"/>
        </w:rPr>
      </w:pPr>
      <w:proofErr w:type="spellStart"/>
      <w:r w:rsidRPr="00FF6F85">
        <w:rPr>
          <w:rFonts w:ascii="Times New Roman" w:eastAsiaTheme="minorHAnsi" w:hAnsi="Times New Roman" w:cs="Times New Roman"/>
          <w:b/>
          <w:kern w:val="0"/>
          <w:sz w:val="28"/>
          <w:szCs w:val="28"/>
          <w14:ligatures w14:val="none"/>
        </w:rPr>
        <w:t>OLAWUYI</w:t>
      </w:r>
      <w:proofErr w:type="spellEnd"/>
      <w:r w:rsidRPr="00FF6F85">
        <w:rPr>
          <w:rFonts w:ascii="Times New Roman" w:eastAsiaTheme="minorHAnsi" w:hAnsi="Times New Roman" w:cs="Times New Roman"/>
          <w:b/>
          <w:kern w:val="0"/>
          <w:sz w:val="28"/>
          <w:szCs w:val="28"/>
          <w14:ligatures w14:val="none"/>
        </w:rPr>
        <w:t xml:space="preserve"> MARYAM ANIKE</w:t>
      </w:r>
    </w:p>
    <w:p w14:paraId="189DABBB" w14:textId="77777777" w:rsidR="00FF6F85" w:rsidRPr="00FF6F85" w:rsidRDefault="00FF6F85" w:rsidP="00FF6F85">
      <w:pPr>
        <w:spacing w:after="200" w:line="240" w:lineRule="auto"/>
        <w:jc w:val="center"/>
        <w:rPr>
          <w:rFonts w:ascii="Times New Roman" w:eastAsiaTheme="minorHAnsi" w:hAnsi="Times New Roman" w:cs="Times New Roman"/>
          <w:b/>
          <w:kern w:val="0"/>
          <w:sz w:val="28"/>
          <w:szCs w:val="28"/>
          <w14:ligatures w14:val="none"/>
        </w:rPr>
      </w:pPr>
      <w:r w:rsidRPr="00FF6F85">
        <w:rPr>
          <w:rFonts w:ascii="Times New Roman" w:eastAsiaTheme="minorHAnsi" w:hAnsi="Times New Roman" w:cs="Times New Roman"/>
          <w:b/>
          <w:kern w:val="0"/>
          <w:sz w:val="28"/>
          <w:szCs w:val="28"/>
          <w14:ligatures w14:val="none"/>
        </w:rPr>
        <w:t>HND/23/SLT/FT/0811</w:t>
      </w:r>
    </w:p>
    <w:p w14:paraId="73D1EF69" w14:textId="77777777" w:rsidR="00FF6F85" w:rsidRPr="00FF6F85" w:rsidRDefault="00FF6F85" w:rsidP="00FF6F85">
      <w:pPr>
        <w:spacing w:after="0" w:line="360" w:lineRule="auto"/>
        <w:jc w:val="center"/>
        <w:rPr>
          <w:rFonts w:ascii="Arial Black" w:eastAsiaTheme="minorHAnsi" w:hAnsi="Arial Black" w:cs="Times New Roman"/>
          <w:kern w:val="0"/>
          <w:sz w:val="28"/>
          <w:szCs w:val="28"/>
          <w14:ligatures w14:val="none"/>
        </w:rPr>
      </w:pPr>
    </w:p>
    <w:p w14:paraId="57DA7E1D" w14:textId="77777777" w:rsidR="00FF6F85" w:rsidRPr="00FF6F85" w:rsidRDefault="00FF6F85" w:rsidP="00FF6F85">
      <w:pPr>
        <w:spacing w:after="0" w:line="360" w:lineRule="auto"/>
        <w:jc w:val="center"/>
        <w:rPr>
          <w:rFonts w:ascii="Times New Roman" w:eastAsiaTheme="minorHAnsi" w:hAnsi="Times New Roman" w:cs="Times New Roman"/>
          <w:b/>
          <w:kern w:val="0"/>
          <w:sz w:val="28"/>
          <w:szCs w:val="28"/>
          <w14:ligatures w14:val="none"/>
        </w:rPr>
      </w:pPr>
      <w:r w:rsidRPr="00FF6F85">
        <w:rPr>
          <w:rFonts w:ascii="Times New Roman" w:eastAsiaTheme="minorHAnsi" w:hAnsi="Times New Roman" w:cs="Times New Roman"/>
          <w:b/>
          <w:kern w:val="0"/>
          <w:sz w:val="28"/>
          <w:szCs w:val="28"/>
          <w14:ligatures w14:val="none"/>
        </w:rPr>
        <w:t>A PROJECT SUBMITTED TO THE DEPARTMENT OF SCIENCE LABORATORY TECHNOLOGY, INSTITUTE OF APPLIED SCIENCES, KWARA STATE POLYTECHNIC, ILORIN</w:t>
      </w:r>
    </w:p>
    <w:p w14:paraId="7424F8D2" w14:textId="77777777" w:rsidR="00FF6F85" w:rsidRPr="00FF6F85" w:rsidRDefault="00FF6F85" w:rsidP="00FF6F85">
      <w:pPr>
        <w:tabs>
          <w:tab w:val="left" w:pos="3920"/>
        </w:tabs>
        <w:spacing w:after="0" w:line="360" w:lineRule="auto"/>
        <w:rPr>
          <w:rFonts w:ascii="Times New Roman" w:eastAsiaTheme="minorHAnsi" w:hAnsi="Times New Roman" w:cs="Times New Roman"/>
          <w:b/>
          <w:kern w:val="0"/>
          <w:sz w:val="28"/>
          <w:szCs w:val="28"/>
          <w14:ligatures w14:val="none"/>
        </w:rPr>
      </w:pPr>
      <w:r w:rsidRPr="00FF6F85">
        <w:rPr>
          <w:rFonts w:ascii="Times New Roman" w:eastAsiaTheme="minorHAnsi" w:hAnsi="Times New Roman" w:cs="Times New Roman"/>
          <w:b/>
          <w:kern w:val="0"/>
          <w:sz w:val="28"/>
          <w:szCs w:val="28"/>
          <w14:ligatures w14:val="none"/>
        </w:rPr>
        <w:tab/>
      </w:r>
    </w:p>
    <w:p w14:paraId="496A8BC5" w14:textId="77777777" w:rsidR="00FF6F85" w:rsidRPr="00FF6F85" w:rsidRDefault="00FF6F85" w:rsidP="00FF6F85">
      <w:pPr>
        <w:spacing w:after="0" w:line="360" w:lineRule="auto"/>
        <w:jc w:val="center"/>
        <w:rPr>
          <w:rFonts w:ascii="Times New Roman" w:eastAsiaTheme="minorHAnsi" w:hAnsi="Times New Roman" w:cs="Times New Roman"/>
          <w:b/>
          <w:kern w:val="0"/>
          <w:sz w:val="28"/>
          <w:szCs w:val="28"/>
          <w14:ligatures w14:val="none"/>
        </w:rPr>
      </w:pPr>
      <w:r w:rsidRPr="00FF6F85">
        <w:rPr>
          <w:rFonts w:ascii="Times New Roman" w:eastAsiaTheme="minorHAnsi" w:hAnsi="Times New Roman" w:cs="Times New Roman"/>
          <w:b/>
          <w:kern w:val="0"/>
          <w:sz w:val="28"/>
          <w:szCs w:val="28"/>
          <w14:ligatures w14:val="none"/>
        </w:rPr>
        <w:t xml:space="preserve">IN PARTIAL </w:t>
      </w:r>
      <w:proofErr w:type="spellStart"/>
      <w:r w:rsidRPr="00FF6F85">
        <w:rPr>
          <w:rFonts w:ascii="Times New Roman" w:eastAsiaTheme="minorHAnsi" w:hAnsi="Times New Roman" w:cs="Times New Roman"/>
          <w:b/>
          <w:kern w:val="0"/>
          <w:sz w:val="28"/>
          <w:szCs w:val="28"/>
          <w14:ligatures w14:val="none"/>
        </w:rPr>
        <w:t>FULFILMENT</w:t>
      </w:r>
      <w:proofErr w:type="spellEnd"/>
      <w:r w:rsidRPr="00FF6F85">
        <w:rPr>
          <w:rFonts w:ascii="Times New Roman" w:eastAsiaTheme="minorHAnsi" w:hAnsi="Times New Roman" w:cs="Times New Roman"/>
          <w:b/>
          <w:kern w:val="0"/>
          <w:sz w:val="28"/>
          <w:szCs w:val="28"/>
          <w14:ligatures w14:val="none"/>
        </w:rPr>
        <w:t xml:space="preserve"> OF THE REQUIREMENTS OF THE AWARD OF HIGHER NATIONAL DIPLOMA (HND) IN SCIENCE LABORATORY TECHNOLOGY (SLT), MICROBIOLOGY UNIT</w:t>
      </w:r>
    </w:p>
    <w:p w14:paraId="1780EB98" w14:textId="77777777" w:rsidR="00FF6F85" w:rsidRPr="00FF6F85" w:rsidRDefault="00FF6F85" w:rsidP="00FF6F85">
      <w:pPr>
        <w:spacing w:after="0" w:line="360" w:lineRule="auto"/>
        <w:jc w:val="center"/>
        <w:rPr>
          <w:rFonts w:ascii="Times New Roman" w:eastAsiaTheme="minorHAnsi" w:hAnsi="Times New Roman" w:cs="Times New Roman"/>
          <w:b/>
          <w:kern w:val="0"/>
          <w:sz w:val="28"/>
          <w:szCs w:val="28"/>
          <w14:ligatures w14:val="none"/>
        </w:rPr>
      </w:pPr>
    </w:p>
    <w:p w14:paraId="47DAF6B1" w14:textId="77777777" w:rsidR="00FF6F85" w:rsidRPr="00FF6F85" w:rsidRDefault="00FF6F85" w:rsidP="00FF6F85">
      <w:pPr>
        <w:spacing w:after="0" w:line="360" w:lineRule="auto"/>
        <w:jc w:val="right"/>
        <w:rPr>
          <w:rFonts w:ascii="Times New Roman" w:eastAsiaTheme="minorHAnsi" w:hAnsi="Times New Roman" w:cs="Times New Roman"/>
          <w:b/>
          <w:bCs/>
          <w:kern w:val="0"/>
          <w:sz w:val="28"/>
          <w:szCs w:val="28"/>
          <w14:ligatures w14:val="none"/>
        </w:rPr>
      </w:pPr>
    </w:p>
    <w:p w14:paraId="3636C14A" w14:textId="77777777" w:rsidR="00FF6F85" w:rsidRPr="00FF6F85" w:rsidRDefault="00FF6F85" w:rsidP="00FF6F85">
      <w:pPr>
        <w:spacing w:after="0" w:line="360" w:lineRule="auto"/>
        <w:jc w:val="right"/>
        <w:rPr>
          <w:rFonts w:ascii="Times New Roman" w:eastAsiaTheme="minorHAnsi" w:hAnsi="Times New Roman" w:cs="Times New Roman"/>
          <w:b/>
          <w:bCs/>
          <w:kern w:val="0"/>
          <w:sz w:val="28"/>
          <w:szCs w:val="28"/>
          <w14:ligatures w14:val="none"/>
        </w:rPr>
      </w:pPr>
    </w:p>
    <w:p w14:paraId="6DA1F751" w14:textId="77777777" w:rsidR="00FF6F85" w:rsidRPr="00FF6F85" w:rsidRDefault="00FF6F85" w:rsidP="00FF6F85">
      <w:pPr>
        <w:spacing w:after="0" w:line="360" w:lineRule="auto"/>
        <w:jc w:val="right"/>
        <w:rPr>
          <w:rFonts w:ascii="Times New Roman" w:eastAsiaTheme="minorHAnsi" w:hAnsi="Times New Roman" w:cs="Times New Roman"/>
          <w:b/>
          <w:bCs/>
          <w:kern w:val="0"/>
          <w:sz w:val="28"/>
          <w:szCs w:val="28"/>
          <w14:ligatures w14:val="none"/>
        </w:rPr>
      </w:pPr>
    </w:p>
    <w:p w14:paraId="7999CA8B" w14:textId="77777777" w:rsidR="00FF6F85" w:rsidRPr="00FF6F85" w:rsidRDefault="00FF6F85" w:rsidP="00FF6F85">
      <w:pPr>
        <w:spacing w:after="0" w:line="360" w:lineRule="auto"/>
        <w:jc w:val="right"/>
        <w:rPr>
          <w:rFonts w:ascii="Times New Roman" w:eastAsiaTheme="minorHAnsi" w:hAnsi="Times New Roman" w:cs="Times New Roman"/>
          <w:b/>
          <w:bCs/>
          <w:kern w:val="0"/>
          <w:sz w:val="28"/>
          <w:szCs w:val="28"/>
          <w14:ligatures w14:val="none"/>
        </w:rPr>
      </w:pPr>
    </w:p>
    <w:p w14:paraId="619A68C6" w14:textId="7D0497B5" w:rsidR="00FF6F85" w:rsidRPr="00FF6F85" w:rsidRDefault="00FF6F85" w:rsidP="00E41142">
      <w:pPr>
        <w:spacing w:after="0" w:line="360" w:lineRule="auto"/>
        <w:jc w:val="right"/>
        <w:rPr>
          <w:rFonts w:ascii="Times New Roman" w:eastAsiaTheme="minorHAnsi" w:hAnsi="Times New Roman" w:cs="Times New Roman"/>
          <w:b/>
          <w:bCs/>
          <w:kern w:val="0"/>
          <w:sz w:val="28"/>
          <w:szCs w:val="28"/>
          <w14:ligatures w14:val="none"/>
        </w:rPr>
      </w:pPr>
      <w:r>
        <w:rPr>
          <w:rFonts w:ascii="Times New Roman" w:eastAsiaTheme="minorHAnsi" w:hAnsi="Times New Roman" w:cs="Times New Roman"/>
          <w:b/>
          <w:bCs/>
          <w:kern w:val="0"/>
          <w:sz w:val="28"/>
          <w:szCs w:val="28"/>
          <w14:ligatures w14:val="none"/>
        </w:rPr>
        <w:t xml:space="preserve">                               </w:t>
      </w:r>
      <w:r w:rsidRPr="00FF6F85">
        <w:rPr>
          <w:rFonts w:ascii="Times New Roman" w:eastAsiaTheme="minorHAnsi" w:hAnsi="Times New Roman" w:cs="Times New Roman"/>
          <w:b/>
          <w:bCs/>
          <w:kern w:val="0"/>
          <w:sz w:val="28"/>
          <w:szCs w:val="28"/>
          <w14:ligatures w14:val="none"/>
        </w:rPr>
        <w:t>JULY, 2025</w:t>
      </w:r>
    </w:p>
    <w:p w14:paraId="7BB266B7" w14:textId="77777777" w:rsidR="00FF6F85" w:rsidRDefault="00FF6F85" w:rsidP="00FF6F85">
      <w:pPr>
        <w:spacing w:after="0" w:line="240" w:lineRule="auto"/>
        <w:jc w:val="center"/>
        <w:rPr>
          <w:rFonts w:ascii="Times New Roman" w:eastAsiaTheme="minorHAnsi" w:hAnsi="Times New Roman" w:cs="Times New Roman"/>
          <w:noProof/>
          <w:kern w:val="0"/>
          <w:sz w:val="28"/>
          <w:szCs w:val="28"/>
          <w14:ligatures w14:val="none"/>
        </w:rPr>
      </w:pPr>
    </w:p>
    <w:p w14:paraId="792E015E" w14:textId="77777777" w:rsidR="00FF6F85" w:rsidRDefault="00FF6F85" w:rsidP="00FF6F85">
      <w:pPr>
        <w:spacing w:after="0" w:line="240" w:lineRule="auto"/>
        <w:jc w:val="center"/>
        <w:rPr>
          <w:rFonts w:ascii="Times New Roman" w:eastAsiaTheme="minorHAnsi" w:hAnsi="Times New Roman" w:cs="Times New Roman"/>
          <w:noProof/>
          <w:kern w:val="0"/>
          <w:sz w:val="28"/>
          <w:szCs w:val="28"/>
          <w14:ligatures w14:val="none"/>
        </w:rPr>
      </w:pPr>
    </w:p>
    <w:p w14:paraId="52116C76" w14:textId="77777777" w:rsidR="00FF6F85" w:rsidRPr="00FF6F85" w:rsidRDefault="00FF6F85" w:rsidP="00FF6F85">
      <w:pPr>
        <w:spacing w:after="0" w:line="240" w:lineRule="auto"/>
        <w:jc w:val="center"/>
        <w:rPr>
          <w:rFonts w:ascii="Times New Roman" w:eastAsiaTheme="minorHAnsi" w:hAnsi="Times New Roman" w:cs="Times New Roman"/>
          <w:noProof/>
          <w:kern w:val="0"/>
          <w:sz w:val="28"/>
          <w:szCs w:val="28"/>
          <w14:ligatures w14:val="none"/>
        </w:rPr>
      </w:pPr>
    </w:p>
    <w:p w14:paraId="061B852D" w14:textId="77777777" w:rsidR="00FF6F85" w:rsidRPr="00FF6F85" w:rsidRDefault="00FF6F85" w:rsidP="00FF6F85">
      <w:pPr>
        <w:spacing w:after="0" w:line="240" w:lineRule="auto"/>
        <w:jc w:val="center"/>
        <w:rPr>
          <w:rFonts w:ascii="Times New Roman" w:eastAsiaTheme="minorHAnsi" w:hAnsi="Times New Roman" w:cs="Times New Roman"/>
          <w:noProof/>
          <w:kern w:val="0"/>
          <w:sz w:val="28"/>
          <w:szCs w:val="28"/>
          <w14:ligatures w14:val="none"/>
        </w:rPr>
      </w:pPr>
    </w:p>
    <w:p w14:paraId="68D0CB37" w14:textId="77777777" w:rsidR="00FF6F85" w:rsidRPr="00FF6F85" w:rsidRDefault="00FF6F85" w:rsidP="00FF6F85">
      <w:pPr>
        <w:spacing w:after="0" w:line="240" w:lineRule="auto"/>
        <w:jc w:val="center"/>
        <w:rPr>
          <w:rFonts w:ascii="Times New Roman" w:eastAsiaTheme="minorHAnsi" w:hAnsi="Times New Roman" w:cs="Times New Roman"/>
          <w:noProof/>
          <w:kern w:val="0"/>
          <w:sz w:val="28"/>
          <w:szCs w:val="28"/>
          <w14:ligatures w14:val="none"/>
        </w:rPr>
      </w:pPr>
    </w:p>
    <w:p w14:paraId="2FB9CCAE" w14:textId="67956D3E" w:rsidR="00E41142" w:rsidRDefault="009B0812" w:rsidP="00FF6F85">
      <w:pPr>
        <w:spacing w:after="200" w:line="480" w:lineRule="auto"/>
        <w:jc w:val="center"/>
        <w:rPr>
          <w:rFonts w:ascii="Times New Roman" w:eastAsiaTheme="minorHAnsi" w:hAnsi="Times New Roman" w:cs="Times New Roman"/>
          <w:b/>
          <w:bCs/>
          <w:kern w:val="0"/>
          <w:sz w:val="28"/>
          <w:szCs w:val="28"/>
          <w14:ligatures w14:val="none"/>
        </w:rPr>
      </w:pPr>
      <w:r>
        <w:rPr>
          <w:noProof/>
        </w:rPr>
        <w:lastRenderedPageBreak/>
        <w:drawing>
          <wp:anchor distT="0" distB="0" distL="114300" distR="114300" simplePos="0" relativeHeight="251659264" behindDoc="0" locked="0" layoutInCell="1" allowOverlap="1" wp14:anchorId="6A8CC980" wp14:editId="6607A7B3">
            <wp:simplePos x="0" y="0"/>
            <wp:positionH relativeFrom="column">
              <wp:posOffset>-878541</wp:posOffset>
            </wp:positionH>
            <wp:positionV relativeFrom="paragraph">
              <wp:posOffset>-681318</wp:posOffset>
            </wp:positionV>
            <wp:extent cx="7207250" cy="8303565"/>
            <wp:effectExtent l="0" t="0" r="0" b="2540"/>
            <wp:wrapTopAndBottom/>
            <wp:docPr id="1313858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58201" name=""/>
                    <pic:cNvPicPr/>
                  </pic:nvPicPr>
                  <pic:blipFill>
                    <a:blip r:embed="rId7"/>
                    <a:stretch>
                      <a:fillRect/>
                    </a:stretch>
                  </pic:blipFill>
                  <pic:spPr>
                    <a:xfrm>
                      <a:off x="0" y="0"/>
                      <a:ext cx="7207586" cy="8303952"/>
                    </a:xfrm>
                    <a:prstGeom prst="rect">
                      <a:avLst/>
                    </a:prstGeom>
                  </pic:spPr>
                </pic:pic>
              </a:graphicData>
            </a:graphic>
            <wp14:sizeRelH relativeFrom="margin">
              <wp14:pctWidth>0</wp14:pctWidth>
            </wp14:sizeRelH>
            <wp14:sizeRelV relativeFrom="margin">
              <wp14:pctHeight>0</wp14:pctHeight>
            </wp14:sizeRelV>
          </wp:anchor>
        </w:drawing>
      </w:r>
    </w:p>
    <w:p w14:paraId="5D771846" w14:textId="3CD76E93" w:rsidR="00FF6F85" w:rsidRPr="00FF6F85" w:rsidRDefault="00FF6F85" w:rsidP="00FF6F85">
      <w:pPr>
        <w:spacing w:after="200" w:line="480" w:lineRule="auto"/>
        <w:jc w:val="center"/>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b/>
          <w:bCs/>
          <w:kern w:val="0"/>
          <w:sz w:val="28"/>
          <w:szCs w:val="28"/>
          <w14:ligatures w14:val="none"/>
        </w:rPr>
        <w:lastRenderedPageBreak/>
        <w:t>DEDICATION</w:t>
      </w:r>
    </w:p>
    <w:p w14:paraId="3CEB10FE"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 xml:space="preserve">This project is dedicated to:My God, for His grace and guidance throughout this journey. Also to my parents, Mr. and Mrs. </w:t>
      </w:r>
      <w:proofErr w:type="spellStart"/>
      <w:r w:rsidRPr="00FF6F85">
        <w:rPr>
          <w:rFonts w:ascii="Times New Roman" w:eastAsiaTheme="minorHAnsi" w:hAnsi="Times New Roman" w:cs="Times New Roman"/>
          <w:kern w:val="0"/>
          <w:sz w:val="28"/>
          <w:szCs w:val="28"/>
          <w14:ligatures w14:val="none"/>
        </w:rPr>
        <w:t>Olawuyi</w:t>
      </w:r>
      <w:proofErr w:type="spellEnd"/>
      <w:r w:rsidRPr="00FF6F85">
        <w:rPr>
          <w:rFonts w:ascii="Times New Roman" w:eastAsiaTheme="minorHAnsi" w:hAnsi="Times New Roman" w:cs="Times New Roman"/>
          <w:kern w:val="0"/>
          <w:sz w:val="28"/>
          <w:szCs w:val="28"/>
          <w14:ligatures w14:val="none"/>
        </w:rPr>
        <w:t>, for their unwavering love, support, and sacrifices. To my son, Mayowa, for being my inspiration and motivation, reminding me of the importance of pursuing my dreams. May this work bring honor to them and serve as a testament to their love and support.</w:t>
      </w:r>
    </w:p>
    <w:p w14:paraId="20F7B8C4"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p>
    <w:p w14:paraId="5A77FE89" w14:textId="77777777" w:rsidR="00FF6F85" w:rsidRPr="00FF6F85" w:rsidRDefault="00FF6F85" w:rsidP="00FF6F85">
      <w:pPr>
        <w:spacing w:after="200" w:line="276" w:lineRule="auto"/>
        <w:jc w:val="both"/>
        <w:rPr>
          <w:rFonts w:ascii="Times New Roman" w:eastAsiaTheme="minorHAnsi" w:hAnsi="Times New Roman" w:cs="Times New Roman"/>
          <w:b/>
          <w:bCs/>
          <w:kern w:val="0"/>
          <w:sz w:val="28"/>
          <w:szCs w:val="28"/>
          <w14:ligatures w14:val="none"/>
        </w:rPr>
      </w:pPr>
      <w:r w:rsidRPr="00FF6F85">
        <w:rPr>
          <w:rFonts w:ascii="Times New Roman" w:eastAsiaTheme="minorHAnsi" w:hAnsi="Times New Roman" w:cs="Times New Roman"/>
          <w:b/>
          <w:bCs/>
          <w:kern w:val="0"/>
          <w:sz w:val="28"/>
          <w:szCs w:val="28"/>
          <w14:ligatures w14:val="none"/>
        </w:rPr>
        <w:br w:type="page"/>
      </w:r>
    </w:p>
    <w:p w14:paraId="486CA49C" w14:textId="77777777" w:rsidR="00FF6F85" w:rsidRPr="00FF6F85" w:rsidRDefault="00FF6F85" w:rsidP="00FF6F85">
      <w:pPr>
        <w:spacing w:after="200" w:line="480" w:lineRule="auto"/>
        <w:jc w:val="center"/>
        <w:rPr>
          <w:rFonts w:ascii="Times New Roman" w:eastAsiaTheme="minorHAnsi" w:hAnsi="Times New Roman" w:cs="Times New Roman"/>
          <w:b/>
          <w:bCs/>
          <w:kern w:val="0"/>
          <w:sz w:val="28"/>
          <w:szCs w:val="28"/>
          <w14:ligatures w14:val="none"/>
        </w:rPr>
      </w:pPr>
      <w:r w:rsidRPr="00FF6F85">
        <w:rPr>
          <w:rFonts w:ascii="Times New Roman" w:eastAsiaTheme="minorHAnsi" w:hAnsi="Times New Roman" w:cs="Times New Roman"/>
          <w:b/>
          <w:bCs/>
          <w:kern w:val="0"/>
          <w:sz w:val="28"/>
          <w:szCs w:val="28"/>
          <w14:ligatures w14:val="none"/>
        </w:rPr>
        <w:lastRenderedPageBreak/>
        <w:t>ACKNOWLEDGEMENTS</w:t>
      </w:r>
    </w:p>
    <w:p w14:paraId="0AF3E285"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 xml:space="preserve">First and foremost, I would like to express my profound gratitude to God Almighty for His grace, guidance, and unwavering support throughout this academic journey.  His blessings have been instrumental in my success, and I am eternally grateful for His presence in my life. I would also like to express my deepest gratitude to my parents, Mr. and Mrs. </w:t>
      </w:r>
      <w:proofErr w:type="spellStart"/>
      <w:r w:rsidRPr="00FF6F85">
        <w:rPr>
          <w:rFonts w:ascii="Times New Roman" w:eastAsiaTheme="minorHAnsi" w:hAnsi="Times New Roman" w:cs="Times New Roman"/>
          <w:kern w:val="0"/>
          <w:sz w:val="28"/>
          <w:szCs w:val="28"/>
          <w14:ligatures w14:val="none"/>
        </w:rPr>
        <w:t>Olawuyi</w:t>
      </w:r>
      <w:proofErr w:type="spellEnd"/>
      <w:r w:rsidRPr="00FF6F85">
        <w:rPr>
          <w:rFonts w:ascii="Times New Roman" w:eastAsiaTheme="minorHAnsi" w:hAnsi="Times New Roman" w:cs="Times New Roman"/>
          <w:kern w:val="0"/>
          <w:sz w:val="28"/>
          <w:szCs w:val="28"/>
          <w14:ligatures w14:val="none"/>
        </w:rPr>
        <w:t xml:space="preserve">, for their unwavering love, support, and sacrifices throughout my academic journey. Their belief in me has been my constant source of motivation. I am deeply indebted to my supervisor, Mr. </w:t>
      </w:r>
      <w:proofErr w:type="spellStart"/>
      <w:r w:rsidRPr="00FF6F85">
        <w:rPr>
          <w:rFonts w:ascii="Times New Roman" w:eastAsiaTheme="minorHAnsi" w:hAnsi="Times New Roman" w:cs="Times New Roman"/>
          <w:kern w:val="0"/>
          <w:sz w:val="28"/>
          <w:szCs w:val="28"/>
          <w14:ligatures w14:val="none"/>
        </w:rPr>
        <w:t>Olarongbe,G.O</w:t>
      </w:r>
      <w:proofErr w:type="spellEnd"/>
      <w:r w:rsidRPr="00FF6F85">
        <w:rPr>
          <w:rFonts w:ascii="Times New Roman" w:eastAsiaTheme="minorHAnsi" w:hAnsi="Times New Roman" w:cs="Times New Roman"/>
          <w:kern w:val="0"/>
          <w:sz w:val="28"/>
          <w:szCs w:val="28"/>
          <w14:ligatures w14:val="none"/>
        </w:rPr>
        <w:t xml:space="preserve"> for his invaluable guidance, constructive criticism, and patience throughout this project. His expertise and insights have been instrumental in shaping this work. My sincere thanks also go to the entire staff of the SLT Department of </w:t>
      </w:r>
      <w:proofErr w:type="spellStart"/>
      <w:r w:rsidRPr="00FF6F85">
        <w:rPr>
          <w:rFonts w:ascii="Times New Roman" w:eastAsiaTheme="minorHAnsi" w:hAnsi="Times New Roman" w:cs="Times New Roman"/>
          <w:kern w:val="0"/>
          <w:sz w:val="28"/>
          <w:szCs w:val="28"/>
          <w14:ligatures w14:val="none"/>
        </w:rPr>
        <w:t>Kwara</w:t>
      </w:r>
      <w:proofErr w:type="spellEnd"/>
      <w:r w:rsidRPr="00FF6F85">
        <w:rPr>
          <w:rFonts w:ascii="Times New Roman" w:eastAsiaTheme="minorHAnsi" w:hAnsi="Times New Roman" w:cs="Times New Roman"/>
          <w:kern w:val="0"/>
          <w:sz w:val="28"/>
          <w:szCs w:val="28"/>
          <w14:ligatures w14:val="none"/>
        </w:rPr>
        <w:t xml:space="preserve"> State Polytechnic, Ilorin, for their support and encouragement.</w:t>
      </w:r>
    </w:p>
    <w:p w14:paraId="4945C6BB"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 xml:space="preserve">To my beloved son, Mayowa, thank you for being a source of joy and pride. Your presence in my life is a blessing, and I am eternally grateful for your love and support. </w:t>
      </w:r>
      <w:proofErr w:type="spellStart"/>
      <w:r w:rsidRPr="00FF6F85">
        <w:rPr>
          <w:rFonts w:ascii="Times New Roman" w:eastAsiaTheme="minorHAnsi" w:hAnsi="Times New Roman" w:cs="Times New Roman"/>
          <w:kern w:val="0"/>
          <w:sz w:val="28"/>
          <w:szCs w:val="28"/>
          <w14:ligatures w14:val="none"/>
        </w:rPr>
        <w:t>Also,my</w:t>
      </w:r>
      <w:proofErr w:type="spellEnd"/>
      <w:r w:rsidRPr="00FF6F85">
        <w:rPr>
          <w:rFonts w:ascii="Times New Roman" w:eastAsiaTheme="minorHAnsi" w:hAnsi="Times New Roman" w:cs="Times New Roman"/>
          <w:kern w:val="0"/>
          <w:sz w:val="28"/>
          <w:szCs w:val="28"/>
          <w14:ligatures w14:val="none"/>
        </w:rPr>
        <w:t xml:space="preserve"> sisters, Fathia, Ajoke, Aliyah, and Aishat, thank you for your unwavering love, support, and friendship. You have always </w:t>
      </w:r>
      <w:r w:rsidRPr="00FF6F85">
        <w:rPr>
          <w:rFonts w:ascii="Times New Roman" w:eastAsiaTheme="minorHAnsi" w:hAnsi="Times New Roman" w:cs="Times New Roman"/>
          <w:kern w:val="0"/>
          <w:sz w:val="28"/>
          <w:szCs w:val="28"/>
          <w14:ligatures w14:val="none"/>
        </w:rPr>
        <w:lastRenderedPageBreak/>
        <w:t>been there for me, through thick and thin, and I am incredibly grateful for your presence in my life.  I am grateful to my customers for their patronage and trust, which have been essential to my growth and development. Lastly, a special shout-out to those who have always been there to lend a helping hand, especially when I needed it most. You know who you are, and your kindness will never be forgotten. May this project be a testament to the love, support, and encouragement I have received from all of you.</w:t>
      </w:r>
    </w:p>
    <w:p w14:paraId="14E5D98A"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p>
    <w:p w14:paraId="50D7424C"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p>
    <w:p w14:paraId="6D173C2B"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p>
    <w:p w14:paraId="2F6C204E"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p>
    <w:p w14:paraId="62200C5A"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p>
    <w:p w14:paraId="0286C57F"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p>
    <w:p w14:paraId="1E9D901A" w14:textId="14D8CC30"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p>
    <w:p w14:paraId="1DADE986" w14:textId="77777777" w:rsidR="00FF6F85" w:rsidRPr="00FF6F85" w:rsidRDefault="00FF6F85" w:rsidP="00FF6F85">
      <w:pPr>
        <w:tabs>
          <w:tab w:val="left" w:pos="3340"/>
        </w:tabs>
        <w:spacing w:after="200" w:line="360" w:lineRule="auto"/>
        <w:rPr>
          <w:rFonts w:ascii="Times New Roman" w:eastAsiaTheme="minorHAnsi" w:hAnsi="Times New Roman" w:cs="Times New Roman"/>
          <w:b/>
          <w:bCs/>
          <w:kern w:val="0"/>
          <w:sz w:val="28"/>
          <w:szCs w:val="28"/>
          <w14:ligatures w14:val="none"/>
        </w:rPr>
      </w:pPr>
    </w:p>
    <w:p w14:paraId="33E4765F" w14:textId="77777777" w:rsidR="00FF6F85" w:rsidRPr="00FF6F85" w:rsidRDefault="00FF6F85" w:rsidP="00FF6F85">
      <w:pPr>
        <w:spacing w:after="200" w:line="360" w:lineRule="auto"/>
        <w:jc w:val="center"/>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b/>
          <w:bCs/>
          <w:kern w:val="0"/>
          <w:sz w:val="28"/>
          <w:szCs w:val="28"/>
          <w14:ligatures w14:val="none"/>
        </w:rPr>
        <w:lastRenderedPageBreak/>
        <w:t>TABLE OF CONTENTS</w:t>
      </w:r>
    </w:p>
    <w:p w14:paraId="5E9DF94B"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 xml:space="preserve">                                                                                                            </w:t>
      </w:r>
      <w:r w:rsidRPr="00FF6F85">
        <w:rPr>
          <w:rFonts w:ascii="Times New Roman" w:eastAsiaTheme="minorHAnsi" w:hAnsi="Times New Roman" w:cs="Times New Roman"/>
          <w:kern w:val="0"/>
          <w:sz w:val="28"/>
          <w:szCs w:val="28"/>
          <w14:ligatures w14:val="none"/>
        </w:rPr>
        <w:tab/>
        <w:t xml:space="preserve">   </w:t>
      </w:r>
    </w:p>
    <w:p w14:paraId="6D71A9D4"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TITLE PAGE</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 xml:space="preserve"> i</w:t>
      </w:r>
    </w:p>
    <w:p w14:paraId="3C8D2652"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CERTIFICATION</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 xml:space="preserve">          </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ii</w:t>
      </w:r>
    </w:p>
    <w:p w14:paraId="0E03FED2"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DEDICATION</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iii</w:t>
      </w:r>
    </w:p>
    <w:p w14:paraId="4A536866"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ACKNOWLEDGEMENTS</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v</w:t>
      </w:r>
      <w:r w:rsidRPr="00FF6F85">
        <w:rPr>
          <w:rFonts w:ascii="Times New Roman" w:eastAsiaTheme="minorHAnsi" w:hAnsi="Times New Roman" w:cs="Times New Roman"/>
          <w:kern w:val="0"/>
          <w:sz w:val="28"/>
          <w:szCs w:val="28"/>
          <w14:ligatures w14:val="none"/>
        </w:rPr>
        <w:tab/>
      </w:r>
    </w:p>
    <w:p w14:paraId="7CD8EE0A"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 xml:space="preserve">TABLE OF CONTENT </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viii</w:t>
      </w:r>
    </w:p>
    <w:p w14:paraId="2930DF6F"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LIST OF TABLES</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ix</w:t>
      </w:r>
    </w:p>
    <w:p w14:paraId="52F86B15"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ABSTRACT</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x</w:t>
      </w:r>
    </w:p>
    <w:p w14:paraId="1F30E297" w14:textId="77777777" w:rsidR="00FF6F85" w:rsidRPr="00FF6F85" w:rsidRDefault="00FF6F85" w:rsidP="00FF6F85">
      <w:pPr>
        <w:spacing w:after="200" w:line="480" w:lineRule="auto"/>
        <w:jc w:val="both"/>
        <w:rPr>
          <w:rFonts w:ascii="Times New Roman" w:eastAsiaTheme="minorHAnsi" w:hAnsi="Times New Roman" w:cs="Times New Roman"/>
          <w:b/>
          <w:kern w:val="0"/>
          <w:sz w:val="28"/>
          <w:szCs w:val="28"/>
          <w14:ligatures w14:val="none"/>
        </w:rPr>
      </w:pPr>
      <w:r w:rsidRPr="00FF6F85">
        <w:rPr>
          <w:rFonts w:ascii="Times New Roman" w:eastAsiaTheme="minorHAnsi" w:hAnsi="Times New Roman" w:cs="Times New Roman"/>
          <w:b/>
          <w:kern w:val="0"/>
          <w:sz w:val="28"/>
          <w:szCs w:val="28"/>
          <w14:ligatures w14:val="none"/>
        </w:rPr>
        <w:lastRenderedPageBreak/>
        <w:t xml:space="preserve">CHAPTER ONE </w:t>
      </w:r>
    </w:p>
    <w:p w14:paraId="31718C27"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1.0</w:t>
      </w:r>
      <w:r w:rsidRPr="00FF6F85">
        <w:rPr>
          <w:rFonts w:ascii="Times New Roman" w:eastAsiaTheme="minorHAnsi" w:hAnsi="Times New Roman" w:cs="Times New Roman"/>
          <w:kern w:val="0"/>
          <w:sz w:val="28"/>
          <w:szCs w:val="28"/>
          <w14:ligatures w14:val="none"/>
        </w:rPr>
        <w:tab/>
        <w:t>Introduction</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 xml:space="preserve"> </w:t>
      </w:r>
      <w:r w:rsidRPr="00FF6F85">
        <w:rPr>
          <w:rFonts w:ascii="Times New Roman" w:eastAsiaTheme="minorHAnsi" w:hAnsi="Times New Roman" w:cs="Times New Roman"/>
          <w:kern w:val="0"/>
          <w:sz w:val="28"/>
          <w:szCs w:val="28"/>
          <w14:ligatures w14:val="none"/>
        </w:rPr>
        <w:tab/>
        <w:t xml:space="preserve">1     </w:t>
      </w:r>
    </w:p>
    <w:p w14:paraId="6C1A9114"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1.1      Literature review</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 xml:space="preserve">           12                                  </w:t>
      </w:r>
    </w:p>
    <w:p w14:paraId="523C8F18"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1.2</w:t>
      </w:r>
      <w:r w:rsidRPr="00FF6F85">
        <w:rPr>
          <w:rFonts w:ascii="Times New Roman" w:eastAsiaTheme="minorHAnsi" w:hAnsi="Times New Roman" w:cs="Times New Roman"/>
          <w:kern w:val="0"/>
          <w:sz w:val="28"/>
          <w:szCs w:val="28"/>
          <w14:ligatures w14:val="none"/>
        </w:rPr>
        <w:tab/>
        <w:t>Problem statement</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 xml:space="preserve">           26</w:t>
      </w:r>
    </w:p>
    <w:p w14:paraId="784A7C08"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1.3</w:t>
      </w:r>
      <w:r w:rsidRPr="00FF6F85">
        <w:rPr>
          <w:rFonts w:ascii="Times New Roman" w:eastAsiaTheme="minorHAnsi" w:hAnsi="Times New Roman" w:cs="Times New Roman"/>
          <w:kern w:val="0"/>
          <w:sz w:val="28"/>
          <w:szCs w:val="28"/>
          <w14:ligatures w14:val="none"/>
        </w:rPr>
        <w:tab/>
        <w:t>Justification of study</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 xml:space="preserve"> 27</w:t>
      </w:r>
    </w:p>
    <w:p w14:paraId="5C8549D2"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1.4</w:t>
      </w:r>
      <w:r w:rsidRPr="00FF6F85">
        <w:rPr>
          <w:rFonts w:ascii="Times New Roman" w:eastAsiaTheme="minorHAnsi" w:hAnsi="Times New Roman" w:cs="Times New Roman"/>
          <w:kern w:val="0"/>
          <w:sz w:val="28"/>
          <w:szCs w:val="28"/>
          <w14:ligatures w14:val="none"/>
        </w:rPr>
        <w:tab/>
        <w:t>Aims and Objectives</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 xml:space="preserve">28                                                                                                                                                  </w:t>
      </w:r>
    </w:p>
    <w:p w14:paraId="006DF45B" w14:textId="77777777" w:rsidR="00FF6F85" w:rsidRPr="00FF6F85" w:rsidRDefault="00FF6F85" w:rsidP="00FF6F85">
      <w:pPr>
        <w:spacing w:after="200" w:line="480" w:lineRule="auto"/>
        <w:jc w:val="both"/>
        <w:rPr>
          <w:rFonts w:ascii="Times New Roman" w:eastAsiaTheme="minorHAnsi" w:hAnsi="Times New Roman" w:cs="Times New Roman"/>
          <w:b/>
          <w:bCs/>
          <w:kern w:val="0"/>
          <w:sz w:val="28"/>
          <w:szCs w:val="28"/>
          <w14:ligatures w14:val="none"/>
        </w:rPr>
      </w:pPr>
      <w:r w:rsidRPr="00FF6F85">
        <w:rPr>
          <w:rFonts w:ascii="Times New Roman" w:eastAsiaTheme="minorHAnsi" w:hAnsi="Times New Roman" w:cs="Times New Roman"/>
          <w:b/>
          <w:bCs/>
          <w:kern w:val="0"/>
          <w:sz w:val="28"/>
          <w:szCs w:val="28"/>
          <w14:ligatures w14:val="none"/>
        </w:rPr>
        <w:t>CHAPTER TWO</w:t>
      </w:r>
    </w:p>
    <w:p w14:paraId="1543EC3A"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2.0</w:t>
      </w:r>
      <w:r w:rsidRPr="00FF6F85">
        <w:rPr>
          <w:rFonts w:ascii="Times New Roman" w:eastAsiaTheme="minorHAnsi" w:hAnsi="Times New Roman" w:cs="Times New Roman"/>
          <w:kern w:val="0"/>
          <w:sz w:val="28"/>
          <w:szCs w:val="28"/>
          <w14:ligatures w14:val="none"/>
        </w:rPr>
        <w:tab/>
        <w:t>Materials and Methods</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31</w:t>
      </w:r>
    </w:p>
    <w:p w14:paraId="69CA2424"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lastRenderedPageBreak/>
        <w:t>2.1</w:t>
      </w:r>
      <w:r w:rsidRPr="00FF6F85">
        <w:rPr>
          <w:rFonts w:ascii="Times New Roman" w:eastAsiaTheme="minorHAnsi" w:hAnsi="Times New Roman" w:cs="Times New Roman"/>
          <w:kern w:val="0"/>
          <w:sz w:val="28"/>
          <w:szCs w:val="28"/>
          <w14:ligatures w14:val="none"/>
        </w:rPr>
        <w:tab/>
        <w:t>Samples Collection</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31</w:t>
      </w:r>
    </w:p>
    <w:p w14:paraId="0AD971D4"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2.2</w:t>
      </w:r>
      <w:r w:rsidRPr="00FF6F85">
        <w:rPr>
          <w:rFonts w:ascii="Times New Roman" w:eastAsiaTheme="minorHAnsi" w:hAnsi="Times New Roman" w:cs="Times New Roman"/>
          <w:kern w:val="0"/>
          <w:sz w:val="28"/>
          <w:szCs w:val="28"/>
          <w14:ligatures w14:val="none"/>
        </w:rPr>
        <w:tab/>
        <w:t>Sterilization of Equipment and Environment</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31</w:t>
      </w:r>
    </w:p>
    <w:p w14:paraId="52F08DBC"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2.3</w:t>
      </w:r>
      <w:r w:rsidRPr="00FF6F85">
        <w:rPr>
          <w:rFonts w:ascii="Times New Roman" w:eastAsiaTheme="minorHAnsi" w:hAnsi="Times New Roman" w:cs="Times New Roman"/>
          <w:kern w:val="0"/>
          <w:sz w:val="28"/>
          <w:szCs w:val="28"/>
          <w14:ligatures w14:val="none"/>
        </w:rPr>
        <w:tab/>
        <w:t>Sample Processing</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31</w:t>
      </w:r>
    </w:p>
    <w:p w14:paraId="717A3637"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2.4</w:t>
      </w:r>
      <w:r w:rsidRPr="00FF6F85">
        <w:rPr>
          <w:rFonts w:ascii="Times New Roman" w:eastAsiaTheme="minorHAnsi" w:hAnsi="Times New Roman" w:cs="Times New Roman"/>
          <w:kern w:val="0"/>
          <w:sz w:val="28"/>
          <w:szCs w:val="28"/>
          <w14:ligatures w14:val="none"/>
        </w:rPr>
        <w:tab/>
        <w:t>Media Preparation for Fungal Isolation</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32</w:t>
      </w:r>
    </w:p>
    <w:p w14:paraId="787EE2C6"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2.5</w:t>
      </w:r>
      <w:r w:rsidRPr="00FF6F85">
        <w:rPr>
          <w:rFonts w:ascii="Times New Roman" w:eastAsiaTheme="minorHAnsi" w:hAnsi="Times New Roman" w:cs="Times New Roman"/>
          <w:kern w:val="0"/>
          <w:sz w:val="28"/>
          <w:szCs w:val="28"/>
          <w14:ligatures w14:val="none"/>
        </w:rPr>
        <w:tab/>
        <w:t>Serial Dilution</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32</w:t>
      </w:r>
    </w:p>
    <w:p w14:paraId="36CEBD71"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2.6</w:t>
      </w:r>
      <w:r w:rsidRPr="00FF6F85">
        <w:rPr>
          <w:rFonts w:ascii="Times New Roman" w:eastAsiaTheme="minorHAnsi" w:hAnsi="Times New Roman" w:cs="Times New Roman"/>
          <w:kern w:val="0"/>
          <w:sz w:val="28"/>
          <w:szCs w:val="28"/>
          <w14:ligatures w14:val="none"/>
        </w:rPr>
        <w:tab/>
        <w:t>Inoculation</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33</w:t>
      </w:r>
    </w:p>
    <w:p w14:paraId="3446671A"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2.7</w:t>
      </w:r>
      <w:r w:rsidRPr="00FF6F85">
        <w:rPr>
          <w:rFonts w:ascii="Times New Roman" w:eastAsiaTheme="minorHAnsi" w:hAnsi="Times New Roman" w:cs="Times New Roman"/>
          <w:kern w:val="0"/>
          <w:sz w:val="28"/>
          <w:szCs w:val="28"/>
          <w14:ligatures w14:val="none"/>
        </w:rPr>
        <w:tab/>
        <w:t>Characterization and identification</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33</w:t>
      </w:r>
    </w:p>
    <w:p w14:paraId="0BEE1C20"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2.8</w:t>
      </w:r>
      <w:r w:rsidRPr="00FF6F85">
        <w:rPr>
          <w:rFonts w:ascii="Times New Roman" w:eastAsiaTheme="minorHAnsi" w:hAnsi="Times New Roman" w:cs="Times New Roman"/>
          <w:kern w:val="0"/>
          <w:sz w:val="28"/>
          <w:szCs w:val="28"/>
          <w14:ligatures w14:val="none"/>
        </w:rPr>
        <w:tab/>
        <w:t>Sub culturing</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34</w:t>
      </w:r>
    </w:p>
    <w:p w14:paraId="48B9BCA2"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lastRenderedPageBreak/>
        <w:t>2.9</w:t>
      </w:r>
      <w:r w:rsidRPr="00FF6F85">
        <w:rPr>
          <w:rFonts w:ascii="Times New Roman" w:eastAsiaTheme="minorHAnsi" w:hAnsi="Times New Roman" w:cs="Times New Roman"/>
          <w:kern w:val="0"/>
          <w:sz w:val="28"/>
          <w:szCs w:val="28"/>
          <w14:ligatures w14:val="none"/>
        </w:rPr>
        <w:tab/>
        <w:t>Toxin Extraction</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34</w:t>
      </w:r>
    </w:p>
    <w:p w14:paraId="188677DC"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2.10</w:t>
      </w:r>
      <w:r w:rsidRPr="00FF6F85">
        <w:rPr>
          <w:rFonts w:ascii="Times New Roman" w:eastAsiaTheme="minorHAnsi" w:hAnsi="Times New Roman" w:cs="Times New Roman"/>
          <w:kern w:val="0"/>
          <w:sz w:val="28"/>
          <w:szCs w:val="28"/>
          <w14:ligatures w14:val="none"/>
        </w:rPr>
        <w:tab/>
        <w:t>Separation of Biomass</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35</w:t>
      </w:r>
    </w:p>
    <w:p w14:paraId="79B0E0B3"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2.11</w:t>
      </w:r>
      <w:r w:rsidRPr="00FF6F85">
        <w:rPr>
          <w:rFonts w:ascii="Times New Roman" w:eastAsiaTheme="minorHAnsi" w:hAnsi="Times New Roman" w:cs="Times New Roman"/>
          <w:kern w:val="0"/>
          <w:sz w:val="28"/>
          <w:szCs w:val="28"/>
          <w14:ligatures w14:val="none"/>
        </w:rPr>
        <w:tab/>
        <w:t>Identification and Grouping of Experimental Animals</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36</w:t>
      </w:r>
    </w:p>
    <w:p w14:paraId="11A9328F"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2.12</w:t>
      </w:r>
      <w:r w:rsidRPr="00FF6F85">
        <w:rPr>
          <w:rFonts w:ascii="Times New Roman" w:eastAsiaTheme="minorHAnsi" w:hAnsi="Times New Roman" w:cs="Times New Roman"/>
          <w:kern w:val="0"/>
          <w:sz w:val="28"/>
          <w:szCs w:val="28"/>
          <w14:ligatures w14:val="none"/>
        </w:rPr>
        <w:tab/>
        <w:t>Toxin Administration</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37</w:t>
      </w:r>
    </w:p>
    <w:p w14:paraId="23055145"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2.13</w:t>
      </w:r>
      <w:r w:rsidRPr="00FF6F85">
        <w:rPr>
          <w:rFonts w:ascii="Times New Roman" w:eastAsiaTheme="minorHAnsi" w:hAnsi="Times New Roman" w:cs="Times New Roman"/>
          <w:kern w:val="0"/>
          <w:sz w:val="28"/>
          <w:szCs w:val="28"/>
          <w14:ligatures w14:val="none"/>
        </w:rPr>
        <w:tab/>
        <w:t>Dissection and Post-Mortem Examination</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37</w:t>
      </w:r>
    </w:p>
    <w:p w14:paraId="1E0B9C2F"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b/>
          <w:bCs/>
          <w:kern w:val="0"/>
          <w:sz w:val="28"/>
          <w:szCs w:val="28"/>
          <w14:ligatures w14:val="none"/>
        </w:rPr>
        <w:t xml:space="preserve">CHAPTER THREE </w:t>
      </w:r>
    </w:p>
    <w:p w14:paraId="3E7381EE"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bCs/>
          <w:kern w:val="0"/>
          <w:sz w:val="28"/>
          <w:szCs w:val="28"/>
          <w14:ligatures w14:val="none"/>
        </w:rPr>
        <w:t>3.0</w:t>
      </w:r>
      <w:r w:rsidRPr="00FF6F85">
        <w:rPr>
          <w:rFonts w:ascii="Times New Roman" w:eastAsiaTheme="minorHAnsi" w:hAnsi="Times New Roman" w:cs="Times New Roman"/>
          <w:bCs/>
          <w:kern w:val="0"/>
          <w:sz w:val="28"/>
          <w:szCs w:val="28"/>
          <w14:ligatures w14:val="none"/>
        </w:rPr>
        <w:tab/>
      </w:r>
      <w:r w:rsidRPr="00FF6F85">
        <w:rPr>
          <w:rFonts w:ascii="Times New Roman" w:eastAsiaTheme="minorHAnsi" w:hAnsi="Times New Roman" w:cs="Times New Roman"/>
          <w:kern w:val="0"/>
          <w:sz w:val="28"/>
          <w:szCs w:val="28"/>
          <w14:ligatures w14:val="none"/>
        </w:rPr>
        <w:t>Results</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39</w:t>
      </w:r>
    </w:p>
    <w:p w14:paraId="704C4C8B"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 xml:space="preserve">3.1 </w:t>
      </w:r>
      <w:r w:rsidRPr="00FF6F85">
        <w:rPr>
          <w:rFonts w:ascii="Times New Roman" w:eastAsiaTheme="minorHAnsi" w:hAnsi="Times New Roman" w:cs="Times New Roman"/>
          <w:kern w:val="0"/>
          <w:sz w:val="28"/>
          <w:szCs w:val="28"/>
          <w14:ligatures w14:val="none"/>
        </w:rPr>
        <w:tab/>
        <w:t>Macroscopic Observation of Fungal colonies</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39</w:t>
      </w:r>
    </w:p>
    <w:p w14:paraId="3A215C78"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lastRenderedPageBreak/>
        <w:t>3.2</w:t>
      </w:r>
      <w:r w:rsidRPr="00FF6F85">
        <w:rPr>
          <w:rFonts w:ascii="Times New Roman" w:eastAsiaTheme="minorHAnsi" w:hAnsi="Times New Roman" w:cs="Times New Roman"/>
          <w:kern w:val="0"/>
          <w:sz w:val="28"/>
          <w:szCs w:val="28"/>
          <w14:ligatures w14:val="none"/>
        </w:rPr>
        <w:tab/>
        <w:t>Microscopic Observation of Fungal Structure</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39</w:t>
      </w:r>
    </w:p>
    <w:p w14:paraId="2CE537B2" w14:textId="77777777" w:rsidR="00FF6F85" w:rsidRPr="00FF6F85" w:rsidRDefault="00FF6F85" w:rsidP="00FF6F85">
      <w:pPr>
        <w:spacing w:after="200" w:line="480" w:lineRule="auto"/>
        <w:jc w:val="both"/>
        <w:rPr>
          <w:rFonts w:ascii="Times New Roman" w:eastAsiaTheme="minorHAnsi" w:hAnsi="Times New Roman" w:cs="Times New Roman"/>
          <w:b/>
          <w:bCs/>
          <w:kern w:val="0"/>
          <w:sz w:val="28"/>
          <w:szCs w:val="28"/>
          <w14:ligatures w14:val="none"/>
        </w:rPr>
      </w:pPr>
      <w:r w:rsidRPr="00FF6F85">
        <w:rPr>
          <w:rFonts w:ascii="Times New Roman" w:eastAsiaTheme="minorHAnsi" w:hAnsi="Times New Roman" w:cs="Times New Roman"/>
          <w:kern w:val="0"/>
          <w:sz w:val="28"/>
          <w:szCs w:val="28"/>
          <w14:ligatures w14:val="none"/>
        </w:rPr>
        <w:t>3.3</w:t>
      </w:r>
      <w:r w:rsidRPr="00FF6F85">
        <w:rPr>
          <w:rFonts w:ascii="Times New Roman" w:eastAsiaTheme="minorHAnsi" w:hAnsi="Times New Roman" w:cs="Times New Roman"/>
          <w:kern w:val="0"/>
          <w:sz w:val="28"/>
          <w:szCs w:val="28"/>
          <w14:ligatures w14:val="none"/>
        </w:rPr>
        <w:tab/>
        <w:t xml:space="preserve">prepared Concentration of </w:t>
      </w:r>
      <w:proofErr w:type="spellStart"/>
      <w:r w:rsidRPr="00FF6F85">
        <w:rPr>
          <w:rFonts w:ascii="Times New Roman" w:eastAsiaTheme="minorHAnsi" w:hAnsi="Times New Roman" w:cs="Times New Roman"/>
          <w:kern w:val="0"/>
          <w:sz w:val="28"/>
          <w:szCs w:val="28"/>
          <w14:ligatures w14:val="none"/>
        </w:rPr>
        <w:t>citrinin</w:t>
      </w:r>
      <w:proofErr w:type="spellEnd"/>
      <w:r w:rsidRPr="00FF6F85">
        <w:rPr>
          <w:rFonts w:ascii="Times New Roman" w:eastAsiaTheme="minorHAnsi" w:hAnsi="Times New Roman" w:cs="Times New Roman"/>
          <w:kern w:val="0"/>
          <w:sz w:val="28"/>
          <w:szCs w:val="28"/>
          <w14:ligatures w14:val="none"/>
        </w:rPr>
        <w:t xml:space="preserve"> toxin</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 xml:space="preserve">40                      </w:t>
      </w:r>
    </w:p>
    <w:p w14:paraId="709661CE"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3.4</w:t>
      </w:r>
      <w:r w:rsidRPr="00FF6F85">
        <w:rPr>
          <w:rFonts w:ascii="Times New Roman" w:eastAsiaTheme="minorHAnsi" w:hAnsi="Times New Roman" w:cs="Times New Roman"/>
          <w:kern w:val="0"/>
          <w:sz w:val="28"/>
          <w:szCs w:val="28"/>
          <w14:ligatures w14:val="none"/>
        </w:rPr>
        <w:tab/>
        <w:t>Animal Grouping and Identification</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40</w:t>
      </w:r>
    </w:p>
    <w:p w14:paraId="54331A3D"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3.5</w:t>
      </w:r>
      <w:r w:rsidRPr="00FF6F85">
        <w:rPr>
          <w:rFonts w:ascii="Times New Roman" w:eastAsiaTheme="minorHAnsi" w:hAnsi="Times New Roman" w:cs="Times New Roman"/>
          <w:kern w:val="0"/>
          <w:sz w:val="28"/>
          <w:szCs w:val="28"/>
          <w14:ligatures w14:val="none"/>
        </w:rPr>
        <w:tab/>
        <w:t>Daily Observation of Rats after Toxin Administration</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41</w:t>
      </w:r>
    </w:p>
    <w:p w14:paraId="4782807C"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3.6</w:t>
      </w:r>
      <w:r w:rsidRPr="00FF6F85">
        <w:rPr>
          <w:rFonts w:ascii="Times New Roman" w:eastAsiaTheme="minorHAnsi" w:hAnsi="Times New Roman" w:cs="Times New Roman"/>
          <w:kern w:val="0"/>
          <w:sz w:val="28"/>
          <w:szCs w:val="28"/>
          <w14:ligatures w14:val="none"/>
        </w:rPr>
        <w:tab/>
        <w:t>Post-Mortem Gross Pathological Findings</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49</w:t>
      </w:r>
    </w:p>
    <w:p w14:paraId="7487E538"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3.5</w:t>
      </w:r>
      <w:r w:rsidRPr="00FF6F85">
        <w:rPr>
          <w:rFonts w:ascii="Times New Roman" w:eastAsiaTheme="minorHAnsi" w:hAnsi="Times New Roman" w:cs="Times New Roman"/>
          <w:kern w:val="0"/>
          <w:sz w:val="28"/>
          <w:szCs w:val="28"/>
          <w14:ligatures w14:val="none"/>
        </w:rPr>
        <w:tab/>
        <w:t>Discussion and Conclusion</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 xml:space="preserve">39                                                            </w:t>
      </w:r>
    </w:p>
    <w:p w14:paraId="1C717CD2" w14:textId="77777777" w:rsidR="00FF6F85" w:rsidRPr="00FF6F85" w:rsidRDefault="00FF6F85" w:rsidP="00FF6F85">
      <w:pPr>
        <w:spacing w:after="200" w:line="480" w:lineRule="auto"/>
        <w:jc w:val="both"/>
        <w:rPr>
          <w:rFonts w:ascii="Times New Roman" w:eastAsiaTheme="minorHAnsi" w:hAnsi="Times New Roman" w:cs="Times New Roman"/>
          <w:b/>
          <w:bCs/>
          <w:kern w:val="0"/>
          <w:sz w:val="28"/>
          <w:szCs w:val="28"/>
          <w14:ligatures w14:val="none"/>
        </w:rPr>
      </w:pPr>
      <w:r w:rsidRPr="00FF6F85">
        <w:rPr>
          <w:rFonts w:ascii="Times New Roman" w:eastAsiaTheme="minorHAnsi" w:hAnsi="Times New Roman" w:cs="Times New Roman"/>
          <w:b/>
          <w:bCs/>
          <w:kern w:val="0"/>
          <w:sz w:val="28"/>
          <w:szCs w:val="28"/>
          <w14:ligatures w14:val="none"/>
        </w:rPr>
        <w:t xml:space="preserve">CHAPTER FOUR </w:t>
      </w:r>
    </w:p>
    <w:p w14:paraId="48CE5849"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4.0</w:t>
      </w:r>
      <w:r w:rsidRPr="00FF6F85">
        <w:rPr>
          <w:rFonts w:ascii="Times New Roman" w:eastAsiaTheme="minorHAnsi" w:hAnsi="Times New Roman" w:cs="Times New Roman"/>
          <w:kern w:val="0"/>
          <w:sz w:val="28"/>
          <w:szCs w:val="28"/>
          <w14:ligatures w14:val="none"/>
        </w:rPr>
        <w:tab/>
        <w:t>Discussion and Conclusion</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50</w:t>
      </w:r>
    </w:p>
    <w:p w14:paraId="2F1DB3C0"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lastRenderedPageBreak/>
        <w:t xml:space="preserve">4.1 </w:t>
      </w:r>
      <w:r w:rsidRPr="00FF6F85">
        <w:rPr>
          <w:rFonts w:ascii="Times New Roman" w:eastAsiaTheme="minorHAnsi" w:hAnsi="Times New Roman" w:cs="Times New Roman"/>
          <w:kern w:val="0"/>
          <w:sz w:val="28"/>
          <w:szCs w:val="28"/>
          <w14:ligatures w14:val="none"/>
        </w:rPr>
        <w:tab/>
        <w:t>Discussion</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50</w:t>
      </w:r>
      <w:r w:rsidRPr="00FF6F85">
        <w:rPr>
          <w:rFonts w:ascii="Times New Roman" w:eastAsiaTheme="minorHAnsi" w:hAnsi="Times New Roman" w:cs="Times New Roman"/>
          <w:kern w:val="0"/>
          <w:sz w:val="28"/>
          <w:szCs w:val="28"/>
          <w14:ligatures w14:val="none"/>
        </w:rPr>
        <w:tab/>
        <w:t xml:space="preserve">        </w:t>
      </w:r>
    </w:p>
    <w:p w14:paraId="21858E50"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 xml:space="preserve">4.2 </w:t>
      </w:r>
      <w:r w:rsidRPr="00FF6F85">
        <w:rPr>
          <w:rFonts w:ascii="Times New Roman" w:eastAsiaTheme="minorHAnsi" w:hAnsi="Times New Roman" w:cs="Times New Roman"/>
          <w:kern w:val="0"/>
          <w:sz w:val="28"/>
          <w:szCs w:val="28"/>
          <w14:ligatures w14:val="none"/>
        </w:rPr>
        <w:tab/>
        <w:t>Conclusion</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52</w:t>
      </w:r>
    </w:p>
    <w:p w14:paraId="1BB16A6E"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REFERENCES</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54</w:t>
      </w:r>
    </w:p>
    <w:p w14:paraId="004CCFDD" w14:textId="77777777" w:rsidR="00FF6F85" w:rsidRPr="00FF6F85" w:rsidRDefault="00FF6F85" w:rsidP="00FF6F85">
      <w:pPr>
        <w:tabs>
          <w:tab w:val="left" w:pos="3780"/>
        </w:tabs>
        <w:spacing w:after="200" w:line="480" w:lineRule="auto"/>
        <w:jc w:val="both"/>
        <w:rPr>
          <w:rFonts w:ascii="Times New Roman" w:eastAsiaTheme="minorHAnsi" w:hAnsi="Times New Roman" w:cs="Times New Roman"/>
          <w:kern w:val="0"/>
          <w:sz w:val="28"/>
          <w:szCs w:val="28"/>
          <w14:ligatures w14:val="none"/>
        </w:rPr>
      </w:pPr>
    </w:p>
    <w:p w14:paraId="1DCEF2DB" w14:textId="77777777" w:rsidR="00FF6F85" w:rsidRDefault="00FF6F85" w:rsidP="00FF6F85">
      <w:pPr>
        <w:spacing w:after="200" w:line="480" w:lineRule="auto"/>
        <w:jc w:val="both"/>
        <w:rPr>
          <w:rFonts w:ascii="Times New Roman" w:eastAsiaTheme="minorHAnsi" w:hAnsi="Times New Roman" w:cs="Times New Roman"/>
          <w:kern w:val="0"/>
          <w:sz w:val="28"/>
          <w:szCs w:val="28"/>
          <w14:ligatures w14:val="none"/>
        </w:rPr>
      </w:pPr>
    </w:p>
    <w:p w14:paraId="5BDE9418" w14:textId="77777777" w:rsidR="00FF6F85" w:rsidRDefault="00FF6F85" w:rsidP="00FF6F85">
      <w:pPr>
        <w:spacing w:after="200" w:line="480" w:lineRule="auto"/>
        <w:jc w:val="both"/>
        <w:rPr>
          <w:rFonts w:ascii="Times New Roman" w:eastAsiaTheme="minorHAnsi" w:hAnsi="Times New Roman" w:cs="Times New Roman"/>
          <w:kern w:val="0"/>
          <w:sz w:val="28"/>
          <w:szCs w:val="28"/>
          <w14:ligatures w14:val="none"/>
        </w:rPr>
      </w:pPr>
    </w:p>
    <w:p w14:paraId="4330308F"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p>
    <w:p w14:paraId="27477D6D" w14:textId="77777777" w:rsidR="00FF6F85" w:rsidRPr="00FF6F85" w:rsidRDefault="00FF6F85" w:rsidP="00FF6F85">
      <w:pPr>
        <w:spacing w:after="200" w:line="480" w:lineRule="auto"/>
        <w:jc w:val="center"/>
        <w:rPr>
          <w:rFonts w:ascii="Times New Roman" w:eastAsiaTheme="minorHAnsi" w:hAnsi="Times New Roman" w:cs="Times New Roman"/>
          <w:b/>
          <w:bCs/>
          <w:kern w:val="0"/>
          <w:sz w:val="28"/>
          <w:szCs w:val="28"/>
          <w14:ligatures w14:val="none"/>
        </w:rPr>
      </w:pPr>
      <w:r w:rsidRPr="00FF6F85">
        <w:rPr>
          <w:rFonts w:ascii="Times New Roman" w:eastAsiaTheme="minorHAnsi" w:hAnsi="Times New Roman" w:cs="Times New Roman"/>
          <w:b/>
          <w:bCs/>
          <w:kern w:val="0"/>
          <w:sz w:val="28"/>
          <w:szCs w:val="28"/>
          <w14:ligatures w14:val="none"/>
        </w:rPr>
        <w:t>LIST OF TABLES</w:t>
      </w:r>
    </w:p>
    <w:p w14:paraId="7CA3737E"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Table 1:  Macroscopic Observation of Fungal colonies</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39</w:t>
      </w:r>
    </w:p>
    <w:p w14:paraId="2592B21E"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Table 2:  Microscopic Observation of Fungal Structure</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39</w:t>
      </w:r>
    </w:p>
    <w:p w14:paraId="07C800CB" w14:textId="77777777" w:rsidR="00FF6F85" w:rsidRPr="00FF6F85" w:rsidRDefault="00FF6F85" w:rsidP="00FF6F85">
      <w:pPr>
        <w:spacing w:after="200" w:line="480" w:lineRule="auto"/>
        <w:jc w:val="both"/>
        <w:rPr>
          <w:rFonts w:ascii="Times New Roman" w:eastAsiaTheme="minorHAnsi" w:hAnsi="Times New Roman" w:cs="Times New Roman"/>
          <w:b/>
          <w:bCs/>
          <w:kern w:val="0"/>
          <w:sz w:val="28"/>
          <w:szCs w:val="28"/>
          <w14:ligatures w14:val="none"/>
        </w:rPr>
      </w:pPr>
      <w:r w:rsidRPr="00FF6F85">
        <w:rPr>
          <w:rFonts w:ascii="Times New Roman" w:eastAsiaTheme="minorHAnsi" w:hAnsi="Times New Roman" w:cs="Times New Roman"/>
          <w:kern w:val="0"/>
          <w:sz w:val="28"/>
          <w:szCs w:val="28"/>
          <w14:ligatures w14:val="none"/>
        </w:rPr>
        <w:lastRenderedPageBreak/>
        <w:t xml:space="preserve">Table 3:  Prepared Concentration of </w:t>
      </w:r>
      <w:proofErr w:type="spellStart"/>
      <w:r w:rsidRPr="00FF6F85">
        <w:rPr>
          <w:rFonts w:ascii="Times New Roman" w:eastAsiaTheme="minorHAnsi" w:hAnsi="Times New Roman" w:cs="Times New Roman"/>
          <w:kern w:val="0"/>
          <w:sz w:val="28"/>
          <w:szCs w:val="28"/>
          <w14:ligatures w14:val="none"/>
        </w:rPr>
        <w:t>citrinin</w:t>
      </w:r>
      <w:proofErr w:type="spellEnd"/>
      <w:r w:rsidRPr="00FF6F85">
        <w:rPr>
          <w:rFonts w:ascii="Times New Roman" w:eastAsiaTheme="minorHAnsi" w:hAnsi="Times New Roman" w:cs="Times New Roman"/>
          <w:kern w:val="0"/>
          <w:sz w:val="28"/>
          <w:szCs w:val="28"/>
          <w14:ligatures w14:val="none"/>
        </w:rPr>
        <w:t xml:space="preserve"> toxin</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 xml:space="preserve">40                      </w:t>
      </w:r>
    </w:p>
    <w:p w14:paraId="1ED321B2"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Table 4:  Animal Grouping and Identification</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40</w:t>
      </w:r>
    </w:p>
    <w:p w14:paraId="24C07B1D"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Table 5:  Daily Observation of Rats after Toxin Administration</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41</w:t>
      </w:r>
    </w:p>
    <w:p w14:paraId="073FCC06"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Table 6:  Post-Mortem Gross Pathological Findings</w:t>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r>
      <w:r w:rsidRPr="00FF6F85">
        <w:rPr>
          <w:rFonts w:ascii="Times New Roman" w:eastAsiaTheme="minorHAnsi" w:hAnsi="Times New Roman" w:cs="Times New Roman"/>
          <w:kern w:val="0"/>
          <w:sz w:val="28"/>
          <w:szCs w:val="28"/>
          <w14:ligatures w14:val="none"/>
        </w:rPr>
        <w:tab/>
        <w:t>49</w:t>
      </w:r>
    </w:p>
    <w:p w14:paraId="3582B668"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p>
    <w:p w14:paraId="4841D4FD" w14:textId="6F0226C0" w:rsid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 xml:space="preserve">                           </w:t>
      </w:r>
    </w:p>
    <w:p w14:paraId="40A27FB4"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p>
    <w:p w14:paraId="2094D756" w14:textId="77777777" w:rsidR="00FF6F85" w:rsidRPr="00FF6F85" w:rsidRDefault="00FF6F85" w:rsidP="00FF6F85">
      <w:pPr>
        <w:spacing w:after="200" w:line="480" w:lineRule="auto"/>
        <w:jc w:val="center"/>
        <w:rPr>
          <w:rFonts w:ascii="Times New Roman" w:eastAsiaTheme="minorHAnsi" w:hAnsi="Times New Roman" w:cs="Times New Roman"/>
          <w:b/>
          <w:bCs/>
          <w:kern w:val="0"/>
          <w:sz w:val="28"/>
          <w:szCs w:val="28"/>
          <w14:ligatures w14:val="none"/>
        </w:rPr>
      </w:pPr>
      <w:r w:rsidRPr="00FF6F85">
        <w:rPr>
          <w:rFonts w:ascii="Times New Roman" w:eastAsiaTheme="minorHAnsi" w:hAnsi="Times New Roman" w:cs="Times New Roman"/>
          <w:b/>
          <w:bCs/>
          <w:kern w:val="0"/>
          <w:sz w:val="28"/>
          <w:szCs w:val="28"/>
          <w14:ligatures w14:val="none"/>
        </w:rPr>
        <w:t>ABSTRACT</w:t>
      </w:r>
    </w:p>
    <w:p w14:paraId="0915C787"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 xml:space="preserve">This study investigated the potency of </w:t>
      </w:r>
      <w:r w:rsidRPr="00FF6F85">
        <w:rPr>
          <w:rFonts w:ascii="Times New Roman" w:eastAsiaTheme="minorHAnsi" w:hAnsi="Times New Roman" w:cs="Times New Roman"/>
          <w:i/>
          <w:kern w:val="0"/>
          <w:sz w:val="28"/>
          <w:szCs w:val="28"/>
          <w14:ligatures w14:val="none"/>
        </w:rPr>
        <w:t xml:space="preserve">Penicillium </w:t>
      </w:r>
      <w:proofErr w:type="spellStart"/>
      <w:r w:rsidRPr="00FF6F85">
        <w:rPr>
          <w:rFonts w:ascii="Times New Roman" w:eastAsiaTheme="minorHAnsi" w:hAnsi="Times New Roman" w:cs="Times New Roman"/>
          <w:i/>
          <w:kern w:val="0"/>
          <w:sz w:val="28"/>
          <w:szCs w:val="28"/>
          <w14:ligatures w14:val="none"/>
        </w:rPr>
        <w:t>citrinum</w:t>
      </w:r>
      <w:proofErr w:type="spellEnd"/>
      <w:r w:rsidRPr="00FF6F85">
        <w:rPr>
          <w:rFonts w:ascii="Times New Roman" w:eastAsiaTheme="minorHAnsi" w:hAnsi="Times New Roman" w:cs="Times New Roman"/>
          <w:kern w:val="0"/>
          <w:sz w:val="28"/>
          <w:szCs w:val="28"/>
          <w14:ligatures w14:val="none"/>
        </w:rPr>
        <w:t xml:space="preserve"> toxin, specifically </w:t>
      </w:r>
      <w:proofErr w:type="spellStart"/>
      <w:r w:rsidRPr="00FF6F85">
        <w:rPr>
          <w:rFonts w:ascii="Times New Roman" w:eastAsiaTheme="minorHAnsi" w:hAnsi="Times New Roman" w:cs="Times New Roman"/>
          <w:kern w:val="0"/>
          <w:sz w:val="28"/>
          <w:szCs w:val="28"/>
          <w14:ligatures w14:val="none"/>
        </w:rPr>
        <w:t>citrinin</w:t>
      </w:r>
      <w:proofErr w:type="spellEnd"/>
      <w:r w:rsidRPr="00FF6F85">
        <w:rPr>
          <w:rFonts w:ascii="Times New Roman" w:eastAsiaTheme="minorHAnsi" w:hAnsi="Times New Roman" w:cs="Times New Roman"/>
          <w:kern w:val="0"/>
          <w:sz w:val="28"/>
          <w:szCs w:val="28"/>
          <w14:ligatures w14:val="none"/>
        </w:rPr>
        <w:t xml:space="preserve">, and its toxicological effects using rat models. The research began with the isolation and identification of </w:t>
      </w:r>
      <w:r w:rsidRPr="00FF6F85">
        <w:rPr>
          <w:rFonts w:ascii="Times New Roman" w:eastAsiaTheme="minorHAnsi" w:hAnsi="Times New Roman" w:cs="Times New Roman"/>
          <w:i/>
          <w:kern w:val="0"/>
          <w:sz w:val="28"/>
          <w:szCs w:val="28"/>
          <w14:ligatures w14:val="none"/>
        </w:rPr>
        <w:t xml:space="preserve">P. </w:t>
      </w:r>
      <w:proofErr w:type="spellStart"/>
      <w:r w:rsidRPr="00FF6F85">
        <w:rPr>
          <w:rFonts w:ascii="Times New Roman" w:eastAsiaTheme="minorHAnsi" w:hAnsi="Times New Roman" w:cs="Times New Roman"/>
          <w:i/>
          <w:kern w:val="0"/>
          <w:sz w:val="28"/>
          <w:szCs w:val="28"/>
          <w14:ligatures w14:val="none"/>
        </w:rPr>
        <w:t>citrinum</w:t>
      </w:r>
      <w:proofErr w:type="spellEnd"/>
      <w:r w:rsidRPr="00FF6F85">
        <w:rPr>
          <w:rFonts w:ascii="Times New Roman" w:eastAsiaTheme="minorHAnsi" w:hAnsi="Times New Roman" w:cs="Times New Roman"/>
          <w:kern w:val="0"/>
          <w:sz w:val="28"/>
          <w:szCs w:val="28"/>
          <w14:ligatures w14:val="none"/>
        </w:rPr>
        <w:t xml:space="preserve"> from </w:t>
      </w:r>
      <w:r w:rsidRPr="00FF6F85">
        <w:rPr>
          <w:rFonts w:ascii="Times New Roman" w:eastAsiaTheme="minorHAnsi" w:hAnsi="Times New Roman" w:cs="Times New Roman"/>
          <w:kern w:val="0"/>
          <w:sz w:val="28"/>
          <w:szCs w:val="28"/>
          <w14:ligatures w14:val="none"/>
        </w:rPr>
        <w:lastRenderedPageBreak/>
        <w:t xml:space="preserve">contaminated samples through macroscopic and microscopic examination. The fungal colonies displayed characteristic powdery, greenish growth with </w:t>
      </w:r>
      <w:proofErr w:type="spellStart"/>
      <w:r w:rsidRPr="00FF6F85">
        <w:rPr>
          <w:rFonts w:ascii="Times New Roman" w:eastAsiaTheme="minorHAnsi" w:hAnsi="Times New Roman" w:cs="Times New Roman"/>
          <w:kern w:val="0"/>
          <w:sz w:val="28"/>
          <w:szCs w:val="28"/>
          <w14:ligatures w14:val="none"/>
        </w:rPr>
        <w:t>penicillus-like</w:t>
      </w:r>
      <w:proofErr w:type="spellEnd"/>
      <w:r w:rsidRPr="00FF6F85">
        <w:rPr>
          <w:rFonts w:ascii="Times New Roman" w:eastAsiaTheme="minorHAnsi" w:hAnsi="Times New Roman" w:cs="Times New Roman"/>
          <w:kern w:val="0"/>
          <w:sz w:val="28"/>
          <w:szCs w:val="28"/>
          <w14:ligatures w14:val="none"/>
        </w:rPr>
        <w:t xml:space="preserve"> </w:t>
      </w:r>
      <w:proofErr w:type="spellStart"/>
      <w:r w:rsidRPr="00FF6F85">
        <w:rPr>
          <w:rFonts w:ascii="Times New Roman" w:eastAsiaTheme="minorHAnsi" w:hAnsi="Times New Roman" w:cs="Times New Roman"/>
          <w:kern w:val="0"/>
          <w:sz w:val="28"/>
          <w:szCs w:val="28"/>
          <w14:ligatures w14:val="none"/>
        </w:rPr>
        <w:t>hyphal</w:t>
      </w:r>
      <w:proofErr w:type="spellEnd"/>
      <w:r w:rsidRPr="00FF6F85">
        <w:rPr>
          <w:rFonts w:ascii="Times New Roman" w:eastAsiaTheme="minorHAnsi" w:hAnsi="Times New Roman" w:cs="Times New Roman"/>
          <w:kern w:val="0"/>
          <w:sz w:val="28"/>
          <w:szCs w:val="28"/>
          <w14:ligatures w14:val="none"/>
        </w:rPr>
        <w:t xml:space="preserve"> structures, confirming the presence of </w:t>
      </w:r>
      <w:r w:rsidRPr="00FF6F85">
        <w:rPr>
          <w:rFonts w:ascii="Times New Roman" w:eastAsiaTheme="minorHAnsi" w:hAnsi="Times New Roman" w:cs="Times New Roman"/>
          <w:i/>
          <w:kern w:val="0"/>
          <w:sz w:val="28"/>
          <w:szCs w:val="28"/>
          <w14:ligatures w14:val="none"/>
        </w:rPr>
        <w:t xml:space="preserve">P. </w:t>
      </w:r>
      <w:proofErr w:type="spellStart"/>
      <w:r w:rsidRPr="00FF6F85">
        <w:rPr>
          <w:rFonts w:ascii="Times New Roman" w:eastAsiaTheme="minorHAnsi" w:hAnsi="Times New Roman" w:cs="Times New Roman"/>
          <w:i/>
          <w:kern w:val="0"/>
          <w:sz w:val="28"/>
          <w:szCs w:val="28"/>
          <w14:ligatures w14:val="none"/>
        </w:rPr>
        <w:t>citrinum</w:t>
      </w:r>
      <w:proofErr w:type="spellEnd"/>
      <w:r w:rsidRPr="00FF6F85">
        <w:rPr>
          <w:rFonts w:ascii="Times New Roman" w:eastAsiaTheme="minorHAnsi" w:hAnsi="Times New Roman" w:cs="Times New Roman"/>
          <w:kern w:val="0"/>
          <w:sz w:val="28"/>
          <w:szCs w:val="28"/>
          <w14:ligatures w14:val="none"/>
        </w:rPr>
        <w:t xml:space="preserve">. </w:t>
      </w:r>
      <w:proofErr w:type="spellStart"/>
      <w:r w:rsidRPr="00FF6F85">
        <w:rPr>
          <w:rFonts w:ascii="Times New Roman" w:eastAsiaTheme="minorHAnsi" w:hAnsi="Times New Roman" w:cs="Times New Roman"/>
          <w:kern w:val="0"/>
          <w:sz w:val="28"/>
          <w:szCs w:val="28"/>
          <w14:ligatures w14:val="none"/>
        </w:rPr>
        <w:t>Citrinin</w:t>
      </w:r>
      <w:proofErr w:type="spellEnd"/>
      <w:r w:rsidRPr="00FF6F85">
        <w:rPr>
          <w:rFonts w:ascii="Times New Roman" w:eastAsiaTheme="minorHAnsi" w:hAnsi="Times New Roman" w:cs="Times New Roman"/>
          <w:kern w:val="0"/>
          <w:sz w:val="28"/>
          <w:szCs w:val="28"/>
          <w14:ligatures w14:val="none"/>
        </w:rPr>
        <w:t xml:space="preserve"> toxin was extracted and diluted into different concentrations for administration to four groups of rats. Each rat was monitored over seven days for signs of toxicity including behavioral changes, weight loss, visual impairment, and mortality. The results demonstrated a clear dose-dependent relationship, with higher toxin concentrations inducing severe symptoms such as fast breathing, dullness, aggressiveness, and eventual death in some rats. Rats exposed to 50% concentration showed only mild symptoms, indicating a potential toxicity threshold. The study underscores the significant health risks associated with </w:t>
      </w:r>
      <w:proofErr w:type="spellStart"/>
      <w:r w:rsidRPr="00FF6F85">
        <w:rPr>
          <w:rFonts w:ascii="Times New Roman" w:eastAsiaTheme="minorHAnsi" w:hAnsi="Times New Roman" w:cs="Times New Roman"/>
          <w:kern w:val="0"/>
          <w:sz w:val="28"/>
          <w:szCs w:val="28"/>
          <w14:ligatures w14:val="none"/>
        </w:rPr>
        <w:t>citrinin</w:t>
      </w:r>
      <w:proofErr w:type="spellEnd"/>
      <w:r w:rsidRPr="00FF6F85">
        <w:rPr>
          <w:rFonts w:ascii="Times New Roman" w:eastAsiaTheme="minorHAnsi" w:hAnsi="Times New Roman" w:cs="Times New Roman"/>
          <w:kern w:val="0"/>
          <w:sz w:val="28"/>
          <w:szCs w:val="28"/>
          <w14:ligatures w14:val="none"/>
        </w:rPr>
        <w:t xml:space="preserve"> exposure and calls for improved detection and regulation of mycotoxins in food and environmental sources. This research contributes valuable insight into fungal toxin pathology and supports the need for ongoing surveillance in food safety and toxicology.</w:t>
      </w:r>
    </w:p>
    <w:p w14:paraId="23942BE2" w14:textId="77777777" w:rsidR="00FF6F85" w:rsidRPr="00FF6F85" w:rsidRDefault="00FF6F85" w:rsidP="00FF6F85">
      <w:pPr>
        <w:spacing w:after="200" w:line="480" w:lineRule="auto"/>
        <w:jc w:val="both"/>
        <w:rPr>
          <w:rFonts w:ascii="Times New Roman" w:eastAsiaTheme="minorHAnsi" w:hAnsi="Times New Roman" w:cs="Times New Roman"/>
          <w:kern w:val="0"/>
          <w:sz w:val="28"/>
          <w:szCs w:val="28"/>
          <w14:ligatures w14:val="none"/>
        </w:rPr>
      </w:pPr>
      <w:r w:rsidRPr="00FF6F85">
        <w:rPr>
          <w:rFonts w:ascii="Times New Roman" w:eastAsiaTheme="minorHAnsi" w:hAnsi="Times New Roman" w:cs="Times New Roman"/>
          <w:kern w:val="0"/>
          <w:sz w:val="28"/>
          <w:szCs w:val="28"/>
          <w14:ligatures w14:val="none"/>
        </w:rPr>
        <w:t xml:space="preserve">Keywords: </w:t>
      </w:r>
      <w:proofErr w:type="spellStart"/>
      <w:r w:rsidRPr="00FF6F85">
        <w:rPr>
          <w:rFonts w:ascii="Times New Roman" w:eastAsiaTheme="minorHAnsi" w:hAnsi="Times New Roman" w:cs="Times New Roman"/>
          <w:kern w:val="0"/>
          <w:sz w:val="28"/>
          <w:szCs w:val="28"/>
          <w14:ligatures w14:val="none"/>
        </w:rPr>
        <w:t>Citrinin</w:t>
      </w:r>
      <w:proofErr w:type="spellEnd"/>
      <w:r w:rsidRPr="00FF6F85">
        <w:rPr>
          <w:rFonts w:ascii="Times New Roman" w:eastAsiaTheme="minorHAnsi" w:hAnsi="Times New Roman" w:cs="Times New Roman"/>
          <w:kern w:val="0"/>
          <w:sz w:val="28"/>
          <w:szCs w:val="28"/>
          <w14:ligatures w14:val="none"/>
        </w:rPr>
        <w:t xml:space="preserve">, </w:t>
      </w:r>
      <w:r w:rsidRPr="00FF6F85">
        <w:rPr>
          <w:rFonts w:ascii="Times New Roman" w:eastAsiaTheme="minorHAnsi" w:hAnsi="Times New Roman" w:cs="Times New Roman"/>
          <w:i/>
          <w:kern w:val="0"/>
          <w:sz w:val="28"/>
          <w:szCs w:val="28"/>
          <w14:ligatures w14:val="none"/>
        </w:rPr>
        <w:t xml:space="preserve">Penicillium </w:t>
      </w:r>
      <w:proofErr w:type="spellStart"/>
      <w:r w:rsidRPr="00FF6F85">
        <w:rPr>
          <w:rFonts w:ascii="Times New Roman" w:eastAsiaTheme="minorHAnsi" w:hAnsi="Times New Roman" w:cs="Times New Roman"/>
          <w:i/>
          <w:kern w:val="0"/>
          <w:sz w:val="28"/>
          <w:szCs w:val="28"/>
          <w14:ligatures w14:val="none"/>
        </w:rPr>
        <w:t>citrinum</w:t>
      </w:r>
      <w:proofErr w:type="spellEnd"/>
      <w:r w:rsidRPr="00FF6F85">
        <w:rPr>
          <w:rFonts w:ascii="Times New Roman" w:eastAsiaTheme="minorHAnsi" w:hAnsi="Times New Roman" w:cs="Times New Roman"/>
          <w:kern w:val="0"/>
          <w:sz w:val="28"/>
          <w:szCs w:val="28"/>
          <w14:ligatures w14:val="none"/>
        </w:rPr>
        <w:t>, Mycotoxin, Toxicity, Rats</w:t>
      </w:r>
    </w:p>
    <w:p w14:paraId="05B9BF04" w14:textId="77777777" w:rsidR="000667D1" w:rsidRDefault="000667D1" w:rsidP="000667D1">
      <w:pPr>
        <w:spacing w:line="480" w:lineRule="auto"/>
        <w:rPr>
          <w:rFonts w:ascii="Times New Roman" w:hAnsi="Times New Roman" w:cs="Times New Roman"/>
          <w:sz w:val="28"/>
          <w:szCs w:val="28"/>
        </w:rPr>
      </w:pPr>
    </w:p>
    <w:p w14:paraId="0413CA79" w14:textId="77777777" w:rsidR="000667D1" w:rsidRDefault="000667D1" w:rsidP="000667D1">
      <w:pPr>
        <w:spacing w:line="480" w:lineRule="auto"/>
        <w:rPr>
          <w:rFonts w:ascii="Times New Roman" w:hAnsi="Times New Roman" w:cs="Times New Roman"/>
          <w:sz w:val="28"/>
          <w:szCs w:val="28"/>
        </w:rPr>
      </w:pPr>
    </w:p>
    <w:p w14:paraId="0E9A6F00" w14:textId="77777777" w:rsidR="000667D1" w:rsidRDefault="000667D1" w:rsidP="000667D1">
      <w:pPr>
        <w:spacing w:line="480" w:lineRule="auto"/>
        <w:rPr>
          <w:rFonts w:ascii="Times New Roman" w:hAnsi="Times New Roman" w:cs="Times New Roman"/>
          <w:sz w:val="28"/>
          <w:szCs w:val="28"/>
        </w:rPr>
      </w:pPr>
    </w:p>
    <w:p w14:paraId="0CBC3164" w14:textId="77777777" w:rsidR="000667D1" w:rsidRDefault="000667D1" w:rsidP="00753DC2">
      <w:pPr>
        <w:spacing w:line="480" w:lineRule="auto"/>
        <w:jc w:val="center"/>
        <w:rPr>
          <w:rFonts w:ascii="Times New Roman" w:hAnsi="Times New Roman" w:cs="Times New Roman"/>
          <w:sz w:val="28"/>
          <w:szCs w:val="28"/>
        </w:rPr>
      </w:pPr>
    </w:p>
    <w:p w14:paraId="7FA35D0D" w14:textId="77777777" w:rsidR="00FF6F85" w:rsidRDefault="00FF6F85" w:rsidP="00753DC2">
      <w:pPr>
        <w:spacing w:line="480" w:lineRule="auto"/>
        <w:jc w:val="center"/>
        <w:rPr>
          <w:rFonts w:ascii="Times New Roman" w:hAnsi="Times New Roman" w:cs="Times New Roman"/>
          <w:sz w:val="28"/>
          <w:szCs w:val="28"/>
        </w:rPr>
      </w:pPr>
    </w:p>
    <w:p w14:paraId="5CDEEB9F" w14:textId="77777777" w:rsidR="00FF6F85" w:rsidRDefault="00FF6F85" w:rsidP="00753DC2">
      <w:pPr>
        <w:spacing w:line="480" w:lineRule="auto"/>
        <w:jc w:val="center"/>
        <w:rPr>
          <w:rFonts w:ascii="Times New Roman" w:hAnsi="Times New Roman" w:cs="Times New Roman"/>
          <w:sz w:val="28"/>
          <w:szCs w:val="28"/>
        </w:rPr>
      </w:pPr>
    </w:p>
    <w:p w14:paraId="0B891162" w14:textId="41E1C12A" w:rsidR="00471BB7" w:rsidRDefault="00471BB7" w:rsidP="00753DC2">
      <w:pPr>
        <w:spacing w:line="480" w:lineRule="auto"/>
        <w:jc w:val="center"/>
        <w:rPr>
          <w:rFonts w:ascii="Times New Roman" w:hAnsi="Times New Roman" w:cs="Times New Roman"/>
          <w:sz w:val="28"/>
          <w:szCs w:val="28"/>
        </w:rPr>
      </w:pPr>
      <w:r w:rsidRPr="00471BB7">
        <w:rPr>
          <w:rFonts w:ascii="Times New Roman" w:hAnsi="Times New Roman" w:cs="Times New Roman"/>
          <w:sz w:val="28"/>
          <w:szCs w:val="28"/>
        </w:rPr>
        <w:t>CHAPTER ONE</w:t>
      </w:r>
    </w:p>
    <w:p w14:paraId="49E9F7D9" w14:textId="357A1613" w:rsidR="000E1722" w:rsidRPr="00471BB7" w:rsidRDefault="000E1722"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1.0 INTRODUCTION </w:t>
      </w:r>
    </w:p>
    <w:p w14:paraId="2E046FFF" w14:textId="04F03FC6" w:rsidR="00277922" w:rsidRDefault="00016CF8" w:rsidP="00471BB7">
      <w:pPr>
        <w:spacing w:line="480" w:lineRule="auto"/>
        <w:jc w:val="both"/>
        <w:rPr>
          <w:rFonts w:ascii="Times New Roman" w:hAnsi="Times New Roman" w:cs="Times New Roman"/>
          <w:sz w:val="28"/>
          <w:szCs w:val="28"/>
        </w:rPr>
      </w:pPr>
      <w:r w:rsidRPr="00471BB7">
        <w:rPr>
          <w:rFonts w:ascii="Times New Roman" w:hAnsi="Times New Roman" w:cs="Times New Roman"/>
          <w:sz w:val="28"/>
          <w:szCs w:val="28"/>
        </w:rPr>
        <w:t>Fungi are a diverse kingdom of eukaryotic organisms that include molds, yeasts, and mushrooms, characterized by their heterotrophic mode of nutrition and filamentous growth in most species. Unlike plants, fungi lack chlorophyll and cannot perform photosynthesis; instead, they obtain nutrients through the decomposition of organic matter, parasitism, or mutualistic relationships (</w:t>
      </w:r>
      <w:proofErr w:type="spellStart"/>
      <w:r w:rsidRPr="00471BB7">
        <w:rPr>
          <w:rFonts w:ascii="Times New Roman" w:hAnsi="Times New Roman" w:cs="Times New Roman"/>
          <w:sz w:val="28"/>
          <w:szCs w:val="28"/>
        </w:rPr>
        <w:t>Heitman</w:t>
      </w:r>
      <w:proofErr w:type="spellEnd"/>
      <w:r w:rsidRPr="00471BB7">
        <w:rPr>
          <w:rFonts w:ascii="Times New Roman" w:hAnsi="Times New Roman" w:cs="Times New Roman"/>
          <w:sz w:val="28"/>
          <w:szCs w:val="28"/>
        </w:rPr>
        <w:t xml:space="preserve"> et al., 2021). They are found in almost every environment, from soil and water to extreme habitats such as deep-sea hydrothermal vents and arid deserts. Their ecological role in nutrient </w:t>
      </w:r>
      <w:r w:rsidRPr="00471BB7">
        <w:rPr>
          <w:rFonts w:ascii="Times New Roman" w:hAnsi="Times New Roman" w:cs="Times New Roman"/>
          <w:sz w:val="28"/>
          <w:szCs w:val="28"/>
        </w:rPr>
        <w:lastRenderedPageBreak/>
        <w:t>cycling, organic matter decomposition, and symbiotic associations with plants makes them indispensable to global ecosystems (</w:t>
      </w:r>
      <w:proofErr w:type="spellStart"/>
      <w:r w:rsidRPr="00471BB7">
        <w:rPr>
          <w:rFonts w:ascii="Times New Roman" w:hAnsi="Times New Roman" w:cs="Times New Roman"/>
          <w:sz w:val="28"/>
          <w:szCs w:val="28"/>
        </w:rPr>
        <w:t>Gao</w:t>
      </w:r>
      <w:proofErr w:type="spellEnd"/>
      <w:r w:rsidRPr="00471BB7">
        <w:rPr>
          <w:rFonts w:ascii="Times New Roman" w:hAnsi="Times New Roman" w:cs="Times New Roman"/>
          <w:sz w:val="28"/>
          <w:szCs w:val="28"/>
        </w:rPr>
        <w:t xml:space="preserve"> et al., 2022).</w:t>
      </w:r>
      <w:r w:rsidR="000E1722">
        <w:rPr>
          <w:rFonts w:ascii="Times New Roman" w:hAnsi="Times New Roman" w:cs="Times New Roman"/>
          <w:sz w:val="28"/>
          <w:szCs w:val="28"/>
        </w:rPr>
        <w:t xml:space="preserve"> </w:t>
      </w:r>
      <w:r w:rsidRPr="00471BB7">
        <w:rPr>
          <w:rFonts w:ascii="Times New Roman" w:hAnsi="Times New Roman" w:cs="Times New Roman"/>
          <w:sz w:val="28"/>
          <w:szCs w:val="28"/>
        </w:rPr>
        <w:t xml:space="preserve">Structurally, fungi exhibit great variation, but most filamentous species consist of hyphae, which form an interconnected network known as mycelium. The </w:t>
      </w:r>
      <w:proofErr w:type="spellStart"/>
      <w:r w:rsidRPr="00471BB7">
        <w:rPr>
          <w:rFonts w:ascii="Times New Roman" w:hAnsi="Times New Roman" w:cs="Times New Roman"/>
          <w:sz w:val="28"/>
          <w:szCs w:val="28"/>
        </w:rPr>
        <w:t>hyphal</w:t>
      </w:r>
      <w:proofErr w:type="spellEnd"/>
      <w:r w:rsidRPr="00471BB7">
        <w:rPr>
          <w:rFonts w:ascii="Times New Roman" w:hAnsi="Times New Roman" w:cs="Times New Roman"/>
          <w:sz w:val="28"/>
          <w:szCs w:val="28"/>
        </w:rPr>
        <w:t xml:space="preserve"> cell walls are primarily composed of chitin, a strong polysaccharide also found in arthropod exoskeletons (Gauthier</w:t>
      </w:r>
      <w:r w:rsidR="009C559B">
        <w:rPr>
          <w:rFonts w:ascii="Times New Roman" w:hAnsi="Times New Roman" w:cs="Times New Roman"/>
          <w:sz w:val="28"/>
          <w:szCs w:val="28"/>
        </w:rPr>
        <w:t xml:space="preserve"> </w:t>
      </w:r>
      <w:r w:rsidR="00A62CB0">
        <w:rPr>
          <w:rFonts w:ascii="Times New Roman" w:hAnsi="Times New Roman" w:cs="Times New Roman"/>
          <w:sz w:val="28"/>
          <w:szCs w:val="28"/>
        </w:rPr>
        <w:t>et</w:t>
      </w:r>
      <w:r w:rsidR="009C559B">
        <w:rPr>
          <w:rFonts w:ascii="Times New Roman" w:hAnsi="Times New Roman" w:cs="Times New Roman"/>
          <w:sz w:val="28"/>
          <w:szCs w:val="28"/>
        </w:rPr>
        <w:t xml:space="preserve"> al</w:t>
      </w:r>
      <w:r w:rsidR="00A62CB0">
        <w:rPr>
          <w:rFonts w:ascii="Times New Roman" w:hAnsi="Times New Roman" w:cs="Times New Roman"/>
          <w:sz w:val="28"/>
          <w:szCs w:val="28"/>
        </w:rPr>
        <w:t xml:space="preserve">., </w:t>
      </w:r>
      <w:r w:rsidRPr="00471BB7">
        <w:rPr>
          <w:rFonts w:ascii="Times New Roman" w:hAnsi="Times New Roman" w:cs="Times New Roman"/>
          <w:sz w:val="28"/>
          <w:szCs w:val="28"/>
        </w:rPr>
        <w:t>2019). Yeasts, in contrast, exist as unicellular organisms and reproduce through budding or fission, contributing significantly to fermentation industries and biotechnology. Fungi reproduce both sexually and asexually through spores, which can be airborne, waterborne, or spread via animals, allowing for rapid colonization and survival in diverse environments (Golan &amp; Pringle, 2017).</w:t>
      </w:r>
      <w:r w:rsidR="000E1722">
        <w:rPr>
          <w:rFonts w:ascii="Times New Roman" w:hAnsi="Times New Roman" w:cs="Times New Roman"/>
          <w:sz w:val="28"/>
          <w:szCs w:val="28"/>
        </w:rPr>
        <w:t xml:space="preserve"> </w:t>
      </w:r>
      <w:r w:rsidRPr="00471BB7">
        <w:rPr>
          <w:rFonts w:ascii="Times New Roman" w:hAnsi="Times New Roman" w:cs="Times New Roman"/>
          <w:sz w:val="28"/>
          <w:szCs w:val="28"/>
        </w:rPr>
        <w:t xml:space="preserve">The classification of fungi is based on morphological, reproductive, and molecular characteristics. Major fungal phyla include </w:t>
      </w:r>
      <w:proofErr w:type="spellStart"/>
      <w:r w:rsidRPr="00471BB7">
        <w:rPr>
          <w:rFonts w:ascii="Times New Roman" w:hAnsi="Times New Roman" w:cs="Times New Roman"/>
          <w:sz w:val="28"/>
          <w:szCs w:val="28"/>
        </w:rPr>
        <w:t>Ascomycota</w:t>
      </w:r>
      <w:proofErr w:type="spellEnd"/>
      <w:r w:rsidRPr="00471BB7">
        <w:rPr>
          <w:rFonts w:ascii="Times New Roman" w:hAnsi="Times New Roman" w:cs="Times New Roman"/>
          <w:sz w:val="28"/>
          <w:szCs w:val="28"/>
        </w:rPr>
        <w:t xml:space="preserve"> (sac fungi), </w:t>
      </w:r>
      <w:proofErr w:type="spellStart"/>
      <w:r w:rsidRPr="00AA12BF">
        <w:rPr>
          <w:rFonts w:ascii="Times New Roman" w:hAnsi="Times New Roman" w:cs="Times New Roman"/>
          <w:iCs/>
          <w:sz w:val="28"/>
          <w:szCs w:val="28"/>
        </w:rPr>
        <w:t>Basidiomycota</w:t>
      </w:r>
      <w:proofErr w:type="spellEnd"/>
      <w:r w:rsidRPr="00471BB7">
        <w:rPr>
          <w:rFonts w:ascii="Times New Roman" w:hAnsi="Times New Roman" w:cs="Times New Roman"/>
          <w:sz w:val="28"/>
          <w:szCs w:val="28"/>
        </w:rPr>
        <w:t xml:space="preserve"> (club fungi), </w:t>
      </w:r>
      <w:proofErr w:type="spellStart"/>
      <w:r w:rsidRPr="00AA12BF">
        <w:rPr>
          <w:rFonts w:ascii="Times New Roman" w:hAnsi="Times New Roman" w:cs="Times New Roman"/>
          <w:iCs/>
          <w:sz w:val="28"/>
          <w:szCs w:val="28"/>
        </w:rPr>
        <w:t>Zygomycota</w:t>
      </w:r>
      <w:proofErr w:type="spellEnd"/>
      <w:r w:rsidRPr="00AA12BF">
        <w:rPr>
          <w:rFonts w:ascii="Times New Roman" w:hAnsi="Times New Roman" w:cs="Times New Roman"/>
          <w:sz w:val="28"/>
          <w:szCs w:val="28"/>
        </w:rPr>
        <w:t xml:space="preserve"> </w:t>
      </w:r>
      <w:r w:rsidRPr="00471BB7">
        <w:rPr>
          <w:rFonts w:ascii="Times New Roman" w:hAnsi="Times New Roman" w:cs="Times New Roman"/>
          <w:sz w:val="28"/>
          <w:szCs w:val="28"/>
        </w:rPr>
        <w:t xml:space="preserve">(bread molds), </w:t>
      </w:r>
      <w:proofErr w:type="spellStart"/>
      <w:r w:rsidRPr="00AA12BF">
        <w:rPr>
          <w:rFonts w:ascii="Times New Roman" w:hAnsi="Times New Roman" w:cs="Times New Roman"/>
          <w:iCs/>
          <w:sz w:val="28"/>
          <w:szCs w:val="28"/>
        </w:rPr>
        <w:t>Chytridiomycota</w:t>
      </w:r>
      <w:proofErr w:type="spellEnd"/>
      <w:r w:rsidRPr="00471BB7">
        <w:rPr>
          <w:rFonts w:ascii="Times New Roman" w:hAnsi="Times New Roman" w:cs="Times New Roman"/>
          <w:sz w:val="28"/>
          <w:szCs w:val="28"/>
        </w:rPr>
        <w:t xml:space="preserve"> (aquatic fungi), and </w:t>
      </w:r>
      <w:proofErr w:type="spellStart"/>
      <w:r w:rsidRPr="00AA12BF">
        <w:rPr>
          <w:rFonts w:ascii="Times New Roman" w:hAnsi="Times New Roman" w:cs="Times New Roman"/>
          <w:iCs/>
          <w:sz w:val="28"/>
          <w:szCs w:val="28"/>
        </w:rPr>
        <w:t>Glomeromycota</w:t>
      </w:r>
      <w:proofErr w:type="spellEnd"/>
      <w:r w:rsidRPr="00471BB7">
        <w:rPr>
          <w:rFonts w:ascii="Times New Roman" w:hAnsi="Times New Roman" w:cs="Times New Roman"/>
          <w:sz w:val="28"/>
          <w:szCs w:val="28"/>
        </w:rPr>
        <w:t xml:space="preserve"> (</w:t>
      </w:r>
      <w:proofErr w:type="spellStart"/>
      <w:r w:rsidRPr="00AA12BF">
        <w:rPr>
          <w:rFonts w:ascii="Times New Roman" w:hAnsi="Times New Roman" w:cs="Times New Roman"/>
          <w:iCs/>
          <w:sz w:val="28"/>
          <w:szCs w:val="28"/>
        </w:rPr>
        <w:t>arbuscular</w:t>
      </w:r>
      <w:proofErr w:type="spellEnd"/>
      <w:r w:rsidRPr="00AA12BF">
        <w:rPr>
          <w:rFonts w:ascii="Times New Roman" w:hAnsi="Times New Roman" w:cs="Times New Roman"/>
          <w:sz w:val="28"/>
          <w:szCs w:val="28"/>
        </w:rPr>
        <w:t xml:space="preserve"> </w:t>
      </w:r>
      <w:r w:rsidRPr="00AA12BF">
        <w:rPr>
          <w:rFonts w:ascii="Times New Roman" w:hAnsi="Times New Roman" w:cs="Times New Roman"/>
          <w:iCs/>
          <w:sz w:val="28"/>
          <w:szCs w:val="28"/>
        </w:rPr>
        <w:t>mycorrhizal</w:t>
      </w:r>
      <w:r w:rsidRPr="00471BB7">
        <w:rPr>
          <w:rFonts w:ascii="Times New Roman" w:hAnsi="Times New Roman" w:cs="Times New Roman"/>
          <w:sz w:val="28"/>
          <w:szCs w:val="28"/>
        </w:rPr>
        <w:t xml:space="preserve"> fungi). Among these, </w:t>
      </w:r>
      <w:proofErr w:type="spellStart"/>
      <w:r w:rsidRPr="00471BB7">
        <w:rPr>
          <w:rFonts w:ascii="Times New Roman" w:hAnsi="Times New Roman" w:cs="Times New Roman"/>
          <w:sz w:val="28"/>
          <w:szCs w:val="28"/>
        </w:rPr>
        <w:t>Ascomycota</w:t>
      </w:r>
      <w:proofErr w:type="spellEnd"/>
      <w:r w:rsidRPr="00471BB7">
        <w:rPr>
          <w:rFonts w:ascii="Times New Roman" w:hAnsi="Times New Roman" w:cs="Times New Roman"/>
          <w:sz w:val="28"/>
          <w:szCs w:val="28"/>
        </w:rPr>
        <w:t xml:space="preserve"> is the largest phylum, encompassing many industrially and medically significant genera such as </w:t>
      </w:r>
      <w:r w:rsidRPr="007669DB">
        <w:rPr>
          <w:rFonts w:ascii="Times New Roman" w:hAnsi="Times New Roman" w:cs="Times New Roman"/>
          <w:i/>
          <w:iCs/>
          <w:sz w:val="28"/>
          <w:szCs w:val="28"/>
        </w:rPr>
        <w:t>Penicillium</w:t>
      </w:r>
      <w:r w:rsidRPr="00471BB7">
        <w:rPr>
          <w:rFonts w:ascii="Times New Roman" w:hAnsi="Times New Roman" w:cs="Times New Roman"/>
          <w:sz w:val="28"/>
          <w:szCs w:val="28"/>
        </w:rPr>
        <w:t xml:space="preserve">, </w:t>
      </w:r>
      <w:proofErr w:type="spellStart"/>
      <w:r w:rsidRPr="007669DB">
        <w:rPr>
          <w:rFonts w:ascii="Times New Roman" w:hAnsi="Times New Roman" w:cs="Times New Roman"/>
          <w:i/>
          <w:iCs/>
          <w:sz w:val="28"/>
          <w:szCs w:val="28"/>
        </w:rPr>
        <w:t>Aspergillus</w:t>
      </w:r>
      <w:proofErr w:type="spellEnd"/>
      <w:r w:rsidRPr="00471BB7">
        <w:rPr>
          <w:rFonts w:ascii="Times New Roman" w:hAnsi="Times New Roman" w:cs="Times New Roman"/>
          <w:sz w:val="28"/>
          <w:szCs w:val="28"/>
        </w:rPr>
        <w:t xml:space="preserve">, and </w:t>
      </w:r>
      <w:proofErr w:type="spellStart"/>
      <w:r w:rsidRPr="007669DB">
        <w:rPr>
          <w:rFonts w:ascii="Times New Roman" w:hAnsi="Times New Roman" w:cs="Times New Roman"/>
          <w:i/>
          <w:iCs/>
          <w:sz w:val="28"/>
          <w:szCs w:val="28"/>
        </w:rPr>
        <w:t>Saccharomyces</w:t>
      </w:r>
      <w:proofErr w:type="spellEnd"/>
      <w:r w:rsidRPr="00471BB7">
        <w:rPr>
          <w:rFonts w:ascii="Times New Roman" w:hAnsi="Times New Roman" w:cs="Times New Roman"/>
          <w:sz w:val="28"/>
          <w:szCs w:val="28"/>
        </w:rPr>
        <w:t xml:space="preserve"> (</w:t>
      </w:r>
      <w:proofErr w:type="spellStart"/>
      <w:r w:rsidRPr="00471BB7">
        <w:rPr>
          <w:rFonts w:ascii="Times New Roman" w:hAnsi="Times New Roman" w:cs="Times New Roman"/>
          <w:sz w:val="28"/>
          <w:szCs w:val="28"/>
        </w:rPr>
        <w:t>Alexopoulos</w:t>
      </w:r>
      <w:proofErr w:type="spellEnd"/>
      <w:r w:rsidR="00652866">
        <w:rPr>
          <w:rFonts w:ascii="Times New Roman" w:hAnsi="Times New Roman" w:cs="Times New Roman"/>
          <w:sz w:val="28"/>
          <w:szCs w:val="28"/>
        </w:rPr>
        <w:t xml:space="preserve"> et al., </w:t>
      </w:r>
      <w:r w:rsidRPr="00471BB7">
        <w:rPr>
          <w:rFonts w:ascii="Times New Roman" w:hAnsi="Times New Roman" w:cs="Times New Roman"/>
          <w:sz w:val="28"/>
          <w:szCs w:val="28"/>
        </w:rPr>
        <w:t xml:space="preserve">2020). The </w:t>
      </w:r>
      <w:r w:rsidRPr="00471BB7">
        <w:rPr>
          <w:rFonts w:ascii="Times New Roman" w:hAnsi="Times New Roman" w:cs="Times New Roman"/>
          <w:sz w:val="28"/>
          <w:szCs w:val="28"/>
        </w:rPr>
        <w:lastRenderedPageBreak/>
        <w:t>advent of molecular techniques such as whole-genome sequencing and phylogenetic analysis has led to more accurate fungal classification and identification, enhancing our understanding of their evolutionary relationships and functional diversity (Sharma &amp; Ghosh, 2021).</w:t>
      </w:r>
      <w:r w:rsidR="000E1722">
        <w:rPr>
          <w:rFonts w:ascii="Times New Roman" w:hAnsi="Times New Roman" w:cs="Times New Roman"/>
          <w:sz w:val="28"/>
          <w:szCs w:val="28"/>
        </w:rPr>
        <w:t xml:space="preserve"> </w:t>
      </w:r>
      <w:r w:rsidRPr="00471BB7">
        <w:rPr>
          <w:rFonts w:ascii="Times New Roman" w:hAnsi="Times New Roman" w:cs="Times New Roman"/>
          <w:sz w:val="28"/>
          <w:szCs w:val="28"/>
        </w:rPr>
        <w:t xml:space="preserve">Fungi have significant economic and medical importance. They serve as natural decomposers, breaking down complex organic compounds into simpler forms that enrich the soil. Many fungi form mutualistic relationships with plants, enhancing nutrient uptake through </w:t>
      </w:r>
      <w:r w:rsidRPr="00AA12BF">
        <w:rPr>
          <w:rFonts w:ascii="Times New Roman" w:hAnsi="Times New Roman" w:cs="Times New Roman"/>
          <w:iCs/>
          <w:sz w:val="28"/>
          <w:szCs w:val="28"/>
        </w:rPr>
        <w:t>mycorrhizal</w:t>
      </w:r>
      <w:r w:rsidRPr="00471BB7">
        <w:rPr>
          <w:rFonts w:ascii="Times New Roman" w:hAnsi="Times New Roman" w:cs="Times New Roman"/>
          <w:sz w:val="28"/>
          <w:szCs w:val="28"/>
        </w:rPr>
        <w:t xml:space="preserve"> associations. In industry, fungal species such as </w:t>
      </w:r>
      <w:proofErr w:type="spellStart"/>
      <w:r w:rsidRPr="00AA12BF">
        <w:rPr>
          <w:rFonts w:ascii="Times New Roman" w:hAnsi="Times New Roman" w:cs="Times New Roman"/>
          <w:i/>
          <w:sz w:val="28"/>
          <w:szCs w:val="28"/>
        </w:rPr>
        <w:t>Saccharomyces</w:t>
      </w:r>
      <w:proofErr w:type="spellEnd"/>
      <w:r w:rsidRPr="00AA12BF">
        <w:rPr>
          <w:rFonts w:ascii="Times New Roman" w:hAnsi="Times New Roman" w:cs="Times New Roman"/>
          <w:i/>
          <w:sz w:val="28"/>
          <w:szCs w:val="28"/>
        </w:rPr>
        <w:t xml:space="preserve"> </w:t>
      </w:r>
      <w:proofErr w:type="spellStart"/>
      <w:r w:rsidRPr="00AA12BF">
        <w:rPr>
          <w:rFonts w:ascii="Times New Roman" w:hAnsi="Times New Roman" w:cs="Times New Roman"/>
          <w:i/>
          <w:sz w:val="28"/>
          <w:szCs w:val="28"/>
        </w:rPr>
        <w:t>cerevisiae</w:t>
      </w:r>
      <w:proofErr w:type="spellEnd"/>
      <w:r w:rsidRPr="00471BB7">
        <w:rPr>
          <w:rFonts w:ascii="Times New Roman" w:hAnsi="Times New Roman" w:cs="Times New Roman"/>
          <w:sz w:val="28"/>
          <w:szCs w:val="28"/>
        </w:rPr>
        <w:t xml:space="preserve"> are indispensable for alcohol fermentation, bread making, and bioethanol production. Additionally, fungi produce bioactive compounds, including antibiotics such as penicillin, immunosuppressants like cyclosporine, and cholesterol-lowering drugs such as lovastatin (</w:t>
      </w:r>
      <w:proofErr w:type="spellStart"/>
      <w:r w:rsidRPr="00471BB7">
        <w:rPr>
          <w:rFonts w:ascii="Times New Roman" w:hAnsi="Times New Roman" w:cs="Times New Roman"/>
          <w:sz w:val="28"/>
          <w:szCs w:val="28"/>
        </w:rPr>
        <w:t>Hibbett</w:t>
      </w:r>
      <w:proofErr w:type="spellEnd"/>
      <w:r w:rsidRPr="00471BB7">
        <w:rPr>
          <w:rFonts w:ascii="Times New Roman" w:hAnsi="Times New Roman" w:cs="Times New Roman"/>
          <w:sz w:val="28"/>
          <w:szCs w:val="28"/>
        </w:rPr>
        <w:t xml:space="preserve"> et al., 2018). However, some fungi also pose serious threats to human health, agriculture, and food safety. Pathogenic species like </w:t>
      </w:r>
      <w:r w:rsidRPr="00E31755">
        <w:rPr>
          <w:rFonts w:ascii="Times New Roman" w:hAnsi="Times New Roman" w:cs="Times New Roman"/>
          <w:i/>
          <w:iCs/>
          <w:sz w:val="28"/>
          <w:szCs w:val="28"/>
        </w:rPr>
        <w:t xml:space="preserve">Candida </w:t>
      </w:r>
      <w:proofErr w:type="spellStart"/>
      <w:r w:rsidRPr="00E31755">
        <w:rPr>
          <w:rFonts w:ascii="Times New Roman" w:hAnsi="Times New Roman" w:cs="Times New Roman"/>
          <w:i/>
          <w:iCs/>
          <w:sz w:val="28"/>
          <w:szCs w:val="28"/>
        </w:rPr>
        <w:t>albicans</w:t>
      </w:r>
      <w:proofErr w:type="spellEnd"/>
      <w:r w:rsidRPr="00471BB7">
        <w:rPr>
          <w:rFonts w:ascii="Times New Roman" w:hAnsi="Times New Roman" w:cs="Times New Roman"/>
          <w:sz w:val="28"/>
          <w:szCs w:val="28"/>
        </w:rPr>
        <w:t xml:space="preserve"> cause opportunistic infections, while plant pathogens such as </w:t>
      </w:r>
      <w:r w:rsidRPr="00E31755">
        <w:rPr>
          <w:rFonts w:ascii="Times New Roman" w:hAnsi="Times New Roman" w:cs="Times New Roman"/>
          <w:i/>
          <w:iCs/>
          <w:sz w:val="28"/>
          <w:szCs w:val="28"/>
        </w:rPr>
        <w:t>Fusarium</w:t>
      </w:r>
      <w:r w:rsidRPr="00471BB7">
        <w:rPr>
          <w:rFonts w:ascii="Times New Roman" w:hAnsi="Times New Roman" w:cs="Times New Roman"/>
          <w:sz w:val="28"/>
          <w:szCs w:val="28"/>
        </w:rPr>
        <w:t xml:space="preserve"> and </w:t>
      </w:r>
      <w:proofErr w:type="spellStart"/>
      <w:r w:rsidR="00E31755" w:rsidRPr="00E31755">
        <w:rPr>
          <w:rFonts w:ascii="Times New Roman" w:hAnsi="Times New Roman" w:cs="Times New Roman"/>
          <w:i/>
          <w:iCs/>
          <w:sz w:val="28"/>
          <w:szCs w:val="28"/>
        </w:rPr>
        <w:t>Aspergillu</w:t>
      </w:r>
      <w:r w:rsidR="0013206C">
        <w:rPr>
          <w:rFonts w:ascii="Times New Roman" w:hAnsi="Times New Roman" w:cs="Times New Roman"/>
          <w:i/>
          <w:iCs/>
          <w:sz w:val="28"/>
          <w:szCs w:val="28"/>
        </w:rPr>
        <w:t>s</w:t>
      </w:r>
      <w:proofErr w:type="spellEnd"/>
      <w:r w:rsidR="0013206C">
        <w:rPr>
          <w:rFonts w:ascii="Times New Roman" w:hAnsi="Times New Roman" w:cs="Times New Roman"/>
          <w:i/>
          <w:iCs/>
          <w:sz w:val="28"/>
          <w:szCs w:val="28"/>
        </w:rPr>
        <w:t xml:space="preserve"> </w:t>
      </w:r>
      <w:r w:rsidRPr="00471BB7">
        <w:rPr>
          <w:rFonts w:ascii="Times New Roman" w:hAnsi="Times New Roman" w:cs="Times New Roman"/>
          <w:sz w:val="28"/>
          <w:szCs w:val="28"/>
        </w:rPr>
        <w:t>significantly reduce crop yields. Furthermore, certain fu</w:t>
      </w:r>
      <w:r w:rsidR="00AA12BF">
        <w:rPr>
          <w:rFonts w:ascii="Times New Roman" w:hAnsi="Times New Roman" w:cs="Times New Roman"/>
          <w:sz w:val="28"/>
          <w:szCs w:val="28"/>
        </w:rPr>
        <w:t xml:space="preserve">ngal species produce mycotoxins </w:t>
      </w:r>
      <w:r w:rsidRPr="00471BB7">
        <w:rPr>
          <w:rFonts w:ascii="Times New Roman" w:hAnsi="Times New Roman" w:cs="Times New Roman"/>
          <w:sz w:val="28"/>
          <w:szCs w:val="28"/>
        </w:rPr>
        <w:t xml:space="preserve">secondary metabolites that contaminate food and feed, leading to severe </w:t>
      </w:r>
      <w:r w:rsidRPr="00471BB7">
        <w:rPr>
          <w:rFonts w:ascii="Times New Roman" w:hAnsi="Times New Roman" w:cs="Times New Roman"/>
          <w:sz w:val="28"/>
          <w:szCs w:val="28"/>
        </w:rPr>
        <w:lastRenderedPageBreak/>
        <w:t>health consequences (</w:t>
      </w:r>
      <w:proofErr w:type="spellStart"/>
      <w:r w:rsidRPr="00471BB7">
        <w:rPr>
          <w:rFonts w:ascii="Times New Roman" w:hAnsi="Times New Roman" w:cs="Times New Roman"/>
          <w:sz w:val="28"/>
          <w:szCs w:val="28"/>
        </w:rPr>
        <w:t>Frisvad</w:t>
      </w:r>
      <w:proofErr w:type="spellEnd"/>
      <w:r w:rsidRPr="00471BB7">
        <w:rPr>
          <w:rFonts w:ascii="Times New Roman" w:hAnsi="Times New Roman" w:cs="Times New Roman"/>
          <w:sz w:val="28"/>
          <w:szCs w:val="28"/>
        </w:rPr>
        <w:t>, 2018).</w:t>
      </w:r>
      <w:r w:rsidR="004F7464" w:rsidRPr="00471BB7">
        <w:rPr>
          <w:rFonts w:ascii="Times New Roman" w:hAnsi="Times New Roman" w:cs="Times New Roman"/>
          <w:sz w:val="28"/>
          <w:szCs w:val="28"/>
        </w:rPr>
        <w:t xml:space="preserve"> </w:t>
      </w:r>
      <w:r w:rsidRPr="00471BB7">
        <w:rPr>
          <w:rFonts w:ascii="Times New Roman" w:hAnsi="Times New Roman" w:cs="Times New Roman"/>
          <w:sz w:val="28"/>
          <w:szCs w:val="28"/>
        </w:rPr>
        <w:t xml:space="preserve">The study of fungi, known as mycology, continues to expand due to their broad impact on medicine, biotechnology, and agriculture. Emerging research focuses on harnessing fungi for bioremediation, biofuel production, and novel drug discovery. However, challenges such as </w:t>
      </w:r>
      <w:proofErr w:type="spellStart"/>
      <w:r w:rsidRPr="00471BB7">
        <w:rPr>
          <w:rFonts w:ascii="Times New Roman" w:hAnsi="Times New Roman" w:cs="Times New Roman"/>
          <w:sz w:val="28"/>
          <w:szCs w:val="28"/>
        </w:rPr>
        <w:t>antifungal</w:t>
      </w:r>
      <w:proofErr w:type="spellEnd"/>
      <w:r w:rsidRPr="00471BB7">
        <w:rPr>
          <w:rFonts w:ascii="Times New Roman" w:hAnsi="Times New Roman" w:cs="Times New Roman"/>
          <w:sz w:val="28"/>
          <w:szCs w:val="28"/>
        </w:rPr>
        <w:t xml:space="preserve"> resistance, fungal infections in immunocompromised individuals, and climate change-driven alterations in fungal distribution require continued investigation (Fisher et al., 2020). As scientific understanding of fungi deepens, their applications in various industries and environmental conservation efforts will continue to grow.</w:t>
      </w:r>
    </w:p>
    <w:p w14:paraId="60F55333" w14:textId="01C130DA" w:rsidR="004F6A58" w:rsidRDefault="00277922"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The genus </w:t>
      </w:r>
      <w:r w:rsidRPr="00AA12BF">
        <w:rPr>
          <w:rFonts w:ascii="Times New Roman" w:hAnsi="Times New Roman" w:cs="Times New Roman"/>
          <w:i/>
          <w:sz w:val="28"/>
          <w:szCs w:val="28"/>
        </w:rPr>
        <w:t>Penicillium</w:t>
      </w:r>
      <w:r>
        <w:rPr>
          <w:rFonts w:ascii="Times New Roman" w:hAnsi="Times New Roman" w:cs="Times New Roman"/>
          <w:sz w:val="28"/>
          <w:szCs w:val="28"/>
        </w:rPr>
        <w:t xml:space="preserve"> comprises a diverse group of filamentous fungi that are widely distributed in soil, air, decaying organic matter, and food products. These fungi belong to the phylum </w:t>
      </w:r>
      <w:proofErr w:type="spellStart"/>
      <w:r w:rsidRPr="00AA12BF">
        <w:rPr>
          <w:rFonts w:ascii="Times New Roman" w:hAnsi="Times New Roman" w:cs="Times New Roman"/>
          <w:iCs/>
          <w:sz w:val="28"/>
          <w:szCs w:val="28"/>
        </w:rPr>
        <w:t>Ascomycota</w:t>
      </w:r>
      <w:proofErr w:type="spellEnd"/>
      <w:r>
        <w:rPr>
          <w:rFonts w:ascii="Times New Roman" w:hAnsi="Times New Roman" w:cs="Times New Roman"/>
          <w:sz w:val="28"/>
          <w:szCs w:val="28"/>
        </w:rPr>
        <w:t xml:space="preserve"> and the family </w:t>
      </w:r>
      <w:proofErr w:type="spellStart"/>
      <w:r w:rsidRPr="00AA12BF">
        <w:rPr>
          <w:rFonts w:ascii="Times New Roman" w:hAnsi="Times New Roman" w:cs="Times New Roman"/>
          <w:iCs/>
          <w:sz w:val="28"/>
          <w:szCs w:val="28"/>
        </w:rPr>
        <w:t>Trichocomace</w:t>
      </w:r>
      <w:r w:rsidRPr="007D0BBF">
        <w:rPr>
          <w:rFonts w:ascii="Times New Roman" w:hAnsi="Times New Roman" w:cs="Times New Roman"/>
          <w:i/>
          <w:iCs/>
          <w:sz w:val="28"/>
          <w:szCs w:val="28"/>
        </w:rPr>
        <w:t>ae</w:t>
      </w:r>
      <w:proofErr w:type="spellEnd"/>
      <w:r>
        <w:rPr>
          <w:rFonts w:ascii="Times New Roman" w:hAnsi="Times New Roman" w:cs="Times New Roman"/>
          <w:sz w:val="28"/>
          <w:szCs w:val="28"/>
        </w:rPr>
        <w:t xml:space="preserve">, characterized by their ability to produce </w:t>
      </w:r>
      <w:proofErr w:type="spellStart"/>
      <w:r>
        <w:rPr>
          <w:rFonts w:ascii="Times New Roman" w:hAnsi="Times New Roman" w:cs="Times New Roman"/>
          <w:sz w:val="28"/>
          <w:szCs w:val="28"/>
        </w:rPr>
        <w:t>conidia</w:t>
      </w:r>
      <w:proofErr w:type="spellEnd"/>
      <w:r>
        <w:rPr>
          <w:rFonts w:ascii="Times New Roman" w:hAnsi="Times New Roman" w:cs="Times New Roman"/>
          <w:sz w:val="28"/>
          <w:szCs w:val="28"/>
        </w:rPr>
        <w:t xml:space="preserve"> in chains from brush-like conidiophores. </w:t>
      </w:r>
      <w:r w:rsidRPr="007D0BBF">
        <w:rPr>
          <w:rFonts w:ascii="Times New Roman" w:hAnsi="Times New Roman" w:cs="Times New Roman"/>
          <w:i/>
          <w:iCs/>
          <w:sz w:val="28"/>
          <w:szCs w:val="28"/>
        </w:rPr>
        <w:t>Penicillium</w:t>
      </w:r>
      <w:r>
        <w:rPr>
          <w:rFonts w:ascii="Times New Roman" w:hAnsi="Times New Roman" w:cs="Times New Roman"/>
          <w:sz w:val="28"/>
          <w:szCs w:val="28"/>
        </w:rPr>
        <w:t xml:space="preserve"> species are among the most studied fungi due to their industrial, medical, and agricultural significance, as well as their ability to produce secondary metabolites, including beneficial antibiotics and harmful mycotoxins (</w:t>
      </w:r>
      <w:proofErr w:type="spellStart"/>
      <w:r>
        <w:rPr>
          <w:rFonts w:ascii="Times New Roman" w:hAnsi="Times New Roman" w:cs="Times New Roman"/>
          <w:sz w:val="28"/>
          <w:szCs w:val="28"/>
        </w:rPr>
        <w:t>Houbraken</w:t>
      </w:r>
      <w:proofErr w:type="spellEnd"/>
      <w:r>
        <w:rPr>
          <w:rFonts w:ascii="Times New Roman" w:hAnsi="Times New Roman" w:cs="Times New Roman"/>
          <w:sz w:val="28"/>
          <w:szCs w:val="28"/>
        </w:rPr>
        <w:t xml:space="preserve"> et al., 2020). Members of the </w:t>
      </w:r>
      <w:r w:rsidRPr="007D0BBF">
        <w:rPr>
          <w:rFonts w:ascii="Times New Roman" w:hAnsi="Times New Roman" w:cs="Times New Roman"/>
          <w:i/>
          <w:iCs/>
          <w:sz w:val="28"/>
          <w:szCs w:val="28"/>
        </w:rPr>
        <w:t>Penicillium</w:t>
      </w:r>
      <w:r>
        <w:rPr>
          <w:rFonts w:ascii="Times New Roman" w:hAnsi="Times New Roman" w:cs="Times New Roman"/>
          <w:sz w:val="28"/>
          <w:szCs w:val="28"/>
        </w:rPr>
        <w:t xml:space="preserve"> genus are predominantly saprophytic, playing a </w:t>
      </w:r>
      <w:r>
        <w:rPr>
          <w:rFonts w:ascii="Times New Roman" w:hAnsi="Times New Roman" w:cs="Times New Roman"/>
          <w:sz w:val="28"/>
          <w:szCs w:val="28"/>
        </w:rPr>
        <w:lastRenderedPageBreak/>
        <w:t xml:space="preserve">crucial role in organic matter decomposition and nutrient recycling. They are commonly found in soil, where they contribute to the breakdown of plant material and release essential nutrients into the environment. Due to their high adaptability, </w:t>
      </w:r>
      <w:r w:rsidRPr="007D0BBF">
        <w:rPr>
          <w:rFonts w:ascii="Times New Roman" w:hAnsi="Times New Roman" w:cs="Times New Roman"/>
          <w:i/>
          <w:iCs/>
          <w:sz w:val="28"/>
          <w:szCs w:val="28"/>
        </w:rPr>
        <w:t>Penicillium</w:t>
      </w:r>
      <w:r>
        <w:rPr>
          <w:rFonts w:ascii="Times New Roman" w:hAnsi="Times New Roman" w:cs="Times New Roman"/>
          <w:sz w:val="28"/>
          <w:szCs w:val="28"/>
        </w:rPr>
        <w:t xml:space="preserve"> species can thrive in diverse habitats, including indoor environments, refrigerated foods, and even extreme ecological niches such as </w:t>
      </w:r>
      <w:r w:rsidR="00AA12BF">
        <w:rPr>
          <w:rFonts w:ascii="Times New Roman" w:hAnsi="Times New Roman" w:cs="Times New Roman"/>
          <w:sz w:val="28"/>
          <w:szCs w:val="28"/>
        </w:rPr>
        <w:t>polar region</w:t>
      </w:r>
      <w:r>
        <w:rPr>
          <w:rFonts w:ascii="Times New Roman" w:hAnsi="Times New Roman" w:cs="Times New Roman"/>
          <w:sz w:val="28"/>
          <w:szCs w:val="28"/>
        </w:rPr>
        <w:t xml:space="preserve"> and deep-sea sediments (</w:t>
      </w:r>
      <w:proofErr w:type="spellStart"/>
      <w:r>
        <w:rPr>
          <w:rFonts w:ascii="Times New Roman" w:hAnsi="Times New Roman" w:cs="Times New Roman"/>
          <w:sz w:val="28"/>
          <w:szCs w:val="28"/>
        </w:rPr>
        <w:t>Visagie</w:t>
      </w:r>
      <w:proofErr w:type="spellEnd"/>
      <w:r>
        <w:rPr>
          <w:rFonts w:ascii="Times New Roman" w:hAnsi="Times New Roman" w:cs="Times New Roman"/>
          <w:sz w:val="28"/>
          <w:szCs w:val="28"/>
        </w:rPr>
        <w:t xml:space="preserve"> et al., 2017). This adaptability is partly attributed to their ability to produce spores that can withstand harsh conditions and remain dormant until favorable growth conditions arise. The morphological characteristics of </w:t>
      </w:r>
      <w:r w:rsidRPr="007D0BBF">
        <w:rPr>
          <w:rFonts w:ascii="Times New Roman" w:hAnsi="Times New Roman" w:cs="Times New Roman"/>
          <w:i/>
          <w:iCs/>
          <w:sz w:val="28"/>
          <w:szCs w:val="28"/>
        </w:rPr>
        <w:t>Penicillium</w:t>
      </w:r>
      <w:r>
        <w:rPr>
          <w:rFonts w:ascii="Times New Roman" w:hAnsi="Times New Roman" w:cs="Times New Roman"/>
          <w:sz w:val="28"/>
          <w:szCs w:val="28"/>
        </w:rPr>
        <w:t xml:space="preserve"> species include </w:t>
      </w:r>
      <w:proofErr w:type="spellStart"/>
      <w:r>
        <w:rPr>
          <w:rFonts w:ascii="Times New Roman" w:hAnsi="Times New Roman" w:cs="Times New Roman"/>
          <w:sz w:val="28"/>
          <w:szCs w:val="28"/>
        </w:rPr>
        <w:t>septate</w:t>
      </w:r>
      <w:proofErr w:type="spellEnd"/>
      <w:r>
        <w:rPr>
          <w:rFonts w:ascii="Times New Roman" w:hAnsi="Times New Roman" w:cs="Times New Roman"/>
          <w:sz w:val="28"/>
          <w:szCs w:val="28"/>
        </w:rPr>
        <w:t xml:space="preserve"> hyphae, conidiophores that branch in a distinctive </w:t>
      </w:r>
      <w:proofErr w:type="spellStart"/>
      <w:r w:rsidRPr="007D0BBF">
        <w:rPr>
          <w:rFonts w:ascii="Times New Roman" w:hAnsi="Times New Roman" w:cs="Times New Roman"/>
          <w:i/>
          <w:iCs/>
          <w:sz w:val="28"/>
          <w:szCs w:val="28"/>
        </w:rPr>
        <w:t>penicillus</w:t>
      </w:r>
      <w:r>
        <w:rPr>
          <w:rFonts w:ascii="Times New Roman" w:hAnsi="Times New Roman" w:cs="Times New Roman"/>
          <w:sz w:val="28"/>
          <w:szCs w:val="28"/>
        </w:rPr>
        <w:t>-like</w:t>
      </w:r>
      <w:proofErr w:type="spellEnd"/>
      <w:r>
        <w:rPr>
          <w:rFonts w:ascii="Times New Roman" w:hAnsi="Times New Roman" w:cs="Times New Roman"/>
          <w:sz w:val="28"/>
          <w:szCs w:val="28"/>
        </w:rPr>
        <w:t xml:space="preserve"> structure, and pigmented </w:t>
      </w:r>
      <w:proofErr w:type="spellStart"/>
      <w:r>
        <w:rPr>
          <w:rFonts w:ascii="Times New Roman" w:hAnsi="Times New Roman" w:cs="Times New Roman"/>
          <w:sz w:val="28"/>
          <w:szCs w:val="28"/>
        </w:rPr>
        <w:t>conidia</w:t>
      </w:r>
      <w:proofErr w:type="spellEnd"/>
      <w:r>
        <w:rPr>
          <w:rFonts w:ascii="Times New Roman" w:hAnsi="Times New Roman" w:cs="Times New Roman"/>
          <w:sz w:val="28"/>
          <w:szCs w:val="28"/>
        </w:rPr>
        <w:t xml:space="preserve">. Colony appearance varies depending on the species and growth medium, but many species exhibit blue-green, yellow, or white pigmentation. While traditional taxonomy relied on morphological features, advancements in molecular </w:t>
      </w:r>
      <w:proofErr w:type="spellStart"/>
      <w:r>
        <w:rPr>
          <w:rFonts w:ascii="Times New Roman" w:hAnsi="Times New Roman" w:cs="Times New Roman"/>
          <w:sz w:val="28"/>
          <w:szCs w:val="28"/>
        </w:rPr>
        <w:t>phylogenetics</w:t>
      </w:r>
      <w:proofErr w:type="spellEnd"/>
      <w:r>
        <w:rPr>
          <w:rFonts w:ascii="Times New Roman" w:hAnsi="Times New Roman" w:cs="Times New Roman"/>
          <w:sz w:val="28"/>
          <w:szCs w:val="28"/>
        </w:rPr>
        <w:t xml:space="preserve"> have significantly improved species identification, revealing cryptic diversity within the genus. Techniques such as</w:t>
      </w:r>
      <w:r w:rsidR="00463D0B">
        <w:rPr>
          <w:rFonts w:ascii="Times New Roman" w:hAnsi="Times New Roman" w:cs="Times New Roman"/>
          <w:sz w:val="28"/>
          <w:szCs w:val="28"/>
        </w:rPr>
        <w:t xml:space="preserve"> Internal Transcribed Spacer region of the ribosomal DNA(</w:t>
      </w:r>
      <w:r>
        <w:rPr>
          <w:rFonts w:ascii="Times New Roman" w:hAnsi="Times New Roman" w:cs="Times New Roman"/>
          <w:sz w:val="28"/>
          <w:szCs w:val="28"/>
        </w:rPr>
        <w:t>ITS rDNA</w:t>
      </w:r>
      <w:r w:rsidR="00463D0B">
        <w:rPr>
          <w:rFonts w:ascii="Times New Roman" w:hAnsi="Times New Roman" w:cs="Times New Roman"/>
          <w:sz w:val="28"/>
          <w:szCs w:val="28"/>
        </w:rPr>
        <w:t>)</w:t>
      </w:r>
      <w:r>
        <w:rPr>
          <w:rFonts w:ascii="Times New Roman" w:hAnsi="Times New Roman" w:cs="Times New Roman"/>
          <w:sz w:val="28"/>
          <w:szCs w:val="28"/>
        </w:rPr>
        <w:t xml:space="preserve"> sequencing and whole-genome analysis have provided deeper insights into the genetic relationships </w:t>
      </w:r>
      <w:r>
        <w:rPr>
          <w:rFonts w:ascii="Times New Roman" w:hAnsi="Times New Roman" w:cs="Times New Roman"/>
          <w:sz w:val="28"/>
          <w:szCs w:val="28"/>
        </w:rPr>
        <w:lastRenderedPageBreak/>
        <w:t xml:space="preserve">and functional diversity of </w:t>
      </w:r>
      <w:r w:rsidRPr="00786B70">
        <w:rPr>
          <w:rFonts w:ascii="Times New Roman" w:hAnsi="Times New Roman" w:cs="Times New Roman"/>
          <w:i/>
          <w:iCs/>
          <w:sz w:val="28"/>
          <w:szCs w:val="28"/>
        </w:rPr>
        <w:t>Penicillium</w:t>
      </w:r>
      <w:r>
        <w:rPr>
          <w:rFonts w:ascii="Times New Roman" w:hAnsi="Times New Roman" w:cs="Times New Roman"/>
          <w:sz w:val="28"/>
          <w:szCs w:val="28"/>
        </w:rPr>
        <w:t xml:space="preserve"> species (Samson et al., 2019). Many </w:t>
      </w:r>
      <w:r w:rsidRPr="00786B70">
        <w:rPr>
          <w:rFonts w:ascii="Times New Roman" w:hAnsi="Times New Roman" w:cs="Times New Roman"/>
          <w:i/>
          <w:iCs/>
          <w:sz w:val="28"/>
          <w:szCs w:val="28"/>
        </w:rPr>
        <w:t>Penicillium</w:t>
      </w:r>
      <w:r>
        <w:rPr>
          <w:rFonts w:ascii="Times New Roman" w:hAnsi="Times New Roman" w:cs="Times New Roman"/>
          <w:sz w:val="28"/>
          <w:szCs w:val="28"/>
        </w:rPr>
        <w:t xml:space="preserve"> species have beneficial applications in biotechnology, agriculture, and medicine. The most well-known example is </w:t>
      </w:r>
      <w:r w:rsidRPr="00786B70">
        <w:rPr>
          <w:rFonts w:ascii="Times New Roman" w:hAnsi="Times New Roman" w:cs="Times New Roman"/>
          <w:i/>
          <w:iCs/>
          <w:sz w:val="28"/>
          <w:szCs w:val="28"/>
        </w:rPr>
        <w:t>Penicillium</w:t>
      </w:r>
      <w:r>
        <w:rPr>
          <w:rFonts w:ascii="Times New Roman" w:hAnsi="Times New Roman" w:cs="Times New Roman"/>
          <w:sz w:val="28"/>
          <w:szCs w:val="28"/>
        </w:rPr>
        <w:t xml:space="preserve"> </w:t>
      </w:r>
      <w:proofErr w:type="spellStart"/>
      <w:r w:rsidRPr="00786B70">
        <w:rPr>
          <w:rFonts w:ascii="Times New Roman" w:hAnsi="Times New Roman" w:cs="Times New Roman"/>
          <w:i/>
          <w:iCs/>
          <w:sz w:val="28"/>
          <w:szCs w:val="28"/>
        </w:rPr>
        <w:t>rubens</w:t>
      </w:r>
      <w:proofErr w:type="spellEnd"/>
      <w:r>
        <w:rPr>
          <w:rFonts w:ascii="Times New Roman" w:hAnsi="Times New Roman" w:cs="Times New Roman"/>
          <w:sz w:val="28"/>
          <w:szCs w:val="28"/>
        </w:rPr>
        <w:t xml:space="preserve"> (formerly </w:t>
      </w:r>
      <w:r w:rsidRPr="00786B70">
        <w:rPr>
          <w:rFonts w:ascii="Times New Roman" w:hAnsi="Times New Roman" w:cs="Times New Roman"/>
          <w:i/>
          <w:iCs/>
          <w:sz w:val="28"/>
          <w:szCs w:val="28"/>
        </w:rPr>
        <w:t>P</w:t>
      </w:r>
      <w:r>
        <w:rPr>
          <w:rFonts w:ascii="Times New Roman" w:hAnsi="Times New Roman" w:cs="Times New Roman"/>
          <w:sz w:val="28"/>
          <w:szCs w:val="28"/>
        </w:rPr>
        <w:t xml:space="preserve">. </w:t>
      </w:r>
      <w:proofErr w:type="spellStart"/>
      <w:r w:rsidRPr="00786B70">
        <w:rPr>
          <w:rFonts w:ascii="Times New Roman" w:hAnsi="Times New Roman" w:cs="Times New Roman"/>
          <w:i/>
          <w:iCs/>
          <w:sz w:val="28"/>
          <w:szCs w:val="28"/>
        </w:rPr>
        <w:t>chrysogenum</w:t>
      </w:r>
      <w:proofErr w:type="spellEnd"/>
      <w:r>
        <w:rPr>
          <w:rFonts w:ascii="Times New Roman" w:hAnsi="Times New Roman" w:cs="Times New Roman"/>
          <w:sz w:val="28"/>
          <w:szCs w:val="28"/>
        </w:rPr>
        <w:t xml:space="preserve">), which produces penicillin, the first widely used antibiotic discovered by Alexander Fleming in 1928. Additionally, </w:t>
      </w:r>
      <w:r w:rsidRPr="00786B70">
        <w:rPr>
          <w:rFonts w:ascii="Times New Roman" w:hAnsi="Times New Roman" w:cs="Times New Roman"/>
          <w:i/>
          <w:iCs/>
          <w:sz w:val="28"/>
          <w:szCs w:val="28"/>
        </w:rPr>
        <w:t>Penicillium</w:t>
      </w:r>
      <w:r>
        <w:rPr>
          <w:rFonts w:ascii="Times New Roman" w:hAnsi="Times New Roman" w:cs="Times New Roman"/>
          <w:sz w:val="28"/>
          <w:szCs w:val="28"/>
        </w:rPr>
        <w:t xml:space="preserve"> species play an essential role in food production, contributing to the ripening and flavor development of blue-veined cheeses such as Roquefort and Gorgonzola. Industrial enzymes derived from </w:t>
      </w:r>
      <w:r w:rsidRPr="00786B70">
        <w:rPr>
          <w:rFonts w:ascii="Times New Roman" w:hAnsi="Times New Roman" w:cs="Times New Roman"/>
          <w:i/>
          <w:iCs/>
          <w:sz w:val="28"/>
          <w:szCs w:val="28"/>
        </w:rPr>
        <w:t>Penicillium</w:t>
      </w:r>
      <w:r>
        <w:rPr>
          <w:rFonts w:ascii="Times New Roman" w:hAnsi="Times New Roman" w:cs="Times New Roman"/>
          <w:sz w:val="28"/>
          <w:szCs w:val="28"/>
        </w:rPr>
        <w:t xml:space="preserve"> strains, including </w:t>
      </w:r>
      <w:proofErr w:type="spellStart"/>
      <w:r>
        <w:rPr>
          <w:rFonts w:ascii="Times New Roman" w:hAnsi="Times New Roman" w:cs="Times New Roman"/>
          <w:sz w:val="28"/>
          <w:szCs w:val="28"/>
        </w:rPr>
        <w:t>pectinases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cellulases</w:t>
      </w:r>
      <w:proofErr w:type="spellEnd"/>
      <w:r>
        <w:rPr>
          <w:rFonts w:ascii="Times New Roman" w:hAnsi="Times New Roman" w:cs="Times New Roman"/>
          <w:sz w:val="28"/>
          <w:szCs w:val="28"/>
        </w:rPr>
        <w:t xml:space="preserve">, and lipases, are widely used in food processing, textile production, and biofuel generation (De </w:t>
      </w:r>
      <w:proofErr w:type="spellStart"/>
      <w:r>
        <w:rPr>
          <w:rFonts w:ascii="Times New Roman" w:hAnsi="Times New Roman" w:cs="Times New Roman"/>
          <w:sz w:val="28"/>
          <w:szCs w:val="28"/>
        </w:rPr>
        <w:t>Hoog</w:t>
      </w:r>
      <w:proofErr w:type="spellEnd"/>
      <w:r>
        <w:rPr>
          <w:rFonts w:ascii="Times New Roman" w:hAnsi="Times New Roman" w:cs="Times New Roman"/>
          <w:sz w:val="28"/>
          <w:szCs w:val="28"/>
        </w:rPr>
        <w:t xml:space="preserve"> et al., 2021). Despite their numerous benefits, some </w:t>
      </w:r>
      <w:r w:rsidRPr="00786B70">
        <w:rPr>
          <w:rFonts w:ascii="Times New Roman" w:hAnsi="Times New Roman" w:cs="Times New Roman"/>
          <w:i/>
          <w:iCs/>
          <w:sz w:val="28"/>
          <w:szCs w:val="28"/>
        </w:rPr>
        <w:t>Penicillium</w:t>
      </w:r>
      <w:r>
        <w:rPr>
          <w:rFonts w:ascii="Times New Roman" w:hAnsi="Times New Roman" w:cs="Times New Roman"/>
          <w:sz w:val="28"/>
          <w:szCs w:val="28"/>
        </w:rPr>
        <w:t xml:space="preserve"> species pose serious risks to food safety and human health due to their ability to produce mycotoxins. Among these, </w:t>
      </w:r>
      <w:proofErr w:type="spellStart"/>
      <w:r>
        <w:rPr>
          <w:rFonts w:ascii="Times New Roman" w:hAnsi="Times New Roman" w:cs="Times New Roman"/>
          <w:sz w:val="28"/>
          <w:szCs w:val="28"/>
        </w:rPr>
        <w:t>citrinin</w:t>
      </w:r>
      <w:proofErr w:type="spellEnd"/>
      <w:r>
        <w:rPr>
          <w:rFonts w:ascii="Times New Roman" w:hAnsi="Times New Roman" w:cs="Times New Roman"/>
          <w:sz w:val="28"/>
          <w:szCs w:val="28"/>
        </w:rPr>
        <w:t xml:space="preserve">, </w:t>
      </w:r>
      <w:proofErr w:type="spellStart"/>
      <w:r w:rsidRPr="00753DC2">
        <w:rPr>
          <w:rFonts w:ascii="Times New Roman" w:hAnsi="Times New Roman" w:cs="Times New Roman"/>
          <w:iCs/>
          <w:sz w:val="28"/>
          <w:szCs w:val="28"/>
        </w:rPr>
        <w:t>patulin</w:t>
      </w:r>
      <w:proofErr w:type="spellEnd"/>
      <w:r>
        <w:rPr>
          <w:rFonts w:ascii="Times New Roman" w:hAnsi="Times New Roman" w:cs="Times New Roman"/>
          <w:sz w:val="28"/>
          <w:szCs w:val="28"/>
        </w:rPr>
        <w:t xml:space="preserve">, and </w:t>
      </w:r>
      <w:proofErr w:type="spellStart"/>
      <w:r w:rsidRPr="00753DC2">
        <w:rPr>
          <w:rFonts w:ascii="Times New Roman" w:hAnsi="Times New Roman" w:cs="Times New Roman"/>
          <w:iCs/>
          <w:sz w:val="28"/>
          <w:szCs w:val="28"/>
        </w:rPr>
        <w:t>ochratoxin</w:t>
      </w:r>
      <w:proofErr w:type="spellEnd"/>
      <w:r>
        <w:rPr>
          <w:rFonts w:ascii="Times New Roman" w:hAnsi="Times New Roman" w:cs="Times New Roman"/>
          <w:sz w:val="28"/>
          <w:szCs w:val="28"/>
        </w:rPr>
        <w:t xml:space="preserve"> A are particularly concerning, as they are associated with nephrotoxicity, hepatotoxicity, and carcinogenicity in humans and animals. </w:t>
      </w:r>
      <w:r w:rsidRPr="00786B70">
        <w:rPr>
          <w:rFonts w:ascii="Times New Roman" w:hAnsi="Times New Roman" w:cs="Times New Roman"/>
          <w:i/>
          <w:iCs/>
          <w:sz w:val="28"/>
          <w:szCs w:val="28"/>
        </w:rPr>
        <w:t>Penicillium</w:t>
      </w:r>
      <w:r>
        <w:rPr>
          <w:rFonts w:ascii="Times New Roman" w:hAnsi="Times New Roman" w:cs="Times New Roman"/>
          <w:sz w:val="28"/>
          <w:szCs w:val="28"/>
        </w:rPr>
        <w:t xml:space="preserve"> </w:t>
      </w:r>
      <w:proofErr w:type="spellStart"/>
      <w:r w:rsidRPr="00786B70">
        <w:rPr>
          <w:rFonts w:ascii="Times New Roman" w:hAnsi="Times New Roman" w:cs="Times New Roman"/>
          <w:i/>
          <w:iCs/>
          <w:sz w:val="28"/>
          <w:szCs w:val="28"/>
        </w:rPr>
        <w:t>citrinum</w:t>
      </w:r>
      <w:proofErr w:type="spellEnd"/>
      <w:r>
        <w:rPr>
          <w:rFonts w:ascii="Times New Roman" w:hAnsi="Times New Roman" w:cs="Times New Roman"/>
          <w:sz w:val="28"/>
          <w:szCs w:val="28"/>
        </w:rPr>
        <w:t xml:space="preserve">, </w:t>
      </w:r>
      <w:r w:rsidRPr="005671B3">
        <w:rPr>
          <w:rFonts w:ascii="Times New Roman" w:hAnsi="Times New Roman" w:cs="Times New Roman"/>
          <w:i/>
          <w:iCs/>
          <w:sz w:val="28"/>
          <w:szCs w:val="28"/>
        </w:rPr>
        <w:t xml:space="preserve">P. </w:t>
      </w:r>
      <w:proofErr w:type="spellStart"/>
      <w:r w:rsidRPr="00786B70">
        <w:rPr>
          <w:rFonts w:ascii="Times New Roman" w:hAnsi="Times New Roman" w:cs="Times New Roman"/>
          <w:i/>
          <w:iCs/>
          <w:sz w:val="28"/>
          <w:szCs w:val="28"/>
        </w:rPr>
        <w:t>expansum</w:t>
      </w:r>
      <w:proofErr w:type="spellEnd"/>
      <w:r>
        <w:rPr>
          <w:rFonts w:ascii="Times New Roman" w:hAnsi="Times New Roman" w:cs="Times New Roman"/>
          <w:sz w:val="28"/>
          <w:szCs w:val="28"/>
        </w:rPr>
        <w:t xml:space="preserve">, and </w:t>
      </w:r>
      <w:r w:rsidRPr="005671B3">
        <w:rPr>
          <w:rFonts w:ascii="Times New Roman" w:hAnsi="Times New Roman" w:cs="Times New Roman"/>
          <w:i/>
          <w:iCs/>
          <w:sz w:val="28"/>
          <w:szCs w:val="28"/>
        </w:rPr>
        <w:t xml:space="preserve">P. </w:t>
      </w:r>
      <w:proofErr w:type="spellStart"/>
      <w:r w:rsidRPr="005671B3">
        <w:rPr>
          <w:rFonts w:ascii="Times New Roman" w:hAnsi="Times New Roman" w:cs="Times New Roman"/>
          <w:i/>
          <w:iCs/>
          <w:sz w:val="28"/>
          <w:szCs w:val="28"/>
        </w:rPr>
        <w:t>verrucosum</w:t>
      </w:r>
      <w:proofErr w:type="spellEnd"/>
      <w:r>
        <w:rPr>
          <w:rFonts w:ascii="Times New Roman" w:hAnsi="Times New Roman" w:cs="Times New Roman"/>
          <w:sz w:val="28"/>
          <w:szCs w:val="28"/>
        </w:rPr>
        <w:t xml:space="preserve"> are notable producers of these mycotoxins, which frequently contaminate cereals, fruits, nuts, and dairy products, leading to regulatory concerns and economic losses in the food industry (</w:t>
      </w:r>
      <w:proofErr w:type="spellStart"/>
      <w:r>
        <w:rPr>
          <w:rFonts w:ascii="Times New Roman" w:hAnsi="Times New Roman" w:cs="Times New Roman"/>
          <w:sz w:val="28"/>
          <w:szCs w:val="28"/>
        </w:rPr>
        <w:t>Frisvad</w:t>
      </w:r>
      <w:proofErr w:type="spellEnd"/>
      <w:r>
        <w:rPr>
          <w:rFonts w:ascii="Times New Roman" w:hAnsi="Times New Roman" w:cs="Times New Roman"/>
          <w:sz w:val="28"/>
          <w:szCs w:val="28"/>
        </w:rPr>
        <w:t xml:space="preserve"> &amp; </w:t>
      </w:r>
      <w:r>
        <w:rPr>
          <w:rFonts w:ascii="Times New Roman" w:hAnsi="Times New Roman" w:cs="Times New Roman"/>
          <w:sz w:val="28"/>
          <w:szCs w:val="28"/>
        </w:rPr>
        <w:lastRenderedPageBreak/>
        <w:t xml:space="preserve">Samson, 2018). The presence of </w:t>
      </w:r>
      <w:proofErr w:type="spellStart"/>
      <w:r>
        <w:rPr>
          <w:rFonts w:ascii="Times New Roman" w:hAnsi="Times New Roman" w:cs="Times New Roman"/>
          <w:sz w:val="28"/>
          <w:szCs w:val="28"/>
        </w:rPr>
        <w:t>mycotoxigenic</w:t>
      </w:r>
      <w:proofErr w:type="spellEnd"/>
      <w:r>
        <w:rPr>
          <w:rFonts w:ascii="Times New Roman" w:hAnsi="Times New Roman" w:cs="Times New Roman"/>
          <w:sz w:val="28"/>
          <w:szCs w:val="28"/>
        </w:rPr>
        <w:t xml:space="preserve"> </w:t>
      </w:r>
      <w:r w:rsidRPr="005671B3">
        <w:rPr>
          <w:rFonts w:ascii="Times New Roman" w:hAnsi="Times New Roman" w:cs="Times New Roman"/>
          <w:i/>
          <w:iCs/>
          <w:sz w:val="28"/>
          <w:szCs w:val="28"/>
        </w:rPr>
        <w:t>Penicillium</w:t>
      </w:r>
      <w:r>
        <w:rPr>
          <w:rFonts w:ascii="Times New Roman" w:hAnsi="Times New Roman" w:cs="Times New Roman"/>
          <w:sz w:val="28"/>
          <w:szCs w:val="28"/>
        </w:rPr>
        <w:t xml:space="preserve"> species in indoor environments can also contribute to respiratory problems and allergic reactions, making their control a priority in food storage and building maintenance. In recent years, research on </w:t>
      </w:r>
      <w:r w:rsidRPr="005671B3">
        <w:rPr>
          <w:rFonts w:ascii="Times New Roman" w:hAnsi="Times New Roman" w:cs="Times New Roman"/>
          <w:i/>
          <w:iCs/>
          <w:sz w:val="28"/>
          <w:szCs w:val="28"/>
        </w:rPr>
        <w:t>Penicillium</w:t>
      </w:r>
      <w:r>
        <w:rPr>
          <w:rFonts w:ascii="Times New Roman" w:hAnsi="Times New Roman" w:cs="Times New Roman"/>
          <w:sz w:val="28"/>
          <w:szCs w:val="28"/>
        </w:rPr>
        <w:t xml:space="preserve"> species has expanded to explore their biotechnological potential beyond antibiotics and enzymes. Some strains exhibit biocontrol properties, inhibiting plant pathogens and reducing </w:t>
      </w:r>
      <w:proofErr w:type="spellStart"/>
      <w:r>
        <w:rPr>
          <w:rFonts w:ascii="Times New Roman" w:hAnsi="Times New Roman" w:cs="Times New Roman"/>
          <w:sz w:val="28"/>
          <w:szCs w:val="28"/>
        </w:rPr>
        <w:t>postharvest</w:t>
      </w:r>
      <w:proofErr w:type="spellEnd"/>
      <w:r>
        <w:rPr>
          <w:rFonts w:ascii="Times New Roman" w:hAnsi="Times New Roman" w:cs="Times New Roman"/>
          <w:sz w:val="28"/>
          <w:szCs w:val="28"/>
        </w:rPr>
        <w:t xml:space="preserve"> spoilage. Others are being investigated for their ability to degrade environmental pollutants, including heavy metals and hydrocarbons, offering promising applications in bioremediation (</w:t>
      </w:r>
      <w:proofErr w:type="spellStart"/>
      <w:r>
        <w:rPr>
          <w:rFonts w:ascii="Times New Roman" w:hAnsi="Times New Roman" w:cs="Times New Roman"/>
          <w:sz w:val="28"/>
          <w:szCs w:val="28"/>
        </w:rPr>
        <w:t>Gonçalves</w:t>
      </w:r>
      <w:proofErr w:type="spellEnd"/>
      <w:r>
        <w:rPr>
          <w:rFonts w:ascii="Times New Roman" w:hAnsi="Times New Roman" w:cs="Times New Roman"/>
          <w:sz w:val="28"/>
          <w:szCs w:val="28"/>
        </w:rPr>
        <w:t xml:space="preserve"> et al., 2020). Understanding the genetic and metabolic pathways responsible for these capabilities can further enhance the exploitation of </w:t>
      </w:r>
      <w:r w:rsidRPr="005671B3">
        <w:rPr>
          <w:rFonts w:ascii="Times New Roman" w:hAnsi="Times New Roman" w:cs="Times New Roman"/>
          <w:i/>
          <w:iCs/>
          <w:sz w:val="28"/>
          <w:szCs w:val="28"/>
        </w:rPr>
        <w:t>Penicillium</w:t>
      </w:r>
      <w:r>
        <w:rPr>
          <w:rFonts w:ascii="Times New Roman" w:hAnsi="Times New Roman" w:cs="Times New Roman"/>
          <w:sz w:val="28"/>
          <w:szCs w:val="28"/>
        </w:rPr>
        <w:t xml:space="preserve"> species for sustainable industrial and environmental applications. Despite their economic and ecological significance, </w:t>
      </w:r>
      <w:r w:rsidRPr="005671B3">
        <w:rPr>
          <w:rFonts w:ascii="Times New Roman" w:hAnsi="Times New Roman" w:cs="Times New Roman"/>
          <w:i/>
          <w:iCs/>
          <w:sz w:val="28"/>
          <w:szCs w:val="28"/>
        </w:rPr>
        <w:t>Penicillium</w:t>
      </w:r>
      <w:r>
        <w:rPr>
          <w:rFonts w:ascii="Times New Roman" w:hAnsi="Times New Roman" w:cs="Times New Roman"/>
          <w:sz w:val="28"/>
          <w:szCs w:val="28"/>
        </w:rPr>
        <w:t xml:space="preserve"> species remain </w:t>
      </w:r>
      <w:proofErr w:type="spellStart"/>
      <w:r>
        <w:rPr>
          <w:rFonts w:ascii="Times New Roman" w:hAnsi="Times New Roman" w:cs="Times New Roman"/>
          <w:sz w:val="28"/>
          <w:szCs w:val="28"/>
        </w:rPr>
        <w:t>underexplored</w:t>
      </w:r>
      <w:proofErr w:type="spellEnd"/>
      <w:r>
        <w:rPr>
          <w:rFonts w:ascii="Times New Roman" w:hAnsi="Times New Roman" w:cs="Times New Roman"/>
          <w:sz w:val="28"/>
          <w:szCs w:val="28"/>
        </w:rPr>
        <w:t xml:space="preserve"> in certain areas, particularly concerning their potential role in human health beyond mycotoxin production. Some studies suggest that certain strains may produce bioactive compounds with </w:t>
      </w:r>
      <w:proofErr w:type="spellStart"/>
      <w:r>
        <w:rPr>
          <w:rFonts w:ascii="Times New Roman" w:hAnsi="Times New Roman" w:cs="Times New Roman"/>
          <w:sz w:val="28"/>
          <w:szCs w:val="28"/>
        </w:rPr>
        <w:t>antifungal</w:t>
      </w:r>
      <w:proofErr w:type="spellEnd"/>
      <w:r>
        <w:rPr>
          <w:rFonts w:ascii="Times New Roman" w:hAnsi="Times New Roman" w:cs="Times New Roman"/>
          <w:sz w:val="28"/>
          <w:szCs w:val="28"/>
        </w:rPr>
        <w:t xml:space="preserve">, anticancer, and </w:t>
      </w:r>
      <w:proofErr w:type="spellStart"/>
      <w:r>
        <w:rPr>
          <w:rFonts w:ascii="Times New Roman" w:hAnsi="Times New Roman" w:cs="Times New Roman"/>
          <w:sz w:val="28"/>
          <w:szCs w:val="28"/>
        </w:rPr>
        <w:t>immunomodulatory</w:t>
      </w:r>
      <w:proofErr w:type="spellEnd"/>
      <w:r>
        <w:rPr>
          <w:rFonts w:ascii="Times New Roman" w:hAnsi="Times New Roman" w:cs="Times New Roman"/>
          <w:sz w:val="28"/>
          <w:szCs w:val="28"/>
        </w:rPr>
        <w:t xml:space="preserve"> properties, opening new avenues for pharmaceutical applications (Zhang et al., 2022). However, the dual nature </w:t>
      </w:r>
      <w:r>
        <w:rPr>
          <w:rFonts w:ascii="Times New Roman" w:hAnsi="Times New Roman" w:cs="Times New Roman"/>
          <w:sz w:val="28"/>
          <w:szCs w:val="28"/>
        </w:rPr>
        <w:lastRenderedPageBreak/>
        <w:t xml:space="preserve">of </w:t>
      </w:r>
      <w:r w:rsidRPr="005671B3">
        <w:rPr>
          <w:rFonts w:ascii="Times New Roman" w:hAnsi="Times New Roman" w:cs="Times New Roman"/>
          <w:i/>
          <w:iCs/>
          <w:sz w:val="28"/>
          <w:szCs w:val="28"/>
        </w:rPr>
        <w:t>Penicillium</w:t>
      </w:r>
      <w:r>
        <w:rPr>
          <w:rFonts w:ascii="Times New Roman" w:hAnsi="Times New Roman" w:cs="Times New Roman"/>
          <w:sz w:val="28"/>
          <w:szCs w:val="28"/>
        </w:rPr>
        <w:t xml:space="preserve"> as both a beneficial and harmful microorganism necessitates continuous monitoring, improved detection methods, and regulatory frameworks to minimize risks associated with mycotoxin contamination while maximizing their biotechnological potential. With growing advancements in genomic research, synthetic biology, and </w:t>
      </w:r>
      <w:proofErr w:type="spellStart"/>
      <w:r>
        <w:rPr>
          <w:rFonts w:ascii="Times New Roman" w:hAnsi="Times New Roman" w:cs="Times New Roman"/>
          <w:sz w:val="28"/>
          <w:szCs w:val="28"/>
        </w:rPr>
        <w:t>metabolomics</w:t>
      </w:r>
      <w:proofErr w:type="spellEnd"/>
      <w:r>
        <w:rPr>
          <w:rFonts w:ascii="Times New Roman" w:hAnsi="Times New Roman" w:cs="Times New Roman"/>
          <w:sz w:val="28"/>
          <w:szCs w:val="28"/>
        </w:rPr>
        <w:t xml:space="preserve">, the future of </w:t>
      </w:r>
      <w:r w:rsidRPr="005671B3">
        <w:rPr>
          <w:rFonts w:ascii="Times New Roman" w:hAnsi="Times New Roman" w:cs="Times New Roman"/>
          <w:i/>
          <w:iCs/>
          <w:sz w:val="28"/>
          <w:szCs w:val="28"/>
        </w:rPr>
        <w:t>Penicillium</w:t>
      </w:r>
      <w:r>
        <w:rPr>
          <w:rFonts w:ascii="Times New Roman" w:hAnsi="Times New Roman" w:cs="Times New Roman"/>
          <w:sz w:val="28"/>
          <w:szCs w:val="28"/>
        </w:rPr>
        <w:t xml:space="preserve"> research holds great promise. Unlocking the full metabolic potential of these fungi can lead to novel drug discoveries, improved food production methods, and sustainable biotechnological innovations. However, challenges such as </w:t>
      </w:r>
      <w:proofErr w:type="spellStart"/>
      <w:r>
        <w:rPr>
          <w:rFonts w:ascii="Times New Roman" w:hAnsi="Times New Roman" w:cs="Times New Roman"/>
          <w:sz w:val="28"/>
          <w:szCs w:val="28"/>
        </w:rPr>
        <w:t>antifungal</w:t>
      </w:r>
      <w:proofErr w:type="spellEnd"/>
      <w:r>
        <w:rPr>
          <w:rFonts w:ascii="Times New Roman" w:hAnsi="Times New Roman" w:cs="Times New Roman"/>
          <w:sz w:val="28"/>
          <w:szCs w:val="28"/>
        </w:rPr>
        <w:t xml:space="preserve"> resistance, climate change-driven shifts in fungal distribution, and the emergence of new toxigenic strains underscore the need for continued interdisciplinary research on </w:t>
      </w:r>
      <w:r w:rsidRPr="005671B3">
        <w:rPr>
          <w:rFonts w:ascii="Times New Roman" w:hAnsi="Times New Roman" w:cs="Times New Roman"/>
          <w:i/>
          <w:iCs/>
          <w:sz w:val="28"/>
          <w:szCs w:val="28"/>
        </w:rPr>
        <w:t>Penicillium</w:t>
      </w:r>
      <w:r>
        <w:rPr>
          <w:rFonts w:ascii="Times New Roman" w:hAnsi="Times New Roman" w:cs="Times New Roman"/>
          <w:sz w:val="28"/>
          <w:szCs w:val="28"/>
        </w:rPr>
        <w:t xml:space="preserve"> species (</w:t>
      </w:r>
      <w:proofErr w:type="spellStart"/>
      <w:r>
        <w:rPr>
          <w:rFonts w:ascii="Times New Roman" w:hAnsi="Times New Roman" w:cs="Times New Roman"/>
          <w:sz w:val="28"/>
          <w:szCs w:val="28"/>
        </w:rPr>
        <w:t>Cabañes</w:t>
      </w:r>
      <w:proofErr w:type="spellEnd"/>
      <w:r>
        <w:rPr>
          <w:rFonts w:ascii="Times New Roman" w:hAnsi="Times New Roman" w:cs="Times New Roman"/>
          <w:sz w:val="28"/>
          <w:szCs w:val="28"/>
        </w:rPr>
        <w:t xml:space="preserve"> et al., 2021).</w:t>
      </w:r>
    </w:p>
    <w:p w14:paraId="415B6E04" w14:textId="54D7B518" w:rsidR="004F6A58" w:rsidRDefault="004F6A58" w:rsidP="00471BB7">
      <w:pPr>
        <w:spacing w:line="480" w:lineRule="auto"/>
        <w:jc w:val="both"/>
        <w:rPr>
          <w:rFonts w:ascii="Times New Roman" w:hAnsi="Times New Roman" w:cs="Times New Roman"/>
          <w:sz w:val="28"/>
          <w:szCs w:val="28"/>
        </w:rPr>
      </w:pPr>
      <w:proofErr w:type="spellStart"/>
      <w:r w:rsidRPr="00AA12BF">
        <w:rPr>
          <w:rFonts w:ascii="Times New Roman" w:hAnsi="Times New Roman" w:cs="Times New Roman"/>
          <w:iCs/>
          <w:sz w:val="28"/>
          <w:szCs w:val="28"/>
        </w:rPr>
        <w:t>Citrinin</w:t>
      </w:r>
      <w:proofErr w:type="spellEnd"/>
      <w:r>
        <w:rPr>
          <w:rFonts w:ascii="Times New Roman" w:hAnsi="Times New Roman" w:cs="Times New Roman"/>
          <w:sz w:val="28"/>
          <w:szCs w:val="28"/>
        </w:rPr>
        <w:t xml:space="preserve"> is a mycotoxin produced by several fungal species, primarily from the genera </w:t>
      </w:r>
      <w:r w:rsidRPr="005671B3">
        <w:rPr>
          <w:rFonts w:ascii="Times New Roman" w:hAnsi="Times New Roman" w:cs="Times New Roman"/>
          <w:i/>
          <w:iCs/>
          <w:sz w:val="28"/>
          <w:szCs w:val="28"/>
        </w:rPr>
        <w:t>Penicillium</w:t>
      </w:r>
      <w:r>
        <w:rPr>
          <w:rFonts w:ascii="Times New Roman" w:hAnsi="Times New Roman" w:cs="Times New Roman"/>
          <w:sz w:val="28"/>
          <w:szCs w:val="28"/>
        </w:rPr>
        <w:t xml:space="preserve">, </w:t>
      </w:r>
      <w:proofErr w:type="spellStart"/>
      <w:r w:rsidRPr="005671B3">
        <w:rPr>
          <w:rFonts w:ascii="Times New Roman" w:hAnsi="Times New Roman" w:cs="Times New Roman"/>
          <w:i/>
          <w:iCs/>
          <w:sz w:val="28"/>
          <w:szCs w:val="28"/>
        </w:rPr>
        <w:t>Aspergillus</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Monascus</w:t>
      </w:r>
      <w:proofErr w:type="spellEnd"/>
      <w:r>
        <w:rPr>
          <w:rFonts w:ascii="Times New Roman" w:hAnsi="Times New Roman" w:cs="Times New Roman"/>
          <w:sz w:val="28"/>
          <w:szCs w:val="28"/>
        </w:rPr>
        <w:t xml:space="preserve">. It was first discovered in </w:t>
      </w:r>
      <w:r w:rsidRPr="00867A2B">
        <w:rPr>
          <w:rFonts w:ascii="Times New Roman" w:hAnsi="Times New Roman" w:cs="Times New Roman"/>
          <w:i/>
          <w:iCs/>
          <w:sz w:val="28"/>
          <w:szCs w:val="28"/>
        </w:rPr>
        <w:t>Penicillium</w:t>
      </w:r>
      <w:r>
        <w:rPr>
          <w:rFonts w:ascii="Times New Roman" w:hAnsi="Times New Roman" w:cs="Times New Roman"/>
          <w:sz w:val="28"/>
          <w:szCs w:val="28"/>
        </w:rPr>
        <w:t xml:space="preserve"> </w:t>
      </w:r>
      <w:proofErr w:type="spellStart"/>
      <w:r w:rsidRPr="005671B3">
        <w:rPr>
          <w:rFonts w:ascii="Times New Roman" w:hAnsi="Times New Roman" w:cs="Times New Roman"/>
          <w:i/>
          <w:iCs/>
          <w:sz w:val="28"/>
          <w:szCs w:val="28"/>
        </w:rPr>
        <w:t>citrinum</w:t>
      </w:r>
      <w:proofErr w:type="spellEnd"/>
      <w:r>
        <w:rPr>
          <w:rFonts w:ascii="Times New Roman" w:hAnsi="Times New Roman" w:cs="Times New Roman"/>
          <w:sz w:val="28"/>
          <w:szCs w:val="28"/>
        </w:rPr>
        <w:t xml:space="preserve"> in 1931 and has since been identified in various food and feed products, raising significant concerns about its toxic effects on human and animal health (Zhang et al., 2018). </w:t>
      </w:r>
      <w:proofErr w:type="spellStart"/>
      <w:r w:rsidRPr="00AA12BF">
        <w:rPr>
          <w:rFonts w:ascii="Times New Roman" w:hAnsi="Times New Roman" w:cs="Times New Roman"/>
          <w:iCs/>
          <w:sz w:val="28"/>
          <w:szCs w:val="28"/>
        </w:rPr>
        <w:t>Citrinin</w:t>
      </w:r>
      <w:proofErr w:type="spellEnd"/>
      <w:r>
        <w:rPr>
          <w:rFonts w:ascii="Times New Roman" w:hAnsi="Times New Roman" w:cs="Times New Roman"/>
          <w:sz w:val="28"/>
          <w:szCs w:val="28"/>
        </w:rPr>
        <w:t xml:space="preserve"> contamination is particularly prevalent in stored grains, nuts, fruits, and dairy products, as </w:t>
      </w:r>
      <w:r>
        <w:rPr>
          <w:rFonts w:ascii="Times New Roman" w:hAnsi="Times New Roman" w:cs="Times New Roman"/>
          <w:sz w:val="28"/>
          <w:szCs w:val="28"/>
        </w:rPr>
        <w:lastRenderedPageBreak/>
        <w:t xml:space="preserve">well as in fermented food items such as red yeast rice, which is commonly used in traditional Asian medicine and food coloring (Liu et al., 2020). Due to its nephrotoxic, hepatotoxic, and </w:t>
      </w:r>
      <w:proofErr w:type="spellStart"/>
      <w:r>
        <w:rPr>
          <w:rFonts w:ascii="Times New Roman" w:hAnsi="Times New Roman" w:cs="Times New Roman"/>
          <w:sz w:val="28"/>
          <w:szCs w:val="28"/>
        </w:rPr>
        <w:t>genotoxic</w:t>
      </w:r>
      <w:proofErr w:type="spellEnd"/>
      <w:r>
        <w:rPr>
          <w:rFonts w:ascii="Times New Roman" w:hAnsi="Times New Roman" w:cs="Times New Roman"/>
          <w:sz w:val="28"/>
          <w:szCs w:val="28"/>
        </w:rPr>
        <w:t xml:space="preserve"> properties, </w:t>
      </w:r>
      <w:proofErr w:type="spellStart"/>
      <w:r w:rsidRPr="00AA12BF">
        <w:rPr>
          <w:rFonts w:ascii="Times New Roman" w:hAnsi="Times New Roman" w:cs="Times New Roman"/>
          <w:iCs/>
          <w:sz w:val="28"/>
          <w:szCs w:val="28"/>
        </w:rPr>
        <w:t>citrinin</w:t>
      </w:r>
      <w:proofErr w:type="spellEnd"/>
      <w:r w:rsidRPr="00AA12BF">
        <w:rPr>
          <w:rFonts w:ascii="Times New Roman" w:hAnsi="Times New Roman" w:cs="Times New Roman"/>
          <w:sz w:val="28"/>
          <w:szCs w:val="28"/>
        </w:rPr>
        <w:t xml:space="preserve"> </w:t>
      </w:r>
      <w:r>
        <w:rPr>
          <w:rFonts w:ascii="Times New Roman" w:hAnsi="Times New Roman" w:cs="Times New Roman"/>
          <w:sz w:val="28"/>
          <w:szCs w:val="28"/>
        </w:rPr>
        <w:t xml:space="preserve">is regarded as a major food safety hazard, necessitating strict regulatory monitoring and control measures worldwide. Structurally, </w:t>
      </w:r>
      <w:proofErr w:type="spellStart"/>
      <w:r w:rsidRPr="00AA12BF">
        <w:rPr>
          <w:rFonts w:ascii="Times New Roman" w:hAnsi="Times New Roman" w:cs="Times New Roman"/>
          <w:iCs/>
          <w:sz w:val="28"/>
          <w:szCs w:val="28"/>
        </w:rPr>
        <w:t>citrinin</w:t>
      </w:r>
      <w:proofErr w:type="spellEnd"/>
      <w:r w:rsidRPr="00AA12BF">
        <w:rPr>
          <w:rFonts w:ascii="Times New Roman" w:hAnsi="Times New Roman" w:cs="Times New Roman"/>
          <w:sz w:val="28"/>
          <w:szCs w:val="28"/>
        </w:rPr>
        <w:t xml:space="preserve"> </w:t>
      </w:r>
      <w:r>
        <w:rPr>
          <w:rFonts w:ascii="Times New Roman" w:hAnsi="Times New Roman" w:cs="Times New Roman"/>
          <w:sz w:val="28"/>
          <w:szCs w:val="28"/>
        </w:rPr>
        <w:t xml:space="preserve">belongs to the </w:t>
      </w:r>
      <w:proofErr w:type="spellStart"/>
      <w:r>
        <w:rPr>
          <w:rFonts w:ascii="Times New Roman" w:hAnsi="Times New Roman" w:cs="Times New Roman"/>
          <w:sz w:val="28"/>
          <w:szCs w:val="28"/>
        </w:rPr>
        <w:t>polyketide</w:t>
      </w:r>
      <w:proofErr w:type="spellEnd"/>
      <w:r>
        <w:rPr>
          <w:rFonts w:ascii="Times New Roman" w:hAnsi="Times New Roman" w:cs="Times New Roman"/>
          <w:sz w:val="28"/>
          <w:szCs w:val="28"/>
        </w:rPr>
        <w:t xml:space="preserve"> class of secondary metabolites, characterized by a benzophenone-like structure. It is a yellow crystalline compound with relatively high stability under normal storage conditions but can degrade into other toxic metabolites when exposed to heat and light. Recent studies have identified </w:t>
      </w:r>
      <w:proofErr w:type="spellStart"/>
      <w:r w:rsidRPr="00AA12BF">
        <w:rPr>
          <w:rFonts w:ascii="Times New Roman" w:hAnsi="Times New Roman" w:cs="Times New Roman"/>
          <w:iCs/>
          <w:sz w:val="28"/>
          <w:szCs w:val="28"/>
        </w:rPr>
        <w:t>citrinin</w:t>
      </w:r>
      <w:proofErr w:type="spellEnd"/>
      <w:r>
        <w:rPr>
          <w:rFonts w:ascii="Times New Roman" w:hAnsi="Times New Roman" w:cs="Times New Roman"/>
          <w:sz w:val="28"/>
          <w:szCs w:val="28"/>
        </w:rPr>
        <w:t xml:space="preserve"> derivatives, such as </w:t>
      </w:r>
      <w:proofErr w:type="spellStart"/>
      <w:r>
        <w:rPr>
          <w:rFonts w:ascii="Times New Roman" w:hAnsi="Times New Roman" w:cs="Times New Roman"/>
          <w:sz w:val="28"/>
          <w:szCs w:val="28"/>
        </w:rPr>
        <w:t>dihydrocitrinone</w:t>
      </w:r>
      <w:proofErr w:type="spellEnd"/>
      <w:r>
        <w:rPr>
          <w:rFonts w:ascii="Times New Roman" w:hAnsi="Times New Roman" w:cs="Times New Roman"/>
          <w:sz w:val="28"/>
          <w:szCs w:val="28"/>
        </w:rPr>
        <w:t xml:space="preserve">, which exhibit even greater toxicity than the parent compound (Zhou et al., 2021). The biosynthesis of </w:t>
      </w:r>
      <w:proofErr w:type="spellStart"/>
      <w:r w:rsidRPr="00AA12BF">
        <w:rPr>
          <w:rFonts w:ascii="Times New Roman" w:hAnsi="Times New Roman" w:cs="Times New Roman"/>
          <w:iCs/>
          <w:sz w:val="28"/>
          <w:szCs w:val="28"/>
        </w:rPr>
        <w:t>citrinin</w:t>
      </w:r>
      <w:proofErr w:type="spellEnd"/>
      <w:r w:rsidRPr="00AA12BF">
        <w:rPr>
          <w:rFonts w:ascii="Times New Roman" w:hAnsi="Times New Roman" w:cs="Times New Roman"/>
          <w:sz w:val="28"/>
          <w:szCs w:val="28"/>
        </w:rPr>
        <w:t xml:space="preserve"> </w:t>
      </w:r>
      <w:r>
        <w:rPr>
          <w:rFonts w:ascii="Times New Roman" w:hAnsi="Times New Roman" w:cs="Times New Roman"/>
          <w:sz w:val="28"/>
          <w:szCs w:val="28"/>
        </w:rPr>
        <w:t xml:space="preserve">involves a complex enzymatic pathway governed by </w:t>
      </w:r>
      <w:proofErr w:type="spellStart"/>
      <w:r>
        <w:rPr>
          <w:rFonts w:ascii="Times New Roman" w:hAnsi="Times New Roman" w:cs="Times New Roman"/>
          <w:sz w:val="28"/>
          <w:szCs w:val="28"/>
        </w:rPr>
        <w:t>polyketide</w:t>
      </w:r>
      <w:proofErr w:type="spellEnd"/>
      <w:r>
        <w:rPr>
          <w:rFonts w:ascii="Times New Roman" w:hAnsi="Times New Roman" w:cs="Times New Roman"/>
          <w:sz w:val="28"/>
          <w:szCs w:val="28"/>
        </w:rPr>
        <w:t xml:space="preserve"> synthase genes, with regulatory mechanisms that vary between fungal species. Advances in genomic and </w:t>
      </w:r>
      <w:proofErr w:type="spellStart"/>
      <w:r>
        <w:rPr>
          <w:rFonts w:ascii="Times New Roman" w:hAnsi="Times New Roman" w:cs="Times New Roman"/>
          <w:sz w:val="28"/>
          <w:szCs w:val="28"/>
        </w:rPr>
        <w:t>transcriptomic</w:t>
      </w:r>
      <w:proofErr w:type="spellEnd"/>
      <w:r>
        <w:rPr>
          <w:rFonts w:ascii="Times New Roman" w:hAnsi="Times New Roman" w:cs="Times New Roman"/>
          <w:sz w:val="28"/>
          <w:szCs w:val="28"/>
        </w:rPr>
        <w:t xml:space="preserve"> analysis have provided deeper insights into </w:t>
      </w:r>
      <w:proofErr w:type="spellStart"/>
      <w:r w:rsidRPr="00AA12BF">
        <w:rPr>
          <w:rFonts w:ascii="Times New Roman" w:hAnsi="Times New Roman" w:cs="Times New Roman"/>
          <w:iCs/>
          <w:sz w:val="28"/>
          <w:szCs w:val="28"/>
        </w:rPr>
        <w:t>citrinin</w:t>
      </w:r>
      <w:proofErr w:type="spellEnd"/>
      <w:r>
        <w:rPr>
          <w:rFonts w:ascii="Times New Roman" w:hAnsi="Times New Roman" w:cs="Times New Roman"/>
          <w:sz w:val="28"/>
          <w:szCs w:val="28"/>
        </w:rPr>
        <w:t xml:space="preserve"> biosynthetic gene clusters, offering potential strategies for targeted mycotoxin mitigation (He &amp; Cox, 2019). The toxicological effects of </w:t>
      </w:r>
      <w:proofErr w:type="spellStart"/>
      <w:r w:rsidRPr="00AA12BF">
        <w:rPr>
          <w:rFonts w:ascii="Times New Roman" w:hAnsi="Times New Roman" w:cs="Times New Roman"/>
          <w:iCs/>
          <w:sz w:val="28"/>
          <w:szCs w:val="28"/>
        </w:rPr>
        <w:t>citrinin</w:t>
      </w:r>
      <w:proofErr w:type="spellEnd"/>
      <w:r>
        <w:rPr>
          <w:rFonts w:ascii="Times New Roman" w:hAnsi="Times New Roman" w:cs="Times New Roman"/>
          <w:sz w:val="28"/>
          <w:szCs w:val="28"/>
        </w:rPr>
        <w:t xml:space="preserve"> have been extensively studied in both in vitro and in vivo models. The kidney is the primary target organ, with </w:t>
      </w:r>
      <w:proofErr w:type="spellStart"/>
      <w:r w:rsidRPr="00AA12BF">
        <w:rPr>
          <w:rFonts w:ascii="Times New Roman" w:hAnsi="Times New Roman" w:cs="Times New Roman"/>
          <w:iCs/>
          <w:sz w:val="28"/>
          <w:szCs w:val="28"/>
        </w:rPr>
        <w:t>citrinin</w:t>
      </w:r>
      <w:proofErr w:type="spellEnd"/>
      <w:r>
        <w:rPr>
          <w:rFonts w:ascii="Times New Roman" w:hAnsi="Times New Roman" w:cs="Times New Roman"/>
          <w:sz w:val="28"/>
          <w:szCs w:val="28"/>
        </w:rPr>
        <w:t xml:space="preserve"> exposure </w:t>
      </w:r>
      <w:r>
        <w:rPr>
          <w:rFonts w:ascii="Times New Roman" w:hAnsi="Times New Roman" w:cs="Times New Roman"/>
          <w:sz w:val="28"/>
          <w:szCs w:val="28"/>
        </w:rPr>
        <w:lastRenderedPageBreak/>
        <w:t xml:space="preserve">leading to </w:t>
      </w:r>
      <w:proofErr w:type="spellStart"/>
      <w:r>
        <w:rPr>
          <w:rFonts w:ascii="Times New Roman" w:hAnsi="Times New Roman" w:cs="Times New Roman"/>
          <w:sz w:val="28"/>
          <w:szCs w:val="28"/>
        </w:rPr>
        <w:t>nephropathy</w:t>
      </w:r>
      <w:proofErr w:type="spellEnd"/>
      <w:r>
        <w:rPr>
          <w:rFonts w:ascii="Times New Roman" w:hAnsi="Times New Roman" w:cs="Times New Roman"/>
          <w:sz w:val="28"/>
          <w:szCs w:val="28"/>
        </w:rPr>
        <w:t xml:space="preserve"> characterized by oxidative stress, mitochondrial dysfunction, and apoptotic cell death. Chronic exposure to low doses of </w:t>
      </w:r>
      <w:proofErr w:type="spellStart"/>
      <w:r w:rsidRPr="009752C9">
        <w:rPr>
          <w:rFonts w:ascii="Times New Roman" w:hAnsi="Times New Roman" w:cs="Times New Roman"/>
          <w:iCs/>
          <w:sz w:val="28"/>
          <w:szCs w:val="28"/>
        </w:rPr>
        <w:t>ci</w:t>
      </w:r>
      <w:r w:rsidRPr="00AA12BF">
        <w:rPr>
          <w:rFonts w:ascii="Times New Roman" w:hAnsi="Times New Roman" w:cs="Times New Roman"/>
          <w:iCs/>
          <w:sz w:val="28"/>
          <w:szCs w:val="28"/>
        </w:rPr>
        <w:t>trinin</w:t>
      </w:r>
      <w:proofErr w:type="spellEnd"/>
      <w:r>
        <w:rPr>
          <w:rFonts w:ascii="Times New Roman" w:hAnsi="Times New Roman" w:cs="Times New Roman"/>
          <w:sz w:val="28"/>
          <w:szCs w:val="28"/>
        </w:rPr>
        <w:t xml:space="preserve"> has been linked to renal fibrosis and progressive kidney damage, particularly in animals consuming contaminated feed (</w:t>
      </w:r>
      <w:proofErr w:type="spellStart"/>
      <w:r>
        <w:rPr>
          <w:rFonts w:ascii="Times New Roman" w:hAnsi="Times New Roman" w:cs="Times New Roman"/>
          <w:sz w:val="28"/>
          <w:szCs w:val="28"/>
        </w:rPr>
        <w:t>Geng</w:t>
      </w:r>
      <w:proofErr w:type="spellEnd"/>
      <w:r>
        <w:rPr>
          <w:rFonts w:ascii="Times New Roman" w:hAnsi="Times New Roman" w:cs="Times New Roman"/>
          <w:sz w:val="28"/>
          <w:szCs w:val="28"/>
        </w:rPr>
        <w:t xml:space="preserve"> et al., 2021). In addition to nephrotoxicity, </w:t>
      </w:r>
      <w:proofErr w:type="spellStart"/>
      <w:r w:rsidRPr="009752C9">
        <w:rPr>
          <w:rFonts w:ascii="Times New Roman" w:hAnsi="Times New Roman" w:cs="Times New Roman"/>
          <w:iCs/>
          <w:sz w:val="28"/>
          <w:szCs w:val="28"/>
        </w:rPr>
        <w:t>citrinin</w:t>
      </w:r>
      <w:proofErr w:type="spellEnd"/>
      <w:r>
        <w:rPr>
          <w:rFonts w:ascii="Times New Roman" w:hAnsi="Times New Roman" w:cs="Times New Roman"/>
          <w:sz w:val="28"/>
          <w:szCs w:val="28"/>
        </w:rPr>
        <w:t xml:space="preserve"> has been shown to exert hepatotoxic effects by inducing liver enzyme </w:t>
      </w:r>
      <w:proofErr w:type="spellStart"/>
      <w:r>
        <w:rPr>
          <w:rFonts w:ascii="Times New Roman" w:hAnsi="Times New Roman" w:cs="Times New Roman"/>
          <w:sz w:val="28"/>
          <w:szCs w:val="28"/>
        </w:rPr>
        <w:t>dysregulation</w:t>
      </w:r>
      <w:proofErr w:type="spellEnd"/>
      <w:r>
        <w:rPr>
          <w:rFonts w:ascii="Times New Roman" w:hAnsi="Times New Roman" w:cs="Times New Roman"/>
          <w:sz w:val="28"/>
          <w:szCs w:val="28"/>
        </w:rPr>
        <w:t xml:space="preserve">, lipid </w:t>
      </w:r>
      <w:proofErr w:type="spellStart"/>
      <w:r>
        <w:rPr>
          <w:rFonts w:ascii="Times New Roman" w:hAnsi="Times New Roman" w:cs="Times New Roman"/>
          <w:sz w:val="28"/>
          <w:szCs w:val="28"/>
        </w:rPr>
        <w:t>peroxidation</w:t>
      </w:r>
      <w:proofErr w:type="spellEnd"/>
      <w:r>
        <w:rPr>
          <w:rFonts w:ascii="Times New Roman" w:hAnsi="Times New Roman" w:cs="Times New Roman"/>
          <w:sz w:val="28"/>
          <w:szCs w:val="28"/>
        </w:rPr>
        <w:t xml:space="preserve">, and inflammation. Emerging evidence also suggests a potential role in carcinogenesis, as </w:t>
      </w:r>
      <w:proofErr w:type="spellStart"/>
      <w:r w:rsidRPr="009752C9">
        <w:rPr>
          <w:rFonts w:ascii="Times New Roman" w:hAnsi="Times New Roman" w:cs="Times New Roman"/>
          <w:iCs/>
          <w:sz w:val="28"/>
          <w:szCs w:val="28"/>
        </w:rPr>
        <w:t>citrinin</w:t>
      </w:r>
      <w:proofErr w:type="spellEnd"/>
      <w:r>
        <w:rPr>
          <w:rFonts w:ascii="Times New Roman" w:hAnsi="Times New Roman" w:cs="Times New Roman"/>
          <w:sz w:val="28"/>
          <w:szCs w:val="28"/>
        </w:rPr>
        <w:t xml:space="preserve"> has been found to cause DNA damage, chromosomal aberrations, and cell cycle arrest in human cell lines (</w:t>
      </w:r>
      <w:proofErr w:type="spellStart"/>
      <w:r>
        <w:rPr>
          <w:rFonts w:ascii="Times New Roman" w:hAnsi="Times New Roman" w:cs="Times New Roman"/>
          <w:sz w:val="28"/>
          <w:szCs w:val="28"/>
        </w:rPr>
        <w:t>Shi</w:t>
      </w:r>
      <w:proofErr w:type="spellEnd"/>
      <w:r>
        <w:rPr>
          <w:rFonts w:ascii="Times New Roman" w:hAnsi="Times New Roman" w:cs="Times New Roman"/>
          <w:sz w:val="28"/>
          <w:szCs w:val="28"/>
        </w:rPr>
        <w:t xml:space="preserve"> et al., 2022). Human exposure to </w:t>
      </w:r>
      <w:proofErr w:type="spellStart"/>
      <w:r w:rsidRPr="009752C9">
        <w:rPr>
          <w:rFonts w:ascii="Times New Roman" w:hAnsi="Times New Roman" w:cs="Times New Roman"/>
          <w:iCs/>
          <w:sz w:val="28"/>
          <w:szCs w:val="28"/>
        </w:rPr>
        <w:t>citrinin</w:t>
      </w:r>
      <w:proofErr w:type="spellEnd"/>
      <w:r>
        <w:rPr>
          <w:rFonts w:ascii="Times New Roman" w:hAnsi="Times New Roman" w:cs="Times New Roman"/>
          <w:sz w:val="28"/>
          <w:szCs w:val="28"/>
        </w:rPr>
        <w:t xml:space="preserve"> primarily occurs through dietary consumption of contaminated food products. Regulatory agencies, including the European Food Safety Authority (EFSA) and the U.S. Food and Drug Administration (FDA), have established maximum allowable limits for </w:t>
      </w:r>
      <w:proofErr w:type="spellStart"/>
      <w:r w:rsidRPr="009752C9">
        <w:rPr>
          <w:rFonts w:ascii="Times New Roman" w:hAnsi="Times New Roman" w:cs="Times New Roman"/>
          <w:iCs/>
          <w:sz w:val="28"/>
          <w:szCs w:val="28"/>
        </w:rPr>
        <w:t>citrinin</w:t>
      </w:r>
      <w:proofErr w:type="spellEnd"/>
      <w:r>
        <w:rPr>
          <w:rFonts w:ascii="Times New Roman" w:hAnsi="Times New Roman" w:cs="Times New Roman"/>
          <w:sz w:val="28"/>
          <w:szCs w:val="28"/>
        </w:rPr>
        <w:t xml:space="preserve"> in food and feed to minimize health risks</w:t>
      </w:r>
      <w:r w:rsidR="00C879DE">
        <w:rPr>
          <w:rFonts w:ascii="Times New Roman" w:hAnsi="Times New Roman" w:cs="Times New Roman"/>
          <w:sz w:val="28"/>
          <w:szCs w:val="28"/>
        </w:rPr>
        <w:t xml:space="preserve">, EFSA set 0.2 micrograms/kilogram, EU 2micrograms/kilogram but FDA has not set an official limits, but check food supplements and removes any that have unsafe amount of </w:t>
      </w:r>
      <w:proofErr w:type="spellStart"/>
      <w:r w:rsidR="00C879DE">
        <w:rPr>
          <w:rFonts w:ascii="Times New Roman" w:hAnsi="Times New Roman" w:cs="Times New Roman"/>
          <w:sz w:val="28"/>
          <w:szCs w:val="28"/>
        </w:rPr>
        <w:t>citrinin</w:t>
      </w:r>
      <w:proofErr w:type="spellEnd"/>
      <w:r>
        <w:rPr>
          <w:rFonts w:ascii="Times New Roman" w:hAnsi="Times New Roman" w:cs="Times New Roman"/>
          <w:sz w:val="28"/>
          <w:szCs w:val="28"/>
        </w:rPr>
        <w:t xml:space="preserve">. However, the global nature of food trade poses challenges in maintaining strict surveillance, particularly in developing </w:t>
      </w:r>
      <w:r>
        <w:rPr>
          <w:rFonts w:ascii="Times New Roman" w:hAnsi="Times New Roman" w:cs="Times New Roman"/>
          <w:sz w:val="28"/>
          <w:szCs w:val="28"/>
        </w:rPr>
        <w:lastRenderedPageBreak/>
        <w:t xml:space="preserve">countries where mycotoxin testing infrastructure is limited. Traditional mycotoxin detection methods, such as high-performance liquid chromatography (HPLC) and enzyme-linked immunosorbent assays (ELISA), have been widely used for </w:t>
      </w:r>
      <w:proofErr w:type="spellStart"/>
      <w:r w:rsidRPr="009752C9">
        <w:rPr>
          <w:rFonts w:ascii="Times New Roman" w:hAnsi="Times New Roman" w:cs="Times New Roman"/>
          <w:iCs/>
          <w:sz w:val="28"/>
          <w:szCs w:val="28"/>
        </w:rPr>
        <w:t>citrinin</w:t>
      </w:r>
      <w:proofErr w:type="spellEnd"/>
      <w:r>
        <w:rPr>
          <w:rFonts w:ascii="Times New Roman" w:hAnsi="Times New Roman" w:cs="Times New Roman"/>
          <w:sz w:val="28"/>
          <w:szCs w:val="28"/>
        </w:rPr>
        <w:t xml:space="preserve"> quantification, but recent advancements in biosensor technology and molecular diagnostics offer more rapid and sensitive detection approaches (Wang et al., 2020). Beyond food safety concerns, </w:t>
      </w:r>
      <w:proofErr w:type="spellStart"/>
      <w:r w:rsidRPr="009752C9">
        <w:rPr>
          <w:rFonts w:ascii="Times New Roman" w:hAnsi="Times New Roman" w:cs="Times New Roman"/>
          <w:iCs/>
          <w:sz w:val="28"/>
          <w:szCs w:val="28"/>
        </w:rPr>
        <w:t>citrinin</w:t>
      </w:r>
      <w:proofErr w:type="spellEnd"/>
      <w:r>
        <w:rPr>
          <w:rFonts w:ascii="Times New Roman" w:hAnsi="Times New Roman" w:cs="Times New Roman"/>
          <w:sz w:val="28"/>
          <w:szCs w:val="28"/>
        </w:rPr>
        <w:t xml:space="preserve"> contamination has significant economic implications for the agricultural and food industries. Contaminated crops and food products often require disposal, leading to financial losses for farmers and manufacturers. Additionally, livestock consuming </w:t>
      </w:r>
      <w:proofErr w:type="spellStart"/>
      <w:r w:rsidRPr="009752C9">
        <w:rPr>
          <w:rFonts w:ascii="Times New Roman" w:hAnsi="Times New Roman" w:cs="Times New Roman"/>
          <w:iCs/>
          <w:sz w:val="28"/>
          <w:szCs w:val="28"/>
        </w:rPr>
        <w:t>citrinin</w:t>
      </w:r>
      <w:r>
        <w:rPr>
          <w:rFonts w:ascii="Times New Roman" w:hAnsi="Times New Roman" w:cs="Times New Roman"/>
          <w:sz w:val="28"/>
          <w:szCs w:val="28"/>
        </w:rPr>
        <w:t>-contaminated</w:t>
      </w:r>
      <w:proofErr w:type="spellEnd"/>
      <w:r>
        <w:rPr>
          <w:rFonts w:ascii="Times New Roman" w:hAnsi="Times New Roman" w:cs="Times New Roman"/>
          <w:sz w:val="28"/>
          <w:szCs w:val="28"/>
        </w:rPr>
        <w:t xml:space="preserve"> feed can suffer from reduced productivity, weight loss, and reproductive issues, further exacerbating economic burdens. Strategies for </w:t>
      </w:r>
      <w:proofErr w:type="spellStart"/>
      <w:r w:rsidRPr="009752C9">
        <w:rPr>
          <w:rFonts w:ascii="Times New Roman" w:hAnsi="Times New Roman" w:cs="Times New Roman"/>
          <w:iCs/>
          <w:sz w:val="28"/>
          <w:szCs w:val="28"/>
        </w:rPr>
        <w:t>citrinin</w:t>
      </w:r>
      <w:proofErr w:type="spellEnd"/>
      <w:r>
        <w:rPr>
          <w:rFonts w:ascii="Times New Roman" w:hAnsi="Times New Roman" w:cs="Times New Roman"/>
          <w:sz w:val="28"/>
          <w:szCs w:val="28"/>
        </w:rPr>
        <w:t xml:space="preserve"> mitigation include improved storage conditions, biocontrol approaches using antagonistic microorganisms, and the development of detoxification methods such as enzymatic degradation and adsorption techniques (</w:t>
      </w:r>
      <w:proofErr w:type="spellStart"/>
      <w:r>
        <w:rPr>
          <w:rFonts w:ascii="Times New Roman" w:hAnsi="Times New Roman" w:cs="Times New Roman"/>
          <w:sz w:val="28"/>
          <w:szCs w:val="28"/>
        </w:rPr>
        <w:t>Haque</w:t>
      </w:r>
      <w:proofErr w:type="spellEnd"/>
      <w:r>
        <w:rPr>
          <w:rFonts w:ascii="Times New Roman" w:hAnsi="Times New Roman" w:cs="Times New Roman"/>
          <w:sz w:val="28"/>
          <w:szCs w:val="28"/>
        </w:rPr>
        <w:t xml:space="preserve"> et al., 2021). Recent research has explored potential applications of </w:t>
      </w:r>
      <w:proofErr w:type="spellStart"/>
      <w:r w:rsidRPr="009752C9">
        <w:rPr>
          <w:rFonts w:ascii="Times New Roman" w:hAnsi="Times New Roman" w:cs="Times New Roman"/>
          <w:iCs/>
          <w:sz w:val="28"/>
          <w:szCs w:val="28"/>
        </w:rPr>
        <w:t>citrinin</w:t>
      </w:r>
      <w:proofErr w:type="spellEnd"/>
      <w:r w:rsidRPr="009752C9">
        <w:rPr>
          <w:rFonts w:ascii="Times New Roman" w:hAnsi="Times New Roman" w:cs="Times New Roman"/>
          <w:sz w:val="28"/>
          <w:szCs w:val="28"/>
        </w:rPr>
        <w:t xml:space="preserve"> </w:t>
      </w:r>
      <w:r>
        <w:rPr>
          <w:rFonts w:ascii="Times New Roman" w:hAnsi="Times New Roman" w:cs="Times New Roman"/>
          <w:sz w:val="28"/>
          <w:szCs w:val="28"/>
        </w:rPr>
        <w:t xml:space="preserve">and its derivatives in pharmaceutical and biotechnological fields. Despite its toxic properties, some studies suggest that </w:t>
      </w:r>
      <w:proofErr w:type="spellStart"/>
      <w:r w:rsidRPr="009752C9">
        <w:rPr>
          <w:rFonts w:ascii="Times New Roman" w:hAnsi="Times New Roman" w:cs="Times New Roman"/>
          <w:iCs/>
          <w:sz w:val="28"/>
          <w:szCs w:val="28"/>
        </w:rPr>
        <w:t>citrinin</w:t>
      </w:r>
      <w:proofErr w:type="spellEnd"/>
      <w:r>
        <w:rPr>
          <w:rFonts w:ascii="Times New Roman" w:hAnsi="Times New Roman" w:cs="Times New Roman"/>
          <w:sz w:val="28"/>
          <w:szCs w:val="28"/>
        </w:rPr>
        <w:t xml:space="preserve"> exhibits antimicrobial and </w:t>
      </w:r>
      <w:r>
        <w:rPr>
          <w:rFonts w:ascii="Times New Roman" w:hAnsi="Times New Roman" w:cs="Times New Roman"/>
          <w:sz w:val="28"/>
          <w:szCs w:val="28"/>
        </w:rPr>
        <w:lastRenderedPageBreak/>
        <w:t xml:space="preserve">anticancer activities at controlled concentrations, warranting further investigation into its potential therapeutic uses. However, the risks associated with </w:t>
      </w:r>
      <w:proofErr w:type="spellStart"/>
      <w:r w:rsidRPr="009752C9">
        <w:rPr>
          <w:rFonts w:ascii="Times New Roman" w:hAnsi="Times New Roman" w:cs="Times New Roman"/>
          <w:iCs/>
          <w:sz w:val="28"/>
          <w:szCs w:val="28"/>
        </w:rPr>
        <w:t>citrinin</w:t>
      </w:r>
      <w:proofErr w:type="spellEnd"/>
      <w:r>
        <w:rPr>
          <w:rFonts w:ascii="Times New Roman" w:hAnsi="Times New Roman" w:cs="Times New Roman"/>
          <w:sz w:val="28"/>
          <w:szCs w:val="28"/>
        </w:rPr>
        <w:t xml:space="preserve"> exposure currently outweigh its potential benefits, necessitating continued efforts in risk assessment, regulatory compliance, and food safety research (Sun et al., 2022). As climate change alters global temperature and humidity patterns, the prevalence of </w:t>
      </w:r>
      <w:proofErr w:type="spellStart"/>
      <w:r w:rsidRPr="009752C9">
        <w:rPr>
          <w:rFonts w:ascii="Times New Roman" w:hAnsi="Times New Roman" w:cs="Times New Roman"/>
          <w:iCs/>
          <w:sz w:val="28"/>
          <w:szCs w:val="28"/>
        </w:rPr>
        <w:t>citrinin</w:t>
      </w:r>
      <w:r w:rsidRPr="009752C9">
        <w:rPr>
          <w:rFonts w:ascii="Times New Roman" w:hAnsi="Times New Roman" w:cs="Times New Roman"/>
          <w:sz w:val="28"/>
          <w:szCs w:val="28"/>
        </w:rPr>
        <w:t>-</w:t>
      </w:r>
      <w:r>
        <w:rPr>
          <w:rFonts w:ascii="Times New Roman" w:hAnsi="Times New Roman" w:cs="Times New Roman"/>
          <w:sz w:val="28"/>
          <w:szCs w:val="28"/>
        </w:rPr>
        <w:t>producing</w:t>
      </w:r>
      <w:proofErr w:type="spellEnd"/>
      <w:r>
        <w:rPr>
          <w:rFonts w:ascii="Times New Roman" w:hAnsi="Times New Roman" w:cs="Times New Roman"/>
          <w:sz w:val="28"/>
          <w:szCs w:val="28"/>
        </w:rPr>
        <w:t xml:space="preserve"> fungi is expected to increase, posing new challenges for food security and public health. Future research should focus on developing integrated mycotoxin management strategies, including genetic engineering approaches to inhibit </w:t>
      </w:r>
      <w:proofErr w:type="spellStart"/>
      <w:r w:rsidRPr="009752C9">
        <w:rPr>
          <w:rFonts w:ascii="Times New Roman" w:hAnsi="Times New Roman" w:cs="Times New Roman"/>
          <w:iCs/>
          <w:sz w:val="28"/>
          <w:szCs w:val="28"/>
        </w:rPr>
        <w:t>citrinin</w:t>
      </w:r>
      <w:proofErr w:type="spellEnd"/>
      <w:r>
        <w:rPr>
          <w:rFonts w:ascii="Times New Roman" w:hAnsi="Times New Roman" w:cs="Times New Roman"/>
          <w:sz w:val="28"/>
          <w:szCs w:val="28"/>
        </w:rPr>
        <w:t xml:space="preserve"> biosynthesis, the use of probiotics to degrade mycotoxins in the gut, and improved regulatory frameworks to minimize exposure risks. The interplay between environmental factors, fungal metabolism, and human health underscores the need for a multidisciplinary approach in addressing </w:t>
      </w:r>
      <w:proofErr w:type="spellStart"/>
      <w:r w:rsidRPr="009752C9">
        <w:rPr>
          <w:rFonts w:ascii="Times New Roman" w:hAnsi="Times New Roman" w:cs="Times New Roman"/>
          <w:iCs/>
          <w:sz w:val="28"/>
          <w:szCs w:val="28"/>
        </w:rPr>
        <w:t>citrinin</w:t>
      </w:r>
      <w:proofErr w:type="spellEnd"/>
      <w:r>
        <w:rPr>
          <w:rFonts w:ascii="Times New Roman" w:hAnsi="Times New Roman" w:cs="Times New Roman"/>
          <w:sz w:val="28"/>
          <w:szCs w:val="28"/>
        </w:rPr>
        <w:t xml:space="preserve"> contamination and its associated hazards (Rai et al., 2023).</w:t>
      </w:r>
    </w:p>
    <w:p w14:paraId="69F744C0" w14:textId="40115E71" w:rsidR="00C879DE" w:rsidRDefault="00C879DE" w:rsidP="00C879DE">
      <w:pPr>
        <w:spacing w:line="480" w:lineRule="auto"/>
        <w:jc w:val="both"/>
        <w:rPr>
          <w:rFonts w:ascii="Times New Roman" w:hAnsi="Times New Roman" w:cs="Times New Roman"/>
          <w:sz w:val="28"/>
          <w:szCs w:val="28"/>
        </w:rPr>
      </w:pPr>
      <w:r>
        <w:rPr>
          <w:rFonts w:ascii="Times New Roman" w:hAnsi="Times New Roman" w:cs="Times New Roman"/>
          <w:sz w:val="28"/>
          <w:szCs w:val="28"/>
        </w:rPr>
        <w:t>1.1 LITERATURE REVIEW</w:t>
      </w:r>
    </w:p>
    <w:p w14:paraId="24540C99" w14:textId="15B686CE" w:rsidR="00C879DE" w:rsidRPr="00762D86" w:rsidRDefault="00C879DE" w:rsidP="00C879D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Several studies have reported the widespread contamination of food and feed with </w:t>
      </w:r>
      <w:proofErr w:type="spellStart"/>
      <w:r w:rsidRPr="00BC3BDF">
        <w:rPr>
          <w:rFonts w:ascii="Times New Roman" w:hAnsi="Times New Roman" w:cs="Times New Roman"/>
          <w:iCs/>
          <w:sz w:val="28"/>
          <w:szCs w:val="28"/>
        </w:rPr>
        <w:t>citrinin</w:t>
      </w:r>
      <w:proofErr w:type="spellEnd"/>
      <w:r>
        <w:rPr>
          <w:rFonts w:ascii="Times New Roman" w:hAnsi="Times New Roman" w:cs="Times New Roman"/>
          <w:sz w:val="28"/>
          <w:szCs w:val="28"/>
        </w:rPr>
        <w:t xml:space="preserve">. For instance, Liu et al. (2021) conducted an extensive survey </w:t>
      </w:r>
      <w:r>
        <w:rPr>
          <w:rFonts w:ascii="Times New Roman" w:hAnsi="Times New Roman" w:cs="Times New Roman"/>
          <w:sz w:val="28"/>
          <w:szCs w:val="28"/>
        </w:rPr>
        <w:lastRenderedPageBreak/>
        <w:t xml:space="preserve">on cereals, fruits, and dairy products, revealing that over 30% of tested samples contained </w:t>
      </w:r>
      <w:proofErr w:type="spellStart"/>
      <w:r w:rsidRPr="00BC3BDF">
        <w:rPr>
          <w:rFonts w:ascii="Times New Roman" w:hAnsi="Times New Roman" w:cs="Times New Roman"/>
          <w:iCs/>
          <w:sz w:val="28"/>
          <w:szCs w:val="28"/>
        </w:rPr>
        <w:t>citrinin</w:t>
      </w:r>
      <w:proofErr w:type="spellEnd"/>
      <w:r>
        <w:rPr>
          <w:rFonts w:ascii="Times New Roman" w:hAnsi="Times New Roman" w:cs="Times New Roman"/>
          <w:sz w:val="28"/>
          <w:szCs w:val="28"/>
        </w:rPr>
        <w:t xml:space="preserve"> levels exceeding regulatory limits. These findings underscore the need for improved detection and mitigation strategies to reduce dietary exposure. Another study by </w:t>
      </w:r>
      <w:proofErr w:type="spellStart"/>
      <w:r>
        <w:rPr>
          <w:rFonts w:ascii="Times New Roman" w:hAnsi="Times New Roman" w:cs="Times New Roman"/>
          <w:sz w:val="28"/>
          <w:szCs w:val="28"/>
        </w:rPr>
        <w:t>Geng</w:t>
      </w:r>
      <w:proofErr w:type="spellEnd"/>
      <w:r>
        <w:rPr>
          <w:rFonts w:ascii="Times New Roman" w:hAnsi="Times New Roman" w:cs="Times New Roman"/>
          <w:sz w:val="28"/>
          <w:szCs w:val="28"/>
        </w:rPr>
        <w:t xml:space="preserve"> et al. (2021) investigated the occurrence of </w:t>
      </w:r>
      <w:proofErr w:type="spellStart"/>
      <w:r w:rsidRPr="00BC3BDF">
        <w:rPr>
          <w:rFonts w:ascii="Times New Roman" w:hAnsi="Times New Roman" w:cs="Times New Roman"/>
          <w:iCs/>
          <w:sz w:val="28"/>
          <w:szCs w:val="28"/>
        </w:rPr>
        <w:t>citrinin</w:t>
      </w:r>
      <w:proofErr w:type="spellEnd"/>
      <w:r w:rsidRPr="00BC3BDF">
        <w:rPr>
          <w:rFonts w:ascii="Times New Roman" w:hAnsi="Times New Roman" w:cs="Times New Roman"/>
          <w:sz w:val="28"/>
          <w:szCs w:val="28"/>
        </w:rPr>
        <w:t xml:space="preserve"> </w:t>
      </w:r>
      <w:r>
        <w:rPr>
          <w:rFonts w:ascii="Times New Roman" w:hAnsi="Times New Roman" w:cs="Times New Roman"/>
          <w:sz w:val="28"/>
          <w:szCs w:val="28"/>
        </w:rPr>
        <w:t xml:space="preserve">in Asian fermented foods, demonstrating its persistent presence in red yeast rice, a popular food additive. A study by Sun et al. (2022) explored the molecular mechanisms of </w:t>
      </w:r>
      <w:proofErr w:type="spellStart"/>
      <w:r w:rsidRPr="00BC3BDF">
        <w:rPr>
          <w:rFonts w:ascii="Times New Roman" w:hAnsi="Times New Roman" w:cs="Times New Roman"/>
          <w:iCs/>
          <w:sz w:val="28"/>
          <w:szCs w:val="28"/>
        </w:rPr>
        <w:t>citrinin</w:t>
      </w:r>
      <w:r>
        <w:rPr>
          <w:rFonts w:ascii="Times New Roman" w:hAnsi="Times New Roman" w:cs="Times New Roman"/>
          <w:sz w:val="28"/>
          <w:szCs w:val="28"/>
        </w:rPr>
        <w:t>-induced</w:t>
      </w:r>
      <w:proofErr w:type="spellEnd"/>
      <w:r>
        <w:rPr>
          <w:rFonts w:ascii="Times New Roman" w:hAnsi="Times New Roman" w:cs="Times New Roman"/>
          <w:sz w:val="28"/>
          <w:szCs w:val="28"/>
        </w:rPr>
        <w:t xml:space="preserve"> nephrotoxicity, showing that oxidative stress and mitochondrial dysfunction play critical roles in renal cell apoptosis. Similar findings were reported by Zhou et al. (2021), who demonstrated that </w:t>
      </w:r>
      <w:proofErr w:type="spellStart"/>
      <w:r w:rsidRPr="00BC3BDF">
        <w:rPr>
          <w:rFonts w:ascii="Times New Roman" w:hAnsi="Times New Roman" w:cs="Times New Roman"/>
          <w:iCs/>
          <w:sz w:val="28"/>
          <w:szCs w:val="28"/>
        </w:rPr>
        <w:t>citrinin</w:t>
      </w:r>
      <w:proofErr w:type="spellEnd"/>
      <w:r>
        <w:rPr>
          <w:rFonts w:ascii="Times New Roman" w:hAnsi="Times New Roman" w:cs="Times New Roman"/>
          <w:sz w:val="28"/>
          <w:szCs w:val="28"/>
        </w:rPr>
        <w:t xml:space="preserve"> exposure leads to DNA damage and chromosomal aberrations, raising concerns about its potential carcinogenicity. In animal models, </w:t>
      </w:r>
      <w:proofErr w:type="spellStart"/>
      <w:r w:rsidRPr="00BC3BDF">
        <w:rPr>
          <w:rFonts w:ascii="Times New Roman" w:hAnsi="Times New Roman" w:cs="Times New Roman"/>
          <w:iCs/>
          <w:sz w:val="28"/>
          <w:szCs w:val="28"/>
        </w:rPr>
        <w:t>citrinin</w:t>
      </w:r>
      <w:proofErr w:type="spellEnd"/>
      <w:r w:rsidRPr="00BC3BDF">
        <w:rPr>
          <w:rFonts w:ascii="Times New Roman" w:hAnsi="Times New Roman" w:cs="Times New Roman"/>
          <w:sz w:val="28"/>
          <w:szCs w:val="28"/>
        </w:rPr>
        <w:t xml:space="preserve"> </w:t>
      </w:r>
      <w:r>
        <w:rPr>
          <w:rFonts w:ascii="Times New Roman" w:hAnsi="Times New Roman" w:cs="Times New Roman"/>
          <w:sz w:val="28"/>
          <w:szCs w:val="28"/>
        </w:rPr>
        <w:t xml:space="preserve">has been shown to induce kidney fibrosis and liver inflammation, further supporting its classification as a high-risk mycotoxin (He &amp; Cox, 2019). Detection methods have also been an area of active research. Traditional techniques such as high-performance liquid chromatography (HPLC) and enzyme-linked immunosorbent assays (ELISA) have been widely used to quantify </w:t>
      </w:r>
      <w:proofErr w:type="spellStart"/>
      <w:r w:rsidRPr="00BC3BDF">
        <w:rPr>
          <w:rFonts w:ascii="Times New Roman" w:hAnsi="Times New Roman" w:cs="Times New Roman"/>
          <w:iCs/>
          <w:sz w:val="28"/>
          <w:szCs w:val="28"/>
        </w:rPr>
        <w:t>citrinin</w:t>
      </w:r>
      <w:proofErr w:type="spellEnd"/>
      <w:r>
        <w:rPr>
          <w:rFonts w:ascii="Times New Roman" w:hAnsi="Times New Roman" w:cs="Times New Roman"/>
          <w:sz w:val="28"/>
          <w:szCs w:val="28"/>
        </w:rPr>
        <w:t xml:space="preserve"> levels in food (Wang et al., 2020). However, recent advancements in biosensor technology and </w:t>
      </w:r>
      <w:r>
        <w:rPr>
          <w:rFonts w:ascii="Times New Roman" w:hAnsi="Times New Roman" w:cs="Times New Roman"/>
          <w:sz w:val="28"/>
          <w:szCs w:val="28"/>
        </w:rPr>
        <w:lastRenderedPageBreak/>
        <w:t xml:space="preserve">molecular diagnostics have led to more rapid and sensitive detection methods. For example, </w:t>
      </w:r>
      <w:proofErr w:type="spellStart"/>
      <w:r>
        <w:rPr>
          <w:rFonts w:ascii="Times New Roman" w:hAnsi="Times New Roman" w:cs="Times New Roman"/>
          <w:sz w:val="28"/>
          <w:szCs w:val="28"/>
        </w:rPr>
        <w:t>Haque</w:t>
      </w:r>
      <w:proofErr w:type="spellEnd"/>
      <w:r>
        <w:rPr>
          <w:rFonts w:ascii="Times New Roman" w:hAnsi="Times New Roman" w:cs="Times New Roman"/>
          <w:sz w:val="28"/>
          <w:szCs w:val="28"/>
        </w:rPr>
        <w:t xml:space="preserve"> et al. (2021) developed a novel fluorescence-based biosensor capable of detecting </w:t>
      </w:r>
      <w:proofErr w:type="spellStart"/>
      <w:r w:rsidRPr="00BC3BDF">
        <w:rPr>
          <w:rFonts w:ascii="Times New Roman" w:hAnsi="Times New Roman" w:cs="Times New Roman"/>
          <w:iCs/>
          <w:sz w:val="28"/>
          <w:szCs w:val="28"/>
        </w:rPr>
        <w:t>citrinin</w:t>
      </w:r>
      <w:proofErr w:type="spellEnd"/>
      <w:r>
        <w:rPr>
          <w:rFonts w:ascii="Times New Roman" w:hAnsi="Times New Roman" w:cs="Times New Roman"/>
          <w:sz w:val="28"/>
          <w:szCs w:val="28"/>
        </w:rPr>
        <w:t xml:space="preserve"> at </w:t>
      </w:r>
      <w:proofErr w:type="spellStart"/>
      <w:r>
        <w:rPr>
          <w:rFonts w:ascii="Times New Roman" w:hAnsi="Times New Roman" w:cs="Times New Roman"/>
          <w:sz w:val="28"/>
          <w:szCs w:val="28"/>
        </w:rPr>
        <w:t>nanomolar</w:t>
      </w:r>
      <w:proofErr w:type="spellEnd"/>
      <w:r>
        <w:rPr>
          <w:rFonts w:ascii="Times New Roman" w:hAnsi="Times New Roman" w:cs="Times New Roman"/>
          <w:sz w:val="28"/>
          <w:szCs w:val="28"/>
        </w:rPr>
        <w:t xml:space="preserve"> concentrations, offering a promising alternative for food safety monitoring. Research on </w:t>
      </w:r>
      <w:proofErr w:type="spellStart"/>
      <w:r w:rsidRPr="005C7A45">
        <w:rPr>
          <w:rFonts w:ascii="Times New Roman" w:hAnsi="Times New Roman" w:cs="Times New Roman"/>
          <w:iCs/>
          <w:sz w:val="28"/>
          <w:szCs w:val="28"/>
        </w:rPr>
        <w:t>citrinin</w:t>
      </w:r>
      <w:proofErr w:type="spellEnd"/>
      <w:r>
        <w:rPr>
          <w:rFonts w:ascii="Times New Roman" w:hAnsi="Times New Roman" w:cs="Times New Roman"/>
          <w:sz w:val="28"/>
          <w:szCs w:val="28"/>
        </w:rPr>
        <w:t xml:space="preserve"> mitigation strategies has expanded significantly. Various physical, chemical, and biological approaches have been investigated to reduce </w:t>
      </w:r>
      <w:proofErr w:type="spellStart"/>
      <w:r w:rsidRPr="005C7A45">
        <w:rPr>
          <w:rFonts w:ascii="Times New Roman" w:hAnsi="Times New Roman" w:cs="Times New Roman"/>
          <w:iCs/>
          <w:sz w:val="28"/>
          <w:szCs w:val="28"/>
        </w:rPr>
        <w:t>citrinin</w:t>
      </w:r>
      <w:proofErr w:type="spellEnd"/>
      <w:r>
        <w:rPr>
          <w:rFonts w:ascii="Times New Roman" w:hAnsi="Times New Roman" w:cs="Times New Roman"/>
          <w:sz w:val="28"/>
          <w:szCs w:val="28"/>
        </w:rPr>
        <w:t xml:space="preserve"> contamination in food and feed. Rai et al. (2023) explored the use of probiotic bacteria to degrade </w:t>
      </w:r>
      <w:proofErr w:type="spellStart"/>
      <w:r>
        <w:rPr>
          <w:rFonts w:ascii="Times New Roman" w:hAnsi="Times New Roman" w:cs="Times New Roman"/>
          <w:sz w:val="28"/>
          <w:szCs w:val="28"/>
        </w:rPr>
        <w:t>citrinin</w:t>
      </w:r>
      <w:proofErr w:type="spellEnd"/>
      <w:r>
        <w:rPr>
          <w:rFonts w:ascii="Times New Roman" w:hAnsi="Times New Roman" w:cs="Times New Roman"/>
          <w:sz w:val="28"/>
          <w:szCs w:val="28"/>
        </w:rPr>
        <w:t xml:space="preserve"> in contaminated food, demonstrating a significant reduction in toxin levels. Similarly, enzymatic degradation techniques using </w:t>
      </w:r>
      <w:proofErr w:type="spellStart"/>
      <w:r w:rsidRPr="005C7A45">
        <w:rPr>
          <w:rFonts w:ascii="Times New Roman" w:hAnsi="Times New Roman" w:cs="Times New Roman"/>
          <w:iCs/>
          <w:sz w:val="28"/>
          <w:szCs w:val="28"/>
        </w:rPr>
        <w:t>citrinin</w:t>
      </w:r>
      <w:r>
        <w:rPr>
          <w:rFonts w:ascii="Times New Roman" w:hAnsi="Times New Roman" w:cs="Times New Roman"/>
          <w:sz w:val="28"/>
          <w:szCs w:val="28"/>
        </w:rPr>
        <w:t>-degrading</w:t>
      </w:r>
      <w:proofErr w:type="spellEnd"/>
      <w:r>
        <w:rPr>
          <w:rFonts w:ascii="Times New Roman" w:hAnsi="Times New Roman" w:cs="Times New Roman"/>
          <w:sz w:val="28"/>
          <w:szCs w:val="28"/>
        </w:rPr>
        <w:t xml:space="preserve"> enzymes have shown potential in detoxification (Liu et al., 2020). A study by Zhou et al. (2021) found that </w:t>
      </w:r>
      <w:proofErr w:type="spellStart"/>
      <w:r w:rsidRPr="005C7A45">
        <w:rPr>
          <w:rFonts w:ascii="Times New Roman" w:hAnsi="Times New Roman" w:cs="Times New Roman"/>
          <w:iCs/>
          <w:sz w:val="28"/>
          <w:szCs w:val="28"/>
        </w:rPr>
        <w:t>citrinin</w:t>
      </w:r>
      <w:proofErr w:type="spellEnd"/>
      <w:r>
        <w:rPr>
          <w:rFonts w:ascii="Times New Roman" w:hAnsi="Times New Roman" w:cs="Times New Roman"/>
          <w:sz w:val="28"/>
          <w:szCs w:val="28"/>
        </w:rPr>
        <w:t xml:space="preserve"> exposure leads to hepatic fibrosis in rodents, suggesting that prolonged dietary exposure may contribute to chronic liver diseases. Additionally, research by Liu et al. (2021) showed that </w:t>
      </w:r>
      <w:proofErr w:type="spellStart"/>
      <w:r w:rsidRPr="005C7A45">
        <w:rPr>
          <w:rFonts w:ascii="Times New Roman" w:hAnsi="Times New Roman" w:cs="Times New Roman"/>
          <w:iCs/>
          <w:sz w:val="28"/>
          <w:szCs w:val="28"/>
        </w:rPr>
        <w:t>citrinin</w:t>
      </w:r>
      <w:proofErr w:type="spellEnd"/>
      <w:r>
        <w:rPr>
          <w:rFonts w:ascii="Times New Roman" w:hAnsi="Times New Roman" w:cs="Times New Roman"/>
          <w:sz w:val="28"/>
          <w:szCs w:val="28"/>
        </w:rPr>
        <w:t xml:space="preserve"> suppresses immune function by inhibiting cytokine production and impairing T-cell responses, raising concerns about its impact on immune-compromised individuals. Recent findings have also highlighted </w:t>
      </w:r>
      <w:proofErr w:type="spellStart"/>
      <w:r w:rsidRPr="005C7A45">
        <w:rPr>
          <w:rFonts w:ascii="Times New Roman" w:hAnsi="Times New Roman" w:cs="Times New Roman"/>
          <w:iCs/>
          <w:sz w:val="28"/>
          <w:szCs w:val="28"/>
        </w:rPr>
        <w:t>citrinin’s</w:t>
      </w:r>
      <w:proofErr w:type="spellEnd"/>
      <w:r>
        <w:rPr>
          <w:rFonts w:ascii="Times New Roman" w:hAnsi="Times New Roman" w:cs="Times New Roman"/>
          <w:sz w:val="28"/>
          <w:szCs w:val="28"/>
        </w:rPr>
        <w:t xml:space="preserve"> potential carcinogenic effects. Although it is not classified as a confirmed human </w:t>
      </w:r>
      <w:r>
        <w:rPr>
          <w:rFonts w:ascii="Times New Roman" w:hAnsi="Times New Roman" w:cs="Times New Roman"/>
          <w:sz w:val="28"/>
          <w:szCs w:val="28"/>
        </w:rPr>
        <w:lastRenderedPageBreak/>
        <w:t xml:space="preserve">carcinogen, studies suggest that </w:t>
      </w:r>
      <w:proofErr w:type="spellStart"/>
      <w:r w:rsidRPr="005C7A45">
        <w:rPr>
          <w:rFonts w:ascii="Times New Roman" w:hAnsi="Times New Roman" w:cs="Times New Roman"/>
          <w:iCs/>
          <w:sz w:val="28"/>
          <w:szCs w:val="28"/>
        </w:rPr>
        <w:t>citrinin</w:t>
      </w:r>
      <w:proofErr w:type="spellEnd"/>
      <w:r>
        <w:rPr>
          <w:rFonts w:ascii="Times New Roman" w:hAnsi="Times New Roman" w:cs="Times New Roman"/>
          <w:sz w:val="28"/>
          <w:szCs w:val="28"/>
        </w:rPr>
        <w:t xml:space="preserve"> may act as a co-carcinogen by inducing DNA damage and promoting tumorigenesis. For example, He and Cox (2019) demonstrated that </w:t>
      </w:r>
      <w:proofErr w:type="spellStart"/>
      <w:r w:rsidRPr="005C7A45">
        <w:rPr>
          <w:rFonts w:ascii="Times New Roman" w:hAnsi="Times New Roman" w:cs="Times New Roman"/>
          <w:iCs/>
          <w:sz w:val="28"/>
          <w:szCs w:val="28"/>
        </w:rPr>
        <w:t>citrinin</w:t>
      </w:r>
      <w:proofErr w:type="spellEnd"/>
      <w:r>
        <w:rPr>
          <w:rFonts w:ascii="Times New Roman" w:hAnsi="Times New Roman" w:cs="Times New Roman"/>
          <w:sz w:val="28"/>
          <w:szCs w:val="28"/>
        </w:rPr>
        <w:t xml:space="preserve"> exposure enhances the mutagenic effects of other mycotoxins, such as aflatoxins, by disrupting DNA repair mechanisms. This has led to growing concerns about its long-term impact on public health, particularly in populations with high dietary exposure. Numerous studies have examined the prevalence of </w:t>
      </w:r>
      <w:proofErr w:type="spellStart"/>
      <w:r w:rsidRPr="005C7A45">
        <w:rPr>
          <w:rFonts w:ascii="Times New Roman" w:hAnsi="Times New Roman" w:cs="Times New Roman"/>
          <w:iCs/>
          <w:sz w:val="28"/>
          <w:szCs w:val="28"/>
        </w:rPr>
        <w:t>citrinin</w:t>
      </w:r>
      <w:proofErr w:type="spellEnd"/>
      <w:r>
        <w:rPr>
          <w:rFonts w:ascii="Times New Roman" w:hAnsi="Times New Roman" w:cs="Times New Roman"/>
          <w:sz w:val="28"/>
          <w:szCs w:val="28"/>
        </w:rPr>
        <w:t xml:space="preserve"> contamination in food and feed products, revealing its widespread occurrence in grains, dairy, fermented foods, and even dietary supplements. Research by Wang et al. (2020) analyzed </w:t>
      </w:r>
      <w:proofErr w:type="spellStart"/>
      <w:r w:rsidRPr="005C7A45">
        <w:rPr>
          <w:rFonts w:ascii="Times New Roman" w:hAnsi="Times New Roman" w:cs="Times New Roman"/>
          <w:iCs/>
          <w:sz w:val="28"/>
          <w:szCs w:val="28"/>
        </w:rPr>
        <w:t>citrinin</w:t>
      </w:r>
      <w:proofErr w:type="spellEnd"/>
      <w:r>
        <w:rPr>
          <w:rFonts w:ascii="Times New Roman" w:hAnsi="Times New Roman" w:cs="Times New Roman"/>
          <w:sz w:val="28"/>
          <w:szCs w:val="28"/>
        </w:rPr>
        <w:t xml:space="preserve"> contamination levels in rice and wheat samples across multiple countries, reporting contamination rates exceeding regulatory limits in over 25% of tested samples. Similarly, </w:t>
      </w:r>
      <w:proofErr w:type="spellStart"/>
      <w:r>
        <w:rPr>
          <w:rFonts w:ascii="Times New Roman" w:hAnsi="Times New Roman" w:cs="Times New Roman"/>
          <w:sz w:val="28"/>
          <w:szCs w:val="28"/>
        </w:rPr>
        <w:t>Geng</w:t>
      </w:r>
      <w:proofErr w:type="spellEnd"/>
      <w:r>
        <w:rPr>
          <w:rFonts w:ascii="Times New Roman" w:hAnsi="Times New Roman" w:cs="Times New Roman"/>
          <w:sz w:val="28"/>
          <w:szCs w:val="28"/>
        </w:rPr>
        <w:t xml:space="preserve"> et al. (2021) focused on fermented foods, particularly red yeast rice, a widely consumed traditional food product known to contain </w:t>
      </w:r>
      <w:proofErr w:type="spellStart"/>
      <w:r w:rsidRPr="005C7A45">
        <w:rPr>
          <w:rFonts w:ascii="Times New Roman" w:hAnsi="Times New Roman" w:cs="Times New Roman"/>
          <w:iCs/>
          <w:sz w:val="28"/>
          <w:szCs w:val="28"/>
        </w:rPr>
        <w:t>citrinin</w:t>
      </w:r>
      <w:proofErr w:type="spellEnd"/>
      <w:r>
        <w:rPr>
          <w:rFonts w:ascii="Times New Roman" w:hAnsi="Times New Roman" w:cs="Times New Roman"/>
          <w:sz w:val="28"/>
          <w:szCs w:val="28"/>
        </w:rPr>
        <w:t xml:space="preserve"> due to fungal fermentation. Their findings emphasized the difficulty of eliminating </w:t>
      </w:r>
      <w:proofErr w:type="spellStart"/>
      <w:r w:rsidRPr="005C7A45">
        <w:rPr>
          <w:rFonts w:ascii="Times New Roman" w:hAnsi="Times New Roman" w:cs="Times New Roman"/>
          <w:iCs/>
          <w:sz w:val="28"/>
          <w:szCs w:val="28"/>
        </w:rPr>
        <w:t>citrinin</w:t>
      </w:r>
      <w:proofErr w:type="spellEnd"/>
      <w:r>
        <w:rPr>
          <w:rFonts w:ascii="Times New Roman" w:hAnsi="Times New Roman" w:cs="Times New Roman"/>
          <w:sz w:val="28"/>
          <w:szCs w:val="28"/>
        </w:rPr>
        <w:t xml:space="preserve"> from such products without affecting their desired characteristics. In addition to dietary exposure, occupational exposure to </w:t>
      </w:r>
      <w:proofErr w:type="spellStart"/>
      <w:r w:rsidRPr="005C7A45">
        <w:rPr>
          <w:rFonts w:ascii="Times New Roman" w:hAnsi="Times New Roman" w:cs="Times New Roman"/>
          <w:iCs/>
          <w:sz w:val="28"/>
          <w:szCs w:val="28"/>
        </w:rPr>
        <w:t>citrinin</w:t>
      </w:r>
      <w:proofErr w:type="spellEnd"/>
      <w:r>
        <w:rPr>
          <w:rFonts w:ascii="Times New Roman" w:hAnsi="Times New Roman" w:cs="Times New Roman"/>
          <w:sz w:val="28"/>
          <w:szCs w:val="28"/>
        </w:rPr>
        <w:t xml:space="preserve"> has also been studied. Agricultural workers, millers, and food handlers are at higher risk </w:t>
      </w:r>
      <w:r>
        <w:rPr>
          <w:rFonts w:ascii="Times New Roman" w:hAnsi="Times New Roman" w:cs="Times New Roman"/>
          <w:sz w:val="28"/>
          <w:szCs w:val="28"/>
        </w:rPr>
        <w:lastRenderedPageBreak/>
        <w:t xml:space="preserve">due to inhalation of airborne fungal spores containing </w:t>
      </w:r>
      <w:proofErr w:type="spellStart"/>
      <w:r w:rsidRPr="005C7A45">
        <w:rPr>
          <w:rFonts w:ascii="Times New Roman" w:hAnsi="Times New Roman" w:cs="Times New Roman"/>
          <w:iCs/>
          <w:sz w:val="28"/>
          <w:szCs w:val="28"/>
        </w:rPr>
        <w:t>citrinin</w:t>
      </w:r>
      <w:proofErr w:type="spellEnd"/>
      <w:r>
        <w:rPr>
          <w:rFonts w:ascii="Times New Roman" w:hAnsi="Times New Roman" w:cs="Times New Roman"/>
          <w:sz w:val="28"/>
          <w:szCs w:val="28"/>
        </w:rPr>
        <w:t xml:space="preserve">. A study by </w:t>
      </w:r>
      <w:proofErr w:type="spellStart"/>
      <w:r>
        <w:rPr>
          <w:rFonts w:ascii="Times New Roman" w:hAnsi="Times New Roman" w:cs="Times New Roman"/>
          <w:sz w:val="28"/>
          <w:szCs w:val="28"/>
        </w:rPr>
        <w:t>Haque</w:t>
      </w:r>
      <w:proofErr w:type="spellEnd"/>
      <w:r>
        <w:rPr>
          <w:rFonts w:ascii="Times New Roman" w:hAnsi="Times New Roman" w:cs="Times New Roman"/>
          <w:sz w:val="28"/>
          <w:szCs w:val="28"/>
        </w:rPr>
        <w:t xml:space="preserve"> et al. (2021) analyzed occupational exposure in grain storage facilities and found that workers had significantly higher urinary </w:t>
      </w:r>
      <w:proofErr w:type="spellStart"/>
      <w:r>
        <w:rPr>
          <w:rFonts w:ascii="Times New Roman" w:hAnsi="Times New Roman" w:cs="Times New Roman"/>
          <w:sz w:val="28"/>
          <w:szCs w:val="28"/>
        </w:rPr>
        <w:t>citrinin</w:t>
      </w:r>
      <w:proofErr w:type="spellEnd"/>
      <w:r>
        <w:rPr>
          <w:rFonts w:ascii="Times New Roman" w:hAnsi="Times New Roman" w:cs="Times New Roman"/>
          <w:sz w:val="28"/>
          <w:szCs w:val="28"/>
        </w:rPr>
        <w:t xml:space="preserve"> levels compared to the general population. This raises concerns about the need for improved workplace safety measures and exposure monitoring in high-risk industries. The detection of </w:t>
      </w:r>
      <w:proofErr w:type="spellStart"/>
      <w:r w:rsidRPr="005C7A45">
        <w:rPr>
          <w:rFonts w:ascii="Times New Roman" w:hAnsi="Times New Roman" w:cs="Times New Roman"/>
          <w:iCs/>
          <w:sz w:val="28"/>
          <w:szCs w:val="28"/>
        </w:rPr>
        <w:t>citrinin</w:t>
      </w:r>
      <w:proofErr w:type="spellEnd"/>
      <w:r>
        <w:rPr>
          <w:rFonts w:ascii="Times New Roman" w:hAnsi="Times New Roman" w:cs="Times New Roman"/>
          <w:sz w:val="28"/>
          <w:szCs w:val="28"/>
        </w:rPr>
        <w:t xml:space="preserve"> in food, feed, and biological samples has been a major research focus, leading to the development of various analytical techniques. Traditional methods such as high-performance liquid chromatography (HPLC) and enzyme-linked immunosorbent assays (ELISA) have been widely used, offering high sensitivity and specificity. However, these techniques are often expensive and require specialized laboratory equipment, limiting their accessibility in resource-limited settings (Wang et al., 2020). Recent advancements have led to the development of more rapid and cost-effective detection methods. A study by Rai et al. (2023) introduced a biosensor-based detection system that utilizes fluorescence and electrochemical signals to detect </w:t>
      </w:r>
      <w:proofErr w:type="spellStart"/>
      <w:r w:rsidRPr="005C7A45">
        <w:rPr>
          <w:rFonts w:ascii="Times New Roman" w:hAnsi="Times New Roman" w:cs="Times New Roman"/>
          <w:iCs/>
          <w:sz w:val="28"/>
          <w:szCs w:val="28"/>
        </w:rPr>
        <w:t>citrinin</w:t>
      </w:r>
      <w:proofErr w:type="spellEnd"/>
      <w:r>
        <w:rPr>
          <w:rFonts w:ascii="Times New Roman" w:hAnsi="Times New Roman" w:cs="Times New Roman"/>
          <w:sz w:val="28"/>
          <w:szCs w:val="28"/>
        </w:rPr>
        <w:t xml:space="preserve"> at </w:t>
      </w:r>
      <w:proofErr w:type="spellStart"/>
      <w:r>
        <w:rPr>
          <w:rFonts w:ascii="Times New Roman" w:hAnsi="Times New Roman" w:cs="Times New Roman"/>
          <w:sz w:val="28"/>
          <w:szCs w:val="28"/>
        </w:rPr>
        <w:t>nanomolar</w:t>
      </w:r>
      <w:proofErr w:type="spellEnd"/>
      <w:r>
        <w:rPr>
          <w:rFonts w:ascii="Times New Roman" w:hAnsi="Times New Roman" w:cs="Times New Roman"/>
          <w:sz w:val="28"/>
          <w:szCs w:val="28"/>
        </w:rPr>
        <w:t xml:space="preserve"> concentrations. Similarly, Liu et al. (2020) explored the use of molecularly imprinted polymers for </w:t>
      </w:r>
      <w:proofErr w:type="spellStart"/>
      <w:r w:rsidRPr="005C7A45">
        <w:rPr>
          <w:rFonts w:ascii="Times New Roman" w:hAnsi="Times New Roman" w:cs="Times New Roman"/>
          <w:iCs/>
          <w:sz w:val="28"/>
          <w:szCs w:val="28"/>
        </w:rPr>
        <w:t>citrinin</w:t>
      </w:r>
      <w:proofErr w:type="spellEnd"/>
      <w:r>
        <w:rPr>
          <w:rFonts w:ascii="Times New Roman" w:hAnsi="Times New Roman" w:cs="Times New Roman"/>
          <w:sz w:val="28"/>
          <w:szCs w:val="28"/>
        </w:rPr>
        <w:t xml:space="preserve"> detection, providing an innovative approach for on-site </w:t>
      </w:r>
      <w:r>
        <w:rPr>
          <w:rFonts w:ascii="Times New Roman" w:hAnsi="Times New Roman" w:cs="Times New Roman"/>
          <w:sz w:val="28"/>
          <w:szCs w:val="28"/>
        </w:rPr>
        <w:lastRenderedPageBreak/>
        <w:t xml:space="preserve">testing. These advancements are critical for improving food safety monitoring and reducing the risk of </w:t>
      </w:r>
      <w:proofErr w:type="spellStart"/>
      <w:r w:rsidRPr="005C7A45">
        <w:rPr>
          <w:rFonts w:ascii="Times New Roman" w:hAnsi="Times New Roman" w:cs="Times New Roman"/>
          <w:iCs/>
          <w:sz w:val="28"/>
          <w:szCs w:val="28"/>
        </w:rPr>
        <w:t>citrinin</w:t>
      </w:r>
      <w:proofErr w:type="spellEnd"/>
      <w:r>
        <w:rPr>
          <w:rFonts w:ascii="Times New Roman" w:hAnsi="Times New Roman" w:cs="Times New Roman"/>
          <w:sz w:val="28"/>
          <w:szCs w:val="28"/>
        </w:rPr>
        <w:t xml:space="preserve"> exposure. Efforts to mitigate </w:t>
      </w:r>
      <w:proofErr w:type="spellStart"/>
      <w:r w:rsidRPr="005C7A45">
        <w:rPr>
          <w:rFonts w:ascii="Times New Roman" w:hAnsi="Times New Roman" w:cs="Times New Roman"/>
          <w:iCs/>
          <w:sz w:val="28"/>
          <w:szCs w:val="28"/>
        </w:rPr>
        <w:t>citrinin</w:t>
      </w:r>
      <w:proofErr w:type="spellEnd"/>
      <w:r>
        <w:rPr>
          <w:rFonts w:ascii="Times New Roman" w:hAnsi="Times New Roman" w:cs="Times New Roman"/>
          <w:sz w:val="28"/>
          <w:szCs w:val="28"/>
        </w:rPr>
        <w:t xml:space="preserve"> contamination have focused on physical, chemical, and biological detoxification methods. Traditional approaches include heat treatment, ultraviolet (UV) irradiation, and chemical detoxification using ozone or ammonia. However, these methods have limitations, as they can alter food properties or produce toxic byproducts (Wang et al., 2020). Recent studies have explored biological detoxification as a more sustainable alternative. For instance, </w:t>
      </w:r>
      <w:proofErr w:type="spellStart"/>
      <w:r>
        <w:rPr>
          <w:rFonts w:ascii="Times New Roman" w:hAnsi="Times New Roman" w:cs="Times New Roman"/>
          <w:sz w:val="28"/>
          <w:szCs w:val="28"/>
        </w:rPr>
        <w:t>Haque</w:t>
      </w:r>
      <w:proofErr w:type="spellEnd"/>
      <w:r>
        <w:rPr>
          <w:rFonts w:ascii="Times New Roman" w:hAnsi="Times New Roman" w:cs="Times New Roman"/>
          <w:sz w:val="28"/>
          <w:szCs w:val="28"/>
        </w:rPr>
        <w:t xml:space="preserve"> et al. (2021) demonstrated that certain probiotic bacteria, such as Lactobacillus strains, can degrade </w:t>
      </w:r>
      <w:proofErr w:type="spellStart"/>
      <w:r w:rsidRPr="005C7A45">
        <w:rPr>
          <w:rFonts w:ascii="Times New Roman" w:hAnsi="Times New Roman" w:cs="Times New Roman"/>
          <w:iCs/>
          <w:sz w:val="28"/>
          <w:szCs w:val="28"/>
        </w:rPr>
        <w:t>citrinin</w:t>
      </w:r>
      <w:proofErr w:type="spellEnd"/>
      <w:r>
        <w:rPr>
          <w:rFonts w:ascii="Times New Roman" w:hAnsi="Times New Roman" w:cs="Times New Roman"/>
          <w:sz w:val="28"/>
          <w:szCs w:val="28"/>
        </w:rPr>
        <w:t xml:space="preserve"> into non-toxic metabolites. Similarly, enzymatic degradation methods using </w:t>
      </w:r>
      <w:proofErr w:type="spellStart"/>
      <w:r w:rsidRPr="005C7A45">
        <w:rPr>
          <w:rFonts w:ascii="Times New Roman" w:hAnsi="Times New Roman" w:cs="Times New Roman"/>
          <w:iCs/>
          <w:sz w:val="28"/>
          <w:szCs w:val="28"/>
        </w:rPr>
        <w:t>citrinin</w:t>
      </w:r>
      <w:r>
        <w:rPr>
          <w:rFonts w:ascii="Times New Roman" w:hAnsi="Times New Roman" w:cs="Times New Roman"/>
          <w:sz w:val="28"/>
          <w:szCs w:val="28"/>
        </w:rPr>
        <w:t>-degrading</w:t>
      </w:r>
      <w:proofErr w:type="spellEnd"/>
      <w:r>
        <w:rPr>
          <w:rFonts w:ascii="Times New Roman" w:hAnsi="Times New Roman" w:cs="Times New Roman"/>
          <w:sz w:val="28"/>
          <w:szCs w:val="28"/>
        </w:rPr>
        <w:t xml:space="preserve"> enzymes have shown promise in reducing toxin levels in contaminated food products (Rai et al., 2023). Further research is needed to optimize these approaches and assess their feasibility for large-scale application. Several theoretical frameworks have guided </w:t>
      </w:r>
      <w:proofErr w:type="spellStart"/>
      <w:r w:rsidRPr="005C7A45">
        <w:rPr>
          <w:rFonts w:ascii="Times New Roman" w:hAnsi="Times New Roman" w:cs="Times New Roman"/>
          <w:iCs/>
          <w:sz w:val="28"/>
          <w:szCs w:val="28"/>
        </w:rPr>
        <w:t>citrinin</w:t>
      </w:r>
      <w:proofErr w:type="spellEnd"/>
      <w:r>
        <w:rPr>
          <w:rFonts w:ascii="Times New Roman" w:hAnsi="Times New Roman" w:cs="Times New Roman"/>
          <w:sz w:val="28"/>
          <w:szCs w:val="28"/>
        </w:rPr>
        <w:t xml:space="preserve"> research, particularly in toxicology, food safety, and microbiology. The dose-response theory has been widely used to assess </w:t>
      </w:r>
      <w:proofErr w:type="spellStart"/>
      <w:r w:rsidRPr="005C7A45">
        <w:rPr>
          <w:rFonts w:ascii="Times New Roman" w:hAnsi="Times New Roman" w:cs="Times New Roman"/>
          <w:iCs/>
          <w:sz w:val="28"/>
          <w:szCs w:val="28"/>
        </w:rPr>
        <w:t>citrinin</w:t>
      </w:r>
      <w:proofErr w:type="spellEnd"/>
      <w:r>
        <w:rPr>
          <w:rFonts w:ascii="Times New Roman" w:hAnsi="Times New Roman" w:cs="Times New Roman"/>
          <w:sz w:val="28"/>
          <w:szCs w:val="28"/>
        </w:rPr>
        <w:t xml:space="preserve"> toxicity, demonstrating a clear relationship between exposure levels and adverse health effects (</w:t>
      </w:r>
      <w:proofErr w:type="spellStart"/>
      <w:r>
        <w:rPr>
          <w:rFonts w:ascii="Times New Roman" w:hAnsi="Times New Roman" w:cs="Times New Roman"/>
          <w:sz w:val="28"/>
          <w:szCs w:val="28"/>
        </w:rPr>
        <w:t>Shi</w:t>
      </w:r>
      <w:proofErr w:type="spellEnd"/>
      <w:r>
        <w:rPr>
          <w:rFonts w:ascii="Times New Roman" w:hAnsi="Times New Roman" w:cs="Times New Roman"/>
          <w:sz w:val="28"/>
          <w:szCs w:val="28"/>
        </w:rPr>
        <w:t xml:space="preserve"> et al., 2022). Additionally, the </w:t>
      </w:r>
      <w:r>
        <w:rPr>
          <w:rFonts w:ascii="Times New Roman" w:hAnsi="Times New Roman" w:cs="Times New Roman"/>
          <w:sz w:val="28"/>
          <w:szCs w:val="28"/>
        </w:rPr>
        <w:lastRenderedPageBreak/>
        <w:t xml:space="preserve">oxidative stress hypothesis has provided insights into </w:t>
      </w:r>
      <w:proofErr w:type="spellStart"/>
      <w:r w:rsidRPr="005C7A45">
        <w:rPr>
          <w:rFonts w:ascii="Times New Roman" w:hAnsi="Times New Roman" w:cs="Times New Roman"/>
          <w:iCs/>
          <w:sz w:val="28"/>
          <w:szCs w:val="28"/>
        </w:rPr>
        <w:t>citrinin’s</w:t>
      </w:r>
      <w:proofErr w:type="spellEnd"/>
      <w:r>
        <w:rPr>
          <w:rFonts w:ascii="Times New Roman" w:hAnsi="Times New Roman" w:cs="Times New Roman"/>
          <w:sz w:val="28"/>
          <w:szCs w:val="28"/>
        </w:rPr>
        <w:t xml:space="preserve"> mechanism of action, highlighting its role in generating reactive oxygen species (ROS) and inducing cellular damage (Sun et al., 2022). From a food safety perspective, the Hazard Analysis and Critical Control Points (HACCP) framework has been applied to minimize </w:t>
      </w:r>
      <w:proofErr w:type="spellStart"/>
      <w:r w:rsidRPr="005C7A45">
        <w:rPr>
          <w:rFonts w:ascii="Times New Roman" w:hAnsi="Times New Roman" w:cs="Times New Roman"/>
          <w:iCs/>
          <w:sz w:val="28"/>
          <w:szCs w:val="28"/>
        </w:rPr>
        <w:t>citrinin</w:t>
      </w:r>
      <w:proofErr w:type="spellEnd"/>
      <w:r>
        <w:rPr>
          <w:rFonts w:ascii="Times New Roman" w:hAnsi="Times New Roman" w:cs="Times New Roman"/>
          <w:sz w:val="28"/>
          <w:szCs w:val="28"/>
        </w:rPr>
        <w:t xml:space="preserve"> contamination during food production and storage (</w:t>
      </w:r>
      <w:proofErr w:type="spellStart"/>
      <w:r>
        <w:rPr>
          <w:rFonts w:ascii="Times New Roman" w:hAnsi="Times New Roman" w:cs="Times New Roman"/>
          <w:sz w:val="28"/>
          <w:szCs w:val="28"/>
        </w:rPr>
        <w:t>Geng</w:t>
      </w:r>
      <w:proofErr w:type="spellEnd"/>
      <w:r>
        <w:rPr>
          <w:rFonts w:ascii="Times New Roman" w:hAnsi="Times New Roman" w:cs="Times New Roman"/>
          <w:sz w:val="28"/>
          <w:szCs w:val="28"/>
        </w:rPr>
        <w:t xml:space="preserve"> et al., 2021). This approach emphasizes risk assessment, monitoring, and preventive measures to ensure compliance with regulatory standards.</w:t>
      </w:r>
    </w:p>
    <w:p w14:paraId="47740680" w14:textId="77777777" w:rsidR="00C879DE" w:rsidRDefault="00C879DE" w:rsidP="00C879D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Despite extensive research on </w:t>
      </w:r>
      <w:r w:rsidRPr="00486D48">
        <w:rPr>
          <w:rFonts w:ascii="Times New Roman" w:hAnsi="Times New Roman" w:cs="Times New Roman"/>
          <w:i/>
          <w:iCs/>
          <w:sz w:val="28"/>
          <w:szCs w:val="28"/>
        </w:rPr>
        <w:t>Penicillium</w:t>
      </w:r>
      <w:r>
        <w:rPr>
          <w:rFonts w:ascii="Times New Roman" w:hAnsi="Times New Roman" w:cs="Times New Roman"/>
          <w:sz w:val="28"/>
          <w:szCs w:val="28"/>
        </w:rPr>
        <w:t xml:space="preserve"> </w:t>
      </w:r>
      <w:proofErr w:type="spellStart"/>
      <w:r w:rsidRPr="00486D48">
        <w:rPr>
          <w:rFonts w:ascii="Times New Roman" w:hAnsi="Times New Roman" w:cs="Times New Roman"/>
          <w:i/>
          <w:iCs/>
          <w:sz w:val="28"/>
          <w:szCs w:val="28"/>
        </w:rPr>
        <w:t>citrinin</w:t>
      </w:r>
      <w:proofErr w:type="spellEnd"/>
      <w:r>
        <w:rPr>
          <w:rFonts w:ascii="Times New Roman" w:hAnsi="Times New Roman" w:cs="Times New Roman"/>
          <w:sz w:val="28"/>
          <w:szCs w:val="28"/>
        </w:rPr>
        <w:t xml:space="preserve"> toxin, several gaps remain that warrant further investigation. These gaps exist across multiple aspects, including toxicology, exposure assessment, detection techniques, mitigation strategies, and public health impact. </w:t>
      </w:r>
      <w:r w:rsidRPr="00486D48">
        <w:rPr>
          <w:rFonts w:ascii="Times New Roman" w:hAnsi="Times New Roman" w:cs="Times New Roman"/>
          <w:sz w:val="28"/>
          <w:szCs w:val="28"/>
        </w:rPr>
        <w:t>Identifying</w:t>
      </w:r>
      <w:r>
        <w:rPr>
          <w:rFonts w:ascii="Times New Roman" w:hAnsi="Times New Roman" w:cs="Times New Roman"/>
          <w:sz w:val="28"/>
          <w:szCs w:val="28"/>
        </w:rPr>
        <w:t xml:space="preserve"> these gaps is crucial for guiding future research efforts aimed at reducing </w:t>
      </w:r>
      <w:proofErr w:type="spellStart"/>
      <w:r w:rsidRPr="005C7A45">
        <w:rPr>
          <w:rFonts w:ascii="Times New Roman" w:hAnsi="Times New Roman" w:cs="Times New Roman"/>
          <w:iCs/>
          <w:sz w:val="28"/>
          <w:szCs w:val="28"/>
        </w:rPr>
        <w:t>citrinin</w:t>
      </w:r>
      <w:r>
        <w:rPr>
          <w:rFonts w:ascii="Times New Roman" w:hAnsi="Times New Roman" w:cs="Times New Roman"/>
          <w:sz w:val="28"/>
          <w:szCs w:val="28"/>
        </w:rPr>
        <w:t>-associated</w:t>
      </w:r>
      <w:proofErr w:type="spellEnd"/>
      <w:r>
        <w:rPr>
          <w:rFonts w:ascii="Times New Roman" w:hAnsi="Times New Roman" w:cs="Times New Roman"/>
          <w:sz w:val="28"/>
          <w:szCs w:val="28"/>
        </w:rPr>
        <w:t xml:space="preserve"> risks and improving food safety regulations. </w:t>
      </w:r>
      <w:r w:rsidRPr="00E932B2">
        <w:rPr>
          <w:rFonts w:ascii="Times New Roman" w:hAnsi="Times New Roman" w:cs="Times New Roman"/>
          <w:sz w:val="28"/>
          <w:szCs w:val="28"/>
        </w:rPr>
        <w:t xml:space="preserve">While the nephrotoxic and hepatotoxic effects of </w:t>
      </w:r>
      <w:proofErr w:type="spellStart"/>
      <w:r w:rsidRPr="005C7A45">
        <w:rPr>
          <w:rFonts w:ascii="Times New Roman" w:hAnsi="Times New Roman" w:cs="Times New Roman"/>
          <w:iCs/>
          <w:sz w:val="28"/>
          <w:szCs w:val="28"/>
        </w:rPr>
        <w:t>citrinin</w:t>
      </w:r>
      <w:proofErr w:type="spellEnd"/>
      <w:r w:rsidRPr="00E932B2">
        <w:rPr>
          <w:rFonts w:ascii="Times New Roman" w:hAnsi="Times New Roman" w:cs="Times New Roman"/>
          <w:sz w:val="28"/>
          <w:szCs w:val="28"/>
        </w:rPr>
        <w:t xml:space="preserve"> are well established, research on its long-term impact on human health remains limited. Most toxicological studies have been conducted in animal models over short durations, leaving a significant gap in understanding chronic low-dose exposure effects in humans (Sun et </w:t>
      </w:r>
      <w:r w:rsidRPr="00E932B2">
        <w:rPr>
          <w:rFonts w:ascii="Times New Roman" w:hAnsi="Times New Roman" w:cs="Times New Roman"/>
          <w:sz w:val="28"/>
          <w:szCs w:val="28"/>
        </w:rPr>
        <w:lastRenderedPageBreak/>
        <w:t xml:space="preserve">al., 2022). Epidemiological studies linking </w:t>
      </w:r>
      <w:proofErr w:type="spellStart"/>
      <w:r w:rsidRPr="005C7A45">
        <w:rPr>
          <w:rFonts w:ascii="Times New Roman" w:hAnsi="Times New Roman" w:cs="Times New Roman"/>
          <w:iCs/>
          <w:sz w:val="28"/>
          <w:szCs w:val="28"/>
        </w:rPr>
        <w:t>citrinin</w:t>
      </w:r>
      <w:proofErr w:type="spellEnd"/>
      <w:r w:rsidRPr="00E932B2">
        <w:rPr>
          <w:rFonts w:ascii="Times New Roman" w:hAnsi="Times New Roman" w:cs="Times New Roman"/>
          <w:sz w:val="28"/>
          <w:szCs w:val="28"/>
        </w:rPr>
        <w:t xml:space="preserve"> exposure to kidney diseases, liver disorders, or carcinogenicity are scarce, and more population-based studies are needed to assess its role in chronic illnesses (Zhou et al., 2021). Additionally, the potential synergistic effects of </w:t>
      </w:r>
      <w:proofErr w:type="spellStart"/>
      <w:r w:rsidRPr="005C7A45">
        <w:rPr>
          <w:rFonts w:ascii="Times New Roman" w:hAnsi="Times New Roman" w:cs="Times New Roman"/>
          <w:iCs/>
          <w:sz w:val="28"/>
          <w:szCs w:val="28"/>
        </w:rPr>
        <w:t>citrinin</w:t>
      </w:r>
      <w:proofErr w:type="spellEnd"/>
      <w:r w:rsidRPr="00E932B2">
        <w:rPr>
          <w:rFonts w:ascii="Times New Roman" w:hAnsi="Times New Roman" w:cs="Times New Roman"/>
          <w:sz w:val="28"/>
          <w:szCs w:val="28"/>
        </w:rPr>
        <w:t xml:space="preserve"> with other mycotoxins, such as </w:t>
      </w:r>
      <w:proofErr w:type="spellStart"/>
      <w:r w:rsidRPr="005C7A45">
        <w:rPr>
          <w:rFonts w:ascii="Times New Roman" w:hAnsi="Times New Roman" w:cs="Times New Roman"/>
          <w:iCs/>
          <w:sz w:val="28"/>
          <w:szCs w:val="28"/>
        </w:rPr>
        <w:t>ochratoxin</w:t>
      </w:r>
      <w:proofErr w:type="spellEnd"/>
      <w:r w:rsidRPr="00E932B2">
        <w:rPr>
          <w:rFonts w:ascii="Times New Roman" w:hAnsi="Times New Roman" w:cs="Times New Roman"/>
          <w:sz w:val="28"/>
          <w:szCs w:val="28"/>
        </w:rPr>
        <w:t xml:space="preserve"> A and aflatoxins, remain </w:t>
      </w:r>
      <w:proofErr w:type="spellStart"/>
      <w:r w:rsidRPr="00E932B2">
        <w:rPr>
          <w:rFonts w:ascii="Times New Roman" w:hAnsi="Times New Roman" w:cs="Times New Roman"/>
          <w:sz w:val="28"/>
          <w:szCs w:val="28"/>
        </w:rPr>
        <w:t>underexplored</w:t>
      </w:r>
      <w:proofErr w:type="spellEnd"/>
      <w:r w:rsidRPr="00E932B2">
        <w:rPr>
          <w:rFonts w:ascii="Times New Roman" w:hAnsi="Times New Roman" w:cs="Times New Roman"/>
          <w:sz w:val="28"/>
          <w:szCs w:val="28"/>
        </w:rPr>
        <w:t xml:space="preserve"> (Wang et al., 2020). Despite the widespread occurrence of </w:t>
      </w:r>
      <w:proofErr w:type="spellStart"/>
      <w:r w:rsidRPr="005C7A45">
        <w:rPr>
          <w:rFonts w:ascii="Times New Roman" w:hAnsi="Times New Roman" w:cs="Times New Roman"/>
          <w:iCs/>
          <w:sz w:val="28"/>
          <w:szCs w:val="28"/>
        </w:rPr>
        <w:t>citrinin</w:t>
      </w:r>
      <w:proofErr w:type="spellEnd"/>
      <w:r w:rsidRPr="00E932B2">
        <w:rPr>
          <w:rFonts w:ascii="Times New Roman" w:hAnsi="Times New Roman" w:cs="Times New Roman"/>
          <w:sz w:val="28"/>
          <w:szCs w:val="28"/>
        </w:rPr>
        <w:t xml:space="preserve"> in food and agricultural products, accurate exposure assessment in humans is challenging. Most studies rely on food sample analyses rather than direct </w:t>
      </w:r>
      <w:proofErr w:type="spellStart"/>
      <w:r w:rsidRPr="00E932B2">
        <w:rPr>
          <w:rFonts w:ascii="Times New Roman" w:hAnsi="Times New Roman" w:cs="Times New Roman"/>
          <w:sz w:val="28"/>
          <w:szCs w:val="28"/>
        </w:rPr>
        <w:t>biomonitoring</w:t>
      </w:r>
      <w:proofErr w:type="spellEnd"/>
      <w:r w:rsidRPr="00E932B2">
        <w:rPr>
          <w:rFonts w:ascii="Times New Roman" w:hAnsi="Times New Roman" w:cs="Times New Roman"/>
          <w:sz w:val="28"/>
          <w:szCs w:val="28"/>
        </w:rPr>
        <w:t xml:space="preserve"> in individuals (</w:t>
      </w:r>
      <w:proofErr w:type="spellStart"/>
      <w:r w:rsidRPr="00E932B2">
        <w:rPr>
          <w:rFonts w:ascii="Times New Roman" w:hAnsi="Times New Roman" w:cs="Times New Roman"/>
          <w:sz w:val="28"/>
          <w:szCs w:val="28"/>
        </w:rPr>
        <w:t>Geng</w:t>
      </w:r>
      <w:proofErr w:type="spellEnd"/>
      <w:r w:rsidRPr="00E932B2">
        <w:rPr>
          <w:rFonts w:ascii="Times New Roman" w:hAnsi="Times New Roman" w:cs="Times New Roman"/>
          <w:sz w:val="28"/>
          <w:szCs w:val="28"/>
        </w:rPr>
        <w:t xml:space="preserve"> et al., 2021). The development of reliable biomarkers for </w:t>
      </w:r>
      <w:proofErr w:type="spellStart"/>
      <w:r w:rsidRPr="005C7A45">
        <w:rPr>
          <w:rFonts w:ascii="Times New Roman" w:hAnsi="Times New Roman" w:cs="Times New Roman"/>
          <w:iCs/>
          <w:sz w:val="28"/>
          <w:szCs w:val="28"/>
        </w:rPr>
        <w:t>citrinin</w:t>
      </w:r>
      <w:proofErr w:type="spellEnd"/>
      <w:r w:rsidRPr="00E932B2">
        <w:rPr>
          <w:rFonts w:ascii="Times New Roman" w:hAnsi="Times New Roman" w:cs="Times New Roman"/>
          <w:sz w:val="28"/>
          <w:szCs w:val="28"/>
        </w:rPr>
        <w:t xml:space="preserve"> exposure, such as urinary metabolites, could significantly improve risk assessment. Moreover, variations in dietary habits and food processing techniques influence </w:t>
      </w:r>
      <w:proofErr w:type="spellStart"/>
      <w:r w:rsidRPr="005C7A45">
        <w:rPr>
          <w:rFonts w:ascii="Times New Roman" w:hAnsi="Times New Roman" w:cs="Times New Roman"/>
          <w:iCs/>
          <w:sz w:val="28"/>
          <w:szCs w:val="28"/>
        </w:rPr>
        <w:t>citrinin</w:t>
      </w:r>
      <w:proofErr w:type="spellEnd"/>
      <w:r w:rsidRPr="00E932B2">
        <w:rPr>
          <w:rFonts w:ascii="Times New Roman" w:hAnsi="Times New Roman" w:cs="Times New Roman"/>
          <w:sz w:val="28"/>
          <w:szCs w:val="28"/>
        </w:rPr>
        <w:t xml:space="preserve"> exposure levels, requiring region-specific studies to develop more accurate exposure models (</w:t>
      </w:r>
      <w:proofErr w:type="spellStart"/>
      <w:r w:rsidRPr="00E932B2">
        <w:rPr>
          <w:rFonts w:ascii="Times New Roman" w:hAnsi="Times New Roman" w:cs="Times New Roman"/>
          <w:sz w:val="28"/>
          <w:szCs w:val="28"/>
        </w:rPr>
        <w:t>Haque</w:t>
      </w:r>
      <w:proofErr w:type="spellEnd"/>
      <w:r w:rsidRPr="00E932B2">
        <w:rPr>
          <w:rFonts w:ascii="Times New Roman" w:hAnsi="Times New Roman" w:cs="Times New Roman"/>
          <w:sz w:val="28"/>
          <w:szCs w:val="28"/>
        </w:rPr>
        <w:t xml:space="preserve"> et al., 2021). Regulatory guidelines for </w:t>
      </w:r>
      <w:proofErr w:type="spellStart"/>
      <w:r w:rsidRPr="005C7A45">
        <w:rPr>
          <w:rFonts w:ascii="Times New Roman" w:hAnsi="Times New Roman" w:cs="Times New Roman"/>
          <w:iCs/>
          <w:sz w:val="28"/>
          <w:szCs w:val="28"/>
        </w:rPr>
        <w:t>citrinin</w:t>
      </w:r>
      <w:proofErr w:type="spellEnd"/>
      <w:r w:rsidRPr="00E932B2">
        <w:rPr>
          <w:rFonts w:ascii="Times New Roman" w:hAnsi="Times New Roman" w:cs="Times New Roman"/>
          <w:sz w:val="28"/>
          <w:szCs w:val="28"/>
        </w:rPr>
        <w:t xml:space="preserve"> exposure vary between countries, leading to inconsistencies in risk assessment and food safety enforcement. The European Food Safety Authority (EFSA) has set strict limits on </w:t>
      </w:r>
      <w:proofErr w:type="spellStart"/>
      <w:r w:rsidRPr="005C7A45">
        <w:rPr>
          <w:rFonts w:ascii="Times New Roman" w:hAnsi="Times New Roman" w:cs="Times New Roman"/>
          <w:iCs/>
          <w:sz w:val="28"/>
          <w:szCs w:val="28"/>
        </w:rPr>
        <w:t>citrinin</w:t>
      </w:r>
      <w:proofErr w:type="spellEnd"/>
      <w:r w:rsidRPr="00E932B2">
        <w:rPr>
          <w:rFonts w:ascii="Times New Roman" w:hAnsi="Times New Roman" w:cs="Times New Roman"/>
          <w:sz w:val="28"/>
          <w:szCs w:val="28"/>
        </w:rPr>
        <w:t xml:space="preserve"> in food products, particularly red yeast rice, while the U.S. Food and Drug Administration (FDA) has yet to establish definitive </w:t>
      </w:r>
      <w:r w:rsidRPr="00E932B2">
        <w:rPr>
          <w:rFonts w:ascii="Times New Roman" w:hAnsi="Times New Roman" w:cs="Times New Roman"/>
          <w:sz w:val="28"/>
          <w:szCs w:val="28"/>
        </w:rPr>
        <w:lastRenderedPageBreak/>
        <w:t>exposure thresholds (Wang et al., 2020). This regulatory disparity highlights the need for harmonized global standards based on updated toxicological and epidemiological data. Furthermore, more research is required to establish safe exposure limits that account for vulnerable populations, such as pregnant women, children, and individuals with pre-existing kidney conditions (</w:t>
      </w:r>
      <w:proofErr w:type="spellStart"/>
      <w:r w:rsidRPr="00E932B2">
        <w:rPr>
          <w:rFonts w:ascii="Times New Roman" w:hAnsi="Times New Roman" w:cs="Times New Roman"/>
          <w:sz w:val="28"/>
          <w:szCs w:val="28"/>
        </w:rPr>
        <w:t>Shi</w:t>
      </w:r>
      <w:proofErr w:type="spellEnd"/>
      <w:r w:rsidRPr="00E932B2">
        <w:rPr>
          <w:rFonts w:ascii="Times New Roman" w:hAnsi="Times New Roman" w:cs="Times New Roman"/>
          <w:sz w:val="28"/>
          <w:szCs w:val="28"/>
        </w:rPr>
        <w:t xml:space="preserve"> et al., 2022). Although advances in </w:t>
      </w:r>
      <w:proofErr w:type="spellStart"/>
      <w:r w:rsidRPr="005C7A45">
        <w:rPr>
          <w:rFonts w:ascii="Times New Roman" w:hAnsi="Times New Roman" w:cs="Times New Roman"/>
          <w:iCs/>
          <w:sz w:val="28"/>
          <w:szCs w:val="28"/>
        </w:rPr>
        <w:t>citrinin</w:t>
      </w:r>
      <w:proofErr w:type="spellEnd"/>
      <w:r w:rsidRPr="00E932B2">
        <w:rPr>
          <w:rFonts w:ascii="Times New Roman" w:hAnsi="Times New Roman" w:cs="Times New Roman"/>
          <w:sz w:val="28"/>
          <w:szCs w:val="28"/>
        </w:rPr>
        <w:t xml:space="preserve"> detection methods have improved analytical sensitivity, many techniques remain expensive, time-consuming, and inaccessible in low-resource settings. Traditional methods such as high-performance liquid chromatography (HPLC) and enzyme-linked immunosorbent assays (ELISA) require specialized laboratories, limiting their applicability for routine food safety monitoring (Liu et al., 2021). Emerging technologies, such as biosensors and nanotechnology-based assays, show promise for real-time monitoring, but further validation studies are needed to assess their accuracy, reliability, and cost-effectiveness for large-scale application (Rai et al., 2023). Most </w:t>
      </w:r>
      <w:proofErr w:type="spellStart"/>
      <w:r w:rsidRPr="005C7A45">
        <w:rPr>
          <w:rFonts w:ascii="Times New Roman" w:hAnsi="Times New Roman" w:cs="Times New Roman"/>
          <w:iCs/>
          <w:sz w:val="28"/>
          <w:szCs w:val="28"/>
        </w:rPr>
        <w:t>citrinin</w:t>
      </w:r>
      <w:proofErr w:type="spellEnd"/>
      <w:r w:rsidRPr="00E932B2">
        <w:rPr>
          <w:rFonts w:ascii="Times New Roman" w:hAnsi="Times New Roman" w:cs="Times New Roman"/>
          <w:sz w:val="28"/>
          <w:szCs w:val="28"/>
        </w:rPr>
        <w:t xml:space="preserve"> detoxification strategies focus on physical or chemical methods, such as heat treatment and UV irradiation, which may alter food properties or produce harmful byproducts (Wang et al., 2020). While some studies have explored </w:t>
      </w:r>
      <w:r w:rsidRPr="00E932B2">
        <w:rPr>
          <w:rFonts w:ascii="Times New Roman" w:hAnsi="Times New Roman" w:cs="Times New Roman"/>
          <w:sz w:val="28"/>
          <w:szCs w:val="28"/>
        </w:rPr>
        <w:lastRenderedPageBreak/>
        <w:t>biological degradation using probiotic bacteria and enzymatic detoxification, these approaches remain in early experimental stages (</w:t>
      </w:r>
      <w:proofErr w:type="spellStart"/>
      <w:r w:rsidRPr="00E932B2">
        <w:rPr>
          <w:rFonts w:ascii="Times New Roman" w:hAnsi="Times New Roman" w:cs="Times New Roman"/>
          <w:sz w:val="28"/>
          <w:szCs w:val="28"/>
        </w:rPr>
        <w:t>Haque</w:t>
      </w:r>
      <w:proofErr w:type="spellEnd"/>
      <w:r w:rsidRPr="00E932B2">
        <w:rPr>
          <w:rFonts w:ascii="Times New Roman" w:hAnsi="Times New Roman" w:cs="Times New Roman"/>
          <w:sz w:val="28"/>
          <w:szCs w:val="28"/>
        </w:rPr>
        <w:t xml:space="preserve"> et al., 2021). More research is required to identify effective microbial strains and enzymes capable of degrading </w:t>
      </w:r>
      <w:proofErr w:type="spellStart"/>
      <w:r w:rsidRPr="00BE2569">
        <w:rPr>
          <w:rFonts w:ascii="Times New Roman" w:hAnsi="Times New Roman" w:cs="Times New Roman"/>
          <w:i/>
          <w:iCs/>
          <w:sz w:val="28"/>
          <w:szCs w:val="28"/>
        </w:rPr>
        <w:t>citrinin</w:t>
      </w:r>
      <w:proofErr w:type="spellEnd"/>
      <w:r w:rsidRPr="00E932B2">
        <w:rPr>
          <w:rFonts w:ascii="Times New Roman" w:hAnsi="Times New Roman" w:cs="Times New Roman"/>
          <w:sz w:val="28"/>
          <w:szCs w:val="28"/>
        </w:rPr>
        <w:t xml:space="preserve"> safely without compromising food quality. Additionally, optimizing bioremediation techniques for large-scale application could help reduce </w:t>
      </w:r>
      <w:proofErr w:type="spellStart"/>
      <w:r w:rsidRPr="005C7A45">
        <w:rPr>
          <w:rFonts w:ascii="Times New Roman" w:hAnsi="Times New Roman" w:cs="Times New Roman"/>
          <w:iCs/>
          <w:sz w:val="28"/>
          <w:szCs w:val="28"/>
        </w:rPr>
        <w:t>citrinin</w:t>
      </w:r>
      <w:proofErr w:type="spellEnd"/>
      <w:r w:rsidRPr="00E932B2">
        <w:rPr>
          <w:rFonts w:ascii="Times New Roman" w:hAnsi="Times New Roman" w:cs="Times New Roman"/>
          <w:sz w:val="28"/>
          <w:szCs w:val="28"/>
        </w:rPr>
        <w:t xml:space="preserve"> contamination in food and feed products. The biosynthetic pathway of </w:t>
      </w:r>
      <w:proofErr w:type="spellStart"/>
      <w:r w:rsidRPr="005C7A45">
        <w:rPr>
          <w:rFonts w:ascii="Times New Roman" w:hAnsi="Times New Roman" w:cs="Times New Roman"/>
          <w:iCs/>
          <w:sz w:val="28"/>
          <w:szCs w:val="28"/>
        </w:rPr>
        <w:t>citrinin</w:t>
      </w:r>
      <w:proofErr w:type="spellEnd"/>
      <w:r w:rsidRPr="00E932B2">
        <w:rPr>
          <w:rFonts w:ascii="Times New Roman" w:hAnsi="Times New Roman" w:cs="Times New Roman"/>
          <w:sz w:val="28"/>
          <w:szCs w:val="28"/>
        </w:rPr>
        <w:t xml:space="preserve"> is only partially understood, with gaps in knowledge regarding the regulatory genes and environmental factors influencing toxin production (</w:t>
      </w:r>
      <w:proofErr w:type="spellStart"/>
      <w:r w:rsidRPr="00E932B2">
        <w:rPr>
          <w:rFonts w:ascii="Times New Roman" w:hAnsi="Times New Roman" w:cs="Times New Roman"/>
          <w:sz w:val="28"/>
          <w:szCs w:val="28"/>
        </w:rPr>
        <w:t>Grollman</w:t>
      </w:r>
      <w:proofErr w:type="spellEnd"/>
      <w:r w:rsidRPr="00E932B2">
        <w:rPr>
          <w:rFonts w:ascii="Times New Roman" w:hAnsi="Times New Roman" w:cs="Times New Roman"/>
          <w:sz w:val="28"/>
          <w:szCs w:val="28"/>
        </w:rPr>
        <w:t xml:space="preserve"> et al., 2017). Further genomic and </w:t>
      </w:r>
      <w:proofErr w:type="spellStart"/>
      <w:r w:rsidRPr="00E932B2">
        <w:rPr>
          <w:rFonts w:ascii="Times New Roman" w:hAnsi="Times New Roman" w:cs="Times New Roman"/>
          <w:sz w:val="28"/>
          <w:szCs w:val="28"/>
        </w:rPr>
        <w:t>transcriptomic</w:t>
      </w:r>
      <w:proofErr w:type="spellEnd"/>
      <w:r w:rsidRPr="00E932B2">
        <w:rPr>
          <w:rFonts w:ascii="Times New Roman" w:hAnsi="Times New Roman" w:cs="Times New Roman"/>
          <w:sz w:val="28"/>
          <w:szCs w:val="28"/>
        </w:rPr>
        <w:t xml:space="preserve"> studies on </w:t>
      </w:r>
      <w:r w:rsidRPr="00BE2569">
        <w:rPr>
          <w:rFonts w:ascii="Times New Roman" w:hAnsi="Times New Roman" w:cs="Times New Roman"/>
          <w:i/>
          <w:iCs/>
          <w:sz w:val="28"/>
          <w:szCs w:val="28"/>
        </w:rPr>
        <w:t>Penicillium</w:t>
      </w:r>
      <w:r w:rsidRPr="00E932B2">
        <w:rPr>
          <w:rFonts w:ascii="Times New Roman" w:hAnsi="Times New Roman" w:cs="Times New Roman"/>
          <w:sz w:val="28"/>
          <w:szCs w:val="28"/>
        </w:rPr>
        <w:t xml:space="preserve"> </w:t>
      </w:r>
      <w:proofErr w:type="spellStart"/>
      <w:r w:rsidRPr="00BE2569">
        <w:rPr>
          <w:rFonts w:ascii="Times New Roman" w:hAnsi="Times New Roman" w:cs="Times New Roman"/>
          <w:i/>
          <w:iCs/>
          <w:sz w:val="28"/>
          <w:szCs w:val="28"/>
        </w:rPr>
        <w:t>citrinum</w:t>
      </w:r>
      <w:proofErr w:type="spellEnd"/>
      <w:r w:rsidRPr="00E932B2">
        <w:rPr>
          <w:rFonts w:ascii="Times New Roman" w:hAnsi="Times New Roman" w:cs="Times New Roman"/>
          <w:sz w:val="28"/>
          <w:szCs w:val="28"/>
        </w:rPr>
        <w:t xml:space="preserve"> could provide insights into gene regulation mechanisms and potential genetic targets for controlling </w:t>
      </w:r>
      <w:proofErr w:type="spellStart"/>
      <w:r w:rsidRPr="005C7A45">
        <w:rPr>
          <w:rFonts w:ascii="Times New Roman" w:hAnsi="Times New Roman" w:cs="Times New Roman"/>
          <w:iCs/>
          <w:sz w:val="28"/>
          <w:szCs w:val="28"/>
        </w:rPr>
        <w:t>citrinin</w:t>
      </w:r>
      <w:proofErr w:type="spellEnd"/>
      <w:r w:rsidRPr="00E932B2">
        <w:rPr>
          <w:rFonts w:ascii="Times New Roman" w:hAnsi="Times New Roman" w:cs="Times New Roman"/>
          <w:sz w:val="28"/>
          <w:szCs w:val="28"/>
        </w:rPr>
        <w:t xml:space="preserve"> synthesis (</w:t>
      </w:r>
      <w:proofErr w:type="spellStart"/>
      <w:r w:rsidRPr="00E932B2">
        <w:rPr>
          <w:rFonts w:ascii="Times New Roman" w:hAnsi="Times New Roman" w:cs="Times New Roman"/>
          <w:sz w:val="28"/>
          <w:szCs w:val="28"/>
        </w:rPr>
        <w:t>Shi</w:t>
      </w:r>
      <w:proofErr w:type="spellEnd"/>
      <w:r w:rsidRPr="00E932B2">
        <w:rPr>
          <w:rFonts w:ascii="Times New Roman" w:hAnsi="Times New Roman" w:cs="Times New Roman"/>
          <w:sz w:val="28"/>
          <w:szCs w:val="28"/>
        </w:rPr>
        <w:t xml:space="preserve"> et al., 2022). Understanding these molecular pathways could also aid in developing </w:t>
      </w:r>
      <w:proofErr w:type="spellStart"/>
      <w:r w:rsidRPr="00E932B2">
        <w:rPr>
          <w:rFonts w:ascii="Times New Roman" w:hAnsi="Times New Roman" w:cs="Times New Roman"/>
          <w:sz w:val="28"/>
          <w:szCs w:val="28"/>
        </w:rPr>
        <w:t>antifungal</w:t>
      </w:r>
      <w:proofErr w:type="spellEnd"/>
      <w:r w:rsidRPr="00E932B2">
        <w:rPr>
          <w:rFonts w:ascii="Times New Roman" w:hAnsi="Times New Roman" w:cs="Times New Roman"/>
          <w:sz w:val="28"/>
          <w:szCs w:val="28"/>
        </w:rPr>
        <w:t xml:space="preserve"> strategies to prevent </w:t>
      </w:r>
      <w:proofErr w:type="spellStart"/>
      <w:r w:rsidRPr="005C7A45">
        <w:rPr>
          <w:rFonts w:ascii="Times New Roman" w:hAnsi="Times New Roman" w:cs="Times New Roman"/>
          <w:iCs/>
          <w:sz w:val="28"/>
          <w:szCs w:val="28"/>
        </w:rPr>
        <w:t>citrinin</w:t>
      </w:r>
      <w:proofErr w:type="spellEnd"/>
      <w:r w:rsidRPr="00E932B2">
        <w:rPr>
          <w:rFonts w:ascii="Times New Roman" w:hAnsi="Times New Roman" w:cs="Times New Roman"/>
          <w:sz w:val="28"/>
          <w:szCs w:val="28"/>
        </w:rPr>
        <w:t xml:space="preserve"> contamination at the source. While dietary exposure to </w:t>
      </w:r>
      <w:proofErr w:type="spellStart"/>
      <w:r w:rsidRPr="005C7A45">
        <w:rPr>
          <w:rFonts w:ascii="Times New Roman" w:hAnsi="Times New Roman" w:cs="Times New Roman"/>
          <w:iCs/>
          <w:sz w:val="28"/>
          <w:szCs w:val="28"/>
        </w:rPr>
        <w:t>citrin</w:t>
      </w:r>
      <w:r w:rsidRPr="005C7A45">
        <w:rPr>
          <w:rFonts w:ascii="Times New Roman" w:hAnsi="Times New Roman" w:cs="Times New Roman"/>
          <w:sz w:val="28"/>
          <w:szCs w:val="28"/>
        </w:rPr>
        <w:t>in</w:t>
      </w:r>
      <w:proofErr w:type="spellEnd"/>
      <w:r>
        <w:rPr>
          <w:rFonts w:ascii="Times New Roman" w:hAnsi="Times New Roman" w:cs="Times New Roman"/>
          <w:sz w:val="28"/>
          <w:szCs w:val="28"/>
        </w:rPr>
        <w:t xml:space="preserve"> </w:t>
      </w:r>
      <w:r w:rsidRPr="00E932B2">
        <w:rPr>
          <w:rFonts w:ascii="Times New Roman" w:hAnsi="Times New Roman" w:cs="Times New Roman"/>
          <w:sz w:val="28"/>
          <w:szCs w:val="28"/>
        </w:rPr>
        <w:t xml:space="preserve">has been extensively studied, occupational exposure remains largely overlooked. Agricultural workers, millers, and food handlers are at risk of inhaling airborne fungal spores containing </w:t>
      </w:r>
      <w:proofErr w:type="spellStart"/>
      <w:r w:rsidRPr="005C7A45">
        <w:rPr>
          <w:rFonts w:ascii="Times New Roman" w:hAnsi="Times New Roman" w:cs="Times New Roman"/>
          <w:iCs/>
          <w:sz w:val="28"/>
          <w:szCs w:val="28"/>
        </w:rPr>
        <w:t>citrinin</w:t>
      </w:r>
      <w:proofErr w:type="spellEnd"/>
      <w:r w:rsidRPr="00E932B2">
        <w:rPr>
          <w:rFonts w:ascii="Times New Roman" w:hAnsi="Times New Roman" w:cs="Times New Roman"/>
          <w:sz w:val="28"/>
          <w:szCs w:val="28"/>
        </w:rPr>
        <w:t xml:space="preserve">, yet few studies have investigated the potential respiratory effects and systemic absorption of </w:t>
      </w:r>
      <w:r w:rsidRPr="00E932B2">
        <w:rPr>
          <w:rFonts w:ascii="Times New Roman" w:hAnsi="Times New Roman" w:cs="Times New Roman"/>
          <w:sz w:val="28"/>
          <w:szCs w:val="28"/>
        </w:rPr>
        <w:lastRenderedPageBreak/>
        <w:t xml:space="preserve">inhaled </w:t>
      </w:r>
      <w:proofErr w:type="spellStart"/>
      <w:r w:rsidRPr="005C7A45">
        <w:rPr>
          <w:rFonts w:ascii="Times New Roman" w:hAnsi="Times New Roman" w:cs="Times New Roman"/>
          <w:iCs/>
          <w:sz w:val="28"/>
          <w:szCs w:val="28"/>
        </w:rPr>
        <w:t>citrinin</w:t>
      </w:r>
      <w:proofErr w:type="spellEnd"/>
      <w:r w:rsidRPr="00E932B2">
        <w:rPr>
          <w:rFonts w:ascii="Times New Roman" w:hAnsi="Times New Roman" w:cs="Times New Roman"/>
          <w:sz w:val="28"/>
          <w:szCs w:val="28"/>
        </w:rPr>
        <w:t xml:space="preserve"> (</w:t>
      </w:r>
      <w:proofErr w:type="spellStart"/>
      <w:r w:rsidRPr="00E932B2">
        <w:rPr>
          <w:rFonts w:ascii="Times New Roman" w:hAnsi="Times New Roman" w:cs="Times New Roman"/>
          <w:sz w:val="28"/>
          <w:szCs w:val="28"/>
        </w:rPr>
        <w:t>Haque</w:t>
      </w:r>
      <w:proofErr w:type="spellEnd"/>
      <w:r w:rsidRPr="00E932B2">
        <w:rPr>
          <w:rFonts w:ascii="Times New Roman" w:hAnsi="Times New Roman" w:cs="Times New Roman"/>
          <w:sz w:val="28"/>
          <w:szCs w:val="28"/>
        </w:rPr>
        <w:t xml:space="preserve"> et al., 2021). Future research should assess occupational exposure risks and develop protective measures to minimize health hazards for workers in high-risk industries. Consumer awareness regarding </w:t>
      </w:r>
      <w:proofErr w:type="spellStart"/>
      <w:r w:rsidRPr="005C7A45">
        <w:rPr>
          <w:rFonts w:ascii="Times New Roman" w:hAnsi="Times New Roman" w:cs="Times New Roman"/>
          <w:iCs/>
          <w:sz w:val="28"/>
          <w:szCs w:val="28"/>
        </w:rPr>
        <w:t>citrinin</w:t>
      </w:r>
      <w:proofErr w:type="spellEnd"/>
      <w:r w:rsidRPr="00E932B2">
        <w:rPr>
          <w:rFonts w:ascii="Times New Roman" w:hAnsi="Times New Roman" w:cs="Times New Roman"/>
          <w:sz w:val="28"/>
          <w:szCs w:val="28"/>
        </w:rPr>
        <w:t xml:space="preserve"> contamination in food remains low, with limited public health campaigns addressing mycotoxin risks. Studies suggest that many individuals, especially in developing regions, lack knowledge about </w:t>
      </w:r>
      <w:proofErr w:type="spellStart"/>
      <w:r w:rsidRPr="00E932B2">
        <w:rPr>
          <w:rFonts w:ascii="Times New Roman" w:hAnsi="Times New Roman" w:cs="Times New Roman"/>
          <w:sz w:val="28"/>
          <w:szCs w:val="28"/>
        </w:rPr>
        <w:t>foodborne</w:t>
      </w:r>
      <w:proofErr w:type="spellEnd"/>
      <w:r w:rsidRPr="00E932B2">
        <w:rPr>
          <w:rFonts w:ascii="Times New Roman" w:hAnsi="Times New Roman" w:cs="Times New Roman"/>
          <w:sz w:val="28"/>
          <w:szCs w:val="28"/>
        </w:rPr>
        <w:t xml:space="preserve"> mycotoxins and their potential health effects (</w:t>
      </w:r>
      <w:proofErr w:type="spellStart"/>
      <w:r w:rsidRPr="00E932B2">
        <w:rPr>
          <w:rFonts w:ascii="Times New Roman" w:hAnsi="Times New Roman" w:cs="Times New Roman"/>
          <w:sz w:val="28"/>
          <w:szCs w:val="28"/>
        </w:rPr>
        <w:t>Geng</w:t>
      </w:r>
      <w:proofErr w:type="spellEnd"/>
      <w:r w:rsidRPr="00E932B2">
        <w:rPr>
          <w:rFonts w:ascii="Times New Roman" w:hAnsi="Times New Roman" w:cs="Times New Roman"/>
          <w:sz w:val="28"/>
          <w:szCs w:val="28"/>
        </w:rPr>
        <w:t xml:space="preserve"> et al., 2021). Research should explore effective communication strategies to educate consumers about </w:t>
      </w:r>
      <w:proofErr w:type="spellStart"/>
      <w:r w:rsidRPr="005C7A45">
        <w:rPr>
          <w:rFonts w:ascii="Times New Roman" w:hAnsi="Times New Roman" w:cs="Times New Roman"/>
          <w:iCs/>
          <w:sz w:val="28"/>
          <w:szCs w:val="28"/>
        </w:rPr>
        <w:t>citrinin</w:t>
      </w:r>
      <w:proofErr w:type="spellEnd"/>
      <w:r w:rsidRPr="00E932B2">
        <w:rPr>
          <w:rFonts w:ascii="Times New Roman" w:hAnsi="Times New Roman" w:cs="Times New Roman"/>
          <w:sz w:val="28"/>
          <w:szCs w:val="28"/>
        </w:rPr>
        <w:t xml:space="preserve"> risks, proper food storage, and preventive measures to reduce exposure. Public health interventions, including food labeling regulations and consumer awareness programs, could play a vital role in mitigating </w:t>
      </w:r>
      <w:proofErr w:type="spellStart"/>
      <w:r w:rsidRPr="005C7A45">
        <w:rPr>
          <w:rFonts w:ascii="Times New Roman" w:hAnsi="Times New Roman" w:cs="Times New Roman"/>
          <w:iCs/>
          <w:sz w:val="28"/>
          <w:szCs w:val="28"/>
        </w:rPr>
        <w:t>citrinin</w:t>
      </w:r>
      <w:r w:rsidRPr="00E932B2">
        <w:rPr>
          <w:rFonts w:ascii="Times New Roman" w:hAnsi="Times New Roman" w:cs="Times New Roman"/>
          <w:sz w:val="28"/>
          <w:szCs w:val="28"/>
        </w:rPr>
        <w:t>-related</w:t>
      </w:r>
      <w:proofErr w:type="spellEnd"/>
      <w:r w:rsidRPr="00E932B2">
        <w:rPr>
          <w:rFonts w:ascii="Times New Roman" w:hAnsi="Times New Roman" w:cs="Times New Roman"/>
          <w:sz w:val="28"/>
          <w:szCs w:val="28"/>
        </w:rPr>
        <w:t xml:space="preserve"> health risks.</w:t>
      </w:r>
    </w:p>
    <w:p w14:paraId="492A29D3" w14:textId="77777777" w:rsidR="00C879DE" w:rsidRDefault="00C879DE" w:rsidP="00C879DE">
      <w:pPr>
        <w:spacing w:line="480" w:lineRule="auto"/>
        <w:jc w:val="both"/>
        <w:rPr>
          <w:rFonts w:ascii="Times New Roman" w:hAnsi="Times New Roman" w:cs="Times New Roman"/>
          <w:sz w:val="28"/>
          <w:szCs w:val="28"/>
        </w:rPr>
      </w:pPr>
      <w:r w:rsidRPr="008F0058">
        <w:rPr>
          <w:rFonts w:ascii="Times New Roman" w:hAnsi="Times New Roman" w:cs="Times New Roman"/>
          <w:sz w:val="28"/>
          <w:szCs w:val="28"/>
        </w:rPr>
        <w:t xml:space="preserve">One of the primary debates surrounding </w:t>
      </w:r>
      <w:proofErr w:type="spellStart"/>
      <w:r w:rsidRPr="005C7A45">
        <w:rPr>
          <w:rFonts w:ascii="Times New Roman" w:hAnsi="Times New Roman" w:cs="Times New Roman"/>
          <w:iCs/>
          <w:sz w:val="28"/>
          <w:szCs w:val="28"/>
        </w:rPr>
        <w:t>citrinin</w:t>
      </w:r>
      <w:proofErr w:type="spellEnd"/>
      <w:r w:rsidRPr="008F0058">
        <w:rPr>
          <w:rFonts w:ascii="Times New Roman" w:hAnsi="Times New Roman" w:cs="Times New Roman"/>
          <w:sz w:val="28"/>
          <w:szCs w:val="28"/>
        </w:rPr>
        <w:t xml:space="preserve"> revolves around its toxicity in humans. While multiple animal studies have confirmed its nephrotoxic, hepatotoxic, and </w:t>
      </w:r>
      <w:proofErr w:type="spellStart"/>
      <w:r w:rsidRPr="008F0058">
        <w:rPr>
          <w:rFonts w:ascii="Times New Roman" w:hAnsi="Times New Roman" w:cs="Times New Roman"/>
          <w:sz w:val="28"/>
          <w:szCs w:val="28"/>
        </w:rPr>
        <w:t>immunotoxic</w:t>
      </w:r>
      <w:proofErr w:type="spellEnd"/>
      <w:r w:rsidRPr="008F0058">
        <w:rPr>
          <w:rFonts w:ascii="Times New Roman" w:hAnsi="Times New Roman" w:cs="Times New Roman"/>
          <w:sz w:val="28"/>
          <w:szCs w:val="28"/>
        </w:rPr>
        <w:t xml:space="preserve"> effects, direct evidence of </w:t>
      </w:r>
      <w:proofErr w:type="spellStart"/>
      <w:r w:rsidRPr="005C7A45">
        <w:rPr>
          <w:rFonts w:ascii="Times New Roman" w:hAnsi="Times New Roman" w:cs="Times New Roman"/>
          <w:iCs/>
          <w:sz w:val="28"/>
          <w:szCs w:val="28"/>
        </w:rPr>
        <w:t>citrinin</w:t>
      </w:r>
      <w:r w:rsidRPr="008F0058">
        <w:rPr>
          <w:rFonts w:ascii="Times New Roman" w:hAnsi="Times New Roman" w:cs="Times New Roman"/>
          <w:sz w:val="28"/>
          <w:szCs w:val="28"/>
        </w:rPr>
        <w:t>-induced</w:t>
      </w:r>
      <w:proofErr w:type="spellEnd"/>
      <w:r w:rsidRPr="008F0058">
        <w:rPr>
          <w:rFonts w:ascii="Times New Roman" w:hAnsi="Times New Roman" w:cs="Times New Roman"/>
          <w:sz w:val="28"/>
          <w:szCs w:val="28"/>
        </w:rPr>
        <w:t xml:space="preserve"> toxicity in humans remains limited (</w:t>
      </w:r>
      <w:proofErr w:type="spellStart"/>
      <w:r w:rsidRPr="008F0058">
        <w:rPr>
          <w:rFonts w:ascii="Times New Roman" w:hAnsi="Times New Roman" w:cs="Times New Roman"/>
          <w:sz w:val="28"/>
          <w:szCs w:val="28"/>
        </w:rPr>
        <w:t>Shi</w:t>
      </w:r>
      <w:proofErr w:type="spellEnd"/>
      <w:r w:rsidRPr="008F0058">
        <w:rPr>
          <w:rFonts w:ascii="Times New Roman" w:hAnsi="Times New Roman" w:cs="Times New Roman"/>
          <w:sz w:val="28"/>
          <w:szCs w:val="28"/>
        </w:rPr>
        <w:t xml:space="preserve"> et al., 2022). Some researchers argue that existing toxicological data from animal models are sufficient to classify </w:t>
      </w:r>
      <w:proofErr w:type="spellStart"/>
      <w:r w:rsidRPr="005C7A45">
        <w:rPr>
          <w:rFonts w:ascii="Times New Roman" w:hAnsi="Times New Roman" w:cs="Times New Roman"/>
          <w:iCs/>
          <w:sz w:val="28"/>
          <w:szCs w:val="28"/>
        </w:rPr>
        <w:t>citrinin</w:t>
      </w:r>
      <w:proofErr w:type="spellEnd"/>
      <w:r w:rsidRPr="008F0058">
        <w:rPr>
          <w:rFonts w:ascii="Times New Roman" w:hAnsi="Times New Roman" w:cs="Times New Roman"/>
          <w:sz w:val="28"/>
          <w:szCs w:val="28"/>
        </w:rPr>
        <w:t xml:space="preserve"> as a significant human health risk (Wang et al., 2020). </w:t>
      </w:r>
      <w:r w:rsidRPr="008F0058">
        <w:rPr>
          <w:rFonts w:ascii="Times New Roman" w:hAnsi="Times New Roman" w:cs="Times New Roman"/>
          <w:sz w:val="28"/>
          <w:szCs w:val="28"/>
        </w:rPr>
        <w:lastRenderedPageBreak/>
        <w:t xml:space="preserve">Others contend that due to the absence of large-scale human studies, the true impact of </w:t>
      </w:r>
      <w:proofErr w:type="spellStart"/>
      <w:r w:rsidRPr="005C7A45">
        <w:rPr>
          <w:rFonts w:ascii="Times New Roman" w:hAnsi="Times New Roman" w:cs="Times New Roman"/>
          <w:iCs/>
          <w:sz w:val="28"/>
          <w:szCs w:val="28"/>
        </w:rPr>
        <w:t>citrinin</w:t>
      </w:r>
      <w:proofErr w:type="spellEnd"/>
      <w:r w:rsidRPr="008F0058">
        <w:rPr>
          <w:rFonts w:ascii="Times New Roman" w:hAnsi="Times New Roman" w:cs="Times New Roman"/>
          <w:sz w:val="28"/>
          <w:szCs w:val="28"/>
        </w:rPr>
        <w:t xml:space="preserve"> on human health remains inconclusive (</w:t>
      </w:r>
      <w:proofErr w:type="spellStart"/>
      <w:r w:rsidRPr="008F0058">
        <w:rPr>
          <w:rFonts w:ascii="Times New Roman" w:hAnsi="Times New Roman" w:cs="Times New Roman"/>
          <w:sz w:val="28"/>
          <w:szCs w:val="28"/>
        </w:rPr>
        <w:t>Geng</w:t>
      </w:r>
      <w:proofErr w:type="spellEnd"/>
      <w:r w:rsidRPr="008F0058">
        <w:rPr>
          <w:rFonts w:ascii="Times New Roman" w:hAnsi="Times New Roman" w:cs="Times New Roman"/>
          <w:sz w:val="28"/>
          <w:szCs w:val="28"/>
        </w:rPr>
        <w:t xml:space="preserve"> et al., 2021). This ongoing debate has implications for risk assessment and regulatory decisions regarding </w:t>
      </w:r>
      <w:proofErr w:type="spellStart"/>
      <w:r w:rsidRPr="005C7A45">
        <w:rPr>
          <w:rFonts w:ascii="Times New Roman" w:hAnsi="Times New Roman" w:cs="Times New Roman"/>
          <w:iCs/>
          <w:sz w:val="28"/>
          <w:szCs w:val="28"/>
        </w:rPr>
        <w:t>citrinin</w:t>
      </w:r>
      <w:proofErr w:type="spellEnd"/>
      <w:r w:rsidRPr="008F0058">
        <w:rPr>
          <w:rFonts w:ascii="Times New Roman" w:hAnsi="Times New Roman" w:cs="Times New Roman"/>
          <w:sz w:val="28"/>
          <w:szCs w:val="28"/>
        </w:rPr>
        <w:t xml:space="preserve"> exposure limits. There is no global consensus on the permissible limits of </w:t>
      </w:r>
      <w:proofErr w:type="spellStart"/>
      <w:r w:rsidRPr="005C7A45">
        <w:rPr>
          <w:rFonts w:ascii="Times New Roman" w:hAnsi="Times New Roman" w:cs="Times New Roman"/>
          <w:iCs/>
          <w:sz w:val="28"/>
          <w:szCs w:val="28"/>
        </w:rPr>
        <w:t>citrinin</w:t>
      </w:r>
      <w:proofErr w:type="spellEnd"/>
      <w:r w:rsidRPr="008F0058">
        <w:rPr>
          <w:rFonts w:ascii="Times New Roman" w:hAnsi="Times New Roman" w:cs="Times New Roman"/>
          <w:sz w:val="28"/>
          <w:szCs w:val="28"/>
        </w:rPr>
        <w:t xml:space="preserve"> in food and feed products. The European Food Safety Authority (EFSA) has set strict limits on </w:t>
      </w:r>
      <w:proofErr w:type="spellStart"/>
      <w:r w:rsidRPr="00A15331">
        <w:rPr>
          <w:rFonts w:ascii="Times New Roman" w:hAnsi="Times New Roman" w:cs="Times New Roman"/>
          <w:sz w:val="28"/>
          <w:szCs w:val="28"/>
        </w:rPr>
        <w:t>citrinin</w:t>
      </w:r>
      <w:proofErr w:type="spellEnd"/>
      <w:r w:rsidRPr="008F0058">
        <w:rPr>
          <w:rFonts w:ascii="Times New Roman" w:hAnsi="Times New Roman" w:cs="Times New Roman"/>
          <w:sz w:val="28"/>
          <w:szCs w:val="28"/>
        </w:rPr>
        <w:t xml:space="preserve"> levels, particularly in red yeast rice, due to its potential nephrotoxicity (EFSA, 2019). In contrast, the U.S. Food and Drug Administration (FDA) has not established a definitive regulatory threshold, arguing that more toxicological data are needed before imposing strict regulations (Zhou et al., 2021). This regulatory inconsistency raises concerns about the effectiveness of existing policies in protecting consumers from </w:t>
      </w:r>
      <w:proofErr w:type="spellStart"/>
      <w:r w:rsidRPr="008F0058">
        <w:rPr>
          <w:rFonts w:ascii="Times New Roman" w:hAnsi="Times New Roman" w:cs="Times New Roman"/>
          <w:sz w:val="28"/>
          <w:szCs w:val="28"/>
        </w:rPr>
        <w:t>citrinin-related</w:t>
      </w:r>
      <w:proofErr w:type="spellEnd"/>
      <w:r w:rsidRPr="008F0058">
        <w:rPr>
          <w:rFonts w:ascii="Times New Roman" w:hAnsi="Times New Roman" w:cs="Times New Roman"/>
          <w:sz w:val="28"/>
          <w:szCs w:val="28"/>
        </w:rPr>
        <w:t xml:space="preserve"> health risks. Some researchers advocate for a harmonized global standard, while others argue that regulatory thresholds should be determined based on region-specific dietary habits and exposure patterns (</w:t>
      </w:r>
      <w:proofErr w:type="spellStart"/>
      <w:r w:rsidRPr="008F0058">
        <w:rPr>
          <w:rFonts w:ascii="Times New Roman" w:hAnsi="Times New Roman" w:cs="Times New Roman"/>
          <w:sz w:val="28"/>
          <w:szCs w:val="28"/>
        </w:rPr>
        <w:t>Haque</w:t>
      </w:r>
      <w:proofErr w:type="spellEnd"/>
      <w:r w:rsidRPr="008F0058">
        <w:rPr>
          <w:rFonts w:ascii="Times New Roman" w:hAnsi="Times New Roman" w:cs="Times New Roman"/>
          <w:sz w:val="28"/>
          <w:szCs w:val="28"/>
        </w:rPr>
        <w:t xml:space="preserve"> et al., 2021). Another ongoing debate concerns the interaction between </w:t>
      </w:r>
      <w:proofErr w:type="spellStart"/>
      <w:r w:rsidRPr="008F0058">
        <w:rPr>
          <w:rFonts w:ascii="Times New Roman" w:hAnsi="Times New Roman" w:cs="Times New Roman"/>
          <w:sz w:val="28"/>
          <w:szCs w:val="28"/>
        </w:rPr>
        <w:t>citrinin</w:t>
      </w:r>
      <w:proofErr w:type="spellEnd"/>
      <w:r w:rsidRPr="008F0058">
        <w:rPr>
          <w:rFonts w:ascii="Times New Roman" w:hAnsi="Times New Roman" w:cs="Times New Roman"/>
          <w:sz w:val="28"/>
          <w:szCs w:val="28"/>
        </w:rPr>
        <w:t xml:space="preserve"> and other mycotoxins, particularly </w:t>
      </w:r>
      <w:proofErr w:type="spellStart"/>
      <w:r w:rsidRPr="005C7A45">
        <w:rPr>
          <w:rFonts w:ascii="Times New Roman" w:hAnsi="Times New Roman" w:cs="Times New Roman"/>
          <w:iCs/>
          <w:sz w:val="28"/>
          <w:szCs w:val="28"/>
        </w:rPr>
        <w:t>ochratoxin</w:t>
      </w:r>
      <w:proofErr w:type="spellEnd"/>
      <w:r w:rsidRPr="00953CD4">
        <w:rPr>
          <w:rFonts w:ascii="Times New Roman" w:hAnsi="Times New Roman" w:cs="Times New Roman"/>
          <w:i/>
          <w:iCs/>
          <w:sz w:val="28"/>
          <w:szCs w:val="28"/>
        </w:rPr>
        <w:t xml:space="preserve"> A.</w:t>
      </w:r>
      <w:r w:rsidRPr="008F0058">
        <w:rPr>
          <w:rFonts w:ascii="Times New Roman" w:hAnsi="Times New Roman" w:cs="Times New Roman"/>
          <w:sz w:val="28"/>
          <w:szCs w:val="28"/>
        </w:rPr>
        <w:t xml:space="preserve"> Some studies suggest that </w:t>
      </w:r>
      <w:proofErr w:type="spellStart"/>
      <w:r w:rsidRPr="005C7A45">
        <w:rPr>
          <w:rFonts w:ascii="Times New Roman" w:hAnsi="Times New Roman" w:cs="Times New Roman"/>
          <w:iCs/>
          <w:sz w:val="28"/>
          <w:szCs w:val="28"/>
        </w:rPr>
        <w:t>citrinin</w:t>
      </w:r>
      <w:proofErr w:type="spellEnd"/>
      <w:r w:rsidRPr="008F0058">
        <w:rPr>
          <w:rFonts w:ascii="Times New Roman" w:hAnsi="Times New Roman" w:cs="Times New Roman"/>
          <w:sz w:val="28"/>
          <w:szCs w:val="28"/>
        </w:rPr>
        <w:t xml:space="preserve"> acts synergistically with </w:t>
      </w:r>
      <w:proofErr w:type="spellStart"/>
      <w:r w:rsidRPr="005C7A45">
        <w:rPr>
          <w:rFonts w:ascii="Times New Roman" w:hAnsi="Times New Roman" w:cs="Times New Roman"/>
          <w:iCs/>
          <w:sz w:val="28"/>
          <w:szCs w:val="28"/>
        </w:rPr>
        <w:t>ochratoxin</w:t>
      </w:r>
      <w:proofErr w:type="spellEnd"/>
      <w:r w:rsidRPr="008F0058">
        <w:rPr>
          <w:rFonts w:ascii="Times New Roman" w:hAnsi="Times New Roman" w:cs="Times New Roman"/>
          <w:sz w:val="28"/>
          <w:szCs w:val="28"/>
        </w:rPr>
        <w:t xml:space="preserve"> </w:t>
      </w:r>
      <w:r w:rsidRPr="00953CD4">
        <w:rPr>
          <w:rFonts w:ascii="Times New Roman" w:hAnsi="Times New Roman" w:cs="Times New Roman"/>
          <w:i/>
          <w:iCs/>
          <w:sz w:val="28"/>
          <w:szCs w:val="28"/>
        </w:rPr>
        <w:t>A</w:t>
      </w:r>
      <w:r w:rsidRPr="008F0058">
        <w:rPr>
          <w:rFonts w:ascii="Times New Roman" w:hAnsi="Times New Roman" w:cs="Times New Roman"/>
          <w:sz w:val="28"/>
          <w:szCs w:val="28"/>
        </w:rPr>
        <w:t xml:space="preserve">, exacerbating its nephrotoxic effects (Sun </w:t>
      </w:r>
      <w:r w:rsidRPr="008F0058">
        <w:rPr>
          <w:rFonts w:ascii="Times New Roman" w:hAnsi="Times New Roman" w:cs="Times New Roman"/>
          <w:sz w:val="28"/>
          <w:szCs w:val="28"/>
        </w:rPr>
        <w:lastRenderedPageBreak/>
        <w:t xml:space="preserve">et al., 2022). This has led to concerns that even low levels of </w:t>
      </w:r>
      <w:proofErr w:type="spellStart"/>
      <w:r w:rsidRPr="005C7A45">
        <w:rPr>
          <w:rFonts w:ascii="Times New Roman" w:hAnsi="Times New Roman" w:cs="Times New Roman"/>
          <w:iCs/>
          <w:sz w:val="28"/>
          <w:szCs w:val="28"/>
        </w:rPr>
        <w:t>citrinin</w:t>
      </w:r>
      <w:proofErr w:type="spellEnd"/>
      <w:r w:rsidRPr="008F0058">
        <w:rPr>
          <w:rFonts w:ascii="Times New Roman" w:hAnsi="Times New Roman" w:cs="Times New Roman"/>
          <w:sz w:val="28"/>
          <w:szCs w:val="28"/>
        </w:rPr>
        <w:t xml:space="preserve"> exposure could pose significant health risks when combined with other mycotoxins. However, other researchers argue that the evidence supporting this synergistic effect is insufficient and that more mechanistic studies are required to confirm this interaction (Liu et al., 2021). The debate over </w:t>
      </w:r>
      <w:proofErr w:type="spellStart"/>
      <w:r w:rsidRPr="005C7A45">
        <w:rPr>
          <w:rFonts w:ascii="Times New Roman" w:hAnsi="Times New Roman" w:cs="Times New Roman"/>
          <w:iCs/>
          <w:sz w:val="28"/>
          <w:szCs w:val="28"/>
        </w:rPr>
        <w:t>citrinin’s</w:t>
      </w:r>
      <w:proofErr w:type="spellEnd"/>
      <w:r w:rsidRPr="008F0058">
        <w:rPr>
          <w:rFonts w:ascii="Times New Roman" w:hAnsi="Times New Roman" w:cs="Times New Roman"/>
          <w:sz w:val="28"/>
          <w:szCs w:val="28"/>
        </w:rPr>
        <w:t xml:space="preserve"> role in multi-mycotoxin toxicity highlights the need for further research into its interactions with other </w:t>
      </w:r>
      <w:proofErr w:type="spellStart"/>
      <w:r w:rsidRPr="008F0058">
        <w:rPr>
          <w:rFonts w:ascii="Times New Roman" w:hAnsi="Times New Roman" w:cs="Times New Roman"/>
          <w:sz w:val="28"/>
          <w:szCs w:val="28"/>
        </w:rPr>
        <w:t>foodborne</w:t>
      </w:r>
      <w:proofErr w:type="spellEnd"/>
      <w:r w:rsidRPr="008F0058">
        <w:rPr>
          <w:rFonts w:ascii="Times New Roman" w:hAnsi="Times New Roman" w:cs="Times New Roman"/>
          <w:sz w:val="28"/>
          <w:szCs w:val="28"/>
        </w:rPr>
        <w:t xml:space="preserve"> toxins. The accuracy and reliability of </w:t>
      </w:r>
      <w:proofErr w:type="spellStart"/>
      <w:r w:rsidRPr="005C7A45">
        <w:rPr>
          <w:rFonts w:ascii="Times New Roman" w:hAnsi="Times New Roman" w:cs="Times New Roman"/>
          <w:iCs/>
          <w:sz w:val="28"/>
          <w:szCs w:val="28"/>
        </w:rPr>
        <w:t>citrinin</w:t>
      </w:r>
      <w:proofErr w:type="spellEnd"/>
      <w:r w:rsidRPr="008F0058">
        <w:rPr>
          <w:rFonts w:ascii="Times New Roman" w:hAnsi="Times New Roman" w:cs="Times New Roman"/>
          <w:sz w:val="28"/>
          <w:szCs w:val="28"/>
        </w:rPr>
        <w:t xml:space="preserve"> detection methods are another source of contention. Traditional detection methods, such as high-performance liquid chromatography (HPLC) and liquid chromatography-mass spectrometry (LC-MS), are widely used for </w:t>
      </w:r>
      <w:proofErr w:type="spellStart"/>
      <w:r w:rsidRPr="005C7A45">
        <w:rPr>
          <w:rFonts w:ascii="Times New Roman" w:hAnsi="Times New Roman" w:cs="Times New Roman"/>
          <w:iCs/>
          <w:sz w:val="28"/>
          <w:szCs w:val="28"/>
        </w:rPr>
        <w:t>citrinin</w:t>
      </w:r>
      <w:proofErr w:type="spellEnd"/>
      <w:r w:rsidRPr="008F0058">
        <w:rPr>
          <w:rFonts w:ascii="Times New Roman" w:hAnsi="Times New Roman" w:cs="Times New Roman"/>
          <w:sz w:val="28"/>
          <w:szCs w:val="28"/>
        </w:rPr>
        <w:t xml:space="preserve"> analysis. However, critics argue that these methods are time-consuming, expensive, and require specialized laboratories, making them impractical for large-scale food safety monitoring (Rai et al., 2023). On the other hand, rapid detection methods, such as enzyme-linked immunosorbent assays (ELISA) and biosensors, have been proposed as cost-effective alternatives. However, some researchers question the sensitivity and specificity of these newer methods, arguing that further validation studies are needed before they can replace conventional </w:t>
      </w:r>
      <w:r w:rsidRPr="008F0058">
        <w:rPr>
          <w:rFonts w:ascii="Times New Roman" w:hAnsi="Times New Roman" w:cs="Times New Roman"/>
          <w:sz w:val="28"/>
          <w:szCs w:val="28"/>
        </w:rPr>
        <w:lastRenderedPageBreak/>
        <w:t>techniques (</w:t>
      </w:r>
      <w:proofErr w:type="spellStart"/>
      <w:r w:rsidRPr="008F0058">
        <w:rPr>
          <w:rFonts w:ascii="Times New Roman" w:hAnsi="Times New Roman" w:cs="Times New Roman"/>
          <w:sz w:val="28"/>
          <w:szCs w:val="28"/>
        </w:rPr>
        <w:t>Shi</w:t>
      </w:r>
      <w:proofErr w:type="spellEnd"/>
      <w:r w:rsidRPr="008F0058">
        <w:rPr>
          <w:rFonts w:ascii="Times New Roman" w:hAnsi="Times New Roman" w:cs="Times New Roman"/>
          <w:sz w:val="28"/>
          <w:szCs w:val="28"/>
        </w:rPr>
        <w:t xml:space="preserve"> et al., 2022). The debate over the best approach to mitigate </w:t>
      </w:r>
      <w:proofErr w:type="spellStart"/>
      <w:r w:rsidRPr="005C7A45">
        <w:rPr>
          <w:rFonts w:ascii="Times New Roman" w:hAnsi="Times New Roman" w:cs="Times New Roman"/>
          <w:iCs/>
          <w:sz w:val="28"/>
          <w:szCs w:val="28"/>
        </w:rPr>
        <w:t>citrinin</w:t>
      </w:r>
      <w:proofErr w:type="spellEnd"/>
      <w:r w:rsidRPr="008F0058">
        <w:rPr>
          <w:rFonts w:ascii="Times New Roman" w:hAnsi="Times New Roman" w:cs="Times New Roman"/>
          <w:sz w:val="28"/>
          <w:szCs w:val="28"/>
        </w:rPr>
        <w:t xml:space="preserve"> contamination continues among scientists and industry stakeholders. Chemical and physical detoxification methods, such as UV irradiation and heat treatment, have been shown to reduce </w:t>
      </w:r>
      <w:proofErr w:type="spellStart"/>
      <w:r w:rsidRPr="005C7A45">
        <w:rPr>
          <w:rFonts w:ascii="Times New Roman" w:hAnsi="Times New Roman" w:cs="Times New Roman"/>
          <w:iCs/>
          <w:sz w:val="28"/>
          <w:szCs w:val="28"/>
        </w:rPr>
        <w:t>citrinin</w:t>
      </w:r>
      <w:proofErr w:type="spellEnd"/>
      <w:r w:rsidRPr="008F0058">
        <w:rPr>
          <w:rFonts w:ascii="Times New Roman" w:hAnsi="Times New Roman" w:cs="Times New Roman"/>
          <w:sz w:val="28"/>
          <w:szCs w:val="28"/>
        </w:rPr>
        <w:t xml:space="preserve"> levels in contaminated products (Wang et al., 2020). However, these methods often raise concerns about food quality deterioration and the formation of potentially harmful degradation products. Some researchers advocate for biological detoxification using probiotic bacteria and enzymatic degradation, arguing that these methods offer a safer and more sustainable alternative (</w:t>
      </w:r>
      <w:proofErr w:type="spellStart"/>
      <w:r w:rsidRPr="008F0058">
        <w:rPr>
          <w:rFonts w:ascii="Times New Roman" w:hAnsi="Times New Roman" w:cs="Times New Roman"/>
          <w:sz w:val="28"/>
          <w:szCs w:val="28"/>
        </w:rPr>
        <w:t>Haque</w:t>
      </w:r>
      <w:proofErr w:type="spellEnd"/>
      <w:r w:rsidRPr="008F0058">
        <w:rPr>
          <w:rFonts w:ascii="Times New Roman" w:hAnsi="Times New Roman" w:cs="Times New Roman"/>
          <w:sz w:val="28"/>
          <w:szCs w:val="28"/>
        </w:rPr>
        <w:t xml:space="preserve"> et al., 2021). However, critics highlight the need for more research to optimize these biological approaches for large-scale application. The lack of a universally accepted detoxification strategy underscores the complexity of managing </w:t>
      </w:r>
      <w:proofErr w:type="spellStart"/>
      <w:r w:rsidRPr="005C7A45">
        <w:rPr>
          <w:rFonts w:ascii="Times New Roman" w:hAnsi="Times New Roman" w:cs="Times New Roman"/>
          <w:iCs/>
          <w:sz w:val="28"/>
          <w:szCs w:val="28"/>
        </w:rPr>
        <w:t>citrinin</w:t>
      </w:r>
      <w:proofErr w:type="spellEnd"/>
      <w:r w:rsidRPr="008F0058">
        <w:rPr>
          <w:rFonts w:ascii="Times New Roman" w:hAnsi="Times New Roman" w:cs="Times New Roman"/>
          <w:sz w:val="28"/>
          <w:szCs w:val="28"/>
        </w:rPr>
        <w:t xml:space="preserve"> contamination effectively. There is a growing discussion on how climate change may impact </w:t>
      </w:r>
      <w:proofErr w:type="spellStart"/>
      <w:r w:rsidRPr="005C7A45">
        <w:rPr>
          <w:rFonts w:ascii="Times New Roman" w:hAnsi="Times New Roman" w:cs="Times New Roman"/>
          <w:iCs/>
          <w:sz w:val="28"/>
          <w:szCs w:val="28"/>
        </w:rPr>
        <w:t>citrinin</w:t>
      </w:r>
      <w:proofErr w:type="spellEnd"/>
      <w:r w:rsidRPr="008F0058">
        <w:rPr>
          <w:rFonts w:ascii="Times New Roman" w:hAnsi="Times New Roman" w:cs="Times New Roman"/>
          <w:sz w:val="28"/>
          <w:szCs w:val="28"/>
        </w:rPr>
        <w:t xml:space="preserve"> contamination in food crops. Some researchers suggest that rising global temperatures and increased humidity create favorable conditions for </w:t>
      </w:r>
      <w:r w:rsidRPr="0069290A">
        <w:rPr>
          <w:rFonts w:ascii="Times New Roman" w:hAnsi="Times New Roman" w:cs="Times New Roman"/>
          <w:i/>
          <w:iCs/>
          <w:sz w:val="28"/>
          <w:szCs w:val="28"/>
        </w:rPr>
        <w:t>Penicillium</w:t>
      </w:r>
      <w:r w:rsidRPr="008F0058">
        <w:rPr>
          <w:rFonts w:ascii="Times New Roman" w:hAnsi="Times New Roman" w:cs="Times New Roman"/>
          <w:sz w:val="28"/>
          <w:szCs w:val="28"/>
        </w:rPr>
        <w:t xml:space="preserve"> species to thrive, potentially leading to higher </w:t>
      </w:r>
      <w:proofErr w:type="spellStart"/>
      <w:r w:rsidRPr="005C7A45">
        <w:rPr>
          <w:rFonts w:ascii="Times New Roman" w:hAnsi="Times New Roman" w:cs="Times New Roman"/>
          <w:iCs/>
          <w:sz w:val="28"/>
          <w:szCs w:val="28"/>
        </w:rPr>
        <w:t>citrinin</w:t>
      </w:r>
      <w:proofErr w:type="spellEnd"/>
      <w:r w:rsidRPr="008F0058">
        <w:rPr>
          <w:rFonts w:ascii="Times New Roman" w:hAnsi="Times New Roman" w:cs="Times New Roman"/>
          <w:sz w:val="28"/>
          <w:szCs w:val="28"/>
        </w:rPr>
        <w:t xml:space="preserve"> contamination levels (Zhou et al., 2021). This perspective supports the argument for stricter monitoring and </w:t>
      </w:r>
      <w:r w:rsidRPr="008F0058">
        <w:rPr>
          <w:rFonts w:ascii="Times New Roman" w:hAnsi="Times New Roman" w:cs="Times New Roman"/>
          <w:sz w:val="28"/>
          <w:szCs w:val="28"/>
        </w:rPr>
        <w:lastRenderedPageBreak/>
        <w:t xml:space="preserve">adaptive food safety policies to address climate-related risks. However, skeptics argue that while climate change may influence fungal growth patterns, other factors such as agricultural practices and post-harvest storage conditions play a more significant role in </w:t>
      </w:r>
      <w:proofErr w:type="spellStart"/>
      <w:r w:rsidRPr="005C7A45">
        <w:rPr>
          <w:rFonts w:ascii="Times New Roman" w:hAnsi="Times New Roman" w:cs="Times New Roman"/>
          <w:iCs/>
          <w:sz w:val="28"/>
          <w:szCs w:val="28"/>
        </w:rPr>
        <w:t>citrinin</w:t>
      </w:r>
      <w:proofErr w:type="spellEnd"/>
      <w:r w:rsidRPr="008F0058">
        <w:rPr>
          <w:rFonts w:ascii="Times New Roman" w:hAnsi="Times New Roman" w:cs="Times New Roman"/>
          <w:sz w:val="28"/>
          <w:szCs w:val="28"/>
        </w:rPr>
        <w:t xml:space="preserve"> contamination (</w:t>
      </w:r>
      <w:proofErr w:type="spellStart"/>
      <w:r w:rsidRPr="008F0058">
        <w:rPr>
          <w:rFonts w:ascii="Times New Roman" w:hAnsi="Times New Roman" w:cs="Times New Roman"/>
          <w:sz w:val="28"/>
          <w:szCs w:val="28"/>
        </w:rPr>
        <w:t>Geng</w:t>
      </w:r>
      <w:proofErr w:type="spellEnd"/>
      <w:r w:rsidRPr="008F0058">
        <w:rPr>
          <w:rFonts w:ascii="Times New Roman" w:hAnsi="Times New Roman" w:cs="Times New Roman"/>
          <w:sz w:val="28"/>
          <w:szCs w:val="28"/>
        </w:rPr>
        <w:t xml:space="preserve"> et al., 2021). This debate highlights the need for interdisciplinary research to assess the long-term impact of climate change on mycotoxin prevalence. The economic implications of </w:t>
      </w:r>
      <w:proofErr w:type="spellStart"/>
      <w:r w:rsidRPr="005C7A45">
        <w:rPr>
          <w:rFonts w:ascii="Times New Roman" w:hAnsi="Times New Roman" w:cs="Times New Roman"/>
          <w:iCs/>
          <w:sz w:val="28"/>
          <w:szCs w:val="28"/>
        </w:rPr>
        <w:t>citrinin</w:t>
      </w:r>
      <w:proofErr w:type="spellEnd"/>
      <w:r w:rsidRPr="008F0058">
        <w:rPr>
          <w:rFonts w:ascii="Times New Roman" w:hAnsi="Times New Roman" w:cs="Times New Roman"/>
          <w:sz w:val="28"/>
          <w:szCs w:val="28"/>
        </w:rPr>
        <w:t xml:space="preserve"> regulations and mitigation strategies have also been a point of contention. Stricter regulations on </w:t>
      </w:r>
      <w:proofErr w:type="spellStart"/>
      <w:r w:rsidRPr="005C7A45">
        <w:rPr>
          <w:rFonts w:ascii="Times New Roman" w:hAnsi="Times New Roman" w:cs="Times New Roman"/>
          <w:iCs/>
          <w:sz w:val="28"/>
          <w:szCs w:val="28"/>
        </w:rPr>
        <w:t>citrinin</w:t>
      </w:r>
      <w:proofErr w:type="spellEnd"/>
      <w:r w:rsidRPr="008F0058">
        <w:rPr>
          <w:rFonts w:ascii="Times New Roman" w:hAnsi="Times New Roman" w:cs="Times New Roman"/>
          <w:sz w:val="28"/>
          <w:szCs w:val="28"/>
        </w:rPr>
        <w:t xml:space="preserve"> levels could lead to increased food waste, higher production costs, and economic losses for farmers and food manufacturers (Rai et al., 2023). Some industry stakeholders argue that overly stringent </w:t>
      </w:r>
      <w:proofErr w:type="spellStart"/>
      <w:r w:rsidRPr="005C7A45">
        <w:rPr>
          <w:rFonts w:ascii="Times New Roman" w:hAnsi="Times New Roman" w:cs="Times New Roman"/>
          <w:iCs/>
          <w:sz w:val="28"/>
          <w:szCs w:val="28"/>
        </w:rPr>
        <w:t>citrinin</w:t>
      </w:r>
      <w:proofErr w:type="spellEnd"/>
      <w:r w:rsidRPr="008F0058">
        <w:rPr>
          <w:rFonts w:ascii="Times New Roman" w:hAnsi="Times New Roman" w:cs="Times New Roman"/>
          <w:sz w:val="28"/>
          <w:szCs w:val="28"/>
        </w:rPr>
        <w:t xml:space="preserve"> regulations could disproportionately affect small-scale farmers in developing countries who lack access to advanced detection and mitigation technologies. Conversely, public health advocates emphasize that prioritizing food safety over economic concerns is necessary to prevent long-term health consequences associated with </w:t>
      </w:r>
      <w:proofErr w:type="spellStart"/>
      <w:r w:rsidRPr="005C7A45">
        <w:rPr>
          <w:rFonts w:ascii="Times New Roman" w:hAnsi="Times New Roman" w:cs="Times New Roman"/>
          <w:iCs/>
          <w:sz w:val="28"/>
          <w:szCs w:val="28"/>
        </w:rPr>
        <w:t>citrinin</w:t>
      </w:r>
      <w:proofErr w:type="spellEnd"/>
      <w:r w:rsidRPr="008F0058">
        <w:rPr>
          <w:rFonts w:ascii="Times New Roman" w:hAnsi="Times New Roman" w:cs="Times New Roman"/>
          <w:sz w:val="28"/>
          <w:szCs w:val="28"/>
        </w:rPr>
        <w:t xml:space="preserve"> exposure (</w:t>
      </w:r>
      <w:proofErr w:type="spellStart"/>
      <w:r w:rsidRPr="008F0058">
        <w:rPr>
          <w:rFonts w:ascii="Times New Roman" w:hAnsi="Times New Roman" w:cs="Times New Roman"/>
          <w:sz w:val="28"/>
          <w:szCs w:val="28"/>
        </w:rPr>
        <w:t>Shi</w:t>
      </w:r>
      <w:proofErr w:type="spellEnd"/>
      <w:r w:rsidRPr="008F0058">
        <w:rPr>
          <w:rFonts w:ascii="Times New Roman" w:hAnsi="Times New Roman" w:cs="Times New Roman"/>
          <w:sz w:val="28"/>
          <w:szCs w:val="28"/>
        </w:rPr>
        <w:t xml:space="preserve"> et al., 2022). Balancing economic viability with public health protection remains a challenge in policymaking.</w:t>
      </w:r>
    </w:p>
    <w:p w14:paraId="240B51EC" w14:textId="44567969" w:rsidR="00602320" w:rsidRDefault="00602320" w:rsidP="00602320">
      <w:pPr>
        <w:spacing w:line="480" w:lineRule="auto"/>
        <w:jc w:val="both"/>
        <w:rPr>
          <w:rFonts w:ascii="Times New Roman" w:hAnsi="Times New Roman" w:cs="Times New Roman"/>
          <w:sz w:val="28"/>
          <w:szCs w:val="28"/>
        </w:rPr>
      </w:pPr>
      <w:r>
        <w:rPr>
          <w:rFonts w:ascii="Times New Roman" w:hAnsi="Times New Roman" w:cs="Times New Roman"/>
          <w:sz w:val="28"/>
          <w:szCs w:val="28"/>
        </w:rPr>
        <w:t>1.2  STATEMENT</w:t>
      </w:r>
      <w:r w:rsidR="008B7CEE">
        <w:rPr>
          <w:rFonts w:ascii="Times New Roman" w:hAnsi="Times New Roman" w:cs="Times New Roman"/>
          <w:sz w:val="28"/>
          <w:szCs w:val="28"/>
        </w:rPr>
        <w:t xml:space="preserve"> OF PROBLEM </w:t>
      </w:r>
    </w:p>
    <w:p w14:paraId="432DC6D8" w14:textId="1404C83D" w:rsidR="006B402D" w:rsidRPr="00201F4C" w:rsidRDefault="006B402D" w:rsidP="00201F4C">
      <w:pPr>
        <w:pStyle w:val="ListParagraph"/>
        <w:numPr>
          <w:ilvl w:val="0"/>
          <w:numId w:val="8"/>
        </w:numPr>
        <w:spacing w:line="480" w:lineRule="auto"/>
        <w:jc w:val="both"/>
        <w:rPr>
          <w:rFonts w:ascii="Times New Roman" w:hAnsi="Times New Roman" w:cs="Times New Roman"/>
          <w:sz w:val="28"/>
          <w:szCs w:val="28"/>
        </w:rPr>
      </w:pPr>
      <w:r w:rsidRPr="00201F4C">
        <w:rPr>
          <w:rFonts w:ascii="Times New Roman" w:hAnsi="Times New Roman" w:cs="Times New Roman"/>
          <w:sz w:val="28"/>
          <w:szCs w:val="28"/>
        </w:rPr>
        <w:lastRenderedPageBreak/>
        <w:t xml:space="preserve">There is limited local research on the presence and potency of </w:t>
      </w:r>
      <w:proofErr w:type="spellStart"/>
      <w:r w:rsidRPr="00201F4C">
        <w:rPr>
          <w:rFonts w:ascii="Times New Roman" w:hAnsi="Times New Roman" w:cs="Times New Roman"/>
          <w:sz w:val="28"/>
          <w:szCs w:val="28"/>
        </w:rPr>
        <w:t>citrinin</w:t>
      </w:r>
      <w:proofErr w:type="spellEnd"/>
      <w:r w:rsidRPr="00201F4C">
        <w:rPr>
          <w:rFonts w:ascii="Times New Roman" w:hAnsi="Times New Roman" w:cs="Times New Roman"/>
          <w:sz w:val="28"/>
          <w:szCs w:val="28"/>
        </w:rPr>
        <w:t xml:space="preserve"> from fruits like bananas.</w:t>
      </w:r>
    </w:p>
    <w:p w14:paraId="74C67870" w14:textId="1D6DAFFA" w:rsidR="006B402D" w:rsidRPr="00201F4C" w:rsidRDefault="006B402D" w:rsidP="00201F4C">
      <w:pPr>
        <w:pStyle w:val="ListParagraph"/>
        <w:numPr>
          <w:ilvl w:val="0"/>
          <w:numId w:val="8"/>
        </w:numPr>
        <w:spacing w:line="480" w:lineRule="auto"/>
        <w:jc w:val="both"/>
        <w:rPr>
          <w:rFonts w:ascii="Times New Roman" w:hAnsi="Times New Roman" w:cs="Times New Roman"/>
          <w:sz w:val="28"/>
          <w:szCs w:val="28"/>
        </w:rPr>
      </w:pPr>
      <w:r w:rsidRPr="00201F4C">
        <w:rPr>
          <w:rFonts w:ascii="Times New Roman" w:hAnsi="Times New Roman" w:cs="Times New Roman"/>
          <w:sz w:val="28"/>
          <w:szCs w:val="28"/>
        </w:rPr>
        <w:t xml:space="preserve">Low-cost, simple methods for </w:t>
      </w:r>
      <w:proofErr w:type="spellStart"/>
      <w:r w:rsidRPr="00201F4C">
        <w:rPr>
          <w:rFonts w:ascii="Times New Roman" w:hAnsi="Times New Roman" w:cs="Times New Roman"/>
          <w:sz w:val="28"/>
          <w:szCs w:val="28"/>
        </w:rPr>
        <w:t>citrinin</w:t>
      </w:r>
      <w:proofErr w:type="spellEnd"/>
      <w:r w:rsidRPr="00201F4C">
        <w:rPr>
          <w:rFonts w:ascii="Times New Roman" w:hAnsi="Times New Roman" w:cs="Times New Roman"/>
          <w:sz w:val="28"/>
          <w:szCs w:val="28"/>
        </w:rPr>
        <w:t xml:space="preserve"> detection are lacking, making food safety monitoring difficult.</w:t>
      </w:r>
    </w:p>
    <w:p w14:paraId="7DF6EC6B" w14:textId="51D344FC" w:rsidR="005B6C47" w:rsidRDefault="005B6C47" w:rsidP="005B6C47">
      <w:pPr>
        <w:pStyle w:val="NormalWeb"/>
        <w:numPr>
          <w:ilvl w:val="0"/>
          <w:numId w:val="8"/>
        </w:numPr>
        <w:spacing w:line="480" w:lineRule="auto"/>
        <w:jc w:val="both"/>
        <w:rPr>
          <w:sz w:val="28"/>
          <w:szCs w:val="28"/>
        </w:rPr>
      </w:pPr>
      <w:r>
        <w:rPr>
          <w:sz w:val="28"/>
          <w:szCs w:val="28"/>
        </w:rPr>
        <w:t xml:space="preserve">Despite global awareness of </w:t>
      </w:r>
      <w:proofErr w:type="spellStart"/>
      <w:r>
        <w:rPr>
          <w:sz w:val="28"/>
          <w:szCs w:val="28"/>
        </w:rPr>
        <w:t>citrinin’s</w:t>
      </w:r>
      <w:proofErr w:type="spellEnd"/>
      <w:r>
        <w:rPr>
          <w:sz w:val="28"/>
          <w:szCs w:val="28"/>
        </w:rPr>
        <w:t xml:space="preserve"> toxicological effects such as </w:t>
      </w:r>
      <w:proofErr w:type="spellStart"/>
      <w:r>
        <w:rPr>
          <w:sz w:val="28"/>
          <w:szCs w:val="28"/>
        </w:rPr>
        <w:t>immunotoxicity</w:t>
      </w:r>
      <w:proofErr w:type="spellEnd"/>
      <w:r>
        <w:rPr>
          <w:sz w:val="28"/>
          <w:szCs w:val="28"/>
        </w:rPr>
        <w:t xml:space="preserve">, neurotoxicity, and </w:t>
      </w:r>
      <w:proofErr w:type="spellStart"/>
      <w:r>
        <w:rPr>
          <w:sz w:val="28"/>
          <w:szCs w:val="28"/>
        </w:rPr>
        <w:t>genotoxicity</w:t>
      </w:r>
      <w:proofErr w:type="spellEnd"/>
      <w:r>
        <w:rPr>
          <w:sz w:val="28"/>
          <w:szCs w:val="28"/>
        </w:rPr>
        <w:t xml:space="preserve"> contamination in food chains remains a persistent challenge due to inadequate storage conditions, limited surveillance, and insufficient public awareness. </w:t>
      </w:r>
    </w:p>
    <w:p w14:paraId="04D8B50B" w14:textId="47844B78" w:rsidR="005B6C47" w:rsidRDefault="005B6C47" w:rsidP="005B6C47">
      <w:pPr>
        <w:pStyle w:val="NormalWeb"/>
        <w:numPr>
          <w:ilvl w:val="0"/>
          <w:numId w:val="8"/>
        </w:numPr>
        <w:spacing w:line="480" w:lineRule="auto"/>
        <w:jc w:val="both"/>
        <w:rPr>
          <w:sz w:val="28"/>
          <w:szCs w:val="28"/>
        </w:rPr>
      </w:pPr>
      <w:r>
        <w:rPr>
          <w:sz w:val="28"/>
          <w:szCs w:val="28"/>
        </w:rPr>
        <w:t xml:space="preserve">The variation in </w:t>
      </w:r>
      <w:proofErr w:type="spellStart"/>
      <w:r>
        <w:rPr>
          <w:sz w:val="28"/>
          <w:szCs w:val="28"/>
        </w:rPr>
        <w:t>citrinin</w:t>
      </w:r>
      <w:proofErr w:type="spellEnd"/>
      <w:r>
        <w:rPr>
          <w:sz w:val="28"/>
          <w:szCs w:val="28"/>
        </w:rPr>
        <w:t xml:space="preserve"> toxicity at different concentrations and its organ-specific effects in mammals are still under-researched, particularly in vivo studies involving animal models. </w:t>
      </w:r>
    </w:p>
    <w:p w14:paraId="3D69660A" w14:textId="6507CD1D" w:rsidR="00BC3BDF" w:rsidRPr="00BC3BDF" w:rsidRDefault="00602320" w:rsidP="00BC3BDF">
      <w:pPr>
        <w:spacing w:line="480" w:lineRule="auto"/>
        <w:jc w:val="both"/>
        <w:rPr>
          <w:rFonts w:ascii="Times New Roman" w:hAnsi="Times New Roman" w:cs="Times New Roman"/>
          <w:sz w:val="28"/>
          <w:szCs w:val="28"/>
        </w:rPr>
      </w:pPr>
      <w:r>
        <w:rPr>
          <w:rFonts w:ascii="Times New Roman" w:hAnsi="Times New Roman" w:cs="Times New Roman"/>
          <w:sz w:val="28"/>
          <w:szCs w:val="28"/>
        </w:rPr>
        <w:t>1.3</w:t>
      </w:r>
      <w:r w:rsidR="00BC3BDF">
        <w:rPr>
          <w:rFonts w:ascii="Times New Roman" w:hAnsi="Times New Roman" w:cs="Times New Roman"/>
          <w:sz w:val="28"/>
          <w:szCs w:val="28"/>
        </w:rPr>
        <w:t>.</w:t>
      </w:r>
      <w:r>
        <w:rPr>
          <w:rFonts w:ascii="Times New Roman" w:hAnsi="Times New Roman" w:cs="Times New Roman"/>
          <w:sz w:val="28"/>
          <w:szCs w:val="28"/>
        </w:rPr>
        <w:t xml:space="preserve"> </w:t>
      </w:r>
      <w:r w:rsidRPr="00BC3BDF">
        <w:rPr>
          <w:rFonts w:ascii="Times New Roman" w:hAnsi="Times New Roman" w:cs="Times New Roman"/>
          <w:sz w:val="28"/>
          <w:szCs w:val="28"/>
        </w:rPr>
        <w:t>JUSTIFICATION OF STUDY</w:t>
      </w:r>
    </w:p>
    <w:p w14:paraId="3E0A46E4" w14:textId="21406680" w:rsidR="001A5DB4" w:rsidRDefault="00E129CA" w:rsidP="00E129CA">
      <w:pPr>
        <w:pStyle w:val="NormalWeb"/>
        <w:spacing w:line="480" w:lineRule="auto"/>
        <w:jc w:val="both"/>
        <w:rPr>
          <w:sz w:val="28"/>
          <w:szCs w:val="28"/>
        </w:rPr>
      </w:pPr>
      <w:r>
        <w:rPr>
          <w:sz w:val="28"/>
          <w:szCs w:val="28"/>
        </w:rPr>
        <w:t xml:space="preserve">The presence of </w:t>
      </w:r>
      <w:r w:rsidRPr="00B80C1B">
        <w:rPr>
          <w:i/>
          <w:iCs/>
          <w:sz w:val="28"/>
          <w:szCs w:val="28"/>
        </w:rPr>
        <w:t>Penicillium</w:t>
      </w:r>
      <w:r>
        <w:rPr>
          <w:sz w:val="28"/>
          <w:szCs w:val="28"/>
        </w:rPr>
        <w:t xml:space="preserve"> </w:t>
      </w:r>
      <w:proofErr w:type="spellStart"/>
      <w:r>
        <w:rPr>
          <w:sz w:val="28"/>
          <w:szCs w:val="28"/>
        </w:rPr>
        <w:t>citrinin</w:t>
      </w:r>
      <w:proofErr w:type="spellEnd"/>
      <w:r>
        <w:rPr>
          <w:sz w:val="28"/>
          <w:szCs w:val="28"/>
        </w:rPr>
        <w:t xml:space="preserve"> in food products, particularly fruits and their derivatives, poses a significant public health concern due to its ability to produce </w:t>
      </w:r>
      <w:proofErr w:type="spellStart"/>
      <w:r>
        <w:rPr>
          <w:sz w:val="28"/>
          <w:szCs w:val="28"/>
        </w:rPr>
        <w:t>citrinin</w:t>
      </w:r>
      <w:proofErr w:type="spellEnd"/>
      <w:r>
        <w:rPr>
          <w:sz w:val="28"/>
          <w:szCs w:val="28"/>
        </w:rPr>
        <w:t xml:space="preserve"> a mycotoxin with confirmed toxic effects. Although regulatory bodies like the WHO and EFSA have established safety limits, </w:t>
      </w:r>
      <w:proofErr w:type="spellStart"/>
      <w:r>
        <w:rPr>
          <w:sz w:val="28"/>
          <w:szCs w:val="28"/>
        </w:rPr>
        <w:t>citrinin</w:t>
      </w:r>
      <w:proofErr w:type="spellEnd"/>
      <w:r>
        <w:rPr>
          <w:sz w:val="28"/>
          <w:szCs w:val="28"/>
        </w:rPr>
        <w:t xml:space="preserve"> contamination remains underreported in many regions, especially in </w:t>
      </w:r>
      <w:r>
        <w:rPr>
          <w:sz w:val="28"/>
          <w:szCs w:val="28"/>
        </w:rPr>
        <w:lastRenderedPageBreak/>
        <w:t xml:space="preserve">developing countries with limited food quality monitoring. Studying the toxicity of </w:t>
      </w:r>
      <w:proofErr w:type="spellStart"/>
      <w:r>
        <w:rPr>
          <w:sz w:val="28"/>
          <w:szCs w:val="28"/>
        </w:rPr>
        <w:t>citrinin</w:t>
      </w:r>
      <w:proofErr w:type="spellEnd"/>
      <w:r>
        <w:rPr>
          <w:sz w:val="28"/>
          <w:szCs w:val="28"/>
        </w:rPr>
        <w:t xml:space="preserve"> at varying concentrations using animal models provides essential data on dose-dependent pathological effects, which is crucial for refining health guidelines. This study also helps to bridge existing gaps in </w:t>
      </w:r>
      <w:proofErr w:type="spellStart"/>
      <w:r>
        <w:rPr>
          <w:sz w:val="28"/>
          <w:szCs w:val="28"/>
        </w:rPr>
        <w:t>citrinin</w:t>
      </w:r>
      <w:proofErr w:type="spellEnd"/>
      <w:r>
        <w:rPr>
          <w:sz w:val="28"/>
          <w:szCs w:val="28"/>
        </w:rPr>
        <w:t xml:space="preserve"> toxicology, contributes to global efforts on food safety, and supports the development of effective mitigation strategies.</w:t>
      </w:r>
    </w:p>
    <w:p w14:paraId="0A906F36" w14:textId="63CF8402" w:rsidR="007A11B4" w:rsidRDefault="007A11B4"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1.4 AIMS AND OBJECTIVES </w:t>
      </w:r>
    </w:p>
    <w:p w14:paraId="15FA2BC7" w14:textId="7C71F855" w:rsidR="00602320" w:rsidRDefault="00602320" w:rsidP="00602320">
      <w:pPr>
        <w:spacing w:line="480" w:lineRule="auto"/>
        <w:jc w:val="both"/>
        <w:rPr>
          <w:rFonts w:ascii="Times New Roman" w:hAnsi="Times New Roman" w:cs="Times New Roman"/>
          <w:sz w:val="28"/>
          <w:szCs w:val="28"/>
        </w:rPr>
      </w:pPr>
      <w:r>
        <w:rPr>
          <w:rFonts w:ascii="Times New Roman" w:hAnsi="Times New Roman" w:cs="Times New Roman"/>
          <w:sz w:val="28"/>
          <w:szCs w:val="28"/>
        </w:rPr>
        <w:t>This study aim</w:t>
      </w:r>
      <w:r w:rsidR="00970C16">
        <w:rPr>
          <w:rFonts w:ascii="Times New Roman" w:hAnsi="Times New Roman" w:cs="Times New Roman"/>
          <w:sz w:val="28"/>
          <w:szCs w:val="28"/>
        </w:rPr>
        <w:t xml:space="preserve"> </w:t>
      </w:r>
      <w:r>
        <w:rPr>
          <w:rFonts w:ascii="Times New Roman" w:hAnsi="Times New Roman" w:cs="Times New Roman"/>
          <w:sz w:val="28"/>
          <w:szCs w:val="28"/>
        </w:rPr>
        <w:t xml:space="preserve">check the potency of </w:t>
      </w:r>
      <w:r w:rsidRPr="00B503E2">
        <w:rPr>
          <w:rFonts w:ascii="Times New Roman" w:hAnsi="Times New Roman" w:cs="Times New Roman"/>
          <w:i/>
          <w:sz w:val="28"/>
          <w:szCs w:val="28"/>
        </w:rPr>
        <w:t>Penicillium</w:t>
      </w:r>
      <w:r>
        <w:rPr>
          <w:rFonts w:ascii="Times New Roman" w:hAnsi="Times New Roman" w:cs="Times New Roman"/>
          <w:sz w:val="28"/>
          <w:szCs w:val="28"/>
        </w:rPr>
        <w:t xml:space="preserve"> </w:t>
      </w:r>
      <w:proofErr w:type="spellStart"/>
      <w:r>
        <w:rPr>
          <w:rFonts w:ascii="Times New Roman" w:hAnsi="Times New Roman" w:cs="Times New Roman"/>
          <w:sz w:val="28"/>
          <w:szCs w:val="28"/>
        </w:rPr>
        <w:t>citrinin</w:t>
      </w:r>
      <w:proofErr w:type="spellEnd"/>
      <w:r>
        <w:rPr>
          <w:rFonts w:ascii="Times New Roman" w:hAnsi="Times New Roman" w:cs="Times New Roman"/>
          <w:sz w:val="28"/>
          <w:szCs w:val="28"/>
        </w:rPr>
        <w:t xml:space="preserve"> toxin at vary degree of concentration</w:t>
      </w:r>
    </w:p>
    <w:p w14:paraId="396E2E23" w14:textId="77777777" w:rsidR="00602320" w:rsidRDefault="00602320" w:rsidP="00602320">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Objectives </w:t>
      </w:r>
    </w:p>
    <w:p w14:paraId="52ECBB12" w14:textId="2122B4AF" w:rsidR="00602320" w:rsidRPr="004764C4" w:rsidRDefault="00602320" w:rsidP="00602320">
      <w:pPr>
        <w:pStyle w:val="ListParagraph"/>
        <w:numPr>
          <w:ilvl w:val="0"/>
          <w:numId w:val="6"/>
        </w:numPr>
        <w:spacing w:line="480" w:lineRule="auto"/>
        <w:jc w:val="both"/>
        <w:rPr>
          <w:rFonts w:ascii="Times New Roman" w:hAnsi="Times New Roman" w:cs="Times New Roman"/>
          <w:sz w:val="28"/>
          <w:szCs w:val="28"/>
        </w:rPr>
      </w:pPr>
      <w:r>
        <w:rPr>
          <w:rFonts w:ascii="Times New Roman" w:hAnsi="Times New Roman" w:cs="Times New Roman"/>
          <w:sz w:val="28"/>
          <w:szCs w:val="28"/>
        </w:rPr>
        <w:t>To i</w:t>
      </w:r>
      <w:r w:rsidRPr="004764C4">
        <w:rPr>
          <w:rFonts w:ascii="Times New Roman" w:hAnsi="Times New Roman" w:cs="Times New Roman"/>
          <w:sz w:val="28"/>
          <w:szCs w:val="28"/>
        </w:rPr>
        <w:t xml:space="preserve">solate </w:t>
      </w:r>
      <w:r w:rsidRPr="00AA25DA">
        <w:rPr>
          <w:rFonts w:ascii="Times New Roman" w:hAnsi="Times New Roman" w:cs="Times New Roman"/>
          <w:i/>
          <w:iCs/>
          <w:sz w:val="28"/>
          <w:szCs w:val="28"/>
        </w:rPr>
        <w:t>Penicillium</w:t>
      </w:r>
      <w:r w:rsidRPr="004764C4">
        <w:rPr>
          <w:rFonts w:ascii="Times New Roman" w:hAnsi="Times New Roman" w:cs="Times New Roman"/>
          <w:sz w:val="28"/>
          <w:szCs w:val="28"/>
        </w:rPr>
        <w:t xml:space="preserve"> </w:t>
      </w:r>
      <w:proofErr w:type="spellStart"/>
      <w:r w:rsidRPr="009535E4">
        <w:rPr>
          <w:rFonts w:ascii="Times New Roman" w:hAnsi="Times New Roman" w:cs="Times New Roman"/>
          <w:i/>
          <w:iCs/>
          <w:sz w:val="28"/>
          <w:szCs w:val="28"/>
        </w:rPr>
        <w:t>citrinum</w:t>
      </w:r>
      <w:proofErr w:type="spellEnd"/>
      <w:r w:rsidRPr="00970C16">
        <w:rPr>
          <w:rFonts w:ascii="Times New Roman" w:hAnsi="Times New Roman" w:cs="Times New Roman"/>
          <w:sz w:val="28"/>
          <w:szCs w:val="28"/>
        </w:rPr>
        <w:t xml:space="preserve"> from overripe bananas</w:t>
      </w:r>
    </w:p>
    <w:p w14:paraId="5ED190E2" w14:textId="77777777" w:rsidR="00602320" w:rsidRDefault="00602320" w:rsidP="00602320">
      <w:pPr>
        <w:pStyle w:val="ListParagraph"/>
        <w:numPr>
          <w:ilvl w:val="0"/>
          <w:numId w:val="6"/>
        </w:numPr>
        <w:spacing w:line="480" w:lineRule="auto"/>
        <w:jc w:val="both"/>
        <w:rPr>
          <w:rFonts w:ascii="Times New Roman" w:hAnsi="Times New Roman" w:cs="Times New Roman"/>
          <w:sz w:val="28"/>
          <w:szCs w:val="28"/>
        </w:rPr>
      </w:pPr>
      <w:r>
        <w:rPr>
          <w:rFonts w:ascii="Times New Roman" w:hAnsi="Times New Roman" w:cs="Times New Roman"/>
          <w:sz w:val="28"/>
          <w:szCs w:val="28"/>
        </w:rPr>
        <w:t>To subject it to toxin production</w:t>
      </w:r>
      <w:r w:rsidRPr="004764C4">
        <w:rPr>
          <w:rFonts w:ascii="Times New Roman" w:hAnsi="Times New Roman" w:cs="Times New Roman"/>
          <w:sz w:val="28"/>
          <w:szCs w:val="28"/>
        </w:rPr>
        <w:t>.</w:t>
      </w:r>
    </w:p>
    <w:p w14:paraId="28B004CC" w14:textId="77777777" w:rsidR="00602320" w:rsidRPr="004764C4" w:rsidRDefault="00602320" w:rsidP="00602320">
      <w:pPr>
        <w:pStyle w:val="ListParagraph"/>
        <w:numPr>
          <w:ilvl w:val="0"/>
          <w:numId w:val="6"/>
        </w:numPr>
        <w:spacing w:line="480" w:lineRule="auto"/>
        <w:jc w:val="both"/>
        <w:rPr>
          <w:rFonts w:ascii="Times New Roman" w:hAnsi="Times New Roman" w:cs="Times New Roman"/>
          <w:sz w:val="28"/>
          <w:szCs w:val="28"/>
        </w:rPr>
      </w:pPr>
      <w:r>
        <w:rPr>
          <w:rFonts w:ascii="Times New Roman" w:hAnsi="Times New Roman" w:cs="Times New Roman"/>
          <w:sz w:val="28"/>
          <w:szCs w:val="28"/>
        </w:rPr>
        <w:t>To confirm the toxin produced</w:t>
      </w:r>
    </w:p>
    <w:p w14:paraId="29C37AEE" w14:textId="69A3F234" w:rsidR="00FC55AC" w:rsidRPr="00602320" w:rsidRDefault="00602320" w:rsidP="00471BB7">
      <w:pPr>
        <w:pStyle w:val="ListParagraph"/>
        <w:numPr>
          <w:ilvl w:val="0"/>
          <w:numId w:val="6"/>
        </w:numPr>
        <w:spacing w:line="480" w:lineRule="auto"/>
        <w:jc w:val="both"/>
        <w:rPr>
          <w:rFonts w:ascii="Times New Roman" w:hAnsi="Times New Roman" w:cs="Times New Roman"/>
          <w:sz w:val="28"/>
          <w:szCs w:val="28"/>
        </w:rPr>
      </w:pPr>
      <w:r>
        <w:rPr>
          <w:rFonts w:ascii="Times New Roman" w:hAnsi="Times New Roman" w:cs="Times New Roman"/>
          <w:sz w:val="28"/>
          <w:szCs w:val="28"/>
        </w:rPr>
        <w:t>To e</w:t>
      </w:r>
      <w:r w:rsidRPr="004764C4">
        <w:rPr>
          <w:rFonts w:ascii="Times New Roman" w:hAnsi="Times New Roman" w:cs="Times New Roman"/>
          <w:sz w:val="28"/>
          <w:szCs w:val="28"/>
        </w:rPr>
        <w:t>valuate the toxic effects on an animal model (rat).</w:t>
      </w:r>
    </w:p>
    <w:p w14:paraId="200D62E2" w14:textId="77777777" w:rsidR="00DE225E" w:rsidRDefault="00DE225E" w:rsidP="00471BB7">
      <w:pPr>
        <w:spacing w:line="480" w:lineRule="auto"/>
        <w:jc w:val="both"/>
        <w:rPr>
          <w:rFonts w:ascii="Times New Roman" w:hAnsi="Times New Roman" w:cs="Times New Roman"/>
          <w:sz w:val="28"/>
          <w:szCs w:val="28"/>
        </w:rPr>
      </w:pPr>
    </w:p>
    <w:p w14:paraId="3C97444E" w14:textId="77777777" w:rsidR="00DE225E" w:rsidRDefault="00DE225E" w:rsidP="00471BB7">
      <w:pPr>
        <w:spacing w:line="480" w:lineRule="auto"/>
        <w:jc w:val="both"/>
        <w:rPr>
          <w:rFonts w:ascii="Times New Roman" w:hAnsi="Times New Roman" w:cs="Times New Roman"/>
          <w:sz w:val="28"/>
          <w:szCs w:val="28"/>
        </w:rPr>
      </w:pPr>
    </w:p>
    <w:p w14:paraId="3D3ABBCB" w14:textId="77777777" w:rsidR="00E129CA" w:rsidRDefault="00E129CA" w:rsidP="00471BB7">
      <w:pPr>
        <w:spacing w:line="480" w:lineRule="auto"/>
        <w:jc w:val="both"/>
        <w:rPr>
          <w:rFonts w:ascii="Times New Roman" w:hAnsi="Times New Roman" w:cs="Times New Roman"/>
          <w:sz w:val="28"/>
          <w:szCs w:val="28"/>
        </w:rPr>
      </w:pPr>
    </w:p>
    <w:p w14:paraId="0187E847" w14:textId="77777777" w:rsidR="00077DBE" w:rsidRDefault="00077DBE" w:rsidP="00471BB7">
      <w:pPr>
        <w:spacing w:line="480" w:lineRule="auto"/>
        <w:jc w:val="both"/>
        <w:rPr>
          <w:rFonts w:ascii="Times New Roman" w:hAnsi="Times New Roman" w:cs="Times New Roman"/>
          <w:sz w:val="28"/>
          <w:szCs w:val="28"/>
        </w:rPr>
      </w:pPr>
    </w:p>
    <w:p w14:paraId="55E69FDE" w14:textId="77777777" w:rsidR="00077DBE" w:rsidRDefault="00077DBE" w:rsidP="00471BB7">
      <w:pPr>
        <w:spacing w:line="480" w:lineRule="auto"/>
        <w:jc w:val="both"/>
        <w:rPr>
          <w:rFonts w:ascii="Times New Roman" w:hAnsi="Times New Roman" w:cs="Times New Roman"/>
          <w:sz w:val="28"/>
          <w:szCs w:val="28"/>
        </w:rPr>
      </w:pPr>
    </w:p>
    <w:p w14:paraId="732C0898" w14:textId="0BC1E50F" w:rsidR="00EA4F2B" w:rsidRDefault="00FC55AC" w:rsidP="00406099">
      <w:pPr>
        <w:spacing w:line="480" w:lineRule="auto"/>
        <w:jc w:val="center"/>
        <w:rPr>
          <w:rFonts w:ascii="Times New Roman" w:hAnsi="Times New Roman" w:cs="Times New Roman"/>
          <w:sz w:val="28"/>
          <w:szCs w:val="28"/>
        </w:rPr>
      </w:pPr>
      <w:r>
        <w:rPr>
          <w:rFonts w:ascii="Times New Roman" w:hAnsi="Times New Roman" w:cs="Times New Roman"/>
          <w:sz w:val="28"/>
          <w:szCs w:val="28"/>
        </w:rPr>
        <w:t>CHAPTER TWO</w:t>
      </w:r>
    </w:p>
    <w:p w14:paraId="113D5E46" w14:textId="77777777" w:rsidR="0066433F" w:rsidRDefault="00FC55AC"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2.0 MATER</w:t>
      </w:r>
      <w:r w:rsidR="00F153AE">
        <w:rPr>
          <w:rFonts w:ascii="Times New Roman" w:hAnsi="Times New Roman" w:cs="Times New Roman"/>
          <w:sz w:val="28"/>
          <w:szCs w:val="28"/>
        </w:rPr>
        <w:t>IALS AND METHOD</w:t>
      </w:r>
    </w:p>
    <w:p w14:paraId="518E8200" w14:textId="77777777" w:rsidR="0066433F" w:rsidRDefault="0066433F"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2.1 Materials</w:t>
      </w:r>
    </w:p>
    <w:p w14:paraId="4C708C99" w14:textId="0BE61708" w:rsidR="00FC55AC" w:rsidRDefault="00B1450A"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Overripe banana</w:t>
      </w:r>
      <w:r w:rsidR="0066433F">
        <w:rPr>
          <w:rFonts w:ascii="Times New Roman" w:hAnsi="Times New Roman" w:cs="Times New Roman"/>
          <w:sz w:val="28"/>
          <w:szCs w:val="28"/>
        </w:rPr>
        <w:t xml:space="preserve">, conical flakes, beakers, cotton wool, aluminum foil paper, wire loop, spirit lamp, matches, stirring rod, 70% dilute ethanol, petri dishes, distilled water, </w:t>
      </w:r>
      <w:proofErr w:type="spellStart"/>
      <w:r w:rsidR="0066433F">
        <w:rPr>
          <w:rFonts w:ascii="Times New Roman" w:hAnsi="Times New Roman" w:cs="Times New Roman"/>
          <w:sz w:val="28"/>
          <w:szCs w:val="28"/>
        </w:rPr>
        <w:t>Lacto</w:t>
      </w:r>
      <w:proofErr w:type="spellEnd"/>
      <w:r w:rsidR="0066433F">
        <w:rPr>
          <w:rFonts w:ascii="Times New Roman" w:hAnsi="Times New Roman" w:cs="Times New Roman"/>
          <w:sz w:val="28"/>
          <w:szCs w:val="28"/>
        </w:rPr>
        <w:t xml:space="preserve"> phenol cotton blue, nose mask, gloves, autoclaves, incubator, glass slide, test tubes, centrifuge, </w:t>
      </w:r>
      <w:proofErr w:type="spellStart"/>
      <w:r w:rsidR="0066433F">
        <w:rPr>
          <w:rFonts w:ascii="Times New Roman" w:hAnsi="Times New Roman" w:cs="Times New Roman"/>
          <w:sz w:val="28"/>
          <w:szCs w:val="28"/>
        </w:rPr>
        <w:t>wistar</w:t>
      </w:r>
      <w:proofErr w:type="spellEnd"/>
      <w:r w:rsidR="0066433F">
        <w:rPr>
          <w:rFonts w:ascii="Times New Roman" w:hAnsi="Times New Roman" w:cs="Times New Roman"/>
          <w:sz w:val="28"/>
          <w:szCs w:val="28"/>
        </w:rPr>
        <w:t xml:space="preserve"> rats, oral feeding syringe, digital weighing scale, microscope and spatula, antibiotics (streptomycin), rotary shaker, hot a</w:t>
      </w:r>
      <w:r>
        <w:rPr>
          <w:rFonts w:ascii="Times New Roman" w:hAnsi="Times New Roman" w:cs="Times New Roman"/>
          <w:sz w:val="28"/>
          <w:szCs w:val="28"/>
        </w:rPr>
        <w:t>ir oven, dissecting instrument.</w:t>
      </w:r>
    </w:p>
    <w:p w14:paraId="66A4129A" w14:textId="14FE0DCD" w:rsidR="00F153AE" w:rsidRDefault="00B1450A"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2.2</w:t>
      </w:r>
      <w:r w:rsidR="00F153AE">
        <w:rPr>
          <w:rFonts w:ascii="Times New Roman" w:hAnsi="Times New Roman" w:cs="Times New Roman"/>
          <w:sz w:val="28"/>
          <w:szCs w:val="28"/>
        </w:rPr>
        <w:t xml:space="preserve"> </w:t>
      </w:r>
      <w:r>
        <w:rPr>
          <w:rFonts w:ascii="Times New Roman" w:hAnsi="Times New Roman" w:cs="Times New Roman"/>
          <w:sz w:val="28"/>
          <w:szCs w:val="28"/>
        </w:rPr>
        <w:t>Sterilization of Equipment and Environment</w:t>
      </w:r>
    </w:p>
    <w:p w14:paraId="2FEE6AF1" w14:textId="49CC3729" w:rsidR="00F153AE" w:rsidRDefault="00B1450A"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All working surfaces were disinfected using 70% ethanol, and glassware such as conical flasks, beakers, and test tubes were washed with distilled </w:t>
      </w:r>
      <w:r>
        <w:rPr>
          <w:rFonts w:ascii="Times New Roman" w:hAnsi="Times New Roman" w:cs="Times New Roman"/>
          <w:sz w:val="28"/>
          <w:szCs w:val="28"/>
        </w:rPr>
        <w:lastRenderedPageBreak/>
        <w:t>water and sterilized in a hot-air oven at 160°C for 1 hour, as recommended in microbiology lab safety guidelines (</w:t>
      </w:r>
      <w:proofErr w:type="spellStart"/>
      <w:r>
        <w:rPr>
          <w:rFonts w:ascii="Times New Roman" w:hAnsi="Times New Roman" w:cs="Times New Roman"/>
          <w:sz w:val="28"/>
          <w:szCs w:val="28"/>
        </w:rPr>
        <w:t>Apha</w:t>
      </w:r>
      <w:proofErr w:type="spellEnd"/>
      <w:r>
        <w:rPr>
          <w:rFonts w:ascii="Times New Roman" w:hAnsi="Times New Roman" w:cs="Times New Roman"/>
          <w:sz w:val="28"/>
          <w:szCs w:val="28"/>
        </w:rPr>
        <w:t xml:space="preserve">, 2017; </w:t>
      </w:r>
      <w:proofErr w:type="spellStart"/>
      <w:r>
        <w:rPr>
          <w:rFonts w:ascii="Times New Roman" w:hAnsi="Times New Roman" w:cs="Times New Roman"/>
          <w:sz w:val="28"/>
          <w:szCs w:val="28"/>
        </w:rPr>
        <w:t>Cheesbrough</w:t>
      </w:r>
      <w:proofErr w:type="spellEnd"/>
      <w:r>
        <w:rPr>
          <w:rFonts w:ascii="Times New Roman" w:hAnsi="Times New Roman" w:cs="Times New Roman"/>
          <w:sz w:val="28"/>
          <w:szCs w:val="28"/>
        </w:rPr>
        <w:t>, 2018).</w:t>
      </w:r>
    </w:p>
    <w:p w14:paraId="4C455C41" w14:textId="5C4B000F" w:rsidR="009F599F" w:rsidRDefault="00B1450A"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2.3</w:t>
      </w:r>
      <w:r w:rsidR="009F599F">
        <w:rPr>
          <w:rFonts w:ascii="Times New Roman" w:hAnsi="Times New Roman" w:cs="Times New Roman"/>
          <w:sz w:val="28"/>
          <w:szCs w:val="28"/>
        </w:rPr>
        <w:t xml:space="preserve"> </w:t>
      </w:r>
      <w:r>
        <w:rPr>
          <w:rFonts w:ascii="Times New Roman" w:hAnsi="Times New Roman" w:cs="Times New Roman"/>
          <w:sz w:val="28"/>
          <w:szCs w:val="28"/>
        </w:rPr>
        <w:t>Sample Collection</w:t>
      </w:r>
      <w:r w:rsidR="00077DBE">
        <w:rPr>
          <w:rFonts w:ascii="Times New Roman" w:hAnsi="Times New Roman" w:cs="Times New Roman"/>
          <w:sz w:val="28"/>
          <w:szCs w:val="28"/>
        </w:rPr>
        <w:t>, Sample Processing and Culturing</w:t>
      </w:r>
    </w:p>
    <w:p w14:paraId="0CE6F6EC" w14:textId="58E0D3D9" w:rsidR="00B313CD" w:rsidRDefault="00B1450A"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A pieces of overripe banana was brought from a fruit seller, at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gate junction, Ilorin,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w:t>
      </w:r>
      <w:r w:rsidR="00077DBE">
        <w:rPr>
          <w:rFonts w:ascii="Times New Roman" w:hAnsi="Times New Roman" w:cs="Times New Roman"/>
          <w:sz w:val="28"/>
          <w:szCs w:val="28"/>
        </w:rPr>
        <w:t xml:space="preserve"> </w:t>
      </w:r>
      <w:r w:rsidR="00D62A45">
        <w:rPr>
          <w:rFonts w:ascii="Times New Roman" w:hAnsi="Times New Roman" w:cs="Times New Roman"/>
          <w:sz w:val="28"/>
          <w:szCs w:val="28"/>
        </w:rPr>
        <w:t xml:space="preserve">The banana was first washed with distilled water, then </w:t>
      </w:r>
      <w:r w:rsidR="00C67C2F">
        <w:rPr>
          <w:rFonts w:ascii="Times New Roman" w:hAnsi="Times New Roman" w:cs="Times New Roman"/>
          <w:sz w:val="28"/>
          <w:szCs w:val="28"/>
        </w:rPr>
        <w:t xml:space="preserve">cleaned with cotton wool </w:t>
      </w:r>
      <w:r w:rsidR="00B7356F">
        <w:rPr>
          <w:rFonts w:ascii="Times New Roman" w:hAnsi="Times New Roman" w:cs="Times New Roman"/>
          <w:sz w:val="28"/>
          <w:szCs w:val="28"/>
        </w:rPr>
        <w:t>soaked with 70% ethanol</w:t>
      </w:r>
      <w:r w:rsidR="001723D2">
        <w:rPr>
          <w:rFonts w:ascii="Times New Roman" w:hAnsi="Times New Roman" w:cs="Times New Roman"/>
          <w:sz w:val="28"/>
          <w:szCs w:val="28"/>
        </w:rPr>
        <w:t xml:space="preserve"> before washing again with distilled water. Afterward it was</w:t>
      </w:r>
      <w:r w:rsidR="00C75178">
        <w:rPr>
          <w:rFonts w:ascii="Times New Roman" w:hAnsi="Times New Roman" w:cs="Times New Roman"/>
          <w:sz w:val="28"/>
          <w:szCs w:val="28"/>
        </w:rPr>
        <w:t xml:space="preserve"> </w:t>
      </w:r>
      <w:r w:rsidR="00650E5F">
        <w:rPr>
          <w:rFonts w:ascii="Times New Roman" w:hAnsi="Times New Roman" w:cs="Times New Roman"/>
          <w:sz w:val="28"/>
          <w:szCs w:val="28"/>
        </w:rPr>
        <w:t xml:space="preserve">peeled and </w:t>
      </w:r>
      <w:r w:rsidR="001723D2">
        <w:rPr>
          <w:rFonts w:ascii="Times New Roman" w:hAnsi="Times New Roman" w:cs="Times New Roman"/>
          <w:sz w:val="28"/>
          <w:szCs w:val="28"/>
        </w:rPr>
        <w:t xml:space="preserve">cut into </w:t>
      </w:r>
      <w:r w:rsidR="003363C6">
        <w:rPr>
          <w:rFonts w:ascii="Times New Roman" w:hAnsi="Times New Roman" w:cs="Times New Roman"/>
          <w:sz w:val="28"/>
          <w:szCs w:val="28"/>
        </w:rPr>
        <w:t>four (4) pieces</w:t>
      </w:r>
      <w:r w:rsidR="0095319F">
        <w:rPr>
          <w:rFonts w:ascii="Times New Roman" w:hAnsi="Times New Roman" w:cs="Times New Roman"/>
          <w:sz w:val="28"/>
          <w:szCs w:val="28"/>
        </w:rPr>
        <w:t xml:space="preserve"> with measurements of 0-2</w:t>
      </w:r>
      <w:r w:rsidR="000C0A20">
        <w:rPr>
          <w:rFonts w:ascii="Times New Roman" w:hAnsi="Times New Roman" w:cs="Times New Roman"/>
          <w:sz w:val="28"/>
          <w:szCs w:val="28"/>
        </w:rPr>
        <w:t>cm length</w:t>
      </w:r>
      <w:r w:rsidR="00A04126">
        <w:rPr>
          <w:rFonts w:ascii="Times New Roman" w:hAnsi="Times New Roman" w:cs="Times New Roman"/>
          <w:sz w:val="28"/>
          <w:szCs w:val="28"/>
        </w:rPr>
        <w:t xml:space="preserve">. It was then transferred into a clean beaker and </w:t>
      </w:r>
      <w:r w:rsidR="003836E9">
        <w:rPr>
          <w:rFonts w:ascii="Times New Roman" w:hAnsi="Times New Roman" w:cs="Times New Roman"/>
          <w:sz w:val="28"/>
          <w:szCs w:val="28"/>
        </w:rPr>
        <w:t>10ml of distilled water was measured and pour into it, then mixed together</w:t>
      </w:r>
      <w:r w:rsidR="0007408E">
        <w:rPr>
          <w:rFonts w:ascii="Times New Roman" w:hAnsi="Times New Roman" w:cs="Times New Roman"/>
          <w:sz w:val="28"/>
          <w:szCs w:val="28"/>
        </w:rPr>
        <w:t>.</w:t>
      </w:r>
      <w:r w:rsidR="005B6C47">
        <w:rPr>
          <w:rFonts w:ascii="Times New Roman" w:hAnsi="Times New Roman" w:cs="Times New Roman"/>
          <w:sz w:val="28"/>
          <w:szCs w:val="28"/>
        </w:rPr>
        <w:t xml:space="preserve"> After the agar plates have solidify, 0.1ml of serial dilution 10-² and 10-³ were taking from each tubes and inoculated on corresponding labelled agar plate. After Inoculation, all the plates was placed </w:t>
      </w:r>
      <w:proofErr w:type="spellStart"/>
      <w:r w:rsidR="005B6C47">
        <w:rPr>
          <w:rFonts w:ascii="Times New Roman" w:hAnsi="Times New Roman" w:cs="Times New Roman"/>
          <w:sz w:val="28"/>
          <w:szCs w:val="28"/>
        </w:rPr>
        <w:t>invertedly</w:t>
      </w:r>
      <w:proofErr w:type="spellEnd"/>
      <w:r w:rsidR="005B6C47">
        <w:rPr>
          <w:rFonts w:ascii="Times New Roman" w:hAnsi="Times New Roman" w:cs="Times New Roman"/>
          <w:sz w:val="28"/>
          <w:szCs w:val="28"/>
        </w:rPr>
        <w:t xml:space="preserve">, wrapped with foil paper, and incubated at room temperature (25⁰c) for 3-days </w:t>
      </w:r>
    </w:p>
    <w:p w14:paraId="0F750CD6" w14:textId="556AC5A4" w:rsidR="00BC2C6C" w:rsidRDefault="00077DBE"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2.4</w:t>
      </w:r>
      <w:r w:rsidR="00BC2C6C">
        <w:rPr>
          <w:rFonts w:ascii="Times New Roman" w:hAnsi="Times New Roman" w:cs="Times New Roman"/>
          <w:sz w:val="28"/>
          <w:szCs w:val="28"/>
        </w:rPr>
        <w:t xml:space="preserve"> Media preparation </w:t>
      </w:r>
    </w:p>
    <w:p w14:paraId="07355C29" w14:textId="77777777" w:rsidR="00DC2494" w:rsidRDefault="00DC2494" w:rsidP="00DC2494">
      <w:pPr>
        <w:spacing w:line="480" w:lineRule="auto"/>
        <w:ind w:left="3" w:right="117"/>
        <w:jc w:val="both"/>
        <w:rPr>
          <w:rFonts w:ascii="Times New Roman" w:hAnsi="Times New Roman" w:cs="Times New Roman"/>
          <w:kern w:val="0"/>
          <w:sz w:val="28"/>
          <w:szCs w:val="28"/>
          <w14:ligatures w14:val="none"/>
        </w:rPr>
      </w:pPr>
      <w:r>
        <w:rPr>
          <w:rFonts w:ascii="Times New Roman" w:hAnsi="Times New Roman" w:cs="Times New Roman"/>
          <w:sz w:val="28"/>
          <w:szCs w:val="28"/>
        </w:rPr>
        <w:t xml:space="preserve">The media used namely </w:t>
      </w:r>
      <w:r>
        <w:rPr>
          <w:rFonts w:ascii="Times New Roman" w:hAnsi="Times New Roman" w:cs="Times New Roman"/>
          <w:kern w:val="0"/>
          <w:sz w:val="28"/>
          <w:szCs w:val="28"/>
          <w14:ligatures w14:val="none"/>
        </w:rPr>
        <w:t xml:space="preserve">Potato Dextrose Agar (PDA) and Potato Dextrose Broth (PDB) were prepared according to the manufacturer instructions and </w:t>
      </w:r>
      <w:r>
        <w:rPr>
          <w:rFonts w:ascii="Times New Roman" w:hAnsi="Times New Roman" w:cs="Times New Roman"/>
          <w:kern w:val="0"/>
          <w:sz w:val="28"/>
          <w:szCs w:val="28"/>
          <w14:ligatures w14:val="none"/>
        </w:rPr>
        <w:lastRenderedPageBreak/>
        <w:t>sterilized by autoclaving at 121°C for fifteen minutes. Upon cooling, 1 mL of streptomycin was aseptically added to prevent bacterial contamination, and approximately 250 mL of the medium was poured into petri dishes and left to solidify (Pitt &amp; Hocking, 2021).</w:t>
      </w:r>
    </w:p>
    <w:p w14:paraId="7FB4ACB0" w14:textId="663DD620" w:rsidR="00F62BFD" w:rsidRDefault="00077DBE"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2.5</w:t>
      </w:r>
      <w:r w:rsidR="00F62BFD">
        <w:rPr>
          <w:rFonts w:ascii="Times New Roman" w:hAnsi="Times New Roman" w:cs="Times New Roman"/>
          <w:sz w:val="28"/>
          <w:szCs w:val="28"/>
        </w:rPr>
        <w:t xml:space="preserve"> Serial Dilution </w:t>
      </w:r>
    </w:p>
    <w:p w14:paraId="1F65B562" w14:textId="4B0ACBE3" w:rsidR="009C1DF5" w:rsidRDefault="0071241E"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Four (4) test tube </w:t>
      </w:r>
      <w:r w:rsidR="00BB7E69">
        <w:rPr>
          <w:rFonts w:ascii="Times New Roman" w:hAnsi="Times New Roman" w:cs="Times New Roman"/>
          <w:sz w:val="28"/>
          <w:szCs w:val="28"/>
        </w:rPr>
        <w:t xml:space="preserve">labelled 10-¹ to 10-4 </w:t>
      </w:r>
      <w:r>
        <w:rPr>
          <w:rFonts w:ascii="Times New Roman" w:hAnsi="Times New Roman" w:cs="Times New Roman"/>
          <w:sz w:val="28"/>
          <w:szCs w:val="28"/>
        </w:rPr>
        <w:t xml:space="preserve">was placed in </w:t>
      </w:r>
      <w:r w:rsidR="00986A31">
        <w:rPr>
          <w:rFonts w:ascii="Times New Roman" w:hAnsi="Times New Roman" w:cs="Times New Roman"/>
          <w:sz w:val="28"/>
          <w:szCs w:val="28"/>
        </w:rPr>
        <w:t>a tube</w:t>
      </w:r>
      <w:r w:rsidR="00F2015B">
        <w:rPr>
          <w:rFonts w:ascii="Times New Roman" w:hAnsi="Times New Roman" w:cs="Times New Roman"/>
          <w:sz w:val="28"/>
          <w:szCs w:val="28"/>
        </w:rPr>
        <w:t xml:space="preserve"> </w:t>
      </w:r>
      <w:r w:rsidR="00986A31">
        <w:rPr>
          <w:rFonts w:ascii="Times New Roman" w:hAnsi="Times New Roman" w:cs="Times New Roman"/>
          <w:sz w:val="28"/>
          <w:szCs w:val="28"/>
        </w:rPr>
        <w:t>rack and each tube</w:t>
      </w:r>
      <w:r w:rsidR="00F2015B">
        <w:rPr>
          <w:rFonts w:ascii="Times New Roman" w:hAnsi="Times New Roman" w:cs="Times New Roman"/>
          <w:sz w:val="28"/>
          <w:szCs w:val="28"/>
        </w:rPr>
        <w:t xml:space="preserve"> </w:t>
      </w:r>
      <w:r w:rsidR="00986A31">
        <w:rPr>
          <w:rFonts w:ascii="Times New Roman" w:hAnsi="Times New Roman" w:cs="Times New Roman"/>
          <w:sz w:val="28"/>
          <w:szCs w:val="28"/>
        </w:rPr>
        <w:t xml:space="preserve">was filled with </w:t>
      </w:r>
      <w:r w:rsidR="00B05677">
        <w:rPr>
          <w:rFonts w:ascii="Times New Roman" w:hAnsi="Times New Roman" w:cs="Times New Roman"/>
          <w:sz w:val="28"/>
          <w:szCs w:val="28"/>
        </w:rPr>
        <w:t>9ml of distilled water using 10ml needle and syringe</w:t>
      </w:r>
      <w:r w:rsidR="00EE3987">
        <w:rPr>
          <w:rFonts w:ascii="Times New Roman" w:hAnsi="Times New Roman" w:cs="Times New Roman"/>
          <w:sz w:val="28"/>
          <w:szCs w:val="28"/>
        </w:rPr>
        <w:t xml:space="preserve">, then from the prepared </w:t>
      </w:r>
      <w:r w:rsidR="00774EED">
        <w:rPr>
          <w:rFonts w:ascii="Times New Roman" w:hAnsi="Times New Roman" w:cs="Times New Roman"/>
          <w:sz w:val="28"/>
          <w:szCs w:val="28"/>
        </w:rPr>
        <w:t>banana sample in a beaker</w:t>
      </w:r>
      <w:r w:rsidR="00B6130E">
        <w:rPr>
          <w:rFonts w:ascii="Times New Roman" w:hAnsi="Times New Roman" w:cs="Times New Roman"/>
          <w:sz w:val="28"/>
          <w:szCs w:val="28"/>
        </w:rPr>
        <w:t xml:space="preserve"> (Initial suspension)</w:t>
      </w:r>
      <w:r w:rsidR="00774EED">
        <w:rPr>
          <w:rFonts w:ascii="Times New Roman" w:hAnsi="Times New Roman" w:cs="Times New Roman"/>
          <w:sz w:val="28"/>
          <w:szCs w:val="28"/>
        </w:rPr>
        <w:t>, 1ml was withdraw and</w:t>
      </w:r>
      <w:r w:rsidR="00D21539">
        <w:rPr>
          <w:rFonts w:ascii="Times New Roman" w:hAnsi="Times New Roman" w:cs="Times New Roman"/>
          <w:sz w:val="28"/>
          <w:szCs w:val="28"/>
        </w:rPr>
        <w:t xml:space="preserve"> transferred into 10-¹, from 10-¹ 1ml was </w:t>
      </w:r>
      <w:r w:rsidR="00500E20">
        <w:rPr>
          <w:rFonts w:ascii="Times New Roman" w:hAnsi="Times New Roman" w:cs="Times New Roman"/>
          <w:sz w:val="28"/>
          <w:szCs w:val="28"/>
        </w:rPr>
        <w:t>withdraw and transferred into 10-², from 10-² 1ml was withdraw and transferred into 10-³</w:t>
      </w:r>
      <w:r w:rsidR="006A05BF">
        <w:rPr>
          <w:rFonts w:ascii="Times New Roman" w:hAnsi="Times New Roman" w:cs="Times New Roman"/>
          <w:sz w:val="28"/>
          <w:szCs w:val="28"/>
        </w:rPr>
        <w:t>,</w:t>
      </w:r>
      <w:r w:rsidR="00500E20">
        <w:rPr>
          <w:rFonts w:ascii="Times New Roman" w:hAnsi="Times New Roman" w:cs="Times New Roman"/>
          <w:sz w:val="28"/>
          <w:szCs w:val="28"/>
        </w:rPr>
        <w:t xml:space="preserve"> from 10-³ </w:t>
      </w:r>
      <w:r w:rsidR="006A05BF">
        <w:rPr>
          <w:rFonts w:ascii="Times New Roman" w:hAnsi="Times New Roman" w:cs="Times New Roman"/>
          <w:sz w:val="28"/>
          <w:szCs w:val="28"/>
        </w:rPr>
        <w:t>1ml was withdraw and transferred into 10-</w:t>
      </w:r>
      <w:r w:rsidR="0024741A">
        <w:rPr>
          <w:rFonts w:ascii="Times New Roman" w:hAnsi="Times New Roman" w:cs="Times New Roman"/>
          <w:sz w:val="28"/>
          <w:szCs w:val="28"/>
        </w:rPr>
        <w:t>⁴</w:t>
      </w:r>
      <w:r w:rsidR="006A05BF">
        <w:rPr>
          <w:rFonts w:ascii="Times New Roman" w:hAnsi="Times New Roman" w:cs="Times New Roman"/>
          <w:sz w:val="28"/>
          <w:szCs w:val="28"/>
        </w:rPr>
        <w:t xml:space="preserve"> respectfully </w:t>
      </w:r>
    </w:p>
    <w:p w14:paraId="2790CD94" w14:textId="2BBA140B" w:rsidR="001858D7" w:rsidRDefault="00077DBE"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2.6</w:t>
      </w:r>
      <w:r w:rsidR="00013A5A">
        <w:rPr>
          <w:rFonts w:ascii="Times New Roman" w:hAnsi="Times New Roman" w:cs="Times New Roman"/>
          <w:sz w:val="28"/>
          <w:szCs w:val="28"/>
        </w:rPr>
        <w:t xml:space="preserve"> </w:t>
      </w:r>
      <w:r w:rsidR="00F83DEC">
        <w:rPr>
          <w:rFonts w:ascii="Times New Roman" w:hAnsi="Times New Roman" w:cs="Times New Roman"/>
          <w:sz w:val="28"/>
          <w:szCs w:val="28"/>
        </w:rPr>
        <w:t xml:space="preserve">Classification and Identification </w:t>
      </w:r>
    </w:p>
    <w:p w14:paraId="12F00BF9" w14:textId="77777777" w:rsidR="00DC2494" w:rsidRDefault="00DC2494" w:rsidP="00DC2494">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Macroscopic features of colonies were observed after 4 days. For microscopic identification, a small portion of fungal growth was stained with </w:t>
      </w:r>
      <w:proofErr w:type="spellStart"/>
      <w:r>
        <w:rPr>
          <w:rFonts w:ascii="Times New Roman" w:hAnsi="Times New Roman" w:cs="Times New Roman"/>
          <w:sz w:val="28"/>
          <w:szCs w:val="28"/>
        </w:rPr>
        <w:t>lactophenol</w:t>
      </w:r>
      <w:proofErr w:type="spellEnd"/>
      <w:r>
        <w:rPr>
          <w:rFonts w:ascii="Times New Roman" w:hAnsi="Times New Roman" w:cs="Times New Roman"/>
          <w:sz w:val="28"/>
          <w:szCs w:val="28"/>
        </w:rPr>
        <w:t xml:space="preserve"> cotton blue on a microscope slide, covered with a cover slip, and examined under a microscope to observe spore structures and </w:t>
      </w:r>
      <w:proofErr w:type="spellStart"/>
      <w:r>
        <w:rPr>
          <w:rFonts w:ascii="Times New Roman" w:hAnsi="Times New Roman" w:cs="Times New Roman"/>
          <w:sz w:val="28"/>
          <w:szCs w:val="28"/>
        </w:rPr>
        <w:t>hyphal</w:t>
      </w:r>
      <w:proofErr w:type="spellEnd"/>
      <w:r>
        <w:rPr>
          <w:rFonts w:ascii="Times New Roman" w:hAnsi="Times New Roman" w:cs="Times New Roman"/>
          <w:sz w:val="28"/>
          <w:szCs w:val="28"/>
        </w:rPr>
        <w:t xml:space="preserve"> arrangements (</w:t>
      </w:r>
      <w:proofErr w:type="spellStart"/>
      <w:r>
        <w:rPr>
          <w:rFonts w:ascii="Times New Roman" w:hAnsi="Times New Roman" w:cs="Times New Roman"/>
          <w:sz w:val="28"/>
          <w:szCs w:val="28"/>
        </w:rPr>
        <w:t>Cheesbrough</w:t>
      </w:r>
      <w:proofErr w:type="spellEnd"/>
      <w:r>
        <w:rPr>
          <w:rFonts w:ascii="Times New Roman" w:hAnsi="Times New Roman" w:cs="Times New Roman"/>
          <w:sz w:val="28"/>
          <w:szCs w:val="28"/>
        </w:rPr>
        <w:t>, 2018; Pitt &amp; Hocking, 2021).</w:t>
      </w:r>
    </w:p>
    <w:p w14:paraId="42460A4F" w14:textId="09D5A2E1" w:rsidR="005E3E31" w:rsidRDefault="00077DBE"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2.7</w:t>
      </w:r>
      <w:r w:rsidR="005E3E31">
        <w:rPr>
          <w:rFonts w:ascii="Times New Roman" w:hAnsi="Times New Roman" w:cs="Times New Roman"/>
          <w:sz w:val="28"/>
          <w:szCs w:val="28"/>
        </w:rPr>
        <w:t xml:space="preserve"> Subculturing </w:t>
      </w:r>
    </w:p>
    <w:p w14:paraId="7758B881" w14:textId="0CE21FA6" w:rsidR="00DC2494" w:rsidRDefault="00DC2494" w:rsidP="00DC2494">
      <w:pPr>
        <w:spacing w:line="480" w:lineRule="auto"/>
        <w:jc w:val="both"/>
        <w:rPr>
          <w:rFonts w:ascii="Times New Roman" w:hAnsi="Times New Roman" w:cs="Times New Roman"/>
          <w:sz w:val="28"/>
          <w:szCs w:val="28"/>
        </w:rPr>
      </w:pPr>
      <w:r>
        <w:rPr>
          <w:rFonts w:ascii="Times New Roman" w:hAnsi="Times New Roman" w:cs="Times New Roman"/>
          <w:sz w:val="28"/>
          <w:szCs w:val="28"/>
        </w:rPr>
        <w:t>Emerging fungal colonies were subcultured onto fresh PDA plates to obtain pure isolates. These were incubated under the same conditions for 7days (Watanabe, 2017).</w:t>
      </w:r>
    </w:p>
    <w:p w14:paraId="49532187" w14:textId="63CF9BF0" w:rsidR="00F871D7" w:rsidRDefault="00077DBE"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2.8</w:t>
      </w:r>
      <w:r w:rsidR="00357CB2">
        <w:rPr>
          <w:rFonts w:ascii="Times New Roman" w:hAnsi="Times New Roman" w:cs="Times New Roman"/>
          <w:sz w:val="28"/>
          <w:szCs w:val="28"/>
        </w:rPr>
        <w:t xml:space="preserve"> Toxin Extraction </w:t>
      </w:r>
    </w:p>
    <w:p w14:paraId="7FBEEE87" w14:textId="754797CD" w:rsidR="00DC2494" w:rsidRDefault="00DC2494" w:rsidP="00DC2494">
      <w:pPr>
        <w:spacing w:line="480" w:lineRule="auto"/>
        <w:jc w:val="both"/>
        <w:rPr>
          <w:rFonts w:ascii="Times New Roman" w:hAnsi="Times New Roman" w:cs="Times New Roman"/>
          <w:sz w:val="28"/>
          <w:szCs w:val="28"/>
        </w:rPr>
      </w:pPr>
      <w:r>
        <w:rPr>
          <w:rFonts w:ascii="Times New Roman" w:hAnsi="Times New Roman" w:cs="Times New Roman"/>
          <w:sz w:val="28"/>
          <w:szCs w:val="28"/>
        </w:rPr>
        <w:t>Pure fungal isolates grown on PDA were transferred into PDB in sterile flasks, placed on a rotary shaker for 3 days to stimulate mycelial growth and secondary metabolite productio</w:t>
      </w:r>
      <w:r w:rsidR="00EB4B2C">
        <w:rPr>
          <w:rFonts w:ascii="Times New Roman" w:hAnsi="Times New Roman" w:cs="Times New Roman"/>
          <w:sz w:val="28"/>
          <w:szCs w:val="28"/>
        </w:rPr>
        <w:t xml:space="preserve">ns </w:t>
      </w:r>
      <w:r>
        <w:rPr>
          <w:rFonts w:ascii="Times New Roman" w:hAnsi="Times New Roman" w:cs="Times New Roman"/>
          <w:sz w:val="28"/>
          <w:szCs w:val="28"/>
        </w:rPr>
        <w:t xml:space="preserve">then left undisturbed for 5 more days at room temperature to complete </w:t>
      </w:r>
      <w:proofErr w:type="spellStart"/>
      <w:r>
        <w:rPr>
          <w:rFonts w:ascii="Times New Roman" w:hAnsi="Times New Roman" w:cs="Times New Roman"/>
          <w:sz w:val="28"/>
          <w:szCs w:val="28"/>
        </w:rPr>
        <w:t>patulin</w:t>
      </w:r>
      <w:proofErr w:type="spellEnd"/>
      <w:r>
        <w:rPr>
          <w:rFonts w:ascii="Times New Roman" w:hAnsi="Times New Roman" w:cs="Times New Roman"/>
          <w:sz w:val="28"/>
          <w:szCs w:val="28"/>
        </w:rPr>
        <w:t xml:space="preserve"> biosynthesis (</w:t>
      </w:r>
      <w:proofErr w:type="spellStart"/>
      <w:r>
        <w:rPr>
          <w:rFonts w:ascii="Times New Roman" w:hAnsi="Times New Roman" w:cs="Times New Roman"/>
          <w:sz w:val="28"/>
          <w:szCs w:val="28"/>
        </w:rPr>
        <w:t>Kabak</w:t>
      </w:r>
      <w:proofErr w:type="spellEnd"/>
      <w:r>
        <w:rPr>
          <w:rFonts w:ascii="Times New Roman" w:hAnsi="Times New Roman" w:cs="Times New Roman"/>
          <w:sz w:val="28"/>
          <w:szCs w:val="28"/>
        </w:rPr>
        <w:t xml:space="preserve"> et al., 2019).</w:t>
      </w:r>
    </w:p>
    <w:p w14:paraId="31BA8FBE" w14:textId="07A41DC6" w:rsidR="00AA31BD" w:rsidRDefault="00077DBE"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2.9</w:t>
      </w:r>
      <w:r w:rsidR="00AA31BD">
        <w:rPr>
          <w:rFonts w:ascii="Times New Roman" w:hAnsi="Times New Roman" w:cs="Times New Roman"/>
          <w:sz w:val="28"/>
          <w:szCs w:val="28"/>
        </w:rPr>
        <w:t xml:space="preserve"> Separation of Biomass </w:t>
      </w:r>
    </w:p>
    <w:p w14:paraId="10C3E1C9" w14:textId="77777777" w:rsidR="00DC2494" w:rsidRDefault="00DC2494" w:rsidP="00DC2494">
      <w:pPr>
        <w:spacing w:line="480" w:lineRule="auto"/>
        <w:jc w:val="both"/>
        <w:rPr>
          <w:rFonts w:ascii="Times New Roman" w:hAnsi="Times New Roman" w:cs="Times New Roman"/>
          <w:sz w:val="28"/>
          <w:szCs w:val="28"/>
        </w:rPr>
      </w:pPr>
      <w:r>
        <w:rPr>
          <w:rFonts w:ascii="Times New Roman" w:hAnsi="Times New Roman" w:cs="Times New Roman"/>
          <w:sz w:val="28"/>
          <w:szCs w:val="28"/>
        </w:rPr>
        <w:t>The culture was gently swirled and aliquoted into test tubes filled to three-quarters capacity, then centrifuged at 4000–6000 rpm for 10–15 minutes. The supernatant, containing the crude toxin, was collected, while the pellet (fungal biomass) was discarded.</w:t>
      </w:r>
    </w:p>
    <w:p w14:paraId="049D2D5D" w14:textId="13DE4293" w:rsidR="001E0B98" w:rsidRDefault="00077DBE"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2.10</w:t>
      </w:r>
      <w:r w:rsidR="00D477C0">
        <w:rPr>
          <w:rFonts w:ascii="Times New Roman" w:hAnsi="Times New Roman" w:cs="Times New Roman"/>
          <w:sz w:val="28"/>
          <w:szCs w:val="28"/>
        </w:rPr>
        <w:t xml:space="preserve"> </w:t>
      </w:r>
      <w:r w:rsidR="001E0B98">
        <w:rPr>
          <w:rFonts w:ascii="Times New Roman" w:hAnsi="Times New Roman" w:cs="Times New Roman"/>
          <w:sz w:val="28"/>
          <w:szCs w:val="28"/>
        </w:rPr>
        <w:t xml:space="preserve">Preparation of </w:t>
      </w:r>
      <w:proofErr w:type="spellStart"/>
      <w:r w:rsidR="0051523A">
        <w:rPr>
          <w:rFonts w:ascii="Times New Roman" w:hAnsi="Times New Roman" w:cs="Times New Roman"/>
          <w:sz w:val="28"/>
          <w:szCs w:val="28"/>
        </w:rPr>
        <w:t>Citrinin</w:t>
      </w:r>
      <w:proofErr w:type="spellEnd"/>
      <w:r w:rsidR="0051523A">
        <w:rPr>
          <w:rFonts w:ascii="Times New Roman" w:hAnsi="Times New Roman" w:cs="Times New Roman"/>
          <w:sz w:val="28"/>
          <w:szCs w:val="28"/>
        </w:rPr>
        <w:t xml:space="preserve"> </w:t>
      </w:r>
      <w:r w:rsidR="001E0B98">
        <w:rPr>
          <w:rFonts w:ascii="Times New Roman" w:hAnsi="Times New Roman" w:cs="Times New Roman"/>
          <w:sz w:val="28"/>
          <w:szCs w:val="28"/>
        </w:rPr>
        <w:t>Concentrations</w:t>
      </w:r>
    </w:p>
    <w:p w14:paraId="2307D9FD" w14:textId="2A782408" w:rsidR="001E0B98" w:rsidRDefault="001E0B98"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The crude toxin filtrate</w:t>
      </w:r>
      <w:r w:rsidR="009C6F6D">
        <w:rPr>
          <w:rFonts w:ascii="Times New Roman" w:hAnsi="Times New Roman" w:cs="Times New Roman"/>
          <w:sz w:val="28"/>
          <w:szCs w:val="28"/>
        </w:rPr>
        <w:t xml:space="preserve"> (supernatant</w:t>
      </w:r>
      <w:r w:rsidR="00F85C81">
        <w:rPr>
          <w:rFonts w:ascii="Times New Roman" w:hAnsi="Times New Roman" w:cs="Times New Roman"/>
          <w:sz w:val="28"/>
          <w:szCs w:val="28"/>
        </w:rPr>
        <w:t>)</w:t>
      </w:r>
      <w:r>
        <w:rPr>
          <w:rFonts w:ascii="Times New Roman" w:hAnsi="Times New Roman" w:cs="Times New Roman"/>
          <w:sz w:val="28"/>
          <w:szCs w:val="28"/>
        </w:rPr>
        <w:t xml:space="preserve">, regarded as the 100% concentration, was diluted using sterile distilled water to obtain lower concentrations of </w:t>
      </w:r>
      <w:proofErr w:type="spellStart"/>
      <w:r w:rsidR="00E5195E">
        <w:rPr>
          <w:rFonts w:ascii="Times New Roman" w:hAnsi="Times New Roman" w:cs="Times New Roman"/>
          <w:sz w:val="28"/>
          <w:szCs w:val="28"/>
        </w:rPr>
        <w:t>c</w:t>
      </w:r>
      <w:r w:rsidR="00F85C81">
        <w:rPr>
          <w:rFonts w:ascii="Times New Roman" w:hAnsi="Times New Roman" w:cs="Times New Roman"/>
          <w:sz w:val="28"/>
          <w:szCs w:val="28"/>
        </w:rPr>
        <w:t>itrinin</w:t>
      </w:r>
      <w:proofErr w:type="spellEnd"/>
      <w:r>
        <w:rPr>
          <w:rFonts w:ascii="Times New Roman" w:hAnsi="Times New Roman" w:cs="Times New Roman"/>
          <w:sz w:val="28"/>
          <w:szCs w:val="28"/>
        </w:rPr>
        <w:t>. Each prepared concentration was measured into a sterile test tube as follows:</w:t>
      </w:r>
    </w:p>
    <w:p w14:paraId="7F4295AC" w14:textId="3DD7501C" w:rsidR="001E0B98" w:rsidRDefault="001E0B98"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100% concentration: 5 mL of undiluted crude </w:t>
      </w:r>
      <w:proofErr w:type="spellStart"/>
      <w:r w:rsidR="00E5195E">
        <w:rPr>
          <w:rFonts w:ascii="Times New Roman" w:hAnsi="Times New Roman" w:cs="Times New Roman"/>
          <w:sz w:val="28"/>
          <w:szCs w:val="28"/>
        </w:rPr>
        <w:t>citrinin</w:t>
      </w:r>
      <w:proofErr w:type="spellEnd"/>
      <w:r w:rsidR="00E5195E">
        <w:rPr>
          <w:rFonts w:ascii="Times New Roman" w:hAnsi="Times New Roman" w:cs="Times New Roman"/>
          <w:sz w:val="28"/>
          <w:szCs w:val="28"/>
        </w:rPr>
        <w:t xml:space="preserve"> </w:t>
      </w:r>
      <w:r>
        <w:rPr>
          <w:rFonts w:ascii="Times New Roman" w:hAnsi="Times New Roman" w:cs="Times New Roman"/>
          <w:sz w:val="28"/>
          <w:szCs w:val="28"/>
        </w:rPr>
        <w:t>filtrate.</w:t>
      </w:r>
    </w:p>
    <w:p w14:paraId="38DA3EE8" w14:textId="3FEDC0D8" w:rsidR="001E0B98" w:rsidRDefault="001E0B98"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8</w:t>
      </w:r>
      <w:r w:rsidR="00F85C81">
        <w:rPr>
          <w:rFonts w:ascii="Times New Roman" w:hAnsi="Times New Roman" w:cs="Times New Roman"/>
          <w:sz w:val="28"/>
          <w:szCs w:val="28"/>
        </w:rPr>
        <w:t>0</w:t>
      </w:r>
      <w:r>
        <w:rPr>
          <w:rFonts w:ascii="Times New Roman" w:hAnsi="Times New Roman" w:cs="Times New Roman"/>
          <w:sz w:val="28"/>
          <w:szCs w:val="28"/>
        </w:rPr>
        <w:t xml:space="preserve">% concentration: 4 mL of crude </w:t>
      </w:r>
      <w:proofErr w:type="spellStart"/>
      <w:r w:rsidR="00E5195E">
        <w:rPr>
          <w:rFonts w:ascii="Times New Roman" w:hAnsi="Times New Roman" w:cs="Times New Roman"/>
          <w:sz w:val="28"/>
          <w:szCs w:val="28"/>
        </w:rPr>
        <w:t>citrinin</w:t>
      </w:r>
      <w:proofErr w:type="spellEnd"/>
      <w:r w:rsidR="00E5195E">
        <w:rPr>
          <w:rFonts w:ascii="Times New Roman" w:hAnsi="Times New Roman" w:cs="Times New Roman"/>
          <w:sz w:val="28"/>
          <w:szCs w:val="28"/>
        </w:rPr>
        <w:t xml:space="preserve"> </w:t>
      </w:r>
      <w:r>
        <w:rPr>
          <w:rFonts w:ascii="Times New Roman" w:hAnsi="Times New Roman" w:cs="Times New Roman"/>
          <w:sz w:val="28"/>
          <w:szCs w:val="28"/>
        </w:rPr>
        <w:t>filtrate mixed with 1 mL of sterile distilled water.</w:t>
      </w:r>
    </w:p>
    <w:p w14:paraId="139BF7CC" w14:textId="6C2B8C5E" w:rsidR="001E0B98" w:rsidRDefault="001E0B98"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60% concentration: 3 mL of crude </w:t>
      </w:r>
      <w:proofErr w:type="spellStart"/>
      <w:r w:rsidR="001560AA">
        <w:rPr>
          <w:rFonts w:ascii="Times New Roman" w:hAnsi="Times New Roman" w:cs="Times New Roman"/>
          <w:sz w:val="28"/>
          <w:szCs w:val="28"/>
        </w:rPr>
        <w:t>citrinin</w:t>
      </w:r>
      <w:proofErr w:type="spellEnd"/>
      <w:r w:rsidR="001560AA">
        <w:rPr>
          <w:rFonts w:ascii="Times New Roman" w:hAnsi="Times New Roman" w:cs="Times New Roman"/>
          <w:sz w:val="28"/>
          <w:szCs w:val="28"/>
        </w:rPr>
        <w:t xml:space="preserve"> </w:t>
      </w:r>
      <w:r>
        <w:rPr>
          <w:rFonts w:ascii="Times New Roman" w:hAnsi="Times New Roman" w:cs="Times New Roman"/>
          <w:sz w:val="28"/>
          <w:szCs w:val="28"/>
        </w:rPr>
        <w:t>filtrate mixed with 2 mL of sterile distilled water.</w:t>
      </w:r>
    </w:p>
    <w:p w14:paraId="3A6D8637" w14:textId="16569606" w:rsidR="001E0B98" w:rsidRDefault="001E0B98"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50% concentration: 2.5 mL of crude </w:t>
      </w:r>
      <w:proofErr w:type="spellStart"/>
      <w:r w:rsidR="001560AA">
        <w:rPr>
          <w:rFonts w:ascii="Times New Roman" w:hAnsi="Times New Roman" w:cs="Times New Roman"/>
          <w:sz w:val="28"/>
          <w:szCs w:val="28"/>
        </w:rPr>
        <w:t>citrinin</w:t>
      </w:r>
      <w:proofErr w:type="spellEnd"/>
      <w:r w:rsidR="001560AA">
        <w:rPr>
          <w:rFonts w:ascii="Times New Roman" w:hAnsi="Times New Roman" w:cs="Times New Roman"/>
          <w:sz w:val="28"/>
          <w:szCs w:val="28"/>
        </w:rPr>
        <w:t xml:space="preserve"> </w:t>
      </w:r>
      <w:r>
        <w:rPr>
          <w:rFonts w:ascii="Times New Roman" w:hAnsi="Times New Roman" w:cs="Times New Roman"/>
          <w:sz w:val="28"/>
          <w:szCs w:val="28"/>
        </w:rPr>
        <w:t>filtrate mixed with 2.5 mL of sterile distilled water.</w:t>
      </w:r>
      <w:r w:rsidR="001560AA">
        <w:rPr>
          <w:rFonts w:ascii="Times New Roman" w:hAnsi="Times New Roman" w:cs="Times New Roman"/>
          <w:sz w:val="28"/>
          <w:szCs w:val="28"/>
        </w:rPr>
        <w:t xml:space="preserve"> </w:t>
      </w:r>
      <w:r w:rsidR="00DC2494">
        <w:rPr>
          <w:rFonts w:ascii="Times New Roman" w:hAnsi="Times New Roman" w:cs="Times New Roman"/>
          <w:sz w:val="28"/>
          <w:szCs w:val="28"/>
        </w:rPr>
        <w:t>Each mixture was homogenized and labeled accordingly for further use.</w:t>
      </w:r>
    </w:p>
    <w:p w14:paraId="25C4AD92" w14:textId="492FB8BF" w:rsidR="001E0B98" w:rsidRDefault="00077DBE"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2.11</w:t>
      </w:r>
      <w:r w:rsidR="001560AA">
        <w:rPr>
          <w:rFonts w:ascii="Times New Roman" w:hAnsi="Times New Roman" w:cs="Times New Roman"/>
          <w:sz w:val="28"/>
          <w:szCs w:val="28"/>
        </w:rPr>
        <w:t xml:space="preserve"> </w:t>
      </w:r>
      <w:r w:rsidR="004C3249">
        <w:rPr>
          <w:rFonts w:ascii="Times New Roman" w:hAnsi="Times New Roman" w:cs="Times New Roman"/>
          <w:sz w:val="28"/>
          <w:szCs w:val="28"/>
        </w:rPr>
        <w:t>Identification and Grouping of Experimental Rats</w:t>
      </w:r>
    </w:p>
    <w:p w14:paraId="53CD1C1E" w14:textId="15192943" w:rsidR="001E0B98" w:rsidRDefault="00DC2494"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Four healthy albino rats of uniform age but varying weights were selected and housed under hygienic conditions for a 3-day acclimatization period. They were provided with feed and water ad libitum, following animal care </w:t>
      </w:r>
      <w:r>
        <w:rPr>
          <w:rFonts w:ascii="Times New Roman" w:hAnsi="Times New Roman" w:cs="Times New Roman"/>
          <w:sz w:val="28"/>
          <w:szCs w:val="28"/>
        </w:rPr>
        <w:lastRenderedPageBreak/>
        <w:t>guidelines (National Research Council [NRC], 2018)</w:t>
      </w:r>
      <w:r w:rsidR="001E0B98">
        <w:rPr>
          <w:rFonts w:ascii="Times New Roman" w:hAnsi="Times New Roman" w:cs="Times New Roman"/>
          <w:sz w:val="28"/>
          <w:szCs w:val="28"/>
        </w:rPr>
        <w:t>.</w:t>
      </w:r>
      <w:r w:rsidR="00B12122">
        <w:rPr>
          <w:rFonts w:ascii="Times New Roman" w:hAnsi="Times New Roman" w:cs="Times New Roman"/>
          <w:sz w:val="28"/>
          <w:szCs w:val="28"/>
        </w:rPr>
        <w:t xml:space="preserve"> </w:t>
      </w:r>
      <w:r w:rsidR="001E0B98">
        <w:rPr>
          <w:rFonts w:ascii="Times New Roman" w:hAnsi="Times New Roman" w:cs="Times New Roman"/>
          <w:sz w:val="28"/>
          <w:szCs w:val="28"/>
        </w:rPr>
        <w:t xml:space="preserve">To ensure proper identification and monitoring, each rat was marked with a distinct, non-toxic color corresponding to its treatment group. The rats were grouped based on the concentration of </w:t>
      </w:r>
      <w:r w:rsidR="001E0B98" w:rsidRPr="0067383E">
        <w:rPr>
          <w:rFonts w:ascii="Times New Roman" w:hAnsi="Times New Roman" w:cs="Times New Roman"/>
          <w:i/>
          <w:iCs/>
          <w:sz w:val="28"/>
          <w:szCs w:val="28"/>
        </w:rPr>
        <w:t>Penicillium</w:t>
      </w:r>
      <w:r w:rsidR="001E0B98">
        <w:rPr>
          <w:rFonts w:ascii="Times New Roman" w:hAnsi="Times New Roman" w:cs="Times New Roman"/>
          <w:sz w:val="28"/>
          <w:szCs w:val="28"/>
        </w:rPr>
        <w:t xml:space="preserve"> </w:t>
      </w:r>
      <w:proofErr w:type="spellStart"/>
      <w:r w:rsidR="0067383E" w:rsidRPr="0067383E">
        <w:rPr>
          <w:rFonts w:ascii="Times New Roman" w:hAnsi="Times New Roman" w:cs="Times New Roman"/>
          <w:i/>
          <w:iCs/>
          <w:sz w:val="28"/>
          <w:szCs w:val="28"/>
        </w:rPr>
        <w:t>citrini</w:t>
      </w:r>
      <w:r w:rsidR="007A1F4F">
        <w:rPr>
          <w:rFonts w:ascii="Times New Roman" w:hAnsi="Times New Roman" w:cs="Times New Roman"/>
          <w:i/>
          <w:iCs/>
          <w:sz w:val="28"/>
          <w:szCs w:val="28"/>
        </w:rPr>
        <w:t>um</w:t>
      </w:r>
      <w:proofErr w:type="spellEnd"/>
      <w:r w:rsidR="0067383E">
        <w:rPr>
          <w:rFonts w:ascii="Times New Roman" w:hAnsi="Times New Roman" w:cs="Times New Roman"/>
          <w:sz w:val="28"/>
          <w:szCs w:val="28"/>
        </w:rPr>
        <w:t xml:space="preserve"> </w:t>
      </w:r>
      <w:r w:rsidR="001E0B98">
        <w:rPr>
          <w:rFonts w:ascii="Times New Roman" w:hAnsi="Times New Roman" w:cs="Times New Roman"/>
          <w:sz w:val="28"/>
          <w:szCs w:val="28"/>
        </w:rPr>
        <w:t>toxin they received as follows:</w:t>
      </w:r>
    </w:p>
    <w:p w14:paraId="20965FD6" w14:textId="3C3D19F3" w:rsidR="001E0B98" w:rsidRDefault="001E0B98"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Blue – 100% concentration</w:t>
      </w:r>
    </w:p>
    <w:p w14:paraId="43E7509C" w14:textId="77777777" w:rsidR="001E0B98" w:rsidRDefault="001E0B98"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Red – 80% concentration</w:t>
      </w:r>
    </w:p>
    <w:p w14:paraId="71A87B67" w14:textId="0F1961E3" w:rsidR="001E0B98" w:rsidRDefault="001E0B98"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Green – 60% concentration</w:t>
      </w:r>
    </w:p>
    <w:p w14:paraId="24547348" w14:textId="3C86F262" w:rsidR="001E0B98" w:rsidRDefault="001E0B98"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Black – 50% concentratio</w:t>
      </w:r>
      <w:r w:rsidR="00797DB5">
        <w:rPr>
          <w:rFonts w:ascii="Times New Roman" w:hAnsi="Times New Roman" w:cs="Times New Roman"/>
          <w:sz w:val="28"/>
          <w:szCs w:val="28"/>
        </w:rPr>
        <w:t>n</w:t>
      </w:r>
      <w:r w:rsidR="00DE225E">
        <w:rPr>
          <w:rFonts w:ascii="Times New Roman" w:hAnsi="Times New Roman" w:cs="Times New Roman"/>
          <w:sz w:val="28"/>
          <w:szCs w:val="28"/>
        </w:rPr>
        <w:t>s</w:t>
      </w:r>
      <w:r w:rsidR="00797DB5">
        <w:rPr>
          <w:rFonts w:ascii="Times New Roman" w:hAnsi="Times New Roman" w:cs="Times New Roman"/>
          <w:sz w:val="28"/>
          <w:szCs w:val="28"/>
        </w:rPr>
        <w:t xml:space="preserve">. </w:t>
      </w:r>
      <w:r>
        <w:rPr>
          <w:rFonts w:ascii="Times New Roman" w:hAnsi="Times New Roman" w:cs="Times New Roman"/>
          <w:sz w:val="28"/>
          <w:szCs w:val="28"/>
        </w:rPr>
        <w:t>The color marking was maintained throughout the experiment for accurate tracking and observation.</w:t>
      </w:r>
    </w:p>
    <w:p w14:paraId="1C2024A3" w14:textId="1B12A83E" w:rsidR="001E0B98" w:rsidRDefault="001E0B98"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5AFA">
        <w:rPr>
          <w:rFonts w:ascii="Times New Roman" w:hAnsi="Times New Roman" w:cs="Times New Roman"/>
          <w:sz w:val="28"/>
          <w:szCs w:val="28"/>
        </w:rPr>
        <w:t>2.1</w:t>
      </w:r>
      <w:r w:rsidR="00077DBE">
        <w:rPr>
          <w:rFonts w:ascii="Times New Roman" w:hAnsi="Times New Roman" w:cs="Times New Roman"/>
          <w:sz w:val="28"/>
          <w:szCs w:val="28"/>
        </w:rPr>
        <w:t>2</w:t>
      </w:r>
      <w:r w:rsidR="00B95AFA">
        <w:rPr>
          <w:rFonts w:ascii="Times New Roman" w:hAnsi="Times New Roman" w:cs="Times New Roman"/>
          <w:sz w:val="28"/>
          <w:szCs w:val="28"/>
        </w:rPr>
        <w:t xml:space="preserve"> </w:t>
      </w:r>
      <w:r>
        <w:rPr>
          <w:rFonts w:ascii="Times New Roman" w:hAnsi="Times New Roman" w:cs="Times New Roman"/>
          <w:sz w:val="28"/>
          <w:szCs w:val="28"/>
        </w:rPr>
        <w:t>Toxin Administration</w:t>
      </w:r>
    </w:p>
    <w:p w14:paraId="304100A2" w14:textId="77777777" w:rsidR="00DC2494" w:rsidRDefault="00DC2494" w:rsidP="00DC2494">
      <w:pPr>
        <w:spacing w:line="480" w:lineRule="auto"/>
        <w:jc w:val="both"/>
        <w:rPr>
          <w:rFonts w:ascii="Times New Roman" w:hAnsi="Times New Roman" w:cs="Times New Roman"/>
          <w:sz w:val="28"/>
          <w:szCs w:val="28"/>
        </w:rPr>
      </w:pPr>
      <w:r>
        <w:rPr>
          <w:rFonts w:ascii="Times New Roman" w:hAnsi="Times New Roman" w:cs="Times New Roman"/>
          <w:sz w:val="28"/>
          <w:szCs w:val="28"/>
        </w:rPr>
        <w:t>Each rat was orally administered 0.5 mL of its designated toxin concentration daily for 3 days using a sterile syringe without a needle. Observations for signs of toxicity (weight loss, physical changes, feeding behavior, etc.) were recorded over 6 days post-administration in a structured logbook, as per toxicological assessment standards (OECD, 2017).</w:t>
      </w:r>
    </w:p>
    <w:p w14:paraId="73943D5D" w14:textId="0DF4C074" w:rsidR="002B1EDF" w:rsidRDefault="00077DBE"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2.13</w:t>
      </w:r>
      <w:r w:rsidR="009348B7">
        <w:rPr>
          <w:rFonts w:ascii="Times New Roman" w:hAnsi="Times New Roman" w:cs="Times New Roman"/>
          <w:sz w:val="28"/>
          <w:szCs w:val="28"/>
        </w:rPr>
        <w:t xml:space="preserve"> </w:t>
      </w:r>
      <w:r w:rsidR="002B1EDF">
        <w:rPr>
          <w:rFonts w:ascii="Times New Roman" w:hAnsi="Times New Roman" w:cs="Times New Roman"/>
          <w:sz w:val="28"/>
          <w:szCs w:val="28"/>
        </w:rPr>
        <w:t>Dissection and Post-Mortem Examination</w:t>
      </w:r>
    </w:p>
    <w:p w14:paraId="5BC6ED38" w14:textId="08911BC9" w:rsidR="0039798E" w:rsidRDefault="00894539"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At the end of the experiment, rats were euthanized, and post-mortem analysis was performed. Organs (liver, kidney, intestine, and heart) were examined macroscopically for abnormalities such as discoloration, swelling, and enlargement, in line with pathological evaluation protocols (</w:t>
      </w:r>
      <w:proofErr w:type="spellStart"/>
      <w:r>
        <w:rPr>
          <w:rFonts w:ascii="Times New Roman" w:hAnsi="Times New Roman" w:cs="Times New Roman"/>
          <w:sz w:val="28"/>
          <w:szCs w:val="28"/>
        </w:rPr>
        <w:t>Chinwe</w:t>
      </w:r>
      <w:proofErr w:type="spellEnd"/>
      <w:r>
        <w:rPr>
          <w:rFonts w:ascii="Times New Roman" w:hAnsi="Times New Roman" w:cs="Times New Roman"/>
          <w:sz w:val="28"/>
          <w:szCs w:val="28"/>
        </w:rPr>
        <w:t xml:space="preserve"> et al., 2021).</w:t>
      </w:r>
    </w:p>
    <w:p w14:paraId="0B8FEAB5" w14:textId="77777777" w:rsidR="00077DBE" w:rsidRDefault="00077DBE" w:rsidP="00DE225E">
      <w:pPr>
        <w:spacing w:line="480" w:lineRule="auto"/>
        <w:jc w:val="center"/>
        <w:rPr>
          <w:rFonts w:ascii="Times New Roman" w:hAnsi="Times New Roman" w:cs="Times New Roman"/>
          <w:sz w:val="28"/>
          <w:szCs w:val="28"/>
        </w:rPr>
      </w:pPr>
    </w:p>
    <w:p w14:paraId="2B2BE5A4" w14:textId="77777777" w:rsidR="00077DBE" w:rsidRDefault="00077DBE" w:rsidP="00DE225E">
      <w:pPr>
        <w:spacing w:line="480" w:lineRule="auto"/>
        <w:jc w:val="center"/>
        <w:rPr>
          <w:rFonts w:ascii="Times New Roman" w:hAnsi="Times New Roman" w:cs="Times New Roman"/>
          <w:sz w:val="28"/>
          <w:szCs w:val="28"/>
        </w:rPr>
      </w:pPr>
    </w:p>
    <w:p w14:paraId="4E158DC8" w14:textId="77777777" w:rsidR="00077DBE" w:rsidRDefault="00077DBE" w:rsidP="00DE225E">
      <w:pPr>
        <w:spacing w:line="480" w:lineRule="auto"/>
        <w:jc w:val="center"/>
        <w:rPr>
          <w:rFonts w:ascii="Times New Roman" w:hAnsi="Times New Roman" w:cs="Times New Roman"/>
          <w:sz w:val="28"/>
          <w:szCs w:val="28"/>
        </w:rPr>
      </w:pPr>
    </w:p>
    <w:p w14:paraId="2BED1D41" w14:textId="77777777" w:rsidR="00077DBE" w:rsidRDefault="00077DBE" w:rsidP="00DE225E">
      <w:pPr>
        <w:spacing w:line="480" w:lineRule="auto"/>
        <w:jc w:val="center"/>
        <w:rPr>
          <w:rFonts w:ascii="Times New Roman" w:hAnsi="Times New Roman" w:cs="Times New Roman"/>
          <w:sz w:val="28"/>
          <w:szCs w:val="28"/>
        </w:rPr>
      </w:pPr>
    </w:p>
    <w:p w14:paraId="42881A29" w14:textId="77777777" w:rsidR="00077DBE" w:rsidRDefault="00077DBE" w:rsidP="00DE225E">
      <w:pPr>
        <w:spacing w:line="480" w:lineRule="auto"/>
        <w:jc w:val="center"/>
        <w:rPr>
          <w:rFonts w:ascii="Times New Roman" w:hAnsi="Times New Roman" w:cs="Times New Roman"/>
          <w:sz w:val="28"/>
          <w:szCs w:val="28"/>
        </w:rPr>
      </w:pPr>
    </w:p>
    <w:p w14:paraId="7A605EAC" w14:textId="77777777" w:rsidR="00077DBE" w:rsidRDefault="00077DBE" w:rsidP="00DE225E">
      <w:pPr>
        <w:spacing w:line="480" w:lineRule="auto"/>
        <w:jc w:val="center"/>
        <w:rPr>
          <w:rFonts w:ascii="Times New Roman" w:hAnsi="Times New Roman" w:cs="Times New Roman"/>
          <w:sz w:val="28"/>
          <w:szCs w:val="28"/>
        </w:rPr>
      </w:pPr>
    </w:p>
    <w:p w14:paraId="5E1CED22" w14:textId="77777777" w:rsidR="00077DBE" w:rsidRDefault="00077DBE" w:rsidP="00DE225E">
      <w:pPr>
        <w:spacing w:line="480" w:lineRule="auto"/>
        <w:jc w:val="center"/>
        <w:rPr>
          <w:rFonts w:ascii="Times New Roman" w:hAnsi="Times New Roman" w:cs="Times New Roman"/>
          <w:sz w:val="28"/>
          <w:szCs w:val="28"/>
        </w:rPr>
      </w:pPr>
    </w:p>
    <w:p w14:paraId="16C22CE9" w14:textId="77777777" w:rsidR="00077DBE" w:rsidRDefault="00077DBE" w:rsidP="00DE225E">
      <w:pPr>
        <w:spacing w:line="480" w:lineRule="auto"/>
        <w:jc w:val="center"/>
        <w:rPr>
          <w:rFonts w:ascii="Times New Roman" w:hAnsi="Times New Roman" w:cs="Times New Roman"/>
          <w:sz w:val="28"/>
          <w:szCs w:val="28"/>
        </w:rPr>
      </w:pPr>
    </w:p>
    <w:p w14:paraId="3241AE47" w14:textId="77777777" w:rsidR="00077DBE" w:rsidRDefault="00077DBE" w:rsidP="00DE225E">
      <w:pPr>
        <w:spacing w:line="480" w:lineRule="auto"/>
        <w:jc w:val="center"/>
        <w:rPr>
          <w:rFonts w:ascii="Times New Roman" w:hAnsi="Times New Roman" w:cs="Times New Roman"/>
          <w:sz w:val="28"/>
          <w:szCs w:val="28"/>
        </w:rPr>
      </w:pPr>
    </w:p>
    <w:p w14:paraId="1CC7A626" w14:textId="77777777" w:rsidR="00077DBE" w:rsidRDefault="00077DBE" w:rsidP="00DE225E">
      <w:pPr>
        <w:spacing w:line="480" w:lineRule="auto"/>
        <w:jc w:val="center"/>
        <w:rPr>
          <w:rFonts w:ascii="Times New Roman" w:hAnsi="Times New Roman" w:cs="Times New Roman"/>
          <w:sz w:val="28"/>
          <w:szCs w:val="28"/>
        </w:rPr>
      </w:pPr>
    </w:p>
    <w:p w14:paraId="323DB6CE" w14:textId="77777777" w:rsidR="00077DBE" w:rsidRDefault="00077DBE" w:rsidP="00DE225E">
      <w:pPr>
        <w:spacing w:line="480" w:lineRule="auto"/>
        <w:jc w:val="center"/>
        <w:rPr>
          <w:rFonts w:ascii="Times New Roman" w:hAnsi="Times New Roman" w:cs="Times New Roman"/>
          <w:sz w:val="28"/>
          <w:szCs w:val="28"/>
        </w:rPr>
      </w:pPr>
    </w:p>
    <w:p w14:paraId="049ABCC1" w14:textId="77777777" w:rsidR="00077DBE" w:rsidRDefault="00077DBE" w:rsidP="00DE225E">
      <w:pPr>
        <w:spacing w:line="480" w:lineRule="auto"/>
        <w:jc w:val="center"/>
        <w:rPr>
          <w:rFonts w:ascii="Times New Roman" w:hAnsi="Times New Roman" w:cs="Times New Roman"/>
          <w:sz w:val="28"/>
          <w:szCs w:val="28"/>
        </w:rPr>
      </w:pPr>
    </w:p>
    <w:p w14:paraId="193D6ADD" w14:textId="3CF417EB" w:rsidR="007020CB" w:rsidRDefault="00946C9C" w:rsidP="00DE225E">
      <w:pPr>
        <w:spacing w:line="480" w:lineRule="auto"/>
        <w:jc w:val="center"/>
        <w:rPr>
          <w:rFonts w:ascii="Times New Roman" w:hAnsi="Times New Roman" w:cs="Times New Roman"/>
          <w:sz w:val="28"/>
          <w:szCs w:val="28"/>
        </w:rPr>
      </w:pPr>
      <w:r>
        <w:rPr>
          <w:rFonts w:ascii="Times New Roman" w:hAnsi="Times New Roman" w:cs="Times New Roman"/>
          <w:sz w:val="28"/>
          <w:szCs w:val="28"/>
        </w:rPr>
        <w:t>CHAPTER T</w:t>
      </w:r>
      <w:r w:rsidR="007020CB">
        <w:rPr>
          <w:rFonts w:ascii="Times New Roman" w:hAnsi="Times New Roman" w:cs="Times New Roman"/>
          <w:sz w:val="28"/>
          <w:szCs w:val="28"/>
        </w:rPr>
        <w:t>HREE</w:t>
      </w:r>
    </w:p>
    <w:p w14:paraId="17F705E0" w14:textId="3FA42DFB" w:rsidR="00736340" w:rsidRPr="00D751B6" w:rsidRDefault="00736340" w:rsidP="00D751B6">
      <w:pPr>
        <w:pStyle w:val="ListParagraph"/>
        <w:numPr>
          <w:ilvl w:val="0"/>
          <w:numId w:val="7"/>
        </w:numPr>
        <w:spacing w:line="480" w:lineRule="auto"/>
        <w:jc w:val="both"/>
        <w:rPr>
          <w:rFonts w:ascii="Times New Roman" w:hAnsi="Times New Roman" w:cs="Times New Roman"/>
          <w:sz w:val="28"/>
          <w:szCs w:val="28"/>
        </w:rPr>
      </w:pPr>
      <w:r w:rsidRPr="00D751B6">
        <w:rPr>
          <w:rFonts w:ascii="Times New Roman" w:hAnsi="Times New Roman" w:cs="Times New Roman"/>
          <w:sz w:val="28"/>
          <w:szCs w:val="28"/>
        </w:rPr>
        <w:t>RESULTS</w:t>
      </w:r>
    </w:p>
    <w:p w14:paraId="399E088E" w14:textId="04504766" w:rsidR="00946C9C" w:rsidRDefault="00946C9C" w:rsidP="00736340">
      <w:pPr>
        <w:spacing w:line="480" w:lineRule="auto"/>
        <w:jc w:val="both"/>
        <w:rPr>
          <w:rFonts w:ascii="Times New Roman" w:hAnsi="Times New Roman" w:cs="Times New Roman"/>
          <w:sz w:val="28"/>
          <w:szCs w:val="28"/>
        </w:rPr>
      </w:pPr>
      <w:r w:rsidRPr="00736340">
        <w:rPr>
          <w:rFonts w:ascii="Times New Roman" w:hAnsi="Times New Roman" w:cs="Times New Roman"/>
          <w:sz w:val="28"/>
          <w:szCs w:val="28"/>
        </w:rPr>
        <w:t>Table 1</w:t>
      </w:r>
      <w:r w:rsidR="00261E97" w:rsidRPr="00736340">
        <w:rPr>
          <w:rFonts w:ascii="Times New Roman" w:hAnsi="Times New Roman" w:cs="Times New Roman"/>
          <w:sz w:val="28"/>
          <w:szCs w:val="28"/>
        </w:rPr>
        <w:t xml:space="preserve">: </w:t>
      </w:r>
      <w:r w:rsidR="00BF07CC">
        <w:rPr>
          <w:rFonts w:ascii="Times New Roman" w:hAnsi="Times New Roman" w:cs="Times New Roman"/>
          <w:sz w:val="28"/>
          <w:szCs w:val="28"/>
        </w:rPr>
        <w:t>Characterization and identification of fungal isolates</w:t>
      </w:r>
    </w:p>
    <w:tbl>
      <w:tblPr>
        <w:tblStyle w:val="TableGrid"/>
        <w:tblW w:w="10478" w:type="dxa"/>
        <w:tblInd w:w="-558" w:type="dxa"/>
        <w:tblBorders>
          <w:left w:val="none" w:sz="0" w:space="0" w:color="auto"/>
          <w:right w:val="none" w:sz="0" w:space="0" w:color="auto"/>
          <w:insideV w:val="none" w:sz="0" w:space="0" w:color="auto"/>
        </w:tblBorders>
        <w:tblLook w:val="04A0" w:firstRow="1" w:lastRow="0" w:firstColumn="1" w:lastColumn="0" w:noHBand="0" w:noVBand="1"/>
      </w:tblPr>
      <w:tblGrid>
        <w:gridCol w:w="5239"/>
        <w:gridCol w:w="5239"/>
      </w:tblGrid>
      <w:tr w:rsidR="00BF07CC" w:rsidRPr="00F134DD" w14:paraId="5A10252C" w14:textId="77777777" w:rsidTr="00E83C63">
        <w:trPr>
          <w:trHeight w:val="344"/>
        </w:trPr>
        <w:tc>
          <w:tcPr>
            <w:tcW w:w="5239" w:type="dxa"/>
          </w:tcPr>
          <w:p w14:paraId="5F017CA9" w14:textId="77777777" w:rsidR="00BF07CC" w:rsidRPr="00F134DD" w:rsidRDefault="00BF07CC" w:rsidP="00E83C63">
            <w:pPr>
              <w:jc w:val="center"/>
              <w:rPr>
                <w:rFonts w:ascii="Times New Roman" w:hAnsi="Times New Roman" w:cs="Times New Roman"/>
                <w:sz w:val="28"/>
                <w:szCs w:val="28"/>
              </w:rPr>
            </w:pPr>
            <w:r>
              <w:rPr>
                <w:rFonts w:ascii="Times New Roman" w:hAnsi="Times New Roman" w:cs="Times New Roman"/>
                <w:sz w:val="28"/>
                <w:szCs w:val="28"/>
              </w:rPr>
              <w:t>Cultural feature on PDA</w:t>
            </w:r>
          </w:p>
        </w:tc>
        <w:tc>
          <w:tcPr>
            <w:tcW w:w="5239" w:type="dxa"/>
          </w:tcPr>
          <w:p w14:paraId="57184B5D" w14:textId="77777777" w:rsidR="00BF07CC" w:rsidRPr="00F134DD" w:rsidRDefault="00BF07CC" w:rsidP="00E83C63">
            <w:pPr>
              <w:jc w:val="center"/>
              <w:rPr>
                <w:rFonts w:ascii="Times New Roman" w:hAnsi="Times New Roman" w:cs="Times New Roman"/>
                <w:sz w:val="28"/>
                <w:szCs w:val="28"/>
              </w:rPr>
            </w:pPr>
            <w:r>
              <w:rPr>
                <w:rFonts w:ascii="Times New Roman" w:hAnsi="Times New Roman" w:cs="Times New Roman"/>
                <w:sz w:val="28"/>
                <w:szCs w:val="28"/>
              </w:rPr>
              <w:t>Microscopic characteristics</w:t>
            </w:r>
          </w:p>
        </w:tc>
      </w:tr>
      <w:tr w:rsidR="00BF07CC" w:rsidRPr="00F134DD" w14:paraId="3B493206" w14:textId="77777777" w:rsidTr="00E83C63">
        <w:trPr>
          <w:trHeight w:val="1348"/>
        </w:trPr>
        <w:tc>
          <w:tcPr>
            <w:tcW w:w="5239" w:type="dxa"/>
          </w:tcPr>
          <w:p w14:paraId="386EE286" w14:textId="28E7385C" w:rsidR="00BF07CC" w:rsidRDefault="00BF07CC" w:rsidP="00E83C63">
            <w:pPr>
              <w:spacing w:line="276" w:lineRule="auto"/>
              <w:jc w:val="center"/>
              <w:rPr>
                <w:rFonts w:ascii="Times New Roman" w:hAnsi="Times New Roman" w:cs="Times New Roman"/>
                <w:sz w:val="28"/>
                <w:szCs w:val="28"/>
              </w:rPr>
            </w:pPr>
            <w:r>
              <w:rPr>
                <w:rFonts w:ascii="Times New Roman" w:hAnsi="Times New Roman" w:cs="Times New Roman"/>
                <w:sz w:val="28"/>
                <w:szCs w:val="28"/>
              </w:rPr>
              <w:t>Initially white, rapidly turning bluish-green</w:t>
            </w:r>
          </w:p>
          <w:p w14:paraId="10F50AD8" w14:textId="77777777" w:rsidR="00BF07CC" w:rsidRDefault="00BF07CC" w:rsidP="00E83C63">
            <w:pPr>
              <w:spacing w:line="276" w:lineRule="auto"/>
              <w:jc w:val="center"/>
              <w:rPr>
                <w:rFonts w:ascii="Times New Roman" w:hAnsi="Times New Roman" w:cs="Times New Roman"/>
                <w:sz w:val="28"/>
                <w:szCs w:val="28"/>
              </w:rPr>
            </w:pPr>
          </w:p>
          <w:p w14:paraId="23ADC3FB" w14:textId="77777777" w:rsidR="00BF07CC" w:rsidRDefault="00BF07CC" w:rsidP="00E83C63">
            <w:pPr>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Powdery colonies </w:t>
            </w:r>
          </w:p>
          <w:p w14:paraId="5C4440E9" w14:textId="77777777" w:rsidR="00BF07CC" w:rsidRPr="00F134DD" w:rsidRDefault="00BF07CC" w:rsidP="00E83C63">
            <w:pPr>
              <w:spacing w:line="276" w:lineRule="auto"/>
              <w:jc w:val="center"/>
              <w:rPr>
                <w:rFonts w:ascii="Times New Roman" w:hAnsi="Times New Roman" w:cs="Times New Roman"/>
                <w:sz w:val="28"/>
                <w:szCs w:val="28"/>
              </w:rPr>
            </w:pPr>
            <w:r>
              <w:rPr>
                <w:rFonts w:ascii="Times New Roman" w:hAnsi="Times New Roman" w:cs="Times New Roman"/>
                <w:sz w:val="28"/>
                <w:szCs w:val="28"/>
              </w:rPr>
              <w:t>Rapid growth rate</w:t>
            </w:r>
          </w:p>
        </w:tc>
        <w:tc>
          <w:tcPr>
            <w:tcW w:w="5239" w:type="dxa"/>
          </w:tcPr>
          <w:p w14:paraId="2B902555" w14:textId="53F4F177" w:rsidR="00BF07CC" w:rsidRDefault="00BF07CC" w:rsidP="00E83C63">
            <w:pPr>
              <w:spacing w:line="276" w:lineRule="auto"/>
              <w:jc w:val="center"/>
              <w:rPr>
                <w:rFonts w:ascii="Times New Roman" w:hAnsi="Times New Roman" w:cs="Times New Roman"/>
                <w:sz w:val="28"/>
                <w:szCs w:val="28"/>
              </w:rPr>
            </w:pPr>
            <w:proofErr w:type="spellStart"/>
            <w:r>
              <w:rPr>
                <w:rFonts w:ascii="Times New Roman" w:hAnsi="Times New Roman" w:cs="Times New Roman"/>
                <w:sz w:val="28"/>
                <w:szCs w:val="28"/>
              </w:rPr>
              <w:t>Septate</w:t>
            </w:r>
            <w:proofErr w:type="spellEnd"/>
          </w:p>
          <w:p w14:paraId="0BE4A0CD" w14:textId="77777777" w:rsidR="00BF07CC" w:rsidRDefault="00BF07CC" w:rsidP="00E83C63">
            <w:pPr>
              <w:spacing w:line="276" w:lineRule="auto"/>
              <w:jc w:val="center"/>
              <w:rPr>
                <w:rFonts w:ascii="Times New Roman" w:hAnsi="Times New Roman" w:cs="Times New Roman"/>
                <w:sz w:val="28"/>
                <w:szCs w:val="28"/>
              </w:rPr>
            </w:pPr>
            <w:r>
              <w:rPr>
                <w:rFonts w:ascii="Times New Roman" w:hAnsi="Times New Roman" w:cs="Times New Roman"/>
                <w:sz w:val="28"/>
                <w:szCs w:val="28"/>
              </w:rPr>
              <w:t>Smooth, and branched often terminate in brush-like structure (penicillin)</w:t>
            </w:r>
          </w:p>
          <w:p w14:paraId="563E9E3B" w14:textId="093F565A" w:rsidR="00BF07CC" w:rsidRPr="00F134DD" w:rsidRDefault="00BF07CC" w:rsidP="00E83C63">
            <w:pPr>
              <w:spacing w:line="276" w:lineRule="auto"/>
              <w:jc w:val="center"/>
              <w:rPr>
                <w:rFonts w:ascii="Times New Roman" w:hAnsi="Times New Roman" w:cs="Times New Roman"/>
                <w:sz w:val="28"/>
                <w:szCs w:val="28"/>
              </w:rPr>
            </w:pPr>
            <w:r>
              <w:rPr>
                <w:rFonts w:ascii="Times New Roman" w:hAnsi="Times New Roman" w:cs="Times New Roman"/>
                <w:sz w:val="28"/>
                <w:szCs w:val="28"/>
              </w:rPr>
              <w:t>Smooth to roughened born in unbranched chains</w:t>
            </w:r>
          </w:p>
        </w:tc>
      </w:tr>
    </w:tbl>
    <w:p w14:paraId="4EF7EB3B" w14:textId="77777777" w:rsidR="00346043" w:rsidRDefault="00346043" w:rsidP="00A72A90">
      <w:pPr>
        <w:tabs>
          <w:tab w:val="right" w:pos="8640"/>
        </w:tabs>
        <w:spacing w:line="480" w:lineRule="auto"/>
        <w:jc w:val="both"/>
        <w:rPr>
          <w:rFonts w:ascii="Times New Roman" w:hAnsi="Times New Roman" w:cs="Times New Roman"/>
          <w:sz w:val="28"/>
          <w:szCs w:val="28"/>
        </w:rPr>
      </w:pPr>
    </w:p>
    <w:p w14:paraId="0109015F" w14:textId="5431645F" w:rsidR="003B1D88" w:rsidRDefault="00233D4D" w:rsidP="004C5C93">
      <w:pPr>
        <w:tabs>
          <w:tab w:val="right" w:pos="8640"/>
        </w:tabs>
        <w:spacing w:line="480" w:lineRule="auto"/>
        <w:jc w:val="both"/>
        <w:rPr>
          <w:rFonts w:ascii="Times New Roman" w:hAnsi="Times New Roman" w:cs="Times New Roman"/>
          <w:iCs/>
          <w:sz w:val="28"/>
          <w:szCs w:val="28"/>
        </w:rPr>
      </w:pPr>
      <w:r>
        <w:rPr>
          <w:rFonts w:ascii="Times New Roman" w:hAnsi="Times New Roman" w:cs="Times New Roman"/>
          <w:sz w:val="28"/>
          <w:szCs w:val="28"/>
        </w:rPr>
        <w:t>Table 2</w:t>
      </w:r>
      <w:r w:rsidR="004C5C93">
        <w:rPr>
          <w:rFonts w:ascii="Times New Roman" w:hAnsi="Times New Roman" w:cs="Times New Roman"/>
          <w:sz w:val="28"/>
          <w:szCs w:val="28"/>
        </w:rPr>
        <w:t xml:space="preserve">: </w:t>
      </w:r>
      <w:r w:rsidR="004C5C93" w:rsidRPr="00C52E7C">
        <w:rPr>
          <w:rFonts w:ascii="Times New Roman" w:hAnsi="Times New Roman" w:cs="Times New Roman"/>
          <w:iCs/>
          <w:sz w:val="28"/>
          <w:szCs w:val="28"/>
        </w:rPr>
        <w:t>Daily Observation for</w:t>
      </w:r>
      <w:r w:rsidR="003B1D88">
        <w:rPr>
          <w:rFonts w:ascii="Times New Roman" w:hAnsi="Times New Roman" w:cs="Times New Roman"/>
          <w:iCs/>
          <w:sz w:val="28"/>
          <w:szCs w:val="28"/>
        </w:rPr>
        <w:t xml:space="preserve"> </w:t>
      </w:r>
      <w:r w:rsidR="004C5C93" w:rsidRPr="00C52E7C">
        <w:rPr>
          <w:rFonts w:ascii="Times New Roman" w:hAnsi="Times New Roman" w:cs="Times New Roman"/>
          <w:iCs/>
          <w:sz w:val="28"/>
          <w:szCs w:val="28"/>
        </w:rPr>
        <w:t>100% conc. Toxin Administration in Rats</w:t>
      </w:r>
    </w:p>
    <w:tbl>
      <w:tblPr>
        <w:tblStyle w:val="TableGrid"/>
        <w:tblpPr w:leftFromText="180" w:rightFromText="180" w:vertAnchor="text" w:tblpXSpec="center" w:tblpY="1"/>
        <w:tblOverlap w:val="never"/>
        <w:tblW w:w="1135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
        <w:gridCol w:w="1406"/>
        <w:gridCol w:w="1587"/>
        <w:gridCol w:w="1197"/>
        <w:gridCol w:w="1381"/>
        <w:gridCol w:w="1565"/>
        <w:gridCol w:w="1105"/>
        <w:gridCol w:w="1197"/>
        <w:gridCol w:w="1397"/>
      </w:tblGrid>
      <w:tr w:rsidR="00E83C63" w14:paraId="1A36DDD9" w14:textId="77777777" w:rsidTr="009C3E0B">
        <w:trPr>
          <w:trHeight w:val="482"/>
        </w:trPr>
        <w:tc>
          <w:tcPr>
            <w:tcW w:w="523" w:type="dxa"/>
            <w:tcBorders>
              <w:top w:val="single" w:sz="4" w:space="0" w:color="auto"/>
              <w:bottom w:val="single" w:sz="4" w:space="0" w:color="auto"/>
            </w:tcBorders>
          </w:tcPr>
          <w:p w14:paraId="3FC93041" w14:textId="77777777"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Day</w:t>
            </w:r>
          </w:p>
        </w:tc>
        <w:tc>
          <w:tcPr>
            <w:tcW w:w="1406" w:type="dxa"/>
            <w:tcBorders>
              <w:top w:val="single" w:sz="4" w:space="0" w:color="auto"/>
              <w:bottom w:val="single" w:sz="4" w:space="0" w:color="auto"/>
            </w:tcBorders>
          </w:tcPr>
          <w:p w14:paraId="244CF399" w14:textId="042C266F"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 xml:space="preserve">General </w:t>
            </w:r>
            <w:r w:rsidR="00E831DA">
              <w:rPr>
                <w:rFonts w:ascii="Times New Roman" w:hAnsi="Times New Roman" w:cs="Times New Roman"/>
                <w:iCs/>
                <w:sz w:val="28"/>
                <w:szCs w:val="28"/>
              </w:rPr>
              <w:t>appearance</w:t>
            </w:r>
          </w:p>
        </w:tc>
        <w:tc>
          <w:tcPr>
            <w:tcW w:w="1587" w:type="dxa"/>
            <w:tcBorders>
              <w:top w:val="single" w:sz="4" w:space="0" w:color="auto"/>
              <w:bottom w:val="single" w:sz="4" w:space="0" w:color="auto"/>
            </w:tcBorders>
          </w:tcPr>
          <w:p w14:paraId="372A0116" w14:textId="77777777"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 xml:space="preserve">Behavior </w:t>
            </w:r>
          </w:p>
        </w:tc>
        <w:tc>
          <w:tcPr>
            <w:tcW w:w="1197" w:type="dxa"/>
            <w:tcBorders>
              <w:top w:val="single" w:sz="4" w:space="0" w:color="auto"/>
              <w:bottom w:val="single" w:sz="4" w:space="0" w:color="auto"/>
            </w:tcBorders>
          </w:tcPr>
          <w:p w14:paraId="61786DED" w14:textId="77777777"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 xml:space="preserve">Locomotion </w:t>
            </w:r>
          </w:p>
        </w:tc>
        <w:tc>
          <w:tcPr>
            <w:tcW w:w="1381" w:type="dxa"/>
            <w:tcBorders>
              <w:top w:val="single" w:sz="4" w:space="0" w:color="auto"/>
              <w:bottom w:val="single" w:sz="4" w:space="0" w:color="auto"/>
            </w:tcBorders>
          </w:tcPr>
          <w:p w14:paraId="641DFB21" w14:textId="77777777"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Feeding &amp; drinking</w:t>
            </w:r>
          </w:p>
        </w:tc>
        <w:tc>
          <w:tcPr>
            <w:tcW w:w="1565" w:type="dxa"/>
            <w:tcBorders>
              <w:top w:val="single" w:sz="4" w:space="0" w:color="auto"/>
              <w:bottom w:val="single" w:sz="4" w:space="0" w:color="auto"/>
            </w:tcBorders>
          </w:tcPr>
          <w:p w14:paraId="6D381F9D" w14:textId="77777777"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 xml:space="preserve">Respiration </w:t>
            </w:r>
          </w:p>
        </w:tc>
        <w:tc>
          <w:tcPr>
            <w:tcW w:w="1105" w:type="dxa"/>
            <w:tcBorders>
              <w:top w:val="single" w:sz="4" w:space="0" w:color="auto"/>
              <w:bottom w:val="single" w:sz="4" w:space="0" w:color="auto"/>
            </w:tcBorders>
          </w:tcPr>
          <w:p w14:paraId="1D21C931" w14:textId="77777777"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Eye &amp; nose</w:t>
            </w:r>
          </w:p>
        </w:tc>
        <w:tc>
          <w:tcPr>
            <w:tcW w:w="1197" w:type="dxa"/>
            <w:tcBorders>
              <w:top w:val="single" w:sz="4" w:space="0" w:color="auto"/>
              <w:bottom w:val="single" w:sz="4" w:space="0" w:color="auto"/>
            </w:tcBorders>
          </w:tcPr>
          <w:p w14:paraId="343019B8" w14:textId="77777777"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 xml:space="preserve">Excretion </w:t>
            </w:r>
          </w:p>
        </w:tc>
        <w:tc>
          <w:tcPr>
            <w:tcW w:w="1397" w:type="dxa"/>
            <w:tcBorders>
              <w:top w:val="single" w:sz="4" w:space="0" w:color="auto"/>
              <w:bottom w:val="single" w:sz="4" w:space="0" w:color="auto"/>
            </w:tcBorders>
          </w:tcPr>
          <w:p w14:paraId="3457752C" w14:textId="77777777"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Skin color</w:t>
            </w:r>
          </w:p>
        </w:tc>
      </w:tr>
      <w:tr w:rsidR="00E83C63" w14:paraId="6B1622DC" w14:textId="77777777" w:rsidTr="009C3E0B">
        <w:trPr>
          <w:trHeight w:val="117"/>
        </w:trPr>
        <w:tc>
          <w:tcPr>
            <w:tcW w:w="523" w:type="dxa"/>
            <w:tcBorders>
              <w:top w:val="single" w:sz="4" w:space="0" w:color="auto"/>
              <w:bottom w:val="nil"/>
            </w:tcBorders>
          </w:tcPr>
          <w:p w14:paraId="45E97E89" w14:textId="77777777"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1</w:t>
            </w:r>
          </w:p>
        </w:tc>
        <w:tc>
          <w:tcPr>
            <w:tcW w:w="1406" w:type="dxa"/>
            <w:tcBorders>
              <w:top w:val="single" w:sz="4" w:space="0" w:color="auto"/>
              <w:bottom w:val="nil"/>
            </w:tcBorders>
          </w:tcPr>
          <w:p w14:paraId="29A82A28" w14:textId="773D8C7B"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BF07CC">
              <w:rPr>
                <w:rFonts w:ascii="Times New Roman" w:hAnsi="Times New Roman" w:cs="Times New Roman"/>
                <w:iCs/>
                <w:sz w:val="28"/>
                <w:szCs w:val="28"/>
              </w:rPr>
              <w:t>mal</w:t>
            </w:r>
          </w:p>
        </w:tc>
        <w:tc>
          <w:tcPr>
            <w:tcW w:w="1587" w:type="dxa"/>
            <w:tcBorders>
              <w:top w:val="single" w:sz="4" w:space="0" w:color="auto"/>
              <w:bottom w:val="nil"/>
            </w:tcBorders>
          </w:tcPr>
          <w:p w14:paraId="336618F3" w14:textId="7D4BB6BF"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3B1D88">
              <w:rPr>
                <w:rFonts w:ascii="Times New Roman" w:hAnsi="Times New Roman" w:cs="Times New Roman"/>
                <w:iCs/>
                <w:sz w:val="28"/>
                <w:szCs w:val="28"/>
              </w:rPr>
              <w:t>mal</w:t>
            </w:r>
          </w:p>
        </w:tc>
        <w:tc>
          <w:tcPr>
            <w:tcW w:w="1197" w:type="dxa"/>
            <w:tcBorders>
              <w:top w:val="single" w:sz="4" w:space="0" w:color="auto"/>
              <w:bottom w:val="nil"/>
            </w:tcBorders>
          </w:tcPr>
          <w:p w14:paraId="6ED7E2A3" w14:textId="033A040A"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3B1D88">
              <w:rPr>
                <w:rFonts w:ascii="Times New Roman" w:hAnsi="Times New Roman" w:cs="Times New Roman"/>
                <w:iCs/>
                <w:sz w:val="28"/>
                <w:szCs w:val="28"/>
              </w:rPr>
              <w:t>mal</w:t>
            </w:r>
            <w:r>
              <w:rPr>
                <w:rFonts w:ascii="Times New Roman" w:hAnsi="Times New Roman" w:cs="Times New Roman"/>
                <w:iCs/>
                <w:sz w:val="28"/>
                <w:szCs w:val="28"/>
              </w:rPr>
              <w:t xml:space="preserve"> </w:t>
            </w:r>
          </w:p>
        </w:tc>
        <w:tc>
          <w:tcPr>
            <w:tcW w:w="1381" w:type="dxa"/>
            <w:tcBorders>
              <w:top w:val="single" w:sz="4" w:space="0" w:color="auto"/>
              <w:bottom w:val="nil"/>
            </w:tcBorders>
          </w:tcPr>
          <w:p w14:paraId="6B1E888A" w14:textId="32EA79EC" w:rsidR="004C5C93" w:rsidRDefault="00315C15" w:rsidP="00E83C63">
            <w:pPr>
              <w:tabs>
                <w:tab w:val="right" w:pos="8640"/>
              </w:tabs>
              <w:jc w:val="both"/>
              <w:rPr>
                <w:rFonts w:ascii="Times New Roman" w:hAnsi="Times New Roman" w:cs="Times New Roman"/>
                <w:iCs/>
                <w:sz w:val="28"/>
                <w:szCs w:val="28"/>
              </w:rPr>
            </w:pPr>
            <w:r>
              <w:rPr>
                <w:rFonts w:ascii="Times New Roman" w:hAnsi="Times New Roman" w:cs="Times New Roman"/>
                <w:iCs/>
                <w:kern w:val="0"/>
                <w:sz w:val="28"/>
                <w:szCs w:val="28"/>
                <w14:ligatures w14:val="none"/>
              </w:rPr>
              <w:t>Excessive</w:t>
            </w:r>
          </w:p>
        </w:tc>
        <w:tc>
          <w:tcPr>
            <w:tcW w:w="1565" w:type="dxa"/>
            <w:tcBorders>
              <w:top w:val="single" w:sz="4" w:space="0" w:color="auto"/>
              <w:bottom w:val="nil"/>
            </w:tcBorders>
          </w:tcPr>
          <w:p w14:paraId="0D69039B" w14:textId="59DF79BE"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3B1D88">
              <w:rPr>
                <w:rFonts w:ascii="Times New Roman" w:hAnsi="Times New Roman" w:cs="Times New Roman"/>
                <w:iCs/>
                <w:sz w:val="28"/>
                <w:szCs w:val="28"/>
              </w:rPr>
              <w:t>m</w:t>
            </w:r>
            <w:r w:rsidR="00C15820">
              <w:rPr>
                <w:rFonts w:ascii="Times New Roman" w:hAnsi="Times New Roman" w:cs="Times New Roman"/>
                <w:iCs/>
                <w:sz w:val="28"/>
                <w:szCs w:val="28"/>
              </w:rPr>
              <w:t>al</w:t>
            </w:r>
          </w:p>
        </w:tc>
        <w:tc>
          <w:tcPr>
            <w:tcW w:w="1105" w:type="dxa"/>
            <w:tcBorders>
              <w:top w:val="single" w:sz="4" w:space="0" w:color="auto"/>
              <w:bottom w:val="nil"/>
            </w:tcBorders>
          </w:tcPr>
          <w:p w14:paraId="10BC1353" w14:textId="0C39202A"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C15820">
              <w:rPr>
                <w:rFonts w:ascii="Times New Roman" w:hAnsi="Times New Roman" w:cs="Times New Roman"/>
                <w:iCs/>
                <w:sz w:val="28"/>
                <w:szCs w:val="28"/>
              </w:rPr>
              <w:t>mal</w:t>
            </w:r>
          </w:p>
        </w:tc>
        <w:tc>
          <w:tcPr>
            <w:tcW w:w="1197" w:type="dxa"/>
            <w:tcBorders>
              <w:top w:val="single" w:sz="4" w:space="0" w:color="auto"/>
              <w:bottom w:val="nil"/>
            </w:tcBorders>
          </w:tcPr>
          <w:p w14:paraId="1A3E0B9B" w14:textId="0B5760BD"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E83C63">
              <w:rPr>
                <w:rFonts w:ascii="Times New Roman" w:hAnsi="Times New Roman" w:cs="Times New Roman"/>
                <w:iCs/>
                <w:sz w:val="28"/>
                <w:szCs w:val="28"/>
              </w:rPr>
              <w:t>mal</w:t>
            </w:r>
          </w:p>
        </w:tc>
        <w:tc>
          <w:tcPr>
            <w:tcW w:w="1397" w:type="dxa"/>
            <w:tcBorders>
              <w:top w:val="single" w:sz="4" w:space="0" w:color="auto"/>
              <w:bottom w:val="nil"/>
            </w:tcBorders>
          </w:tcPr>
          <w:p w14:paraId="594FF27A" w14:textId="7B362827"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E83C63">
              <w:rPr>
                <w:rFonts w:ascii="Times New Roman" w:hAnsi="Times New Roman" w:cs="Times New Roman"/>
                <w:iCs/>
                <w:sz w:val="28"/>
                <w:szCs w:val="28"/>
              </w:rPr>
              <w:t>mal</w:t>
            </w:r>
          </w:p>
        </w:tc>
      </w:tr>
      <w:tr w:rsidR="00E83C63" w14:paraId="3455F829" w14:textId="77777777" w:rsidTr="009C3E0B">
        <w:trPr>
          <w:trHeight w:val="120"/>
        </w:trPr>
        <w:tc>
          <w:tcPr>
            <w:tcW w:w="523" w:type="dxa"/>
            <w:tcBorders>
              <w:top w:val="nil"/>
            </w:tcBorders>
          </w:tcPr>
          <w:p w14:paraId="4B444B61" w14:textId="77777777"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2</w:t>
            </w:r>
          </w:p>
        </w:tc>
        <w:tc>
          <w:tcPr>
            <w:tcW w:w="1406" w:type="dxa"/>
            <w:tcBorders>
              <w:top w:val="nil"/>
            </w:tcBorders>
          </w:tcPr>
          <w:p w14:paraId="160CB304" w14:textId="5C33DDE5"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BF07CC">
              <w:rPr>
                <w:rFonts w:ascii="Times New Roman" w:hAnsi="Times New Roman" w:cs="Times New Roman"/>
                <w:iCs/>
                <w:sz w:val="28"/>
                <w:szCs w:val="28"/>
              </w:rPr>
              <w:t>mal</w:t>
            </w:r>
          </w:p>
        </w:tc>
        <w:tc>
          <w:tcPr>
            <w:tcW w:w="1587" w:type="dxa"/>
            <w:tcBorders>
              <w:top w:val="nil"/>
            </w:tcBorders>
          </w:tcPr>
          <w:p w14:paraId="003C4DB7" w14:textId="71980FF4" w:rsidR="004C5C93" w:rsidRDefault="003B1D88"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More active</w:t>
            </w:r>
          </w:p>
        </w:tc>
        <w:tc>
          <w:tcPr>
            <w:tcW w:w="1197" w:type="dxa"/>
            <w:tcBorders>
              <w:top w:val="nil"/>
            </w:tcBorders>
          </w:tcPr>
          <w:p w14:paraId="247E0DDE" w14:textId="145BB36D"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3B1D88">
              <w:rPr>
                <w:rFonts w:ascii="Times New Roman" w:hAnsi="Times New Roman" w:cs="Times New Roman"/>
                <w:iCs/>
                <w:sz w:val="28"/>
                <w:szCs w:val="28"/>
              </w:rPr>
              <w:t>mal</w:t>
            </w:r>
          </w:p>
        </w:tc>
        <w:tc>
          <w:tcPr>
            <w:tcW w:w="1381" w:type="dxa"/>
            <w:tcBorders>
              <w:top w:val="nil"/>
            </w:tcBorders>
          </w:tcPr>
          <w:p w14:paraId="12E6D3D2" w14:textId="673989EB" w:rsidR="004C5C93" w:rsidRDefault="009C3E0B" w:rsidP="00E83C63">
            <w:pPr>
              <w:tabs>
                <w:tab w:val="right" w:pos="8640"/>
              </w:tabs>
              <w:jc w:val="both"/>
              <w:rPr>
                <w:rFonts w:ascii="Times New Roman" w:hAnsi="Times New Roman" w:cs="Times New Roman"/>
                <w:iCs/>
                <w:sz w:val="28"/>
                <w:szCs w:val="28"/>
              </w:rPr>
            </w:pPr>
            <w:r>
              <w:rPr>
                <w:rFonts w:ascii="Times New Roman" w:hAnsi="Times New Roman" w:cs="Times New Roman"/>
                <w:iCs/>
                <w:kern w:val="0"/>
                <w:sz w:val="28"/>
                <w:szCs w:val="28"/>
                <w14:ligatures w14:val="none"/>
              </w:rPr>
              <w:t>Excessive</w:t>
            </w:r>
          </w:p>
        </w:tc>
        <w:tc>
          <w:tcPr>
            <w:tcW w:w="1565" w:type="dxa"/>
            <w:tcBorders>
              <w:top w:val="nil"/>
            </w:tcBorders>
          </w:tcPr>
          <w:p w14:paraId="3C58DCCE" w14:textId="1DF73507"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3B1D88">
              <w:rPr>
                <w:rFonts w:ascii="Times New Roman" w:hAnsi="Times New Roman" w:cs="Times New Roman"/>
                <w:iCs/>
                <w:sz w:val="28"/>
                <w:szCs w:val="28"/>
              </w:rPr>
              <w:t>mal</w:t>
            </w:r>
          </w:p>
        </w:tc>
        <w:tc>
          <w:tcPr>
            <w:tcW w:w="1105" w:type="dxa"/>
            <w:tcBorders>
              <w:top w:val="nil"/>
            </w:tcBorders>
          </w:tcPr>
          <w:p w14:paraId="381BA98C" w14:textId="41017CBE"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C15820">
              <w:rPr>
                <w:rFonts w:ascii="Times New Roman" w:hAnsi="Times New Roman" w:cs="Times New Roman"/>
                <w:iCs/>
                <w:sz w:val="28"/>
                <w:szCs w:val="28"/>
              </w:rPr>
              <w:t>mal</w:t>
            </w:r>
          </w:p>
        </w:tc>
        <w:tc>
          <w:tcPr>
            <w:tcW w:w="1197" w:type="dxa"/>
            <w:tcBorders>
              <w:top w:val="nil"/>
            </w:tcBorders>
          </w:tcPr>
          <w:p w14:paraId="18442A1E" w14:textId="6F41B27C"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E83C63">
              <w:rPr>
                <w:rFonts w:ascii="Times New Roman" w:hAnsi="Times New Roman" w:cs="Times New Roman"/>
                <w:iCs/>
                <w:sz w:val="28"/>
                <w:szCs w:val="28"/>
              </w:rPr>
              <w:t>mal</w:t>
            </w:r>
          </w:p>
        </w:tc>
        <w:tc>
          <w:tcPr>
            <w:tcW w:w="1397" w:type="dxa"/>
            <w:tcBorders>
              <w:top w:val="nil"/>
            </w:tcBorders>
          </w:tcPr>
          <w:p w14:paraId="0A10749A" w14:textId="563BE4BC"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E83C63">
              <w:rPr>
                <w:rFonts w:ascii="Times New Roman" w:hAnsi="Times New Roman" w:cs="Times New Roman"/>
                <w:iCs/>
                <w:sz w:val="28"/>
                <w:szCs w:val="28"/>
              </w:rPr>
              <w:t>mal</w:t>
            </w:r>
          </w:p>
        </w:tc>
      </w:tr>
      <w:tr w:rsidR="00E83C63" w14:paraId="69DDE062" w14:textId="77777777" w:rsidTr="009C3E0B">
        <w:trPr>
          <w:trHeight w:val="120"/>
        </w:trPr>
        <w:tc>
          <w:tcPr>
            <w:tcW w:w="523" w:type="dxa"/>
          </w:tcPr>
          <w:p w14:paraId="611E09EB" w14:textId="77777777"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3</w:t>
            </w:r>
          </w:p>
        </w:tc>
        <w:tc>
          <w:tcPr>
            <w:tcW w:w="1406" w:type="dxa"/>
          </w:tcPr>
          <w:p w14:paraId="586F7215" w14:textId="7850ED91" w:rsidR="004C5C93" w:rsidRDefault="00BF07CC"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Not normal</w:t>
            </w:r>
          </w:p>
        </w:tc>
        <w:tc>
          <w:tcPr>
            <w:tcW w:w="1587" w:type="dxa"/>
          </w:tcPr>
          <w:p w14:paraId="4678772E" w14:textId="78C6FD26" w:rsidR="004C5C93" w:rsidRDefault="003B1D88"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Active</w:t>
            </w:r>
          </w:p>
        </w:tc>
        <w:tc>
          <w:tcPr>
            <w:tcW w:w="1197" w:type="dxa"/>
          </w:tcPr>
          <w:p w14:paraId="1680FA9A" w14:textId="3488B9CA"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3B1D88">
              <w:rPr>
                <w:rFonts w:ascii="Times New Roman" w:hAnsi="Times New Roman" w:cs="Times New Roman"/>
                <w:iCs/>
                <w:sz w:val="28"/>
                <w:szCs w:val="28"/>
              </w:rPr>
              <w:t>mal</w:t>
            </w:r>
          </w:p>
        </w:tc>
        <w:tc>
          <w:tcPr>
            <w:tcW w:w="1381" w:type="dxa"/>
          </w:tcPr>
          <w:p w14:paraId="6D1AA615" w14:textId="1F56C313" w:rsidR="004C5C93" w:rsidRDefault="009C3E0B" w:rsidP="00E83C63">
            <w:pPr>
              <w:tabs>
                <w:tab w:val="right" w:pos="8640"/>
              </w:tabs>
              <w:jc w:val="both"/>
              <w:rPr>
                <w:rFonts w:ascii="Times New Roman" w:hAnsi="Times New Roman" w:cs="Times New Roman"/>
                <w:iCs/>
                <w:sz w:val="28"/>
                <w:szCs w:val="28"/>
              </w:rPr>
            </w:pPr>
            <w:r>
              <w:rPr>
                <w:rFonts w:ascii="Times New Roman" w:hAnsi="Times New Roman" w:cs="Times New Roman"/>
                <w:iCs/>
                <w:kern w:val="0"/>
                <w:sz w:val="28"/>
                <w:szCs w:val="28"/>
                <w14:ligatures w14:val="none"/>
              </w:rPr>
              <w:t>Excessive</w:t>
            </w:r>
          </w:p>
        </w:tc>
        <w:tc>
          <w:tcPr>
            <w:tcW w:w="1565" w:type="dxa"/>
          </w:tcPr>
          <w:p w14:paraId="3262600D" w14:textId="0620EE1F"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3B1D88">
              <w:rPr>
                <w:rFonts w:ascii="Times New Roman" w:hAnsi="Times New Roman" w:cs="Times New Roman"/>
                <w:iCs/>
                <w:sz w:val="28"/>
                <w:szCs w:val="28"/>
              </w:rPr>
              <w:t>mal</w:t>
            </w:r>
          </w:p>
        </w:tc>
        <w:tc>
          <w:tcPr>
            <w:tcW w:w="1105" w:type="dxa"/>
          </w:tcPr>
          <w:p w14:paraId="030BA646" w14:textId="574D797E"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C15820">
              <w:rPr>
                <w:rFonts w:ascii="Times New Roman" w:hAnsi="Times New Roman" w:cs="Times New Roman"/>
                <w:iCs/>
                <w:sz w:val="28"/>
                <w:szCs w:val="28"/>
              </w:rPr>
              <w:t>mal</w:t>
            </w:r>
          </w:p>
        </w:tc>
        <w:tc>
          <w:tcPr>
            <w:tcW w:w="1197" w:type="dxa"/>
          </w:tcPr>
          <w:p w14:paraId="70F66CD8" w14:textId="2D45DAA7"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E83C63">
              <w:rPr>
                <w:rFonts w:ascii="Times New Roman" w:hAnsi="Times New Roman" w:cs="Times New Roman"/>
                <w:iCs/>
                <w:sz w:val="28"/>
                <w:szCs w:val="28"/>
              </w:rPr>
              <w:t>mal</w:t>
            </w:r>
          </w:p>
        </w:tc>
        <w:tc>
          <w:tcPr>
            <w:tcW w:w="1397" w:type="dxa"/>
          </w:tcPr>
          <w:p w14:paraId="38BA9B20" w14:textId="4A09796B"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E83C63">
              <w:rPr>
                <w:rFonts w:ascii="Times New Roman" w:hAnsi="Times New Roman" w:cs="Times New Roman"/>
                <w:iCs/>
                <w:sz w:val="28"/>
                <w:szCs w:val="28"/>
              </w:rPr>
              <w:t>mal</w:t>
            </w:r>
          </w:p>
        </w:tc>
      </w:tr>
      <w:tr w:rsidR="00E83C63" w14:paraId="70B003FF" w14:textId="77777777" w:rsidTr="009C3E0B">
        <w:trPr>
          <w:trHeight w:val="117"/>
        </w:trPr>
        <w:tc>
          <w:tcPr>
            <w:tcW w:w="523" w:type="dxa"/>
          </w:tcPr>
          <w:p w14:paraId="7FF5ED8F" w14:textId="77777777"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4</w:t>
            </w:r>
          </w:p>
        </w:tc>
        <w:tc>
          <w:tcPr>
            <w:tcW w:w="1406" w:type="dxa"/>
          </w:tcPr>
          <w:p w14:paraId="18A77E9D" w14:textId="3C513BEA" w:rsidR="004C5C93" w:rsidRDefault="003B1D88"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Active</w:t>
            </w:r>
          </w:p>
        </w:tc>
        <w:tc>
          <w:tcPr>
            <w:tcW w:w="1587" w:type="dxa"/>
          </w:tcPr>
          <w:p w14:paraId="6CB103A8" w14:textId="6C9C1A9F" w:rsidR="004C5C93" w:rsidRDefault="003B1D88"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Not normal</w:t>
            </w:r>
          </w:p>
        </w:tc>
        <w:tc>
          <w:tcPr>
            <w:tcW w:w="1197" w:type="dxa"/>
          </w:tcPr>
          <w:p w14:paraId="5DE62DD4" w14:textId="599C1C35"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C15820">
              <w:rPr>
                <w:rFonts w:ascii="Times New Roman" w:hAnsi="Times New Roman" w:cs="Times New Roman"/>
                <w:iCs/>
                <w:sz w:val="28"/>
                <w:szCs w:val="28"/>
              </w:rPr>
              <w:t>mal</w:t>
            </w:r>
          </w:p>
        </w:tc>
        <w:tc>
          <w:tcPr>
            <w:tcW w:w="1381" w:type="dxa"/>
          </w:tcPr>
          <w:p w14:paraId="62790A23" w14:textId="5D34927F"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3B1D88">
              <w:rPr>
                <w:rFonts w:ascii="Times New Roman" w:hAnsi="Times New Roman" w:cs="Times New Roman"/>
                <w:iCs/>
                <w:sz w:val="28"/>
                <w:szCs w:val="28"/>
              </w:rPr>
              <w:t>mal</w:t>
            </w:r>
          </w:p>
        </w:tc>
        <w:tc>
          <w:tcPr>
            <w:tcW w:w="1565" w:type="dxa"/>
          </w:tcPr>
          <w:p w14:paraId="5886BEAC" w14:textId="0035F01E" w:rsidR="004C5C93" w:rsidRDefault="009C3E0B" w:rsidP="00E83C63">
            <w:pPr>
              <w:tabs>
                <w:tab w:val="right" w:pos="8640"/>
              </w:tabs>
              <w:jc w:val="both"/>
              <w:rPr>
                <w:rFonts w:ascii="Times New Roman" w:hAnsi="Times New Roman" w:cs="Times New Roman"/>
                <w:iCs/>
                <w:sz w:val="28"/>
                <w:szCs w:val="28"/>
              </w:rPr>
            </w:pPr>
            <w:r>
              <w:rPr>
                <w:rFonts w:ascii="Times New Roman" w:hAnsi="Times New Roman" w:cs="Times New Roman"/>
                <w:iCs/>
                <w:kern w:val="0"/>
                <w:sz w:val="28"/>
                <w:szCs w:val="28"/>
                <w14:ligatures w14:val="none"/>
              </w:rPr>
              <w:t>Tachypnea</w:t>
            </w:r>
          </w:p>
        </w:tc>
        <w:tc>
          <w:tcPr>
            <w:tcW w:w="1105" w:type="dxa"/>
          </w:tcPr>
          <w:p w14:paraId="444DC425" w14:textId="17F74B1A"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E83C63">
              <w:rPr>
                <w:rFonts w:ascii="Times New Roman" w:hAnsi="Times New Roman" w:cs="Times New Roman"/>
                <w:iCs/>
                <w:sz w:val="28"/>
                <w:szCs w:val="28"/>
              </w:rPr>
              <w:t>mal</w:t>
            </w:r>
          </w:p>
        </w:tc>
        <w:tc>
          <w:tcPr>
            <w:tcW w:w="1197" w:type="dxa"/>
          </w:tcPr>
          <w:p w14:paraId="766A9C59" w14:textId="68F9C92F"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E83C63">
              <w:rPr>
                <w:rFonts w:ascii="Times New Roman" w:hAnsi="Times New Roman" w:cs="Times New Roman"/>
                <w:iCs/>
                <w:sz w:val="28"/>
                <w:szCs w:val="28"/>
              </w:rPr>
              <w:t>mal</w:t>
            </w:r>
          </w:p>
        </w:tc>
        <w:tc>
          <w:tcPr>
            <w:tcW w:w="1397" w:type="dxa"/>
          </w:tcPr>
          <w:p w14:paraId="72FD0B86" w14:textId="5DD3E981"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E83C63">
              <w:rPr>
                <w:rFonts w:ascii="Times New Roman" w:hAnsi="Times New Roman" w:cs="Times New Roman"/>
                <w:iCs/>
                <w:sz w:val="28"/>
                <w:szCs w:val="28"/>
              </w:rPr>
              <w:t>mal</w:t>
            </w:r>
          </w:p>
        </w:tc>
      </w:tr>
      <w:tr w:rsidR="00E83C63" w14:paraId="5CEA45B4" w14:textId="77777777" w:rsidTr="009C3E0B">
        <w:trPr>
          <w:trHeight w:val="120"/>
        </w:trPr>
        <w:tc>
          <w:tcPr>
            <w:tcW w:w="523" w:type="dxa"/>
          </w:tcPr>
          <w:p w14:paraId="2B963244" w14:textId="77777777"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5</w:t>
            </w:r>
          </w:p>
        </w:tc>
        <w:tc>
          <w:tcPr>
            <w:tcW w:w="1406" w:type="dxa"/>
          </w:tcPr>
          <w:p w14:paraId="3C133272" w14:textId="46AF94BD" w:rsidR="004C5C93" w:rsidRDefault="003B1D88"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Abnormal</w:t>
            </w:r>
          </w:p>
        </w:tc>
        <w:tc>
          <w:tcPr>
            <w:tcW w:w="1587" w:type="dxa"/>
          </w:tcPr>
          <w:p w14:paraId="47830DCA" w14:textId="7E25B6E8" w:rsidR="004C5C93" w:rsidRDefault="003B1D88"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Less active</w:t>
            </w:r>
          </w:p>
        </w:tc>
        <w:tc>
          <w:tcPr>
            <w:tcW w:w="1197" w:type="dxa"/>
          </w:tcPr>
          <w:p w14:paraId="09B4D813" w14:textId="1933BE7F" w:rsidR="004C5C93" w:rsidRDefault="00C15820"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Slow</w:t>
            </w:r>
          </w:p>
        </w:tc>
        <w:tc>
          <w:tcPr>
            <w:tcW w:w="1381" w:type="dxa"/>
          </w:tcPr>
          <w:p w14:paraId="79D214A2" w14:textId="68ACBC34"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3B1D88">
              <w:rPr>
                <w:rFonts w:ascii="Times New Roman" w:hAnsi="Times New Roman" w:cs="Times New Roman"/>
                <w:iCs/>
                <w:sz w:val="28"/>
                <w:szCs w:val="28"/>
              </w:rPr>
              <w:t>mal</w:t>
            </w:r>
          </w:p>
        </w:tc>
        <w:tc>
          <w:tcPr>
            <w:tcW w:w="1565" w:type="dxa"/>
          </w:tcPr>
          <w:p w14:paraId="0B6E92DA" w14:textId="1830F04A" w:rsidR="004C5C93" w:rsidRDefault="009C3E0B" w:rsidP="00E83C63">
            <w:pPr>
              <w:tabs>
                <w:tab w:val="right" w:pos="8640"/>
              </w:tabs>
              <w:jc w:val="both"/>
              <w:rPr>
                <w:rFonts w:ascii="Times New Roman" w:hAnsi="Times New Roman" w:cs="Times New Roman"/>
                <w:iCs/>
                <w:sz w:val="28"/>
                <w:szCs w:val="28"/>
              </w:rPr>
            </w:pPr>
            <w:r>
              <w:rPr>
                <w:rFonts w:ascii="Times New Roman" w:hAnsi="Times New Roman" w:cs="Times New Roman"/>
                <w:iCs/>
                <w:kern w:val="0"/>
                <w:sz w:val="28"/>
                <w:szCs w:val="28"/>
                <w14:ligatures w14:val="none"/>
              </w:rPr>
              <w:t>Tachypnea</w:t>
            </w:r>
          </w:p>
        </w:tc>
        <w:tc>
          <w:tcPr>
            <w:tcW w:w="1105" w:type="dxa"/>
          </w:tcPr>
          <w:p w14:paraId="2C045C62" w14:textId="353EF2E1"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E83C63">
              <w:rPr>
                <w:rFonts w:ascii="Times New Roman" w:hAnsi="Times New Roman" w:cs="Times New Roman"/>
                <w:iCs/>
                <w:sz w:val="28"/>
                <w:szCs w:val="28"/>
              </w:rPr>
              <w:t>mal</w:t>
            </w:r>
          </w:p>
        </w:tc>
        <w:tc>
          <w:tcPr>
            <w:tcW w:w="1197" w:type="dxa"/>
          </w:tcPr>
          <w:p w14:paraId="3E58F55E" w14:textId="79BBD5CF"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E83C63">
              <w:rPr>
                <w:rFonts w:ascii="Times New Roman" w:hAnsi="Times New Roman" w:cs="Times New Roman"/>
                <w:iCs/>
                <w:sz w:val="28"/>
                <w:szCs w:val="28"/>
              </w:rPr>
              <w:t>mal</w:t>
            </w:r>
          </w:p>
        </w:tc>
        <w:tc>
          <w:tcPr>
            <w:tcW w:w="1397" w:type="dxa"/>
          </w:tcPr>
          <w:p w14:paraId="75C9E1D9" w14:textId="6492F583"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E83C63">
              <w:rPr>
                <w:rFonts w:ascii="Times New Roman" w:hAnsi="Times New Roman" w:cs="Times New Roman"/>
                <w:iCs/>
                <w:sz w:val="28"/>
                <w:szCs w:val="28"/>
              </w:rPr>
              <w:t>mal</w:t>
            </w:r>
          </w:p>
        </w:tc>
      </w:tr>
      <w:tr w:rsidR="00E83C63" w14:paraId="7A92F4D3" w14:textId="77777777" w:rsidTr="009C3E0B">
        <w:trPr>
          <w:trHeight w:val="120"/>
        </w:trPr>
        <w:tc>
          <w:tcPr>
            <w:tcW w:w="523" w:type="dxa"/>
          </w:tcPr>
          <w:p w14:paraId="2280FE9B" w14:textId="77777777"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6</w:t>
            </w:r>
          </w:p>
        </w:tc>
        <w:tc>
          <w:tcPr>
            <w:tcW w:w="1406" w:type="dxa"/>
          </w:tcPr>
          <w:p w14:paraId="49B44F95" w14:textId="0451E827" w:rsidR="004C5C93" w:rsidRDefault="003B1D88"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Abnormal</w:t>
            </w:r>
          </w:p>
        </w:tc>
        <w:tc>
          <w:tcPr>
            <w:tcW w:w="1587" w:type="dxa"/>
          </w:tcPr>
          <w:p w14:paraId="255DE7B7" w14:textId="0949222E" w:rsidR="004C5C93" w:rsidRDefault="003B1D88"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Aggressive</w:t>
            </w:r>
          </w:p>
        </w:tc>
        <w:tc>
          <w:tcPr>
            <w:tcW w:w="1197" w:type="dxa"/>
          </w:tcPr>
          <w:p w14:paraId="1E8F1021" w14:textId="44318A6D"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C15820">
              <w:rPr>
                <w:rFonts w:ascii="Times New Roman" w:hAnsi="Times New Roman" w:cs="Times New Roman"/>
                <w:iCs/>
                <w:sz w:val="28"/>
                <w:szCs w:val="28"/>
              </w:rPr>
              <w:t>mal</w:t>
            </w:r>
          </w:p>
        </w:tc>
        <w:tc>
          <w:tcPr>
            <w:tcW w:w="1381" w:type="dxa"/>
          </w:tcPr>
          <w:p w14:paraId="716A81C0" w14:textId="764CE854" w:rsidR="004C5C93" w:rsidRDefault="00315C15"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Reduce</w:t>
            </w:r>
          </w:p>
        </w:tc>
        <w:tc>
          <w:tcPr>
            <w:tcW w:w="1565" w:type="dxa"/>
          </w:tcPr>
          <w:p w14:paraId="1E0092B2" w14:textId="4C805B78" w:rsidR="004C5C93" w:rsidRPr="009C3E0B" w:rsidRDefault="009C3E0B" w:rsidP="00E83C63">
            <w:pPr>
              <w:tabs>
                <w:tab w:val="right" w:pos="8640"/>
              </w:tabs>
              <w:jc w:val="both"/>
              <w:rPr>
                <w:rFonts w:ascii="Times New Roman" w:hAnsi="Times New Roman" w:cs="Times New Roman"/>
                <w:iCs/>
                <w:sz w:val="30"/>
                <w:szCs w:val="28"/>
              </w:rPr>
            </w:pPr>
            <w:r>
              <w:rPr>
                <w:rFonts w:ascii="Times New Roman" w:hAnsi="Times New Roman" w:cs="Times New Roman"/>
                <w:iCs/>
                <w:kern w:val="0"/>
                <w:sz w:val="28"/>
                <w:szCs w:val="28"/>
                <w14:ligatures w14:val="none"/>
              </w:rPr>
              <w:t>Tachypnea</w:t>
            </w:r>
          </w:p>
        </w:tc>
        <w:tc>
          <w:tcPr>
            <w:tcW w:w="1105" w:type="dxa"/>
          </w:tcPr>
          <w:p w14:paraId="17087861" w14:textId="570A1B8C"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E83C63">
              <w:rPr>
                <w:rFonts w:ascii="Times New Roman" w:hAnsi="Times New Roman" w:cs="Times New Roman"/>
                <w:iCs/>
                <w:sz w:val="28"/>
                <w:szCs w:val="28"/>
              </w:rPr>
              <w:t>mal</w:t>
            </w:r>
          </w:p>
        </w:tc>
        <w:tc>
          <w:tcPr>
            <w:tcW w:w="1197" w:type="dxa"/>
          </w:tcPr>
          <w:p w14:paraId="3AFEE02E" w14:textId="5CF38893"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E83C63">
              <w:rPr>
                <w:rFonts w:ascii="Times New Roman" w:hAnsi="Times New Roman" w:cs="Times New Roman"/>
                <w:iCs/>
                <w:sz w:val="28"/>
                <w:szCs w:val="28"/>
              </w:rPr>
              <w:t>mal</w:t>
            </w:r>
          </w:p>
        </w:tc>
        <w:tc>
          <w:tcPr>
            <w:tcW w:w="1397" w:type="dxa"/>
          </w:tcPr>
          <w:p w14:paraId="5EEB0E5D" w14:textId="18E8CB99"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E83C63">
              <w:rPr>
                <w:rFonts w:ascii="Times New Roman" w:hAnsi="Times New Roman" w:cs="Times New Roman"/>
                <w:iCs/>
                <w:sz w:val="28"/>
                <w:szCs w:val="28"/>
              </w:rPr>
              <w:t>mal</w:t>
            </w:r>
          </w:p>
        </w:tc>
      </w:tr>
      <w:tr w:rsidR="00E83C63" w14:paraId="6D55DAEB" w14:textId="77777777" w:rsidTr="009C3E0B">
        <w:trPr>
          <w:trHeight w:val="267"/>
        </w:trPr>
        <w:tc>
          <w:tcPr>
            <w:tcW w:w="523" w:type="dxa"/>
          </w:tcPr>
          <w:p w14:paraId="72C74A32" w14:textId="77777777"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7</w:t>
            </w:r>
          </w:p>
        </w:tc>
        <w:tc>
          <w:tcPr>
            <w:tcW w:w="1406" w:type="dxa"/>
          </w:tcPr>
          <w:p w14:paraId="627650A1" w14:textId="16AA506E" w:rsidR="004C5C93" w:rsidRDefault="003B1D88"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Abnormal</w:t>
            </w:r>
          </w:p>
        </w:tc>
        <w:tc>
          <w:tcPr>
            <w:tcW w:w="1587" w:type="dxa"/>
          </w:tcPr>
          <w:p w14:paraId="7000230D" w14:textId="604FB18F" w:rsidR="004C5C93" w:rsidRDefault="003B1D88"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Less active</w:t>
            </w:r>
          </w:p>
        </w:tc>
        <w:tc>
          <w:tcPr>
            <w:tcW w:w="1197" w:type="dxa"/>
          </w:tcPr>
          <w:p w14:paraId="504D9F82" w14:textId="7D3C622B"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C15820">
              <w:rPr>
                <w:rFonts w:ascii="Times New Roman" w:hAnsi="Times New Roman" w:cs="Times New Roman"/>
                <w:iCs/>
                <w:sz w:val="28"/>
                <w:szCs w:val="28"/>
              </w:rPr>
              <w:t>mal</w:t>
            </w:r>
          </w:p>
        </w:tc>
        <w:tc>
          <w:tcPr>
            <w:tcW w:w="1381" w:type="dxa"/>
          </w:tcPr>
          <w:p w14:paraId="4CED2CBF" w14:textId="6ECBE5B6" w:rsidR="004C5C93" w:rsidRDefault="00315C15"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Reduce</w:t>
            </w:r>
          </w:p>
        </w:tc>
        <w:tc>
          <w:tcPr>
            <w:tcW w:w="1565" w:type="dxa"/>
          </w:tcPr>
          <w:p w14:paraId="41DA7227" w14:textId="0521FF4F" w:rsidR="004C5C93" w:rsidRDefault="003B1D88"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Palpitation</w:t>
            </w:r>
          </w:p>
        </w:tc>
        <w:tc>
          <w:tcPr>
            <w:tcW w:w="1105" w:type="dxa"/>
          </w:tcPr>
          <w:p w14:paraId="745A290B" w14:textId="61E76FB9"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E83C63">
              <w:rPr>
                <w:rFonts w:ascii="Times New Roman" w:hAnsi="Times New Roman" w:cs="Times New Roman"/>
                <w:iCs/>
                <w:sz w:val="28"/>
                <w:szCs w:val="28"/>
              </w:rPr>
              <w:t>mal</w:t>
            </w:r>
          </w:p>
        </w:tc>
        <w:tc>
          <w:tcPr>
            <w:tcW w:w="1197" w:type="dxa"/>
          </w:tcPr>
          <w:p w14:paraId="41E573E5" w14:textId="5EABA15D"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w:t>
            </w:r>
            <w:r w:rsidR="00E83C63">
              <w:rPr>
                <w:rFonts w:ascii="Times New Roman" w:hAnsi="Times New Roman" w:cs="Times New Roman"/>
                <w:iCs/>
                <w:sz w:val="28"/>
                <w:szCs w:val="28"/>
              </w:rPr>
              <w:t>mal</w:t>
            </w:r>
          </w:p>
        </w:tc>
        <w:tc>
          <w:tcPr>
            <w:tcW w:w="1397" w:type="dxa"/>
          </w:tcPr>
          <w:p w14:paraId="1A9BFD6C" w14:textId="115C1034" w:rsidR="004C5C93" w:rsidRDefault="00E83C63" w:rsidP="00E83C63">
            <w:pPr>
              <w:tabs>
                <w:tab w:val="right" w:pos="8640"/>
              </w:tabs>
              <w:jc w:val="both"/>
              <w:rPr>
                <w:rFonts w:ascii="Times New Roman" w:hAnsi="Times New Roman" w:cs="Times New Roman"/>
                <w:iCs/>
                <w:sz w:val="28"/>
                <w:szCs w:val="28"/>
              </w:rPr>
            </w:pPr>
            <w:r>
              <w:rPr>
                <w:rFonts w:ascii="Times New Roman" w:hAnsi="Times New Roman" w:cs="Times New Roman"/>
                <w:iCs/>
                <w:kern w:val="0"/>
                <w:sz w:val="28"/>
                <w:szCs w:val="28"/>
                <w14:ligatures w14:val="none"/>
              </w:rPr>
              <w:t>Abnormal</w:t>
            </w:r>
          </w:p>
        </w:tc>
      </w:tr>
      <w:tr w:rsidR="00E83C63" w14:paraId="6F100F0C" w14:textId="77777777" w:rsidTr="009C3E0B">
        <w:trPr>
          <w:trHeight w:val="124"/>
        </w:trPr>
        <w:tc>
          <w:tcPr>
            <w:tcW w:w="523" w:type="dxa"/>
          </w:tcPr>
          <w:p w14:paraId="11BC5C8A" w14:textId="77777777" w:rsidR="004C5C93" w:rsidRDefault="004C5C93"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lastRenderedPageBreak/>
              <w:t>8</w:t>
            </w:r>
          </w:p>
        </w:tc>
        <w:tc>
          <w:tcPr>
            <w:tcW w:w="1406" w:type="dxa"/>
          </w:tcPr>
          <w:p w14:paraId="0236D4A8" w14:textId="283D5A0B" w:rsidR="004C5C93" w:rsidRDefault="003B1D88"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Abnormal</w:t>
            </w:r>
          </w:p>
        </w:tc>
        <w:tc>
          <w:tcPr>
            <w:tcW w:w="1587" w:type="dxa"/>
          </w:tcPr>
          <w:p w14:paraId="0C88DF31" w14:textId="10AEAFFB" w:rsidR="004C5C93" w:rsidRDefault="003B1D88" w:rsidP="00E83C63">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Death</w:t>
            </w:r>
          </w:p>
        </w:tc>
        <w:tc>
          <w:tcPr>
            <w:tcW w:w="1197" w:type="dxa"/>
          </w:tcPr>
          <w:p w14:paraId="79E70A14" w14:textId="77777777" w:rsidR="004C5C93" w:rsidRDefault="004C5C93" w:rsidP="00E83C63">
            <w:pPr>
              <w:tabs>
                <w:tab w:val="right" w:pos="8640"/>
              </w:tabs>
              <w:jc w:val="both"/>
              <w:rPr>
                <w:rFonts w:ascii="Times New Roman" w:hAnsi="Times New Roman" w:cs="Times New Roman"/>
                <w:iCs/>
                <w:sz w:val="28"/>
                <w:szCs w:val="28"/>
              </w:rPr>
            </w:pPr>
          </w:p>
        </w:tc>
        <w:tc>
          <w:tcPr>
            <w:tcW w:w="1381" w:type="dxa"/>
          </w:tcPr>
          <w:p w14:paraId="2F7AA9B4" w14:textId="77777777" w:rsidR="004C5C93" w:rsidRDefault="004C5C93" w:rsidP="00E83C63">
            <w:pPr>
              <w:tabs>
                <w:tab w:val="right" w:pos="8640"/>
              </w:tabs>
              <w:jc w:val="both"/>
              <w:rPr>
                <w:rFonts w:ascii="Times New Roman" w:hAnsi="Times New Roman" w:cs="Times New Roman"/>
                <w:iCs/>
                <w:sz w:val="28"/>
                <w:szCs w:val="28"/>
              </w:rPr>
            </w:pPr>
          </w:p>
        </w:tc>
        <w:tc>
          <w:tcPr>
            <w:tcW w:w="1565" w:type="dxa"/>
          </w:tcPr>
          <w:p w14:paraId="0FCD201B" w14:textId="77777777" w:rsidR="004C5C93" w:rsidRDefault="004C5C93" w:rsidP="00E83C63">
            <w:pPr>
              <w:tabs>
                <w:tab w:val="right" w:pos="8640"/>
              </w:tabs>
              <w:jc w:val="both"/>
              <w:rPr>
                <w:rFonts w:ascii="Times New Roman" w:hAnsi="Times New Roman" w:cs="Times New Roman"/>
                <w:iCs/>
                <w:sz w:val="28"/>
                <w:szCs w:val="28"/>
              </w:rPr>
            </w:pPr>
          </w:p>
        </w:tc>
        <w:tc>
          <w:tcPr>
            <w:tcW w:w="1105" w:type="dxa"/>
          </w:tcPr>
          <w:p w14:paraId="4B556ABF" w14:textId="77777777" w:rsidR="004C5C93" w:rsidRDefault="004C5C93" w:rsidP="00E83C63">
            <w:pPr>
              <w:tabs>
                <w:tab w:val="right" w:pos="8640"/>
              </w:tabs>
              <w:jc w:val="both"/>
              <w:rPr>
                <w:rFonts w:ascii="Times New Roman" w:hAnsi="Times New Roman" w:cs="Times New Roman"/>
                <w:iCs/>
                <w:sz w:val="28"/>
                <w:szCs w:val="28"/>
              </w:rPr>
            </w:pPr>
          </w:p>
        </w:tc>
        <w:tc>
          <w:tcPr>
            <w:tcW w:w="1197" w:type="dxa"/>
          </w:tcPr>
          <w:p w14:paraId="26ED1168" w14:textId="77777777" w:rsidR="004C5C93" w:rsidRDefault="004C5C93" w:rsidP="00E83C63">
            <w:pPr>
              <w:tabs>
                <w:tab w:val="right" w:pos="8640"/>
              </w:tabs>
              <w:jc w:val="both"/>
              <w:rPr>
                <w:rFonts w:ascii="Times New Roman" w:hAnsi="Times New Roman" w:cs="Times New Roman"/>
                <w:iCs/>
                <w:sz w:val="28"/>
                <w:szCs w:val="28"/>
              </w:rPr>
            </w:pPr>
          </w:p>
        </w:tc>
        <w:tc>
          <w:tcPr>
            <w:tcW w:w="1397" w:type="dxa"/>
          </w:tcPr>
          <w:p w14:paraId="6FC18B76" w14:textId="77777777" w:rsidR="004C5C93" w:rsidRDefault="004C5C93" w:rsidP="00E83C63">
            <w:pPr>
              <w:tabs>
                <w:tab w:val="right" w:pos="8640"/>
              </w:tabs>
              <w:jc w:val="both"/>
              <w:rPr>
                <w:rFonts w:ascii="Times New Roman" w:hAnsi="Times New Roman" w:cs="Times New Roman"/>
                <w:iCs/>
                <w:sz w:val="28"/>
                <w:szCs w:val="28"/>
              </w:rPr>
            </w:pPr>
          </w:p>
        </w:tc>
      </w:tr>
    </w:tbl>
    <w:p w14:paraId="06169753" w14:textId="77777777" w:rsidR="00233D4D" w:rsidRDefault="00233D4D" w:rsidP="004C5C93">
      <w:pPr>
        <w:tabs>
          <w:tab w:val="right" w:pos="8640"/>
        </w:tabs>
        <w:spacing w:line="480" w:lineRule="auto"/>
        <w:jc w:val="both"/>
        <w:rPr>
          <w:rFonts w:ascii="Times New Roman" w:hAnsi="Times New Roman" w:cs="Times New Roman"/>
          <w:iCs/>
        </w:rPr>
      </w:pPr>
    </w:p>
    <w:p w14:paraId="41E394C2" w14:textId="225B23A5" w:rsidR="00E83C63" w:rsidRPr="00315C15" w:rsidRDefault="00233D4D" w:rsidP="004C5C93">
      <w:pPr>
        <w:tabs>
          <w:tab w:val="right" w:pos="8640"/>
        </w:tabs>
        <w:spacing w:line="480" w:lineRule="auto"/>
        <w:jc w:val="both"/>
        <w:rPr>
          <w:rFonts w:ascii="Times New Roman" w:hAnsi="Times New Roman" w:cs="Times New Roman"/>
          <w:iCs/>
          <w:sz w:val="28"/>
          <w:szCs w:val="28"/>
        </w:rPr>
      </w:pPr>
      <w:r>
        <w:rPr>
          <w:rFonts w:ascii="Times New Roman" w:hAnsi="Times New Roman" w:cs="Times New Roman"/>
          <w:sz w:val="28"/>
          <w:szCs w:val="28"/>
        </w:rPr>
        <w:t>Table 3</w:t>
      </w:r>
      <w:r w:rsidR="004C5C93">
        <w:rPr>
          <w:rFonts w:ascii="Times New Roman" w:hAnsi="Times New Roman" w:cs="Times New Roman"/>
          <w:sz w:val="28"/>
          <w:szCs w:val="28"/>
        </w:rPr>
        <w:t xml:space="preserve">: </w:t>
      </w:r>
      <w:r w:rsidR="004C5C93">
        <w:rPr>
          <w:rFonts w:ascii="Times New Roman" w:hAnsi="Times New Roman" w:cs="Times New Roman"/>
          <w:iCs/>
          <w:sz w:val="28"/>
          <w:szCs w:val="28"/>
        </w:rPr>
        <w:t>Daily Observation for</w:t>
      </w:r>
      <w:r w:rsidR="00E83C63">
        <w:rPr>
          <w:rFonts w:ascii="Times New Roman" w:hAnsi="Times New Roman" w:cs="Times New Roman"/>
          <w:iCs/>
          <w:sz w:val="28"/>
          <w:szCs w:val="28"/>
        </w:rPr>
        <w:t xml:space="preserve"> </w:t>
      </w:r>
      <w:r w:rsidR="004C5C93">
        <w:rPr>
          <w:rFonts w:ascii="Times New Roman" w:hAnsi="Times New Roman" w:cs="Times New Roman"/>
          <w:iCs/>
          <w:sz w:val="28"/>
          <w:szCs w:val="28"/>
        </w:rPr>
        <w:t>8</w:t>
      </w:r>
      <w:r w:rsidR="004C5C93" w:rsidRPr="00C52E7C">
        <w:rPr>
          <w:rFonts w:ascii="Times New Roman" w:hAnsi="Times New Roman" w:cs="Times New Roman"/>
          <w:iCs/>
          <w:sz w:val="28"/>
          <w:szCs w:val="28"/>
        </w:rPr>
        <w:t>0% conc. Toxin Administration in Rats</w:t>
      </w:r>
    </w:p>
    <w:tbl>
      <w:tblPr>
        <w:tblStyle w:val="TableGrid"/>
        <w:tblpPr w:leftFromText="180" w:rightFromText="180" w:vertAnchor="text" w:tblpXSpec="center" w:tblpY="1"/>
        <w:tblOverlap w:val="never"/>
        <w:tblW w:w="1117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
        <w:gridCol w:w="1375"/>
        <w:gridCol w:w="1462"/>
        <w:gridCol w:w="1170"/>
        <w:gridCol w:w="1440"/>
        <w:gridCol w:w="1530"/>
        <w:gridCol w:w="1084"/>
        <w:gridCol w:w="1166"/>
        <w:gridCol w:w="1440"/>
      </w:tblGrid>
      <w:tr w:rsidR="00315C15" w14:paraId="531960BC" w14:textId="77777777" w:rsidTr="009C3E0B">
        <w:trPr>
          <w:trHeight w:val="492"/>
        </w:trPr>
        <w:tc>
          <w:tcPr>
            <w:tcW w:w="511" w:type="dxa"/>
            <w:tcBorders>
              <w:top w:val="single" w:sz="4" w:space="0" w:color="auto"/>
              <w:bottom w:val="single" w:sz="4" w:space="0" w:color="auto"/>
            </w:tcBorders>
          </w:tcPr>
          <w:p w14:paraId="159700C4"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Day</w:t>
            </w:r>
          </w:p>
        </w:tc>
        <w:tc>
          <w:tcPr>
            <w:tcW w:w="1375" w:type="dxa"/>
            <w:tcBorders>
              <w:top w:val="single" w:sz="4" w:space="0" w:color="auto"/>
              <w:bottom w:val="single" w:sz="4" w:space="0" w:color="auto"/>
            </w:tcBorders>
          </w:tcPr>
          <w:p w14:paraId="5D052D21"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General appearance</w:t>
            </w:r>
          </w:p>
        </w:tc>
        <w:tc>
          <w:tcPr>
            <w:tcW w:w="1462" w:type="dxa"/>
            <w:tcBorders>
              <w:top w:val="single" w:sz="4" w:space="0" w:color="auto"/>
              <w:bottom w:val="single" w:sz="4" w:space="0" w:color="auto"/>
            </w:tcBorders>
          </w:tcPr>
          <w:p w14:paraId="2AA1213B"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 xml:space="preserve">Behavior </w:t>
            </w:r>
          </w:p>
        </w:tc>
        <w:tc>
          <w:tcPr>
            <w:tcW w:w="1170" w:type="dxa"/>
            <w:tcBorders>
              <w:top w:val="single" w:sz="4" w:space="0" w:color="auto"/>
              <w:bottom w:val="single" w:sz="4" w:space="0" w:color="auto"/>
            </w:tcBorders>
          </w:tcPr>
          <w:p w14:paraId="0284B0E6"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 xml:space="preserve">Locomotion </w:t>
            </w:r>
          </w:p>
        </w:tc>
        <w:tc>
          <w:tcPr>
            <w:tcW w:w="1440" w:type="dxa"/>
            <w:tcBorders>
              <w:top w:val="single" w:sz="4" w:space="0" w:color="auto"/>
              <w:bottom w:val="single" w:sz="4" w:space="0" w:color="auto"/>
            </w:tcBorders>
          </w:tcPr>
          <w:p w14:paraId="37832093" w14:textId="1AF86806"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F</w:t>
            </w:r>
            <w:r w:rsidR="00E831DA">
              <w:rPr>
                <w:rFonts w:ascii="Times New Roman" w:hAnsi="Times New Roman" w:cs="Times New Roman"/>
                <w:iCs/>
                <w:sz w:val="28"/>
                <w:szCs w:val="28"/>
              </w:rPr>
              <w:t>]</w:t>
            </w:r>
            <w:proofErr w:type="spellStart"/>
            <w:r>
              <w:rPr>
                <w:rFonts w:ascii="Times New Roman" w:hAnsi="Times New Roman" w:cs="Times New Roman"/>
                <w:iCs/>
                <w:sz w:val="28"/>
                <w:szCs w:val="28"/>
              </w:rPr>
              <w:t>eeding</w:t>
            </w:r>
            <w:proofErr w:type="spellEnd"/>
            <w:r>
              <w:rPr>
                <w:rFonts w:ascii="Times New Roman" w:hAnsi="Times New Roman" w:cs="Times New Roman"/>
                <w:iCs/>
                <w:sz w:val="28"/>
                <w:szCs w:val="28"/>
              </w:rPr>
              <w:t xml:space="preserve"> &amp; drinking</w:t>
            </w:r>
          </w:p>
        </w:tc>
        <w:tc>
          <w:tcPr>
            <w:tcW w:w="1530" w:type="dxa"/>
            <w:tcBorders>
              <w:top w:val="single" w:sz="4" w:space="0" w:color="auto"/>
              <w:bottom w:val="single" w:sz="4" w:space="0" w:color="auto"/>
            </w:tcBorders>
          </w:tcPr>
          <w:p w14:paraId="3C858A03"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 xml:space="preserve">Respiration </w:t>
            </w:r>
          </w:p>
        </w:tc>
        <w:tc>
          <w:tcPr>
            <w:tcW w:w="1084" w:type="dxa"/>
            <w:tcBorders>
              <w:top w:val="single" w:sz="4" w:space="0" w:color="auto"/>
              <w:bottom w:val="single" w:sz="4" w:space="0" w:color="auto"/>
            </w:tcBorders>
          </w:tcPr>
          <w:p w14:paraId="6A0C6111"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Eye &amp; nose</w:t>
            </w:r>
          </w:p>
        </w:tc>
        <w:tc>
          <w:tcPr>
            <w:tcW w:w="1166" w:type="dxa"/>
            <w:tcBorders>
              <w:top w:val="single" w:sz="4" w:space="0" w:color="auto"/>
              <w:bottom w:val="single" w:sz="4" w:space="0" w:color="auto"/>
            </w:tcBorders>
          </w:tcPr>
          <w:p w14:paraId="77F4AA0E"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 xml:space="preserve">Excretion </w:t>
            </w:r>
          </w:p>
        </w:tc>
        <w:tc>
          <w:tcPr>
            <w:tcW w:w="1440" w:type="dxa"/>
            <w:tcBorders>
              <w:top w:val="single" w:sz="4" w:space="0" w:color="auto"/>
              <w:bottom w:val="single" w:sz="4" w:space="0" w:color="auto"/>
            </w:tcBorders>
          </w:tcPr>
          <w:p w14:paraId="002CD5F9"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Skin color</w:t>
            </w:r>
          </w:p>
        </w:tc>
      </w:tr>
      <w:tr w:rsidR="00315C15" w14:paraId="553C88FA" w14:textId="77777777" w:rsidTr="009C3E0B">
        <w:trPr>
          <w:trHeight w:val="119"/>
        </w:trPr>
        <w:tc>
          <w:tcPr>
            <w:tcW w:w="511" w:type="dxa"/>
            <w:tcBorders>
              <w:top w:val="single" w:sz="4" w:space="0" w:color="auto"/>
              <w:bottom w:val="nil"/>
            </w:tcBorders>
          </w:tcPr>
          <w:p w14:paraId="0FA0FDBE"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1</w:t>
            </w:r>
          </w:p>
        </w:tc>
        <w:tc>
          <w:tcPr>
            <w:tcW w:w="1375" w:type="dxa"/>
            <w:tcBorders>
              <w:top w:val="single" w:sz="4" w:space="0" w:color="auto"/>
              <w:bottom w:val="nil"/>
            </w:tcBorders>
          </w:tcPr>
          <w:p w14:paraId="2E332409"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62" w:type="dxa"/>
            <w:tcBorders>
              <w:top w:val="single" w:sz="4" w:space="0" w:color="auto"/>
              <w:bottom w:val="nil"/>
            </w:tcBorders>
          </w:tcPr>
          <w:p w14:paraId="7AFA4814"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70" w:type="dxa"/>
            <w:tcBorders>
              <w:top w:val="single" w:sz="4" w:space="0" w:color="auto"/>
              <w:bottom w:val="nil"/>
            </w:tcBorders>
          </w:tcPr>
          <w:p w14:paraId="6EAC2D29"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 xml:space="preserve">Normal </w:t>
            </w:r>
          </w:p>
        </w:tc>
        <w:tc>
          <w:tcPr>
            <w:tcW w:w="1440" w:type="dxa"/>
            <w:tcBorders>
              <w:top w:val="single" w:sz="4" w:space="0" w:color="auto"/>
              <w:bottom w:val="nil"/>
            </w:tcBorders>
          </w:tcPr>
          <w:p w14:paraId="5E4D6E83" w14:textId="62BC13BF"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Excessive</w:t>
            </w:r>
          </w:p>
        </w:tc>
        <w:tc>
          <w:tcPr>
            <w:tcW w:w="1530" w:type="dxa"/>
            <w:tcBorders>
              <w:top w:val="single" w:sz="4" w:space="0" w:color="auto"/>
              <w:bottom w:val="nil"/>
            </w:tcBorders>
          </w:tcPr>
          <w:p w14:paraId="5B9571BA"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084" w:type="dxa"/>
            <w:tcBorders>
              <w:top w:val="single" w:sz="4" w:space="0" w:color="auto"/>
              <w:bottom w:val="nil"/>
            </w:tcBorders>
          </w:tcPr>
          <w:p w14:paraId="0F38DA1E"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66" w:type="dxa"/>
            <w:tcBorders>
              <w:top w:val="single" w:sz="4" w:space="0" w:color="auto"/>
              <w:bottom w:val="nil"/>
            </w:tcBorders>
          </w:tcPr>
          <w:p w14:paraId="131479CF"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Borders>
              <w:top w:val="single" w:sz="4" w:space="0" w:color="auto"/>
              <w:bottom w:val="nil"/>
            </w:tcBorders>
          </w:tcPr>
          <w:p w14:paraId="1391A390"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r>
      <w:tr w:rsidR="00315C15" w14:paraId="086A956F" w14:textId="77777777" w:rsidTr="009C3E0B">
        <w:trPr>
          <w:trHeight w:val="122"/>
        </w:trPr>
        <w:tc>
          <w:tcPr>
            <w:tcW w:w="511" w:type="dxa"/>
            <w:tcBorders>
              <w:top w:val="nil"/>
            </w:tcBorders>
          </w:tcPr>
          <w:p w14:paraId="0E5FCB78"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2</w:t>
            </w:r>
          </w:p>
        </w:tc>
        <w:tc>
          <w:tcPr>
            <w:tcW w:w="1375" w:type="dxa"/>
            <w:tcBorders>
              <w:top w:val="nil"/>
            </w:tcBorders>
          </w:tcPr>
          <w:p w14:paraId="0C0D7C9C"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62" w:type="dxa"/>
            <w:tcBorders>
              <w:top w:val="nil"/>
            </w:tcBorders>
          </w:tcPr>
          <w:p w14:paraId="7C72211E" w14:textId="1550117B"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Less active</w:t>
            </w:r>
          </w:p>
        </w:tc>
        <w:tc>
          <w:tcPr>
            <w:tcW w:w="1170" w:type="dxa"/>
            <w:tcBorders>
              <w:top w:val="nil"/>
            </w:tcBorders>
          </w:tcPr>
          <w:p w14:paraId="416D81CC"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Borders>
              <w:top w:val="nil"/>
            </w:tcBorders>
          </w:tcPr>
          <w:p w14:paraId="2119395E" w14:textId="092D037C"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Excessive</w:t>
            </w:r>
          </w:p>
        </w:tc>
        <w:tc>
          <w:tcPr>
            <w:tcW w:w="1530" w:type="dxa"/>
            <w:tcBorders>
              <w:top w:val="nil"/>
            </w:tcBorders>
          </w:tcPr>
          <w:p w14:paraId="5FBA7ED9"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084" w:type="dxa"/>
            <w:tcBorders>
              <w:top w:val="nil"/>
            </w:tcBorders>
          </w:tcPr>
          <w:p w14:paraId="10A13169"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66" w:type="dxa"/>
            <w:tcBorders>
              <w:top w:val="nil"/>
            </w:tcBorders>
          </w:tcPr>
          <w:p w14:paraId="12F1562D"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Borders>
              <w:top w:val="nil"/>
            </w:tcBorders>
          </w:tcPr>
          <w:p w14:paraId="4F83A555"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r>
      <w:tr w:rsidR="00315C15" w14:paraId="121D3D82" w14:textId="77777777" w:rsidTr="009C3E0B">
        <w:trPr>
          <w:trHeight w:val="122"/>
        </w:trPr>
        <w:tc>
          <w:tcPr>
            <w:tcW w:w="511" w:type="dxa"/>
          </w:tcPr>
          <w:p w14:paraId="7BF377D8"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3</w:t>
            </w:r>
          </w:p>
        </w:tc>
        <w:tc>
          <w:tcPr>
            <w:tcW w:w="1375" w:type="dxa"/>
          </w:tcPr>
          <w:p w14:paraId="4649A655" w14:textId="28D690E4" w:rsidR="00315C15" w:rsidRDefault="00315C15" w:rsidP="00315C15">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Not active</w:t>
            </w:r>
          </w:p>
        </w:tc>
        <w:tc>
          <w:tcPr>
            <w:tcW w:w="1462" w:type="dxa"/>
          </w:tcPr>
          <w:p w14:paraId="127EF74E"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Active</w:t>
            </w:r>
          </w:p>
        </w:tc>
        <w:tc>
          <w:tcPr>
            <w:tcW w:w="1170" w:type="dxa"/>
          </w:tcPr>
          <w:p w14:paraId="2BE21872"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1BD08E3B" w14:textId="45DC3370"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Excessive</w:t>
            </w:r>
          </w:p>
        </w:tc>
        <w:tc>
          <w:tcPr>
            <w:tcW w:w="1530" w:type="dxa"/>
          </w:tcPr>
          <w:p w14:paraId="2AED257B" w14:textId="36382E52"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kern w:val="0"/>
                <w:sz w:val="28"/>
                <w:szCs w:val="28"/>
                <w14:ligatures w14:val="none"/>
              </w:rPr>
              <w:t>Tachypnea</w:t>
            </w:r>
          </w:p>
        </w:tc>
        <w:tc>
          <w:tcPr>
            <w:tcW w:w="1084" w:type="dxa"/>
          </w:tcPr>
          <w:p w14:paraId="66C3B46D"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66" w:type="dxa"/>
          </w:tcPr>
          <w:p w14:paraId="7CEDA424"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43BF0485"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r>
      <w:tr w:rsidR="00315C15" w14:paraId="1C17315B" w14:textId="77777777" w:rsidTr="009C3E0B">
        <w:trPr>
          <w:trHeight w:val="119"/>
        </w:trPr>
        <w:tc>
          <w:tcPr>
            <w:tcW w:w="511" w:type="dxa"/>
          </w:tcPr>
          <w:p w14:paraId="06CD59E1"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4</w:t>
            </w:r>
          </w:p>
        </w:tc>
        <w:tc>
          <w:tcPr>
            <w:tcW w:w="1375" w:type="dxa"/>
          </w:tcPr>
          <w:p w14:paraId="0EFDC251" w14:textId="2EEE314D"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Not active</w:t>
            </w:r>
          </w:p>
        </w:tc>
        <w:tc>
          <w:tcPr>
            <w:tcW w:w="1462" w:type="dxa"/>
          </w:tcPr>
          <w:p w14:paraId="38144C08"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Not normal</w:t>
            </w:r>
          </w:p>
        </w:tc>
        <w:tc>
          <w:tcPr>
            <w:tcW w:w="1170" w:type="dxa"/>
          </w:tcPr>
          <w:p w14:paraId="7DB5A7FE" w14:textId="399CE395"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Dull</w:t>
            </w:r>
          </w:p>
        </w:tc>
        <w:tc>
          <w:tcPr>
            <w:tcW w:w="1440" w:type="dxa"/>
          </w:tcPr>
          <w:p w14:paraId="3CFABA5A"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530" w:type="dxa"/>
          </w:tcPr>
          <w:p w14:paraId="79CBEAEE" w14:textId="216AE506"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Tachypnea</w:t>
            </w:r>
          </w:p>
        </w:tc>
        <w:tc>
          <w:tcPr>
            <w:tcW w:w="1084" w:type="dxa"/>
          </w:tcPr>
          <w:p w14:paraId="1F009D4E"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66" w:type="dxa"/>
          </w:tcPr>
          <w:p w14:paraId="759F81F0"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0348D4C5"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r>
      <w:tr w:rsidR="00315C15" w14:paraId="60C21C53" w14:textId="77777777" w:rsidTr="009C3E0B">
        <w:trPr>
          <w:trHeight w:val="122"/>
        </w:trPr>
        <w:tc>
          <w:tcPr>
            <w:tcW w:w="511" w:type="dxa"/>
          </w:tcPr>
          <w:p w14:paraId="40CD34D8"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5</w:t>
            </w:r>
          </w:p>
        </w:tc>
        <w:tc>
          <w:tcPr>
            <w:tcW w:w="1375" w:type="dxa"/>
          </w:tcPr>
          <w:p w14:paraId="1B712993"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Abnormal</w:t>
            </w:r>
          </w:p>
        </w:tc>
        <w:tc>
          <w:tcPr>
            <w:tcW w:w="1462" w:type="dxa"/>
          </w:tcPr>
          <w:p w14:paraId="5F549D7B"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Less active</w:t>
            </w:r>
          </w:p>
        </w:tc>
        <w:tc>
          <w:tcPr>
            <w:tcW w:w="1170" w:type="dxa"/>
          </w:tcPr>
          <w:p w14:paraId="4C2A508C"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Slow</w:t>
            </w:r>
          </w:p>
        </w:tc>
        <w:tc>
          <w:tcPr>
            <w:tcW w:w="1440" w:type="dxa"/>
          </w:tcPr>
          <w:p w14:paraId="0E60F509"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530" w:type="dxa"/>
          </w:tcPr>
          <w:p w14:paraId="38A51C82" w14:textId="4878E994" w:rsidR="00315C15" w:rsidRDefault="00315C15" w:rsidP="00315C15">
            <w:pPr>
              <w:tabs>
                <w:tab w:val="right" w:pos="8640"/>
              </w:tabs>
              <w:jc w:val="both"/>
              <w:rPr>
                <w:rFonts w:ascii="Times New Roman" w:hAnsi="Times New Roman" w:cs="Times New Roman"/>
                <w:iCs/>
                <w:sz w:val="28"/>
                <w:szCs w:val="28"/>
              </w:rPr>
            </w:pPr>
            <w:r>
              <w:rPr>
                <w:rFonts w:ascii="Times New Roman" w:hAnsi="Times New Roman" w:cs="Times New Roman"/>
                <w:iCs/>
                <w:kern w:val="0"/>
                <w:sz w:val="28"/>
                <w:szCs w:val="28"/>
                <w14:ligatures w14:val="none"/>
              </w:rPr>
              <w:t>Tachypnea</w:t>
            </w:r>
          </w:p>
        </w:tc>
        <w:tc>
          <w:tcPr>
            <w:tcW w:w="1084" w:type="dxa"/>
          </w:tcPr>
          <w:p w14:paraId="31437095"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66" w:type="dxa"/>
          </w:tcPr>
          <w:p w14:paraId="0342D74E"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364A7047"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r>
      <w:tr w:rsidR="00315C15" w14:paraId="6509ADD0" w14:textId="77777777" w:rsidTr="009C3E0B">
        <w:trPr>
          <w:trHeight w:val="122"/>
        </w:trPr>
        <w:tc>
          <w:tcPr>
            <w:tcW w:w="511" w:type="dxa"/>
          </w:tcPr>
          <w:p w14:paraId="11C58667"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6</w:t>
            </w:r>
          </w:p>
        </w:tc>
        <w:tc>
          <w:tcPr>
            <w:tcW w:w="1375" w:type="dxa"/>
          </w:tcPr>
          <w:p w14:paraId="61C1E69F"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Abnormal</w:t>
            </w:r>
          </w:p>
        </w:tc>
        <w:tc>
          <w:tcPr>
            <w:tcW w:w="1462" w:type="dxa"/>
          </w:tcPr>
          <w:p w14:paraId="66B94D5B"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Aggressive</w:t>
            </w:r>
          </w:p>
        </w:tc>
        <w:tc>
          <w:tcPr>
            <w:tcW w:w="1170" w:type="dxa"/>
          </w:tcPr>
          <w:p w14:paraId="6DD995F7"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4F5B12E0" w14:textId="06C48C52"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Reduce</w:t>
            </w:r>
          </w:p>
        </w:tc>
        <w:tc>
          <w:tcPr>
            <w:tcW w:w="1530" w:type="dxa"/>
          </w:tcPr>
          <w:p w14:paraId="73EFF5A9" w14:textId="562AC852"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kern w:val="0"/>
                <w:sz w:val="28"/>
                <w:szCs w:val="28"/>
                <w14:ligatures w14:val="none"/>
              </w:rPr>
              <w:t>Tachypnea</w:t>
            </w:r>
          </w:p>
        </w:tc>
        <w:tc>
          <w:tcPr>
            <w:tcW w:w="1084" w:type="dxa"/>
          </w:tcPr>
          <w:p w14:paraId="57B04FE0" w14:textId="1DFC8E79"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Blind</w:t>
            </w:r>
          </w:p>
        </w:tc>
        <w:tc>
          <w:tcPr>
            <w:tcW w:w="1166" w:type="dxa"/>
          </w:tcPr>
          <w:p w14:paraId="21F52B67"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558EDEE4"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r>
      <w:tr w:rsidR="00315C15" w14:paraId="7B8F363A" w14:textId="77777777" w:rsidTr="009C3E0B">
        <w:trPr>
          <w:trHeight w:val="746"/>
        </w:trPr>
        <w:tc>
          <w:tcPr>
            <w:tcW w:w="511" w:type="dxa"/>
          </w:tcPr>
          <w:p w14:paraId="3F5DEE5D"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7</w:t>
            </w:r>
          </w:p>
        </w:tc>
        <w:tc>
          <w:tcPr>
            <w:tcW w:w="1375" w:type="dxa"/>
          </w:tcPr>
          <w:p w14:paraId="118E2B8C"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Abnormal</w:t>
            </w:r>
          </w:p>
        </w:tc>
        <w:tc>
          <w:tcPr>
            <w:tcW w:w="1462" w:type="dxa"/>
          </w:tcPr>
          <w:p w14:paraId="16295176"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Less active</w:t>
            </w:r>
          </w:p>
        </w:tc>
        <w:tc>
          <w:tcPr>
            <w:tcW w:w="1170" w:type="dxa"/>
          </w:tcPr>
          <w:p w14:paraId="4A26C6CD"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4CA58362" w14:textId="218EB6A2"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Reduce</w:t>
            </w:r>
          </w:p>
        </w:tc>
        <w:tc>
          <w:tcPr>
            <w:tcW w:w="1530" w:type="dxa"/>
          </w:tcPr>
          <w:p w14:paraId="04AE2970"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Palpitation</w:t>
            </w:r>
          </w:p>
        </w:tc>
        <w:tc>
          <w:tcPr>
            <w:tcW w:w="1084" w:type="dxa"/>
          </w:tcPr>
          <w:p w14:paraId="28785135" w14:textId="7FD5CE59"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Blind</w:t>
            </w:r>
          </w:p>
        </w:tc>
        <w:tc>
          <w:tcPr>
            <w:tcW w:w="1166" w:type="dxa"/>
          </w:tcPr>
          <w:p w14:paraId="2AD0157A"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0BD4BE25"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kern w:val="0"/>
                <w:sz w:val="28"/>
                <w:szCs w:val="28"/>
                <w14:ligatures w14:val="none"/>
              </w:rPr>
              <w:t>Abnormal</w:t>
            </w:r>
          </w:p>
        </w:tc>
      </w:tr>
      <w:tr w:rsidR="00315C15" w14:paraId="24B627D2" w14:textId="77777777" w:rsidTr="009C3E0B">
        <w:trPr>
          <w:trHeight w:val="126"/>
        </w:trPr>
        <w:tc>
          <w:tcPr>
            <w:tcW w:w="511" w:type="dxa"/>
          </w:tcPr>
          <w:p w14:paraId="40205664"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8</w:t>
            </w:r>
          </w:p>
        </w:tc>
        <w:tc>
          <w:tcPr>
            <w:tcW w:w="1375" w:type="dxa"/>
          </w:tcPr>
          <w:p w14:paraId="339F15D1"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Abnormal</w:t>
            </w:r>
          </w:p>
        </w:tc>
        <w:tc>
          <w:tcPr>
            <w:tcW w:w="1462" w:type="dxa"/>
          </w:tcPr>
          <w:p w14:paraId="7914C472" w14:textId="77777777" w:rsidR="00315C15" w:rsidRDefault="00315C15"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Death</w:t>
            </w:r>
          </w:p>
        </w:tc>
        <w:tc>
          <w:tcPr>
            <w:tcW w:w="1170" w:type="dxa"/>
          </w:tcPr>
          <w:p w14:paraId="2CC13B3B" w14:textId="77777777" w:rsidR="00315C15" w:rsidRDefault="00315C15" w:rsidP="00E831DA">
            <w:pPr>
              <w:tabs>
                <w:tab w:val="right" w:pos="8640"/>
              </w:tabs>
              <w:jc w:val="both"/>
              <w:rPr>
                <w:rFonts w:ascii="Times New Roman" w:hAnsi="Times New Roman" w:cs="Times New Roman"/>
                <w:iCs/>
                <w:sz w:val="28"/>
                <w:szCs w:val="28"/>
              </w:rPr>
            </w:pPr>
          </w:p>
        </w:tc>
        <w:tc>
          <w:tcPr>
            <w:tcW w:w="1440" w:type="dxa"/>
          </w:tcPr>
          <w:p w14:paraId="0C0A1CFB" w14:textId="77777777" w:rsidR="00315C15" w:rsidRDefault="00315C15" w:rsidP="00E831DA">
            <w:pPr>
              <w:tabs>
                <w:tab w:val="right" w:pos="8640"/>
              </w:tabs>
              <w:jc w:val="both"/>
              <w:rPr>
                <w:rFonts w:ascii="Times New Roman" w:hAnsi="Times New Roman" w:cs="Times New Roman"/>
                <w:iCs/>
                <w:sz w:val="28"/>
                <w:szCs w:val="28"/>
              </w:rPr>
            </w:pPr>
          </w:p>
        </w:tc>
        <w:tc>
          <w:tcPr>
            <w:tcW w:w="1530" w:type="dxa"/>
          </w:tcPr>
          <w:p w14:paraId="7B0674CA" w14:textId="77777777" w:rsidR="00315C15" w:rsidRDefault="00315C15" w:rsidP="00E831DA">
            <w:pPr>
              <w:tabs>
                <w:tab w:val="right" w:pos="8640"/>
              </w:tabs>
              <w:jc w:val="both"/>
              <w:rPr>
                <w:rFonts w:ascii="Times New Roman" w:hAnsi="Times New Roman" w:cs="Times New Roman"/>
                <w:iCs/>
                <w:sz w:val="28"/>
                <w:szCs w:val="28"/>
              </w:rPr>
            </w:pPr>
          </w:p>
        </w:tc>
        <w:tc>
          <w:tcPr>
            <w:tcW w:w="1084" w:type="dxa"/>
          </w:tcPr>
          <w:p w14:paraId="41BB5EA5" w14:textId="77777777" w:rsidR="00315C15" w:rsidRDefault="00315C15" w:rsidP="00E831DA">
            <w:pPr>
              <w:tabs>
                <w:tab w:val="right" w:pos="8640"/>
              </w:tabs>
              <w:jc w:val="both"/>
              <w:rPr>
                <w:rFonts w:ascii="Times New Roman" w:hAnsi="Times New Roman" w:cs="Times New Roman"/>
                <w:iCs/>
                <w:sz w:val="28"/>
                <w:szCs w:val="28"/>
              </w:rPr>
            </w:pPr>
          </w:p>
        </w:tc>
        <w:tc>
          <w:tcPr>
            <w:tcW w:w="1166" w:type="dxa"/>
          </w:tcPr>
          <w:p w14:paraId="4C2AC41F" w14:textId="77777777" w:rsidR="00315C15" w:rsidRDefault="00315C15" w:rsidP="00E831DA">
            <w:pPr>
              <w:tabs>
                <w:tab w:val="right" w:pos="8640"/>
              </w:tabs>
              <w:jc w:val="both"/>
              <w:rPr>
                <w:rFonts w:ascii="Times New Roman" w:hAnsi="Times New Roman" w:cs="Times New Roman"/>
                <w:iCs/>
                <w:sz w:val="28"/>
                <w:szCs w:val="28"/>
              </w:rPr>
            </w:pPr>
          </w:p>
        </w:tc>
        <w:tc>
          <w:tcPr>
            <w:tcW w:w="1440" w:type="dxa"/>
          </w:tcPr>
          <w:p w14:paraId="1FB2AD7C" w14:textId="77777777" w:rsidR="00315C15" w:rsidRDefault="00315C15" w:rsidP="00E831DA">
            <w:pPr>
              <w:tabs>
                <w:tab w:val="right" w:pos="8640"/>
              </w:tabs>
              <w:jc w:val="both"/>
              <w:rPr>
                <w:rFonts w:ascii="Times New Roman" w:hAnsi="Times New Roman" w:cs="Times New Roman"/>
                <w:iCs/>
                <w:sz w:val="28"/>
                <w:szCs w:val="28"/>
              </w:rPr>
            </w:pPr>
          </w:p>
        </w:tc>
      </w:tr>
    </w:tbl>
    <w:p w14:paraId="17BBF497" w14:textId="5F07802D" w:rsidR="009C3E0B" w:rsidRPr="00E831DA" w:rsidRDefault="00233D4D" w:rsidP="004C5C93">
      <w:pPr>
        <w:tabs>
          <w:tab w:val="right" w:pos="8640"/>
        </w:tabs>
        <w:spacing w:line="480" w:lineRule="auto"/>
        <w:jc w:val="both"/>
        <w:rPr>
          <w:rFonts w:ascii="Times New Roman" w:hAnsi="Times New Roman" w:cs="Times New Roman"/>
          <w:iCs/>
          <w:sz w:val="28"/>
          <w:szCs w:val="28"/>
        </w:rPr>
      </w:pPr>
      <w:r>
        <w:rPr>
          <w:rFonts w:ascii="Times New Roman" w:hAnsi="Times New Roman" w:cs="Times New Roman"/>
          <w:sz w:val="28"/>
          <w:szCs w:val="28"/>
        </w:rPr>
        <w:t>Table 4</w:t>
      </w:r>
      <w:r w:rsidR="004C5C93">
        <w:rPr>
          <w:rFonts w:ascii="Times New Roman" w:hAnsi="Times New Roman" w:cs="Times New Roman"/>
          <w:sz w:val="28"/>
          <w:szCs w:val="28"/>
        </w:rPr>
        <w:t xml:space="preserve">: </w:t>
      </w:r>
      <w:r w:rsidR="004C5C93">
        <w:rPr>
          <w:rFonts w:ascii="Times New Roman" w:hAnsi="Times New Roman" w:cs="Times New Roman"/>
          <w:iCs/>
          <w:sz w:val="28"/>
          <w:szCs w:val="28"/>
        </w:rPr>
        <w:t>Daily Observation for</w:t>
      </w:r>
      <w:r w:rsidR="00E831DA">
        <w:rPr>
          <w:rFonts w:ascii="Times New Roman" w:hAnsi="Times New Roman" w:cs="Times New Roman"/>
          <w:iCs/>
          <w:sz w:val="28"/>
          <w:szCs w:val="28"/>
        </w:rPr>
        <w:t xml:space="preserve"> </w:t>
      </w:r>
      <w:r w:rsidR="004C5C93">
        <w:rPr>
          <w:rFonts w:ascii="Times New Roman" w:hAnsi="Times New Roman" w:cs="Times New Roman"/>
          <w:iCs/>
          <w:sz w:val="28"/>
          <w:szCs w:val="28"/>
        </w:rPr>
        <w:t>6</w:t>
      </w:r>
      <w:r w:rsidR="004C5C93" w:rsidRPr="00C52E7C">
        <w:rPr>
          <w:rFonts w:ascii="Times New Roman" w:hAnsi="Times New Roman" w:cs="Times New Roman"/>
          <w:iCs/>
          <w:sz w:val="28"/>
          <w:szCs w:val="28"/>
        </w:rPr>
        <w:t>0% conc. Toxin Administration in Rats</w:t>
      </w:r>
    </w:p>
    <w:tbl>
      <w:tblPr>
        <w:tblStyle w:val="TableGrid"/>
        <w:tblpPr w:leftFromText="180" w:rightFromText="180" w:vertAnchor="text" w:tblpXSpec="center" w:tblpY="1"/>
        <w:tblOverlap w:val="never"/>
        <w:tblW w:w="1117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
        <w:gridCol w:w="1375"/>
        <w:gridCol w:w="1462"/>
        <w:gridCol w:w="1170"/>
        <w:gridCol w:w="1440"/>
        <w:gridCol w:w="1530"/>
        <w:gridCol w:w="1084"/>
        <w:gridCol w:w="1166"/>
        <w:gridCol w:w="1440"/>
      </w:tblGrid>
      <w:tr w:rsidR="009C3E0B" w14:paraId="5D377CBA" w14:textId="77777777" w:rsidTr="00E831DA">
        <w:trPr>
          <w:trHeight w:val="492"/>
        </w:trPr>
        <w:tc>
          <w:tcPr>
            <w:tcW w:w="511" w:type="dxa"/>
            <w:tcBorders>
              <w:top w:val="single" w:sz="4" w:space="0" w:color="auto"/>
              <w:bottom w:val="single" w:sz="4" w:space="0" w:color="auto"/>
            </w:tcBorders>
          </w:tcPr>
          <w:p w14:paraId="5951EBB1"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Day</w:t>
            </w:r>
          </w:p>
        </w:tc>
        <w:tc>
          <w:tcPr>
            <w:tcW w:w="1375" w:type="dxa"/>
            <w:tcBorders>
              <w:top w:val="single" w:sz="4" w:space="0" w:color="auto"/>
              <w:bottom w:val="single" w:sz="4" w:space="0" w:color="auto"/>
            </w:tcBorders>
          </w:tcPr>
          <w:p w14:paraId="36CBCAC1"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General appearance</w:t>
            </w:r>
          </w:p>
        </w:tc>
        <w:tc>
          <w:tcPr>
            <w:tcW w:w="1462" w:type="dxa"/>
            <w:tcBorders>
              <w:top w:val="single" w:sz="4" w:space="0" w:color="auto"/>
              <w:bottom w:val="single" w:sz="4" w:space="0" w:color="auto"/>
            </w:tcBorders>
          </w:tcPr>
          <w:p w14:paraId="432E25B4"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 xml:space="preserve">Behavior </w:t>
            </w:r>
          </w:p>
        </w:tc>
        <w:tc>
          <w:tcPr>
            <w:tcW w:w="1170" w:type="dxa"/>
            <w:tcBorders>
              <w:top w:val="single" w:sz="4" w:space="0" w:color="auto"/>
              <w:bottom w:val="single" w:sz="4" w:space="0" w:color="auto"/>
            </w:tcBorders>
          </w:tcPr>
          <w:p w14:paraId="5C695131"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 xml:space="preserve">Locomotion </w:t>
            </w:r>
          </w:p>
        </w:tc>
        <w:tc>
          <w:tcPr>
            <w:tcW w:w="1440" w:type="dxa"/>
            <w:tcBorders>
              <w:top w:val="single" w:sz="4" w:space="0" w:color="auto"/>
              <w:bottom w:val="single" w:sz="4" w:space="0" w:color="auto"/>
            </w:tcBorders>
          </w:tcPr>
          <w:p w14:paraId="4F5CA6BB"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Feeding &amp; drinking</w:t>
            </w:r>
          </w:p>
        </w:tc>
        <w:tc>
          <w:tcPr>
            <w:tcW w:w="1530" w:type="dxa"/>
            <w:tcBorders>
              <w:top w:val="single" w:sz="4" w:space="0" w:color="auto"/>
              <w:bottom w:val="single" w:sz="4" w:space="0" w:color="auto"/>
            </w:tcBorders>
          </w:tcPr>
          <w:p w14:paraId="30753D49"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 xml:space="preserve">Respiration </w:t>
            </w:r>
          </w:p>
        </w:tc>
        <w:tc>
          <w:tcPr>
            <w:tcW w:w="1084" w:type="dxa"/>
            <w:tcBorders>
              <w:top w:val="single" w:sz="4" w:space="0" w:color="auto"/>
              <w:bottom w:val="single" w:sz="4" w:space="0" w:color="auto"/>
            </w:tcBorders>
          </w:tcPr>
          <w:p w14:paraId="1CBCDBD5"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Eye &amp; nose</w:t>
            </w:r>
          </w:p>
        </w:tc>
        <w:tc>
          <w:tcPr>
            <w:tcW w:w="1166" w:type="dxa"/>
            <w:tcBorders>
              <w:top w:val="single" w:sz="4" w:space="0" w:color="auto"/>
              <w:bottom w:val="single" w:sz="4" w:space="0" w:color="auto"/>
            </w:tcBorders>
          </w:tcPr>
          <w:p w14:paraId="144A4AB4"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 xml:space="preserve">Excretion </w:t>
            </w:r>
          </w:p>
        </w:tc>
        <w:tc>
          <w:tcPr>
            <w:tcW w:w="1440" w:type="dxa"/>
            <w:tcBorders>
              <w:top w:val="single" w:sz="4" w:space="0" w:color="auto"/>
              <w:bottom w:val="single" w:sz="4" w:space="0" w:color="auto"/>
            </w:tcBorders>
          </w:tcPr>
          <w:p w14:paraId="0120AA72"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Skin color</w:t>
            </w:r>
          </w:p>
        </w:tc>
      </w:tr>
      <w:tr w:rsidR="009C3E0B" w14:paraId="63412F21" w14:textId="77777777" w:rsidTr="00E831DA">
        <w:trPr>
          <w:trHeight w:val="119"/>
        </w:trPr>
        <w:tc>
          <w:tcPr>
            <w:tcW w:w="511" w:type="dxa"/>
            <w:tcBorders>
              <w:top w:val="single" w:sz="4" w:space="0" w:color="auto"/>
              <w:bottom w:val="nil"/>
            </w:tcBorders>
          </w:tcPr>
          <w:p w14:paraId="34B8D6F2"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1</w:t>
            </w:r>
          </w:p>
        </w:tc>
        <w:tc>
          <w:tcPr>
            <w:tcW w:w="1375" w:type="dxa"/>
            <w:tcBorders>
              <w:top w:val="single" w:sz="4" w:space="0" w:color="auto"/>
              <w:bottom w:val="nil"/>
            </w:tcBorders>
          </w:tcPr>
          <w:p w14:paraId="321ACC05"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62" w:type="dxa"/>
            <w:tcBorders>
              <w:top w:val="single" w:sz="4" w:space="0" w:color="auto"/>
              <w:bottom w:val="nil"/>
            </w:tcBorders>
          </w:tcPr>
          <w:p w14:paraId="4911A7F1"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70" w:type="dxa"/>
            <w:tcBorders>
              <w:top w:val="single" w:sz="4" w:space="0" w:color="auto"/>
              <w:bottom w:val="nil"/>
            </w:tcBorders>
          </w:tcPr>
          <w:p w14:paraId="4564B75F"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 xml:space="preserve">Normal </w:t>
            </w:r>
          </w:p>
        </w:tc>
        <w:tc>
          <w:tcPr>
            <w:tcW w:w="1440" w:type="dxa"/>
            <w:tcBorders>
              <w:top w:val="single" w:sz="4" w:space="0" w:color="auto"/>
              <w:bottom w:val="nil"/>
            </w:tcBorders>
          </w:tcPr>
          <w:p w14:paraId="43DB83CA"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Excessive</w:t>
            </w:r>
          </w:p>
        </w:tc>
        <w:tc>
          <w:tcPr>
            <w:tcW w:w="1530" w:type="dxa"/>
            <w:tcBorders>
              <w:top w:val="single" w:sz="4" w:space="0" w:color="auto"/>
              <w:bottom w:val="nil"/>
            </w:tcBorders>
          </w:tcPr>
          <w:p w14:paraId="575BB2C6"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084" w:type="dxa"/>
            <w:tcBorders>
              <w:top w:val="single" w:sz="4" w:space="0" w:color="auto"/>
              <w:bottom w:val="nil"/>
            </w:tcBorders>
          </w:tcPr>
          <w:p w14:paraId="73E64053"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66" w:type="dxa"/>
            <w:tcBorders>
              <w:top w:val="single" w:sz="4" w:space="0" w:color="auto"/>
              <w:bottom w:val="nil"/>
            </w:tcBorders>
          </w:tcPr>
          <w:p w14:paraId="633EADA8"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Borders>
              <w:top w:val="single" w:sz="4" w:space="0" w:color="auto"/>
              <w:bottom w:val="nil"/>
            </w:tcBorders>
          </w:tcPr>
          <w:p w14:paraId="7698E975"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r>
      <w:tr w:rsidR="009C3E0B" w14:paraId="4E4FDE15" w14:textId="77777777" w:rsidTr="00E831DA">
        <w:trPr>
          <w:trHeight w:val="122"/>
        </w:trPr>
        <w:tc>
          <w:tcPr>
            <w:tcW w:w="511" w:type="dxa"/>
            <w:tcBorders>
              <w:top w:val="nil"/>
            </w:tcBorders>
          </w:tcPr>
          <w:p w14:paraId="56B9E7F8"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2</w:t>
            </w:r>
          </w:p>
        </w:tc>
        <w:tc>
          <w:tcPr>
            <w:tcW w:w="1375" w:type="dxa"/>
            <w:tcBorders>
              <w:top w:val="nil"/>
            </w:tcBorders>
          </w:tcPr>
          <w:p w14:paraId="3504ECE9"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62" w:type="dxa"/>
            <w:tcBorders>
              <w:top w:val="nil"/>
            </w:tcBorders>
          </w:tcPr>
          <w:p w14:paraId="19017BFE" w14:textId="2121B24B"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Active</w:t>
            </w:r>
          </w:p>
        </w:tc>
        <w:tc>
          <w:tcPr>
            <w:tcW w:w="1170" w:type="dxa"/>
            <w:tcBorders>
              <w:top w:val="nil"/>
            </w:tcBorders>
          </w:tcPr>
          <w:p w14:paraId="68FE6E7A"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Borders>
              <w:top w:val="nil"/>
            </w:tcBorders>
          </w:tcPr>
          <w:p w14:paraId="03E128CC"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Excessive</w:t>
            </w:r>
          </w:p>
        </w:tc>
        <w:tc>
          <w:tcPr>
            <w:tcW w:w="1530" w:type="dxa"/>
            <w:tcBorders>
              <w:top w:val="nil"/>
            </w:tcBorders>
          </w:tcPr>
          <w:p w14:paraId="6FE6D1DA"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084" w:type="dxa"/>
            <w:tcBorders>
              <w:top w:val="nil"/>
            </w:tcBorders>
          </w:tcPr>
          <w:p w14:paraId="050D9DCC"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66" w:type="dxa"/>
            <w:tcBorders>
              <w:top w:val="nil"/>
            </w:tcBorders>
          </w:tcPr>
          <w:p w14:paraId="766B497D"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Borders>
              <w:top w:val="nil"/>
            </w:tcBorders>
          </w:tcPr>
          <w:p w14:paraId="0CEF2AF6"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r>
      <w:tr w:rsidR="009C3E0B" w14:paraId="50D9F45A" w14:textId="77777777" w:rsidTr="00E831DA">
        <w:trPr>
          <w:trHeight w:val="122"/>
        </w:trPr>
        <w:tc>
          <w:tcPr>
            <w:tcW w:w="511" w:type="dxa"/>
          </w:tcPr>
          <w:p w14:paraId="6907A6BD"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3</w:t>
            </w:r>
          </w:p>
        </w:tc>
        <w:tc>
          <w:tcPr>
            <w:tcW w:w="1375" w:type="dxa"/>
          </w:tcPr>
          <w:p w14:paraId="65949C11"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Not active</w:t>
            </w:r>
          </w:p>
        </w:tc>
        <w:tc>
          <w:tcPr>
            <w:tcW w:w="1462" w:type="dxa"/>
          </w:tcPr>
          <w:p w14:paraId="1134183D"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Active</w:t>
            </w:r>
          </w:p>
        </w:tc>
        <w:tc>
          <w:tcPr>
            <w:tcW w:w="1170" w:type="dxa"/>
          </w:tcPr>
          <w:p w14:paraId="16928A65"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0ED3FAF1"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Excessive</w:t>
            </w:r>
          </w:p>
        </w:tc>
        <w:tc>
          <w:tcPr>
            <w:tcW w:w="1530" w:type="dxa"/>
          </w:tcPr>
          <w:p w14:paraId="754EB681"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kern w:val="0"/>
                <w:sz w:val="28"/>
                <w:szCs w:val="28"/>
                <w14:ligatures w14:val="none"/>
              </w:rPr>
              <w:t>Tachypnea</w:t>
            </w:r>
          </w:p>
        </w:tc>
        <w:tc>
          <w:tcPr>
            <w:tcW w:w="1084" w:type="dxa"/>
          </w:tcPr>
          <w:p w14:paraId="67BC7397"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66" w:type="dxa"/>
          </w:tcPr>
          <w:p w14:paraId="43AB43F1"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1C5A5775"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r>
      <w:tr w:rsidR="009C3E0B" w14:paraId="65B50331" w14:textId="77777777" w:rsidTr="00E831DA">
        <w:trPr>
          <w:trHeight w:val="119"/>
        </w:trPr>
        <w:tc>
          <w:tcPr>
            <w:tcW w:w="511" w:type="dxa"/>
          </w:tcPr>
          <w:p w14:paraId="547FFA29"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4</w:t>
            </w:r>
          </w:p>
        </w:tc>
        <w:tc>
          <w:tcPr>
            <w:tcW w:w="1375" w:type="dxa"/>
          </w:tcPr>
          <w:p w14:paraId="4CACCC16" w14:textId="141703C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Active</w:t>
            </w:r>
          </w:p>
        </w:tc>
        <w:tc>
          <w:tcPr>
            <w:tcW w:w="1462" w:type="dxa"/>
          </w:tcPr>
          <w:p w14:paraId="1C1E55FD" w14:textId="4D11519D"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Active</w:t>
            </w:r>
          </w:p>
        </w:tc>
        <w:tc>
          <w:tcPr>
            <w:tcW w:w="1170" w:type="dxa"/>
          </w:tcPr>
          <w:p w14:paraId="52D59743" w14:textId="1742B3FC"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6718C2B3"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530" w:type="dxa"/>
          </w:tcPr>
          <w:p w14:paraId="3BF2334E" w14:textId="18667F98" w:rsidR="009C3E0B" w:rsidRDefault="009C3E0B" w:rsidP="009C3E0B">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084" w:type="dxa"/>
          </w:tcPr>
          <w:p w14:paraId="55A70EDA"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66" w:type="dxa"/>
          </w:tcPr>
          <w:p w14:paraId="04F1A108"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44BB6F98"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r>
      <w:tr w:rsidR="009C3E0B" w14:paraId="36740273" w14:textId="77777777" w:rsidTr="00E831DA">
        <w:trPr>
          <w:trHeight w:val="122"/>
        </w:trPr>
        <w:tc>
          <w:tcPr>
            <w:tcW w:w="511" w:type="dxa"/>
          </w:tcPr>
          <w:p w14:paraId="6C485AFF"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5</w:t>
            </w:r>
          </w:p>
        </w:tc>
        <w:tc>
          <w:tcPr>
            <w:tcW w:w="1375" w:type="dxa"/>
          </w:tcPr>
          <w:p w14:paraId="2ED7CD91" w14:textId="32E212A2"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Active</w:t>
            </w:r>
          </w:p>
        </w:tc>
        <w:tc>
          <w:tcPr>
            <w:tcW w:w="1462" w:type="dxa"/>
          </w:tcPr>
          <w:p w14:paraId="27F600EE"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Less active</w:t>
            </w:r>
          </w:p>
        </w:tc>
        <w:tc>
          <w:tcPr>
            <w:tcW w:w="1170" w:type="dxa"/>
          </w:tcPr>
          <w:p w14:paraId="238E685B"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Slow</w:t>
            </w:r>
          </w:p>
        </w:tc>
        <w:tc>
          <w:tcPr>
            <w:tcW w:w="1440" w:type="dxa"/>
          </w:tcPr>
          <w:p w14:paraId="29461FE2"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530" w:type="dxa"/>
          </w:tcPr>
          <w:p w14:paraId="0241FD1E"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kern w:val="0"/>
                <w:sz w:val="28"/>
                <w:szCs w:val="28"/>
                <w14:ligatures w14:val="none"/>
              </w:rPr>
              <w:t>Tachypnea</w:t>
            </w:r>
          </w:p>
        </w:tc>
        <w:tc>
          <w:tcPr>
            <w:tcW w:w="1084" w:type="dxa"/>
          </w:tcPr>
          <w:p w14:paraId="38981D79"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66" w:type="dxa"/>
          </w:tcPr>
          <w:p w14:paraId="3EAF7FEE"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6DCB9730"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r>
      <w:tr w:rsidR="009C3E0B" w14:paraId="567713A2" w14:textId="77777777" w:rsidTr="00E831DA">
        <w:trPr>
          <w:trHeight w:val="122"/>
        </w:trPr>
        <w:tc>
          <w:tcPr>
            <w:tcW w:w="511" w:type="dxa"/>
          </w:tcPr>
          <w:p w14:paraId="1B8ED2EA"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6</w:t>
            </w:r>
          </w:p>
        </w:tc>
        <w:tc>
          <w:tcPr>
            <w:tcW w:w="1375" w:type="dxa"/>
          </w:tcPr>
          <w:p w14:paraId="513E2C61"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Abnormal</w:t>
            </w:r>
          </w:p>
        </w:tc>
        <w:tc>
          <w:tcPr>
            <w:tcW w:w="1462" w:type="dxa"/>
          </w:tcPr>
          <w:p w14:paraId="5939691E"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Aggressive</w:t>
            </w:r>
          </w:p>
        </w:tc>
        <w:tc>
          <w:tcPr>
            <w:tcW w:w="1170" w:type="dxa"/>
          </w:tcPr>
          <w:p w14:paraId="0A82829D"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4BD964ED"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Reduce</w:t>
            </w:r>
          </w:p>
        </w:tc>
        <w:tc>
          <w:tcPr>
            <w:tcW w:w="1530" w:type="dxa"/>
          </w:tcPr>
          <w:p w14:paraId="6E01B229"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kern w:val="0"/>
                <w:sz w:val="28"/>
                <w:szCs w:val="28"/>
                <w14:ligatures w14:val="none"/>
              </w:rPr>
              <w:t>Tachypnea</w:t>
            </w:r>
          </w:p>
        </w:tc>
        <w:tc>
          <w:tcPr>
            <w:tcW w:w="1084" w:type="dxa"/>
          </w:tcPr>
          <w:p w14:paraId="521CB578" w14:textId="25547002"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66" w:type="dxa"/>
          </w:tcPr>
          <w:p w14:paraId="326AB00F"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41F105C4"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r>
      <w:tr w:rsidR="009C3E0B" w14:paraId="07999E0B" w14:textId="77777777" w:rsidTr="00E831DA">
        <w:trPr>
          <w:trHeight w:val="746"/>
        </w:trPr>
        <w:tc>
          <w:tcPr>
            <w:tcW w:w="511" w:type="dxa"/>
          </w:tcPr>
          <w:p w14:paraId="3139091E"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lastRenderedPageBreak/>
              <w:t>7</w:t>
            </w:r>
          </w:p>
        </w:tc>
        <w:tc>
          <w:tcPr>
            <w:tcW w:w="1375" w:type="dxa"/>
          </w:tcPr>
          <w:p w14:paraId="741F8083"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Abnormal</w:t>
            </w:r>
          </w:p>
        </w:tc>
        <w:tc>
          <w:tcPr>
            <w:tcW w:w="1462" w:type="dxa"/>
          </w:tcPr>
          <w:p w14:paraId="77921FC4"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Less active</w:t>
            </w:r>
          </w:p>
        </w:tc>
        <w:tc>
          <w:tcPr>
            <w:tcW w:w="1170" w:type="dxa"/>
          </w:tcPr>
          <w:p w14:paraId="3BD99DE9"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268BC94A"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Reduce</w:t>
            </w:r>
          </w:p>
        </w:tc>
        <w:tc>
          <w:tcPr>
            <w:tcW w:w="1530" w:type="dxa"/>
          </w:tcPr>
          <w:p w14:paraId="5BB5E6F6"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Palpitation</w:t>
            </w:r>
          </w:p>
        </w:tc>
        <w:tc>
          <w:tcPr>
            <w:tcW w:w="1084" w:type="dxa"/>
          </w:tcPr>
          <w:p w14:paraId="6C6A455B" w14:textId="68157182"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66" w:type="dxa"/>
          </w:tcPr>
          <w:p w14:paraId="43F393AB"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7274D844"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kern w:val="0"/>
                <w:sz w:val="28"/>
                <w:szCs w:val="28"/>
                <w14:ligatures w14:val="none"/>
              </w:rPr>
              <w:t>Abnormal</w:t>
            </w:r>
          </w:p>
        </w:tc>
      </w:tr>
      <w:tr w:rsidR="009C3E0B" w14:paraId="43A8601A" w14:textId="77777777" w:rsidTr="00E831DA">
        <w:trPr>
          <w:trHeight w:val="126"/>
        </w:trPr>
        <w:tc>
          <w:tcPr>
            <w:tcW w:w="511" w:type="dxa"/>
          </w:tcPr>
          <w:p w14:paraId="2B50D0B5"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8</w:t>
            </w:r>
          </w:p>
        </w:tc>
        <w:tc>
          <w:tcPr>
            <w:tcW w:w="1375" w:type="dxa"/>
          </w:tcPr>
          <w:p w14:paraId="566378E2" w14:textId="7777777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Abnormal</w:t>
            </w:r>
          </w:p>
        </w:tc>
        <w:tc>
          <w:tcPr>
            <w:tcW w:w="1462" w:type="dxa"/>
          </w:tcPr>
          <w:p w14:paraId="41215ABB" w14:textId="78CB7149"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Alive</w:t>
            </w:r>
          </w:p>
        </w:tc>
        <w:tc>
          <w:tcPr>
            <w:tcW w:w="1170" w:type="dxa"/>
          </w:tcPr>
          <w:p w14:paraId="37A28F9A" w14:textId="6521019B"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Slow</w:t>
            </w:r>
          </w:p>
        </w:tc>
        <w:tc>
          <w:tcPr>
            <w:tcW w:w="1440" w:type="dxa"/>
          </w:tcPr>
          <w:p w14:paraId="726BCE59" w14:textId="22583417"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Reduce</w:t>
            </w:r>
          </w:p>
        </w:tc>
        <w:tc>
          <w:tcPr>
            <w:tcW w:w="1530" w:type="dxa"/>
          </w:tcPr>
          <w:p w14:paraId="2CD83082" w14:textId="6584E1A1"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Irritation</w:t>
            </w:r>
          </w:p>
        </w:tc>
        <w:tc>
          <w:tcPr>
            <w:tcW w:w="1084" w:type="dxa"/>
          </w:tcPr>
          <w:p w14:paraId="7CC9AE95" w14:textId="179ACFF6"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66" w:type="dxa"/>
          </w:tcPr>
          <w:p w14:paraId="603B95A5" w14:textId="3A74BF14" w:rsidR="009C3E0B" w:rsidRDefault="009C3E0B"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68E8BD05" w14:textId="3B6CC2B2" w:rsidR="009C3E0B"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Pale</w:t>
            </w:r>
          </w:p>
        </w:tc>
      </w:tr>
    </w:tbl>
    <w:p w14:paraId="424D734C" w14:textId="1867394C" w:rsidR="00E831DA" w:rsidRPr="00E831DA" w:rsidRDefault="00233D4D" w:rsidP="00E831DA">
      <w:pPr>
        <w:tabs>
          <w:tab w:val="right" w:pos="8640"/>
        </w:tabs>
        <w:spacing w:line="480" w:lineRule="auto"/>
        <w:jc w:val="both"/>
        <w:rPr>
          <w:rFonts w:ascii="Times New Roman" w:hAnsi="Times New Roman" w:cs="Times New Roman"/>
          <w:iCs/>
          <w:sz w:val="28"/>
          <w:szCs w:val="28"/>
        </w:rPr>
      </w:pPr>
      <w:r>
        <w:rPr>
          <w:rFonts w:ascii="Times New Roman" w:hAnsi="Times New Roman" w:cs="Times New Roman"/>
          <w:sz w:val="28"/>
          <w:szCs w:val="28"/>
        </w:rPr>
        <w:t>Table 5</w:t>
      </w:r>
      <w:r w:rsidR="004C5C93">
        <w:rPr>
          <w:rFonts w:ascii="Times New Roman" w:hAnsi="Times New Roman" w:cs="Times New Roman"/>
          <w:sz w:val="28"/>
          <w:szCs w:val="28"/>
        </w:rPr>
        <w:t xml:space="preserve">: </w:t>
      </w:r>
      <w:r w:rsidR="004C5C93">
        <w:rPr>
          <w:rFonts w:ascii="Times New Roman" w:hAnsi="Times New Roman" w:cs="Times New Roman"/>
          <w:iCs/>
          <w:sz w:val="28"/>
          <w:szCs w:val="28"/>
        </w:rPr>
        <w:t>Daily Observation for</w:t>
      </w:r>
      <w:r w:rsidR="00E831DA">
        <w:rPr>
          <w:rFonts w:ascii="Times New Roman" w:hAnsi="Times New Roman" w:cs="Times New Roman"/>
          <w:iCs/>
          <w:sz w:val="28"/>
          <w:szCs w:val="28"/>
        </w:rPr>
        <w:t xml:space="preserve"> </w:t>
      </w:r>
      <w:r w:rsidR="004C5C93">
        <w:rPr>
          <w:rFonts w:ascii="Times New Roman" w:hAnsi="Times New Roman" w:cs="Times New Roman"/>
          <w:iCs/>
          <w:sz w:val="28"/>
          <w:szCs w:val="28"/>
        </w:rPr>
        <w:t>5</w:t>
      </w:r>
      <w:r w:rsidR="004C5C93" w:rsidRPr="00C52E7C">
        <w:rPr>
          <w:rFonts w:ascii="Times New Roman" w:hAnsi="Times New Roman" w:cs="Times New Roman"/>
          <w:iCs/>
          <w:sz w:val="28"/>
          <w:szCs w:val="28"/>
        </w:rPr>
        <w:t>0% conc. Toxin Administration in Rats</w:t>
      </w:r>
    </w:p>
    <w:tbl>
      <w:tblPr>
        <w:tblStyle w:val="TableGrid"/>
        <w:tblpPr w:leftFromText="180" w:rightFromText="180" w:vertAnchor="text" w:tblpXSpec="center" w:tblpY="1"/>
        <w:tblOverlap w:val="never"/>
        <w:tblW w:w="1117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
        <w:gridCol w:w="1375"/>
        <w:gridCol w:w="1462"/>
        <w:gridCol w:w="1170"/>
        <w:gridCol w:w="1440"/>
        <w:gridCol w:w="1530"/>
        <w:gridCol w:w="1084"/>
        <w:gridCol w:w="1166"/>
        <w:gridCol w:w="1440"/>
      </w:tblGrid>
      <w:tr w:rsidR="00E831DA" w14:paraId="712BDC4E" w14:textId="77777777" w:rsidTr="00E831DA">
        <w:trPr>
          <w:trHeight w:val="492"/>
        </w:trPr>
        <w:tc>
          <w:tcPr>
            <w:tcW w:w="511" w:type="dxa"/>
            <w:tcBorders>
              <w:top w:val="single" w:sz="4" w:space="0" w:color="auto"/>
              <w:bottom w:val="single" w:sz="4" w:space="0" w:color="auto"/>
            </w:tcBorders>
          </w:tcPr>
          <w:p w14:paraId="2FC2F1F6"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Day</w:t>
            </w:r>
          </w:p>
        </w:tc>
        <w:tc>
          <w:tcPr>
            <w:tcW w:w="1375" w:type="dxa"/>
            <w:tcBorders>
              <w:top w:val="single" w:sz="4" w:space="0" w:color="auto"/>
              <w:bottom w:val="single" w:sz="4" w:space="0" w:color="auto"/>
            </w:tcBorders>
          </w:tcPr>
          <w:p w14:paraId="64C93824"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General appearance</w:t>
            </w:r>
          </w:p>
        </w:tc>
        <w:tc>
          <w:tcPr>
            <w:tcW w:w="1462" w:type="dxa"/>
            <w:tcBorders>
              <w:top w:val="single" w:sz="4" w:space="0" w:color="auto"/>
              <w:bottom w:val="single" w:sz="4" w:space="0" w:color="auto"/>
            </w:tcBorders>
          </w:tcPr>
          <w:p w14:paraId="167BABC0"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 xml:space="preserve">Behavior </w:t>
            </w:r>
          </w:p>
        </w:tc>
        <w:tc>
          <w:tcPr>
            <w:tcW w:w="1170" w:type="dxa"/>
            <w:tcBorders>
              <w:top w:val="single" w:sz="4" w:space="0" w:color="auto"/>
              <w:bottom w:val="single" w:sz="4" w:space="0" w:color="auto"/>
            </w:tcBorders>
          </w:tcPr>
          <w:p w14:paraId="2178A318"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 xml:space="preserve">Locomotion </w:t>
            </w:r>
          </w:p>
        </w:tc>
        <w:tc>
          <w:tcPr>
            <w:tcW w:w="1440" w:type="dxa"/>
            <w:tcBorders>
              <w:top w:val="single" w:sz="4" w:space="0" w:color="auto"/>
              <w:bottom w:val="single" w:sz="4" w:space="0" w:color="auto"/>
            </w:tcBorders>
          </w:tcPr>
          <w:p w14:paraId="2C1587FE"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Feeding &amp; drinking</w:t>
            </w:r>
          </w:p>
        </w:tc>
        <w:tc>
          <w:tcPr>
            <w:tcW w:w="1530" w:type="dxa"/>
            <w:tcBorders>
              <w:top w:val="single" w:sz="4" w:space="0" w:color="auto"/>
              <w:bottom w:val="single" w:sz="4" w:space="0" w:color="auto"/>
            </w:tcBorders>
          </w:tcPr>
          <w:p w14:paraId="510EDE8F"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 xml:space="preserve">Respiration </w:t>
            </w:r>
          </w:p>
        </w:tc>
        <w:tc>
          <w:tcPr>
            <w:tcW w:w="1084" w:type="dxa"/>
            <w:tcBorders>
              <w:top w:val="single" w:sz="4" w:space="0" w:color="auto"/>
              <w:bottom w:val="single" w:sz="4" w:space="0" w:color="auto"/>
            </w:tcBorders>
          </w:tcPr>
          <w:p w14:paraId="427CF222"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Eye &amp; nose</w:t>
            </w:r>
          </w:p>
        </w:tc>
        <w:tc>
          <w:tcPr>
            <w:tcW w:w="1166" w:type="dxa"/>
            <w:tcBorders>
              <w:top w:val="single" w:sz="4" w:space="0" w:color="auto"/>
              <w:bottom w:val="single" w:sz="4" w:space="0" w:color="auto"/>
            </w:tcBorders>
          </w:tcPr>
          <w:p w14:paraId="4E61E88E"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 xml:space="preserve">Excretion </w:t>
            </w:r>
          </w:p>
        </w:tc>
        <w:tc>
          <w:tcPr>
            <w:tcW w:w="1440" w:type="dxa"/>
            <w:tcBorders>
              <w:top w:val="single" w:sz="4" w:space="0" w:color="auto"/>
              <w:bottom w:val="single" w:sz="4" w:space="0" w:color="auto"/>
            </w:tcBorders>
          </w:tcPr>
          <w:p w14:paraId="1D236023"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Skin color</w:t>
            </w:r>
          </w:p>
        </w:tc>
      </w:tr>
      <w:tr w:rsidR="00E831DA" w14:paraId="7C1C51DB" w14:textId="77777777" w:rsidTr="00E831DA">
        <w:trPr>
          <w:trHeight w:val="119"/>
        </w:trPr>
        <w:tc>
          <w:tcPr>
            <w:tcW w:w="511" w:type="dxa"/>
            <w:tcBorders>
              <w:top w:val="single" w:sz="4" w:space="0" w:color="auto"/>
              <w:bottom w:val="nil"/>
            </w:tcBorders>
          </w:tcPr>
          <w:p w14:paraId="3AAF8204"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1</w:t>
            </w:r>
          </w:p>
        </w:tc>
        <w:tc>
          <w:tcPr>
            <w:tcW w:w="1375" w:type="dxa"/>
            <w:tcBorders>
              <w:top w:val="single" w:sz="4" w:space="0" w:color="auto"/>
              <w:bottom w:val="nil"/>
            </w:tcBorders>
          </w:tcPr>
          <w:p w14:paraId="7A1B99A8" w14:textId="5B3DB491" w:rsidR="00E831DA" w:rsidRDefault="00233D4D"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w:t>
            </w:r>
            <w:r w:rsidR="00E831DA">
              <w:rPr>
                <w:rFonts w:ascii="Times New Roman" w:hAnsi="Times New Roman" w:cs="Times New Roman"/>
                <w:iCs/>
                <w:sz w:val="28"/>
                <w:szCs w:val="28"/>
              </w:rPr>
              <w:t>al</w:t>
            </w:r>
          </w:p>
        </w:tc>
        <w:tc>
          <w:tcPr>
            <w:tcW w:w="1462" w:type="dxa"/>
            <w:tcBorders>
              <w:top w:val="single" w:sz="4" w:space="0" w:color="auto"/>
              <w:bottom w:val="nil"/>
            </w:tcBorders>
          </w:tcPr>
          <w:p w14:paraId="0FE2C9CE"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70" w:type="dxa"/>
            <w:tcBorders>
              <w:top w:val="single" w:sz="4" w:space="0" w:color="auto"/>
              <w:bottom w:val="nil"/>
            </w:tcBorders>
          </w:tcPr>
          <w:p w14:paraId="0A649C69"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 xml:space="preserve">Normal </w:t>
            </w:r>
          </w:p>
        </w:tc>
        <w:tc>
          <w:tcPr>
            <w:tcW w:w="1440" w:type="dxa"/>
            <w:tcBorders>
              <w:top w:val="single" w:sz="4" w:space="0" w:color="auto"/>
              <w:bottom w:val="nil"/>
            </w:tcBorders>
          </w:tcPr>
          <w:p w14:paraId="50D120F1"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Excessive</w:t>
            </w:r>
          </w:p>
        </w:tc>
        <w:tc>
          <w:tcPr>
            <w:tcW w:w="1530" w:type="dxa"/>
            <w:tcBorders>
              <w:top w:val="single" w:sz="4" w:space="0" w:color="auto"/>
              <w:bottom w:val="nil"/>
            </w:tcBorders>
          </w:tcPr>
          <w:p w14:paraId="01E98B41"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084" w:type="dxa"/>
            <w:tcBorders>
              <w:top w:val="single" w:sz="4" w:space="0" w:color="auto"/>
              <w:bottom w:val="nil"/>
            </w:tcBorders>
          </w:tcPr>
          <w:p w14:paraId="778FFDF3"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66" w:type="dxa"/>
            <w:tcBorders>
              <w:top w:val="single" w:sz="4" w:space="0" w:color="auto"/>
              <w:bottom w:val="nil"/>
            </w:tcBorders>
          </w:tcPr>
          <w:p w14:paraId="6A0E3C1A"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Borders>
              <w:top w:val="single" w:sz="4" w:space="0" w:color="auto"/>
              <w:bottom w:val="nil"/>
            </w:tcBorders>
          </w:tcPr>
          <w:p w14:paraId="3F24A6B5"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r>
      <w:tr w:rsidR="00E831DA" w14:paraId="594977D1" w14:textId="77777777" w:rsidTr="00E831DA">
        <w:trPr>
          <w:trHeight w:val="122"/>
        </w:trPr>
        <w:tc>
          <w:tcPr>
            <w:tcW w:w="511" w:type="dxa"/>
            <w:tcBorders>
              <w:top w:val="nil"/>
            </w:tcBorders>
          </w:tcPr>
          <w:p w14:paraId="657D322C"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2</w:t>
            </w:r>
          </w:p>
        </w:tc>
        <w:tc>
          <w:tcPr>
            <w:tcW w:w="1375" w:type="dxa"/>
            <w:tcBorders>
              <w:top w:val="nil"/>
            </w:tcBorders>
          </w:tcPr>
          <w:p w14:paraId="0EFAA651"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62" w:type="dxa"/>
            <w:tcBorders>
              <w:top w:val="nil"/>
            </w:tcBorders>
          </w:tcPr>
          <w:p w14:paraId="40CB2D38" w14:textId="0B64436C"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More active</w:t>
            </w:r>
          </w:p>
        </w:tc>
        <w:tc>
          <w:tcPr>
            <w:tcW w:w="1170" w:type="dxa"/>
            <w:tcBorders>
              <w:top w:val="nil"/>
            </w:tcBorders>
          </w:tcPr>
          <w:p w14:paraId="4D92953C"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Borders>
              <w:top w:val="nil"/>
            </w:tcBorders>
          </w:tcPr>
          <w:p w14:paraId="0B73FB1D"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Excessive</w:t>
            </w:r>
          </w:p>
        </w:tc>
        <w:tc>
          <w:tcPr>
            <w:tcW w:w="1530" w:type="dxa"/>
            <w:tcBorders>
              <w:top w:val="nil"/>
            </w:tcBorders>
          </w:tcPr>
          <w:p w14:paraId="7B75329E"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084" w:type="dxa"/>
            <w:tcBorders>
              <w:top w:val="nil"/>
            </w:tcBorders>
          </w:tcPr>
          <w:p w14:paraId="5A23C23F"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66" w:type="dxa"/>
            <w:tcBorders>
              <w:top w:val="nil"/>
            </w:tcBorders>
          </w:tcPr>
          <w:p w14:paraId="28DFC57A"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Borders>
              <w:top w:val="nil"/>
            </w:tcBorders>
          </w:tcPr>
          <w:p w14:paraId="2BA7A3F3"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r>
      <w:tr w:rsidR="00E831DA" w14:paraId="55B0A4CB" w14:textId="77777777" w:rsidTr="00E831DA">
        <w:trPr>
          <w:trHeight w:val="122"/>
        </w:trPr>
        <w:tc>
          <w:tcPr>
            <w:tcW w:w="511" w:type="dxa"/>
          </w:tcPr>
          <w:p w14:paraId="72868542"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3</w:t>
            </w:r>
          </w:p>
        </w:tc>
        <w:tc>
          <w:tcPr>
            <w:tcW w:w="1375" w:type="dxa"/>
          </w:tcPr>
          <w:p w14:paraId="2DB32A3E"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Not active</w:t>
            </w:r>
          </w:p>
        </w:tc>
        <w:tc>
          <w:tcPr>
            <w:tcW w:w="1462" w:type="dxa"/>
          </w:tcPr>
          <w:p w14:paraId="4D684A57"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Active</w:t>
            </w:r>
          </w:p>
        </w:tc>
        <w:tc>
          <w:tcPr>
            <w:tcW w:w="1170" w:type="dxa"/>
          </w:tcPr>
          <w:p w14:paraId="34F8BFD3"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45E3E1C9"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Excessive</w:t>
            </w:r>
          </w:p>
        </w:tc>
        <w:tc>
          <w:tcPr>
            <w:tcW w:w="1530" w:type="dxa"/>
          </w:tcPr>
          <w:p w14:paraId="5259B795" w14:textId="5A79A056"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kern w:val="0"/>
                <w:sz w:val="28"/>
                <w:szCs w:val="28"/>
                <w14:ligatures w14:val="none"/>
              </w:rPr>
              <w:t>Nor]</w:t>
            </w:r>
            <w:proofErr w:type="spellStart"/>
            <w:r>
              <w:rPr>
                <w:rFonts w:ascii="Times New Roman" w:hAnsi="Times New Roman" w:cs="Times New Roman"/>
                <w:iCs/>
                <w:kern w:val="0"/>
                <w:sz w:val="28"/>
                <w:szCs w:val="28"/>
                <w14:ligatures w14:val="none"/>
              </w:rPr>
              <w:t>mal</w:t>
            </w:r>
            <w:proofErr w:type="spellEnd"/>
          </w:p>
        </w:tc>
        <w:tc>
          <w:tcPr>
            <w:tcW w:w="1084" w:type="dxa"/>
          </w:tcPr>
          <w:p w14:paraId="56E4A79E"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66" w:type="dxa"/>
          </w:tcPr>
          <w:p w14:paraId="1CFF4619"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0830DD90"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r>
      <w:tr w:rsidR="00E831DA" w14:paraId="5711007B" w14:textId="77777777" w:rsidTr="00E831DA">
        <w:trPr>
          <w:trHeight w:val="119"/>
        </w:trPr>
        <w:tc>
          <w:tcPr>
            <w:tcW w:w="511" w:type="dxa"/>
          </w:tcPr>
          <w:p w14:paraId="74AEE486"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4</w:t>
            </w:r>
          </w:p>
        </w:tc>
        <w:tc>
          <w:tcPr>
            <w:tcW w:w="1375" w:type="dxa"/>
          </w:tcPr>
          <w:p w14:paraId="7481CE48"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Active</w:t>
            </w:r>
          </w:p>
        </w:tc>
        <w:tc>
          <w:tcPr>
            <w:tcW w:w="1462" w:type="dxa"/>
          </w:tcPr>
          <w:p w14:paraId="32D385AF" w14:textId="1BAFEE83"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Not active</w:t>
            </w:r>
          </w:p>
        </w:tc>
        <w:tc>
          <w:tcPr>
            <w:tcW w:w="1170" w:type="dxa"/>
          </w:tcPr>
          <w:p w14:paraId="77BC6935"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121CFFE8"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530" w:type="dxa"/>
          </w:tcPr>
          <w:p w14:paraId="7D921F19" w14:textId="23790E36"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kern w:val="0"/>
                <w:sz w:val="28"/>
                <w:szCs w:val="28"/>
                <w14:ligatures w14:val="none"/>
              </w:rPr>
              <w:t>Tachypnea</w:t>
            </w:r>
          </w:p>
        </w:tc>
        <w:tc>
          <w:tcPr>
            <w:tcW w:w="1084" w:type="dxa"/>
          </w:tcPr>
          <w:p w14:paraId="69C00EA5"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66" w:type="dxa"/>
          </w:tcPr>
          <w:p w14:paraId="07FEC6DB"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541F7D26"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r>
      <w:tr w:rsidR="00E831DA" w14:paraId="1179307C" w14:textId="77777777" w:rsidTr="00E831DA">
        <w:trPr>
          <w:trHeight w:val="122"/>
        </w:trPr>
        <w:tc>
          <w:tcPr>
            <w:tcW w:w="511" w:type="dxa"/>
          </w:tcPr>
          <w:p w14:paraId="424C5B2E"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5</w:t>
            </w:r>
          </w:p>
        </w:tc>
        <w:tc>
          <w:tcPr>
            <w:tcW w:w="1375" w:type="dxa"/>
          </w:tcPr>
          <w:p w14:paraId="0652CE27"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Active</w:t>
            </w:r>
          </w:p>
        </w:tc>
        <w:tc>
          <w:tcPr>
            <w:tcW w:w="1462" w:type="dxa"/>
          </w:tcPr>
          <w:p w14:paraId="31BB6ADC"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Less active</w:t>
            </w:r>
          </w:p>
        </w:tc>
        <w:tc>
          <w:tcPr>
            <w:tcW w:w="1170" w:type="dxa"/>
          </w:tcPr>
          <w:p w14:paraId="7DFF58B4"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Slow</w:t>
            </w:r>
          </w:p>
        </w:tc>
        <w:tc>
          <w:tcPr>
            <w:tcW w:w="1440" w:type="dxa"/>
          </w:tcPr>
          <w:p w14:paraId="47FAE8FA"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530" w:type="dxa"/>
          </w:tcPr>
          <w:p w14:paraId="7FC894C2"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kern w:val="0"/>
                <w:sz w:val="28"/>
                <w:szCs w:val="28"/>
                <w14:ligatures w14:val="none"/>
              </w:rPr>
              <w:t>Tachypnea</w:t>
            </w:r>
          </w:p>
        </w:tc>
        <w:tc>
          <w:tcPr>
            <w:tcW w:w="1084" w:type="dxa"/>
          </w:tcPr>
          <w:p w14:paraId="4CFFE3CA"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66" w:type="dxa"/>
          </w:tcPr>
          <w:p w14:paraId="0FD2AC41"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2026F45C"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r>
      <w:tr w:rsidR="00E831DA" w14:paraId="5757F5C0" w14:textId="77777777" w:rsidTr="00E831DA">
        <w:trPr>
          <w:trHeight w:val="122"/>
        </w:trPr>
        <w:tc>
          <w:tcPr>
            <w:tcW w:w="511" w:type="dxa"/>
          </w:tcPr>
          <w:p w14:paraId="7145CE53"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6</w:t>
            </w:r>
          </w:p>
        </w:tc>
        <w:tc>
          <w:tcPr>
            <w:tcW w:w="1375" w:type="dxa"/>
          </w:tcPr>
          <w:p w14:paraId="1E0938B8" w14:textId="4B43D52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62" w:type="dxa"/>
          </w:tcPr>
          <w:p w14:paraId="62D1BA57"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Aggressive</w:t>
            </w:r>
          </w:p>
        </w:tc>
        <w:tc>
          <w:tcPr>
            <w:tcW w:w="1170" w:type="dxa"/>
          </w:tcPr>
          <w:p w14:paraId="22E69118"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0259185E"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Reduce</w:t>
            </w:r>
          </w:p>
        </w:tc>
        <w:tc>
          <w:tcPr>
            <w:tcW w:w="1530" w:type="dxa"/>
          </w:tcPr>
          <w:p w14:paraId="2F088F0A"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kern w:val="0"/>
                <w:sz w:val="28"/>
                <w:szCs w:val="28"/>
                <w14:ligatures w14:val="none"/>
              </w:rPr>
              <w:t>Tachypnea</w:t>
            </w:r>
          </w:p>
        </w:tc>
        <w:tc>
          <w:tcPr>
            <w:tcW w:w="1084" w:type="dxa"/>
          </w:tcPr>
          <w:p w14:paraId="766431A6"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66" w:type="dxa"/>
          </w:tcPr>
          <w:p w14:paraId="7CD194ED"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0F4B5065"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r>
      <w:tr w:rsidR="00E831DA" w14:paraId="50FE8ED8" w14:textId="77777777" w:rsidTr="00E831DA">
        <w:trPr>
          <w:trHeight w:val="746"/>
        </w:trPr>
        <w:tc>
          <w:tcPr>
            <w:tcW w:w="511" w:type="dxa"/>
          </w:tcPr>
          <w:p w14:paraId="647BB664"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7</w:t>
            </w:r>
          </w:p>
        </w:tc>
        <w:tc>
          <w:tcPr>
            <w:tcW w:w="1375" w:type="dxa"/>
          </w:tcPr>
          <w:p w14:paraId="79110CE4"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Abnormal</w:t>
            </w:r>
          </w:p>
        </w:tc>
        <w:tc>
          <w:tcPr>
            <w:tcW w:w="1462" w:type="dxa"/>
          </w:tcPr>
          <w:p w14:paraId="1E287C9E"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Less active</w:t>
            </w:r>
          </w:p>
        </w:tc>
        <w:tc>
          <w:tcPr>
            <w:tcW w:w="1170" w:type="dxa"/>
          </w:tcPr>
          <w:p w14:paraId="1241818F"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7613FB5A"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Reduce</w:t>
            </w:r>
          </w:p>
        </w:tc>
        <w:tc>
          <w:tcPr>
            <w:tcW w:w="1530" w:type="dxa"/>
          </w:tcPr>
          <w:p w14:paraId="779E9292"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Palpitation</w:t>
            </w:r>
          </w:p>
        </w:tc>
        <w:tc>
          <w:tcPr>
            <w:tcW w:w="1084" w:type="dxa"/>
          </w:tcPr>
          <w:p w14:paraId="1969D404"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66" w:type="dxa"/>
          </w:tcPr>
          <w:p w14:paraId="0BF7635D"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2CABAC52"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kern w:val="0"/>
                <w:sz w:val="28"/>
                <w:szCs w:val="28"/>
                <w14:ligatures w14:val="none"/>
              </w:rPr>
              <w:t>Abnormal</w:t>
            </w:r>
          </w:p>
        </w:tc>
      </w:tr>
      <w:tr w:rsidR="00E831DA" w14:paraId="5845955E" w14:textId="77777777" w:rsidTr="00E831DA">
        <w:trPr>
          <w:trHeight w:val="126"/>
        </w:trPr>
        <w:tc>
          <w:tcPr>
            <w:tcW w:w="511" w:type="dxa"/>
          </w:tcPr>
          <w:p w14:paraId="50BAD221"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8</w:t>
            </w:r>
          </w:p>
        </w:tc>
        <w:tc>
          <w:tcPr>
            <w:tcW w:w="1375" w:type="dxa"/>
          </w:tcPr>
          <w:p w14:paraId="2A1C17C7"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Abnormal</w:t>
            </w:r>
          </w:p>
        </w:tc>
        <w:tc>
          <w:tcPr>
            <w:tcW w:w="1462" w:type="dxa"/>
          </w:tcPr>
          <w:p w14:paraId="12C8F454"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Alive</w:t>
            </w:r>
          </w:p>
        </w:tc>
        <w:tc>
          <w:tcPr>
            <w:tcW w:w="1170" w:type="dxa"/>
          </w:tcPr>
          <w:p w14:paraId="4251F57C"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Slow</w:t>
            </w:r>
          </w:p>
        </w:tc>
        <w:tc>
          <w:tcPr>
            <w:tcW w:w="1440" w:type="dxa"/>
          </w:tcPr>
          <w:p w14:paraId="5D436E03"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Reduce</w:t>
            </w:r>
          </w:p>
        </w:tc>
        <w:tc>
          <w:tcPr>
            <w:tcW w:w="1530" w:type="dxa"/>
          </w:tcPr>
          <w:p w14:paraId="7EE04C5E"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Irritation</w:t>
            </w:r>
          </w:p>
        </w:tc>
        <w:tc>
          <w:tcPr>
            <w:tcW w:w="1084" w:type="dxa"/>
          </w:tcPr>
          <w:p w14:paraId="7DDEA5D6"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166" w:type="dxa"/>
          </w:tcPr>
          <w:p w14:paraId="618CEDF6"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Normal</w:t>
            </w:r>
          </w:p>
        </w:tc>
        <w:tc>
          <w:tcPr>
            <w:tcW w:w="1440" w:type="dxa"/>
          </w:tcPr>
          <w:p w14:paraId="7691F3DE" w14:textId="77777777" w:rsidR="00E831DA" w:rsidRDefault="00E831DA" w:rsidP="00E831DA">
            <w:pPr>
              <w:tabs>
                <w:tab w:val="right" w:pos="8640"/>
              </w:tabs>
              <w:jc w:val="both"/>
              <w:rPr>
                <w:rFonts w:ascii="Times New Roman" w:hAnsi="Times New Roman" w:cs="Times New Roman"/>
                <w:iCs/>
                <w:sz w:val="28"/>
                <w:szCs w:val="28"/>
              </w:rPr>
            </w:pPr>
            <w:r>
              <w:rPr>
                <w:rFonts w:ascii="Times New Roman" w:hAnsi="Times New Roman" w:cs="Times New Roman"/>
                <w:iCs/>
                <w:sz w:val="28"/>
                <w:szCs w:val="28"/>
              </w:rPr>
              <w:t>Pale</w:t>
            </w:r>
          </w:p>
        </w:tc>
      </w:tr>
    </w:tbl>
    <w:p w14:paraId="1E33C5BE" w14:textId="44720DEE" w:rsidR="00E831DA" w:rsidRPr="00233D4D" w:rsidRDefault="00E831DA" w:rsidP="00233D4D">
      <w:pPr>
        <w:tabs>
          <w:tab w:val="left" w:pos="1486"/>
        </w:tabs>
        <w:rPr>
          <w:rFonts w:ascii="Times New Roman" w:hAnsi="Times New Roman" w:cs="Times New Roman"/>
          <w:sz w:val="28"/>
          <w:szCs w:val="28"/>
        </w:rPr>
      </w:pPr>
    </w:p>
    <w:p w14:paraId="3453DC9A" w14:textId="16CEA0E5" w:rsidR="00C04A44" w:rsidRDefault="00C04A44" w:rsidP="00A72A90">
      <w:pPr>
        <w:tabs>
          <w:tab w:val="right" w:pos="8640"/>
        </w:tabs>
        <w:spacing w:line="480" w:lineRule="auto"/>
        <w:jc w:val="both"/>
        <w:rPr>
          <w:rFonts w:ascii="Times New Roman" w:hAnsi="Times New Roman" w:cs="Times New Roman"/>
          <w:iCs/>
          <w:sz w:val="28"/>
          <w:szCs w:val="28"/>
        </w:rPr>
      </w:pPr>
      <w:r>
        <w:rPr>
          <w:noProof/>
        </w:rPr>
        <w:lastRenderedPageBreak/>
        <w:drawing>
          <wp:inline distT="0" distB="0" distL="0" distR="0" wp14:anchorId="60D89CE2" wp14:editId="66B4D157">
            <wp:extent cx="5892800" cy="3033485"/>
            <wp:effectExtent l="0" t="0" r="12700" b="146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A56B77E" w14:textId="77777777" w:rsidR="00974A9A" w:rsidRDefault="00974A9A" w:rsidP="00C964D3">
      <w:pPr>
        <w:tabs>
          <w:tab w:val="right" w:pos="8640"/>
        </w:tabs>
        <w:spacing w:line="480" w:lineRule="auto"/>
        <w:jc w:val="both"/>
        <w:rPr>
          <w:rFonts w:ascii="Times New Roman" w:hAnsi="Times New Roman" w:cs="Times New Roman"/>
          <w:sz w:val="28"/>
          <w:szCs w:val="28"/>
        </w:rPr>
      </w:pPr>
    </w:p>
    <w:p w14:paraId="08392FBA" w14:textId="77777777" w:rsidR="00974A9A" w:rsidRDefault="00974A9A" w:rsidP="00C964D3">
      <w:pPr>
        <w:tabs>
          <w:tab w:val="right" w:pos="8640"/>
        </w:tabs>
        <w:spacing w:line="480" w:lineRule="auto"/>
        <w:jc w:val="both"/>
        <w:rPr>
          <w:rFonts w:ascii="Times New Roman" w:hAnsi="Times New Roman" w:cs="Times New Roman"/>
          <w:sz w:val="28"/>
          <w:szCs w:val="28"/>
        </w:rPr>
      </w:pPr>
    </w:p>
    <w:p w14:paraId="4ACF4B46" w14:textId="5011CC56" w:rsidR="00261E97" w:rsidRPr="00C964D3" w:rsidRDefault="00261E97" w:rsidP="00C964D3">
      <w:pPr>
        <w:tabs>
          <w:tab w:val="right" w:pos="8640"/>
        </w:tabs>
        <w:spacing w:line="480" w:lineRule="auto"/>
        <w:jc w:val="both"/>
        <w:rPr>
          <w:rFonts w:ascii="Times New Roman" w:hAnsi="Times New Roman" w:cs="Times New Roman"/>
          <w:iCs/>
          <w:sz w:val="28"/>
          <w:szCs w:val="28"/>
        </w:rPr>
      </w:pPr>
      <w:r>
        <w:rPr>
          <w:rFonts w:ascii="Times New Roman" w:hAnsi="Times New Roman" w:cs="Times New Roman"/>
          <w:sz w:val="28"/>
          <w:szCs w:val="28"/>
        </w:rPr>
        <w:t>Table 6:</w:t>
      </w:r>
      <w:r w:rsidR="00263547">
        <w:rPr>
          <w:rFonts w:ascii="Times New Roman" w:hAnsi="Times New Roman" w:cs="Times New Roman"/>
          <w:sz w:val="28"/>
          <w:szCs w:val="28"/>
        </w:rPr>
        <w:t xml:space="preserve"> Post-Mortem Gross Pathological Findings</w:t>
      </w:r>
    </w:p>
    <w:tbl>
      <w:tblPr>
        <w:tblStyle w:val="TableGrid"/>
        <w:tblW w:w="9781" w:type="dxa"/>
        <w:tblLook w:val="04A0" w:firstRow="1" w:lastRow="0" w:firstColumn="1" w:lastColumn="0" w:noHBand="0" w:noVBand="1"/>
      </w:tblPr>
      <w:tblGrid>
        <w:gridCol w:w="1313"/>
        <w:gridCol w:w="2217"/>
        <w:gridCol w:w="2217"/>
        <w:gridCol w:w="2017"/>
        <w:gridCol w:w="2017"/>
      </w:tblGrid>
      <w:tr w:rsidR="00DE2263" w14:paraId="345D9943" w14:textId="5E0309C7" w:rsidTr="00974A9A">
        <w:trPr>
          <w:trHeight w:val="996"/>
        </w:trPr>
        <w:tc>
          <w:tcPr>
            <w:tcW w:w="1313" w:type="dxa"/>
          </w:tcPr>
          <w:p w14:paraId="23289F6D" w14:textId="56878293" w:rsidR="00DE2263" w:rsidRDefault="00DE2263"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Rat ID </w:t>
            </w:r>
          </w:p>
        </w:tc>
        <w:tc>
          <w:tcPr>
            <w:tcW w:w="2217" w:type="dxa"/>
          </w:tcPr>
          <w:p w14:paraId="6878CD1F" w14:textId="18E06AD8" w:rsidR="00DE2263" w:rsidRDefault="00DE2263"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Heart Condition </w:t>
            </w:r>
          </w:p>
        </w:tc>
        <w:tc>
          <w:tcPr>
            <w:tcW w:w="2217" w:type="dxa"/>
          </w:tcPr>
          <w:p w14:paraId="7D6204C3" w14:textId="157A1C23" w:rsidR="00DE2263" w:rsidRDefault="00DE2263"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Intestine Condition </w:t>
            </w:r>
          </w:p>
        </w:tc>
        <w:tc>
          <w:tcPr>
            <w:tcW w:w="2017" w:type="dxa"/>
          </w:tcPr>
          <w:p w14:paraId="61584C19" w14:textId="0D64B13C" w:rsidR="00DE2263" w:rsidRDefault="00DE2263"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Liver Condition </w:t>
            </w:r>
          </w:p>
        </w:tc>
        <w:tc>
          <w:tcPr>
            <w:tcW w:w="2017" w:type="dxa"/>
          </w:tcPr>
          <w:p w14:paraId="359B01EB" w14:textId="57FFBDD4" w:rsidR="00DE2263" w:rsidRDefault="00DE2263"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Kidney Condition </w:t>
            </w:r>
          </w:p>
        </w:tc>
      </w:tr>
      <w:tr w:rsidR="00DE2263" w14:paraId="6DBC3877" w14:textId="16A55A0F" w:rsidTr="00974A9A">
        <w:trPr>
          <w:trHeight w:val="996"/>
        </w:trPr>
        <w:tc>
          <w:tcPr>
            <w:tcW w:w="1313" w:type="dxa"/>
          </w:tcPr>
          <w:p w14:paraId="05CD72E4" w14:textId="65175078" w:rsidR="00DE2263" w:rsidRDefault="00F5147E"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Red</w:t>
            </w:r>
          </w:p>
        </w:tc>
        <w:tc>
          <w:tcPr>
            <w:tcW w:w="2217" w:type="dxa"/>
          </w:tcPr>
          <w:p w14:paraId="35BD363F" w14:textId="4D39B95C" w:rsidR="00DE2263" w:rsidRDefault="004E5996"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Still breathing </w:t>
            </w:r>
          </w:p>
        </w:tc>
        <w:tc>
          <w:tcPr>
            <w:tcW w:w="2217" w:type="dxa"/>
          </w:tcPr>
          <w:p w14:paraId="36D6E92D" w14:textId="2F93EB14" w:rsidR="00DE2263" w:rsidRDefault="00CC2093"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Tiny</w:t>
            </w:r>
            <w:r w:rsidR="00AD0C7C">
              <w:rPr>
                <w:rFonts w:ascii="Times New Roman" w:hAnsi="Times New Roman" w:cs="Times New Roman"/>
                <w:sz w:val="28"/>
                <w:szCs w:val="28"/>
              </w:rPr>
              <w:t xml:space="preserve"> and </w:t>
            </w:r>
            <w:r>
              <w:rPr>
                <w:rFonts w:ascii="Times New Roman" w:hAnsi="Times New Roman" w:cs="Times New Roman"/>
                <w:sz w:val="28"/>
                <w:szCs w:val="28"/>
              </w:rPr>
              <w:t>Whitish</w:t>
            </w:r>
          </w:p>
        </w:tc>
        <w:tc>
          <w:tcPr>
            <w:tcW w:w="2017" w:type="dxa"/>
          </w:tcPr>
          <w:p w14:paraId="39BB4D75" w14:textId="0B7FEDD6" w:rsidR="00DE2263" w:rsidRDefault="00550090"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Has dark spot</w:t>
            </w:r>
          </w:p>
        </w:tc>
        <w:tc>
          <w:tcPr>
            <w:tcW w:w="2017" w:type="dxa"/>
          </w:tcPr>
          <w:p w14:paraId="607CA213" w14:textId="30762E15" w:rsidR="00DE2263" w:rsidRDefault="00EE417A"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Pale</w:t>
            </w:r>
          </w:p>
        </w:tc>
      </w:tr>
      <w:tr w:rsidR="00DE2263" w14:paraId="7E51FCAD" w14:textId="2862AEB0" w:rsidTr="00974A9A">
        <w:trPr>
          <w:trHeight w:val="1025"/>
        </w:trPr>
        <w:tc>
          <w:tcPr>
            <w:tcW w:w="1313" w:type="dxa"/>
          </w:tcPr>
          <w:p w14:paraId="68CF1441" w14:textId="55740FB9" w:rsidR="00DE2263" w:rsidRDefault="00395254"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Black</w:t>
            </w:r>
          </w:p>
        </w:tc>
        <w:tc>
          <w:tcPr>
            <w:tcW w:w="2217" w:type="dxa"/>
          </w:tcPr>
          <w:p w14:paraId="6B48F886" w14:textId="6D6FACA5" w:rsidR="00DE2263" w:rsidRDefault="006E439D"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All the blood has dried</w:t>
            </w:r>
          </w:p>
        </w:tc>
        <w:tc>
          <w:tcPr>
            <w:tcW w:w="2217" w:type="dxa"/>
          </w:tcPr>
          <w:p w14:paraId="697310A2" w14:textId="6FB069AF" w:rsidR="00DE2263" w:rsidRDefault="002E318D"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Tiny</w:t>
            </w:r>
            <w:r w:rsidR="005D7EC2">
              <w:rPr>
                <w:rFonts w:ascii="Times New Roman" w:hAnsi="Times New Roman" w:cs="Times New Roman"/>
                <w:sz w:val="28"/>
                <w:szCs w:val="28"/>
              </w:rPr>
              <w:t xml:space="preserve"> and</w:t>
            </w:r>
            <w:r w:rsidR="00CC2093">
              <w:rPr>
                <w:rFonts w:ascii="Times New Roman" w:hAnsi="Times New Roman" w:cs="Times New Roman"/>
                <w:sz w:val="28"/>
                <w:szCs w:val="28"/>
              </w:rPr>
              <w:t xml:space="preserve"> </w:t>
            </w:r>
            <w:r w:rsidR="005D7EC2">
              <w:rPr>
                <w:rFonts w:ascii="Times New Roman" w:hAnsi="Times New Roman" w:cs="Times New Roman"/>
                <w:sz w:val="28"/>
                <w:szCs w:val="28"/>
              </w:rPr>
              <w:t>Whitish</w:t>
            </w:r>
            <w:r>
              <w:rPr>
                <w:rFonts w:ascii="Times New Roman" w:hAnsi="Times New Roman" w:cs="Times New Roman"/>
                <w:sz w:val="28"/>
                <w:szCs w:val="28"/>
              </w:rPr>
              <w:t xml:space="preserve"> </w:t>
            </w:r>
          </w:p>
        </w:tc>
        <w:tc>
          <w:tcPr>
            <w:tcW w:w="2017" w:type="dxa"/>
          </w:tcPr>
          <w:p w14:paraId="06DD0D8A" w14:textId="0471E730" w:rsidR="00DE2263" w:rsidRDefault="005B327C"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Nil</w:t>
            </w:r>
          </w:p>
        </w:tc>
        <w:tc>
          <w:tcPr>
            <w:tcW w:w="2017" w:type="dxa"/>
          </w:tcPr>
          <w:p w14:paraId="6CD44C1C" w14:textId="621E213A" w:rsidR="00DE2263" w:rsidRDefault="005B327C"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Not fresh </w:t>
            </w:r>
          </w:p>
        </w:tc>
      </w:tr>
    </w:tbl>
    <w:p w14:paraId="6D5F525A" w14:textId="271BF112" w:rsidR="009F599F" w:rsidRDefault="009F599F" w:rsidP="00471BB7">
      <w:pPr>
        <w:spacing w:line="480" w:lineRule="auto"/>
        <w:jc w:val="both"/>
        <w:rPr>
          <w:rFonts w:ascii="Times New Roman" w:hAnsi="Times New Roman" w:cs="Times New Roman"/>
          <w:sz w:val="28"/>
          <w:szCs w:val="28"/>
        </w:rPr>
      </w:pPr>
    </w:p>
    <w:p w14:paraId="35202A5F" w14:textId="77777777" w:rsidR="00395254" w:rsidRDefault="00395254" w:rsidP="00471BB7">
      <w:pPr>
        <w:spacing w:line="480" w:lineRule="auto"/>
        <w:jc w:val="both"/>
        <w:rPr>
          <w:rFonts w:ascii="Times New Roman" w:hAnsi="Times New Roman" w:cs="Times New Roman"/>
          <w:sz w:val="28"/>
          <w:szCs w:val="28"/>
        </w:rPr>
      </w:pPr>
    </w:p>
    <w:p w14:paraId="04DF2635" w14:textId="77777777" w:rsidR="00DE58FF" w:rsidRDefault="00DE58FF" w:rsidP="00471BB7">
      <w:pPr>
        <w:spacing w:line="480" w:lineRule="auto"/>
        <w:jc w:val="both"/>
        <w:rPr>
          <w:rFonts w:ascii="Times New Roman" w:hAnsi="Times New Roman" w:cs="Times New Roman"/>
          <w:sz w:val="28"/>
          <w:szCs w:val="28"/>
        </w:rPr>
      </w:pPr>
    </w:p>
    <w:p w14:paraId="1D831CCE" w14:textId="77777777" w:rsidR="00974A9A" w:rsidRDefault="00974A9A" w:rsidP="00471BB7">
      <w:pPr>
        <w:spacing w:line="480" w:lineRule="auto"/>
        <w:jc w:val="both"/>
        <w:rPr>
          <w:rFonts w:ascii="Times New Roman" w:hAnsi="Times New Roman" w:cs="Times New Roman"/>
          <w:sz w:val="28"/>
          <w:szCs w:val="28"/>
        </w:rPr>
      </w:pPr>
    </w:p>
    <w:p w14:paraId="49F4C73A" w14:textId="77777777" w:rsidR="00974A9A" w:rsidRDefault="00974A9A" w:rsidP="00471BB7">
      <w:pPr>
        <w:spacing w:line="480" w:lineRule="auto"/>
        <w:jc w:val="both"/>
        <w:rPr>
          <w:rFonts w:ascii="Times New Roman" w:hAnsi="Times New Roman" w:cs="Times New Roman"/>
          <w:sz w:val="28"/>
          <w:szCs w:val="28"/>
        </w:rPr>
      </w:pPr>
    </w:p>
    <w:p w14:paraId="4E8BE558" w14:textId="77777777" w:rsidR="00974A9A" w:rsidRDefault="00974A9A" w:rsidP="00471BB7">
      <w:pPr>
        <w:spacing w:line="480" w:lineRule="auto"/>
        <w:jc w:val="both"/>
        <w:rPr>
          <w:rFonts w:ascii="Times New Roman" w:hAnsi="Times New Roman" w:cs="Times New Roman"/>
          <w:sz w:val="28"/>
          <w:szCs w:val="28"/>
        </w:rPr>
      </w:pPr>
    </w:p>
    <w:p w14:paraId="158FF071" w14:textId="4C5BDB16" w:rsidR="00974A9A" w:rsidRDefault="00974A9A" w:rsidP="00471BB7">
      <w:pPr>
        <w:spacing w:line="480" w:lineRule="auto"/>
        <w:jc w:val="both"/>
        <w:rPr>
          <w:rFonts w:ascii="Times New Roman" w:hAnsi="Times New Roman" w:cs="Times New Roman"/>
          <w:sz w:val="28"/>
          <w:szCs w:val="28"/>
        </w:rPr>
      </w:pPr>
    </w:p>
    <w:p w14:paraId="6B664295" w14:textId="39AD093C" w:rsidR="00DE58FF" w:rsidRDefault="00DE58FF" w:rsidP="00736340">
      <w:pPr>
        <w:spacing w:line="480" w:lineRule="auto"/>
        <w:jc w:val="center"/>
        <w:rPr>
          <w:rFonts w:ascii="Times New Roman" w:hAnsi="Times New Roman" w:cs="Times New Roman"/>
          <w:sz w:val="28"/>
          <w:szCs w:val="28"/>
        </w:rPr>
      </w:pPr>
      <w:r>
        <w:rPr>
          <w:rFonts w:ascii="Times New Roman" w:hAnsi="Times New Roman" w:cs="Times New Roman"/>
          <w:sz w:val="28"/>
          <w:szCs w:val="28"/>
        </w:rPr>
        <w:t>CHAPTER FOUR</w:t>
      </w:r>
    </w:p>
    <w:p w14:paraId="6F9C2997" w14:textId="75363B08" w:rsidR="00DE58FF" w:rsidRDefault="0068588B"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4.0 D</w:t>
      </w:r>
      <w:r w:rsidR="000B4933">
        <w:rPr>
          <w:rFonts w:ascii="Times New Roman" w:hAnsi="Times New Roman" w:cs="Times New Roman"/>
          <w:sz w:val="28"/>
          <w:szCs w:val="28"/>
        </w:rPr>
        <w:t xml:space="preserve">ISCUSSION AND CONCLUSION </w:t>
      </w:r>
    </w:p>
    <w:p w14:paraId="63EF888A" w14:textId="08590073" w:rsidR="0046435B" w:rsidRDefault="000B4933"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4.1 Discussion of Results </w:t>
      </w:r>
    </w:p>
    <w:p w14:paraId="16687ECC" w14:textId="1F463F2B" w:rsidR="00637A7F" w:rsidRDefault="0046435B" w:rsidP="00233D4D">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The findings of this study provide clear evidence of the toxic potential of </w:t>
      </w:r>
      <w:r w:rsidRPr="0095602C">
        <w:rPr>
          <w:rFonts w:ascii="Times New Roman" w:hAnsi="Times New Roman" w:cs="Times New Roman"/>
          <w:i/>
          <w:iCs/>
          <w:sz w:val="28"/>
          <w:szCs w:val="28"/>
        </w:rPr>
        <w:t>Penicillium</w:t>
      </w:r>
      <w:r>
        <w:rPr>
          <w:rFonts w:ascii="Times New Roman" w:hAnsi="Times New Roman" w:cs="Times New Roman"/>
          <w:sz w:val="28"/>
          <w:szCs w:val="28"/>
        </w:rPr>
        <w:t xml:space="preserve"> </w:t>
      </w:r>
      <w:proofErr w:type="spellStart"/>
      <w:r w:rsidRPr="0095602C">
        <w:rPr>
          <w:rFonts w:ascii="Times New Roman" w:hAnsi="Times New Roman" w:cs="Times New Roman"/>
          <w:i/>
          <w:iCs/>
          <w:sz w:val="28"/>
          <w:szCs w:val="28"/>
        </w:rPr>
        <w:t>citrinum</w:t>
      </w:r>
      <w:proofErr w:type="spellEnd"/>
      <w:r>
        <w:rPr>
          <w:rFonts w:ascii="Times New Roman" w:hAnsi="Times New Roman" w:cs="Times New Roman"/>
          <w:sz w:val="28"/>
          <w:szCs w:val="28"/>
        </w:rPr>
        <w:t xml:space="preserve"> and its metabolite, </w:t>
      </w:r>
      <w:proofErr w:type="spellStart"/>
      <w:r>
        <w:rPr>
          <w:rFonts w:ascii="Times New Roman" w:hAnsi="Times New Roman" w:cs="Times New Roman"/>
          <w:sz w:val="28"/>
          <w:szCs w:val="28"/>
        </w:rPr>
        <w:t>citrinin</w:t>
      </w:r>
      <w:proofErr w:type="spellEnd"/>
      <w:r>
        <w:rPr>
          <w:rFonts w:ascii="Times New Roman" w:hAnsi="Times New Roman" w:cs="Times New Roman"/>
          <w:sz w:val="28"/>
          <w:szCs w:val="28"/>
        </w:rPr>
        <w:t>, aligning with previous toxicological investigations on fungal secondary metabolites.</w:t>
      </w:r>
      <w:r w:rsidR="00240399">
        <w:rPr>
          <w:rFonts w:ascii="Times New Roman" w:hAnsi="Times New Roman" w:cs="Times New Roman"/>
          <w:sz w:val="28"/>
          <w:szCs w:val="28"/>
        </w:rPr>
        <w:t xml:space="preserve"> </w:t>
      </w:r>
      <w:r w:rsidR="00233D4D">
        <w:rPr>
          <w:rFonts w:ascii="Times New Roman" w:hAnsi="Times New Roman" w:cs="Times New Roman"/>
          <w:sz w:val="28"/>
          <w:szCs w:val="28"/>
        </w:rPr>
        <w:t xml:space="preserve">Table 1, confirms the identification of the fungal isolate. The observation of bluish-green coloration, a powdery texture, </w:t>
      </w:r>
      <w:proofErr w:type="spellStart"/>
      <w:r w:rsidR="00233D4D">
        <w:rPr>
          <w:rFonts w:ascii="Times New Roman" w:hAnsi="Times New Roman" w:cs="Times New Roman"/>
          <w:sz w:val="28"/>
          <w:szCs w:val="28"/>
        </w:rPr>
        <w:t>septate</w:t>
      </w:r>
      <w:proofErr w:type="spellEnd"/>
      <w:r w:rsidR="00233D4D">
        <w:rPr>
          <w:rFonts w:ascii="Times New Roman" w:hAnsi="Times New Roman" w:cs="Times New Roman"/>
          <w:sz w:val="28"/>
          <w:szCs w:val="28"/>
        </w:rPr>
        <w:t xml:space="preserve"> and branched hyphae along with </w:t>
      </w:r>
      <w:r w:rsidR="00233D4D">
        <w:rPr>
          <w:rFonts w:ascii="Times New Roman" w:hAnsi="Times New Roman" w:cs="Times New Roman"/>
          <w:sz w:val="28"/>
          <w:szCs w:val="28"/>
        </w:rPr>
        <w:lastRenderedPageBreak/>
        <w:t xml:space="preserve">a </w:t>
      </w:r>
      <w:proofErr w:type="spellStart"/>
      <w:r w:rsidR="00233D4D" w:rsidRPr="00233D4D">
        <w:rPr>
          <w:rFonts w:ascii="Times New Roman" w:hAnsi="Times New Roman" w:cs="Times New Roman"/>
          <w:i/>
          <w:sz w:val="28"/>
          <w:szCs w:val="28"/>
        </w:rPr>
        <w:t>penicillus</w:t>
      </w:r>
      <w:r w:rsidR="00233D4D">
        <w:rPr>
          <w:rFonts w:ascii="Times New Roman" w:hAnsi="Times New Roman" w:cs="Times New Roman"/>
          <w:sz w:val="28"/>
          <w:szCs w:val="28"/>
        </w:rPr>
        <w:t>-like</w:t>
      </w:r>
      <w:proofErr w:type="spellEnd"/>
      <w:r w:rsidR="00233D4D">
        <w:rPr>
          <w:rFonts w:ascii="Times New Roman" w:hAnsi="Times New Roman" w:cs="Times New Roman"/>
          <w:sz w:val="28"/>
          <w:szCs w:val="28"/>
        </w:rPr>
        <w:t xml:space="preserve"> arrangement of conidiophores, and chains of round to elliptical </w:t>
      </w:r>
      <w:proofErr w:type="spellStart"/>
      <w:r w:rsidR="00233D4D">
        <w:rPr>
          <w:rFonts w:ascii="Times New Roman" w:hAnsi="Times New Roman" w:cs="Times New Roman"/>
          <w:sz w:val="28"/>
          <w:szCs w:val="28"/>
        </w:rPr>
        <w:t>conidia</w:t>
      </w:r>
      <w:proofErr w:type="spellEnd"/>
      <w:r w:rsidR="00233D4D">
        <w:rPr>
          <w:rFonts w:ascii="Times New Roman" w:hAnsi="Times New Roman" w:cs="Times New Roman"/>
          <w:sz w:val="28"/>
          <w:szCs w:val="28"/>
        </w:rPr>
        <w:t xml:space="preserve">, aligns with the defining features of the </w:t>
      </w:r>
      <w:r w:rsidR="00233D4D" w:rsidRPr="00233D4D">
        <w:rPr>
          <w:rFonts w:ascii="Times New Roman" w:hAnsi="Times New Roman" w:cs="Times New Roman"/>
          <w:i/>
          <w:sz w:val="28"/>
          <w:szCs w:val="28"/>
        </w:rPr>
        <w:t>Penicillium</w:t>
      </w:r>
      <w:r w:rsidR="00233D4D">
        <w:rPr>
          <w:rFonts w:ascii="Times New Roman" w:hAnsi="Times New Roman" w:cs="Times New Roman"/>
          <w:sz w:val="28"/>
          <w:szCs w:val="28"/>
        </w:rPr>
        <w:t xml:space="preserve"> genus as outlined by Smith &amp; Read (2018) and De Vries et al. (2019).</w:t>
      </w:r>
    </w:p>
    <w:p w14:paraId="5885E52E" w14:textId="0B651129" w:rsidR="00637A7F" w:rsidRDefault="00233D4D"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Tables 2 through 5 </w:t>
      </w:r>
      <w:r w:rsidR="00637A7F">
        <w:rPr>
          <w:rFonts w:ascii="Times New Roman" w:hAnsi="Times New Roman" w:cs="Times New Roman"/>
          <w:sz w:val="28"/>
          <w:szCs w:val="28"/>
        </w:rPr>
        <w:t xml:space="preserve">detail the physiological and behavioral effects observed in rats administered with varying concentrations of the </w:t>
      </w:r>
      <w:proofErr w:type="spellStart"/>
      <w:r w:rsidR="00637A7F">
        <w:rPr>
          <w:rFonts w:ascii="Times New Roman" w:hAnsi="Times New Roman" w:cs="Times New Roman"/>
          <w:sz w:val="28"/>
          <w:szCs w:val="28"/>
        </w:rPr>
        <w:t>citrinin</w:t>
      </w:r>
      <w:proofErr w:type="spellEnd"/>
      <w:r w:rsidR="00637A7F">
        <w:rPr>
          <w:rFonts w:ascii="Times New Roman" w:hAnsi="Times New Roman" w:cs="Times New Roman"/>
          <w:sz w:val="28"/>
          <w:szCs w:val="28"/>
        </w:rPr>
        <w:t xml:space="preserve"> tox</w:t>
      </w:r>
      <w:r>
        <w:rPr>
          <w:rFonts w:ascii="Times New Roman" w:hAnsi="Times New Roman" w:cs="Times New Roman"/>
          <w:sz w:val="28"/>
          <w:szCs w:val="28"/>
        </w:rPr>
        <w:t>in over an 8-day period. Table 2</w:t>
      </w:r>
      <w:r w:rsidR="00637A7F">
        <w:rPr>
          <w:rFonts w:ascii="Times New Roman" w:hAnsi="Times New Roman" w:cs="Times New Roman"/>
          <w:sz w:val="28"/>
          <w:szCs w:val="28"/>
        </w:rPr>
        <w:t xml:space="preserve">, representing 100% toxin concentration, showed early onset of abnormal behavior including lethargy, aggression, and reduced feeding by Day 4. By Day 7, severe symptoms such as palpitations and abnormal skin coloration were observed, and one rat was dead by Day 8. This pattern of dose-dependent toxicity corresponds with findings by </w:t>
      </w:r>
      <w:proofErr w:type="spellStart"/>
      <w:r w:rsidR="00637A7F">
        <w:rPr>
          <w:rFonts w:ascii="Times New Roman" w:hAnsi="Times New Roman" w:cs="Times New Roman"/>
          <w:sz w:val="28"/>
          <w:szCs w:val="28"/>
        </w:rPr>
        <w:t>Flajs</w:t>
      </w:r>
      <w:proofErr w:type="spellEnd"/>
      <w:r w:rsidR="00637A7F">
        <w:rPr>
          <w:rFonts w:ascii="Times New Roman" w:hAnsi="Times New Roman" w:cs="Times New Roman"/>
          <w:sz w:val="28"/>
          <w:szCs w:val="28"/>
        </w:rPr>
        <w:t xml:space="preserve"> and </w:t>
      </w:r>
      <w:proofErr w:type="spellStart"/>
      <w:r w:rsidR="00637A7F">
        <w:rPr>
          <w:rFonts w:ascii="Times New Roman" w:hAnsi="Times New Roman" w:cs="Times New Roman"/>
          <w:sz w:val="28"/>
          <w:szCs w:val="28"/>
        </w:rPr>
        <w:t>Peraica</w:t>
      </w:r>
      <w:proofErr w:type="spellEnd"/>
      <w:r w:rsidR="00637A7F">
        <w:rPr>
          <w:rFonts w:ascii="Times New Roman" w:hAnsi="Times New Roman" w:cs="Times New Roman"/>
          <w:sz w:val="28"/>
          <w:szCs w:val="28"/>
        </w:rPr>
        <w:t xml:space="preserve"> (2009), who reported nephrotoxicity and behavioral changes in rats exp</w:t>
      </w:r>
      <w:r>
        <w:rPr>
          <w:rFonts w:ascii="Times New Roman" w:hAnsi="Times New Roman" w:cs="Times New Roman"/>
          <w:sz w:val="28"/>
          <w:szCs w:val="28"/>
        </w:rPr>
        <w:t xml:space="preserve">osed to high doses of </w:t>
      </w:r>
      <w:proofErr w:type="spellStart"/>
      <w:r>
        <w:rPr>
          <w:rFonts w:ascii="Times New Roman" w:hAnsi="Times New Roman" w:cs="Times New Roman"/>
          <w:sz w:val="28"/>
          <w:szCs w:val="28"/>
        </w:rPr>
        <w:t>citrinin</w:t>
      </w:r>
      <w:proofErr w:type="spellEnd"/>
      <w:r>
        <w:rPr>
          <w:rFonts w:ascii="Times New Roman" w:hAnsi="Times New Roman" w:cs="Times New Roman"/>
          <w:sz w:val="28"/>
          <w:szCs w:val="28"/>
        </w:rPr>
        <w:t>. In Table 3</w:t>
      </w:r>
      <w:r w:rsidR="00637A7F">
        <w:rPr>
          <w:rFonts w:ascii="Times New Roman" w:hAnsi="Times New Roman" w:cs="Times New Roman"/>
          <w:sz w:val="28"/>
          <w:szCs w:val="28"/>
        </w:rPr>
        <w:t>, where rats were administered 80% toxin concentration, the onset of symptoms appeared slightly delayed but followed a similar trajectory. Symptoms such as d</w:t>
      </w:r>
      <w:r>
        <w:rPr>
          <w:rFonts w:ascii="Times New Roman" w:hAnsi="Times New Roman" w:cs="Times New Roman"/>
          <w:sz w:val="28"/>
          <w:szCs w:val="28"/>
        </w:rPr>
        <w:t>]</w:t>
      </w:r>
      <w:proofErr w:type="spellStart"/>
      <w:r w:rsidR="00637A7F">
        <w:rPr>
          <w:rFonts w:ascii="Times New Roman" w:hAnsi="Times New Roman" w:cs="Times New Roman"/>
          <w:sz w:val="28"/>
          <w:szCs w:val="28"/>
        </w:rPr>
        <w:t>ullness</w:t>
      </w:r>
      <w:proofErr w:type="spellEnd"/>
      <w:r w:rsidR="00637A7F">
        <w:rPr>
          <w:rFonts w:ascii="Times New Roman" w:hAnsi="Times New Roman" w:cs="Times New Roman"/>
          <w:sz w:val="28"/>
          <w:szCs w:val="28"/>
        </w:rPr>
        <w:t xml:space="preserve">, slow locomotion, fast breathing, and eventual death by Day 8 were observed. This aligns with the work of O’Brien et al. (2001), who noted progressive organ damage and behavioral alterations at sub-lethal </w:t>
      </w:r>
      <w:proofErr w:type="spellStart"/>
      <w:r w:rsidR="00637A7F">
        <w:rPr>
          <w:rFonts w:ascii="Times New Roman" w:hAnsi="Times New Roman" w:cs="Times New Roman"/>
          <w:sz w:val="28"/>
          <w:szCs w:val="28"/>
        </w:rPr>
        <w:t>citri</w:t>
      </w:r>
      <w:r>
        <w:rPr>
          <w:rFonts w:ascii="Times New Roman" w:hAnsi="Times New Roman" w:cs="Times New Roman"/>
          <w:sz w:val="28"/>
          <w:szCs w:val="28"/>
        </w:rPr>
        <w:t>nin</w:t>
      </w:r>
      <w:proofErr w:type="spellEnd"/>
      <w:r>
        <w:rPr>
          <w:rFonts w:ascii="Times New Roman" w:hAnsi="Times New Roman" w:cs="Times New Roman"/>
          <w:sz w:val="28"/>
          <w:szCs w:val="28"/>
        </w:rPr>
        <w:t xml:space="preserve"> doses. At 60% concentration (Table 4</w:t>
      </w:r>
      <w:r w:rsidR="00637A7F">
        <w:rPr>
          <w:rFonts w:ascii="Times New Roman" w:hAnsi="Times New Roman" w:cs="Times New Roman"/>
          <w:sz w:val="28"/>
          <w:szCs w:val="28"/>
        </w:rPr>
        <w:t xml:space="preserve">), the rats showed milder but </w:t>
      </w:r>
      <w:r w:rsidR="00637A7F">
        <w:rPr>
          <w:rFonts w:ascii="Times New Roman" w:hAnsi="Times New Roman" w:cs="Times New Roman"/>
          <w:sz w:val="28"/>
          <w:szCs w:val="28"/>
        </w:rPr>
        <w:lastRenderedPageBreak/>
        <w:t xml:space="preserve">noticeable symptoms, including slow movement, less active behavior, and pale skin by Day 8. Notably, no deaths were recorded. These results mirror those of Bennet and </w:t>
      </w:r>
      <w:proofErr w:type="spellStart"/>
      <w:r w:rsidR="00637A7F">
        <w:rPr>
          <w:rFonts w:ascii="Times New Roman" w:hAnsi="Times New Roman" w:cs="Times New Roman"/>
          <w:sz w:val="28"/>
          <w:szCs w:val="28"/>
        </w:rPr>
        <w:t>Klich</w:t>
      </w:r>
      <w:proofErr w:type="spellEnd"/>
      <w:r w:rsidR="00637A7F">
        <w:rPr>
          <w:rFonts w:ascii="Times New Roman" w:hAnsi="Times New Roman" w:cs="Times New Roman"/>
          <w:sz w:val="28"/>
          <w:szCs w:val="28"/>
        </w:rPr>
        <w:t xml:space="preserve"> (2003), who found that moderate </w:t>
      </w:r>
      <w:proofErr w:type="spellStart"/>
      <w:r w:rsidR="00637A7F">
        <w:rPr>
          <w:rFonts w:ascii="Times New Roman" w:hAnsi="Times New Roman" w:cs="Times New Roman"/>
          <w:sz w:val="28"/>
          <w:szCs w:val="28"/>
        </w:rPr>
        <w:t>citrinin</w:t>
      </w:r>
      <w:proofErr w:type="spellEnd"/>
      <w:r w:rsidR="00637A7F">
        <w:rPr>
          <w:rFonts w:ascii="Times New Roman" w:hAnsi="Times New Roman" w:cs="Times New Roman"/>
          <w:sz w:val="28"/>
          <w:szCs w:val="28"/>
        </w:rPr>
        <w:t xml:space="preserve"> exposure causes reversible physiological stre</w:t>
      </w:r>
      <w:r>
        <w:rPr>
          <w:rFonts w:ascii="Times New Roman" w:hAnsi="Times New Roman" w:cs="Times New Roman"/>
          <w:sz w:val="28"/>
          <w:szCs w:val="28"/>
        </w:rPr>
        <w:t>ss without immediate lethality. In Table 5</w:t>
      </w:r>
      <w:r w:rsidR="00637A7F">
        <w:rPr>
          <w:rFonts w:ascii="Times New Roman" w:hAnsi="Times New Roman" w:cs="Times New Roman"/>
          <w:sz w:val="28"/>
          <w:szCs w:val="28"/>
        </w:rPr>
        <w:t xml:space="preserve">, representing 50% toxin concentration, the least severe symptoms were recorded. Behavioral changes such as aggression and low consumption were noted by Day 6, with signs of pallor and irregular respiration observed towards Day 8, but all rats remained alive. These findings reinforce the dose-response relationship of </w:t>
      </w:r>
      <w:proofErr w:type="spellStart"/>
      <w:r w:rsidR="00637A7F">
        <w:rPr>
          <w:rFonts w:ascii="Times New Roman" w:hAnsi="Times New Roman" w:cs="Times New Roman"/>
          <w:sz w:val="28"/>
          <w:szCs w:val="28"/>
        </w:rPr>
        <w:t>citrinin</w:t>
      </w:r>
      <w:proofErr w:type="spellEnd"/>
      <w:r w:rsidR="00637A7F">
        <w:rPr>
          <w:rFonts w:ascii="Times New Roman" w:hAnsi="Times New Roman" w:cs="Times New Roman"/>
          <w:sz w:val="28"/>
          <w:szCs w:val="28"/>
        </w:rPr>
        <w:t xml:space="preserve"> toxicity, consistent with research by </w:t>
      </w:r>
      <w:proofErr w:type="spellStart"/>
      <w:r w:rsidR="00637A7F">
        <w:rPr>
          <w:rFonts w:ascii="Times New Roman" w:hAnsi="Times New Roman" w:cs="Times New Roman"/>
          <w:sz w:val="28"/>
          <w:szCs w:val="28"/>
        </w:rPr>
        <w:t>Zöllner</w:t>
      </w:r>
      <w:proofErr w:type="spellEnd"/>
      <w:r w:rsidR="00637A7F">
        <w:rPr>
          <w:rFonts w:ascii="Times New Roman" w:hAnsi="Times New Roman" w:cs="Times New Roman"/>
          <w:sz w:val="28"/>
          <w:szCs w:val="28"/>
        </w:rPr>
        <w:t xml:space="preserve"> and Mayer-Helm (2006), who demonstrated cumulative sub-lethal effects of mycotoxins.</w:t>
      </w:r>
    </w:p>
    <w:p w14:paraId="0DFAD948" w14:textId="608EB425" w:rsidR="00637A7F" w:rsidRDefault="00637A7F"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The</w:t>
      </w:r>
      <w:r w:rsidR="00233D4D">
        <w:rPr>
          <w:rFonts w:ascii="Times New Roman" w:hAnsi="Times New Roman" w:cs="Times New Roman"/>
          <w:sz w:val="28"/>
          <w:szCs w:val="28"/>
        </w:rPr>
        <w:t xml:space="preserve"> post-mortem findings in Table 6</w:t>
      </w:r>
      <w:r>
        <w:rPr>
          <w:rFonts w:ascii="Times New Roman" w:hAnsi="Times New Roman" w:cs="Times New Roman"/>
          <w:sz w:val="28"/>
          <w:szCs w:val="28"/>
        </w:rPr>
        <w:t xml:space="preserve"> provide anatomical evidence supporting the in vivo observations. The rat identified as Red, from the 100% concentration group, exhibited a pale kidney and dark spots on the liver, which are indicators of </w:t>
      </w:r>
      <w:proofErr w:type="spellStart"/>
      <w:r>
        <w:rPr>
          <w:rFonts w:ascii="Times New Roman" w:hAnsi="Times New Roman" w:cs="Times New Roman"/>
          <w:sz w:val="28"/>
          <w:szCs w:val="28"/>
        </w:rPr>
        <w:t>citrinin-induced</w:t>
      </w:r>
      <w:proofErr w:type="spellEnd"/>
      <w:r>
        <w:rPr>
          <w:rFonts w:ascii="Times New Roman" w:hAnsi="Times New Roman" w:cs="Times New Roman"/>
          <w:sz w:val="28"/>
          <w:szCs w:val="28"/>
        </w:rPr>
        <w:t xml:space="preserve"> nephrotoxicity and hepatotoxicity, as also documented by </w:t>
      </w:r>
      <w:proofErr w:type="spellStart"/>
      <w:r>
        <w:rPr>
          <w:rFonts w:ascii="Times New Roman" w:hAnsi="Times New Roman" w:cs="Times New Roman"/>
          <w:sz w:val="28"/>
          <w:szCs w:val="28"/>
        </w:rPr>
        <w:t>Speijers</w:t>
      </w:r>
      <w:proofErr w:type="spellEnd"/>
      <w:r>
        <w:rPr>
          <w:rFonts w:ascii="Times New Roman" w:hAnsi="Times New Roman" w:cs="Times New Roman"/>
          <w:sz w:val="28"/>
          <w:szCs w:val="28"/>
        </w:rPr>
        <w:t xml:space="preserve"> and van </w:t>
      </w:r>
      <w:proofErr w:type="spellStart"/>
      <w:r>
        <w:rPr>
          <w:rFonts w:ascii="Times New Roman" w:hAnsi="Times New Roman" w:cs="Times New Roman"/>
          <w:sz w:val="28"/>
          <w:szCs w:val="28"/>
        </w:rPr>
        <w:t>Egmond</w:t>
      </w:r>
      <w:proofErr w:type="spellEnd"/>
      <w:r>
        <w:rPr>
          <w:rFonts w:ascii="Times New Roman" w:hAnsi="Times New Roman" w:cs="Times New Roman"/>
          <w:sz w:val="28"/>
          <w:szCs w:val="28"/>
        </w:rPr>
        <w:t xml:space="preserve"> (1993). Similarly, the Black rat showed dried blood and tiny whitish intestines, suggesting dehydration and intestinal shrinkage due to systemic toxicity.</w:t>
      </w:r>
    </w:p>
    <w:p w14:paraId="5861F894" w14:textId="14FFFA49" w:rsidR="0046435B" w:rsidRDefault="00C360D4"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4.2 </w:t>
      </w:r>
      <w:r w:rsidR="000B70A9">
        <w:rPr>
          <w:rFonts w:ascii="Times New Roman" w:hAnsi="Times New Roman" w:cs="Times New Roman"/>
          <w:sz w:val="28"/>
          <w:szCs w:val="28"/>
        </w:rPr>
        <w:t xml:space="preserve">CONCLUSION </w:t>
      </w:r>
    </w:p>
    <w:p w14:paraId="0AC2863B" w14:textId="77777777" w:rsidR="003363B0" w:rsidRDefault="003363B0" w:rsidP="00471BB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This study successfully demonstrated the isolation and identification of </w:t>
      </w:r>
      <w:r w:rsidRPr="003363B0">
        <w:rPr>
          <w:rFonts w:ascii="Times New Roman" w:hAnsi="Times New Roman" w:cs="Times New Roman"/>
          <w:i/>
          <w:iCs/>
          <w:sz w:val="28"/>
          <w:szCs w:val="28"/>
        </w:rPr>
        <w:t xml:space="preserve">Penicillium </w:t>
      </w:r>
      <w:proofErr w:type="spellStart"/>
      <w:r w:rsidRPr="003363B0">
        <w:rPr>
          <w:rFonts w:ascii="Times New Roman" w:hAnsi="Times New Roman" w:cs="Times New Roman"/>
          <w:i/>
          <w:iCs/>
          <w:sz w:val="28"/>
          <w:szCs w:val="28"/>
        </w:rPr>
        <w:t>citrinum</w:t>
      </w:r>
      <w:proofErr w:type="spellEnd"/>
      <w:r>
        <w:rPr>
          <w:rFonts w:ascii="Times New Roman" w:hAnsi="Times New Roman" w:cs="Times New Roman"/>
          <w:sz w:val="28"/>
          <w:szCs w:val="28"/>
        </w:rPr>
        <w:t xml:space="preserve"> and the preparation of its </w:t>
      </w:r>
      <w:proofErr w:type="spellStart"/>
      <w:r>
        <w:rPr>
          <w:rFonts w:ascii="Times New Roman" w:hAnsi="Times New Roman" w:cs="Times New Roman"/>
          <w:sz w:val="28"/>
          <w:szCs w:val="28"/>
        </w:rPr>
        <w:t>citrinin</w:t>
      </w:r>
      <w:proofErr w:type="spellEnd"/>
      <w:r>
        <w:rPr>
          <w:rFonts w:ascii="Times New Roman" w:hAnsi="Times New Roman" w:cs="Times New Roman"/>
          <w:sz w:val="28"/>
          <w:szCs w:val="28"/>
        </w:rPr>
        <w:t xml:space="preserve"> toxin, revealing significant dose-dependent toxic effects in rat models. High concentrations induced severe symptoms such as weight loss, behavioral changes, and mortality, while lower doses had minimal impact. These findings align with established research on </w:t>
      </w:r>
      <w:proofErr w:type="spellStart"/>
      <w:r>
        <w:rPr>
          <w:rFonts w:ascii="Times New Roman" w:hAnsi="Times New Roman" w:cs="Times New Roman"/>
          <w:sz w:val="28"/>
          <w:szCs w:val="28"/>
        </w:rPr>
        <w:t>citrinin’s</w:t>
      </w:r>
      <w:proofErr w:type="spellEnd"/>
      <w:r>
        <w:rPr>
          <w:rFonts w:ascii="Times New Roman" w:hAnsi="Times New Roman" w:cs="Times New Roman"/>
          <w:sz w:val="28"/>
          <w:szCs w:val="28"/>
        </w:rPr>
        <w:t xml:space="preserve"> nephrotoxic and neurotoxic effects, emphasizing its potential risk to animal and human health. The study underscores the importance of monitoring fungal contamination in food products and highlights the need for stricter regulations to mitigate </w:t>
      </w:r>
      <w:proofErr w:type="spellStart"/>
      <w:r>
        <w:rPr>
          <w:rFonts w:ascii="Times New Roman" w:hAnsi="Times New Roman" w:cs="Times New Roman"/>
          <w:sz w:val="28"/>
          <w:szCs w:val="28"/>
        </w:rPr>
        <w:t>citrinin</w:t>
      </w:r>
      <w:proofErr w:type="spellEnd"/>
      <w:r>
        <w:rPr>
          <w:rFonts w:ascii="Times New Roman" w:hAnsi="Times New Roman" w:cs="Times New Roman"/>
          <w:sz w:val="28"/>
          <w:szCs w:val="28"/>
        </w:rPr>
        <w:t xml:space="preserve"> exposure and its associated public health risks.</w:t>
      </w:r>
    </w:p>
    <w:p w14:paraId="63A44AD1" w14:textId="77777777" w:rsidR="003363B0" w:rsidRDefault="003363B0" w:rsidP="00471BB7">
      <w:pPr>
        <w:spacing w:line="480" w:lineRule="auto"/>
        <w:jc w:val="both"/>
        <w:rPr>
          <w:rFonts w:ascii="Times New Roman" w:hAnsi="Times New Roman" w:cs="Times New Roman"/>
          <w:sz w:val="28"/>
          <w:szCs w:val="28"/>
        </w:rPr>
      </w:pPr>
    </w:p>
    <w:p w14:paraId="465D1CAF" w14:textId="77777777" w:rsidR="003363B0" w:rsidRDefault="003363B0" w:rsidP="00471BB7">
      <w:pPr>
        <w:spacing w:line="480" w:lineRule="auto"/>
        <w:jc w:val="both"/>
        <w:rPr>
          <w:rFonts w:ascii="Times New Roman" w:hAnsi="Times New Roman" w:cs="Times New Roman"/>
          <w:sz w:val="28"/>
          <w:szCs w:val="28"/>
        </w:rPr>
      </w:pPr>
    </w:p>
    <w:p w14:paraId="7F72B7EC" w14:textId="77777777" w:rsidR="00736340" w:rsidRDefault="00736340" w:rsidP="00471BB7">
      <w:pPr>
        <w:spacing w:line="480" w:lineRule="auto"/>
        <w:jc w:val="both"/>
        <w:rPr>
          <w:rFonts w:ascii="Times New Roman" w:hAnsi="Times New Roman" w:cs="Times New Roman"/>
          <w:sz w:val="28"/>
          <w:szCs w:val="28"/>
        </w:rPr>
      </w:pPr>
    </w:p>
    <w:p w14:paraId="6F06D1D1" w14:textId="77777777" w:rsidR="00736340" w:rsidRDefault="00736340" w:rsidP="00471BB7">
      <w:pPr>
        <w:spacing w:line="480" w:lineRule="auto"/>
        <w:jc w:val="both"/>
        <w:rPr>
          <w:rFonts w:ascii="Times New Roman" w:hAnsi="Times New Roman" w:cs="Times New Roman"/>
          <w:sz w:val="28"/>
          <w:szCs w:val="28"/>
        </w:rPr>
      </w:pPr>
    </w:p>
    <w:p w14:paraId="73AC2D24" w14:textId="77777777" w:rsidR="00736340" w:rsidRDefault="00736340" w:rsidP="00471BB7">
      <w:pPr>
        <w:spacing w:line="480" w:lineRule="auto"/>
        <w:jc w:val="both"/>
        <w:rPr>
          <w:rFonts w:ascii="Times New Roman" w:hAnsi="Times New Roman" w:cs="Times New Roman"/>
          <w:sz w:val="28"/>
          <w:szCs w:val="28"/>
        </w:rPr>
      </w:pPr>
    </w:p>
    <w:p w14:paraId="2F4CC5C6" w14:textId="77777777" w:rsidR="00736340" w:rsidRDefault="00736340" w:rsidP="00471BB7">
      <w:pPr>
        <w:spacing w:line="480" w:lineRule="auto"/>
        <w:jc w:val="both"/>
        <w:rPr>
          <w:rFonts w:ascii="Times New Roman" w:hAnsi="Times New Roman" w:cs="Times New Roman"/>
          <w:sz w:val="28"/>
          <w:szCs w:val="28"/>
        </w:rPr>
      </w:pPr>
    </w:p>
    <w:p w14:paraId="2F4C14F9" w14:textId="77777777" w:rsidR="00736340" w:rsidRDefault="00736340" w:rsidP="00471BB7">
      <w:pPr>
        <w:spacing w:line="480" w:lineRule="auto"/>
        <w:jc w:val="both"/>
        <w:rPr>
          <w:rFonts w:ascii="Times New Roman" w:hAnsi="Times New Roman" w:cs="Times New Roman"/>
          <w:sz w:val="28"/>
          <w:szCs w:val="28"/>
        </w:rPr>
      </w:pPr>
    </w:p>
    <w:p w14:paraId="65AB1094" w14:textId="77777777" w:rsidR="00736340" w:rsidRDefault="00736340" w:rsidP="00471BB7">
      <w:pPr>
        <w:spacing w:line="480" w:lineRule="auto"/>
        <w:jc w:val="both"/>
        <w:rPr>
          <w:rFonts w:ascii="Times New Roman" w:hAnsi="Times New Roman" w:cs="Times New Roman"/>
          <w:sz w:val="28"/>
          <w:szCs w:val="28"/>
        </w:rPr>
      </w:pPr>
    </w:p>
    <w:p w14:paraId="38238204" w14:textId="77777777" w:rsidR="00A041C0" w:rsidRDefault="00A041C0" w:rsidP="00041E90">
      <w:pPr>
        <w:spacing w:line="480" w:lineRule="auto"/>
        <w:jc w:val="center"/>
        <w:rPr>
          <w:rFonts w:ascii="Times New Roman" w:hAnsi="Times New Roman" w:cs="Times New Roman"/>
          <w:sz w:val="28"/>
          <w:szCs w:val="28"/>
        </w:rPr>
      </w:pPr>
    </w:p>
    <w:p w14:paraId="453FB443" w14:textId="77777777" w:rsidR="00A041C0" w:rsidRDefault="00A041C0" w:rsidP="00041E90">
      <w:pPr>
        <w:spacing w:line="480" w:lineRule="auto"/>
        <w:jc w:val="center"/>
        <w:rPr>
          <w:rFonts w:ascii="Times New Roman" w:hAnsi="Times New Roman" w:cs="Times New Roman"/>
          <w:sz w:val="28"/>
          <w:szCs w:val="28"/>
        </w:rPr>
      </w:pPr>
    </w:p>
    <w:p w14:paraId="37F33BE4" w14:textId="77777777" w:rsidR="00A041C0" w:rsidRDefault="00A041C0" w:rsidP="00041E90">
      <w:pPr>
        <w:spacing w:line="480" w:lineRule="auto"/>
        <w:jc w:val="center"/>
        <w:rPr>
          <w:rFonts w:ascii="Times New Roman" w:hAnsi="Times New Roman" w:cs="Times New Roman"/>
          <w:sz w:val="28"/>
          <w:szCs w:val="28"/>
        </w:rPr>
      </w:pPr>
    </w:p>
    <w:p w14:paraId="094D7399" w14:textId="77777777" w:rsidR="00A041C0" w:rsidRDefault="00A041C0" w:rsidP="00041E90">
      <w:pPr>
        <w:spacing w:line="480" w:lineRule="auto"/>
        <w:jc w:val="center"/>
        <w:rPr>
          <w:rFonts w:ascii="Times New Roman" w:hAnsi="Times New Roman" w:cs="Times New Roman"/>
          <w:sz w:val="28"/>
          <w:szCs w:val="28"/>
        </w:rPr>
      </w:pPr>
    </w:p>
    <w:p w14:paraId="114E51CC" w14:textId="2B2CE5C0" w:rsidR="00041E90" w:rsidRDefault="00942D6A" w:rsidP="00041E90">
      <w:pPr>
        <w:spacing w:line="480" w:lineRule="auto"/>
        <w:jc w:val="center"/>
        <w:rPr>
          <w:rFonts w:ascii="Times New Roman" w:hAnsi="Times New Roman" w:cs="Times New Roman"/>
          <w:sz w:val="28"/>
          <w:szCs w:val="28"/>
        </w:rPr>
      </w:pPr>
      <w:r>
        <w:rPr>
          <w:rFonts w:ascii="Times New Roman" w:hAnsi="Times New Roman" w:cs="Times New Roman"/>
          <w:sz w:val="28"/>
          <w:szCs w:val="28"/>
        </w:rPr>
        <w:t>REFERENCES</w:t>
      </w:r>
    </w:p>
    <w:p w14:paraId="04A4BECD" w14:textId="3F50011A" w:rsidR="00041E90" w:rsidRDefault="00041E90" w:rsidP="00A041C0">
      <w:pPr>
        <w:spacing w:after="0" w:line="480" w:lineRule="auto"/>
        <w:ind w:left="840" w:right="720" w:hangingChars="300" w:hanging="840"/>
        <w:jc w:val="both"/>
        <w:rPr>
          <w:rFonts w:ascii="Times New Roman" w:hAnsi="Times New Roman" w:cs="Times New Roman"/>
          <w:sz w:val="28"/>
          <w:szCs w:val="28"/>
        </w:rPr>
      </w:pPr>
      <w:proofErr w:type="spellStart"/>
      <w:r>
        <w:rPr>
          <w:rFonts w:ascii="Times New Roman" w:hAnsi="Times New Roman" w:cs="Times New Roman"/>
          <w:sz w:val="28"/>
          <w:szCs w:val="28"/>
        </w:rPr>
        <w:t>Alexopoulo</w:t>
      </w:r>
      <w:proofErr w:type="spellEnd"/>
      <w:r w:rsidR="00233D4D">
        <w:rPr>
          <w:rFonts w:ascii="Times New Roman" w:hAnsi="Times New Roman" w:cs="Times New Roman"/>
          <w:sz w:val="28"/>
          <w:szCs w:val="28"/>
        </w:rPr>
        <w:t>]</w:t>
      </w:r>
      <w:r>
        <w:rPr>
          <w:rFonts w:ascii="Times New Roman" w:hAnsi="Times New Roman" w:cs="Times New Roman"/>
          <w:sz w:val="28"/>
          <w:szCs w:val="28"/>
        </w:rPr>
        <w:t xml:space="preserve">s, S., </w:t>
      </w:r>
      <w:proofErr w:type="spellStart"/>
      <w:r>
        <w:rPr>
          <w:rFonts w:ascii="Times New Roman" w:hAnsi="Times New Roman" w:cs="Times New Roman"/>
          <w:sz w:val="28"/>
          <w:szCs w:val="28"/>
        </w:rPr>
        <w:t>Stamatelopoulou</w:t>
      </w:r>
      <w:proofErr w:type="spellEnd"/>
      <w:r>
        <w:rPr>
          <w:rFonts w:ascii="Times New Roman" w:hAnsi="Times New Roman" w:cs="Times New Roman"/>
          <w:sz w:val="28"/>
          <w:szCs w:val="28"/>
        </w:rPr>
        <w:t xml:space="preserve">, E., &amp; </w:t>
      </w:r>
      <w:proofErr w:type="spellStart"/>
      <w:r>
        <w:rPr>
          <w:rFonts w:ascii="Times New Roman" w:hAnsi="Times New Roman" w:cs="Times New Roman"/>
          <w:sz w:val="28"/>
          <w:szCs w:val="28"/>
        </w:rPr>
        <w:t>Varzakas</w:t>
      </w:r>
      <w:proofErr w:type="spellEnd"/>
      <w:r>
        <w:rPr>
          <w:rFonts w:ascii="Times New Roman" w:hAnsi="Times New Roman" w:cs="Times New Roman"/>
          <w:sz w:val="28"/>
          <w:szCs w:val="28"/>
        </w:rPr>
        <w:t xml:space="preserve">, T. (2020). Advances in occurrence, detection, and detoxification of </w:t>
      </w:r>
      <w:proofErr w:type="spellStart"/>
      <w:r>
        <w:rPr>
          <w:rFonts w:ascii="Times New Roman" w:hAnsi="Times New Roman" w:cs="Times New Roman"/>
          <w:sz w:val="28"/>
          <w:szCs w:val="28"/>
        </w:rPr>
        <w:t>citrinin</w:t>
      </w:r>
      <w:proofErr w:type="spellEnd"/>
      <w:r>
        <w:rPr>
          <w:rFonts w:ascii="Times New Roman" w:hAnsi="Times New Roman" w:cs="Times New Roman"/>
          <w:sz w:val="28"/>
          <w:szCs w:val="28"/>
        </w:rPr>
        <w:t xml:space="preserve">: A potential mycotoxin threat in food safety. Foods, 9(11), 1574. </w:t>
      </w:r>
    </w:p>
    <w:p w14:paraId="3F388116"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r>
        <w:rPr>
          <w:rFonts w:ascii="Times New Roman" w:hAnsi="Times New Roman" w:cs="Times New Roman"/>
          <w:sz w:val="28"/>
          <w:szCs w:val="28"/>
        </w:rPr>
        <w:t xml:space="preserve">Bennett, J. W., &amp; </w:t>
      </w:r>
      <w:proofErr w:type="spellStart"/>
      <w:r>
        <w:rPr>
          <w:rFonts w:ascii="Times New Roman" w:hAnsi="Times New Roman" w:cs="Times New Roman"/>
          <w:sz w:val="28"/>
          <w:szCs w:val="28"/>
        </w:rPr>
        <w:t>Klich</w:t>
      </w:r>
      <w:proofErr w:type="spellEnd"/>
      <w:r>
        <w:rPr>
          <w:rFonts w:ascii="Times New Roman" w:hAnsi="Times New Roman" w:cs="Times New Roman"/>
          <w:sz w:val="28"/>
          <w:szCs w:val="28"/>
        </w:rPr>
        <w:t xml:space="preserve">, M. (2019). Mycotoxins. Clinical Microbiology Reviews, 16(3), 497–516. </w:t>
      </w:r>
      <w:hyperlink r:id="rId9" w:history="1">
        <w:r w:rsidRPr="00473F58">
          <w:rPr>
            <w:rStyle w:val="Hyperlink"/>
            <w:rFonts w:ascii="Times New Roman" w:hAnsi="Times New Roman" w:cs="Times New Roman"/>
            <w:sz w:val="28"/>
            <w:szCs w:val="28"/>
          </w:rPr>
          <w:t>https://doi.org/10.1128/CMR.16.3.497-516.2003</w:t>
        </w:r>
      </w:hyperlink>
    </w:p>
    <w:p w14:paraId="75BCEED3"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Cabanes</w:t>
      </w:r>
      <w:proofErr w:type="spellEnd"/>
      <w:r>
        <w:rPr>
          <w:rFonts w:ascii="Times New Roman" w:hAnsi="Times New Roman" w:cs="Times New Roman"/>
          <w:sz w:val="28"/>
          <w:szCs w:val="28"/>
        </w:rPr>
        <w:t xml:space="preserve">, F. J., </w:t>
      </w:r>
      <w:proofErr w:type="spellStart"/>
      <w:r>
        <w:rPr>
          <w:rFonts w:ascii="Times New Roman" w:hAnsi="Times New Roman" w:cs="Times New Roman"/>
          <w:sz w:val="28"/>
          <w:szCs w:val="28"/>
        </w:rPr>
        <w:t>Bragulat</w:t>
      </w:r>
      <w:proofErr w:type="spellEnd"/>
      <w:r>
        <w:rPr>
          <w:rFonts w:ascii="Times New Roman" w:hAnsi="Times New Roman" w:cs="Times New Roman"/>
          <w:sz w:val="28"/>
          <w:szCs w:val="28"/>
        </w:rPr>
        <w:t xml:space="preserve">, M. R., </w:t>
      </w:r>
      <w:proofErr w:type="spellStart"/>
      <w:r>
        <w:rPr>
          <w:rFonts w:ascii="Times New Roman" w:hAnsi="Times New Roman" w:cs="Times New Roman"/>
          <w:sz w:val="28"/>
          <w:szCs w:val="28"/>
        </w:rPr>
        <w:t>Castellá</w:t>
      </w:r>
      <w:proofErr w:type="spellEnd"/>
      <w:r>
        <w:rPr>
          <w:rFonts w:ascii="Times New Roman" w:hAnsi="Times New Roman" w:cs="Times New Roman"/>
          <w:sz w:val="28"/>
          <w:szCs w:val="28"/>
        </w:rPr>
        <w:t xml:space="preserve">, G., &amp; Martín, R. (2021). Occurrence and significance of Penicillium species related to food and indoor environments. International Journal of Environmental Research and Public Health, 18(22), 11771. </w:t>
      </w:r>
      <w:hyperlink r:id="rId10" w:history="1">
        <w:r w:rsidRPr="00473F58">
          <w:rPr>
            <w:rStyle w:val="Hyperlink"/>
            <w:rFonts w:ascii="Times New Roman" w:hAnsi="Times New Roman" w:cs="Times New Roman"/>
            <w:sz w:val="28"/>
            <w:szCs w:val="28"/>
          </w:rPr>
          <w:t>https://doi.org/10.3390/ijerph182211771</w:t>
        </w:r>
      </w:hyperlink>
    </w:p>
    <w:p w14:paraId="6C22F994"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r>
        <w:rPr>
          <w:rFonts w:ascii="Times New Roman" w:hAnsi="Times New Roman" w:cs="Times New Roman"/>
          <w:sz w:val="28"/>
          <w:szCs w:val="28"/>
        </w:rPr>
        <w:t xml:space="preserve">Dé </w:t>
      </w:r>
      <w:proofErr w:type="spellStart"/>
      <w:r>
        <w:rPr>
          <w:rFonts w:ascii="Times New Roman" w:hAnsi="Times New Roman" w:cs="Times New Roman"/>
          <w:sz w:val="28"/>
          <w:szCs w:val="28"/>
        </w:rPr>
        <w:t>Hoog</w:t>
      </w:r>
      <w:proofErr w:type="spellEnd"/>
      <w:r>
        <w:rPr>
          <w:rFonts w:ascii="Times New Roman" w:hAnsi="Times New Roman" w:cs="Times New Roman"/>
          <w:sz w:val="28"/>
          <w:szCs w:val="28"/>
        </w:rPr>
        <w:t xml:space="preserve">, G. S., </w:t>
      </w:r>
      <w:proofErr w:type="spellStart"/>
      <w:r>
        <w:rPr>
          <w:rFonts w:ascii="Times New Roman" w:hAnsi="Times New Roman" w:cs="Times New Roman"/>
          <w:sz w:val="28"/>
          <w:szCs w:val="28"/>
        </w:rPr>
        <w:t>Guarro</w:t>
      </w:r>
      <w:proofErr w:type="spellEnd"/>
      <w:r>
        <w:rPr>
          <w:rFonts w:ascii="Times New Roman" w:hAnsi="Times New Roman" w:cs="Times New Roman"/>
          <w:sz w:val="28"/>
          <w:szCs w:val="28"/>
        </w:rPr>
        <w:t xml:space="preserve">, J., </w:t>
      </w:r>
      <w:proofErr w:type="spellStart"/>
      <w:r>
        <w:rPr>
          <w:rFonts w:ascii="Times New Roman" w:hAnsi="Times New Roman" w:cs="Times New Roman"/>
          <w:sz w:val="28"/>
          <w:szCs w:val="28"/>
        </w:rPr>
        <w:t>Gené</w:t>
      </w:r>
      <w:proofErr w:type="spellEnd"/>
      <w:r>
        <w:rPr>
          <w:rFonts w:ascii="Times New Roman" w:hAnsi="Times New Roman" w:cs="Times New Roman"/>
          <w:sz w:val="28"/>
          <w:szCs w:val="28"/>
        </w:rPr>
        <w:t xml:space="preserve">, J., &amp; </w:t>
      </w:r>
      <w:proofErr w:type="spellStart"/>
      <w:r>
        <w:rPr>
          <w:rFonts w:ascii="Times New Roman" w:hAnsi="Times New Roman" w:cs="Times New Roman"/>
          <w:sz w:val="28"/>
          <w:szCs w:val="28"/>
        </w:rPr>
        <w:t>Figueras</w:t>
      </w:r>
      <w:proofErr w:type="spellEnd"/>
      <w:r>
        <w:rPr>
          <w:rFonts w:ascii="Times New Roman" w:hAnsi="Times New Roman" w:cs="Times New Roman"/>
          <w:sz w:val="28"/>
          <w:szCs w:val="28"/>
        </w:rPr>
        <w:t>, M. J. (2021). Atlas of Clinical Fungi (4</w:t>
      </w:r>
      <w:r w:rsidRPr="00724EE7">
        <w:rPr>
          <w:rFonts w:ascii="Times New Roman" w:hAnsi="Times New Roman" w:cs="Times New Roman"/>
          <w:sz w:val="28"/>
          <w:szCs w:val="28"/>
          <w:vertAlign w:val="superscript"/>
        </w:rPr>
        <w:t>th</w:t>
      </w:r>
      <w:r>
        <w:rPr>
          <w:rFonts w:ascii="Times New Roman" w:hAnsi="Times New Roman" w:cs="Times New Roman"/>
          <w:sz w:val="28"/>
          <w:szCs w:val="28"/>
        </w:rPr>
        <w:t xml:space="preserve"> ed.). </w:t>
      </w:r>
      <w:proofErr w:type="spellStart"/>
      <w:r>
        <w:rPr>
          <w:rFonts w:ascii="Times New Roman" w:hAnsi="Times New Roman" w:cs="Times New Roman"/>
          <w:sz w:val="28"/>
          <w:szCs w:val="28"/>
        </w:rPr>
        <w:t>Westerdijk</w:t>
      </w:r>
      <w:proofErr w:type="spellEnd"/>
      <w:r>
        <w:rPr>
          <w:rFonts w:ascii="Times New Roman" w:hAnsi="Times New Roman" w:cs="Times New Roman"/>
          <w:sz w:val="28"/>
          <w:szCs w:val="28"/>
        </w:rPr>
        <w:t xml:space="preserve"> Fungal Biodiversity Institute.</w:t>
      </w:r>
    </w:p>
    <w:p w14:paraId="14CD9662"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r>
        <w:rPr>
          <w:rFonts w:ascii="Times New Roman" w:hAnsi="Times New Roman" w:cs="Times New Roman"/>
          <w:sz w:val="28"/>
          <w:szCs w:val="28"/>
        </w:rPr>
        <w:t xml:space="preserve">EFSA Panel on Contaminants in the Food Chain (CONTAM). (2019). Risk assessment of </w:t>
      </w:r>
      <w:proofErr w:type="spellStart"/>
      <w:r>
        <w:rPr>
          <w:rFonts w:ascii="Times New Roman" w:hAnsi="Times New Roman" w:cs="Times New Roman"/>
          <w:sz w:val="28"/>
          <w:szCs w:val="28"/>
        </w:rPr>
        <w:t>citrinin</w:t>
      </w:r>
      <w:proofErr w:type="spellEnd"/>
      <w:r>
        <w:rPr>
          <w:rFonts w:ascii="Times New Roman" w:hAnsi="Times New Roman" w:cs="Times New Roman"/>
          <w:sz w:val="28"/>
          <w:szCs w:val="28"/>
        </w:rPr>
        <w:t xml:space="preserve"> in food and feed. EFSA Journal, 17(3), e05656. https://doi.org/10.2903/j.efsa.2019.5656</w:t>
      </w:r>
    </w:p>
    <w:p w14:paraId="2E0EEB92"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r>
        <w:rPr>
          <w:rFonts w:ascii="Times New Roman" w:hAnsi="Times New Roman" w:cs="Times New Roman"/>
          <w:sz w:val="28"/>
          <w:szCs w:val="28"/>
        </w:rPr>
        <w:t xml:space="preserve">Fisher, M. C., </w:t>
      </w:r>
      <w:proofErr w:type="spellStart"/>
      <w:r>
        <w:rPr>
          <w:rFonts w:ascii="Times New Roman" w:hAnsi="Times New Roman" w:cs="Times New Roman"/>
          <w:sz w:val="28"/>
          <w:szCs w:val="28"/>
        </w:rPr>
        <w:t>Alastruey-Izquierdo</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Berman</w:t>
      </w:r>
      <w:proofErr w:type="spellEnd"/>
      <w:r>
        <w:rPr>
          <w:rFonts w:ascii="Times New Roman" w:hAnsi="Times New Roman" w:cs="Times New Roman"/>
          <w:sz w:val="28"/>
          <w:szCs w:val="28"/>
        </w:rPr>
        <w:t xml:space="preserve">, J., </w:t>
      </w:r>
      <w:proofErr w:type="spellStart"/>
      <w:r>
        <w:rPr>
          <w:rFonts w:ascii="Times New Roman" w:hAnsi="Times New Roman" w:cs="Times New Roman"/>
          <w:sz w:val="28"/>
          <w:szCs w:val="28"/>
        </w:rPr>
        <w:t>Bicanic</w:t>
      </w:r>
      <w:proofErr w:type="spellEnd"/>
      <w:r>
        <w:rPr>
          <w:rFonts w:ascii="Times New Roman" w:hAnsi="Times New Roman" w:cs="Times New Roman"/>
          <w:sz w:val="28"/>
          <w:szCs w:val="28"/>
        </w:rPr>
        <w:t xml:space="preserve">, T., </w:t>
      </w:r>
      <w:proofErr w:type="spellStart"/>
      <w:r>
        <w:rPr>
          <w:rFonts w:ascii="Times New Roman" w:hAnsi="Times New Roman" w:cs="Times New Roman"/>
          <w:sz w:val="28"/>
          <w:szCs w:val="28"/>
        </w:rPr>
        <w:t>Bignell</w:t>
      </w:r>
      <w:proofErr w:type="spellEnd"/>
      <w:r>
        <w:rPr>
          <w:rFonts w:ascii="Times New Roman" w:hAnsi="Times New Roman" w:cs="Times New Roman"/>
          <w:sz w:val="28"/>
          <w:szCs w:val="28"/>
        </w:rPr>
        <w:t xml:space="preserve">, E. M., Bowyer, P., &amp; White, T. C. (2020). Tackling the emerging threat of </w:t>
      </w:r>
      <w:proofErr w:type="spellStart"/>
      <w:r>
        <w:rPr>
          <w:rFonts w:ascii="Times New Roman" w:hAnsi="Times New Roman" w:cs="Times New Roman"/>
          <w:sz w:val="28"/>
          <w:szCs w:val="28"/>
        </w:rPr>
        <w:t>antifungal</w:t>
      </w:r>
      <w:proofErr w:type="spellEnd"/>
      <w:r>
        <w:rPr>
          <w:rFonts w:ascii="Times New Roman" w:hAnsi="Times New Roman" w:cs="Times New Roman"/>
          <w:sz w:val="28"/>
          <w:szCs w:val="28"/>
        </w:rPr>
        <w:t xml:space="preserve"> resistance to human health. Nature Reviews Microbiology, 18(7), 401–412. </w:t>
      </w:r>
      <w:hyperlink r:id="rId11" w:history="1">
        <w:r w:rsidRPr="00473F58">
          <w:rPr>
            <w:rStyle w:val="Hyperlink"/>
            <w:rFonts w:ascii="Times New Roman" w:hAnsi="Times New Roman" w:cs="Times New Roman"/>
            <w:sz w:val="28"/>
            <w:szCs w:val="28"/>
          </w:rPr>
          <w:t>https://doi.org/10.1038/s41579-020-0360-3</w:t>
        </w:r>
      </w:hyperlink>
    </w:p>
    <w:p w14:paraId="0D6FFBD6"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proofErr w:type="spellStart"/>
      <w:r>
        <w:rPr>
          <w:rFonts w:ascii="Times New Roman" w:hAnsi="Times New Roman" w:cs="Times New Roman"/>
          <w:sz w:val="28"/>
          <w:szCs w:val="28"/>
        </w:rPr>
        <w:t>Frisvad</w:t>
      </w:r>
      <w:proofErr w:type="spellEnd"/>
      <w:r>
        <w:rPr>
          <w:rFonts w:ascii="Times New Roman" w:hAnsi="Times New Roman" w:cs="Times New Roman"/>
          <w:sz w:val="28"/>
          <w:szCs w:val="28"/>
        </w:rPr>
        <w:t xml:space="preserve">, J. C. (2018). Fungal secondary metabolites as selective agents for biological interactions and their evolution. Fungal </w:t>
      </w:r>
      <w:r>
        <w:rPr>
          <w:rFonts w:ascii="Times New Roman" w:hAnsi="Times New Roman" w:cs="Times New Roman"/>
          <w:sz w:val="28"/>
          <w:szCs w:val="28"/>
        </w:rPr>
        <w:lastRenderedPageBreak/>
        <w:t xml:space="preserve">Genetics and Biology, 112, 53–55. </w:t>
      </w:r>
      <w:hyperlink r:id="rId12" w:history="1">
        <w:r w:rsidRPr="00473F58">
          <w:rPr>
            <w:rStyle w:val="Hyperlink"/>
            <w:rFonts w:ascii="Times New Roman" w:hAnsi="Times New Roman" w:cs="Times New Roman"/>
            <w:sz w:val="28"/>
            <w:szCs w:val="28"/>
          </w:rPr>
          <w:t>https://doi.org/10.1016/j.fgb.2017.10.002</w:t>
        </w:r>
      </w:hyperlink>
    </w:p>
    <w:p w14:paraId="1C1CF246"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proofErr w:type="spellStart"/>
      <w:r>
        <w:rPr>
          <w:rFonts w:ascii="Times New Roman" w:hAnsi="Times New Roman" w:cs="Times New Roman"/>
          <w:sz w:val="28"/>
          <w:szCs w:val="28"/>
        </w:rPr>
        <w:t>Frisvad</w:t>
      </w:r>
      <w:proofErr w:type="spellEnd"/>
      <w:r>
        <w:rPr>
          <w:rFonts w:ascii="Times New Roman" w:hAnsi="Times New Roman" w:cs="Times New Roman"/>
          <w:sz w:val="28"/>
          <w:szCs w:val="28"/>
        </w:rPr>
        <w:t xml:space="preserve">, J. C., &amp; Samson, R. A. (2018). Polyphasic taxonomy of Penicillium subgenus Penicillium: A guide to identification of food and air-borne </w:t>
      </w:r>
      <w:proofErr w:type="spellStart"/>
      <w:r>
        <w:rPr>
          <w:rFonts w:ascii="Times New Roman" w:hAnsi="Times New Roman" w:cs="Times New Roman"/>
          <w:sz w:val="28"/>
          <w:szCs w:val="28"/>
        </w:rPr>
        <w:t>terverticillate</w:t>
      </w:r>
      <w:proofErr w:type="spellEnd"/>
      <w:r>
        <w:rPr>
          <w:rFonts w:ascii="Times New Roman" w:hAnsi="Times New Roman" w:cs="Times New Roman"/>
          <w:sz w:val="28"/>
          <w:szCs w:val="28"/>
        </w:rPr>
        <w:t xml:space="preserve"> penicillia and their mycotoxins. Studies in Mycology, 70(1), 1–260. </w:t>
      </w:r>
      <w:hyperlink r:id="rId13" w:history="1">
        <w:r w:rsidRPr="00473F58">
          <w:rPr>
            <w:rStyle w:val="Hyperlink"/>
            <w:rFonts w:ascii="Times New Roman" w:hAnsi="Times New Roman" w:cs="Times New Roman"/>
            <w:sz w:val="28"/>
            <w:szCs w:val="28"/>
          </w:rPr>
          <w:t>https://doi.org/10.3114/sim.2011.70.01</w:t>
        </w:r>
      </w:hyperlink>
    </w:p>
    <w:p w14:paraId="1D871D61"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proofErr w:type="spellStart"/>
      <w:r>
        <w:rPr>
          <w:rFonts w:ascii="Times New Roman" w:hAnsi="Times New Roman" w:cs="Times New Roman"/>
          <w:sz w:val="28"/>
          <w:szCs w:val="28"/>
        </w:rPr>
        <w:t>Gao</w:t>
      </w:r>
      <w:proofErr w:type="spellEnd"/>
      <w:r>
        <w:rPr>
          <w:rFonts w:ascii="Times New Roman" w:hAnsi="Times New Roman" w:cs="Times New Roman"/>
          <w:sz w:val="28"/>
          <w:szCs w:val="28"/>
        </w:rPr>
        <w:t xml:space="preserve">, L., Zhang, Y., Zhao, Y., &amp; Wang, J. (2022). Advances in mycotoxin detection methods and technologies. Toxins, 14(5), 312. </w:t>
      </w:r>
      <w:hyperlink r:id="rId14" w:history="1">
        <w:r w:rsidRPr="00473F58">
          <w:rPr>
            <w:rStyle w:val="Hyperlink"/>
            <w:rFonts w:ascii="Times New Roman" w:hAnsi="Times New Roman" w:cs="Times New Roman"/>
            <w:sz w:val="28"/>
            <w:szCs w:val="28"/>
          </w:rPr>
          <w:t>https://doi.org/10.3390/toxins14050312</w:t>
        </w:r>
      </w:hyperlink>
    </w:p>
    <w:p w14:paraId="637EE3AF"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proofErr w:type="spellStart"/>
      <w:r>
        <w:rPr>
          <w:rFonts w:ascii="Times New Roman" w:hAnsi="Times New Roman" w:cs="Times New Roman"/>
          <w:sz w:val="28"/>
          <w:szCs w:val="28"/>
        </w:rPr>
        <w:t>Gauther</w:t>
      </w:r>
      <w:proofErr w:type="spellEnd"/>
      <w:r>
        <w:rPr>
          <w:rFonts w:ascii="Times New Roman" w:hAnsi="Times New Roman" w:cs="Times New Roman"/>
          <w:sz w:val="28"/>
          <w:szCs w:val="28"/>
        </w:rPr>
        <w:t xml:space="preserve">, S., </w:t>
      </w:r>
      <w:proofErr w:type="spellStart"/>
      <w:r>
        <w:rPr>
          <w:rFonts w:ascii="Times New Roman" w:hAnsi="Times New Roman" w:cs="Times New Roman"/>
          <w:sz w:val="28"/>
          <w:szCs w:val="28"/>
        </w:rPr>
        <w:t>Pont</w:t>
      </w:r>
      <w:proofErr w:type="spellEnd"/>
      <w:r>
        <w:rPr>
          <w:rFonts w:ascii="Times New Roman" w:hAnsi="Times New Roman" w:cs="Times New Roman"/>
          <w:sz w:val="28"/>
          <w:szCs w:val="28"/>
        </w:rPr>
        <w:t xml:space="preserve">, F., Richard, E., &amp; </w:t>
      </w:r>
      <w:proofErr w:type="spellStart"/>
      <w:r>
        <w:rPr>
          <w:rFonts w:ascii="Times New Roman" w:hAnsi="Times New Roman" w:cs="Times New Roman"/>
          <w:sz w:val="28"/>
          <w:szCs w:val="28"/>
        </w:rPr>
        <w:t>Puel</w:t>
      </w:r>
      <w:proofErr w:type="spellEnd"/>
      <w:r>
        <w:rPr>
          <w:rFonts w:ascii="Times New Roman" w:hAnsi="Times New Roman" w:cs="Times New Roman"/>
          <w:sz w:val="28"/>
          <w:szCs w:val="28"/>
        </w:rPr>
        <w:t xml:space="preserve">, O. (2019). Fungal secondary metabolites as chemical mediators in fungus–insect interactions. Frontiers in Microbiology, 10, 1168. </w:t>
      </w:r>
      <w:hyperlink r:id="rId15" w:history="1">
        <w:r w:rsidRPr="00473F58">
          <w:rPr>
            <w:rStyle w:val="Hyperlink"/>
            <w:rFonts w:ascii="Times New Roman" w:hAnsi="Times New Roman" w:cs="Times New Roman"/>
            <w:sz w:val="28"/>
            <w:szCs w:val="28"/>
          </w:rPr>
          <w:t>https://doi.org/10.3389/fmicb.2019.01168</w:t>
        </w:r>
      </w:hyperlink>
    </w:p>
    <w:p w14:paraId="15F19B6D"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proofErr w:type="spellStart"/>
      <w:r>
        <w:rPr>
          <w:rFonts w:ascii="Times New Roman" w:hAnsi="Times New Roman" w:cs="Times New Roman"/>
          <w:sz w:val="28"/>
          <w:szCs w:val="28"/>
        </w:rPr>
        <w:t>Geng</w:t>
      </w:r>
      <w:proofErr w:type="spellEnd"/>
      <w:r>
        <w:rPr>
          <w:rFonts w:ascii="Times New Roman" w:hAnsi="Times New Roman" w:cs="Times New Roman"/>
          <w:sz w:val="28"/>
          <w:szCs w:val="28"/>
        </w:rPr>
        <w:t xml:space="preserve">, P., Kang, X., Chen, H., &amp; Xu, J. (2021). The health effects of </w:t>
      </w:r>
      <w:proofErr w:type="spellStart"/>
      <w:r>
        <w:rPr>
          <w:rFonts w:ascii="Times New Roman" w:hAnsi="Times New Roman" w:cs="Times New Roman"/>
          <w:sz w:val="28"/>
          <w:szCs w:val="28"/>
        </w:rPr>
        <w:t>citrinin</w:t>
      </w:r>
      <w:proofErr w:type="spellEnd"/>
      <w:r>
        <w:rPr>
          <w:rFonts w:ascii="Times New Roman" w:hAnsi="Times New Roman" w:cs="Times New Roman"/>
          <w:sz w:val="28"/>
          <w:szCs w:val="28"/>
        </w:rPr>
        <w:t xml:space="preserve"> exposure: What we know so far. Frontiers in Public Health, 9, 652468. </w:t>
      </w:r>
      <w:hyperlink r:id="rId16" w:history="1">
        <w:r w:rsidRPr="00473F58">
          <w:rPr>
            <w:rStyle w:val="Hyperlink"/>
            <w:rFonts w:ascii="Times New Roman" w:hAnsi="Times New Roman" w:cs="Times New Roman"/>
            <w:sz w:val="28"/>
            <w:szCs w:val="28"/>
          </w:rPr>
          <w:t>https://doi.org/10.3389/fpubh.2021.652468</w:t>
        </w:r>
      </w:hyperlink>
    </w:p>
    <w:p w14:paraId="70E458D2"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r>
        <w:rPr>
          <w:rFonts w:ascii="Times New Roman" w:hAnsi="Times New Roman" w:cs="Times New Roman"/>
          <w:sz w:val="28"/>
          <w:szCs w:val="28"/>
        </w:rPr>
        <w:lastRenderedPageBreak/>
        <w:t xml:space="preserve">Golan, Y., &amp; Pringle, A. (2017). Long-distance dispersal of fungi. Microbiology Spectrum, 5(4), 5-4. </w:t>
      </w:r>
      <w:hyperlink r:id="rId17" w:history="1">
        <w:r w:rsidRPr="00473F58">
          <w:rPr>
            <w:rStyle w:val="Hyperlink"/>
            <w:rFonts w:ascii="Times New Roman" w:hAnsi="Times New Roman" w:cs="Times New Roman"/>
            <w:sz w:val="28"/>
            <w:szCs w:val="28"/>
          </w:rPr>
          <w:t>https://doi.org/10.1128/microbiolspec.FUNK-0047-2016</w:t>
        </w:r>
      </w:hyperlink>
    </w:p>
    <w:p w14:paraId="03306149"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proofErr w:type="spellStart"/>
      <w:r>
        <w:rPr>
          <w:rFonts w:ascii="Times New Roman" w:hAnsi="Times New Roman" w:cs="Times New Roman"/>
          <w:sz w:val="28"/>
          <w:szCs w:val="28"/>
        </w:rPr>
        <w:t>Gonçalves</w:t>
      </w:r>
      <w:proofErr w:type="spellEnd"/>
      <w:r>
        <w:rPr>
          <w:rFonts w:ascii="Times New Roman" w:hAnsi="Times New Roman" w:cs="Times New Roman"/>
          <w:sz w:val="28"/>
          <w:szCs w:val="28"/>
        </w:rPr>
        <w:t xml:space="preserve">, S. S., </w:t>
      </w:r>
      <w:proofErr w:type="spellStart"/>
      <w:r>
        <w:rPr>
          <w:rFonts w:ascii="Times New Roman" w:hAnsi="Times New Roman" w:cs="Times New Roman"/>
          <w:sz w:val="28"/>
          <w:szCs w:val="28"/>
        </w:rPr>
        <w:t>Figueiredo-Carvalho</w:t>
      </w:r>
      <w:proofErr w:type="spellEnd"/>
      <w:r>
        <w:rPr>
          <w:rFonts w:ascii="Times New Roman" w:hAnsi="Times New Roman" w:cs="Times New Roman"/>
          <w:sz w:val="28"/>
          <w:szCs w:val="28"/>
        </w:rPr>
        <w:t xml:space="preserve">, M. H., Pinto, P. M., &amp; </w:t>
      </w:r>
      <w:proofErr w:type="spellStart"/>
      <w:r>
        <w:rPr>
          <w:rFonts w:ascii="Times New Roman" w:hAnsi="Times New Roman" w:cs="Times New Roman"/>
          <w:sz w:val="28"/>
          <w:szCs w:val="28"/>
        </w:rPr>
        <w:t>Zancopé-Oliveira</w:t>
      </w:r>
      <w:proofErr w:type="spellEnd"/>
      <w:r>
        <w:rPr>
          <w:rFonts w:ascii="Times New Roman" w:hAnsi="Times New Roman" w:cs="Times New Roman"/>
          <w:sz w:val="28"/>
          <w:szCs w:val="28"/>
        </w:rPr>
        <w:t xml:space="preserve">, R. M. (2021). Emerging pathogens: </w:t>
      </w:r>
      <w:proofErr w:type="spellStart"/>
      <w:r>
        <w:rPr>
          <w:rFonts w:ascii="Times New Roman" w:hAnsi="Times New Roman" w:cs="Times New Roman"/>
          <w:sz w:val="28"/>
          <w:szCs w:val="28"/>
        </w:rPr>
        <w:t>Aspergillus</w:t>
      </w:r>
      <w:proofErr w:type="spellEnd"/>
      <w:r>
        <w:rPr>
          <w:rFonts w:ascii="Times New Roman" w:hAnsi="Times New Roman" w:cs="Times New Roman"/>
          <w:sz w:val="28"/>
          <w:szCs w:val="28"/>
        </w:rPr>
        <w:t xml:space="preserve">, Fusarium and </w:t>
      </w:r>
      <w:proofErr w:type="spellStart"/>
      <w:r>
        <w:rPr>
          <w:rFonts w:ascii="Times New Roman" w:hAnsi="Times New Roman" w:cs="Times New Roman"/>
          <w:sz w:val="28"/>
          <w:szCs w:val="28"/>
        </w:rPr>
        <w:t>Mucorales</w:t>
      </w:r>
      <w:proofErr w:type="spellEnd"/>
      <w:r>
        <w:rPr>
          <w:rFonts w:ascii="Times New Roman" w:hAnsi="Times New Roman" w:cs="Times New Roman"/>
          <w:sz w:val="28"/>
          <w:szCs w:val="28"/>
        </w:rPr>
        <w:t xml:space="preserve">. Microorganisms, 9(6), 1177. </w:t>
      </w:r>
      <w:hyperlink r:id="rId18" w:history="1">
        <w:r w:rsidRPr="00473F58">
          <w:rPr>
            <w:rStyle w:val="Hyperlink"/>
            <w:rFonts w:ascii="Times New Roman" w:hAnsi="Times New Roman" w:cs="Times New Roman"/>
            <w:sz w:val="28"/>
            <w:szCs w:val="28"/>
          </w:rPr>
          <w:t>https://doi.org/10.3390/microorganisms9061177</w:t>
        </w:r>
      </w:hyperlink>
    </w:p>
    <w:p w14:paraId="7210DDB2"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proofErr w:type="spellStart"/>
      <w:r>
        <w:rPr>
          <w:rFonts w:ascii="Times New Roman" w:hAnsi="Times New Roman" w:cs="Times New Roman"/>
          <w:sz w:val="28"/>
          <w:szCs w:val="28"/>
        </w:rPr>
        <w:t>Grollman</w:t>
      </w:r>
      <w:proofErr w:type="spellEnd"/>
      <w:r>
        <w:rPr>
          <w:rFonts w:ascii="Times New Roman" w:hAnsi="Times New Roman" w:cs="Times New Roman"/>
          <w:sz w:val="28"/>
          <w:szCs w:val="28"/>
        </w:rPr>
        <w:t xml:space="preserve">, A. P., </w:t>
      </w:r>
      <w:proofErr w:type="spellStart"/>
      <w:r>
        <w:rPr>
          <w:rFonts w:ascii="Times New Roman" w:hAnsi="Times New Roman" w:cs="Times New Roman"/>
          <w:sz w:val="28"/>
          <w:szCs w:val="28"/>
        </w:rPr>
        <w:t>Shibutani</w:t>
      </w:r>
      <w:proofErr w:type="spellEnd"/>
      <w:r>
        <w:rPr>
          <w:rFonts w:ascii="Times New Roman" w:hAnsi="Times New Roman" w:cs="Times New Roman"/>
          <w:sz w:val="28"/>
          <w:szCs w:val="28"/>
        </w:rPr>
        <w:t xml:space="preserve">, S., </w:t>
      </w:r>
      <w:proofErr w:type="spellStart"/>
      <w:r>
        <w:rPr>
          <w:rFonts w:ascii="Times New Roman" w:hAnsi="Times New Roman" w:cs="Times New Roman"/>
          <w:sz w:val="28"/>
          <w:szCs w:val="28"/>
        </w:rPr>
        <w:t>Moriya</w:t>
      </w:r>
      <w:proofErr w:type="spellEnd"/>
      <w:r>
        <w:rPr>
          <w:rFonts w:ascii="Times New Roman" w:hAnsi="Times New Roman" w:cs="Times New Roman"/>
          <w:sz w:val="28"/>
          <w:szCs w:val="28"/>
        </w:rPr>
        <w:t xml:space="preserve">, M., Miller, F., Wu, L., Moll, U., &amp; </w:t>
      </w:r>
      <w:proofErr w:type="spellStart"/>
      <w:r>
        <w:rPr>
          <w:rFonts w:ascii="Times New Roman" w:hAnsi="Times New Roman" w:cs="Times New Roman"/>
          <w:sz w:val="28"/>
          <w:szCs w:val="28"/>
        </w:rPr>
        <w:t>Poirier</w:t>
      </w:r>
      <w:proofErr w:type="spellEnd"/>
      <w:r>
        <w:rPr>
          <w:rFonts w:ascii="Times New Roman" w:hAnsi="Times New Roman" w:cs="Times New Roman"/>
          <w:sz w:val="28"/>
          <w:szCs w:val="28"/>
        </w:rPr>
        <w:t xml:space="preserve">, M. C. (2017). </w:t>
      </w:r>
      <w:proofErr w:type="spellStart"/>
      <w:r>
        <w:rPr>
          <w:rFonts w:ascii="Times New Roman" w:hAnsi="Times New Roman" w:cs="Times New Roman"/>
          <w:sz w:val="28"/>
          <w:szCs w:val="28"/>
        </w:rPr>
        <w:t>Aristolochic</w:t>
      </w:r>
      <w:proofErr w:type="spellEnd"/>
      <w:r>
        <w:rPr>
          <w:rFonts w:ascii="Times New Roman" w:hAnsi="Times New Roman" w:cs="Times New Roman"/>
          <w:sz w:val="28"/>
          <w:szCs w:val="28"/>
        </w:rPr>
        <w:t xml:space="preserve"> acid and the etiology of endemic (Balkan) </w:t>
      </w:r>
      <w:proofErr w:type="spellStart"/>
      <w:r>
        <w:rPr>
          <w:rFonts w:ascii="Times New Roman" w:hAnsi="Times New Roman" w:cs="Times New Roman"/>
          <w:sz w:val="28"/>
          <w:szCs w:val="28"/>
        </w:rPr>
        <w:t>nephropathy</w:t>
      </w:r>
      <w:proofErr w:type="spellEnd"/>
      <w:r>
        <w:rPr>
          <w:rFonts w:ascii="Times New Roman" w:hAnsi="Times New Roman" w:cs="Times New Roman"/>
          <w:sz w:val="28"/>
          <w:szCs w:val="28"/>
        </w:rPr>
        <w:t xml:space="preserve">. Proceedings of the National Academy of Sciences, 111(2), 1301–1306. </w:t>
      </w:r>
      <w:hyperlink r:id="rId19" w:history="1">
        <w:r w:rsidRPr="00766252">
          <w:rPr>
            <w:rStyle w:val="Hyperlink"/>
            <w:rFonts w:ascii="Times New Roman" w:hAnsi="Times New Roman" w:cs="Times New Roman"/>
            <w:sz w:val="28"/>
            <w:szCs w:val="28"/>
          </w:rPr>
          <w:t>https://doi.org/10.1073/pnas.1320997111</w:t>
        </w:r>
      </w:hyperlink>
    </w:p>
    <w:p w14:paraId="0C15EE01"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proofErr w:type="spellStart"/>
      <w:r>
        <w:rPr>
          <w:rFonts w:ascii="Times New Roman" w:hAnsi="Times New Roman" w:cs="Times New Roman"/>
          <w:sz w:val="28"/>
          <w:szCs w:val="28"/>
        </w:rPr>
        <w:t>Haque</w:t>
      </w:r>
      <w:proofErr w:type="spellEnd"/>
      <w:r>
        <w:rPr>
          <w:rFonts w:ascii="Times New Roman" w:hAnsi="Times New Roman" w:cs="Times New Roman"/>
          <w:sz w:val="28"/>
          <w:szCs w:val="28"/>
        </w:rPr>
        <w:t xml:space="preserve">, M., </w:t>
      </w:r>
      <w:proofErr w:type="spellStart"/>
      <w:r>
        <w:rPr>
          <w:rFonts w:ascii="Times New Roman" w:hAnsi="Times New Roman" w:cs="Times New Roman"/>
          <w:sz w:val="28"/>
          <w:szCs w:val="28"/>
        </w:rPr>
        <w:t>McKimm</w:t>
      </w:r>
      <w:proofErr w:type="spellEnd"/>
      <w:r>
        <w:rPr>
          <w:rFonts w:ascii="Times New Roman" w:hAnsi="Times New Roman" w:cs="Times New Roman"/>
          <w:sz w:val="28"/>
          <w:szCs w:val="28"/>
        </w:rPr>
        <w:t xml:space="preserve">, J., </w:t>
      </w:r>
      <w:proofErr w:type="spellStart"/>
      <w:r>
        <w:rPr>
          <w:rFonts w:ascii="Times New Roman" w:hAnsi="Times New Roman" w:cs="Times New Roman"/>
          <w:sz w:val="28"/>
          <w:szCs w:val="28"/>
        </w:rPr>
        <w:t>Sartelli</w:t>
      </w:r>
      <w:proofErr w:type="spellEnd"/>
      <w:r>
        <w:rPr>
          <w:rFonts w:ascii="Times New Roman" w:hAnsi="Times New Roman" w:cs="Times New Roman"/>
          <w:sz w:val="28"/>
          <w:szCs w:val="28"/>
        </w:rPr>
        <w:t xml:space="preserve">, M., </w:t>
      </w:r>
      <w:proofErr w:type="spellStart"/>
      <w:r>
        <w:rPr>
          <w:rFonts w:ascii="Times New Roman" w:hAnsi="Times New Roman" w:cs="Times New Roman"/>
          <w:sz w:val="28"/>
          <w:szCs w:val="28"/>
        </w:rPr>
        <w:t>Dhingra</w:t>
      </w:r>
      <w:proofErr w:type="spellEnd"/>
      <w:r>
        <w:rPr>
          <w:rFonts w:ascii="Times New Roman" w:hAnsi="Times New Roman" w:cs="Times New Roman"/>
          <w:sz w:val="28"/>
          <w:szCs w:val="28"/>
        </w:rPr>
        <w:t xml:space="preserve">, S., &amp; </w:t>
      </w:r>
      <w:proofErr w:type="spellStart"/>
      <w:r>
        <w:rPr>
          <w:rFonts w:ascii="Times New Roman" w:hAnsi="Times New Roman" w:cs="Times New Roman"/>
          <w:sz w:val="28"/>
          <w:szCs w:val="28"/>
        </w:rPr>
        <w:t>Bakar</w:t>
      </w:r>
      <w:proofErr w:type="spellEnd"/>
      <w:r>
        <w:rPr>
          <w:rFonts w:ascii="Times New Roman" w:hAnsi="Times New Roman" w:cs="Times New Roman"/>
          <w:sz w:val="28"/>
          <w:szCs w:val="28"/>
        </w:rPr>
        <w:t xml:space="preserve">, M. A. (2021). Fungal infections: A global burden and an emerging crisis. Infection and Drug Resistance, 14, 629–637. </w:t>
      </w:r>
      <w:hyperlink r:id="rId20" w:history="1">
        <w:r w:rsidRPr="00473F58">
          <w:rPr>
            <w:rStyle w:val="Hyperlink"/>
            <w:rFonts w:ascii="Times New Roman" w:hAnsi="Times New Roman" w:cs="Times New Roman"/>
            <w:sz w:val="28"/>
            <w:szCs w:val="28"/>
          </w:rPr>
          <w:t>https://doi.org/10.2147/IDR.S291313</w:t>
        </w:r>
      </w:hyperlink>
    </w:p>
    <w:p w14:paraId="40585BFA"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r>
        <w:rPr>
          <w:rFonts w:ascii="Times New Roman" w:hAnsi="Times New Roman" w:cs="Times New Roman"/>
          <w:sz w:val="28"/>
          <w:szCs w:val="28"/>
        </w:rPr>
        <w:lastRenderedPageBreak/>
        <w:t xml:space="preserve">He, Q., &amp; Cox, R. J. (2019). The molecular steps of </w:t>
      </w:r>
      <w:proofErr w:type="spellStart"/>
      <w:r>
        <w:rPr>
          <w:rFonts w:ascii="Times New Roman" w:hAnsi="Times New Roman" w:cs="Times New Roman"/>
          <w:sz w:val="28"/>
          <w:szCs w:val="28"/>
        </w:rPr>
        <w:t>citrinin</w:t>
      </w:r>
      <w:proofErr w:type="spellEnd"/>
      <w:r>
        <w:rPr>
          <w:rFonts w:ascii="Times New Roman" w:hAnsi="Times New Roman" w:cs="Times New Roman"/>
          <w:sz w:val="28"/>
          <w:szCs w:val="28"/>
        </w:rPr>
        <w:t xml:space="preserve"> biosynthesis in fungi. Fungal Biology Reviews, 33(1), 44–52. </w:t>
      </w:r>
      <w:hyperlink r:id="rId21" w:history="1">
        <w:r w:rsidRPr="00473F58">
          <w:rPr>
            <w:rStyle w:val="Hyperlink"/>
            <w:rFonts w:ascii="Times New Roman" w:hAnsi="Times New Roman" w:cs="Times New Roman"/>
            <w:sz w:val="28"/>
            <w:szCs w:val="28"/>
          </w:rPr>
          <w:t>https://doi.org/10.1016/j.fbr.2018.11.002</w:t>
        </w:r>
      </w:hyperlink>
    </w:p>
    <w:p w14:paraId="18CD67D4" w14:textId="108C0B52" w:rsidR="00041E90" w:rsidRDefault="00041E90" w:rsidP="00A041C0">
      <w:pPr>
        <w:spacing w:after="0" w:line="480" w:lineRule="auto"/>
        <w:ind w:left="840" w:right="720" w:hangingChars="300" w:hanging="840"/>
        <w:jc w:val="both"/>
        <w:rPr>
          <w:rFonts w:ascii="Times New Roman" w:hAnsi="Times New Roman" w:cs="Times New Roman"/>
          <w:sz w:val="28"/>
          <w:szCs w:val="28"/>
        </w:rPr>
      </w:pPr>
      <w:proofErr w:type="spellStart"/>
      <w:r>
        <w:rPr>
          <w:rFonts w:ascii="Times New Roman" w:hAnsi="Times New Roman" w:cs="Times New Roman"/>
          <w:sz w:val="28"/>
          <w:szCs w:val="28"/>
        </w:rPr>
        <w:t>Heitman</w:t>
      </w:r>
      <w:proofErr w:type="spellEnd"/>
      <w:r>
        <w:rPr>
          <w:rFonts w:ascii="Times New Roman" w:hAnsi="Times New Roman" w:cs="Times New Roman"/>
          <w:sz w:val="28"/>
          <w:szCs w:val="28"/>
        </w:rPr>
        <w:t xml:space="preserve">, J., Carter, D. A., Dyer, P. S., &amp; </w:t>
      </w:r>
      <w:proofErr w:type="spellStart"/>
      <w:r>
        <w:rPr>
          <w:rFonts w:ascii="Times New Roman" w:hAnsi="Times New Roman" w:cs="Times New Roman"/>
          <w:sz w:val="28"/>
          <w:szCs w:val="28"/>
        </w:rPr>
        <w:t>Soll</w:t>
      </w:r>
      <w:proofErr w:type="spellEnd"/>
      <w:r>
        <w:rPr>
          <w:rFonts w:ascii="Times New Roman" w:hAnsi="Times New Roman" w:cs="Times New Roman"/>
          <w:sz w:val="28"/>
          <w:szCs w:val="28"/>
        </w:rPr>
        <w:t xml:space="preserve">, D. R. (2021). Genomics, molecular biology, and epidemiology of fungal infections. Cold Spring Harbor Perspectives in Medicine, 11(2), a038638. </w:t>
      </w:r>
    </w:p>
    <w:p w14:paraId="1B14F9F9" w14:textId="619C06F7" w:rsidR="00041E90" w:rsidRDefault="00041E90" w:rsidP="00A041C0">
      <w:pPr>
        <w:spacing w:after="0" w:line="480" w:lineRule="auto"/>
        <w:ind w:left="840" w:right="720" w:hangingChars="300" w:hanging="840"/>
        <w:jc w:val="both"/>
        <w:rPr>
          <w:rFonts w:ascii="Times New Roman" w:hAnsi="Times New Roman" w:cs="Times New Roman"/>
          <w:sz w:val="28"/>
          <w:szCs w:val="28"/>
        </w:rPr>
      </w:pPr>
      <w:proofErr w:type="spellStart"/>
      <w:r>
        <w:rPr>
          <w:rFonts w:ascii="Times New Roman" w:hAnsi="Times New Roman" w:cs="Times New Roman"/>
          <w:sz w:val="28"/>
          <w:szCs w:val="28"/>
        </w:rPr>
        <w:t>Hetherington</w:t>
      </w:r>
      <w:proofErr w:type="spellEnd"/>
      <w:r>
        <w:rPr>
          <w:rFonts w:ascii="Times New Roman" w:hAnsi="Times New Roman" w:cs="Times New Roman"/>
          <w:sz w:val="28"/>
          <w:szCs w:val="28"/>
        </w:rPr>
        <w:t xml:space="preserve">, A. C., &amp; </w:t>
      </w:r>
      <w:proofErr w:type="spellStart"/>
      <w:r>
        <w:rPr>
          <w:rFonts w:ascii="Times New Roman" w:hAnsi="Times New Roman" w:cs="Times New Roman"/>
          <w:sz w:val="28"/>
          <w:szCs w:val="28"/>
        </w:rPr>
        <w:t>Raistrick</w:t>
      </w:r>
      <w:proofErr w:type="spellEnd"/>
      <w:r>
        <w:rPr>
          <w:rFonts w:ascii="Times New Roman" w:hAnsi="Times New Roman" w:cs="Times New Roman"/>
          <w:sz w:val="28"/>
          <w:szCs w:val="28"/>
        </w:rPr>
        <w:t xml:space="preserve">, H. (1931). Studies in the biochemistry of microorganisms: </w:t>
      </w:r>
      <w:proofErr w:type="spellStart"/>
      <w:r>
        <w:rPr>
          <w:rFonts w:ascii="Times New Roman" w:hAnsi="Times New Roman" w:cs="Times New Roman"/>
          <w:sz w:val="28"/>
          <w:szCs w:val="28"/>
        </w:rPr>
        <w:t>Citrinin</w:t>
      </w:r>
      <w:proofErr w:type="spellEnd"/>
      <w:r>
        <w:rPr>
          <w:rFonts w:ascii="Times New Roman" w:hAnsi="Times New Roman" w:cs="Times New Roman"/>
          <w:sz w:val="28"/>
          <w:szCs w:val="28"/>
        </w:rPr>
        <w:t xml:space="preserve">, a metabolic product of Penicillium </w:t>
      </w:r>
      <w:proofErr w:type="spellStart"/>
      <w:r>
        <w:rPr>
          <w:rFonts w:ascii="Times New Roman" w:hAnsi="Times New Roman" w:cs="Times New Roman"/>
          <w:sz w:val="28"/>
          <w:szCs w:val="28"/>
        </w:rPr>
        <w:t>citrinum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Thom</w:t>
      </w:r>
      <w:proofErr w:type="spellEnd"/>
      <w:r>
        <w:rPr>
          <w:rFonts w:ascii="Times New Roman" w:hAnsi="Times New Roman" w:cs="Times New Roman"/>
          <w:sz w:val="28"/>
          <w:szCs w:val="28"/>
        </w:rPr>
        <w:t xml:space="preserve">. Philosophical Transactions of the Royal Society B: Biological Sciences, 220(482–493), 269–295. </w:t>
      </w:r>
    </w:p>
    <w:p w14:paraId="0EC683A7"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proofErr w:type="spellStart"/>
      <w:r>
        <w:rPr>
          <w:rFonts w:ascii="Times New Roman" w:hAnsi="Times New Roman" w:cs="Times New Roman"/>
          <w:sz w:val="28"/>
          <w:szCs w:val="28"/>
        </w:rPr>
        <w:t>Hibbett</w:t>
      </w:r>
      <w:proofErr w:type="spellEnd"/>
      <w:r>
        <w:rPr>
          <w:rFonts w:ascii="Times New Roman" w:hAnsi="Times New Roman" w:cs="Times New Roman"/>
          <w:sz w:val="28"/>
          <w:szCs w:val="28"/>
        </w:rPr>
        <w:t xml:space="preserve">, D. S., </w:t>
      </w:r>
      <w:proofErr w:type="spellStart"/>
      <w:r>
        <w:rPr>
          <w:rFonts w:ascii="Times New Roman" w:hAnsi="Times New Roman" w:cs="Times New Roman"/>
          <w:sz w:val="28"/>
          <w:szCs w:val="28"/>
        </w:rPr>
        <w:t>Abarenkov</w:t>
      </w:r>
      <w:proofErr w:type="spellEnd"/>
      <w:r>
        <w:rPr>
          <w:rFonts w:ascii="Times New Roman" w:hAnsi="Times New Roman" w:cs="Times New Roman"/>
          <w:sz w:val="28"/>
          <w:szCs w:val="28"/>
        </w:rPr>
        <w:t xml:space="preserve">, K., </w:t>
      </w:r>
      <w:proofErr w:type="spellStart"/>
      <w:r>
        <w:rPr>
          <w:rFonts w:ascii="Times New Roman" w:hAnsi="Times New Roman" w:cs="Times New Roman"/>
          <w:sz w:val="28"/>
          <w:szCs w:val="28"/>
        </w:rPr>
        <w:t>Kõljalg</w:t>
      </w:r>
      <w:proofErr w:type="spellEnd"/>
      <w:r>
        <w:rPr>
          <w:rFonts w:ascii="Times New Roman" w:hAnsi="Times New Roman" w:cs="Times New Roman"/>
          <w:sz w:val="28"/>
          <w:szCs w:val="28"/>
        </w:rPr>
        <w:t xml:space="preserve">, U., </w:t>
      </w:r>
      <w:proofErr w:type="spellStart"/>
      <w:r>
        <w:rPr>
          <w:rFonts w:ascii="Times New Roman" w:hAnsi="Times New Roman" w:cs="Times New Roman"/>
          <w:sz w:val="28"/>
          <w:szCs w:val="28"/>
        </w:rPr>
        <w:t>Öpik</w:t>
      </w:r>
      <w:proofErr w:type="spellEnd"/>
      <w:r>
        <w:rPr>
          <w:rFonts w:ascii="Times New Roman" w:hAnsi="Times New Roman" w:cs="Times New Roman"/>
          <w:sz w:val="28"/>
          <w:szCs w:val="28"/>
        </w:rPr>
        <w:t xml:space="preserve">, M., Chai, B., Cole, J. R., &amp; Nilsson, R. H. (2018). Sequence-based classification and identification of fungi. </w:t>
      </w:r>
      <w:proofErr w:type="spellStart"/>
      <w:r>
        <w:rPr>
          <w:rFonts w:ascii="Times New Roman" w:hAnsi="Times New Roman" w:cs="Times New Roman"/>
          <w:sz w:val="28"/>
          <w:szCs w:val="28"/>
        </w:rPr>
        <w:t>Mycologia</w:t>
      </w:r>
      <w:proofErr w:type="spellEnd"/>
      <w:r>
        <w:rPr>
          <w:rFonts w:ascii="Times New Roman" w:hAnsi="Times New Roman" w:cs="Times New Roman"/>
          <w:sz w:val="28"/>
          <w:szCs w:val="28"/>
        </w:rPr>
        <w:t xml:space="preserve">, 110(5), 911–930. </w:t>
      </w:r>
      <w:hyperlink r:id="rId22" w:history="1">
        <w:r w:rsidRPr="00473F58">
          <w:rPr>
            <w:rStyle w:val="Hyperlink"/>
            <w:rFonts w:ascii="Times New Roman" w:hAnsi="Times New Roman" w:cs="Times New Roman"/>
            <w:sz w:val="28"/>
            <w:szCs w:val="28"/>
          </w:rPr>
          <w:t>https://doi.org/10.1080/00275514.2018.1491406</w:t>
        </w:r>
      </w:hyperlink>
    </w:p>
    <w:p w14:paraId="70B54800"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Houbraken</w:t>
      </w:r>
      <w:proofErr w:type="spellEnd"/>
      <w:r>
        <w:rPr>
          <w:rFonts w:ascii="Times New Roman" w:hAnsi="Times New Roman" w:cs="Times New Roman"/>
          <w:sz w:val="28"/>
          <w:szCs w:val="28"/>
        </w:rPr>
        <w:t xml:space="preserve">, J., </w:t>
      </w:r>
      <w:proofErr w:type="spellStart"/>
      <w:r>
        <w:rPr>
          <w:rFonts w:ascii="Times New Roman" w:hAnsi="Times New Roman" w:cs="Times New Roman"/>
          <w:sz w:val="28"/>
          <w:szCs w:val="28"/>
        </w:rPr>
        <w:t>Visagie</w:t>
      </w:r>
      <w:proofErr w:type="spellEnd"/>
      <w:r>
        <w:rPr>
          <w:rFonts w:ascii="Times New Roman" w:hAnsi="Times New Roman" w:cs="Times New Roman"/>
          <w:sz w:val="28"/>
          <w:szCs w:val="28"/>
        </w:rPr>
        <w:t xml:space="preserve">, C. M., &amp; Samson, R. A. (2020). Penicillium taxonomy in the genomic era. Studies in Mycology, 95, 1–27. </w:t>
      </w:r>
      <w:hyperlink r:id="rId23" w:history="1">
        <w:r w:rsidRPr="00834CCE">
          <w:rPr>
            <w:rStyle w:val="Hyperlink"/>
            <w:rFonts w:ascii="Times New Roman" w:hAnsi="Times New Roman" w:cs="Times New Roman"/>
            <w:sz w:val="28"/>
            <w:szCs w:val="28"/>
          </w:rPr>
          <w:t>https://doi.org/10.1016/j.simyco.2020.05.001</w:t>
        </w:r>
      </w:hyperlink>
    </w:p>
    <w:p w14:paraId="759819E3"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r>
        <w:rPr>
          <w:rFonts w:ascii="Times New Roman" w:hAnsi="Times New Roman" w:cs="Times New Roman"/>
          <w:sz w:val="28"/>
          <w:szCs w:val="28"/>
        </w:rPr>
        <w:t xml:space="preserve">Liu, J., Wang, Y., Liu, Y., &amp; Yan, H. (2020). Molecular characterization and health impact of fungal toxins. Environmental Research, 189, 109899. </w:t>
      </w:r>
      <w:hyperlink r:id="rId24" w:history="1">
        <w:r w:rsidRPr="00473F58">
          <w:rPr>
            <w:rStyle w:val="Hyperlink"/>
            <w:rFonts w:ascii="Times New Roman" w:hAnsi="Times New Roman" w:cs="Times New Roman"/>
            <w:sz w:val="28"/>
            <w:szCs w:val="28"/>
          </w:rPr>
          <w:t>https://doi.org/10.1016/j.envres.2020.109899</w:t>
        </w:r>
      </w:hyperlink>
    </w:p>
    <w:p w14:paraId="67261D43"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r>
        <w:rPr>
          <w:rFonts w:ascii="Times New Roman" w:hAnsi="Times New Roman" w:cs="Times New Roman"/>
          <w:sz w:val="28"/>
          <w:szCs w:val="28"/>
        </w:rPr>
        <w:t xml:space="preserve">Liu, Y., Lou, Z., &amp; Wang, H. (2021). Mycotoxins and human health: Advances in analytical methods for mycotoxin detection. Comprehensive Reviews in Food Science and Food Safety, 20(6), 5661–5680. </w:t>
      </w:r>
      <w:hyperlink r:id="rId25" w:history="1">
        <w:r w:rsidRPr="00473F58">
          <w:rPr>
            <w:rStyle w:val="Hyperlink"/>
            <w:rFonts w:ascii="Times New Roman" w:hAnsi="Times New Roman" w:cs="Times New Roman"/>
            <w:sz w:val="28"/>
            <w:szCs w:val="28"/>
          </w:rPr>
          <w:t>https://doi.org/10.1111/1541-4337.12818</w:t>
        </w:r>
      </w:hyperlink>
    </w:p>
    <w:p w14:paraId="3C3D80A9"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proofErr w:type="spellStart"/>
      <w:r>
        <w:rPr>
          <w:rFonts w:ascii="Times New Roman" w:hAnsi="Times New Roman" w:cs="Times New Roman"/>
          <w:sz w:val="28"/>
          <w:szCs w:val="28"/>
        </w:rPr>
        <w:t>Manda</w:t>
      </w:r>
      <w:proofErr w:type="spellEnd"/>
      <w:r>
        <w:rPr>
          <w:rFonts w:ascii="Times New Roman" w:hAnsi="Times New Roman" w:cs="Times New Roman"/>
          <w:sz w:val="28"/>
          <w:szCs w:val="28"/>
        </w:rPr>
        <w:t xml:space="preserve">, G., </w:t>
      </w:r>
      <w:proofErr w:type="spellStart"/>
      <w:r>
        <w:rPr>
          <w:rFonts w:ascii="Times New Roman" w:hAnsi="Times New Roman" w:cs="Times New Roman"/>
          <w:sz w:val="28"/>
          <w:szCs w:val="28"/>
        </w:rPr>
        <w:t>Nechifor</w:t>
      </w:r>
      <w:proofErr w:type="spellEnd"/>
      <w:r>
        <w:rPr>
          <w:rFonts w:ascii="Times New Roman" w:hAnsi="Times New Roman" w:cs="Times New Roman"/>
          <w:sz w:val="28"/>
          <w:szCs w:val="28"/>
        </w:rPr>
        <w:t xml:space="preserve">, M. T., &amp; </w:t>
      </w:r>
      <w:proofErr w:type="spellStart"/>
      <w:r>
        <w:rPr>
          <w:rFonts w:ascii="Times New Roman" w:hAnsi="Times New Roman" w:cs="Times New Roman"/>
          <w:sz w:val="28"/>
          <w:szCs w:val="28"/>
        </w:rPr>
        <w:t>Neagu</w:t>
      </w:r>
      <w:proofErr w:type="spellEnd"/>
      <w:r>
        <w:rPr>
          <w:rFonts w:ascii="Times New Roman" w:hAnsi="Times New Roman" w:cs="Times New Roman"/>
          <w:sz w:val="28"/>
          <w:szCs w:val="28"/>
        </w:rPr>
        <w:t xml:space="preserve">, T. M. (2018). Molecular mechanisms of </w:t>
      </w:r>
      <w:proofErr w:type="spellStart"/>
      <w:r>
        <w:rPr>
          <w:rFonts w:ascii="Times New Roman" w:hAnsi="Times New Roman" w:cs="Times New Roman"/>
          <w:sz w:val="28"/>
          <w:szCs w:val="28"/>
        </w:rPr>
        <w:t>citrinin</w:t>
      </w:r>
      <w:proofErr w:type="spellEnd"/>
      <w:r>
        <w:rPr>
          <w:rFonts w:ascii="Times New Roman" w:hAnsi="Times New Roman" w:cs="Times New Roman"/>
          <w:sz w:val="28"/>
          <w:szCs w:val="28"/>
        </w:rPr>
        <w:t xml:space="preserve"> toxicity: Oxidative stress and mitochondrial failure. Toxicology Reports, 5, 449–456. </w:t>
      </w:r>
      <w:hyperlink r:id="rId26" w:history="1">
        <w:r w:rsidRPr="00794BE7">
          <w:rPr>
            <w:rStyle w:val="Hyperlink"/>
            <w:rFonts w:ascii="Times New Roman" w:hAnsi="Times New Roman" w:cs="Times New Roman"/>
            <w:sz w:val="28"/>
            <w:szCs w:val="28"/>
          </w:rPr>
          <w:t>https://doi.org/10.1016/j.toxrep.2018.03.007</w:t>
        </w:r>
      </w:hyperlink>
    </w:p>
    <w:p w14:paraId="1E7DADC3"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r>
        <w:rPr>
          <w:rFonts w:ascii="Times New Roman" w:hAnsi="Times New Roman" w:cs="Times New Roman"/>
          <w:sz w:val="28"/>
          <w:szCs w:val="28"/>
        </w:rPr>
        <w:t xml:space="preserve">Rai, M., Ingle, A. P., </w:t>
      </w:r>
      <w:proofErr w:type="spellStart"/>
      <w:r>
        <w:rPr>
          <w:rFonts w:ascii="Times New Roman" w:hAnsi="Times New Roman" w:cs="Times New Roman"/>
          <w:sz w:val="28"/>
          <w:szCs w:val="28"/>
        </w:rPr>
        <w:t>Paralikar</w:t>
      </w:r>
      <w:proofErr w:type="spellEnd"/>
      <w:r>
        <w:rPr>
          <w:rFonts w:ascii="Times New Roman" w:hAnsi="Times New Roman" w:cs="Times New Roman"/>
          <w:sz w:val="28"/>
          <w:szCs w:val="28"/>
        </w:rPr>
        <w:t xml:space="preserve">, P., &amp; dos Santos, C. A. (2023). Emerging fungal threats and strategies for combating fungal </w:t>
      </w:r>
      <w:r>
        <w:rPr>
          <w:rFonts w:ascii="Times New Roman" w:hAnsi="Times New Roman" w:cs="Times New Roman"/>
          <w:sz w:val="28"/>
          <w:szCs w:val="28"/>
        </w:rPr>
        <w:lastRenderedPageBreak/>
        <w:t xml:space="preserve">diseases. Mycoses, 66(2), 147–162. </w:t>
      </w:r>
      <w:hyperlink r:id="rId27" w:history="1">
        <w:r w:rsidRPr="00473F58">
          <w:rPr>
            <w:rStyle w:val="Hyperlink"/>
            <w:rFonts w:ascii="Times New Roman" w:hAnsi="Times New Roman" w:cs="Times New Roman"/>
            <w:sz w:val="28"/>
            <w:szCs w:val="28"/>
          </w:rPr>
          <w:t>https://doi.org/10.1111/myc.13497</w:t>
        </w:r>
      </w:hyperlink>
    </w:p>
    <w:p w14:paraId="567FC790"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r>
        <w:rPr>
          <w:rFonts w:ascii="Times New Roman" w:hAnsi="Times New Roman" w:cs="Times New Roman"/>
          <w:sz w:val="28"/>
          <w:szCs w:val="28"/>
        </w:rPr>
        <w:t xml:space="preserve">Samson, R. A., </w:t>
      </w:r>
      <w:proofErr w:type="spellStart"/>
      <w:r>
        <w:rPr>
          <w:rFonts w:ascii="Times New Roman" w:hAnsi="Times New Roman" w:cs="Times New Roman"/>
          <w:sz w:val="28"/>
          <w:szCs w:val="28"/>
        </w:rPr>
        <w:t>Visagie</w:t>
      </w:r>
      <w:proofErr w:type="spellEnd"/>
      <w:r>
        <w:rPr>
          <w:rFonts w:ascii="Times New Roman" w:hAnsi="Times New Roman" w:cs="Times New Roman"/>
          <w:sz w:val="28"/>
          <w:szCs w:val="28"/>
        </w:rPr>
        <w:t xml:space="preserve">, C. M., </w:t>
      </w:r>
      <w:proofErr w:type="spellStart"/>
      <w:r>
        <w:rPr>
          <w:rFonts w:ascii="Times New Roman" w:hAnsi="Times New Roman" w:cs="Times New Roman"/>
          <w:sz w:val="28"/>
          <w:szCs w:val="28"/>
        </w:rPr>
        <w:t>Houbraken</w:t>
      </w:r>
      <w:proofErr w:type="spellEnd"/>
      <w:r>
        <w:rPr>
          <w:rFonts w:ascii="Times New Roman" w:hAnsi="Times New Roman" w:cs="Times New Roman"/>
          <w:sz w:val="28"/>
          <w:szCs w:val="28"/>
        </w:rPr>
        <w:t xml:space="preserve">, J., Hong, S. B., </w:t>
      </w:r>
      <w:proofErr w:type="spellStart"/>
      <w:r>
        <w:rPr>
          <w:rFonts w:ascii="Times New Roman" w:hAnsi="Times New Roman" w:cs="Times New Roman"/>
          <w:sz w:val="28"/>
          <w:szCs w:val="28"/>
        </w:rPr>
        <w:t>Hubka</w:t>
      </w:r>
      <w:proofErr w:type="spellEnd"/>
      <w:r>
        <w:rPr>
          <w:rFonts w:ascii="Times New Roman" w:hAnsi="Times New Roman" w:cs="Times New Roman"/>
          <w:sz w:val="28"/>
          <w:szCs w:val="28"/>
        </w:rPr>
        <w:t xml:space="preserve">, V., Klaassen, C. H. W., &amp; </w:t>
      </w:r>
      <w:proofErr w:type="spellStart"/>
      <w:r>
        <w:rPr>
          <w:rFonts w:ascii="Times New Roman" w:hAnsi="Times New Roman" w:cs="Times New Roman"/>
          <w:sz w:val="28"/>
          <w:szCs w:val="28"/>
        </w:rPr>
        <w:t>Frisvad</w:t>
      </w:r>
      <w:proofErr w:type="spellEnd"/>
      <w:r>
        <w:rPr>
          <w:rFonts w:ascii="Times New Roman" w:hAnsi="Times New Roman" w:cs="Times New Roman"/>
          <w:sz w:val="28"/>
          <w:szCs w:val="28"/>
        </w:rPr>
        <w:t xml:space="preserve">, J. C. (2020). Phylogeny, identification and nomenclature of the genus Penicillium. Studies in Mycology, 95, 1–249. </w:t>
      </w:r>
      <w:hyperlink r:id="rId28" w:history="1">
        <w:r w:rsidRPr="00794BE7">
          <w:rPr>
            <w:rStyle w:val="Hyperlink"/>
            <w:rFonts w:ascii="Times New Roman" w:hAnsi="Times New Roman" w:cs="Times New Roman"/>
            <w:sz w:val="28"/>
            <w:szCs w:val="28"/>
          </w:rPr>
          <w:t>https://doi.org/10.1016/j.simyco.2020.01.002</w:t>
        </w:r>
      </w:hyperlink>
    </w:p>
    <w:p w14:paraId="7F17C237"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r>
        <w:rPr>
          <w:rFonts w:ascii="Times New Roman" w:hAnsi="Times New Roman" w:cs="Times New Roman"/>
          <w:sz w:val="28"/>
          <w:szCs w:val="28"/>
        </w:rPr>
        <w:t xml:space="preserve">Sharma, C., &amp; Ghosh, A. (2021). Insights into fungal biofilms: A critical appraisal. Microorganisms, 9(3), 659. </w:t>
      </w:r>
      <w:hyperlink r:id="rId29" w:history="1">
        <w:r w:rsidRPr="00473F58">
          <w:rPr>
            <w:rStyle w:val="Hyperlink"/>
            <w:rFonts w:ascii="Times New Roman" w:hAnsi="Times New Roman" w:cs="Times New Roman"/>
            <w:sz w:val="28"/>
            <w:szCs w:val="28"/>
          </w:rPr>
          <w:t>https://doi.org/10.3390/microorganisms9030659</w:t>
        </w:r>
      </w:hyperlink>
    </w:p>
    <w:p w14:paraId="4D82AF31"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proofErr w:type="spellStart"/>
      <w:r>
        <w:rPr>
          <w:rFonts w:ascii="Times New Roman" w:hAnsi="Times New Roman" w:cs="Times New Roman"/>
          <w:sz w:val="28"/>
          <w:szCs w:val="28"/>
        </w:rPr>
        <w:t>Shi</w:t>
      </w:r>
      <w:proofErr w:type="spellEnd"/>
      <w:r>
        <w:rPr>
          <w:rFonts w:ascii="Times New Roman" w:hAnsi="Times New Roman" w:cs="Times New Roman"/>
          <w:sz w:val="28"/>
          <w:szCs w:val="28"/>
        </w:rPr>
        <w:t xml:space="preserve">, J., </w:t>
      </w:r>
      <w:proofErr w:type="spellStart"/>
      <w:r>
        <w:rPr>
          <w:rFonts w:ascii="Times New Roman" w:hAnsi="Times New Roman" w:cs="Times New Roman"/>
          <w:sz w:val="28"/>
          <w:szCs w:val="28"/>
        </w:rPr>
        <w:t>Liang</w:t>
      </w:r>
      <w:proofErr w:type="spellEnd"/>
      <w:r>
        <w:rPr>
          <w:rFonts w:ascii="Times New Roman" w:hAnsi="Times New Roman" w:cs="Times New Roman"/>
          <w:sz w:val="28"/>
          <w:szCs w:val="28"/>
        </w:rPr>
        <w:t xml:space="preserve">, Y., Liu, J., &amp; Zhong, X. (2022). Advances in mycotoxin detection in food and feed. Frontiers in Nutrition, 9, 857216. </w:t>
      </w:r>
      <w:hyperlink r:id="rId30" w:history="1">
        <w:r w:rsidRPr="00473F58">
          <w:rPr>
            <w:rStyle w:val="Hyperlink"/>
            <w:rFonts w:ascii="Times New Roman" w:hAnsi="Times New Roman" w:cs="Times New Roman"/>
            <w:sz w:val="28"/>
            <w:szCs w:val="28"/>
          </w:rPr>
          <w:t>https://doi.org/10.3389/fnut.2022.857216</w:t>
        </w:r>
      </w:hyperlink>
    </w:p>
    <w:p w14:paraId="2987C457"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proofErr w:type="spellStart"/>
      <w:r>
        <w:rPr>
          <w:rFonts w:ascii="Times New Roman" w:hAnsi="Times New Roman" w:cs="Times New Roman"/>
          <w:sz w:val="28"/>
          <w:szCs w:val="28"/>
        </w:rPr>
        <w:t>Shinozuka</w:t>
      </w:r>
      <w:proofErr w:type="spellEnd"/>
      <w:r>
        <w:rPr>
          <w:rFonts w:ascii="Times New Roman" w:hAnsi="Times New Roman" w:cs="Times New Roman"/>
          <w:sz w:val="28"/>
          <w:szCs w:val="28"/>
        </w:rPr>
        <w:t xml:space="preserve">, J., </w:t>
      </w:r>
      <w:proofErr w:type="spellStart"/>
      <w:r>
        <w:rPr>
          <w:rFonts w:ascii="Times New Roman" w:hAnsi="Times New Roman" w:cs="Times New Roman"/>
          <w:sz w:val="28"/>
          <w:szCs w:val="28"/>
        </w:rPr>
        <w:t>Murata</w:t>
      </w:r>
      <w:proofErr w:type="spellEnd"/>
      <w:r>
        <w:rPr>
          <w:rFonts w:ascii="Times New Roman" w:hAnsi="Times New Roman" w:cs="Times New Roman"/>
          <w:sz w:val="28"/>
          <w:szCs w:val="28"/>
        </w:rPr>
        <w:t xml:space="preserve">, Y., &amp; </w:t>
      </w:r>
      <w:proofErr w:type="spellStart"/>
      <w:r>
        <w:rPr>
          <w:rFonts w:ascii="Times New Roman" w:hAnsi="Times New Roman" w:cs="Times New Roman"/>
          <w:sz w:val="28"/>
          <w:szCs w:val="28"/>
        </w:rPr>
        <w:t>Seki</w:t>
      </w:r>
      <w:proofErr w:type="spellEnd"/>
      <w:r>
        <w:rPr>
          <w:rFonts w:ascii="Times New Roman" w:hAnsi="Times New Roman" w:cs="Times New Roman"/>
          <w:sz w:val="28"/>
          <w:szCs w:val="28"/>
        </w:rPr>
        <w:t xml:space="preserve">, K. (2020). </w:t>
      </w:r>
      <w:proofErr w:type="spellStart"/>
      <w:r>
        <w:rPr>
          <w:rFonts w:ascii="Times New Roman" w:hAnsi="Times New Roman" w:cs="Times New Roman"/>
          <w:sz w:val="28"/>
          <w:szCs w:val="28"/>
        </w:rPr>
        <w:t>Citrinin-induced</w:t>
      </w:r>
      <w:proofErr w:type="spellEnd"/>
      <w:r>
        <w:rPr>
          <w:rFonts w:ascii="Times New Roman" w:hAnsi="Times New Roman" w:cs="Times New Roman"/>
          <w:sz w:val="28"/>
          <w:szCs w:val="28"/>
        </w:rPr>
        <w:t xml:space="preserve"> oxidative brain damage in rodents and its potential implications in neurotoxicity. Toxins, 12(6), 387. </w:t>
      </w:r>
      <w:hyperlink r:id="rId31" w:history="1">
        <w:r w:rsidRPr="00794BE7">
          <w:rPr>
            <w:rStyle w:val="Hyperlink"/>
            <w:rFonts w:ascii="Times New Roman" w:hAnsi="Times New Roman" w:cs="Times New Roman"/>
            <w:sz w:val="28"/>
            <w:szCs w:val="28"/>
          </w:rPr>
          <w:t>https://doi.org/10.3390/toxins12060387</w:t>
        </w:r>
      </w:hyperlink>
    </w:p>
    <w:p w14:paraId="588419C4"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r>
        <w:rPr>
          <w:rFonts w:ascii="Times New Roman" w:hAnsi="Times New Roman" w:cs="Times New Roman"/>
          <w:sz w:val="28"/>
          <w:szCs w:val="28"/>
        </w:rPr>
        <w:lastRenderedPageBreak/>
        <w:t xml:space="preserve">Sun, X., Liu, W., &amp; Chen, S. (2022). Emerging detection technologies for mycotoxins. Toxins, 14(3), 170. </w:t>
      </w:r>
      <w:hyperlink r:id="rId32" w:history="1">
        <w:r w:rsidRPr="00473F58">
          <w:rPr>
            <w:rStyle w:val="Hyperlink"/>
            <w:rFonts w:ascii="Times New Roman" w:hAnsi="Times New Roman" w:cs="Times New Roman"/>
            <w:sz w:val="28"/>
            <w:szCs w:val="28"/>
          </w:rPr>
          <w:t>https://doi.org/10.3390/toxins14030170</w:t>
        </w:r>
      </w:hyperlink>
    </w:p>
    <w:p w14:paraId="5EDD5E13"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proofErr w:type="spellStart"/>
      <w:r>
        <w:rPr>
          <w:rFonts w:ascii="Times New Roman" w:hAnsi="Times New Roman" w:cs="Times New Roman"/>
          <w:sz w:val="28"/>
          <w:szCs w:val="28"/>
        </w:rPr>
        <w:t>Visagie</w:t>
      </w:r>
      <w:proofErr w:type="spellEnd"/>
      <w:r>
        <w:rPr>
          <w:rFonts w:ascii="Times New Roman" w:hAnsi="Times New Roman" w:cs="Times New Roman"/>
          <w:sz w:val="28"/>
          <w:szCs w:val="28"/>
        </w:rPr>
        <w:t xml:space="preserve">, C. M., </w:t>
      </w:r>
      <w:proofErr w:type="spellStart"/>
      <w:r>
        <w:rPr>
          <w:rFonts w:ascii="Times New Roman" w:hAnsi="Times New Roman" w:cs="Times New Roman"/>
          <w:sz w:val="28"/>
          <w:szCs w:val="28"/>
        </w:rPr>
        <w:t>Houbraken</w:t>
      </w:r>
      <w:proofErr w:type="spellEnd"/>
      <w:r>
        <w:rPr>
          <w:rFonts w:ascii="Times New Roman" w:hAnsi="Times New Roman" w:cs="Times New Roman"/>
          <w:sz w:val="28"/>
          <w:szCs w:val="28"/>
        </w:rPr>
        <w:t xml:space="preserve">, J., &amp; Samson, R. A. (2017). Current taxonomy of Penicillium and </w:t>
      </w:r>
      <w:proofErr w:type="spellStart"/>
      <w:r>
        <w:rPr>
          <w:rFonts w:ascii="Times New Roman" w:hAnsi="Times New Roman" w:cs="Times New Roman"/>
          <w:sz w:val="28"/>
          <w:szCs w:val="28"/>
        </w:rPr>
        <w:t>Aspergillus</w:t>
      </w:r>
      <w:proofErr w:type="spellEnd"/>
      <w:r>
        <w:rPr>
          <w:rFonts w:ascii="Times New Roman" w:hAnsi="Times New Roman" w:cs="Times New Roman"/>
          <w:sz w:val="28"/>
          <w:szCs w:val="28"/>
        </w:rPr>
        <w:t xml:space="preserve">. Studies in Mycology, 88, 1–16. </w:t>
      </w:r>
      <w:hyperlink r:id="rId33" w:history="1">
        <w:r w:rsidRPr="00794BE7">
          <w:rPr>
            <w:rStyle w:val="Hyperlink"/>
            <w:rFonts w:ascii="Times New Roman" w:hAnsi="Times New Roman" w:cs="Times New Roman"/>
            <w:sz w:val="28"/>
            <w:szCs w:val="28"/>
          </w:rPr>
          <w:t>https://doi.org/10.1016/j.simyco.2017.07.002</w:t>
        </w:r>
      </w:hyperlink>
    </w:p>
    <w:p w14:paraId="6D6EF1FD"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r>
        <w:rPr>
          <w:rFonts w:ascii="Times New Roman" w:hAnsi="Times New Roman" w:cs="Times New Roman"/>
          <w:sz w:val="28"/>
          <w:szCs w:val="28"/>
        </w:rPr>
        <w:t xml:space="preserve">Wang, Y., Zhao, C., Zhang, D., Wang, J., &amp; Liu, Y. (2019). Toxic effects of </w:t>
      </w:r>
      <w:proofErr w:type="spellStart"/>
      <w:r>
        <w:rPr>
          <w:rFonts w:ascii="Times New Roman" w:hAnsi="Times New Roman" w:cs="Times New Roman"/>
          <w:sz w:val="28"/>
          <w:szCs w:val="28"/>
        </w:rPr>
        <w:t>citrinin</w:t>
      </w:r>
      <w:proofErr w:type="spellEnd"/>
      <w:r>
        <w:rPr>
          <w:rFonts w:ascii="Times New Roman" w:hAnsi="Times New Roman" w:cs="Times New Roman"/>
          <w:sz w:val="28"/>
          <w:szCs w:val="28"/>
        </w:rPr>
        <w:t xml:space="preserve"> on renal function and oxidative stress in rats. Toxins, 11(8), 453. </w:t>
      </w:r>
      <w:hyperlink r:id="rId34" w:history="1">
        <w:r w:rsidRPr="00794BE7">
          <w:rPr>
            <w:rStyle w:val="Hyperlink"/>
            <w:rFonts w:ascii="Times New Roman" w:hAnsi="Times New Roman" w:cs="Times New Roman"/>
            <w:sz w:val="28"/>
            <w:szCs w:val="28"/>
          </w:rPr>
          <w:t>https://doi.org/10.3390/toxins11080453</w:t>
        </w:r>
      </w:hyperlink>
    </w:p>
    <w:p w14:paraId="5446771D"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r>
        <w:rPr>
          <w:rFonts w:ascii="Times New Roman" w:hAnsi="Times New Roman" w:cs="Times New Roman"/>
          <w:sz w:val="28"/>
          <w:szCs w:val="28"/>
        </w:rPr>
        <w:t xml:space="preserve">Yang, S., Zhang, Y., &amp; Lin, Y. (2021). </w:t>
      </w:r>
      <w:proofErr w:type="spellStart"/>
      <w:r>
        <w:rPr>
          <w:rFonts w:ascii="Times New Roman" w:hAnsi="Times New Roman" w:cs="Times New Roman"/>
          <w:sz w:val="28"/>
          <w:szCs w:val="28"/>
        </w:rPr>
        <w:t>Citrinin</w:t>
      </w:r>
      <w:proofErr w:type="spellEnd"/>
      <w:r>
        <w:rPr>
          <w:rFonts w:ascii="Times New Roman" w:hAnsi="Times New Roman" w:cs="Times New Roman"/>
          <w:sz w:val="28"/>
          <w:szCs w:val="28"/>
        </w:rPr>
        <w:t xml:space="preserve"> induces neurological and hepatic toxicity in </w:t>
      </w:r>
      <w:proofErr w:type="spellStart"/>
      <w:r>
        <w:rPr>
          <w:rFonts w:ascii="Times New Roman" w:hAnsi="Times New Roman" w:cs="Times New Roman"/>
          <w:sz w:val="28"/>
          <w:szCs w:val="28"/>
        </w:rPr>
        <w:t>Wistar</w:t>
      </w:r>
      <w:proofErr w:type="spellEnd"/>
      <w:r>
        <w:rPr>
          <w:rFonts w:ascii="Times New Roman" w:hAnsi="Times New Roman" w:cs="Times New Roman"/>
          <w:sz w:val="28"/>
          <w:szCs w:val="28"/>
        </w:rPr>
        <w:t xml:space="preserve"> rats via oxidative and inflammatory pathways. Environmental Toxicology and Pharmacology, 88, 103731. </w:t>
      </w:r>
      <w:hyperlink r:id="rId35" w:history="1">
        <w:r w:rsidRPr="00794BE7">
          <w:rPr>
            <w:rStyle w:val="Hyperlink"/>
            <w:rFonts w:ascii="Times New Roman" w:hAnsi="Times New Roman" w:cs="Times New Roman"/>
            <w:sz w:val="28"/>
            <w:szCs w:val="28"/>
          </w:rPr>
          <w:t>https://doi.org/10.1016/j.etap.2021.103731</w:t>
        </w:r>
      </w:hyperlink>
      <w:r>
        <w:rPr>
          <w:rFonts w:ascii="Times New Roman" w:hAnsi="Times New Roman" w:cs="Times New Roman"/>
          <w:sz w:val="28"/>
          <w:szCs w:val="28"/>
        </w:rPr>
        <w:t xml:space="preserve"> </w:t>
      </w:r>
    </w:p>
    <w:p w14:paraId="2E546549"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r>
        <w:rPr>
          <w:rFonts w:ascii="Times New Roman" w:hAnsi="Times New Roman" w:cs="Times New Roman"/>
          <w:sz w:val="28"/>
          <w:szCs w:val="28"/>
        </w:rPr>
        <w:t xml:space="preserve">Zhang, X., Zhang, S., Sun, Y., &amp; Zhang, Y. (2022). Molecular identification of pathogenic fungi and detection of mycotoxin </w:t>
      </w:r>
      <w:r>
        <w:rPr>
          <w:rFonts w:ascii="Times New Roman" w:hAnsi="Times New Roman" w:cs="Times New Roman"/>
          <w:sz w:val="28"/>
          <w:szCs w:val="28"/>
        </w:rPr>
        <w:lastRenderedPageBreak/>
        <w:t xml:space="preserve">production. Mycotoxin Research, 38(3), 195–205. </w:t>
      </w:r>
      <w:hyperlink r:id="rId36" w:history="1">
        <w:r w:rsidRPr="00473F58">
          <w:rPr>
            <w:rStyle w:val="Hyperlink"/>
            <w:rFonts w:ascii="Times New Roman" w:hAnsi="Times New Roman" w:cs="Times New Roman"/>
            <w:sz w:val="28"/>
            <w:szCs w:val="28"/>
          </w:rPr>
          <w:t>https://doi.org/10.1007/s12550-022-00447-2</w:t>
        </w:r>
      </w:hyperlink>
    </w:p>
    <w:p w14:paraId="76BE5B83"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r>
        <w:rPr>
          <w:rFonts w:ascii="Times New Roman" w:hAnsi="Times New Roman" w:cs="Times New Roman"/>
          <w:sz w:val="28"/>
          <w:szCs w:val="28"/>
        </w:rPr>
        <w:t xml:space="preserve">Zhang, X., Zhang, S., Wang, J., &amp; Wang, Y. (2018). Insights into fungal pathogenicity: Molecular mechanisms and emerging therapeutic strategies. Fungal Biology Reviews, 32(2), 50–68. </w:t>
      </w:r>
      <w:hyperlink r:id="rId37" w:history="1">
        <w:r w:rsidRPr="00473F58">
          <w:rPr>
            <w:rStyle w:val="Hyperlink"/>
            <w:rFonts w:ascii="Times New Roman" w:hAnsi="Times New Roman" w:cs="Times New Roman"/>
            <w:sz w:val="28"/>
            <w:szCs w:val="28"/>
          </w:rPr>
          <w:t>https://doi.org/10.1016/j.fbr.2017.12.003</w:t>
        </w:r>
      </w:hyperlink>
    </w:p>
    <w:p w14:paraId="7FC9A10E" w14:textId="77777777" w:rsidR="00041E90" w:rsidRDefault="00041E90" w:rsidP="00A041C0">
      <w:pPr>
        <w:spacing w:after="0" w:line="480" w:lineRule="auto"/>
        <w:ind w:left="840" w:right="720" w:hangingChars="300" w:hanging="840"/>
        <w:jc w:val="both"/>
        <w:rPr>
          <w:rFonts w:ascii="Times New Roman" w:hAnsi="Times New Roman" w:cs="Times New Roman"/>
          <w:sz w:val="28"/>
          <w:szCs w:val="28"/>
        </w:rPr>
      </w:pPr>
      <w:r>
        <w:rPr>
          <w:rFonts w:ascii="Times New Roman" w:hAnsi="Times New Roman" w:cs="Times New Roman"/>
          <w:sz w:val="28"/>
          <w:szCs w:val="28"/>
        </w:rPr>
        <w:t xml:space="preserve">Zhou, L., Kong, W., Wang, M., &amp; </w:t>
      </w:r>
      <w:proofErr w:type="spellStart"/>
      <w:r>
        <w:rPr>
          <w:rFonts w:ascii="Times New Roman" w:hAnsi="Times New Roman" w:cs="Times New Roman"/>
          <w:sz w:val="28"/>
          <w:szCs w:val="28"/>
        </w:rPr>
        <w:t>Luo</w:t>
      </w:r>
      <w:proofErr w:type="spellEnd"/>
      <w:r>
        <w:rPr>
          <w:rFonts w:ascii="Times New Roman" w:hAnsi="Times New Roman" w:cs="Times New Roman"/>
          <w:sz w:val="28"/>
          <w:szCs w:val="28"/>
        </w:rPr>
        <w:t>, Y. (2021). Challenges in controlling fungal pathogens and mycotoxin contamination in food crops. Toxins, 13(2), 102.</w:t>
      </w:r>
    </w:p>
    <w:p w14:paraId="2ADEF24D" w14:textId="77777777" w:rsidR="00736340" w:rsidRDefault="00736340" w:rsidP="00A041C0">
      <w:pPr>
        <w:spacing w:after="0" w:line="480" w:lineRule="auto"/>
        <w:ind w:left="840" w:hangingChars="300" w:hanging="840"/>
        <w:jc w:val="both"/>
        <w:rPr>
          <w:rFonts w:ascii="Times New Roman" w:hAnsi="Times New Roman" w:cs="Times New Roman"/>
          <w:sz w:val="28"/>
          <w:szCs w:val="28"/>
        </w:rPr>
      </w:pPr>
    </w:p>
    <w:p w14:paraId="671726CF" w14:textId="77777777" w:rsidR="00736340" w:rsidRPr="00736340" w:rsidRDefault="00736340" w:rsidP="00A041C0">
      <w:pPr>
        <w:spacing w:after="0" w:line="480" w:lineRule="auto"/>
        <w:ind w:left="840" w:hangingChars="300" w:hanging="840"/>
        <w:jc w:val="both"/>
        <w:rPr>
          <w:rFonts w:ascii="Times New Roman" w:hAnsi="Times New Roman" w:cs="Times New Roman"/>
          <w:sz w:val="28"/>
          <w:szCs w:val="28"/>
        </w:rPr>
      </w:pPr>
    </w:p>
    <w:sectPr w:rsidR="00736340" w:rsidRPr="00736340" w:rsidSect="00F361DB">
      <w:footerReference w:type="even" r:id="rId38"/>
      <w:footerReference w:type="default" r:id="rId39"/>
      <w:pgSz w:w="11520" w:h="1440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489F0" w14:textId="77777777" w:rsidR="00BA7735" w:rsidRDefault="00BA7735" w:rsidP="00CE215B">
      <w:pPr>
        <w:spacing w:after="0" w:line="240" w:lineRule="auto"/>
      </w:pPr>
      <w:r>
        <w:separator/>
      </w:r>
    </w:p>
  </w:endnote>
  <w:endnote w:type="continuationSeparator" w:id="0">
    <w:p w14:paraId="2DC56587" w14:textId="77777777" w:rsidR="00BA7735" w:rsidRDefault="00BA7735" w:rsidP="00CE2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8456182"/>
      <w:docPartObj>
        <w:docPartGallery w:val="Page Numbers (Bottom of Page)"/>
        <w:docPartUnique/>
      </w:docPartObj>
    </w:sdtPr>
    <w:sdtEndPr>
      <w:rPr>
        <w:rStyle w:val="PageNumber"/>
      </w:rPr>
    </w:sdtEndPr>
    <w:sdtContent>
      <w:p w14:paraId="2586C6A8" w14:textId="4AEDE2B2" w:rsidR="00E831DA" w:rsidRDefault="00E831DA" w:rsidP="009752C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049CE9" w14:textId="77777777" w:rsidR="00E831DA" w:rsidRDefault="00E831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64942495"/>
      <w:docPartObj>
        <w:docPartGallery w:val="Page Numbers (Bottom of Page)"/>
        <w:docPartUnique/>
      </w:docPartObj>
    </w:sdtPr>
    <w:sdtEndPr>
      <w:rPr>
        <w:rStyle w:val="PageNumber"/>
      </w:rPr>
    </w:sdtEndPr>
    <w:sdtContent>
      <w:p w14:paraId="418AD4F5" w14:textId="2D8302F0" w:rsidR="00E831DA" w:rsidRDefault="00E831DA" w:rsidP="009752C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77DBE">
          <w:rPr>
            <w:rStyle w:val="PageNumber"/>
            <w:noProof/>
          </w:rPr>
          <w:t>40</w:t>
        </w:r>
        <w:r>
          <w:rPr>
            <w:rStyle w:val="PageNumber"/>
          </w:rPr>
          <w:fldChar w:fldCharType="end"/>
        </w:r>
      </w:p>
    </w:sdtContent>
  </w:sdt>
  <w:p w14:paraId="45BE805D" w14:textId="77777777" w:rsidR="00E831DA" w:rsidRDefault="00E831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9DF19" w14:textId="77777777" w:rsidR="00BA7735" w:rsidRDefault="00BA7735" w:rsidP="00CE215B">
      <w:pPr>
        <w:spacing w:after="0" w:line="240" w:lineRule="auto"/>
      </w:pPr>
      <w:r>
        <w:separator/>
      </w:r>
    </w:p>
  </w:footnote>
  <w:footnote w:type="continuationSeparator" w:id="0">
    <w:p w14:paraId="2CF039E6" w14:textId="77777777" w:rsidR="00BA7735" w:rsidRDefault="00BA7735" w:rsidP="00CE21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4914"/>
    <w:multiLevelType w:val="hybridMultilevel"/>
    <w:tmpl w:val="7A6E4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00638"/>
    <w:multiLevelType w:val="hybridMultilevel"/>
    <w:tmpl w:val="60AAD06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7E5334"/>
    <w:multiLevelType w:val="multilevel"/>
    <w:tmpl w:val="FFFFFFFF"/>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569D1EA6"/>
    <w:multiLevelType w:val="hybridMultilevel"/>
    <w:tmpl w:val="42DC4EB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20632A"/>
    <w:multiLevelType w:val="multilevel"/>
    <w:tmpl w:val="FFFFFFFF"/>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646124AB"/>
    <w:multiLevelType w:val="hybridMultilevel"/>
    <w:tmpl w:val="9F6EA9C6"/>
    <w:lvl w:ilvl="0" w:tplc="FFFFFFFF">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213AEC"/>
    <w:multiLevelType w:val="hybridMultilevel"/>
    <w:tmpl w:val="BB86AD5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CB0796"/>
    <w:multiLevelType w:val="hybridMultilevel"/>
    <w:tmpl w:val="4A40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08481D"/>
    <w:multiLevelType w:val="multilevel"/>
    <w:tmpl w:val="2FD0C8BA"/>
    <w:lvl w:ilvl="0">
      <w:start w:val="1"/>
      <w:numFmt w:val="decimal"/>
      <w:lvlText w:val="%1."/>
      <w:lvlJc w:val="left"/>
      <w:pPr>
        <w:ind w:left="720" w:hanging="360"/>
      </w:pPr>
      <w:rPr>
        <w:rFonts w:hint="default"/>
      </w:rPr>
    </w:lvl>
    <w:lvl w:ilvl="1">
      <w:numFmt w:val="decimal"/>
      <w:isLgl/>
      <w:lvlText w:val="%1.%2"/>
      <w:lvlJc w:val="left"/>
      <w:pPr>
        <w:ind w:left="779" w:hanging="41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7ED466D6"/>
    <w:multiLevelType w:val="multilevel"/>
    <w:tmpl w:val="DB0CE17E"/>
    <w:lvl w:ilvl="0">
      <w:start w:val="1"/>
      <w:numFmt w:val="decimal"/>
      <w:lvlText w:val="%1."/>
      <w:lvlJc w:val="left"/>
      <w:pPr>
        <w:ind w:left="720" w:hanging="360"/>
      </w:pPr>
      <w:rPr>
        <w:rFonts w:hint="default"/>
      </w:rPr>
    </w:lvl>
    <w:lvl w:ilv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756051782">
    <w:abstractNumId w:val="6"/>
  </w:num>
  <w:num w:numId="2" w16cid:durableId="1230654265">
    <w:abstractNumId w:val="3"/>
  </w:num>
  <w:num w:numId="3" w16cid:durableId="235675624">
    <w:abstractNumId w:val="2"/>
  </w:num>
  <w:num w:numId="4" w16cid:durableId="1580794863">
    <w:abstractNumId w:val="1"/>
  </w:num>
  <w:num w:numId="5" w16cid:durableId="2066567545">
    <w:abstractNumId w:val="9"/>
  </w:num>
  <w:num w:numId="6" w16cid:durableId="288970990">
    <w:abstractNumId w:val="8"/>
  </w:num>
  <w:num w:numId="7" w16cid:durableId="754865414">
    <w:abstractNumId w:val="4"/>
  </w:num>
  <w:num w:numId="8" w16cid:durableId="953563081">
    <w:abstractNumId w:val="7"/>
  </w:num>
  <w:num w:numId="9" w16cid:durableId="1419709997">
    <w:abstractNumId w:val="5"/>
  </w:num>
  <w:num w:numId="10" w16cid:durableId="20517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4F2B"/>
    <w:rsid w:val="000003F4"/>
    <w:rsid w:val="000029FD"/>
    <w:rsid w:val="00003D9F"/>
    <w:rsid w:val="00013293"/>
    <w:rsid w:val="00013A5A"/>
    <w:rsid w:val="00015E60"/>
    <w:rsid w:val="0001613E"/>
    <w:rsid w:val="00016CF8"/>
    <w:rsid w:val="000176F2"/>
    <w:rsid w:val="0002344C"/>
    <w:rsid w:val="00031291"/>
    <w:rsid w:val="000342F0"/>
    <w:rsid w:val="0003595A"/>
    <w:rsid w:val="00040AC2"/>
    <w:rsid w:val="00041A4E"/>
    <w:rsid w:val="00041E90"/>
    <w:rsid w:val="00044942"/>
    <w:rsid w:val="00056B23"/>
    <w:rsid w:val="000667D1"/>
    <w:rsid w:val="00067A7D"/>
    <w:rsid w:val="0007408E"/>
    <w:rsid w:val="00076C10"/>
    <w:rsid w:val="00077DBE"/>
    <w:rsid w:val="00090988"/>
    <w:rsid w:val="000A0BE7"/>
    <w:rsid w:val="000A14BF"/>
    <w:rsid w:val="000A4831"/>
    <w:rsid w:val="000B4933"/>
    <w:rsid w:val="000B6201"/>
    <w:rsid w:val="000B70A9"/>
    <w:rsid w:val="000C0A20"/>
    <w:rsid w:val="000C174B"/>
    <w:rsid w:val="000C1DCC"/>
    <w:rsid w:val="000E1722"/>
    <w:rsid w:val="000E35A4"/>
    <w:rsid w:val="000F02A0"/>
    <w:rsid w:val="000F4BC8"/>
    <w:rsid w:val="00105CD6"/>
    <w:rsid w:val="00115FF8"/>
    <w:rsid w:val="0013206C"/>
    <w:rsid w:val="0014513E"/>
    <w:rsid w:val="00150934"/>
    <w:rsid w:val="00152CD7"/>
    <w:rsid w:val="001560AA"/>
    <w:rsid w:val="001605B9"/>
    <w:rsid w:val="001723D2"/>
    <w:rsid w:val="001858D7"/>
    <w:rsid w:val="0019277B"/>
    <w:rsid w:val="00193D62"/>
    <w:rsid w:val="00194004"/>
    <w:rsid w:val="001A07E6"/>
    <w:rsid w:val="001A0E7A"/>
    <w:rsid w:val="001A4EE7"/>
    <w:rsid w:val="001A5DB4"/>
    <w:rsid w:val="001C1894"/>
    <w:rsid w:val="001C4B75"/>
    <w:rsid w:val="001E0B98"/>
    <w:rsid w:val="001E2238"/>
    <w:rsid w:val="001F1A67"/>
    <w:rsid w:val="001F4A10"/>
    <w:rsid w:val="00201F4C"/>
    <w:rsid w:val="00203009"/>
    <w:rsid w:val="00204770"/>
    <w:rsid w:val="00212A99"/>
    <w:rsid w:val="00213E72"/>
    <w:rsid w:val="0023122A"/>
    <w:rsid w:val="00233986"/>
    <w:rsid w:val="00233D4D"/>
    <w:rsid w:val="00240320"/>
    <w:rsid w:val="00240399"/>
    <w:rsid w:val="0024741A"/>
    <w:rsid w:val="002530C0"/>
    <w:rsid w:val="00254F84"/>
    <w:rsid w:val="00255B1C"/>
    <w:rsid w:val="00257CF0"/>
    <w:rsid w:val="00261E97"/>
    <w:rsid w:val="00263547"/>
    <w:rsid w:val="0027041C"/>
    <w:rsid w:val="0027231A"/>
    <w:rsid w:val="00277922"/>
    <w:rsid w:val="00277CA5"/>
    <w:rsid w:val="00280582"/>
    <w:rsid w:val="00280905"/>
    <w:rsid w:val="002813D7"/>
    <w:rsid w:val="0028430B"/>
    <w:rsid w:val="00290C31"/>
    <w:rsid w:val="00290EB4"/>
    <w:rsid w:val="002939B5"/>
    <w:rsid w:val="00295DC2"/>
    <w:rsid w:val="002B1EDF"/>
    <w:rsid w:val="002B300C"/>
    <w:rsid w:val="002B4D7C"/>
    <w:rsid w:val="002B6444"/>
    <w:rsid w:val="002C69B6"/>
    <w:rsid w:val="002D0320"/>
    <w:rsid w:val="002D2BA0"/>
    <w:rsid w:val="002D3427"/>
    <w:rsid w:val="002D47B1"/>
    <w:rsid w:val="002D55F0"/>
    <w:rsid w:val="002E318D"/>
    <w:rsid w:val="002E4916"/>
    <w:rsid w:val="002E61D5"/>
    <w:rsid w:val="00306812"/>
    <w:rsid w:val="00315C15"/>
    <w:rsid w:val="00315CB5"/>
    <w:rsid w:val="003162CE"/>
    <w:rsid w:val="003207BD"/>
    <w:rsid w:val="003209BD"/>
    <w:rsid w:val="0032557A"/>
    <w:rsid w:val="00325771"/>
    <w:rsid w:val="00327CCF"/>
    <w:rsid w:val="00333740"/>
    <w:rsid w:val="003363B0"/>
    <w:rsid w:val="003363C6"/>
    <w:rsid w:val="00346043"/>
    <w:rsid w:val="003460DB"/>
    <w:rsid w:val="00346E8B"/>
    <w:rsid w:val="00350165"/>
    <w:rsid w:val="00351B8A"/>
    <w:rsid w:val="00353339"/>
    <w:rsid w:val="00357CB2"/>
    <w:rsid w:val="00381547"/>
    <w:rsid w:val="00381F23"/>
    <w:rsid w:val="003836E9"/>
    <w:rsid w:val="003840F7"/>
    <w:rsid w:val="003845FB"/>
    <w:rsid w:val="0039034E"/>
    <w:rsid w:val="00395254"/>
    <w:rsid w:val="00396C16"/>
    <w:rsid w:val="0039798E"/>
    <w:rsid w:val="00397B32"/>
    <w:rsid w:val="003A0563"/>
    <w:rsid w:val="003B1D88"/>
    <w:rsid w:val="003C34DE"/>
    <w:rsid w:val="003D40F3"/>
    <w:rsid w:val="003D4395"/>
    <w:rsid w:val="003D6A7F"/>
    <w:rsid w:val="00405F79"/>
    <w:rsid w:val="00406099"/>
    <w:rsid w:val="00407F5D"/>
    <w:rsid w:val="00415918"/>
    <w:rsid w:val="0043056B"/>
    <w:rsid w:val="00430C61"/>
    <w:rsid w:val="0043580D"/>
    <w:rsid w:val="00446AB5"/>
    <w:rsid w:val="00447013"/>
    <w:rsid w:val="00450C4A"/>
    <w:rsid w:val="00451BB1"/>
    <w:rsid w:val="00454925"/>
    <w:rsid w:val="004618A6"/>
    <w:rsid w:val="00462913"/>
    <w:rsid w:val="00463D0B"/>
    <w:rsid w:val="0046435B"/>
    <w:rsid w:val="00471BB7"/>
    <w:rsid w:val="0047516B"/>
    <w:rsid w:val="0047712B"/>
    <w:rsid w:val="00486D48"/>
    <w:rsid w:val="00491AFA"/>
    <w:rsid w:val="00495101"/>
    <w:rsid w:val="004A20C5"/>
    <w:rsid w:val="004A3F21"/>
    <w:rsid w:val="004B1F1D"/>
    <w:rsid w:val="004B5D60"/>
    <w:rsid w:val="004C3249"/>
    <w:rsid w:val="004C5C93"/>
    <w:rsid w:val="004C6C46"/>
    <w:rsid w:val="004D0476"/>
    <w:rsid w:val="004D286D"/>
    <w:rsid w:val="004D47A9"/>
    <w:rsid w:val="004D50A6"/>
    <w:rsid w:val="004D7743"/>
    <w:rsid w:val="004E0044"/>
    <w:rsid w:val="004E14F5"/>
    <w:rsid w:val="004E1841"/>
    <w:rsid w:val="004E3302"/>
    <w:rsid w:val="004E3374"/>
    <w:rsid w:val="004E4B74"/>
    <w:rsid w:val="004E5996"/>
    <w:rsid w:val="004F5BAF"/>
    <w:rsid w:val="004F6A58"/>
    <w:rsid w:val="004F7464"/>
    <w:rsid w:val="00500E20"/>
    <w:rsid w:val="0050235C"/>
    <w:rsid w:val="00507F84"/>
    <w:rsid w:val="00512016"/>
    <w:rsid w:val="005125DA"/>
    <w:rsid w:val="0051523A"/>
    <w:rsid w:val="005166E7"/>
    <w:rsid w:val="00516D7B"/>
    <w:rsid w:val="00525D3F"/>
    <w:rsid w:val="00531ACD"/>
    <w:rsid w:val="00531D2C"/>
    <w:rsid w:val="00532B79"/>
    <w:rsid w:val="005341F0"/>
    <w:rsid w:val="00544460"/>
    <w:rsid w:val="00545781"/>
    <w:rsid w:val="00550090"/>
    <w:rsid w:val="00556838"/>
    <w:rsid w:val="005568BD"/>
    <w:rsid w:val="0056126F"/>
    <w:rsid w:val="005671B3"/>
    <w:rsid w:val="00570ADD"/>
    <w:rsid w:val="00573098"/>
    <w:rsid w:val="00575473"/>
    <w:rsid w:val="005A3771"/>
    <w:rsid w:val="005A63B4"/>
    <w:rsid w:val="005A7E41"/>
    <w:rsid w:val="005B327C"/>
    <w:rsid w:val="005B6C47"/>
    <w:rsid w:val="005C7A45"/>
    <w:rsid w:val="005C7B50"/>
    <w:rsid w:val="005D7EC2"/>
    <w:rsid w:val="005D7FE0"/>
    <w:rsid w:val="005E0085"/>
    <w:rsid w:val="005E3E31"/>
    <w:rsid w:val="005E6C40"/>
    <w:rsid w:val="005F3418"/>
    <w:rsid w:val="005F4B9C"/>
    <w:rsid w:val="00600473"/>
    <w:rsid w:val="00600E9C"/>
    <w:rsid w:val="00602320"/>
    <w:rsid w:val="006025AE"/>
    <w:rsid w:val="00606A40"/>
    <w:rsid w:val="00616F42"/>
    <w:rsid w:val="00624F44"/>
    <w:rsid w:val="00627DE0"/>
    <w:rsid w:val="00631443"/>
    <w:rsid w:val="00634736"/>
    <w:rsid w:val="00636366"/>
    <w:rsid w:val="00636A16"/>
    <w:rsid w:val="00637A7F"/>
    <w:rsid w:val="0064030C"/>
    <w:rsid w:val="00640DE6"/>
    <w:rsid w:val="006446E1"/>
    <w:rsid w:val="00647E4F"/>
    <w:rsid w:val="00650E5F"/>
    <w:rsid w:val="00652866"/>
    <w:rsid w:val="00662A4C"/>
    <w:rsid w:val="0066433F"/>
    <w:rsid w:val="00666736"/>
    <w:rsid w:val="0067383E"/>
    <w:rsid w:val="0068588B"/>
    <w:rsid w:val="00685D51"/>
    <w:rsid w:val="0069290A"/>
    <w:rsid w:val="006971B9"/>
    <w:rsid w:val="006A05BF"/>
    <w:rsid w:val="006A3E66"/>
    <w:rsid w:val="006B021F"/>
    <w:rsid w:val="006B1518"/>
    <w:rsid w:val="006B402D"/>
    <w:rsid w:val="006B6C1A"/>
    <w:rsid w:val="006C1F73"/>
    <w:rsid w:val="006C2BD3"/>
    <w:rsid w:val="006C3C05"/>
    <w:rsid w:val="006D2983"/>
    <w:rsid w:val="006D3DE5"/>
    <w:rsid w:val="006D70BF"/>
    <w:rsid w:val="006D7106"/>
    <w:rsid w:val="006E439D"/>
    <w:rsid w:val="006E4DDD"/>
    <w:rsid w:val="006F0B95"/>
    <w:rsid w:val="006F0E7A"/>
    <w:rsid w:val="006F76DE"/>
    <w:rsid w:val="00701200"/>
    <w:rsid w:val="007020CB"/>
    <w:rsid w:val="00702CE4"/>
    <w:rsid w:val="00702FFD"/>
    <w:rsid w:val="00706513"/>
    <w:rsid w:val="00710167"/>
    <w:rsid w:val="00711358"/>
    <w:rsid w:val="0071241E"/>
    <w:rsid w:val="00714039"/>
    <w:rsid w:val="007154B4"/>
    <w:rsid w:val="00721B11"/>
    <w:rsid w:val="00724EE7"/>
    <w:rsid w:val="0072731D"/>
    <w:rsid w:val="00732628"/>
    <w:rsid w:val="007332D3"/>
    <w:rsid w:val="00736340"/>
    <w:rsid w:val="00744C11"/>
    <w:rsid w:val="00751616"/>
    <w:rsid w:val="00753DC2"/>
    <w:rsid w:val="0076055F"/>
    <w:rsid w:val="00760B73"/>
    <w:rsid w:val="00762D86"/>
    <w:rsid w:val="00764068"/>
    <w:rsid w:val="007669DB"/>
    <w:rsid w:val="00774EED"/>
    <w:rsid w:val="00776CB6"/>
    <w:rsid w:val="00786B70"/>
    <w:rsid w:val="00791B12"/>
    <w:rsid w:val="00796C19"/>
    <w:rsid w:val="00797DB5"/>
    <w:rsid w:val="007A11B4"/>
    <w:rsid w:val="007A1F4F"/>
    <w:rsid w:val="007A5F57"/>
    <w:rsid w:val="007A634A"/>
    <w:rsid w:val="007B03DB"/>
    <w:rsid w:val="007B63A3"/>
    <w:rsid w:val="007C7698"/>
    <w:rsid w:val="007D036F"/>
    <w:rsid w:val="007D0BBF"/>
    <w:rsid w:val="007D1CA9"/>
    <w:rsid w:val="007D2411"/>
    <w:rsid w:val="007D46C1"/>
    <w:rsid w:val="007D48A3"/>
    <w:rsid w:val="007D6138"/>
    <w:rsid w:val="007D6420"/>
    <w:rsid w:val="007E700D"/>
    <w:rsid w:val="007F4FFE"/>
    <w:rsid w:val="007F5069"/>
    <w:rsid w:val="007F527B"/>
    <w:rsid w:val="007F7FAE"/>
    <w:rsid w:val="00807CEB"/>
    <w:rsid w:val="008164C4"/>
    <w:rsid w:val="0082604A"/>
    <w:rsid w:val="0082719D"/>
    <w:rsid w:val="008332B6"/>
    <w:rsid w:val="008333D1"/>
    <w:rsid w:val="008444CC"/>
    <w:rsid w:val="008445CB"/>
    <w:rsid w:val="00850AD5"/>
    <w:rsid w:val="00852888"/>
    <w:rsid w:val="00861340"/>
    <w:rsid w:val="0086780F"/>
    <w:rsid w:val="00867A2B"/>
    <w:rsid w:val="0087616C"/>
    <w:rsid w:val="00885EAE"/>
    <w:rsid w:val="00891E57"/>
    <w:rsid w:val="00894539"/>
    <w:rsid w:val="008A59E4"/>
    <w:rsid w:val="008B5395"/>
    <w:rsid w:val="008B5F2C"/>
    <w:rsid w:val="008B7CEE"/>
    <w:rsid w:val="008C0B69"/>
    <w:rsid w:val="008C5FF9"/>
    <w:rsid w:val="008C7C38"/>
    <w:rsid w:val="008D42B5"/>
    <w:rsid w:val="008D79EB"/>
    <w:rsid w:val="008E3EE2"/>
    <w:rsid w:val="008E6E44"/>
    <w:rsid w:val="008E7DCC"/>
    <w:rsid w:val="008F0058"/>
    <w:rsid w:val="008F0E5B"/>
    <w:rsid w:val="008F4C07"/>
    <w:rsid w:val="00900DDD"/>
    <w:rsid w:val="00903953"/>
    <w:rsid w:val="00911675"/>
    <w:rsid w:val="009131C3"/>
    <w:rsid w:val="009254AF"/>
    <w:rsid w:val="00931C12"/>
    <w:rsid w:val="009348B7"/>
    <w:rsid w:val="00942D6A"/>
    <w:rsid w:val="00945EF5"/>
    <w:rsid w:val="00946C9C"/>
    <w:rsid w:val="009504B7"/>
    <w:rsid w:val="0095319F"/>
    <w:rsid w:val="009535E4"/>
    <w:rsid w:val="00953CD4"/>
    <w:rsid w:val="0095602C"/>
    <w:rsid w:val="00957AC1"/>
    <w:rsid w:val="0096031C"/>
    <w:rsid w:val="0097093A"/>
    <w:rsid w:val="00970C16"/>
    <w:rsid w:val="00970F6F"/>
    <w:rsid w:val="009720BC"/>
    <w:rsid w:val="00974A9A"/>
    <w:rsid w:val="009752C9"/>
    <w:rsid w:val="00986A31"/>
    <w:rsid w:val="00990723"/>
    <w:rsid w:val="00990C08"/>
    <w:rsid w:val="00992673"/>
    <w:rsid w:val="00993445"/>
    <w:rsid w:val="00995F64"/>
    <w:rsid w:val="009978C5"/>
    <w:rsid w:val="009A3666"/>
    <w:rsid w:val="009A4113"/>
    <w:rsid w:val="009A4693"/>
    <w:rsid w:val="009A7027"/>
    <w:rsid w:val="009B0812"/>
    <w:rsid w:val="009B350C"/>
    <w:rsid w:val="009C185B"/>
    <w:rsid w:val="009C1DF5"/>
    <w:rsid w:val="009C2DE0"/>
    <w:rsid w:val="009C3E0B"/>
    <w:rsid w:val="009C559B"/>
    <w:rsid w:val="009C6F6D"/>
    <w:rsid w:val="009D1180"/>
    <w:rsid w:val="009D1A79"/>
    <w:rsid w:val="009D3219"/>
    <w:rsid w:val="009D4401"/>
    <w:rsid w:val="009E72A9"/>
    <w:rsid w:val="009F020A"/>
    <w:rsid w:val="009F0AE5"/>
    <w:rsid w:val="009F599F"/>
    <w:rsid w:val="009F7F27"/>
    <w:rsid w:val="00A03519"/>
    <w:rsid w:val="00A04126"/>
    <w:rsid w:val="00A041C0"/>
    <w:rsid w:val="00A04CF4"/>
    <w:rsid w:val="00A06979"/>
    <w:rsid w:val="00A14FB6"/>
    <w:rsid w:val="00A15304"/>
    <w:rsid w:val="00A15331"/>
    <w:rsid w:val="00A1683D"/>
    <w:rsid w:val="00A22839"/>
    <w:rsid w:val="00A23A3C"/>
    <w:rsid w:val="00A24941"/>
    <w:rsid w:val="00A267E2"/>
    <w:rsid w:val="00A444A4"/>
    <w:rsid w:val="00A47051"/>
    <w:rsid w:val="00A527C6"/>
    <w:rsid w:val="00A62CB0"/>
    <w:rsid w:val="00A65F52"/>
    <w:rsid w:val="00A72A90"/>
    <w:rsid w:val="00A758DE"/>
    <w:rsid w:val="00A75C25"/>
    <w:rsid w:val="00A80EB4"/>
    <w:rsid w:val="00A83D19"/>
    <w:rsid w:val="00A85299"/>
    <w:rsid w:val="00A86079"/>
    <w:rsid w:val="00A8609E"/>
    <w:rsid w:val="00A9211D"/>
    <w:rsid w:val="00AA0E3E"/>
    <w:rsid w:val="00AA12BF"/>
    <w:rsid w:val="00AA1F0C"/>
    <w:rsid w:val="00AA28FA"/>
    <w:rsid w:val="00AA31BD"/>
    <w:rsid w:val="00AA6584"/>
    <w:rsid w:val="00AA696B"/>
    <w:rsid w:val="00AB18E1"/>
    <w:rsid w:val="00AC2DAE"/>
    <w:rsid w:val="00AC411F"/>
    <w:rsid w:val="00AD0C7C"/>
    <w:rsid w:val="00AD3F26"/>
    <w:rsid w:val="00AD4083"/>
    <w:rsid w:val="00AE6679"/>
    <w:rsid w:val="00AF5ED9"/>
    <w:rsid w:val="00B0300D"/>
    <w:rsid w:val="00B04714"/>
    <w:rsid w:val="00B05677"/>
    <w:rsid w:val="00B0664C"/>
    <w:rsid w:val="00B07892"/>
    <w:rsid w:val="00B12122"/>
    <w:rsid w:val="00B1450A"/>
    <w:rsid w:val="00B156E7"/>
    <w:rsid w:val="00B17B5C"/>
    <w:rsid w:val="00B220E7"/>
    <w:rsid w:val="00B27346"/>
    <w:rsid w:val="00B313CD"/>
    <w:rsid w:val="00B36A07"/>
    <w:rsid w:val="00B37860"/>
    <w:rsid w:val="00B41979"/>
    <w:rsid w:val="00B43573"/>
    <w:rsid w:val="00B44FC1"/>
    <w:rsid w:val="00B461C1"/>
    <w:rsid w:val="00B475B0"/>
    <w:rsid w:val="00B52EDA"/>
    <w:rsid w:val="00B5611F"/>
    <w:rsid w:val="00B6130E"/>
    <w:rsid w:val="00B7356F"/>
    <w:rsid w:val="00B77AC5"/>
    <w:rsid w:val="00B93617"/>
    <w:rsid w:val="00B94DAB"/>
    <w:rsid w:val="00B95AFA"/>
    <w:rsid w:val="00BA2034"/>
    <w:rsid w:val="00BA7735"/>
    <w:rsid w:val="00BA7A00"/>
    <w:rsid w:val="00BB0367"/>
    <w:rsid w:val="00BB4C21"/>
    <w:rsid w:val="00BB7E69"/>
    <w:rsid w:val="00BC2C6C"/>
    <w:rsid w:val="00BC3BDF"/>
    <w:rsid w:val="00BD10ED"/>
    <w:rsid w:val="00BD2A5E"/>
    <w:rsid w:val="00BD5E72"/>
    <w:rsid w:val="00BE2569"/>
    <w:rsid w:val="00BF07CC"/>
    <w:rsid w:val="00C01C38"/>
    <w:rsid w:val="00C01FA7"/>
    <w:rsid w:val="00C04A44"/>
    <w:rsid w:val="00C073E1"/>
    <w:rsid w:val="00C11C7D"/>
    <w:rsid w:val="00C11E7A"/>
    <w:rsid w:val="00C1380B"/>
    <w:rsid w:val="00C14772"/>
    <w:rsid w:val="00C15820"/>
    <w:rsid w:val="00C26599"/>
    <w:rsid w:val="00C314B4"/>
    <w:rsid w:val="00C33750"/>
    <w:rsid w:val="00C33DC8"/>
    <w:rsid w:val="00C340C9"/>
    <w:rsid w:val="00C34562"/>
    <w:rsid w:val="00C35470"/>
    <w:rsid w:val="00C360AA"/>
    <w:rsid w:val="00C360D4"/>
    <w:rsid w:val="00C44CF9"/>
    <w:rsid w:val="00C50550"/>
    <w:rsid w:val="00C54673"/>
    <w:rsid w:val="00C6388C"/>
    <w:rsid w:val="00C66F65"/>
    <w:rsid w:val="00C6740B"/>
    <w:rsid w:val="00C67466"/>
    <w:rsid w:val="00C67C2F"/>
    <w:rsid w:val="00C74B88"/>
    <w:rsid w:val="00C75178"/>
    <w:rsid w:val="00C85B12"/>
    <w:rsid w:val="00C879DE"/>
    <w:rsid w:val="00C920DA"/>
    <w:rsid w:val="00C94102"/>
    <w:rsid w:val="00C964D3"/>
    <w:rsid w:val="00CB568C"/>
    <w:rsid w:val="00CB57F1"/>
    <w:rsid w:val="00CC2093"/>
    <w:rsid w:val="00CC20D3"/>
    <w:rsid w:val="00CD0C74"/>
    <w:rsid w:val="00CD5963"/>
    <w:rsid w:val="00CD77A2"/>
    <w:rsid w:val="00CE215B"/>
    <w:rsid w:val="00CE72EC"/>
    <w:rsid w:val="00CF6E63"/>
    <w:rsid w:val="00D01D28"/>
    <w:rsid w:val="00D0341C"/>
    <w:rsid w:val="00D12EF9"/>
    <w:rsid w:val="00D16B2B"/>
    <w:rsid w:val="00D204C2"/>
    <w:rsid w:val="00D21539"/>
    <w:rsid w:val="00D23A1F"/>
    <w:rsid w:val="00D26006"/>
    <w:rsid w:val="00D34487"/>
    <w:rsid w:val="00D350AE"/>
    <w:rsid w:val="00D41C8C"/>
    <w:rsid w:val="00D42F46"/>
    <w:rsid w:val="00D477C0"/>
    <w:rsid w:val="00D5021D"/>
    <w:rsid w:val="00D55E62"/>
    <w:rsid w:val="00D57A76"/>
    <w:rsid w:val="00D62A45"/>
    <w:rsid w:val="00D70A50"/>
    <w:rsid w:val="00D7316B"/>
    <w:rsid w:val="00D746B7"/>
    <w:rsid w:val="00D751B6"/>
    <w:rsid w:val="00D760A1"/>
    <w:rsid w:val="00D833D4"/>
    <w:rsid w:val="00D83729"/>
    <w:rsid w:val="00D8443C"/>
    <w:rsid w:val="00D95E96"/>
    <w:rsid w:val="00D977FA"/>
    <w:rsid w:val="00DA01E0"/>
    <w:rsid w:val="00DA3678"/>
    <w:rsid w:val="00DA4158"/>
    <w:rsid w:val="00DB1D21"/>
    <w:rsid w:val="00DB1E62"/>
    <w:rsid w:val="00DB710B"/>
    <w:rsid w:val="00DC2494"/>
    <w:rsid w:val="00DC6486"/>
    <w:rsid w:val="00DD3E5C"/>
    <w:rsid w:val="00DE225E"/>
    <w:rsid w:val="00DE2263"/>
    <w:rsid w:val="00DE2B03"/>
    <w:rsid w:val="00DE3086"/>
    <w:rsid w:val="00DE58FF"/>
    <w:rsid w:val="00DF4E83"/>
    <w:rsid w:val="00E01138"/>
    <w:rsid w:val="00E1150A"/>
    <w:rsid w:val="00E129CA"/>
    <w:rsid w:val="00E147FE"/>
    <w:rsid w:val="00E16AF3"/>
    <w:rsid w:val="00E20D0B"/>
    <w:rsid w:val="00E229B1"/>
    <w:rsid w:val="00E309D4"/>
    <w:rsid w:val="00E31755"/>
    <w:rsid w:val="00E325ED"/>
    <w:rsid w:val="00E32675"/>
    <w:rsid w:val="00E41142"/>
    <w:rsid w:val="00E440C0"/>
    <w:rsid w:val="00E45013"/>
    <w:rsid w:val="00E47C02"/>
    <w:rsid w:val="00E500A9"/>
    <w:rsid w:val="00E5195E"/>
    <w:rsid w:val="00E52F4A"/>
    <w:rsid w:val="00E54C7F"/>
    <w:rsid w:val="00E568B3"/>
    <w:rsid w:val="00E60631"/>
    <w:rsid w:val="00E614F4"/>
    <w:rsid w:val="00E64377"/>
    <w:rsid w:val="00E6473F"/>
    <w:rsid w:val="00E64B4B"/>
    <w:rsid w:val="00E70D60"/>
    <w:rsid w:val="00E760D4"/>
    <w:rsid w:val="00E762C7"/>
    <w:rsid w:val="00E831DA"/>
    <w:rsid w:val="00E83C63"/>
    <w:rsid w:val="00E83D60"/>
    <w:rsid w:val="00E84750"/>
    <w:rsid w:val="00E85813"/>
    <w:rsid w:val="00E91EA7"/>
    <w:rsid w:val="00E932B2"/>
    <w:rsid w:val="00EA370A"/>
    <w:rsid w:val="00EA4F2B"/>
    <w:rsid w:val="00EA7F9F"/>
    <w:rsid w:val="00EB4B2C"/>
    <w:rsid w:val="00EB51E5"/>
    <w:rsid w:val="00EB6C1C"/>
    <w:rsid w:val="00ED1C54"/>
    <w:rsid w:val="00ED25A1"/>
    <w:rsid w:val="00ED493B"/>
    <w:rsid w:val="00ED4C48"/>
    <w:rsid w:val="00EE3987"/>
    <w:rsid w:val="00EE417A"/>
    <w:rsid w:val="00EE62AB"/>
    <w:rsid w:val="00EE6F56"/>
    <w:rsid w:val="00EF19B6"/>
    <w:rsid w:val="00EF534B"/>
    <w:rsid w:val="00EF6C29"/>
    <w:rsid w:val="00F005D0"/>
    <w:rsid w:val="00F10186"/>
    <w:rsid w:val="00F13513"/>
    <w:rsid w:val="00F14FAD"/>
    <w:rsid w:val="00F153AE"/>
    <w:rsid w:val="00F2015B"/>
    <w:rsid w:val="00F26EC7"/>
    <w:rsid w:val="00F32218"/>
    <w:rsid w:val="00F3250B"/>
    <w:rsid w:val="00F32610"/>
    <w:rsid w:val="00F341BA"/>
    <w:rsid w:val="00F361DB"/>
    <w:rsid w:val="00F4631D"/>
    <w:rsid w:val="00F5147E"/>
    <w:rsid w:val="00F53636"/>
    <w:rsid w:val="00F564FA"/>
    <w:rsid w:val="00F617BF"/>
    <w:rsid w:val="00F62BFD"/>
    <w:rsid w:val="00F634F1"/>
    <w:rsid w:val="00F63BFD"/>
    <w:rsid w:val="00F747B4"/>
    <w:rsid w:val="00F83DEC"/>
    <w:rsid w:val="00F846A0"/>
    <w:rsid w:val="00F85C81"/>
    <w:rsid w:val="00F871D7"/>
    <w:rsid w:val="00F90EDE"/>
    <w:rsid w:val="00F91DCE"/>
    <w:rsid w:val="00FA0C41"/>
    <w:rsid w:val="00FA3F78"/>
    <w:rsid w:val="00FB0699"/>
    <w:rsid w:val="00FB2CC5"/>
    <w:rsid w:val="00FB7EAA"/>
    <w:rsid w:val="00FC55AC"/>
    <w:rsid w:val="00FC621E"/>
    <w:rsid w:val="00FD26E6"/>
    <w:rsid w:val="00FE2948"/>
    <w:rsid w:val="00FF0AFC"/>
    <w:rsid w:val="00FF6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F02E5"/>
  <w15:docId w15:val="{72BD0E7F-0FA2-744B-8C79-1C94E1010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1DA"/>
  </w:style>
  <w:style w:type="paragraph" w:styleId="Heading1">
    <w:name w:val="heading 1"/>
    <w:basedOn w:val="Normal"/>
    <w:next w:val="Normal"/>
    <w:link w:val="Heading1Char"/>
    <w:uiPriority w:val="9"/>
    <w:qFormat/>
    <w:rsid w:val="00EA4F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4F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4F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4F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4F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4F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4F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4F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4F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F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4F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4F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4F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4F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4F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4F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4F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4F2B"/>
    <w:rPr>
      <w:rFonts w:eastAsiaTheme="majorEastAsia" w:cstheme="majorBidi"/>
      <w:color w:val="272727" w:themeColor="text1" w:themeTint="D8"/>
    </w:rPr>
  </w:style>
  <w:style w:type="paragraph" w:styleId="Title">
    <w:name w:val="Title"/>
    <w:basedOn w:val="Normal"/>
    <w:next w:val="Normal"/>
    <w:link w:val="TitleChar"/>
    <w:uiPriority w:val="10"/>
    <w:qFormat/>
    <w:rsid w:val="00EA4F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4F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4F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4F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4F2B"/>
    <w:pPr>
      <w:spacing w:before="160"/>
      <w:jc w:val="center"/>
    </w:pPr>
    <w:rPr>
      <w:i/>
      <w:iCs/>
      <w:color w:val="404040" w:themeColor="text1" w:themeTint="BF"/>
    </w:rPr>
  </w:style>
  <w:style w:type="character" w:customStyle="1" w:styleId="QuoteChar">
    <w:name w:val="Quote Char"/>
    <w:basedOn w:val="DefaultParagraphFont"/>
    <w:link w:val="Quote"/>
    <w:uiPriority w:val="29"/>
    <w:rsid w:val="00EA4F2B"/>
    <w:rPr>
      <w:i/>
      <w:iCs/>
      <w:color w:val="404040" w:themeColor="text1" w:themeTint="BF"/>
    </w:rPr>
  </w:style>
  <w:style w:type="paragraph" w:styleId="ListParagraph">
    <w:name w:val="List Paragraph"/>
    <w:basedOn w:val="Normal"/>
    <w:uiPriority w:val="34"/>
    <w:qFormat/>
    <w:rsid w:val="00EA4F2B"/>
    <w:pPr>
      <w:ind w:left="720"/>
      <w:contextualSpacing/>
    </w:pPr>
  </w:style>
  <w:style w:type="character" w:styleId="IntenseEmphasis">
    <w:name w:val="Intense Emphasis"/>
    <w:basedOn w:val="DefaultParagraphFont"/>
    <w:uiPriority w:val="21"/>
    <w:qFormat/>
    <w:rsid w:val="00EA4F2B"/>
    <w:rPr>
      <w:i/>
      <w:iCs/>
      <w:color w:val="0F4761" w:themeColor="accent1" w:themeShade="BF"/>
    </w:rPr>
  </w:style>
  <w:style w:type="paragraph" w:styleId="IntenseQuote">
    <w:name w:val="Intense Quote"/>
    <w:basedOn w:val="Normal"/>
    <w:next w:val="Normal"/>
    <w:link w:val="IntenseQuoteChar"/>
    <w:uiPriority w:val="30"/>
    <w:qFormat/>
    <w:rsid w:val="00EA4F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4F2B"/>
    <w:rPr>
      <w:i/>
      <w:iCs/>
      <w:color w:val="0F4761" w:themeColor="accent1" w:themeShade="BF"/>
    </w:rPr>
  </w:style>
  <w:style w:type="character" w:styleId="IntenseReference">
    <w:name w:val="Intense Reference"/>
    <w:basedOn w:val="DefaultParagraphFont"/>
    <w:uiPriority w:val="32"/>
    <w:qFormat/>
    <w:rsid w:val="00EA4F2B"/>
    <w:rPr>
      <w:b/>
      <w:bCs/>
      <w:smallCaps/>
      <w:color w:val="0F4761" w:themeColor="accent1" w:themeShade="BF"/>
      <w:spacing w:val="5"/>
    </w:rPr>
  </w:style>
  <w:style w:type="paragraph" w:styleId="Header">
    <w:name w:val="header"/>
    <w:basedOn w:val="Normal"/>
    <w:link w:val="HeaderChar"/>
    <w:uiPriority w:val="99"/>
    <w:unhideWhenUsed/>
    <w:rsid w:val="00CE21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15B"/>
  </w:style>
  <w:style w:type="paragraph" w:styleId="Footer">
    <w:name w:val="footer"/>
    <w:basedOn w:val="Normal"/>
    <w:link w:val="FooterChar"/>
    <w:uiPriority w:val="99"/>
    <w:unhideWhenUsed/>
    <w:rsid w:val="00CE21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15B"/>
  </w:style>
  <w:style w:type="character" w:styleId="PageNumber">
    <w:name w:val="page number"/>
    <w:basedOn w:val="DefaultParagraphFont"/>
    <w:uiPriority w:val="99"/>
    <w:semiHidden/>
    <w:unhideWhenUsed/>
    <w:rsid w:val="00CE215B"/>
  </w:style>
  <w:style w:type="table" w:styleId="TableGrid">
    <w:name w:val="Table Grid"/>
    <w:basedOn w:val="TableNormal"/>
    <w:uiPriority w:val="39"/>
    <w:rsid w:val="00D83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435B"/>
    <w:rPr>
      <w:color w:val="467886" w:themeColor="hyperlink"/>
      <w:u w:val="single"/>
    </w:rPr>
  </w:style>
  <w:style w:type="character" w:customStyle="1" w:styleId="UnresolvedMention1">
    <w:name w:val="Unresolved Mention1"/>
    <w:basedOn w:val="DefaultParagraphFont"/>
    <w:uiPriority w:val="99"/>
    <w:semiHidden/>
    <w:unhideWhenUsed/>
    <w:rsid w:val="0046435B"/>
    <w:rPr>
      <w:color w:val="605E5C"/>
      <w:shd w:val="clear" w:color="auto" w:fill="E1DFDD"/>
    </w:rPr>
  </w:style>
  <w:style w:type="paragraph" w:styleId="BalloonText">
    <w:name w:val="Balloon Text"/>
    <w:basedOn w:val="Normal"/>
    <w:link w:val="BalloonTextChar"/>
    <w:uiPriority w:val="99"/>
    <w:semiHidden/>
    <w:unhideWhenUsed/>
    <w:rsid w:val="00C96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4D3"/>
    <w:rPr>
      <w:rFonts w:ascii="Tahoma" w:hAnsi="Tahoma" w:cs="Tahoma"/>
      <w:sz w:val="16"/>
      <w:szCs w:val="16"/>
    </w:rPr>
  </w:style>
  <w:style w:type="paragraph" w:styleId="NormalWeb">
    <w:name w:val="Normal (Web)"/>
    <w:basedOn w:val="Normal"/>
    <w:uiPriority w:val="99"/>
    <w:unhideWhenUsed/>
    <w:rsid w:val="005B6C47"/>
    <w:pPr>
      <w:spacing w:before="100" w:beforeAutospacing="1" w:after="100" w:afterAutospacing="1" w:line="240" w:lineRule="auto"/>
    </w:pPr>
    <w:rPr>
      <w:rFonts w:ascii="Times New Roman" w:hAnsi="Times New Roman" w:cs="Times New Roman"/>
      <w:kern w:val="0"/>
      <w14:ligatures w14:val="none"/>
    </w:rPr>
  </w:style>
  <w:style w:type="paragraph" w:customStyle="1" w:styleId="s4">
    <w:name w:val="s4"/>
    <w:basedOn w:val="Normal"/>
    <w:rsid w:val="000667D1"/>
    <w:pPr>
      <w:spacing w:before="100" w:beforeAutospacing="1" w:after="100" w:afterAutospacing="1" w:line="240" w:lineRule="auto"/>
    </w:pPr>
    <w:rPr>
      <w:rFonts w:ascii="Times New Roman" w:hAnsi="Times New Roman" w:cs="Times New Roman"/>
      <w:kern w:val="0"/>
      <w:lang w:val="en-NG" w:eastAsia="en-GB"/>
      <w14:ligatures w14:val="none"/>
    </w:rPr>
  </w:style>
  <w:style w:type="character" w:customStyle="1" w:styleId="bumpedfont15">
    <w:name w:val="bumpedfont15"/>
    <w:basedOn w:val="DefaultParagraphFont"/>
    <w:rsid w:val="000667D1"/>
  </w:style>
  <w:style w:type="character" w:customStyle="1" w:styleId="apple-converted-space">
    <w:name w:val="apple-converted-space"/>
    <w:basedOn w:val="DefaultParagraphFont"/>
    <w:rsid w:val="000667D1"/>
  </w:style>
  <w:style w:type="paragraph" w:customStyle="1" w:styleId="s5">
    <w:name w:val="s5"/>
    <w:basedOn w:val="Normal"/>
    <w:rsid w:val="000667D1"/>
    <w:pPr>
      <w:spacing w:before="100" w:beforeAutospacing="1" w:after="100" w:afterAutospacing="1" w:line="240" w:lineRule="auto"/>
    </w:pPr>
    <w:rPr>
      <w:rFonts w:ascii="Times New Roman" w:hAnsi="Times New Roman" w:cs="Times New Roman"/>
      <w:kern w:val="0"/>
      <w:lang w:val="en-NG" w:eastAsia="en-GB"/>
      <w14:ligatures w14:val="none"/>
    </w:rPr>
  </w:style>
  <w:style w:type="paragraph" w:customStyle="1" w:styleId="s6">
    <w:name w:val="s6"/>
    <w:basedOn w:val="Normal"/>
    <w:rsid w:val="000667D1"/>
    <w:pPr>
      <w:spacing w:before="100" w:beforeAutospacing="1" w:after="100" w:afterAutospacing="1" w:line="240" w:lineRule="auto"/>
    </w:pPr>
    <w:rPr>
      <w:rFonts w:ascii="Times New Roman" w:hAnsi="Times New Roman" w:cs="Times New Roman"/>
      <w:kern w:val="0"/>
      <w:lang w:val="en-NG" w:eastAsia="en-GB"/>
      <w14:ligatures w14:val="none"/>
    </w:rPr>
  </w:style>
  <w:style w:type="paragraph" w:customStyle="1" w:styleId="s7">
    <w:name w:val="s7"/>
    <w:basedOn w:val="Normal"/>
    <w:rsid w:val="000667D1"/>
    <w:pPr>
      <w:spacing w:before="100" w:beforeAutospacing="1" w:after="100" w:afterAutospacing="1" w:line="240" w:lineRule="auto"/>
    </w:pPr>
    <w:rPr>
      <w:rFonts w:ascii="Times New Roman" w:hAnsi="Times New Roman" w:cs="Times New Roman"/>
      <w:kern w:val="0"/>
      <w:lang w:val="en-NG" w:eastAsia="en-GB"/>
      <w14:ligatures w14:val="none"/>
    </w:rPr>
  </w:style>
  <w:style w:type="paragraph" w:customStyle="1" w:styleId="s8">
    <w:name w:val="s8"/>
    <w:basedOn w:val="Normal"/>
    <w:rsid w:val="000667D1"/>
    <w:pPr>
      <w:spacing w:before="100" w:beforeAutospacing="1" w:after="100" w:afterAutospacing="1" w:line="240" w:lineRule="auto"/>
    </w:pPr>
    <w:rPr>
      <w:rFonts w:ascii="Times New Roman" w:hAnsi="Times New Roman" w:cs="Times New Roman"/>
      <w:kern w:val="0"/>
      <w:lang w:val="en-NG" w:eastAsia="en-GB"/>
      <w14:ligatures w14:val="none"/>
    </w:rPr>
  </w:style>
  <w:style w:type="paragraph" w:customStyle="1" w:styleId="s9">
    <w:name w:val="s9"/>
    <w:basedOn w:val="Normal"/>
    <w:rsid w:val="000667D1"/>
    <w:pPr>
      <w:spacing w:before="100" w:beforeAutospacing="1" w:after="100" w:afterAutospacing="1" w:line="240" w:lineRule="auto"/>
    </w:pPr>
    <w:rPr>
      <w:rFonts w:ascii="Times New Roman" w:hAnsi="Times New Roman" w:cs="Times New Roman"/>
      <w:kern w:val="0"/>
      <w:lang w:val="en-NG" w:eastAsia="en-GB"/>
      <w14:ligatures w14:val="none"/>
    </w:rPr>
  </w:style>
  <w:style w:type="paragraph" w:customStyle="1" w:styleId="s10">
    <w:name w:val="s10"/>
    <w:basedOn w:val="Normal"/>
    <w:rsid w:val="000667D1"/>
    <w:pPr>
      <w:spacing w:before="100" w:beforeAutospacing="1" w:after="100" w:afterAutospacing="1" w:line="240" w:lineRule="auto"/>
    </w:pPr>
    <w:rPr>
      <w:rFonts w:ascii="Times New Roman" w:hAnsi="Times New Roman" w:cs="Times New Roman"/>
      <w:kern w:val="0"/>
      <w:lang w:val="en-NG" w:eastAsia="en-GB"/>
      <w14:ligatures w14:val="none"/>
    </w:rPr>
  </w:style>
  <w:style w:type="paragraph" w:customStyle="1" w:styleId="s11">
    <w:name w:val="s11"/>
    <w:basedOn w:val="Normal"/>
    <w:rsid w:val="000667D1"/>
    <w:pPr>
      <w:spacing w:before="100" w:beforeAutospacing="1" w:after="100" w:afterAutospacing="1" w:line="240" w:lineRule="auto"/>
    </w:pPr>
    <w:rPr>
      <w:rFonts w:ascii="Times New Roman" w:hAnsi="Times New Roman" w:cs="Times New Roman"/>
      <w:kern w:val="0"/>
      <w:lang w:val="en-NG" w:eastAsia="en-GB"/>
      <w14:ligatures w14:val="none"/>
    </w:rPr>
  </w:style>
  <w:style w:type="paragraph" w:customStyle="1" w:styleId="s13">
    <w:name w:val="s13"/>
    <w:basedOn w:val="Normal"/>
    <w:rsid w:val="000667D1"/>
    <w:pPr>
      <w:spacing w:before="100" w:beforeAutospacing="1" w:after="100" w:afterAutospacing="1" w:line="240" w:lineRule="auto"/>
    </w:pPr>
    <w:rPr>
      <w:rFonts w:ascii="Times New Roman" w:hAnsi="Times New Roman" w:cs="Times New Roman"/>
      <w:kern w:val="0"/>
      <w:lang w:val="en-NG" w:eastAsia="en-GB"/>
      <w14:ligatures w14:val="none"/>
    </w:rPr>
  </w:style>
  <w:style w:type="paragraph" w:customStyle="1" w:styleId="s14">
    <w:name w:val="s14"/>
    <w:basedOn w:val="Normal"/>
    <w:rsid w:val="000667D1"/>
    <w:pPr>
      <w:spacing w:before="100" w:beforeAutospacing="1" w:after="100" w:afterAutospacing="1" w:line="240" w:lineRule="auto"/>
    </w:pPr>
    <w:rPr>
      <w:rFonts w:ascii="Times New Roman" w:hAnsi="Times New Roman" w:cs="Times New Roman"/>
      <w:kern w:val="0"/>
      <w:lang w:val="en-NG" w:eastAsia="en-GB"/>
      <w14:ligatures w14:val="none"/>
    </w:rPr>
  </w:style>
  <w:style w:type="paragraph" w:customStyle="1" w:styleId="s15">
    <w:name w:val="s15"/>
    <w:basedOn w:val="Normal"/>
    <w:rsid w:val="000667D1"/>
    <w:pPr>
      <w:spacing w:before="100" w:beforeAutospacing="1" w:after="100" w:afterAutospacing="1" w:line="240" w:lineRule="auto"/>
    </w:pPr>
    <w:rPr>
      <w:rFonts w:ascii="Times New Roman" w:hAnsi="Times New Roman" w:cs="Times New Roman"/>
      <w:kern w:val="0"/>
      <w:lang w:val="en-NG" w:eastAsia="en-GB"/>
      <w14:ligatures w14:val="none"/>
    </w:rPr>
  </w:style>
  <w:style w:type="paragraph" w:customStyle="1" w:styleId="s16">
    <w:name w:val="s16"/>
    <w:basedOn w:val="Normal"/>
    <w:rsid w:val="000667D1"/>
    <w:pPr>
      <w:spacing w:before="100" w:beforeAutospacing="1" w:after="100" w:afterAutospacing="1" w:line="240" w:lineRule="auto"/>
    </w:pPr>
    <w:rPr>
      <w:rFonts w:ascii="Times New Roman" w:hAnsi="Times New Roman" w:cs="Times New Roman"/>
      <w:kern w:val="0"/>
      <w:lang w:val="en-NG" w:eastAsia="en-GB"/>
      <w14:ligatures w14:val="none"/>
    </w:rPr>
  </w:style>
  <w:style w:type="paragraph" w:customStyle="1" w:styleId="s17">
    <w:name w:val="s17"/>
    <w:basedOn w:val="Normal"/>
    <w:rsid w:val="000667D1"/>
    <w:pPr>
      <w:spacing w:before="100" w:beforeAutospacing="1" w:after="100" w:afterAutospacing="1" w:line="240" w:lineRule="auto"/>
    </w:pPr>
    <w:rPr>
      <w:rFonts w:ascii="Times New Roman" w:hAnsi="Times New Roman" w:cs="Times New Roman"/>
      <w:kern w:val="0"/>
      <w:lang w:val="en-NG" w:eastAsia="en-GB"/>
      <w14:ligatures w14:val="none"/>
    </w:rPr>
  </w:style>
  <w:style w:type="paragraph" w:customStyle="1" w:styleId="s18">
    <w:name w:val="s18"/>
    <w:basedOn w:val="Normal"/>
    <w:rsid w:val="000667D1"/>
    <w:pPr>
      <w:spacing w:before="100" w:beforeAutospacing="1" w:after="100" w:afterAutospacing="1" w:line="240" w:lineRule="auto"/>
    </w:pPr>
    <w:rPr>
      <w:rFonts w:ascii="Times New Roman" w:hAnsi="Times New Roman" w:cs="Times New Roman"/>
      <w:kern w:val="0"/>
      <w:lang w:val="en-NG" w:eastAsia="en-GB"/>
      <w14:ligatures w14:val="none"/>
    </w:rPr>
  </w:style>
  <w:style w:type="paragraph" w:customStyle="1" w:styleId="s19">
    <w:name w:val="s19"/>
    <w:basedOn w:val="Normal"/>
    <w:rsid w:val="000667D1"/>
    <w:pPr>
      <w:spacing w:before="100" w:beforeAutospacing="1" w:after="100" w:afterAutospacing="1" w:line="240" w:lineRule="auto"/>
    </w:pPr>
    <w:rPr>
      <w:rFonts w:ascii="Times New Roman" w:hAnsi="Times New Roman" w:cs="Times New Roman"/>
      <w:kern w:val="0"/>
      <w:lang w:val="en-NG" w:eastAsia="en-GB"/>
      <w14:ligatures w14:val="none"/>
    </w:rPr>
  </w:style>
  <w:style w:type="paragraph" w:customStyle="1" w:styleId="s20">
    <w:name w:val="s20"/>
    <w:basedOn w:val="Normal"/>
    <w:rsid w:val="000667D1"/>
    <w:pPr>
      <w:spacing w:before="100" w:beforeAutospacing="1" w:after="100" w:afterAutospacing="1" w:line="240" w:lineRule="auto"/>
    </w:pPr>
    <w:rPr>
      <w:rFonts w:ascii="Times New Roman" w:hAnsi="Times New Roman" w:cs="Times New Roman"/>
      <w:kern w:val="0"/>
      <w:lang w:val="en-NG" w:eastAsia="en-GB"/>
      <w14:ligatures w14:val="none"/>
    </w:rPr>
  </w:style>
  <w:style w:type="paragraph" w:customStyle="1" w:styleId="s22">
    <w:name w:val="s22"/>
    <w:basedOn w:val="Normal"/>
    <w:rsid w:val="000667D1"/>
    <w:pPr>
      <w:spacing w:before="100" w:beforeAutospacing="1" w:after="100" w:afterAutospacing="1" w:line="240" w:lineRule="auto"/>
    </w:pPr>
    <w:rPr>
      <w:rFonts w:ascii="Times New Roman" w:hAnsi="Times New Roman" w:cs="Times New Roman"/>
      <w:kern w:val="0"/>
      <w:lang w:val="en-NG" w:eastAsia="en-GB"/>
      <w14:ligatures w14:val="none"/>
    </w:rPr>
  </w:style>
  <w:style w:type="paragraph" w:customStyle="1" w:styleId="s23">
    <w:name w:val="s23"/>
    <w:basedOn w:val="Normal"/>
    <w:rsid w:val="000667D1"/>
    <w:pPr>
      <w:spacing w:before="100" w:beforeAutospacing="1" w:after="100" w:afterAutospacing="1" w:line="240" w:lineRule="auto"/>
    </w:pPr>
    <w:rPr>
      <w:rFonts w:ascii="Times New Roman" w:hAnsi="Times New Roman" w:cs="Times New Roman"/>
      <w:kern w:val="0"/>
      <w:lang w:val="en-NG" w:eastAsia="en-GB"/>
      <w14:ligatures w14:val="none"/>
    </w:rPr>
  </w:style>
  <w:style w:type="paragraph" w:customStyle="1" w:styleId="s24">
    <w:name w:val="s24"/>
    <w:basedOn w:val="Normal"/>
    <w:rsid w:val="000667D1"/>
    <w:pPr>
      <w:spacing w:before="100" w:beforeAutospacing="1" w:after="100" w:afterAutospacing="1" w:line="240" w:lineRule="auto"/>
    </w:pPr>
    <w:rPr>
      <w:rFonts w:ascii="Times New Roman" w:hAnsi="Times New Roman" w:cs="Times New Roman"/>
      <w:kern w:val="0"/>
      <w:lang w:val="en-NG" w:eastAsia="en-GB"/>
      <w14:ligatures w14:val="none"/>
    </w:rPr>
  </w:style>
  <w:style w:type="paragraph" w:customStyle="1" w:styleId="s26">
    <w:name w:val="s26"/>
    <w:basedOn w:val="Normal"/>
    <w:rsid w:val="000667D1"/>
    <w:pPr>
      <w:spacing w:before="100" w:beforeAutospacing="1" w:after="100" w:afterAutospacing="1" w:line="240" w:lineRule="auto"/>
    </w:pPr>
    <w:rPr>
      <w:rFonts w:ascii="Times New Roman" w:hAnsi="Times New Roman" w:cs="Times New Roman"/>
      <w:kern w:val="0"/>
      <w:lang w:val="en-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42402">
      <w:bodyDiv w:val="1"/>
      <w:marLeft w:val="0"/>
      <w:marRight w:val="0"/>
      <w:marTop w:val="0"/>
      <w:marBottom w:val="0"/>
      <w:divBdr>
        <w:top w:val="none" w:sz="0" w:space="0" w:color="auto"/>
        <w:left w:val="none" w:sz="0" w:space="0" w:color="auto"/>
        <w:bottom w:val="none" w:sz="0" w:space="0" w:color="auto"/>
        <w:right w:val="none" w:sz="0" w:space="0" w:color="auto"/>
      </w:divBdr>
    </w:div>
    <w:div w:id="413479001">
      <w:bodyDiv w:val="1"/>
      <w:marLeft w:val="0"/>
      <w:marRight w:val="0"/>
      <w:marTop w:val="0"/>
      <w:marBottom w:val="0"/>
      <w:divBdr>
        <w:top w:val="none" w:sz="0" w:space="0" w:color="auto"/>
        <w:left w:val="none" w:sz="0" w:space="0" w:color="auto"/>
        <w:bottom w:val="none" w:sz="0" w:space="0" w:color="auto"/>
        <w:right w:val="none" w:sz="0" w:space="0" w:color="auto"/>
      </w:divBdr>
    </w:div>
    <w:div w:id="433018420">
      <w:bodyDiv w:val="1"/>
      <w:marLeft w:val="0"/>
      <w:marRight w:val="0"/>
      <w:marTop w:val="0"/>
      <w:marBottom w:val="0"/>
      <w:divBdr>
        <w:top w:val="none" w:sz="0" w:space="0" w:color="auto"/>
        <w:left w:val="none" w:sz="0" w:space="0" w:color="auto"/>
        <w:bottom w:val="none" w:sz="0" w:space="0" w:color="auto"/>
        <w:right w:val="none" w:sz="0" w:space="0" w:color="auto"/>
      </w:divBdr>
    </w:div>
    <w:div w:id="505091695">
      <w:bodyDiv w:val="1"/>
      <w:marLeft w:val="0"/>
      <w:marRight w:val="0"/>
      <w:marTop w:val="0"/>
      <w:marBottom w:val="0"/>
      <w:divBdr>
        <w:top w:val="none" w:sz="0" w:space="0" w:color="auto"/>
        <w:left w:val="none" w:sz="0" w:space="0" w:color="auto"/>
        <w:bottom w:val="none" w:sz="0" w:space="0" w:color="auto"/>
        <w:right w:val="none" w:sz="0" w:space="0" w:color="auto"/>
      </w:divBdr>
    </w:div>
    <w:div w:id="536234250">
      <w:bodyDiv w:val="1"/>
      <w:marLeft w:val="0"/>
      <w:marRight w:val="0"/>
      <w:marTop w:val="0"/>
      <w:marBottom w:val="0"/>
      <w:divBdr>
        <w:top w:val="none" w:sz="0" w:space="0" w:color="auto"/>
        <w:left w:val="none" w:sz="0" w:space="0" w:color="auto"/>
        <w:bottom w:val="none" w:sz="0" w:space="0" w:color="auto"/>
        <w:right w:val="none" w:sz="0" w:space="0" w:color="auto"/>
      </w:divBdr>
    </w:div>
    <w:div w:id="880169055">
      <w:bodyDiv w:val="1"/>
      <w:marLeft w:val="0"/>
      <w:marRight w:val="0"/>
      <w:marTop w:val="0"/>
      <w:marBottom w:val="0"/>
      <w:divBdr>
        <w:top w:val="none" w:sz="0" w:space="0" w:color="auto"/>
        <w:left w:val="none" w:sz="0" w:space="0" w:color="auto"/>
        <w:bottom w:val="none" w:sz="0" w:space="0" w:color="auto"/>
        <w:right w:val="none" w:sz="0" w:space="0" w:color="auto"/>
      </w:divBdr>
    </w:div>
    <w:div w:id="1497303627">
      <w:bodyDiv w:val="1"/>
      <w:marLeft w:val="0"/>
      <w:marRight w:val="0"/>
      <w:marTop w:val="0"/>
      <w:marBottom w:val="0"/>
      <w:divBdr>
        <w:top w:val="none" w:sz="0" w:space="0" w:color="auto"/>
        <w:left w:val="none" w:sz="0" w:space="0" w:color="auto"/>
        <w:bottom w:val="none" w:sz="0" w:space="0" w:color="auto"/>
        <w:right w:val="none" w:sz="0" w:space="0" w:color="auto"/>
      </w:divBdr>
    </w:div>
    <w:div w:id="1564558851">
      <w:bodyDiv w:val="1"/>
      <w:marLeft w:val="0"/>
      <w:marRight w:val="0"/>
      <w:marTop w:val="0"/>
      <w:marBottom w:val="0"/>
      <w:divBdr>
        <w:top w:val="none" w:sz="0" w:space="0" w:color="auto"/>
        <w:left w:val="none" w:sz="0" w:space="0" w:color="auto"/>
        <w:bottom w:val="none" w:sz="0" w:space="0" w:color="auto"/>
        <w:right w:val="none" w:sz="0" w:space="0" w:color="auto"/>
      </w:divBdr>
    </w:div>
    <w:div w:id="1940679737">
      <w:bodyDiv w:val="1"/>
      <w:marLeft w:val="0"/>
      <w:marRight w:val="0"/>
      <w:marTop w:val="0"/>
      <w:marBottom w:val="0"/>
      <w:divBdr>
        <w:top w:val="none" w:sz="0" w:space="0" w:color="auto"/>
        <w:left w:val="none" w:sz="0" w:space="0" w:color="auto"/>
        <w:bottom w:val="none" w:sz="0" w:space="0" w:color="auto"/>
        <w:right w:val="none" w:sz="0" w:space="0" w:color="auto"/>
      </w:divBdr>
    </w:div>
    <w:div w:id="1993559661">
      <w:bodyDiv w:val="1"/>
      <w:marLeft w:val="0"/>
      <w:marRight w:val="0"/>
      <w:marTop w:val="0"/>
      <w:marBottom w:val="0"/>
      <w:divBdr>
        <w:top w:val="none" w:sz="0" w:space="0" w:color="auto"/>
        <w:left w:val="none" w:sz="0" w:space="0" w:color="auto"/>
        <w:bottom w:val="none" w:sz="0" w:space="0" w:color="auto"/>
        <w:right w:val="none" w:sz="0" w:space="0" w:color="auto"/>
      </w:divBdr>
    </w:div>
    <w:div w:id="210530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114/sim.2011.70.01" TargetMode="External"/><Relationship Id="rId18" Type="http://schemas.openxmlformats.org/officeDocument/2006/relationships/hyperlink" Target="https://doi.org/10.3390/microorganisms9061177" TargetMode="External"/><Relationship Id="rId26" Type="http://schemas.openxmlformats.org/officeDocument/2006/relationships/hyperlink" Target="https://doi.org/10.1016/j.toxrep.2018.03.007" TargetMode="External"/><Relationship Id="rId39" Type="http://schemas.openxmlformats.org/officeDocument/2006/relationships/footer" Target="footer2.xml"/><Relationship Id="rId21" Type="http://schemas.openxmlformats.org/officeDocument/2006/relationships/hyperlink" Target="https://doi.org/10.1016/j.fbr.2018.11.002" TargetMode="External"/><Relationship Id="rId34" Type="http://schemas.openxmlformats.org/officeDocument/2006/relationships/hyperlink" Target="https://doi.org/10.3390/toxins11080453"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3389/fpubh.2021.652468" TargetMode="External"/><Relationship Id="rId20" Type="http://schemas.openxmlformats.org/officeDocument/2006/relationships/hyperlink" Target="https://doi.org/10.2147/IDR.S291313" TargetMode="External"/><Relationship Id="rId29" Type="http://schemas.openxmlformats.org/officeDocument/2006/relationships/hyperlink" Target="https://doi.org/10.3390/microorganisms9030659"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38/s41579-020-0360-3" TargetMode="External"/><Relationship Id="rId24" Type="http://schemas.openxmlformats.org/officeDocument/2006/relationships/hyperlink" Target="https://doi.org/10.1016/j.envres.2020.109899" TargetMode="External"/><Relationship Id="rId32" Type="http://schemas.openxmlformats.org/officeDocument/2006/relationships/hyperlink" Target="https://doi.org/10.3390/toxins14030170" TargetMode="External"/><Relationship Id="rId37" Type="http://schemas.openxmlformats.org/officeDocument/2006/relationships/hyperlink" Target="https://doi.org/10.1016/j.fbr.2017.12.003"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3389/fmicb.2019.01168" TargetMode="External"/><Relationship Id="rId23" Type="http://schemas.openxmlformats.org/officeDocument/2006/relationships/hyperlink" Target="https://doi.org/10.1016/j.simyco.2020.05.001" TargetMode="External"/><Relationship Id="rId28" Type="http://schemas.openxmlformats.org/officeDocument/2006/relationships/hyperlink" Target="https://doi.org/10.1016/j.simyco.2020.01.002" TargetMode="External"/><Relationship Id="rId36" Type="http://schemas.openxmlformats.org/officeDocument/2006/relationships/hyperlink" Target="https://doi.org/10.1007/s12550-022-00447-2" TargetMode="External"/><Relationship Id="rId10" Type="http://schemas.openxmlformats.org/officeDocument/2006/relationships/hyperlink" Target="https://doi.org/10.3390/ijerph182211771" TargetMode="External"/><Relationship Id="rId19" Type="http://schemas.openxmlformats.org/officeDocument/2006/relationships/hyperlink" Target="https://doi.org/10.1073/pnas.1320997111" TargetMode="External"/><Relationship Id="rId31" Type="http://schemas.openxmlformats.org/officeDocument/2006/relationships/hyperlink" Target="https://doi.org/10.3390/toxins12060387" TargetMode="External"/><Relationship Id="rId4" Type="http://schemas.openxmlformats.org/officeDocument/2006/relationships/webSettings" Target="webSettings.xml"/><Relationship Id="rId9" Type="http://schemas.openxmlformats.org/officeDocument/2006/relationships/hyperlink" Target="https://doi.org/10.1128/CMR.16.3.497-516.2003" TargetMode="External"/><Relationship Id="rId14" Type="http://schemas.openxmlformats.org/officeDocument/2006/relationships/hyperlink" Target="https://doi.org/10.3390/toxins14050312" TargetMode="External"/><Relationship Id="rId22" Type="http://schemas.openxmlformats.org/officeDocument/2006/relationships/hyperlink" Target="https://doi.org/10.1080/00275514.2018.1491406" TargetMode="External"/><Relationship Id="rId27" Type="http://schemas.openxmlformats.org/officeDocument/2006/relationships/hyperlink" Target="https://doi.org/10.1111/myc.13497" TargetMode="External"/><Relationship Id="rId30" Type="http://schemas.openxmlformats.org/officeDocument/2006/relationships/hyperlink" Target="https://doi.org/10.3389/fnut.2022.857216" TargetMode="External"/><Relationship Id="rId35" Type="http://schemas.openxmlformats.org/officeDocument/2006/relationships/hyperlink" Target="https://doi.org/10.1016/j.etap.2021.103731" TargetMode="External"/><Relationship Id="rId8" Type="http://schemas.openxmlformats.org/officeDocument/2006/relationships/chart" Target="charts/chart1.xml"/><Relationship Id="rId3" Type="http://schemas.openxmlformats.org/officeDocument/2006/relationships/settings" Target="settings.xml"/><Relationship Id="rId12" Type="http://schemas.openxmlformats.org/officeDocument/2006/relationships/hyperlink" Target="https://doi.org/10.1016/j.fgb.2017.10.002" TargetMode="External"/><Relationship Id="rId17" Type="http://schemas.openxmlformats.org/officeDocument/2006/relationships/hyperlink" Target="https://doi.org/10.1128/microbiolspec.FUNK-0047-2016" TargetMode="External"/><Relationship Id="rId25" Type="http://schemas.openxmlformats.org/officeDocument/2006/relationships/hyperlink" Target="https://doi.org/10.1111/1541-4337.12818" TargetMode="External"/><Relationship Id="rId33" Type="http://schemas.openxmlformats.org/officeDocument/2006/relationships/hyperlink" Target="https://doi.org/10.1016/j.simyco.2017.07.002" TargetMode="External"/><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1" i="0" u="none" strike="noStrike" baseline="0">
                <a:effectLst/>
              </a:rPr>
              <a:t>Cumulative frequency chart for toxin conc. administration</a:t>
            </a:r>
            <a:endParaRPr lang="en-US" sz="1400"/>
          </a:p>
        </c:rich>
      </c:tx>
      <c:layout>
        <c:manualLayout>
          <c:xMode val="edge"/>
          <c:yMode val="edge"/>
          <c:x val="0.13721805875105042"/>
          <c:y val="3.1746031746031744E-2"/>
        </c:manualLayout>
      </c:layout>
      <c:overlay val="0"/>
    </c:title>
    <c:autoTitleDeleted val="0"/>
    <c:plotArea>
      <c:layout>
        <c:manualLayout>
          <c:layoutTarget val="inner"/>
          <c:xMode val="edge"/>
          <c:yMode val="edge"/>
          <c:x val="4.8871885035545591E-2"/>
          <c:y val="0.18270002157874271"/>
          <c:w val="0.91254655711073862"/>
          <c:h val="0.56362029636163324"/>
        </c:manualLayout>
      </c:layout>
      <c:barChart>
        <c:barDir val="col"/>
        <c:grouping val="clustered"/>
        <c:varyColors val="0"/>
        <c:ser>
          <c:idx val="0"/>
          <c:order val="0"/>
          <c:tx>
            <c:strRef>
              <c:f>Sheet1!$B$1</c:f>
              <c:strCache>
                <c:ptCount val="1"/>
                <c:pt idx="0">
                  <c:v>Red</c:v>
                </c:pt>
              </c:strCache>
            </c:strRef>
          </c:tx>
          <c:invertIfNegative val="0"/>
          <c:cat>
            <c:strRef>
              <c:f>Sheet1!$A$2:$A$9</c:f>
              <c:strCache>
                <c:ptCount val="8"/>
                <c:pt idx="0">
                  <c:v>Day 1</c:v>
                </c:pt>
                <c:pt idx="1">
                  <c:v>Day 2</c:v>
                </c:pt>
                <c:pt idx="2">
                  <c:v>Day 3</c:v>
                </c:pt>
                <c:pt idx="3">
                  <c:v>Day 4</c:v>
                </c:pt>
                <c:pt idx="4">
                  <c:v>Day 5</c:v>
                </c:pt>
                <c:pt idx="5">
                  <c:v>Day  6</c:v>
                </c:pt>
                <c:pt idx="6">
                  <c:v>Day 7</c:v>
                </c:pt>
                <c:pt idx="7">
                  <c:v>Day 8</c:v>
                </c:pt>
              </c:strCache>
            </c:strRef>
          </c:cat>
          <c:val>
            <c:numRef>
              <c:f>Sheet1!$B$2:$B$9</c:f>
              <c:numCache>
                <c:formatCode>General</c:formatCode>
                <c:ptCount val="8"/>
                <c:pt idx="0">
                  <c:v>5</c:v>
                </c:pt>
                <c:pt idx="1">
                  <c:v>4.5</c:v>
                </c:pt>
                <c:pt idx="2">
                  <c:v>5</c:v>
                </c:pt>
                <c:pt idx="3">
                  <c:v>4</c:v>
                </c:pt>
                <c:pt idx="4">
                  <c:v>3</c:v>
                </c:pt>
                <c:pt idx="5">
                  <c:v>2</c:v>
                </c:pt>
                <c:pt idx="6">
                  <c:v>1</c:v>
                </c:pt>
                <c:pt idx="7">
                  <c:v>0</c:v>
                </c:pt>
              </c:numCache>
            </c:numRef>
          </c:val>
          <c:extLst>
            <c:ext xmlns:c16="http://schemas.microsoft.com/office/drawing/2014/chart" uri="{C3380CC4-5D6E-409C-BE32-E72D297353CC}">
              <c16:uniqueId val="{00000000-A7AF-7D46-8D6D-99B6B99D0DA9}"/>
            </c:ext>
          </c:extLst>
        </c:ser>
        <c:ser>
          <c:idx val="1"/>
          <c:order val="1"/>
          <c:tx>
            <c:strRef>
              <c:f>Sheet1!$C$1</c:f>
              <c:strCache>
                <c:ptCount val="1"/>
                <c:pt idx="0">
                  <c:v>Blue</c:v>
                </c:pt>
              </c:strCache>
            </c:strRef>
          </c:tx>
          <c:invertIfNegative val="0"/>
          <c:cat>
            <c:strRef>
              <c:f>Sheet1!$A$2:$A$9</c:f>
              <c:strCache>
                <c:ptCount val="8"/>
                <c:pt idx="0">
                  <c:v>Day 1</c:v>
                </c:pt>
                <c:pt idx="1">
                  <c:v>Day 2</c:v>
                </c:pt>
                <c:pt idx="2">
                  <c:v>Day 3</c:v>
                </c:pt>
                <c:pt idx="3">
                  <c:v>Day 4</c:v>
                </c:pt>
                <c:pt idx="4">
                  <c:v>Day 5</c:v>
                </c:pt>
                <c:pt idx="5">
                  <c:v>Day  6</c:v>
                </c:pt>
                <c:pt idx="6">
                  <c:v>Day 7</c:v>
                </c:pt>
                <c:pt idx="7">
                  <c:v>Day 8</c:v>
                </c:pt>
              </c:strCache>
            </c:strRef>
          </c:cat>
          <c:val>
            <c:numRef>
              <c:f>Sheet1!$C$2:$C$9</c:f>
              <c:numCache>
                <c:formatCode>General</c:formatCode>
                <c:ptCount val="8"/>
                <c:pt idx="0">
                  <c:v>5</c:v>
                </c:pt>
                <c:pt idx="1">
                  <c:v>4</c:v>
                </c:pt>
                <c:pt idx="2">
                  <c:v>5</c:v>
                </c:pt>
                <c:pt idx="3">
                  <c:v>4.5</c:v>
                </c:pt>
                <c:pt idx="4">
                  <c:v>3.5</c:v>
                </c:pt>
                <c:pt idx="5">
                  <c:v>3</c:v>
                </c:pt>
                <c:pt idx="6">
                  <c:v>1</c:v>
                </c:pt>
                <c:pt idx="7">
                  <c:v>1</c:v>
                </c:pt>
              </c:numCache>
            </c:numRef>
          </c:val>
          <c:extLst>
            <c:ext xmlns:c16="http://schemas.microsoft.com/office/drawing/2014/chart" uri="{C3380CC4-5D6E-409C-BE32-E72D297353CC}">
              <c16:uniqueId val="{00000001-A7AF-7D46-8D6D-99B6B99D0DA9}"/>
            </c:ext>
          </c:extLst>
        </c:ser>
        <c:ser>
          <c:idx val="2"/>
          <c:order val="2"/>
          <c:tx>
            <c:strRef>
              <c:f>Sheet1!$D$1</c:f>
              <c:strCache>
                <c:ptCount val="1"/>
                <c:pt idx="0">
                  <c:v>Green</c:v>
                </c:pt>
              </c:strCache>
            </c:strRef>
          </c:tx>
          <c:invertIfNegative val="0"/>
          <c:cat>
            <c:strRef>
              <c:f>Sheet1!$A$2:$A$9</c:f>
              <c:strCache>
                <c:ptCount val="8"/>
                <c:pt idx="0">
                  <c:v>Day 1</c:v>
                </c:pt>
                <c:pt idx="1">
                  <c:v>Day 2</c:v>
                </c:pt>
                <c:pt idx="2">
                  <c:v>Day 3</c:v>
                </c:pt>
                <c:pt idx="3">
                  <c:v>Day 4</c:v>
                </c:pt>
                <c:pt idx="4">
                  <c:v>Day 5</c:v>
                </c:pt>
                <c:pt idx="5">
                  <c:v>Day  6</c:v>
                </c:pt>
                <c:pt idx="6">
                  <c:v>Day 7</c:v>
                </c:pt>
                <c:pt idx="7">
                  <c:v>Day 8</c:v>
                </c:pt>
              </c:strCache>
            </c:strRef>
          </c:cat>
          <c:val>
            <c:numRef>
              <c:f>Sheet1!$D$2:$D$9</c:f>
              <c:numCache>
                <c:formatCode>General</c:formatCode>
                <c:ptCount val="8"/>
                <c:pt idx="0">
                  <c:v>5</c:v>
                </c:pt>
                <c:pt idx="1">
                  <c:v>5</c:v>
                </c:pt>
                <c:pt idx="2">
                  <c:v>4.5</c:v>
                </c:pt>
                <c:pt idx="3">
                  <c:v>5</c:v>
                </c:pt>
                <c:pt idx="4">
                  <c:v>4</c:v>
                </c:pt>
                <c:pt idx="5">
                  <c:v>3</c:v>
                </c:pt>
                <c:pt idx="6">
                  <c:v>2</c:v>
                </c:pt>
                <c:pt idx="7">
                  <c:v>1</c:v>
                </c:pt>
              </c:numCache>
            </c:numRef>
          </c:val>
          <c:extLst>
            <c:ext xmlns:c16="http://schemas.microsoft.com/office/drawing/2014/chart" uri="{C3380CC4-5D6E-409C-BE32-E72D297353CC}">
              <c16:uniqueId val="{00000002-A7AF-7D46-8D6D-99B6B99D0DA9}"/>
            </c:ext>
          </c:extLst>
        </c:ser>
        <c:ser>
          <c:idx val="3"/>
          <c:order val="3"/>
          <c:tx>
            <c:strRef>
              <c:f>Sheet1!$E$1</c:f>
              <c:strCache>
                <c:ptCount val="1"/>
                <c:pt idx="0">
                  <c:v>Black</c:v>
                </c:pt>
              </c:strCache>
            </c:strRef>
          </c:tx>
          <c:invertIfNegative val="0"/>
          <c:cat>
            <c:strRef>
              <c:f>Sheet1!$A$2:$A$9</c:f>
              <c:strCache>
                <c:ptCount val="8"/>
                <c:pt idx="0">
                  <c:v>Day 1</c:v>
                </c:pt>
                <c:pt idx="1">
                  <c:v>Day 2</c:v>
                </c:pt>
                <c:pt idx="2">
                  <c:v>Day 3</c:v>
                </c:pt>
                <c:pt idx="3">
                  <c:v>Day 4</c:v>
                </c:pt>
                <c:pt idx="4">
                  <c:v>Day 5</c:v>
                </c:pt>
                <c:pt idx="5">
                  <c:v>Day  6</c:v>
                </c:pt>
                <c:pt idx="6">
                  <c:v>Day 7</c:v>
                </c:pt>
                <c:pt idx="7">
                  <c:v>Day 8</c:v>
                </c:pt>
              </c:strCache>
            </c:strRef>
          </c:cat>
          <c:val>
            <c:numRef>
              <c:f>Sheet1!$E$2:$E$9</c:f>
              <c:numCache>
                <c:formatCode>General</c:formatCode>
                <c:ptCount val="8"/>
                <c:pt idx="0">
                  <c:v>5</c:v>
                </c:pt>
                <c:pt idx="1">
                  <c:v>5.5</c:v>
                </c:pt>
                <c:pt idx="2">
                  <c:v>5</c:v>
                </c:pt>
                <c:pt idx="3">
                  <c:v>4.5</c:v>
                </c:pt>
                <c:pt idx="4">
                  <c:v>4</c:v>
                </c:pt>
                <c:pt idx="5">
                  <c:v>3</c:v>
                </c:pt>
                <c:pt idx="6">
                  <c:v>2</c:v>
                </c:pt>
                <c:pt idx="7">
                  <c:v>1</c:v>
                </c:pt>
              </c:numCache>
            </c:numRef>
          </c:val>
          <c:extLst>
            <c:ext xmlns:c16="http://schemas.microsoft.com/office/drawing/2014/chart" uri="{C3380CC4-5D6E-409C-BE32-E72D297353CC}">
              <c16:uniqueId val="{00000003-A7AF-7D46-8D6D-99B6B99D0DA9}"/>
            </c:ext>
          </c:extLst>
        </c:ser>
        <c:ser>
          <c:idx val="4"/>
          <c:order val="4"/>
          <c:tx>
            <c:strRef>
              <c:f>Sheet1!$F$1</c:f>
              <c:strCache>
                <c:ptCount val="1"/>
                <c:pt idx="0">
                  <c:v>Control</c:v>
                </c:pt>
              </c:strCache>
            </c:strRef>
          </c:tx>
          <c:invertIfNegative val="0"/>
          <c:cat>
            <c:strRef>
              <c:f>Sheet1!$A$2:$A$9</c:f>
              <c:strCache>
                <c:ptCount val="8"/>
                <c:pt idx="0">
                  <c:v>Day 1</c:v>
                </c:pt>
                <c:pt idx="1">
                  <c:v>Day 2</c:v>
                </c:pt>
                <c:pt idx="2">
                  <c:v>Day 3</c:v>
                </c:pt>
                <c:pt idx="3">
                  <c:v>Day 4</c:v>
                </c:pt>
                <c:pt idx="4">
                  <c:v>Day 5</c:v>
                </c:pt>
                <c:pt idx="5">
                  <c:v>Day  6</c:v>
                </c:pt>
                <c:pt idx="6">
                  <c:v>Day 7</c:v>
                </c:pt>
                <c:pt idx="7">
                  <c:v>Day 8</c:v>
                </c:pt>
              </c:strCache>
            </c:strRef>
          </c:cat>
          <c:val>
            <c:numRef>
              <c:f>Sheet1!$F$2:$F$9</c:f>
              <c:numCache>
                <c:formatCode>General</c:formatCode>
                <c:ptCount val="8"/>
                <c:pt idx="0">
                  <c:v>5</c:v>
                </c:pt>
                <c:pt idx="1">
                  <c:v>5.5</c:v>
                </c:pt>
                <c:pt idx="2">
                  <c:v>6</c:v>
                </c:pt>
                <c:pt idx="3">
                  <c:v>6</c:v>
                </c:pt>
                <c:pt idx="4">
                  <c:v>6.5</c:v>
                </c:pt>
                <c:pt idx="5">
                  <c:v>6.5</c:v>
                </c:pt>
                <c:pt idx="6">
                  <c:v>7</c:v>
                </c:pt>
                <c:pt idx="7">
                  <c:v>8</c:v>
                </c:pt>
              </c:numCache>
            </c:numRef>
          </c:val>
          <c:extLst>
            <c:ext xmlns:c16="http://schemas.microsoft.com/office/drawing/2014/chart" uri="{C3380CC4-5D6E-409C-BE32-E72D297353CC}">
              <c16:uniqueId val="{00000004-A7AF-7D46-8D6D-99B6B99D0DA9}"/>
            </c:ext>
          </c:extLst>
        </c:ser>
        <c:dLbls>
          <c:showLegendKey val="0"/>
          <c:showVal val="0"/>
          <c:showCatName val="0"/>
          <c:showSerName val="0"/>
          <c:showPercent val="0"/>
          <c:showBubbleSize val="0"/>
        </c:dLbls>
        <c:gapWidth val="145"/>
        <c:overlap val="-15"/>
        <c:axId val="263835648"/>
        <c:axId val="263837184"/>
      </c:barChart>
      <c:catAx>
        <c:axId val="263835648"/>
        <c:scaling>
          <c:orientation val="minMax"/>
        </c:scaling>
        <c:delete val="0"/>
        <c:axPos val="b"/>
        <c:numFmt formatCode="General" sourceLinked="0"/>
        <c:majorTickMark val="none"/>
        <c:minorTickMark val="none"/>
        <c:tickLblPos val="nextTo"/>
        <c:crossAx val="263837184"/>
        <c:crosses val="autoZero"/>
        <c:auto val="1"/>
        <c:lblAlgn val="ctr"/>
        <c:lblOffset val="100"/>
        <c:noMultiLvlLbl val="0"/>
      </c:catAx>
      <c:valAx>
        <c:axId val="263837184"/>
        <c:scaling>
          <c:orientation val="minMax"/>
        </c:scaling>
        <c:delete val="0"/>
        <c:axPos val="l"/>
        <c:majorGridlines/>
        <c:numFmt formatCode="General" sourceLinked="1"/>
        <c:majorTickMark val="none"/>
        <c:minorTickMark val="none"/>
        <c:tickLblPos val="nextTo"/>
        <c:spPr>
          <a:ln w="12700">
            <a:noFill/>
          </a:ln>
        </c:spPr>
        <c:crossAx val="263835648"/>
        <c:crosses val="autoZero"/>
        <c:crossBetween val="between"/>
      </c:valAx>
    </c:plotArea>
    <c:legend>
      <c:legendPos val="b"/>
      <c:legendEntry>
        <c:idx val="4"/>
        <c:delete val="1"/>
      </c:legendEntry>
      <c:layout>
        <c:manualLayout>
          <c:xMode val="edge"/>
          <c:yMode val="edge"/>
          <c:x val="2.3934678446136615E-2"/>
          <c:y val="0.85043820537714343"/>
          <c:w val="0.95676906702331199"/>
          <c:h val="9.6229584125189338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65</Pages>
  <Words>9432</Words>
  <Characters>53765</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aishatolaniyi5@gmail.com</dc:creator>
  <cp:keywords/>
  <dc:description/>
  <cp:lastModifiedBy>ahmedtemmy80@gmail.com</cp:lastModifiedBy>
  <cp:revision>2</cp:revision>
  <dcterms:created xsi:type="dcterms:W3CDTF">2025-08-04T16:09:00Z</dcterms:created>
  <dcterms:modified xsi:type="dcterms:W3CDTF">2025-08-04T16:09:00Z</dcterms:modified>
</cp:coreProperties>
</file>