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ISOLATION AND IDENTIFICATION OF FUNGI RESPONSIBLE FOR SPOILAGE OF CARROTS</w:t>
      </w:r>
    </w:p>
    <w:p w:rsidR="00000000" w:rsidDel="00000000" w:rsidP="00000000" w:rsidRDefault="00000000" w:rsidRPr="00000000" w14:paraId="00000002">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BY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sz w:val="32"/>
          <w:szCs w:val="32"/>
          <w:rtl w:val="0"/>
        </w:rPr>
        <w:t xml:space="preserve">ATANDA BARAKAT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HND/23/SLT/FT/</w:t>
      </w:r>
      <w:r w:rsidDel="00000000" w:rsidR="00000000" w:rsidRPr="00000000">
        <w:rPr>
          <w:rFonts w:ascii="Times New Roman" w:cs="Times New Roman" w:eastAsia="Times New Roman" w:hAnsi="Times New Roman"/>
          <w:b w:val="1"/>
          <w:sz w:val="32"/>
          <w:szCs w:val="32"/>
          <w:rtl w:val="0"/>
        </w:rPr>
        <w:t xml:space="preserve">1079</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pte876rn84dc" w:id="0"/>
      <w:bookmarkEnd w:id="0"/>
      <w:r w:rsidDel="00000000" w:rsidR="00000000" w:rsidRPr="00000000">
        <w:rPr>
          <w:rtl w:val="0"/>
        </w:rPr>
      </w:r>
    </w:p>
    <w:p w:rsidR="00000000" w:rsidDel="00000000" w:rsidP="00000000" w:rsidRDefault="00000000" w:rsidRPr="00000000" w14:paraId="00000006">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PROJECT SUBMITTED TO THE DEPARTMENT OF SCIENCE LABORATORY TECHNOLOGY, INSTITUTE OF APPLIED SCIENCES (IAS),</w:t>
      </w:r>
    </w:p>
    <w:p w:rsidR="00000000" w:rsidDel="00000000" w:rsidP="00000000" w:rsidRDefault="00000000" w:rsidRPr="00000000" w14:paraId="00000007">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 ILORIN,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 PARTIAL FULFILMENT OF THE REQUIREMENTS FOR THE AWARD OF HIGHER NATIONAL DIPLOMA (HND) DEGREE IN SCIENCE LABORATORY TECHNOLOGY,INSTITUTE OF APPLIED SCIENCES (IAS),MICROBIOLOGY UNIT.KWARA STATE POLYTECHNIC ILORIN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webkit-standard" w:cs="-webkit-standard" w:eastAsia="-webkit-standard" w:hAnsi="-webkit-standard"/>
          <w:b w:val="0"/>
          <w:i w:val="0"/>
          <w:smallCaps w:val="0"/>
          <w:strike w:val="0"/>
          <w:color w:val="000000"/>
          <w:sz w:val="28"/>
          <w:szCs w:val="28"/>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JULY,2025.</w:t>
      </w:r>
      <w:r w:rsidDel="00000000" w:rsidR="00000000" w:rsidRPr="00000000">
        <w:rPr>
          <w:rtl w:val="0"/>
        </w:rPr>
      </w:r>
    </w:p>
    <w:p w:rsidR="00000000" w:rsidDel="00000000" w:rsidP="00000000" w:rsidRDefault="00000000" w:rsidRPr="00000000" w14:paraId="0000000B">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C">
      <w:pPr>
        <w:spacing w:after="0" w:line="48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CERTIFICATION</w:t>
      </w:r>
    </w:p>
    <w:p w:rsidR="00000000" w:rsidDel="00000000" w:rsidP="00000000" w:rsidRDefault="00000000" w:rsidRPr="00000000" w14:paraId="0000000D">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is certify that this project is the original work carried out and reported by </w:t>
      </w:r>
      <w:r w:rsidDel="00000000" w:rsidR="00000000" w:rsidRPr="00000000">
        <w:rPr>
          <w:rFonts w:ascii="Times New Roman" w:cs="Times New Roman" w:eastAsia="Times New Roman" w:hAnsi="Times New Roman"/>
          <w:b w:val="1"/>
          <w:sz w:val="28"/>
          <w:szCs w:val="28"/>
          <w:rtl w:val="0"/>
        </w:rPr>
        <w:t xml:space="preserve">ATANDA BARAKAT </w:t>
      </w:r>
      <w:r w:rsidDel="00000000" w:rsidR="00000000" w:rsidRPr="00000000">
        <w:rPr>
          <w:rFonts w:ascii="Times New Roman" w:cs="Times New Roman" w:eastAsia="Times New Roman" w:hAnsi="Times New Roman"/>
          <w:color w:val="000000"/>
          <w:sz w:val="32"/>
          <w:szCs w:val="32"/>
          <w:rtl w:val="0"/>
        </w:rPr>
        <w:t xml:space="preserve">with matric number</w:t>
      </w:r>
      <w:r w:rsidDel="00000000" w:rsidR="00000000" w:rsidRPr="00000000">
        <w:rPr>
          <w:rFonts w:ascii="Times New Roman" w:cs="Times New Roman" w:eastAsia="Times New Roman" w:hAnsi="Times New Roman"/>
          <w:b w:val="1"/>
          <w:color w:val="000000"/>
          <w:sz w:val="32"/>
          <w:szCs w:val="32"/>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HND/23/SLT/FT/</w:t>
      </w:r>
      <w:r w:rsidDel="00000000" w:rsidR="00000000" w:rsidRPr="00000000">
        <w:rPr>
          <w:rFonts w:ascii="Times New Roman" w:cs="Times New Roman" w:eastAsia="Times New Roman" w:hAnsi="Times New Roman"/>
          <w:b w:val="1"/>
          <w:sz w:val="28"/>
          <w:szCs w:val="28"/>
          <w:rtl w:val="0"/>
        </w:rPr>
        <w:t xml:space="preserve">1079 </w:t>
      </w:r>
      <w:r w:rsidDel="00000000" w:rsidR="00000000" w:rsidRPr="00000000">
        <w:rPr>
          <w:rFonts w:ascii="Times New Roman" w:cs="Times New Roman" w:eastAsia="Times New Roman" w:hAnsi="Times New Roman"/>
          <w:color w:val="000000"/>
          <w:sz w:val="28"/>
          <w:szCs w:val="28"/>
          <w:rtl w:val="0"/>
        </w:rPr>
        <w:t xml:space="preserve">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__________________________                                   __________________</w:t>
      </w:r>
    </w:p>
    <w:p w:rsidR="00000000" w:rsidDel="00000000" w:rsidP="00000000" w:rsidRDefault="00000000" w:rsidRPr="00000000" w14:paraId="00000012">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MRS YUSUF R. T.</w:t>
        <w:tab/>
        <w:tab/>
        <w:tab/>
        <w:t xml:space="preserve">                                     DATE</w:t>
      </w:r>
    </w:p>
    <w:p w:rsidR="00000000" w:rsidDel="00000000" w:rsidP="00000000" w:rsidRDefault="00000000" w:rsidRPr="00000000" w14:paraId="00000013">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(PROJECT SUPERVISOR)</w:t>
      </w:r>
    </w:p>
    <w:p w:rsidR="00000000" w:rsidDel="00000000" w:rsidP="00000000" w:rsidRDefault="00000000" w:rsidRPr="00000000" w14:paraId="00000014">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______________________</w:t>
        <w:tab/>
        <w:t xml:space="preserve">                         </w:t>
        <w:tab/>
        <w:t xml:space="preserve"> ____________________</w:t>
      </w:r>
    </w:p>
    <w:p w:rsidR="00000000" w:rsidDel="00000000" w:rsidP="00000000" w:rsidRDefault="00000000" w:rsidRPr="00000000" w14:paraId="00000018">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w:t>
      </w:r>
      <w:r w:rsidDel="00000000" w:rsidR="00000000" w:rsidRPr="00000000">
        <w:rPr>
          <w:rFonts w:ascii="Times New Roman" w:cs="Times New Roman" w:eastAsia="Times New Roman" w:hAnsi="Times New Roman"/>
          <w:b w:val="1"/>
          <w:sz w:val="28"/>
          <w:szCs w:val="28"/>
          <w:rtl w:val="0"/>
        </w:rPr>
        <w:t xml:space="preserve">ISS</w:t>
      </w:r>
      <w:r w:rsidDel="00000000" w:rsidR="00000000" w:rsidRPr="00000000">
        <w:rPr>
          <w:rFonts w:ascii="Times New Roman" w:cs="Times New Roman" w:eastAsia="Times New Roman" w:hAnsi="Times New Roman"/>
          <w:b w:val="1"/>
          <w:color w:val="000000"/>
          <w:sz w:val="28"/>
          <w:szCs w:val="28"/>
          <w:rtl w:val="0"/>
        </w:rPr>
        <w:t xml:space="preserve">. AHMED T.</w:t>
        <w:tab/>
        <w:t xml:space="preserve">                                                        DATE</w:t>
      </w:r>
    </w:p>
    <w:p w:rsidR="00000000" w:rsidDel="00000000" w:rsidP="00000000" w:rsidRDefault="00000000" w:rsidRPr="00000000" w14:paraId="00000019">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(HOU MICROBIOLOGY) </w:t>
      </w:r>
    </w:p>
    <w:p w:rsidR="00000000" w:rsidDel="00000000" w:rsidP="00000000" w:rsidRDefault="00000000" w:rsidRPr="00000000" w14:paraId="0000001A">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__________________________                                 ___________________</w:t>
      </w:r>
    </w:p>
    <w:p w:rsidR="00000000" w:rsidDel="00000000" w:rsidP="00000000" w:rsidRDefault="00000000" w:rsidRPr="00000000" w14:paraId="0000001E">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DR. USMAN A.</w:t>
        <w:tab/>
        <w:tab/>
        <w:tab/>
        <w:tab/>
        <w:tab/>
        <w:tab/>
        <w:t xml:space="preserve">                  DATE</w:t>
      </w:r>
    </w:p>
    <w:p w:rsidR="00000000" w:rsidDel="00000000" w:rsidP="00000000" w:rsidRDefault="00000000" w:rsidRPr="00000000" w14:paraId="0000001F">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(HEAD OF DEPARTMENT) </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w:t>
        <w:tab/>
        <w:tab/>
        <w:tab/>
        <w:tab/>
        <w:tab/>
        <w:t xml:space="preserve">__________________</w:t>
      </w:r>
    </w:p>
    <w:p w:rsidR="00000000" w:rsidDel="00000000" w:rsidP="00000000" w:rsidRDefault="00000000" w:rsidRPr="00000000" w14:paraId="00000024">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External Examiner</w:t>
        <w:tab/>
        <w:tab/>
        <w:tab/>
        <w:tab/>
        <w:tab/>
        <w:tab/>
        <w:t xml:space="preserve">     DATE</w:t>
      </w:r>
    </w:p>
    <w:p w:rsidR="00000000" w:rsidDel="00000000" w:rsidP="00000000" w:rsidRDefault="00000000" w:rsidRPr="00000000" w14:paraId="00000025">
      <w:pPr>
        <w:spacing w:after="0" w:line="48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6">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DEDICATION</w:t>
      </w:r>
    </w:p>
    <w:p w:rsidR="00000000" w:rsidDel="00000000" w:rsidP="00000000" w:rsidRDefault="00000000" w:rsidRPr="00000000" w14:paraId="00000027">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I dedicate this achievement to God Almighty, whose guidance and grace made this journey possible. To my parents and family, for their unwavering support, love, and encouragement throughout every step of this academic pursuit. To my mentors, lecturers, and friends who inspired me, challenged me, and stood by me through the highs and lows thank you for being part of this chapter. This HND is not just a certificate; it is a symbol of resilience, hard work, and the dreams yet to unfold.</w:t>
      </w:r>
      <w:r w:rsidDel="00000000" w:rsidR="00000000" w:rsidRPr="00000000">
        <w:rPr>
          <w:rtl w:val="0"/>
        </w:rPr>
      </w:r>
    </w:p>
    <w:p w:rsidR="00000000" w:rsidDel="00000000" w:rsidP="00000000" w:rsidRDefault="00000000" w:rsidRPr="00000000" w14:paraId="00000028">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9">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A">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ACKNOWLEDGEMENT</w:t>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and foremost, I express my sincere gratitude to Almighty God for granting me the strength, wisdom, and perseverance to successfully complete this project.</w:t>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would like to extend my heartfelt appreciation to my supervisor, MRS. RUKAYAT YUSUF, for their invaluable guidance, constructive feedback, and consistent support throughout the course of this project.</w:t>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special thanks go to all the lecturers and staff of the Microbiology unit, Institute of applied science, for their knowledge, encouragement, and dedication, which played a crucial role in my academic development.</w:t>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also deeply grateful to my family and friends for their moral support, motivation, and understanding during challenging moments.</w:t>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 appreciate my classmates and colleagues who contributed in one way or another to the success of this project.Most especially my friends (Adedeji oluwaseun olanike, Iliasu Azeezat oyindamola,Idris balikis temitope,Abdulganiyu islamiyat ,for your collaboration and insights were truly helpful. </w:t>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 all.</w:t>
      </w:r>
      <w:r w:rsidDel="00000000" w:rsidR="00000000" w:rsidRPr="00000000">
        <w:br w:type="page"/>
      </w:r>
      <w:r w:rsidDel="00000000" w:rsidR="00000000" w:rsidRPr="00000000">
        <w:rPr>
          <w:rtl w:val="0"/>
        </w:rPr>
      </w:r>
    </w:p>
    <w:p w:rsidR="00000000" w:rsidDel="00000000" w:rsidP="00000000" w:rsidRDefault="00000000" w:rsidRPr="00000000" w14:paraId="0000003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OF CONTENT</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ab/>
        <w:t xml:space="preserve">i</w:t>
        <w:tab/>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 page</w:t>
        <w:tab/>
        <w:tab/>
        <w:tab/>
        <w:tab/>
        <w:tab/>
        <w:tab/>
        <w:tab/>
        <w:tab/>
        <w:tab/>
        <w:t xml:space="preserve">ii</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 </w:t>
        <w:tab/>
        <w:tab/>
        <w:tab/>
        <w:tab/>
        <w:tab/>
        <w:tab/>
        <w:tab/>
        <w:tab/>
        <w:tab/>
        <w:tab/>
        <w:t xml:space="preserve">iii</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 </w:t>
        <w:tab/>
        <w:tab/>
        <w:tab/>
        <w:tab/>
        <w:tab/>
        <w:tab/>
        <w:tab/>
        <w:tab/>
        <w:t xml:space="preserve">iv</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w:t>
        <w:tab/>
        <w:tab/>
        <w:tab/>
        <w:tab/>
        <w:tab/>
        <w:tab/>
        <w:tab/>
        <w:tab/>
        <w:tab/>
        <w:t xml:space="preserve">v-vii</w:t>
      </w:r>
    </w:p>
    <w:sdt>
      <w:sdtPr>
        <w:id w:val="-341891196"/>
        <w:docPartObj>
          <w:docPartGallery w:val="Table of Contents"/>
          <w:docPartUnique w:val="1"/>
        </w:docPartObj>
      </w:sdtPr>
      <w:sdtContent>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bifj7za0ohtp">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Abstract</w:t>
              <w:tab/>
              <w:t xml:space="preserve">3</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7g6u9llvyz8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kh8o1l5mrxo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vv7bm4g2gn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Background to the study</w:t>
              <w:tab/>
              <w:t xml:space="preserve">1</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wbd034rniay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Statement of Problem</w:t>
              <w:tab/>
              <w:t xml:space="preserve">7</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rd9tjjrh4zs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Aim</w:t>
              <w:tab/>
              <w:t xml:space="preserve">7</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f0kvj7cxjvd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Objectives</w:t>
              <w:tab/>
              <w:t xml:space="preserve">7</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g4jc3bkmg7g">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main objective of this study is to isolate and identify fungi responsible for the spoilage of carrots.</w:t>
              <w:tab/>
              <w:t xml:space="preserve">7</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wq58x14g0yg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Research Questions</w:t>
              <w:tab/>
              <w:t xml:space="preserve">8</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cxvqy3mjdi4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w:t>
              <w:tab/>
              <w:t xml:space="preserve">What are the antifugalsusceptibility patterns of thepathogensfromcarrotssold in Total market, Oko?</w:t>
              <w:tab/>
              <w:t xml:space="preserve">8</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jsnuia3wny6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Significance of the Study</w:t>
              <w:tab/>
              <w:t xml:space="preserve">8</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rzthicpc8l8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CHAPTERTWO</w:t>
              <w:tab/>
              <w:t xml:space="preserve">9</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exvelw87z5e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LITERATURE REVIEW</w:t>
              <w:tab/>
              <w:t xml:space="preserve">9</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aivvjftisir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Carrot</w:t>
              <w:tab/>
              <w:t xml:space="preserve">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79r9yw9c1xmw">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2.1.1 Origin and Domestication</w:t>
              <w:tab/>
              <w:t xml:space="preserve">9</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osbgphcs3gx">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2.1.2 Disease Resistance</w:t>
              <w:tab/>
              <w:t xml:space="preserve">13</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8n6b8mxkzgq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2.1.3 Consumer Quality</w:t>
              <w:tab/>
              <w:t xml:space="preserve">15</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n6nts7o1vax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Nutritional Value of Carrot</w:t>
              <w:tab/>
              <w:t xml:space="preserve">18</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7pdukp90ang">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2.2.1 Bioavalaibility of β-Carotene</w:t>
              <w:tab/>
              <w:t xml:space="preserve">18</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qvfxgnjxjx4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2.2.2 CalciumTransportActivityinCarrot</w:t>
              <w:tab/>
              <w:t xml:space="preserve">20</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ytji3dki1lz">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StorageandPreservationofCarrots</w:t>
              <w:tab/>
              <w:t xml:space="preserve">21</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au33qjaf51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2.4.2 Meaning of Isolation and Identification</w:t>
              <w:tab/>
              <w:t xml:space="preserve">24</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9rah2nxcbqq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THREE</w:t>
              <w:tab/>
              <w:t xml:space="preserve">25</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6xq5ykj9w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MATERIAL AND METHODS</w:t>
              <w:tab/>
              <w:t xml:space="preserve">25</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cad5kctbxaio">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Study Area</w:t>
              <w:tab/>
              <w:t xml:space="preserve">25</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5qrhwxwy12c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Collection of samples</w:t>
              <w:tab/>
              <w:t xml:space="preserve">25</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jwj5cjh7i1r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Isolation of coliforms</w:t>
              <w:tab/>
              <w:t xml:space="preserve">25</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p0iw1hiui87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Fungal characterization</w:t>
              <w:tab/>
              <w:t xml:space="preserve">26</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celoqwp5zls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Susceptibility Test Procedure</w:t>
              <w:tab/>
              <w:t xml:space="preserve">26</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75kv328p8mu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FOUR</w:t>
              <w:tab/>
              <w:t xml:space="preserve">27</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otgdcmrrrxe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RESULTS AND DISCUSSIONS</w:t>
              <w:tab/>
              <w:t xml:space="preserve">27</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mwsr16bzton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RESULTS</w:t>
              <w:tab/>
              <w:t xml:space="preserve">27</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p9hbxk42fuj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Table3.</w:t>
              <w:tab/>
              <w:t xml:space="preserve">27</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95mirf333c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DISCUSSION</w:t>
              <w:tab/>
              <w:t xml:space="preserve">29</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n5l75dil9m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FIVE</w:t>
              <w:tab/>
              <w:t xml:space="preserve">31</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54xe1bxhpkjz">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CONCLUSION AND RECOMMENDATION</w:t>
              <w:tab/>
              <w:t xml:space="preserve">31</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zhdsl0qi8li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CONCLUSION</w:t>
              <w:tab/>
              <w:t xml:space="preserve">31</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rzqtoent4nq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 RECOMMENDATIONS</w:t>
              <w:tab/>
              <w:t xml:space="preserve">31</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aw0472nbta0b">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REFERENCES</w:t>
              <w:tab/>
              <w:t xml:space="preserve">32</w:t>
            </w:r>
          </w:hyperlink>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1">
      <w:pPr>
        <w:jc w:val="center"/>
        <w:rPr>
          <w:rFonts w:ascii="Times New Roman" w:cs="Times New Roman" w:eastAsia="Times New Roman" w:hAnsi="Times New Roman"/>
          <w:sz w:val="28"/>
          <w:szCs w:val="28"/>
        </w:rPr>
      </w:pPr>
      <w:bookmarkStart w:colFirst="0" w:colLast="0" w:name="_heading=h.bifj7za0ohtp" w:id="1"/>
      <w:bookmarkEnd w:id="1"/>
      <w:r w:rsidDel="00000000" w:rsidR="00000000" w:rsidRPr="00000000">
        <w:rPr>
          <w:rFonts w:ascii="Times New Roman" w:cs="Times New Roman" w:eastAsia="Times New Roman" w:hAnsi="Times New Roman"/>
          <w:sz w:val="28"/>
          <w:szCs w:val="28"/>
          <w:rtl w:val="0"/>
        </w:rPr>
        <w:t xml:space="preserve">Abstract</w:t>
      </w:r>
    </w:p>
    <w:p w:rsidR="00000000" w:rsidDel="00000000" w:rsidP="00000000" w:rsidRDefault="00000000" w:rsidRPr="00000000" w14:paraId="00000062">
      <w:pPr>
        <w:spacing w:before="44" w:line="360" w:lineRule="auto"/>
        <w:ind w:left="300" w:right="53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Over the past decades vegetable consumption specifically carrot has been on the rise however, its wastage due to microbial spoilage has been estimated at around 20% annually. In this study, spoilage fungi   associated with carrots were identified by employing standard microbiological procedures.Various tests were used to characterize carrots with soft rot symptoms. This study was aimed at assessing fungi associated with spoilage of carrots. Five (5)fungal species were detected via morphology and biochemical screening. The results showed that Aspergillus niger was recorded the highest (40%)while the least prevalence of the fungi was Mucor sp. (9%). Results from this study affirmed that spoilage fungi are present in carrots, therefore care must be taken in handling ,washing and processing carrots before consumption so as to prevent  spoilage that might lead to infections and food-borne out breaks due to fungi.</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7" w:type="default"/>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Food spoilage, Food-borne outbreaks, Fungi</w:t>
      </w:r>
    </w:p>
    <w:p w:rsidR="00000000" w:rsidDel="00000000" w:rsidP="00000000" w:rsidRDefault="00000000" w:rsidRPr="00000000" w14:paraId="00000065">
      <w:pPr>
        <w:pStyle w:val="Heading1"/>
        <w:spacing w:line="480" w:lineRule="auto"/>
        <w:ind w:left="0" w:firstLine="0"/>
        <w:jc w:val="center"/>
        <w:rPr>
          <w:rFonts w:ascii="Times New Roman" w:cs="Times New Roman" w:eastAsia="Times New Roman" w:hAnsi="Times New Roman"/>
          <w:sz w:val="28"/>
          <w:szCs w:val="28"/>
        </w:rPr>
      </w:pPr>
      <w:bookmarkStart w:colFirst="0" w:colLast="0" w:name="_heading=h.7g6u9llvyz81" w:id="2"/>
      <w:bookmarkEnd w:id="2"/>
      <w:r w:rsidDel="00000000" w:rsidR="00000000" w:rsidRPr="00000000">
        <w:rPr>
          <w:rFonts w:ascii="Times New Roman" w:cs="Times New Roman" w:eastAsia="Times New Roman" w:hAnsi="Times New Roman"/>
          <w:sz w:val="28"/>
          <w:szCs w:val="28"/>
          <w:rtl w:val="0"/>
        </w:rPr>
        <w:t xml:space="preserve">CHAPTER ONE</w:t>
      </w:r>
    </w:p>
    <w:p w:rsidR="00000000" w:rsidDel="00000000" w:rsidP="00000000" w:rsidRDefault="00000000" w:rsidRPr="00000000" w14:paraId="00000066">
      <w:pPr>
        <w:pStyle w:val="Heading1"/>
        <w:spacing w:line="480" w:lineRule="auto"/>
        <w:ind w:left="0" w:firstLine="0"/>
        <w:jc w:val="center"/>
        <w:rPr>
          <w:rFonts w:ascii="Times New Roman" w:cs="Times New Roman" w:eastAsia="Times New Roman" w:hAnsi="Times New Roman"/>
          <w:sz w:val="28"/>
          <w:szCs w:val="28"/>
        </w:rPr>
      </w:pPr>
      <w:bookmarkStart w:colFirst="0" w:colLast="0" w:name="_heading=h.kh8o1l5mrxo2" w:id="3"/>
      <w:bookmarkEnd w:id="3"/>
      <w:r w:rsidDel="00000000" w:rsidR="00000000" w:rsidRPr="00000000">
        <w:rPr>
          <w:rFonts w:ascii="Times New Roman" w:cs="Times New Roman" w:eastAsia="Times New Roman" w:hAnsi="Times New Roman"/>
          <w:sz w:val="28"/>
          <w:szCs w:val="28"/>
          <w:rtl w:val="0"/>
        </w:rPr>
        <w:t xml:space="preserve">INTRODUCTION</w:t>
      </w:r>
    </w:p>
    <w:p w:rsidR="00000000" w:rsidDel="00000000" w:rsidP="00000000" w:rsidRDefault="00000000" w:rsidRPr="00000000" w14:paraId="00000067">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vv7bm4g2gn3" w:id="4"/>
      <w:bookmarkEnd w:id="4"/>
      <w:r w:rsidDel="00000000" w:rsidR="00000000" w:rsidRPr="00000000">
        <w:rPr>
          <w:rFonts w:ascii="Times New Roman" w:cs="Times New Roman" w:eastAsia="Times New Roman" w:hAnsi="Times New Roman"/>
          <w:sz w:val="28"/>
          <w:szCs w:val="28"/>
          <w:rtl w:val="0"/>
        </w:rPr>
        <w:t xml:space="preserve">1.1 Background to the study</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 the orange carrots and are more popular. (Que, F., Hou, Xl, Wang, Gl</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grown in sandy loam or silt loam soil most at times to enhance water holding capacity and drainage. Planting carrots in raised beds can further help in proper water drainage. Carrots need soil that has adequate air and water drainage because wet and compacted soils can cause a deformed growth. The temperature of the soil three inches below the surface should be 50°F or lower. Carrots can withstand PH ranging from5.5 to 8.0 because there are hard crops, however, light sandy soil with a neutral PH and under  full sun exposure, this is opposite to very clay-like or wet, chalky soil. Tillage of soil is done toloosen the compacted ground before seeding. To have the best root development and growth, carrots should have approximately 18-24 inches of ell-tilled soil that has adequate drainage. Abnormal shaped or forked carrots that are unmarketable are grown due to the presence of pebbles and stones in the soil. Pythium root die back, nematodes, and exposure to frost are other factors that could causes tub bed off or ked roots (Anupama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480" w:lineRule="auto"/>
        <w:ind w:left="0" w:right="1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crop  that are able to adequately extract nutrient from the soil due to their deep-rooting nature. It is necessary for soil test to be carried out before planting and throughout development to measure soil nutrient such as Nitrogen, Potassium, Phosphorus, Magnesium, Manganese, Boron and Sulphur. However, nutrient can be added before seeding and during crop maturation with the use of side dressing or broadcasting. Precaution should be taken as excess nitrogen in the soil causes root cracking during harvest. Due concern for food safety and high nitrogen, addition of fresh manure is not advisable. (Pensack-Rinehart and Buning 2015).</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48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the most important crop in the Apiaceae family .Carrots was first used for medicinal purpose and later used as food. Orange carrots the most popular was cultivated in 15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16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and plays an important role in macular degeneration prevention. Carotene level gradually increases with growth and is more concentrated at the corticle than the core. Carrots have high nutritional value.It is a good source of dietary fiber and of trace minerals molybdenum (Nicolle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.,2004).</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is a root vegetable that contain carotenoid, flavonoids, poly  acetylenes, vitamins an minerals, all of these possess numerous nutrition and health benefits. They were an old adage that carrots are good for the eyes. Carotenoid, polyphenol and vitamins present in carrots act as antitoxidant, anticarcinogenics, and immune enhancers. Antidiabetic cholesterol and cardiovascular disease, lowering, antihypertension, hepatoprotective, renoprotective and wound healing benefits of carrots also have been reported (da Silva Dias 2014).</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 has led to the development of lightly processed vegetables. Preparation of lightly processed carrots is done by peeling the epidermal layer of the carrot roots; this is one of the most popular products that are available in the United States .One of the disadvantages of this processing method is that it makes carrots susceptible to different physiological changes that cut short their shelf-life. The peeling of the epidermal layer of the carrots increase these potential for carotene oxidation during storage, this also may further increase the respiration of carrots tissue resulting in increased degradation of protein ,carbohydrates, lipids and the development of off-flavors (PeiyinandBarth 1998). A new protective layer called white blush is developed when the epidermal layer is peeled off and this result in dehydration and lignification on the carrots surface (Bolin andHuxsoll,1991).</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wbd034rniay2"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Though  carrots are important sources of nourishment to human beings (Kaur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2017),specifically vitamins, and could serve as an important ingredient in enhancing health and proper diets. However, they are notable sources of chemical and microbial contaminants.(Uzeh</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Velusamy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(2010) stated that vegetables have been linked with illnessesarising from food borne because notable pathogens grow on them. Unfortunately, carrots and other vegetables are consumed for their enormous nutritional benefits without thoughts of possible contamination with disease causing microorganisms. These organisms are not able contaminants of vegetables and raw fruits through faecal, untreated irrigation and surface water, and sewage channels (Kaur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,2017). The level of food borne outbreaks caused by spoilt fruits and vegetables has been on a rising side in recent years, thus, a quest to isolate and identify these pathogens, in particular fungi that causes spoilage should be recommended as a control measure.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1.2 Statement of Problem</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Increase in awareness of the health benefits of carrots has resulted in an increase in consumption. Many vegetables are consumed raw to retain the natural taste and heat labile nutrients. It is claimed that Microbes are found all over the globe with some few exceptions, including sterilized surfaces.They include normal flora that is non pathogenic,which contribute to the larger percentage and pathogenic species which are few (Gadafi et al., 2020). The safety of raw vegetables especially carrots is a great concern. This research and experiment are therefore centered on isolation and identification of fungi responsible for spoilage of fresh carrot, to also know possible food borne fungi pathogen on carrots (Anupama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72">
      <w:pPr>
        <w:pStyle w:val="Heading1"/>
        <w:tabs>
          <w:tab w:val="left" w:leader="none" w:pos="4779"/>
        </w:tabs>
        <w:spacing w:before="201" w:line="480" w:lineRule="auto"/>
        <w:ind w:left="0" w:firstLine="0"/>
        <w:jc w:val="both"/>
        <w:rPr>
          <w:rFonts w:ascii="Times New Roman" w:cs="Times New Roman" w:eastAsia="Times New Roman" w:hAnsi="Times New Roman"/>
          <w:sz w:val="28"/>
          <w:szCs w:val="28"/>
        </w:rPr>
      </w:pPr>
      <w:bookmarkStart w:colFirst="0" w:colLast="0" w:name="_heading=h.rd9tjjrh4zsj" w:id="6"/>
      <w:bookmarkEnd w:id="6"/>
      <w:r w:rsidDel="00000000" w:rsidR="00000000" w:rsidRPr="00000000">
        <w:rPr>
          <w:rFonts w:ascii="Times New Roman" w:cs="Times New Roman" w:eastAsia="Times New Roman" w:hAnsi="Times New Roman"/>
          <w:sz w:val="28"/>
          <w:szCs w:val="28"/>
          <w:rtl w:val="0"/>
        </w:rPr>
        <w:t xml:space="preserve">1.3 Aim</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0"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aim of this research is to isolate and identify possible pathogenic fungi</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0"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carrots sold in Ipata Market, Ilorin, Kwara State.</w:t>
      </w:r>
    </w:p>
    <w:p w:rsidR="00000000" w:rsidDel="00000000" w:rsidP="00000000" w:rsidRDefault="00000000" w:rsidRPr="00000000" w14:paraId="00000075">
      <w:pPr>
        <w:pStyle w:val="Heading1"/>
        <w:tabs>
          <w:tab w:val="left" w:leader="none" w:pos="363"/>
        </w:tabs>
        <w:spacing w:before="216" w:line="480" w:lineRule="auto"/>
        <w:ind w:left="0" w:firstLine="0"/>
        <w:jc w:val="both"/>
        <w:rPr>
          <w:rFonts w:ascii="Times New Roman" w:cs="Times New Roman" w:eastAsia="Times New Roman" w:hAnsi="Times New Roman"/>
          <w:sz w:val="28"/>
          <w:szCs w:val="28"/>
        </w:rPr>
      </w:pPr>
      <w:bookmarkStart w:colFirst="0" w:colLast="0" w:name="_heading=h.f0kvj7cxjvdf" w:id="7"/>
      <w:bookmarkEnd w:id="7"/>
      <w:r w:rsidDel="00000000" w:rsidR="00000000" w:rsidRPr="00000000">
        <w:rPr>
          <w:rFonts w:ascii="Times New Roman" w:cs="Times New Roman" w:eastAsia="Times New Roman" w:hAnsi="Times New Roman"/>
          <w:sz w:val="28"/>
          <w:szCs w:val="28"/>
          <w:rtl w:val="0"/>
        </w:rPr>
        <w:t xml:space="preserve">1.4 Objectives</w:t>
      </w:r>
    </w:p>
    <w:p w:rsidR="00000000" w:rsidDel="00000000" w:rsidP="00000000" w:rsidRDefault="00000000" w:rsidRPr="00000000" w14:paraId="00000076">
      <w:pPr>
        <w:pStyle w:val="Heading1"/>
        <w:tabs>
          <w:tab w:val="left" w:leader="none" w:pos="363"/>
        </w:tabs>
        <w:spacing w:before="216" w:line="480" w:lineRule="auto"/>
        <w:ind w:left="0" w:firstLine="0"/>
        <w:jc w:val="both"/>
        <w:rPr>
          <w:rFonts w:ascii="Times New Roman" w:cs="Times New Roman" w:eastAsia="Times New Roman" w:hAnsi="Times New Roman"/>
          <w:b w:val="0"/>
          <w:sz w:val="28"/>
          <w:szCs w:val="28"/>
        </w:rPr>
      </w:pPr>
      <w:bookmarkStart w:colFirst="0" w:colLast="0" w:name="_heading=h.2g4jc3bkmg7g" w:id="8"/>
      <w:bookmarkEnd w:id="8"/>
      <w:r w:rsidDel="00000000" w:rsidR="00000000" w:rsidRPr="00000000">
        <w:rPr>
          <w:rFonts w:ascii="Times New Roman" w:cs="Times New Roman" w:eastAsia="Times New Roman" w:hAnsi="Times New Roman"/>
          <w:b w:val="0"/>
          <w:sz w:val="28"/>
          <w:szCs w:val="28"/>
          <w:rtl w:val="0"/>
        </w:rPr>
        <w:t xml:space="preserve">The main objective of this study is to isolate and identify fungi responsible for the spoilage of carrots.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Specifically, this research will do the following:</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2" w:line="480" w:lineRule="auto"/>
        <w:ind w:left="795"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Isolate and identify possible pathogenic fungi on carrots sold in Ipata Market, Ilorin.</w:t>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2" w:line="480" w:lineRule="auto"/>
        <w:ind w:left="795"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Determine antifugal susceptibility patterns of the pathogens from carrots sold in Ipata Market, Ilorin.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795"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wq58x14g0yg7" w:id="9"/>
      <w:bookmarkEnd w:id="9"/>
      <w:r w:rsidDel="00000000" w:rsidR="00000000" w:rsidRPr="00000000">
        <w:rPr>
          <w:rFonts w:ascii="Times New Roman" w:cs="Times New Roman" w:eastAsia="Times New Roman" w:hAnsi="Times New Roman"/>
          <w:sz w:val="28"/>
          <w:szCs w:val="28"/>
          <w:rtl w:val="0"/>
        </w:rPr>
        <w:t xml:space="preserve">1.5 Research Questions</w:t>
      </w:r>
    </w:p>
    <w:p w:rsidR="00000000" w:rsidDel="00000000" w:rsidP="00000000" w:rsidRDefault="00000000" w:rsidRPr="00000000" w14:paraId="0000007D">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2" w:line="480" w:lineRule="auto"/>
        <w:ind w:left="720"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method was used to isolate and identify possible pathogenic fungi on carrots sold in Ipata Market, Ilorin?</w:t>
      </w:r>
    </w:p>
    <w:p w:rsidR="00000000" w:rsidDel="00000000" w:rsidP="00000000" w:rsidRDefault="00000000" w:rsidRPr="00000000" w14:paraId="0000007F">
      <w:pPr>
        <w:pStyle w:val="Heading1"/>
        <w:numPr>
          <w:ilvl w:val="0"/>
          <w:numId w:val="2"/>
        </w:numPr>
        <w:spacing w:line="480" w:lineRule="auto"/>
        <w:ind w:left="720" w:hanging="360"/>
        <w:rPr>
          <w:rFonts w:ascii="Times New Roman" w:cs="Times New Roman" w:eastAsia="Times New Roman" w:hAnsi="Times New Roman"/>
          <w:b w:val="0"/>
          <w:sz w:val="28"/>
          <w:szCs w:val="28"/>
        </w:rPr>
      </w:pPr>
      <w:bookmarkStart w:colFirst="0" w:colLast="0" w:name="_heading=h.cxvqy3mjdi4e" w:id="10"/>
      <w:bookmarkEnd w:id="10"/>
      <w:r w:rsidDel="00000000" w:rsidR="00000000" w:rsidRPr="00000000">
        <w:rPr>
          <w:rFonts w:ascii="Times New Roman" w:cs="Times New Roman" w:eastAsia="Times New Roman" w:hAnsi="Times New Roman"/>
          <w:b w:val="0"/>
          <w:sz w:val="28"/>
          <w:szCs w:val="28"/>
          <w:rtl w:val="0"/>
        </w:rPr>
        <w:t xml:space="preserve">What are the antifugal susceptibility patterns of the pathogens from carrots sold in Ipata Market, Ilorin?</w:t>
      </w:r>
    </w:p>
    <w:p w:rsidR="00000000" w:rsidDel="00000000" w:rsidP="00000000" w:rsidRDefault="00000000" w:rsidRPr="00000000" w14:paraId="00000080">
      <w:pPr>
        <w:pStyle w:val="Heading1"/>
        <w:spacing w:line="480" w:lineRule="auto"/>
        <w:ind w:left="72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81">
      <w:pPr>
        <w:pStyle w:val="Heading1"/>
        <w:tabs>
          <w:tab w:val="left" w:leader="none" w:pos="4376"/>
        </w:tabs>
        <w:spacing w:before="94" w:line="480" w:lineRule="auto"/>
        <w:ind w:left="0" w:firstLine="0"/>
        <w:jc w:val="both"/>
        <w:rPr>
          <w:rFonts w:ascii="Times New Roman" w:cs="Times New Roman" w:eastAsia="Times New Roman" w:hAnsi="Times New Roman"/>
          <w:sz w:val="28"/>
          <w:szCs w:val="28"/>
        </w:rPr>
      </w:pPr>
      <w:bookmarkStart w:colFirst="0" w:colLast="0" w:name="_heading=h.jsnuia3wny69" w:id="11"/>
      <w:bookmarkEnd w:id="11"/>
      <w:r w:rsidDel="00000000" w:rsidR="00000000" w:rsidRPr="00000000">
        <w:rPr>
          <w:rFonts w:ascii="Times New Roman" w:cs="Times New Roman" w:eastAsia="Times New Roman" w:hAnsi="Times New Roman"/>
          <w:sz w:val="28"/>
          <w:szCs w:val="28"/>
          <w:rtl w:val="0"/>
        </w:rPr>
        <w:t xml:space="preserve">1.6 Significance of the Study</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root vegetables that are highly consumed in every family. It is essential to health because of its high nutritional value. It provides nutrients such as vitamins and mineral sand also is of medical important. Carrots are liable to contamination from various sources such as soil, man, water, air, and insects(Yong,2014).Therefore, Isolation and identification of pathogenic bacteria from fresh carrots is necessary, to enlighten consumer of various ways of hygienic practices that leads to reduction of microbial load and a determination of the antifungal susceptibility patterns of the isolates in case of food borne outbreak inthe country (Anupama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83">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rzthicpc8l83" w:id="12"/>
      <w:bookmarkEnd w:id="12"/>
      <w:r w:rsidDel="00000000" w:rsidR="00000000" w:rsidRPr="00000000">
        <w:rPr>
          <w:rtl w:val="0"/>
        </w:rPr>
      </w:r>
    </w:p>
    <w:p w:rsidR="00000000" w:rsidDel="00000000" w:rsidP="00000000" w:rsidRDefault="00000000" w:rsidRPr="00000000" w14:paraId="00000084">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CHAPTERTWO</w:t>
      </w:r>
    </w:p>
    <w:p w:rsidR="00000000" w:rsidDel="00000000" w:rsidP="00000000" w:rsidRDefault="00000000" w:rsidRPr="00000000" w14:paraId="0000008D">
      <w:pPr>
        <w:pStyle w:val="Heading1"/>
        <w:spacing w:line="480" w:lineRule="auto"/>
        <w:ind w:left="3180" w:firstLine="0"/>
        <w:jc w:val="both"/>
        <w:rPr>
          <w:rFonts w:ascii="Times New Roman" w:cs="Times New Roman" w:eastAsia="Times New Roman" w:hAnsi="Times New Roman"/>
          <w:sz w:val="28"/>
          <w:szCs w:val="28"/>
        </w:rPr>
      </w:pPr>
      <w:bookmarkStart w:colFirst="0" w:colLast="0" w:name="_heading=h.exvelw87z5e4" w:id="13"/>
      <w:bookmarkEnd w:id="13"/>
      <w:r w:rsidDel="00000000" w:rsidR="00000000" w:rsidRPr="00000000">
        <w:rPr>
          <w:rFonts w:ascii="Times New Roman" w:cs="Times New Roman" w:eastAsia="Times New Roman" w:hAnsi="Times New Roman"/>
          <w:sz w:val="28"/>
          <w:szCs w:val="28"/>
          <w:rtl w:val="0"/>
        </w:rPr>
        <w:t xml:space="preserve">LITERATUREREVIEW</w:t>
      </w:r>
    </w:p>
    <w:p w:rsidR="00000000" w:rsidDel="00000000" w:rsidP="00000000" w:rsidRDefault="00000000" w:rsidRPr="00000000" w14:paraId="0000008E">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aivvjftisir5" w:id="14"/>
      <w:bookmarkEnd w:id="14"/>
      <w:r w:rsidDel="00000000" w:rsidR="00000000" w:rsidRPr="00000000">
        <w:rPr>
          <w:rFonts w:ascii="Times New Roman" w:cs="Times New Roman" w:eastAsia="Times New Roman" w:hAnsi="Times New Roman"/>
          <w:sz w:val="28"/>
          <w:szCs w:val="28"/>
          <w:rtl w:val="0"/>
        </w:rPr>
        <w:t xml:space="preserve">2.1 Carrot</w:t>
      </w:r>
    </w:p>
    <w:p w:rsidR="00000000" w:rsidDel="00000000" w:rsidP="00000000" w:rsidRDefault="00000000" w:rsidRPr="00000000" w14:paraId="0000008F">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79r9yw9c1xmw" w:id="15"/>
      <w:bookmarkEnd w:id="15"/>
      <w:r w:rsidDel="00000000" w:rsidR="00000000" w:rsidRPr="00000000">
        <w:rPr>
          <w:rFonts w:ascii="Times New Roman" w:cs="Times New Roman" w:eastAsia="Times New Roman" w:hAnsi="Times New Roman"/>
          <w:sz w:val="28"/>
          <w:szCs w:val="28"/>
          <w:rtl w:val="0"/>
        </w:rPr>
        <w:t xml:space="preserve">2.1.1 Origin and Domestication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Daucuscarota)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a root vegetable, usually orange in color, though purple, black, 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 production, early flowering is unsatisfactory, eastern carrots have a greater tendency toward early flowering than western carrots, likely due to the somewhat warmer climates over the eastern production range. Beyond the yellow, purple, and orange root colors, eastern carrots have long included red-rooted types while western carrots included white-rooted types. Carrot use has also varied across production areas, with a more predominant use as animal forage in the east but largely human use as a root vegetable in the west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 is the most widely grown member of the Apiaceae or Umbelliferae. They area domesticated form of the wild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native to Europe and Southwestern Asia. This diverse and complex plant family includes several other vegetables, suchas parsnip, fennel, celery, root parsley, celeriac, arracacha, and many herbsand spices (Rubatzky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1999). The plant probably originated in Persia and was originally cultivated for its leaves and seeds (Wikipedia 2021). Underlying varietal distinctions based upon storage root color and shape is adaptation to cool versus warm growing temperatures. Carrot is categorized as a cool-season vegetable and the majority of effort on carrot breeding has been towards improving production in temperate regions where cool temperatures(&lt;~10C) can stimulate early flowering or “bolting” .More recently there have been successful efforts in broadening the adaptation of carrot to warmer subtropical climates where excessive heat can retard plant growth, inhibit root color development, and stimulate the development of strong flavor in unadapted germplasm (Anupama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The ‘Brasília’ cultivar, for example, grows successfully in agricultural regions near the Equator. The development of temperate (late-flowering) and subtropical (early-flowering) types has resulted from a greater emphasis on ability to withstand early bolting in cooler climates for temperate types, incontrasttoagreateremphasisontheabilitytoproduceamarketablecrop in warm climates for subtropical types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 Subtropical carrots tend to grow faster than temperate types suggesting a complex interaction between root growth, flowering induction, and temperature that is not well understood. It should be noted that, unlike many crops, there is little evidence for a photo period effect on carrot root production and flowering so that the same cultivar theoretically could be grown anywhere in the world, if temperature requirements are met.</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fact, many carrot cultivars are widely adapted and can be grown over such extreme production temperatures as represented by north of the Arctic Circle to highland subtropical climates.(Philipp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480" w:lineRule="auto"/>
        <w:ind w:left="0"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 other plants of this family, carrot seeds are aromatic and consequently have long been used as a spice or herbal medicine. Infact, carrot seed was found in early human habitation sites as long as 3000 to 5000 years ago in Switzerland and Germany(Laufer,1919).This seed is thought to be from wild carrot used for flavor or medicine. It also forms a major ingredient in the food processing industry, a significant constituent of cosmetic products and its image has long been used to symbolize healthy eating. The leaves are also consumed in salads and the seeds made into an herbal tea (John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480" w:lineRule="auto"/>
        <w:ind w:left="0"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terms of both areas of production and market value, carrot is part of the top-ten most economically significant crops vegetable in the world (Rubatzky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1999; Simon, 2000; Fontes and Vilela, 2003;Vilela,2004). In 2005,world production approached 24Mton1.1million hectares. The total global market value of the more widely traded carrot seed crop has been estimated to be in the range of $100 million(Simon,2000),but such estimates have little reliable data to confirm them and true value is likely 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480" w:lineRule="auto"/>
        <w:ind w:left="0"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genetic improvement of carrot has been an ongoing effort throughout its cultivation and domestication. Before the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carrot production was small scale in family or community gardens.A portion of the crop was likely protected in the field over winter with mulch ,or the 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 roots,   so it is clear that these traits also were improved through regular selection. Selection for low incidence of premature flowering was also necessarily among the most important traits selected during domestication, as it is now, since with the initiation of flowering, eating quality diminishes dramatically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were the colors of the first domesticated carrots. These were the only colors recorded until the16thto 17th century when orange carrots were first described and soon came to be preferred in both the eastern and western production areas (Rubatzky et al. 1999, Simon, 2000). Banga compiled an extensive list of comments about carrots over history and while purple carrots were usually (butnotalways) regarded as better flavored than yellow, the darkstainstheyleftonhands, cookware,andincookingwaterraisednegativecommentsbysomeauthors.Wedonotknowwhy early carrot breeders shifted their preference to orange types, but this preference has had a significant effect in providing a rich source of vitaminA, fromalpha-andbeta-carotene,to carrot consumer sever since. Soon after orange carrots became popular, the first named carrot cultivars came to be described in terms of shape, size, color, and flavor, and the first commercially sold carrot seed included reference to this growing list of distinguishing traits.</w:t>
      </w:r>
    </w:p>
    <w:p w:rsidR="00000000" w:rsidDel="00000000" w:rsidP="00000000" w:rsidRDefault="00000000" w:rsidRPr="00000000" w14:paraId="00000099">
      <w:pPr>
        <w:pStyle w:val="Heading1"/>
        <w:tabs>
          <w:tab w:val="left" w:leader="none" w:pos="918"/>
        </w:tabs>
        <w:spacing w:before="201" w:line="480" w:lineRule="auto"/>
        <w:ind w:left="0" w:firstLine="0"/>
        <w:jc w:val="both"/>
        <w:rPr>
          <w:rFonts w:ascii="Times New Roman" w:cs="Times New Roman" w:eastAsia="Times New Roman" w:hAnsi="Times New Roman"/>
          <w:sz w:val="28"/>
          <w:szCs w:val="28"/>
        </w:rPr>
      </w:pPr>
      <w:bookmarkStart w:colFirst="0" w:colLast="0" w:name="_heading=h.osbgphcs3gx" w:id="16"/>
      <w:bookmarkEnd w:id="16"/>
      <w:r w:rsidDel="00000000" w:rsidR="00000000" w:rsidRPr="00000000">
        <w:rPr>
          <w:rFonts w:ascii="Times New Roman" w:cs="Times New Roman" w:eastAsia="Times New Roman" w:hAnsi="Times New Roman"/>
          <w:sz w:val="28"/>
          <w:szCs w:val="28"/>
          <w:rtl w:val="0"/>
        </w:rPr>
        <w:t xml:space="preserve">2.1.2 Disease Resistance</w:t>
      </w:r>
    </w:p>
    <w:p w:rsidR="00000000" w:rsidDel="00000000" w:rsidP="00000000" w:rsidRDefault="00000000" w:rsidRPr="00000000" w14:paraId="0000009A">
      <w:pPr>
        <w:spacing w:before="87" w:line="480" w:lineRule="auto"/>
        <w:ind w:left="140" w:right="13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Disease and pests limit carrot production to some extent in all carrot production regions. Leaf blights caused by </w:t>
      </w:r>
      <w:r w:rsidDel="00000000" w:rsidR="00000000" w:rsidRPr="00000000">
        <w:rPr>
          <w:rFonts w:ascii="Times New Roman" w:cs="Times New Roman" w:eastAsia="Times New Roman" w:hAnsi="Times New Roman"/>
          <w:i w:val="1"/>
          <w:sz w:val="28"/>
          <w:szCs w:val="28"/>
          <w:rtl w:val="0"/>
        </w:rPr>
        <w:t xml:space="preserve">Alternariadauci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Cercosporacarotae</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Xanthomonascampestris</w:t>
      </w:r>
      <w:r w:rsidDel="00000000" w:rsidR="00000000" w:rsidRPr="00000000">
        <w:rPr>
          <w:rFonts w:ascii="Times New Roman" w:cs="Times New Roman" w:eastAsia="Times New Roman" w:hAnsi="Times New Roman"/>
          <w:sz w:val="28"/>
          <w:szCs w:val="28"/>
          <w:rtl w:val="0"/>
        </w:rPr>
        <w:t xml:space="preserve">pv. </w:t>
      </w:r>
      <w:r w:rsidDel="00000000" w:rsidR="00000000" w:rsidRPr="00000000">
        <w:rPr>
          <w:rFonts w:ascii="Times New Roman" w:cs="Times New Roman" w:eastAsia="Times New Roman" w:hAnsi="Times New Roman"/>
          <w:i w:val="1"/>
          <w:sz w:val="28"/>
          <w:szCs w:val="28"/>
          <w:rtl w:val="0"/>
        </w:rPr>
        <w:t xml:space="preserve">carotae</w:t>
      </w:r>
      <w:r w:rsidDel="00000000" w:rsidR="00000000" w:rsidRPr="00000000">
        <w:rPr>
          <w:rFonts w:ascii="Times New Roman" w:cs="Times New Roman" w:eastAsia="Times New Roman" w:hAnsi="Times New Roman"/>
          <w:sz w:val="28"/>
          <w:szCs w:val="28"/>
          <w:rtl w:val="0"/>
        </w:rPr>
        <w:t xml:space="preserve">, powdery mildew (</w:t>
      </w:r>
      <w:r w:rsidDel="00000000" w:rsidR="00000000" w:rsidRPr="00000000">
        <w:rPr>
          <w:rFonts w:ascii="Times New Roman" w:cs="Times New Roman" w:eastAsia="Times New Roman" w:hAnsi="Times New Roman"/>
          <w:i w:val="1"/>
          <w:sz w:val="28"/>
          <w:szCs w:val="28"/>
          <w:rtl w:val="0"/>
        </w:rPr>
        <w:t xml:space="preserve">Erisipheheraclei</w:t>
      </w:r>
      <w:r w:rsidDel="00000000" w:rsidR="00000000" w:rsidRPr="00000000">
        <w:rPr>
          <w:rFonts w:ascii="Times New Roman" w:cs="Times New Roman" w:eastAsia="Times New Roman" w:hAnsi="Times New Roman"/>
          <w:sz w:val="28"/>
          <w:szCs w:val="28"/>
          <w:rtl w:val="0"/>
        </w:rPr>
        <w:t xml:space="preserve">), carrot fly (</w:t>
      </w:r>
      <w:r w:rsidDel="00000000" w:rsidR="00000000" w:rsidRPr="00000000">
        <w:rPr>
          <w:rFonts w:ascii="Times New Roman" w:cs="Times New Roman" w:eastAsia="Times New Roman" w:hAnsi="Times New Roman"/>
          <w:i w:val="1"/>
          <w:sz w:val="28"/>
          <w:szCs w:val="28"/>
          <w:rtl w:val="0"/>
        </w:rPr>
        <w:t xml:space="preserve">Psilarosae</w:t>
      </w:r>
      <w:r w:rsidDel="00000000" w:rsidR="00000000" w:rsidRPr="00000000">
        <w:rPr>
          <w:rFonts w:ascii="Times New Roman" w:cs="Times New Roman" w:eastAsia="Times New Roman" w:hAnsi="Times New Roman"/>
          <w:sz w:val="28"/>
          <w:szCs w:val="28"/>
          <w:rtl w:val="0"/>
        </w:rPr>
        <w:t xml:space="preserve">), cavity spot (</w:t>
      </w:r>
      <w:r w:rsidDel="00000000" w:rsidR="00000000" w:rsidRPr="00000000">
        <w:rPr>
          <w:rFonts w:ascii="Times New Roman" w:cs="Times New Roman" w:eastAsia="Times New Roman" w:hAnsi="Times New Roman"/>
          <w:i w:val="1"/>
          <w:sz w:val="28"/>
          <w:szCs w:val="28"/>
          <w:rtl w:val="0"/>
        </w:rPr>
        <w:t xml:space="preserve">Pythium</w:t>
      </w:r>
      <w:r w:rsidDel="00000000" w:rsidR="00000000" w:rsidRPr="00000000">
        <w:rPr>
          <w:rFonts w:ascii="Times New Roman" w:cs="Times New Roman" w:eastAsia="Times New Roman" w:hAnsi="Times New Roman"/>
          <w:sz w:val="28"/>
          <w:szCs w:val="28"/>
          <w:rtl w:val="0"/>
        </w:rPr>
        <w:t xml:space="preserve">species and perhaps other pathogens), and several nematodes (e.g. </w:t>
      </w:r>
      <w:r w:rsidDel="00000000" w:rsidR="00000000" w:rsidRPr="00000000">
        <w:rPr>
          <w:rFonts w:ascii="Times New Roman" w:cs="Times New Roman" w:eastAsia="Times New Roman" w:hAnsi="Times New Roman"/>
          <w:i w:val="1"/>
          <w:sz w:val="28"/>
          <w:szCs w:val="28"/>
          <w:rtl w:val="0"/>
        </w:rPr>
        <w:t xml:space="preserve">Meloidogyne</w:t>
      </w:r>
      <w:r w:rsidDel="00000000" w:rsidR="00000000" w:rsidRPr="00000000">
        <w:rPr>
          <w:rFonts w:ascii="Times New Roman" w:cs="Times New Roman" w:eastAsia="Times New Roman" w:hAnsi="Times New Roman"/>
          <w:sz w:val="28"/>
          <w:szCs w:val="28"/>
          <w:rtl w:val="0"/>
        </w:rPr>
        <w:t xml:space="preserve">spp., </w:t>
      </w:r>
      <w:r w:rsidDel="00000000" w:rsidR="00000000" w:rsidRPr="00000000">
        <w:rPr>
          <w:rFonts w:ascii="Times New Roman" w:cs="Times New Roman" w:eastAsia="Times New Roman" w:hAnsi="Times New Roman"/>
          <w:i w:val="1"/>
          <w:sz w:val="28"/>
          <w:szCs w:val="28"/>
          <w:rtl w:val="0"/>
        </w:rPr>
        <w:t xml:space="preserve">Heteroderacarotae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Pratylenchus</w:t>
      </w:r>
      <w:r w:rsidDel="00000000" w:rsidR="00000000" w:rsidRPr="00000000">
        <w:rPr>
          <w:rFonts w:ascii="Times New Roman" w:cs="Times New Roman" w:eastAsia="Times New Roman" w:hAnsi="Times New Roman"/>
          <w:sz w:val="28"/>
          <w:szCs w:val="28"/>
          <w:rtl w:val="0"/>
        </w:rPr>
        <w:t xml:space="preserve">spp.) are among the most widespread carrot diseases and pests, occurring worldwide. Several other pathogens and pests can cause very serious damage in more limited regions (Rubatzky</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1999). Carrot breeders have relied upon natural infection in production areas where there isregular disease occurrence to make progress in selecting for genetic resistance for most diseases. Often highly susceptible cultivars or inbreeds are interspersed among entries to be tested in the field and in some cases natural inoculation is supplemented with inoculum from artificially infested plants. This approach has been used in selecting for resistance to </w:t>
      </w:r>
      <w:r w:rsidDel="00000000" w:rsidR="00000000" w:rsidRPr="00000000">
        <w:rPr>
          <w:rFonts w:ascii="Times New Roman" w:cs="Times New Roman" w:eastAsia="Times New Roman" w:hAnsi="Times New Roman"/>
          <w:i w:val="1"/>
          <w:sz w:val="28"/>
          <w:szCs w:val="28"/>
          <w:rtl w:val="0"/>
        </w:rPr>
        <w:t xml:space="preserve">Alternaria </w:t>
      </w:r>
      <w:r w:rsidDel="00000000" w:rsidR="00000000" w:rsidRPr="00000000">
        <w:rPr>
          <w:rFonts w:ascii="Times New Roman" w:cs="Times New Roman" w:eastAsia="Times New Roman" w:hAnsi="Times New Roman"/>
          <w:sz w:val="28"/>
          <w:szCs w:val="28"/>
          <w:rtl w:val="0"/>
        </w:rPr>
        <w:t xml:space="preserve">leaf blight (Boiteux</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1993;Simon andStrandberg,1998),and  aster yellows (Gabelman</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1994).   For soil borne disease and pests, heavily infested disease evaluation plots have been established for </w:t>
      </w:r>
      <w:r w:rsidDel="00000000" w:rsidR="00000000" w:rsidRPr="00000000">
        <w:rPr>
          <w:rFonts w:ascii="Times New Roman" w:cs="Times New Roman" w:eastAsia="Times New Roman" w:hAnsi="Times New Roman"/>
          <w:i w:val="1"/>
          <w:sz w:val="28"/>
          <w:szCs w:val="28"/>
          <w:rtl w:val="0"/>
        </w:rPr>
        <w:t xml:space="preserve">Meloidogyne incognita, M. javanica</w:t>
      </w:r>
      <w:r w:rsidDel="00000000" w:rsidR="00000000" w:rsidRPr="00000000">
        <w:rPr>
          <w:rFonts w:ascii="Times New Roman" w:cs="Times New Roman" w:eastAsia="Times New Roman" w:hAnsi="Times New Roman"/>
          <w:sz w:val="28"/>
          <w:szCs w:val="28"/>
          <w:rtl w:val="0"/>
        </w:rPr>
        <w:t xml:space="preserve">(Vieira</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2003)</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Methodsfor evaluating resistance to </w:t>
      </w:r>
      <w:r w:rsidDel="00000000" w:rsidR="00000000" w:rsidRPr="00000000">
        <w:rPr>
          <w:rFonts w:ascii="Times New Roman" w:cs="Times New Roman" w:eastAsia="Times New Roman" w:hAnsi="Times New Roman"/>
          <w:i w:val="1"/>
          <w:sz w:val="28"/>
          <w:szCs w:val="28"/>
          <w:rtl w:val="0"/>
        </w:rPr>
        <w:t xml:space="preserve">Alternaria </w:t>
      </w:r>
      <w:r w:rsidDel="00000000" w:rsidR="00000000" w:rsidRPr="00000000">
        <w:rPr>
          <w:rFonts w:ascii="Times New Roman" w:cs="Times New Roman" w:eastAsia="Times New Roman" w:hAnsi="Times New Roman"/>
          <w:sz w:val="28"/>
          <w:szCs w:val="28"/>
          <w:rtl w:val="0"/>
        </w:rPr>
        <w:t xml:space="preserve">leaf blight ( Simon and Strandberg, 1998; Pawelec</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 2006), cavity spot and </w:t>
      </w:r>
      <w:r w:rsidDel="00000000" w:rsidR="00000000" w:rsidRPr="00000000">
        <w:rPr>
          <w:rFonts w:ascii="Times New Roman" w:cs="Times New Roman" w:eastAsia="Times New Roman" w:hAnsi="Times New Roman"/>
          <w:i w:val="1"/>
          <w:sz w:val="28"/>
          <w:szCs w:val="28"/>
          <w:rtl w:val="0"/>
        </w:rPr>
        <w:t xml:space="preserve">Rhizoctoniasolani</w:t>
      </w:r>
      <w:r w:rsidDel="00000000" w:rsidR="00000000" w:rsidRPr="00000000">
        <w:rPr>
          <w:rFonts w:ascii="Times New Roman" w:cs="Times New Roman" w:eastAsia="Times New Roman" w:hAnsi="Times New Roman"/>
          <w:sz w:val="28"/>
          <w:szCs w:val="28"/>
          <w:rtl w:val="0"/>
        </w:rPr>
        <w:t xml:space="preserve">resistance (Breton </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2003), </w:t>
      </w:r>
      <w:r w:rsidDel="00000000" w:rsidR="00000000" w:rsidRPr="00000000">
        <w:rPr>
          <w:rFonts w:ascii="Times New Roman" w:cs="Times New Roman" w:eastAsia="Times New Roman" w:hAnsi="Times New Roman"/>
          <w:i w:val="1"/>
          <w:sz w:val="28"/>
          <w:szCs w:val="28"/>
          <w:rtl w:val="0"/>
        </w:rPr>
        <w:t xml:space="preserve">M. hapla</w:t>
      </w:r>
      <w:r w:rsidDel="00000000" w:rsidR="00000000" w:rsidRPr="00000000">
        <w:rPr>
          <w:rFonts w:ascii="Times New Roman" w:cs="Times New Roman" w:eastAsia="Times New Roman" w:hAnsi="Times New Roman"/>
          <w:sz w:val="28"/>
          <w:szCs w:val="28"/>
          <w:rtl w:val="0"/>
        </w:rPr>
        <w:t xml:space="preserve">(Wang and Goldman, 1996), and </w:t>
      </w:r>
      <w:r w:rsidDel="00000000" w:rsidR="00000000" w:rsidRPr="00000000">
        <w:rPr>
          <w:rFonts w:ascii="Times New Roman" w:cs="Times New Roman" w:eastAsia="Times New Roman" w:hAnsi="Times New Roman"/>
          <w:i w:val="1"/>
          <w:sz w:val="28"/>
          <w:szCs w:val="28"/>
          <w:rtl w:val="0"/>
        </w:rPr>
        <w:t xml:space="preserve">M. javanica</w:t>
      </w:r>
      <w:r w:rsidDel="00000000" w:rsidR="00000000" w:rsidRPr="00000000">
        <w:rPr>
          <w:rFonts w:ascii="Times New Roman" w:cs="Times New Roman" w:eastAsia="Times New Roman" w:hAnsi="Times New Roman"/>
          <w:sz w:val="28"/>
          <w:szCs w:val="28"/>
          <w:rtl w:val="0"/>
        </w:rPr>
        <w:t xml:space="preserve">(Simon</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.,2000)in controlled environments such as a greenhouse or growth chambers have also been developed.</w:t>
      </w:r>
    </w:p>
    <w:p w:rsidR="00000000" w:rsidDel="00000000" w:rsidP="00000000" w:rsidRDefault="00000000" w:rsidRPr="00000000" w14:paraId="0000009B">
      <w:pPr>
        <w:pStyle w:val="Heading1"/>
        <w:tabs>
          <w:tab w:val="left" w:leader="none" w:pos="678"/>
        </w:tabs>
        <w:spacing w:before="205" w:line="480" w:lineRule="auto"/>
        <w:ind w:left="0" w:firstLine="0"/>
        <w:jc w:val="both"/>
        <w:rPr>
          <w:rFonts w:ascii="Times New Roman" w:cs="Times New Roman" w:eastAsia="Times New Roman" w:hAnsi="Times New Roman"/>
          <w:sz w:val="28"/>
          <w:szCs w:val="28"/>
        </w:rPr>
      </w:pPr>
      <w:bookmarkStart w:colFirst="0" w:colLast="0" w:name="_heading=h.8n6b8mxkzgq0" w:id="17"/>
      <w:bookmarkEnd w:id="17"/>
      <w:r w:rsidDel="00000000" w:rsidR="00000000" w:rsidRPr="00000000">
        <w:rPr>
          <w:rFonts w:ascii="Times New Roman" w:cs="Times New Roman" w:eastAsia="Times New Roman" w:hAnsi="Times New Roman"/>
          <w:sz w:val="28"/>
          <w:szCs w:val="28"/>
          <w:rtl w:val="0"/>
        </w:rPr>
        <w:t xml:space="preserve">2.1.3 Consumer Quality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Selection for uniform orange color has been exercised by carrot breeders for the last century.The nutritional quality conferred by the provitamin. A carotenoid that account for the orange color of carrots has received the attention of carrot breeders since the 1960s beginning with extensive efforts of W.H. Gabelman and his students(Umiel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1972;Buishand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1979).As a result, selection has raised pro vitamin carotene content in 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2004).</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Orange carrot color is primarily due to alpha-and beta-carotene, yellow and red carrot color are caused by carotenoids lutein and lycopene, respectively, and purple carrot color is caused by anthocyanins (Surles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2004). When no pigments accumulate, carrots are white. The commercial interestin carrots of unusuall colors has stimulated research to determine the genetics underlying carrot color. Genes for carotenoid accumulation described by Gabelman’s group account for yellow and red color classes (Buishand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1979). Their efforts described seven major genes accounting for difference among orange,white,yellow,and red root color. More recently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genes were mapped, a SCAR marker developed for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(Bradeen and Simon, 1998), and 20 QTL mapped for carotenoid content (Santos and Simon, 2002). A single major gene,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,confers purple storage root color but this gene only accounts for part of the variation observed for purple color, as a wide range of pigmentation patterns occur, and at least one other gene,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480" w:lineRule="auto"/>
        <w:ind w:left="0" w:right="131"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heteros is has significant positive effects upon many carrot production attributes, it is not observed for carotenoid or nutrient content, as mid parent values are observed in the majority of hybrids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 flavor is a very important variable influencing consumer decisions. Flavor differences were noted between purple and yellow carrots hundreds of years ago and among modern orange carrot root types today, sweet and juicy flavor can be found in a wide range of types such as ‘Nantes’, ‘Kuroda’ and ‘Imperator’. With a broad genetic range in carrot flavor and the development of high value carrot products, including lightly processed “baby” or“ cut and peel” carrots, improved raw carrot flavor has become a major breeding goal of carrot breeders in North America (Simon, 2000). Sweet flavor and succulent juicy texture are two of the major targets for improving raw carrot flavor. In addition to these two attributes, lack of  harsh or turpentine flavor, caused by volatile terpenoids is the primary flavor component evaluated in selecting for improved flavor since high levels in harsh carrots can  mask sweet flavor. Laboratory –facilitated selection is sometimes used for sweetness, using refractive index, colorimetric, or HPLC methods to quantify sugars; and for harsh flavor, using gas chromatography to quantify volatile  terpenoids (Simon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1982).</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480" w:lineRule="auto"/>
        <w:ind w:left="0" w:right="136"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genetics of raw carrot sweet and harsh flavor has been described and the patterns of inheritance are complex. Sweet flavor, not surprisingly, is associated with higher sugar content which is polygenic, although as in glemajorgene,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determines whether reducing sugars glucose and fructose, or sucrose, are the primary storage carbohydrates (Stommel and Simon, 1989). While texture is an important component of raw carrot flavor, little attention has been paid to the genetics of this trait. Since variation in texture interacts with perception of sweetness and harshness, breeder selection of carrot flavor generally relies upon tasting roots in the field and/or during the period they are being stored for verbalization. Relatively little change occurs in carrot flavor or carotene content during early post-harvest storage so it isa convenient timeto evaluate quality attributes. Unfortunately, the brittleness that accompanies crisp texture tends to have a negative impact on the“durability” of carrots in mechanical harvestingand washing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A1">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bookmarkStart w:colFirst="0" w:colLast="0" w:name="_heading=h.n6nts7o1vaxq" w:id="18"/>
      <w:bookmarkEnd w:id="18"/>
      <w:r w:rsidDel="00000000" w:rsidR="00000000" w:rsidRPr="00000000">
        <w:rPr>
          <w:rtl w:val="0"/>
        </w:rPr>
      </w:r>
    </w:p>
    <w:p w:rsidR="00000000" w:rsidDel="00000000" w:rsidP="00000000" w:rsidRDefault="00000000" w:rsidRPr="00000000" w14:paraId="000000A2">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Nutritional Value of Carrot</w:t>
      </w:r>
    </w:p>
    <w:p w:rsidR="00000000" w:rsidDel="00000000" w:rsidP="00000000" w:rsidRDefault="00000000" w:rsidRPr="00000000" w14:paraId="000000A4">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27pdukp90ang" w:id="19"/>
      <w:bookmarkEnd w:id="19"/>
      <w:r w:rsidDel="00000000" w:rsidR="00000000" w:rsidRPr="00000000">
        <w:rPr>
          <w:rFonts w:ascii="Times New Roman" w:cs="Times New Roman" w:eastAsia="Times New Roman" w:hAnsi="Times New Roman"/>
          <w:sz w:val="28"/>
          <w:szCs w:val="28"/>
          <w:rtl w:val="0"/>
        </w:rPr>
        <w:t xml:space="preserve">2.2.1 Bioavalaibility of β-Carotene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Deficiency in Vitamin A remains a major nutritionalproblem in most economically disadvantaged areas of the world (Olson 1994a, Sommer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1996), this makes the population to rely on dietary sources of provitamin.A carotenoid to meet the need of vitamin A. It has been considered that the most appropriate solution to this problem is the strategies developed by Public health which enhanced the increased intake of carotenoid rich vegetables and fruits (Solomonand Bulux 1993). Various factors affect the bioavailability of carotenoids, such as characteristics ofthefood source, interaction withother dietaryfactors andvarioussubject characteristics (Bowen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1993, Rock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1992,Zhou</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1996). However, suggestions have been made that heat treatment may improve the bioavailability of carotenoids from vegetables(Poor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During feeding of processed vs. raw vegetables the percentage changes in plasma of cis-β-carotene and α-carotene concentration remains the same. Daily consumption of processed carrots within 4 weeks will result production of plasma β-carotene response  compare to the consumption of the same amount of the raw vegetables. Study has shown that thermal processing of this vegetable had substantially increased the proportion of cis-β-carotene isomers. Result from studies have also made a suggestion that is omersofcis-β-carotene have less of pro vitamine A activity than that of all-trans- β-carotene, and lower bioavailability may also be explained by some absorption and discrimination of isomers(Erdman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.,1993,Gaziano</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1995,de Pee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1995). Consumption of food riches in carotenoid that have been treated with mild heat has sometimes but not always have been observed to enhanced the serumβ-carotene or retinol concentration in population whose marginal vitamin A status is poor than (Bulux</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1994, de Pee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 Solomon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Solomon 1996).The following are factors that can seriously affect carotene absorption: high rates of parasitic infections, very low- fat diets consumption, and impaired absorption capability as a result of malnutrition (Bowen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Olson 1994b, Parker 1996).</w:t>
      </w:r>
    </w:p>
    <w:p w:rsidR="00000000" w:rsidDel="00000000" w:rsidP="00000000" w:rsidRDefault="00000000" w:rsidRPr="00000000" w14:paraId="000000A6">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bookmarkStart w:colFirst="0" w:colLast="0" w:name="_heading=h.qvfxgnjxjx41" w:id="20"/>
      <w:bookmarkEnd w:id="20"/>
      <w:r w:rsidDel="00000000" w:rsidR="00000000" w:rsidRPr="00000000">
        <w:rPr>
          <w:rFonts w:ascii="Times New Roman" w:cs="Times New Roman" w:eastAsia="Times New Roman" w:hAnsi="Times New Roman"/>
          <w:sz w:val="28"/>
          <w:szCs w:val="28"/>
          <w:rtl w:val="0"/>
        </w:rPr>
        <w:t xml:space="preserve">2.2.2 Calcium Transport Activity in Carrot</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increased calcium levels, one may boost calcium uptakeand reduce the incidence of calcium deficiencies(Roger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2007).</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Generally, calcium (Ca) levels in plants can be engineered through high-level expression of a deregulated Arabidopsis calcium transporter. An Arabidopsis vacuolar calcium anti porter, termed Cation exchanger 1 (CAX1), contains an N-terminal auto inhibitory domain. Expression of N- terminaltruncationsofCAX1 (sCAX1)inplants such as potatoes, tomatoes ,and carrots increase the calcium content in the edible portion of these foods. Presumably, these sCAX1-expressing plantshaveheightenedsequestrationofcalciumintothelargecentralplantvacuoles.(Roger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2007.Modificationofcarrotsto express increased levels of a plant calcium transporter(sCAX1), and these plants contain higher calcium content in the edible portions of the carrots, helps to improve the bioavailable calcium content of a staple food;when applied to a wide variety of fruits and vegetables, this strategy could lead to more calcium consumption in the diet. By this means one could rid of low intake of calcium in a deficient population. (Roger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2007)</w:t>
      </w:r>
    </w:p>
    <w:p w:rsidR="00000000" w:rsidDel="00000000" w:rsidP="00000000" w:rsidRDefault="00000000" w:rsidRPr="00000000" w14:paraId="000000AC">
      <w:pPr>
        <w:pStyle w:val="Heading1"/>
        <w:tabs>
          <w:tab w:val="left" w:leader="none" w:pos="678"/>
        </w:tabs>
        <w:spacing w:before="201" w:line="480" w:lineRule="auto"/>
        <w:ind w:left="0" w:firstLine="0"/>
        <w:jc w:val="both"/>
        <w:rPr>
          <w:rFonts w:ascii="Times New Roman" w:cs="Times New Roman" w:eastAsia="Times New Roman" w:hAnsi="Times New Roman"/>
          <w:sz w:val="28"/>
          <w:szCs w:val="28"/>
        </w:rPr>
      </w:pPr>
      <w:bookmarkStart w:colFirst="0" w:colLast="0" w:name="_heading=h.2ytji3dki1lz" w:id="21"/>
      <w:bookmarkEnd w:id="21"/>
      <w:r w:rsidDel="00000000" w:rsidR="00000000" w:rsidRPr="00000000">
        <w:rPr>
          <w:rFonts w:ascii="Times New Roman" w:cs="Times New Roman" w:eastAsia="Times New Roman" w:hAnsi="Times New Roman"/>
          <w:sz w:val="28"/>
          <w:szCs w:val="28"/>
          <w:rtl w:val="0"/>
        </w:rPr>
        <w:t xml:space="preserve">2.3 Storage and Preservation of Carrots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Garden vegetables lose their physiochemical and organoleptic properties in a few days after harvesting especially when they are stored in ambient conditions(Caron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2003).In carrots,  mass loss and the incidence of disease in the root are the principal causes of post harvest loss during storage and commercialization (Oliveira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2001). In most vegetables, mass losses of 5% or higher can produce wrinkling and a consequent decline in consumer acceptance. This is due to high rates of transpiration, which affects the product's appearance by wrinkling and altering the texture of its skin, among other effects (Caron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 The water content of carrot roots varies from 85to90%, a large  part of which is lost through transpiration. Transpiration is a 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The shelf life of carrot quality is ranged from 3 to 6 month at the temperature from - 0,5°C to+1,5°C (Valšíková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Uher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indicate that carrot designed for storage 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1999), (Caron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 also stated that package is very important factor affecting to the weight loss and storage period of carrot roots. (Oliveira 2001) found that the most suitable package material, from aspect of weight loss, is PVC film. On the other side,(Ayub</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.,2010)observed a higher percentage of carrot roots sprouting when stored wrapped in PVC film. (Koraddiand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2011)examined the effect of various types of packing materials with several vegetable species in refrigerator. They also confirmed the important role of package from aspect of weight loss and shelflife of stored products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 Fungi</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2.4.1 Physiology</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166" w:before="16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166" w:before="16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Nonfungal organisms, including bacteria, synthesize the amino acid lysine by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hyphochytrids, are no longer classified as fungi. The DAP and AAA biosynthetic pathways for lysine synthesis represent dichotomous evolution.</w:t>
      </w:r>
    </w:p>
    <w:p w:rsidR="00000000" w:rsidDel="00000000" w:rsidP="00000000" w:rsidRDefault="00000000" w:rsidRPr="00000000" w14:paraId="000000B3">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bookmarkStart w:colFirst="0" w:colLast="0" w:name="_heading=h.1au33qjaf51f" w:id="22"/>
      <w:bookmarkEnd w:id="22"/>
      <w:r w:rsidDel="00000000" w:rsidR="00000000" w:rsidRPr="00000000">
        <w:rPr>
          <w:rFonts w:ascii="Times New Roman" w:cs="Times New Roman" w:eastAsia="Times New Roman" w:hAnsi="Times New Roman"/>
          <w:sz w:val="28"/>
          <w:szCs w:val="28"/>
          <w:rtl w:val="0"/>
        </w:rPr>
        <w:t xml:space="preserve">2.4.2Meaning of Isolation and Identification</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microbiology, the term isolation refers to the separation of a strain from a natural, mixed population of  living microbes, as present in the environment, for example in water or soil floraor from living beings with skin flora, oral flora or gut flora, in order to identify the microbe(s) of interest. Historically, the laboratory techniques of isolation first developed in the field of bacteriology and parasitology (during the 19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before those in virology during the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(Wikipedia 2021). Identification: Bacteria are classified and identified to distinguish among strains and to group them by criteria of interest to microbiologists and other scientists (Baron, 1996).</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pStyle w:val="Heading1"/>
        <w:tabs>
          <w:tab w:val="left" w:leader="none" w:pos="3374"/>
        </w:tabs>
        <w:spacing w:before="197" w:line="480" w:lineRule="auto"/>
        <w:ind w:left="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0" w:right="13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480" w:lineRule="auto"/>
        <w:ind w:left="0" w:right="137"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9rah2nxcbqqv" w:id="23"/>
      <w:bookmarkEnd w:id="23"/>
      <w:r w:rsidDel="00000000" w:rsidR="00000000" w:rsidRPr="00000000">
        <w:rPr>
          <w:rFonts w:ascii="Times New Roman" w:cs="Times New Roman" w:eastAsia="Times New Roman" w:hAnsi="Times New Roman"/>
          <w:sz w:val="28"/>
          <w:szCs w:val="28"/>
          <w:rtl w:val="0"/>
        </w:rPr>
        <w:t xml:space="preserve">CHAPTERTHREE</w:t>
      </w:r>
    </w:p>
    <w:p w:rsidR="00000000" w:rsidDel="00000000" w:rsidP="00000000" w:rsidRDefault="00000000" w:rsidRPr="00000000" w14:paraId="000000BA">
      <w:pPr>
        <w:pStyle w:val="Heading1"/>
        <w:spacing w:line="480" w:lineRule="auto"/>
        <w:ind w:firstLine="300"/>
        <w:jc w:val="both"/>
        <w:rPr>
          <w:rFonts w:ascii="Times New Roman" w:cs="Times New Roman" w:eastAsia="Times New Roman" w:hAnsi="Times New Roman"/>
          <w:sz w:val="28"/>
          <w:szCs w:val="28"/>
        </w:rPr>
      </w:pPr>
      <w:bookmarkStart w:colFirst="0" w:colLast="0" w:name="_heading=h.16xq5ykj9w5" w:id="24"/>
      <w:bookmarkEnd w:id="24"/>
      <w:r w:rsidDel="00000000" w:rsidR="00000000" w:rsidRPr="00000000">
        <w:rPr>
          <w:rFonts w:ascii="Times New Roman" w:cs="Times New Roman" w:eastAsia="Times New Roman" w:hAnsi="Times New Roman"/>
          <w:sz w:val="28"/>
          <w:szCs w:val="28"/>
          <w:rtl w:val="0"/>
        </w:rPr>
        <w:tab/>
        <w:tab/>
        <w:tab/>
        <w:tab/>
        <w:t xml:space="preserve">MATERIALANDMETHODS</w:t>
      </w:r>
    </w:p>
    <w:p w:rsidR="00000000" w:rsidDel="00000000" w:rsidP="00000000" w:rsidRDefault="00000000" w:rsidRPr="00000000" w14:paraId="000000BB">
      <w:pPr>
        <w:pStyle w:val="Heading1"/>
        <w:spacing w:line="480" w:lineRule="auto"/>
        <w:ind w:firstLine="300"/>
        <w:jc w:val="both"/>
        <w:rPr>
          <w:rFonts w:ascii="Times New Roman" w:cs="Times New Roman" w:eastAsia="Times New Roman" w:hAnsi="Times New Roman"/>
          <w:sz w:val="28"/>
          <w:szCs w:val="28"/>
        </w:rPr>
      </w:pPr>
      <w:bookmarkStart w:colFirst="0" w:colLast="0" w:name="_heading=h.cad5kctbxaio" w:id="25"/>
      <w:bookmarkEnd w:id="25"/>
      <w:r w:rsidDel="00000000" w:rsidR="00000000" w:rsidRPr="00000000">
        <w:rPr>
          <w:rFonts w:ascii="Times New Roman" w:cs="Times New Roman" w:eastAsia="Times New Roman" w:hAnsi="Times New Roman"/>
          <w:sz w:val="28"/>
          <w:szCs w:val="28"/>
          <w:rtl w:val="0"/>
        </w:rPr>
        <w:t xml:space="preserve">3.1 StudyArea</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research was  done in Ipata Market, Ilorin area Of Kwara State .</w:t>
      </w:r>
    </w:p>
    <w:p w:rsidR="00000000" w:rsidDel="00000000" w:rsidP="00000000" w:rsidRDefault="00000000" w:rsidRPr="00000000" w14:paraId="000000BD">
      <w:pPr>
        <w:pStyle w:val="Heading1"/>
        <w:spacing w:line="480" w:lineRule="auto"/>
        <w:ind w:firstLine="300"/>
        <w:jc w:val="both"/>
        <w:rPr>
          <w:rFonts w:ascii="Times New Roman" w:cs="Times New Roman" w:eastAsia="Times New Roman" w:hAnsi="Times New Roman"/>
          <w:sz w:val="28"/>
          <w:szCs w:val="28"/>
        </w:rPr>
      </w:pPr>
      <w:bookmarkStart w:colFirst="0" w:colLast="0" w:name="_heading=h.5qrhwxwy12c9" w:id="26"/>
      <w:bookmarkEnd w:id="26"/>
      <w:r w:rsidDel="00000000" w:rsidR="00000000" w:rsidRPr="00000000">
        <w:rPr>
          <w:rFonts w:ascii="Times New Roman" w:cs="Times New Roman" w:eastAsia="Times New Roman" w:hAnsi="Times New Roman"/>
          <w:sz w:val="28"/>
          <w:szCs w:val="28"/>
          <w:rtl w:val="0"/>
        </w:rPr>
        <w:t xml:space="preserve">3.2 Collection of samples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480" w:lineRule="auto"/>
        <w:ind w:left="300" w:right="5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Ten (10) carrot samples with soft rot symptoms were purchased from Ipata Market, Ilorin. They were kept in sterile polythene bags before transporting to microbiology laboratory at Kwara State Polytechnic Ilorin where analysis was done.The carrots were washed with clean running water which was followed by cutting of fat the margin of rotted tissue segments (1g)with a sterilized knife and grinded with mortar and pestle.</w:t>
      </w:r>
    </w:p>
    <w:p w:rsidR="00000000" w:rsidDel="00000000" w:rsidP="00000000" w:rsidRDefault="00000000" w:rsidRPr="00000000" w14:paraId="000000BF">
      <w:pPr>
        <w:pStyle w:val="Heading1"/>
        <w:spacing w:before="1" w:line="480" w:lineRule="auto"/>
        <w:ind w:firstLine="300"/>
        <w:jc w:val="both"/>
        <w:rPr>
          <w:rFonts w:ascii="Times New Roman" w:cs="Times New Roman" w:eastAsia="Times New Roman" w:hAnsi="Times New Roman"/>
          <w:sz w:val="28"/>
          <w:szCs w:val="28"/>
        </w:rPr>
      </w:pPr>
      <w:bookmarkStart w:colFirst="0" w:colLast="0" w:name="_heading=h.jwj5cjh7i1re" w:id="27"/>
      <w:bookmarkEnd w:id="27"/>
      <w:r w:rsidDel="00000000" w:rsidR="00000000" w:rsidRPr="00000000">
        <w:rPr>
          <w:rFonts w:ascii="Times New Roman" w:cs="Times New Roman" w:eastAsia="Times New Roman" w:hAnsi="Times New Roman"/>
          <w:sz w:val="28"/>
          <w:szCs w:val="28"/>
          <w:rtl w:val="0"/>
        </w:rPr>
        <w:t xml:space="preserve">3.3 Isolation of coliforms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5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Coliforms were isolated by membrane filtration technique through a membrane filtration funnel  with a 50ml capacity.The membrane filtration funnel was positioned at a fixed portion attached to a vacuum pump allowing passage of water into porous and sterilized membrane filter(0.45µm).With an aid of sterile forceps ,the filters were positioned on Mac Conkey agar plates after influx of 100ml of carrot samples. The media was prepared and was followed by autoclaving at 121</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for 15mins at 15Ib prior inoculation with the filters.</w:t>
      </w:r>
    </w:p>
    <w:p w:rsidR="00000000" w:rsidDel="00000000" w:rsidP="00000000" w:rsidRDefault="00000000" w:rsidRPr="00000000" w14:paraId="000000C1">
      <w:pPr>
        <w:pStyle w:val="Heading1"/>
        <w:spacing w:line="480" w:lineRule="auto"/>
        <w:ind w:firstLine="300"/>
        <w:jc w:val="both"/>
        <w:rPr>
          <w:rFonts w:ascii="Times New Roman" w:cs="Times New Roman" w:eastAsia="Times New Roman" w:hAnsi="Times New Roman"/>
          <w:sz w:val="28"/>
          <w:szCs w:val="28"/>
        </w:rPr>
      </w:pPr>
      <w:bookmarkStart w:colFirst="0" w:colLast="0" w:name="_heading=h.p0iw1hiui870" w:id="28"/>
      <w:bookmarkEnd w:id="28"/>
      <w:r w:rsidDel="00000000" w:rsidR="00000000" w:rsidRPr="00000000">
        <w:rPr>
          <w:rFonts w:ascii="Times New Roman" w:cs="Times New Roman" w:eastAsia="Times New Roman" w:hAnsi="Times New Roman"/>
          <w:sz w:val="28"/>
          <w:szCs w:val="28"/>
          <w:rtl w:val="0"/>
        </w:rPr>
        <w:t xml:space="preserve">3.4Fungal characterization</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Ten-fold serial dilutions with dilution factor of 10</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plated out with 1ml of samples inoculated into prepared and solidified potato dextrose agar (PDA) plates. The PDA consists of 30 mg/lof chloramphenicol which hinders bacteria growth. Incubation was done for two (2) days at room temperature.All fungal isolates were characterized based on macroscopic and microscopic examination.</w:t>
      </w:r>
    </w:p>
    <w:p w:rsidR="00000000" w:rsidDel="00000000" w:rsidP="00000000" w:rsidRDefault="00000000" w:rsidRPr="00000000" w14:paraId="000000C3">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pStyle w:val="Heading1"/>
        <w:tabs>
          <w:tab w:val="left" w:leader="none" w:pos="861"/>
        </w:tabs>
        <w:spacing w:line="480" w:lineRule="auto"/>
        <w:ind w:firstLine="300"/>
        <w:jc w:val="both"/>
        <w:rPr>
          <w:rFonts w:ascii="Times New Roman" w:cs="Times New Roman" w:eastAsia="Times New Roman" w:hAnsi="Times New Roman"/>
          <w:sz w:val="28"/>
          <w:szCs w:val="28"/>
        </w:rPr>
      </w:pPr>
      <w:bookmarkStart w:colFirst="0" w:colLast="0" w:name="_heading=h.celoqwp5zls2" w:id="29"/>
      <w:bookmarkEnd w:id="29"/>
      <w:r w:rsidDel="00000000" w:rsidR="00000000" w:rsidRPr="00000000">
        <w:rPr>
          <w:rFonts w:ascii="Times New Roman" w:cs="Times New Roman" w:eastAsia="Times New Roman" w:hAnsi="Times New Roman"/>
          <w:sz w:val="28"/>
          <w:szCs w:val="28"/>
          <w:rtl w:val="0"/>
        </w:rPr>
        <w:t xml:space="preserve">3.5 Susceptibility Test Procedure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300" w:right="13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Sterile Petri dishes with Muller Hinton Agar was prepared. A pinch of the isolates was picked using sterile wire loop and dipped into sterile normal saline; the turbidity was compared with 0.5Macfarland standard. A sterile cotton swap was dipped into the inoculum and gently streaks the entire surface of the medium until evenly distributed to have a confluent growth on the petriplate. The inoculums were allowed to dry for 5 minutes along with lid in place. The discs wereappliedapartusingaseptictechnique.Itwasthenincubatedat35°Cfor24hrsafterallowingthe disc to diffuse with in for sometimes. The plates were examined for zones of inhibition (Barth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2009).</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440" w:left="1440" w:right="1440" w:header="101" w:footer="0"/>
        </w:sect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75kv328p8muy" w:id="30"/>
      <w:bookmarkEnd w:id="30"/>
      <w:r w:rsidDel="00000000" w:rsidR="00000000" w:rsidRPr="00000000">
        <w:rPr>
          <w:rFonts w:ascii="Times New Roman" w:cs="Times New Roman" w:eastAsia="Times New Roman" w:hAnsi="Times New Roman"/>
          <w:sz w:val="28"/>
          <w:szCs w:val="28"/>
          <w:rtl w:val="0"/>
        </w:rPr>
        <w:t xml:space="preserve">CHAPTER FOUR</w:t>
      </w:r>
    </w:p>
    <w:p w:rsidR="00000000" w:rsidDel="00000000" w:rsidP="00000000" w:rsidRDefault="00000000" w:rsidRPr="00000000" w14:paraId="000000CD">
      <w:pPr>
        <w:pStyle w:val="Heading1"/>
        <w:spacing w:line="480" w:lineRule="auto"/>
        <w:ind w:firstLine="300"/>
        <w:jc w:val="both"/>
        <w:rPr>
          <w:rFonts w:ascii="Times New Roman" w:cs="Times New Roman" w:eastAsia="Times New Roman" w:hAnsi="Times New Roman"/>
          <w:sz w:val="28"/>
          <w:szCs w:val="28"/>
        </w:rPr>
      </w:pPr>
      <w:bookmarkStart w:colFirst="0" w:colLast="0" w:name="_heading=h.otgdcmrrrxek" w:id="31"/>
      <w:bookmarkEnd w:id="31"/>
      <w:r w:rsidDel="00000000" w:rsidR="00000000" w:rsidRPr="00000000">
        <w:rPr>
          <w:rFonts w:ascii="Times New Roman" w:cs="Times New Roman" w:eastAsia="Times New Roman" w:hAnsi="Times New Roman"/>
          <w:sz w:val="28"/>
          <w:szCs w:val="28"/>
          <w:rtl w:val="0"/>
        </w:rPr>
        <w:tab/>
        <w:tab/>
        <w:tab/>
        <w:tab/>
        <w:t xml:space="preserve">RESULTS AND DISCUSSIONS</w:t>
      </w:r>
    </w:p>
    <w:p w:rsidR="00000000" w:rsidDel="00000000" w:rsidP="00000000" w:rsidRDefault="00000000" w:rsidRPr="00000000" w14:paraId="000000CE">
      <w:pPr>
        <w:pStyle w:val="Heading1"/>
        <w:spacing w:line="480" w:lineRule="auto"/>
        <w:ind w:firstLine="300"/>
        <w:jc w:val="both"/>
        <w:rPr>
          <w:rFonts w:ascii="Times New Roman" w:cs="Times New Roman" w:eastAsia="Times New Roman" w:hAnsi="Times New Roman"/>
          <w:sz w:val="28"/>
          <w:szCs w:val="28"/>
        </w:rPr>
      </w:pPr>
      <w:bookmarkStart w:colFirst="0" w:colLast="0" w:name="_heading=h.mwsr16bztonv" w:id="32"/>
      <w:bookmarkEnd w:id="32"/>
      <w:r w:rsidDel="00000000" w:rsidR="00000000" w:rsidRPr="00000000">
        <w:rPr>
          <w:rFonts w:ascii="Times New Roman" w:cs="Times New Roman" w:eastAsia="Times New Roman" w:hAnsi="Times New Roman"/>
          <w:sz w:val="28"/>
          <w:szCs w:val="28"/>
          <w:rtl w:val="0"/>
        </w:rPr>
        <w:t xml:space="preserve">4.1 RESULTS</w:t>
      </w:r>
    </w:p>
    <w:p w:rsidR="00000000" w:rsidDel="00000000" w:rsidP="00000000" w:rsidRDefault="00000000" w:rsidRPr="00000000" w14:paraId="000000CF">
      <w:pPr>
        <w:pStyle w:val="Heading1"/>
        <w:spacing w:line="480" w:lineRule="auto"/>
        <w:ind w:firstLine="300"/>
        <w:rPr>
          <w:rFonts w:ascii="Times New Roman" w:cs="Times New Roman" w:eastAsia="Times New Roman" w:hAnsi="Times New Roman"/>
          <w:b w:val="0"/>
          <w:sz w:val="28"/>
          <w:szCs w:val="28"/>
        </w:rPr>
      </w:pPr>
      <w:bookmarkStart w:colFirst="0" w:colLast="0" w:name="_heading=h.p9hbxk42fujy" w:id="33"/>
      <w:bookmarkEnd w:id="33"/>
      <w:r w:rsidDel="00000000" w:rsidR="00000000" w:rsidRPr="00000000">
        <w:rPr>
          <w:rFonts w:ascii="Times New Roman" w:cs="Times New Roman" w:eastAsia="Times New Roman" w:hAnsi="Times New Roman"/>
          <w:b w:val="0"/>
          <w:sz w:val="28"/>
          <w:szCs w:val="28"/>
          <w:rtl w:val="0"/>
        </w:rPr>
        <w:t xml:space="preserve">The coliform count ranged from1.0±0.26to4.8±0.37x10</w:t>
      </w:r>
      <w:r w:rsidDel="00000000" w:rsidR="00000000" w:rsidRPr="00000000">
        <w:rPr>
          <w:rFonts w:ascii="Times New Roman" w:cs="Times New Roman" w:eastAsia="Times New Roman" w:hAnsi="Times New Roman"/>
          <w:b w:val="0"/>
          <w:sz w:val="46.66666666666667"/>
          <w:szCs w:val="46.66666666666667"/>
          <w:vertAlign w:val="superscript"/>
          <w:rtl w:val="0"/>
        </w:rPr>
        <w:t xml:space="preserve">3</w:t>
      </w:r>
      <w:r w:rsidDel="00000000" w:rsidR="00000000" w:rsidRPr="00000000">
        <w:rPr>
          <w:rFonts w:ascii="Times New Roman" w:cs="Times New Roman" w:eastAsia="Times New Roman" w:hAnsi="Times New Roman"/>
          <w:b w:val="0"/>
          <w:sz w:val="28"/>
          <w:szCs w:val="28"/>
          <w:rtl w:val="0"/>
        </w:rPr>
        <w:t xml:space="preserve">CFU/g for samples CAG and CAD.The fungal counts ranged from 0.8±0.22to5.5±0.40x10</w:t>
      </w:r>
      <w:r w:rsidDel="00000000" w:rsidR="00000000" w:rsidRPr="00000000">
        <w:rPr>
          <w:rFonts w:ascii="Times New Roman" w:cs="Times New Roman" w:eastAsia="Times New Roman" w:hAnsi="Times New Roman"/>
          <w:b w:val="0"/>
          <w:sz w:val="46.66666666666667"/>
          <w:szCs w:val="46.66666666666667"/>
          <w:vertAlign w:val="superscript"/>
          <w:rtl w:val="0"/>
        </w:rPr>
        <w:t xml:space="preserve">3</w:t>
      </w:r>
      <w:r w:rsidDel="00000000" w:rsidR="00000000" w:rsidRPr="00000000">
        <w:rPr>
          <w:rFonts w:ascii="Times New Roman" w:cs="Times New Roman" w:eastAsia="Times New Roman" w:hAnsi="Times New Roman"/>
          <w:b w:val="0"/>
          <w:sz w:val="28"/>
          <w:szCs w:val="28"/>
          <w:rtl w:val="0"/>
        </w:rPr>
        <w:t xml:space="preserve">CFU/g for samples CAH and CAA respectively. The following fungi were isolated as shown in Table2:</w:t>
      </w:r>
      <w:r w:rsidDel="00000000" w:rsidR="00000000" w:rsidRPr="00000000">
        <w:rPr>
          <w:rFonts w:ascii="Times New Roman" w:cs="Times New Roman" w:eastAsia="Times New Roman" w:hAnsi="Times New Roman"/>
          <w:b w:val="0"/>
          <w:i w:val="1"/>
          <w:sz w:val="28"/>
          <w:szCs w:val="28"/>
          <w:rtl w:val="0"/>
        </w:rPr>
        <w:t xml:space="preserve">Aspergillus niger</w:t>
      </w:r>
      <w:r w:rsidDel="00000000" w:rsidR="00000000" w:rsidRPr="00000000">
        <w:rPr>
          <w:rFonts w:ascii="Times New Roman" w:cs="Times New Roman" w:eastAsia="Times New Roman" w:hAnsi="Times New Roman"/>
          <w:b w:val="0"/>
          <w:sz w:val="28"/>
          <w:szCs w:val="28"/>
          <w:rtl w:val="0"/>
        </w:rPr>
        <w:t xml:space="preserve">, </w:t>
      </w:r>
      <w:r w:rsidDel="00000000" w:rsidR="00000000" w:rsidRPr="00000000">
        <w:rPr>
          <w:rFonts w:ascii="Times New Roman" w:cs="Times New Roman" w:eastAsia="Times New Roman" w:hAnsi="Times New Roman"/>
          <w:b w:val="0"/>
          <w:i w:val="1"/>
          <w:sz w:val="28"/>
          <w:szCs w:val="28"/>
          <w:rtl w:val="0"/>
        </w:rPr>
        <w:t xml:space="preserve">Rhizopus </w:t>
      </w:r>
      <w:r w:rsidDel="00000000" w:rsidR="00000000" w:rsidRPr="00000000">
        <w:rPr>
          <w:rFonts w:ascii="Times New Roman" w:cs="Times New Roman" w:eastAsia="Times New Roman" w:hAnsi="Times New Roman"/>
          <w:b w:val="0"/>
          <w:sz w:val="28"/>
          <w:szCs w:val="28"/>
          <w:rtl w:val="0"/>
        </w:rPr>
        <w:t xml:space="preserve">sp. , </w:t>
      </w:r>
      <w:r w:rsidDel="00000000" w:rsidR="00000000" w:rsidRPr="00000000">
        <w:rPr>
          <w:rFonts w:ascii="Times New Roman" w:cs="Times New Roman" w:eastAsia="Times New Roman" w:hAnsi="Times New Roman"/>
          <w:b w:val="0"/>
          <w:i w:val="1"/>
          <w:sz w:val="28"/>
          <w:szCs w:val="28"/>
          <w:rtl w:val="0"/>
        </w:rPr>
        <w:t xml:space="preserve">Fusarium </w:t>
      </w:r>
      <w:r w:rsidDel="00000000" w:rsidR="00000000" w:rsidRPr="00000000">
        <w:rPr>
          <w:rFonts w:ascii="Times New Roman" w:cs="Times New Roman" w:eastAsia="Times New Roman" w:hAnsi="Times New Roman"/>
          <w:b w:val="0"/>
          <w:sz w:val="28"/>
          <w:szCs w:val="28"/>
          <w:rtl w:val="0"/>
        </w:rPr>
        <w:t xml:space="preserve">sp. ,</w:t>
      </w:r>
      <w:r w:rsidDel="00000000" w:rsidR="00000000" w:rsidRPr="00000000">
        <w:rPr>
          <w:rFonts w:ascii="Times New Roman" w:cs="Times New Roman" w:eastAsia="Times New Roman" w:hAnsi="Times New Roman"/>
          <w:b w:val="0"/>
          <w:i w:val="1"/>
          <w:sz w:val="28"/>
          <w:szCs w:val="28"/>
          <w:rtl w:val="0"/>
        </w:rPr>
        <w:t xml:space="preserve">Cladosporium </w:t>
      </w:r>
      <w:r w:rsidDel="00000000" w:rsidR="00000000" w:rsidRPr="00000000">
        <w:rPr>
          <w:rFonts w:ascii="Times New Roman" w:cs="Times New Roman" w:eastAsia="Times New Roman" w:hAnsi="Times New Roman"/>
          <w:b w:val="0"/>
          <w:sz w:val="28"/>
          <w:szCs w:val="28"/>
          <w:rtl w:val="0"/>
        </w:rPr>
        <w:t xml:space="preserve">sp. and </w:t>
      </w:r>
      <w:r w:rsidDel="00000000" w:rsidR="00000000" w:rsidRPr="00000000">
        <w:rPr>
          <w:rFonts w:ascii="Times New Roman" w:cs="Times New Roman" w:eastAsia="Times New Roman" w:hAnsi="Times New Roman"/>
          <w:b w:val="0"/>
          <w:i w:val="1"/>
          <w:sz w:val="28"/>
          <w:szCs w:val="28"/>
          <w:rtl w:val="0"/>
        </w:rPr>
        <w:t xml:space="preserve">Mucor </w:t>
      </w:r>
      <w:r w:rsidDel="00000000" w:rsidR="00000000" w:rsidRPr="00000000">
        <w:rPr>
          <w:rFonts w:ascii="Times New Roman" w:cs="Times New Roman" w:eastAsia="Times New Roman" w:hAnsi="Times New Roman"/>
          <w:b w:val="0"/>
          <w:sz w:val="28"/>
          <w:szCs w:val="28"/>
          <w:rtl w:val="0"/>
        </w:rPr>
        <w:t xml:space="preserve">sp. </w:t>
      </w:r>
      <w:r w:rsidDel="00000000" w:rsidR="00000000" w:rsidRPr="00000000">
        <w:rPr>
          <w:rFonts w:ascii="Times New Roman" w:cs="Times New Roman" w:eastAsia="Times New Roman" w:hAnsi="Times New Roman"/>
          <w:b w:val="0"/>
          <w:i w:val="1"/>
          <w:sz w:val="28"/>
          <w:szCs w:val="28"/>
          <w:rtl w:val="0"/>
        </w:rPr>
        <w:t xml:space="preserve">Aspergillus niger</w:t>
      </w:r>
      <w:r w:rsidDel="00000000" w:rsidR="00000000" w:rsidRPr="00000000">
        <w:rPr>
          <w:rFonts w:ascii="Times New Roman" w:cs="Times New Roman" w:eastAsia="Times New Roman" w:hAnsi="Times New Roman"/>
          <w:b w:val="0"/>
          <w:sz w:val="28"/>
          <w:szCs w:val="28"/>
          <w:rtl w:val="0"/>
        </w:rPr>
        <w:t xml:space="preserve">(40%) was highest in the order of dominance while </w:t>
      </w:r>
      <w:r w:rsidDel="00000000" w:rsidR="00000000" w:rsidRPr="00000000">
        <w:rPr>
          <w:rFonts w:ascii="Times New Roman" w:cs="Times New Roman" w:eastAsia="Times New Roman" w:hAnsi="Times New Roman"/>
          <w:b w:val="0"/>
          <w:i w:val="1"/>
          <w:sz w:val="28"/>
          <w:szCs w:val="28"/>
          <w:rtl w:val="0"/>
        </w:rPr>
        <w:t xml:space="preserve">Mucor </w:t>
      </w:r>
      <w:r w:rsidDel="00000000" w:rsidR="00000000" w:rsidRPr="00000000">
        <w:rPr>
          <w:rFonts w:ascii="Times New Roman" w:cs="Times New Roman" w:eastAsia="Times New Roman" w:hAnsi="Times New Roman"/>
          <w:b w:val="0"/>
          <w:sz w:val="28"/>
          <w:szCs w:val="28"/>
          <w:rtl w:val="0"/>
        </w:rPr>
        <w:t xml:space="preserve">sp. (9%) had least occurrence as represented inTable3.</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3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Microbial counts(CFU/g)of the carrot samples(×10</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bl>
      <w:tblPr>
        <w:tblStyle w:val="Table1"/>
        <w:tblW w:w="6777.0" w:type="dxa"/>
        <w:jc w:val="left"/>
        <w:tblInd w:w="300.0" w:type="dxa"/>
        <w:tblLayout w:type="fixed"/>
        <w:tblLook w:val="0000"/>
      </w:tblPr>
      <w:tblGrid>
        <w:gridCol w:w="1015"/>
        <w:gridCol w:w="2640"/>
        <w:gridCol w:w="3122"/>
        <w:tblGridChange w:id="0">
          <w:tblGrid>
            <w:gridCol w:w="1015"/>
            <w:gridCol w:w="2640"/>
            <w:gridCol w:w="3122"/>
          </w:tblGrid>
        </w:tblGridChange>
      </w:tblGrid>
      <w:tr>
        <w:trPr>
          <w:cantSplit w:val="0"/>
          <w:trHeight w:val="448" w:hRule="atLeast"/>
          <w:tblHeader w:val="0"/>
        </w:trPr>
        <w:tc>
          <w:tcPr>
            <w:tcBorders>
              <w:top w:color="000000" w:space="0" w:sz="4" w:val="single"/>
              <w:bottom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Samples</w:t>
            </w:r>
          </w:p>
        </w:tc>
        <w:tc>
          <w:tcPr>
            <w:tcBorders>
              <w:top w:color="000000" w:space="0" w:sz="4" w:val="single"/>
              <w:bottom w:color="000000"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 coliform count(CFU/g)</w:t>
            </w:r>
          </w:p>
        </w:tc>
        <w:tc>
          <w:tcPr>
            <w:tcBorders>
              <w:top w:color="000000" w:space="0" w:sz="4" w:val="single"/>
              <w:bottom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 fungal count(CFU/g)</w:t>
            </w:r>
          </w:p>
        </w:tc>
      </w:tr>
      <w:tr>
        <w:trPr>
          <w:cantSplit w:val="0"/>
          <w:trHeight w:val="226" w:hRule="atLeast"/>
          <w:tblHeader w:val="0"/>
        </w:trPr>
        <w:tc>
          <w:tcPr>
            <w:tcBorders>
              <w:top w:color="000000" w:space="0" w:sz="4"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CAA</w:t>
            </w:r>
          </w:p>
        </w:tc>
        <w:tc>
          <w:tcPr>
            <w:tcBorders>
              <w:top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2.5±0.11</w:t>
            </w:r>
          </w:p>
        </w:tc>
        <w:tc>
          <w:tcPr>
            <w:tcBorders>
              <w:top w:color="00000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5.5±0.40</w:t>
            </w:r>
          </w:p>
        </w:tc>
      </w:tr>
      <w:tr>
        <w:trPr>
          <w:cantSplit w:val="0"/>
          <w:trHeight w:val="223" w:hRule="atLeast"/>
          <w:tblHeader w:val="0"/>
        </w:trPr>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CAB</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2.4±0.02</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1.0±0.32</w:t>
            </w:r>
          </w:p>
        </w:tc>
      </w:tr>
      <w:tr>
        <w:trPr>
          <w:cantSplit w:val="0"/>
          <w:trHeight w:val="224" w:hRule="atLeast"/>
          <w:tblHeader w:val="0"/>
        </w:trPr>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CAC</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3.4±0.18</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3.8±0.38</w:t>
            </w:r>
          </w:p>
        </w:tc>
      </w:tr>
      <w:tr>
        <w:trPr>
          <w:cantSplit w:val="0"/>
          <w:trHeight w:val="224"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CAD</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4.8±0.37</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2.1±0.55</w:t>
            </w:r>
          </w:p>
        </w:tc>
      </w:tr>
      <w:tr>
        <w:trPr>
          <w:cantSplit w:val="0"/>
          <w:trHeight w:val="223" w:hRule="atLeast"/>
          <w:tblHeader w:val="0"/>
        </w:trPr>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CAE</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1.2±0.22</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3.1±0.18</w:t>
            </w:r>
          </w:p>
        </w:tc>
      </w:tr>
      <w:tr>
        <w:trPr>
          <w:cantSplit w:val="0"/>
          <w:trHeight w:val="223"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CAF</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2.7±0.41</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2.1±0.09</w:t>
            </w:r>
          </w:p>
        </w:tc>
      </w:tr>
      <w:tr>
        <w:trPr>
          <w:cantSplit w:val="0"/>
          <w:trHeight w:val="223" w:hRule="atLeast"/>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CAG</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1.0±0.26</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1.8±0.14</w:t>
            </w:r>
          </w:p>
        </w:tc>
      </w:tr>
      <w:tr>
        <w:trPr>
          <w:cantSplit w:val="0"/>
          <w:trHeight w:val="224" w:hRule="atLeast"/>
          <w:tblHeader w:val="0"/>
        </w:trPr>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CAH</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2.4±0.13</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0.8±0.22</w:t>
            </w:r>
          </w:p>
        </w:tc>
      </w:tr>
      <w:tr>
        <w:trPr>
          <w:cantSplit w:val="0"/>
          <w:trHeight w:val="224"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CAI</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2.3±0.19</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2.1±0.10</w:t>
            </w:r>
          </w:p>
        </w:tc>
      </w:tr>
      <w:tr>
        <w:trPr>
          <w:cantSplit w:val="0"/>
          <w:trHeight w:val="219" w:hRule="atLeast"/>
          <w:tblHeader w:val="0"/>
        </w:trPr>
        <w:tc>
          <w:tcPr>
            <w:tcBorders>
              <w:bottom w:color="000000" w:space="0" w:sz="4"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CAJ</w:t>
            </w:r>
          </w:p>
        </w:tc>
        <w:tc>
          <w:tcPr>
            <w:tcBorders>
              <w:bottom w:color="000000" w:space="0" w:sz="4"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1.5±0.16</w:t>
            </w:r>
          </w:p>
        </w:tc>
        <w:tc>
          <w:tcPr>
            <w:tcBorders>
              <w:bottom w:color="000000" w:space="0" w:sz="4"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1.5±0.17</w:t>
            </w:r>
          </w:p>
        </w:tc>
      </w:tr>
    </w:tbl>
    <w:p w:rsidR="00000000" w:rsidDel="00000000" w:rsidP="00000000" w:rsidRDefault="00000000" w:rsidRPr="00000000" w14:paraId="000000F2">
      <w:pPr>
        <w:spacing w:line="480" w:lineRule="auto"/>
        <w:ind w:left="3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Keys:CAA– CAJ=CarrotsamplesA –J</w:t>
      </w:r>
    </w:p>
    <w:p w:rsidR="00000000" w:rsidDel="00000000" w:rsidP="00000000" w:rsidRDefault="00000000" w:rsidRPr="00000000" w14:paraId="000000F3">
      <w:pPr>
        <w:pStyle w:val="Heading1"/>
        <w:spacing w:line="480" w:lineRule="auto"/>
        <w:ind w:firstLine="30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:MicroscopicandMacroscopiccharacterizationoffungalisolates</w:t>
      </w:r>
    </w:p>
    <w:tbl>
      <w:tblPr>
        <w:tblStyle w:val="Table2"/>
        <w:tblW w:w="9303.0" w:type="dxa"/>
        <w:jc w:val="left"/>
        <w:tblInd w:w="279.0" w:type="dxa"/>
        <w:tblLayout w:type="fixed"/>
        <w:tblLook w:val="0000"/>
      </w:tblPr>
      <w:tblGrid>
        <w:gridCol w:w="2930"/>
        <w:gridCol w:w="3667"/>
        <w:gridCol w:w="2706"/>
        <w:tblGridChange w:id="0">
          <w:tblGrid>
            <w:gridCol w:w="2930"/>
            <w:gridCol w:w="3667"/>
            <w:gridCol w:w="2706"/>
          </w:tblGrid>
        </w:tblGridChange>
      </w:tblGrid>
      <w:tr>
        <w:trPr>
          <w:cantSplit w:val="0"/>
          <w:trHeight w:val="325" w:hRule="atLeast"/>
          <w:tblHeader w:val="0"/>
        </w:trPr>
        <w:tc>
          <w:tcPr>
            <w:tcBorders>
              <w:top w:color="000000" w:space="0" w:sz="4" w:val="single"/>
              <w:bottom w:color="000000" w:space="0" w:sz="4"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Cultural morphology</w:t>
            </w:r>
          </w:p>
        </w:tc>
        <w:tc>
          <w:tcPr>
            <w:tcBorders>
              <w:top w:color="000000" w:space="0" w:sz="4" w:val="single"/>
              <w:bottom w:color="000000" w:space="0" w:sz="4"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Microscopic characteristics</w:t>
            </w:r>
          </w:p>
        </w:tc>
        <w:tc>
          <w:tcPr>
            <w:tcBorders>
              <w:top w:color="000000" w:space="0" w:sz="4" w:val="single"/>
              <w:bottom w:color="000000" w:space="0" w:sz="4"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Fungal species</w:t>
            </w:r>
          </w:p>
        </w:tc>
      </w:tr>
      <w:tr>
        <w:trPr>
          <w:cantSplit w:val="0"/>
          <w:trHeight w:val="1266" w:hRule="atLeast"/>
          <w:tblHeader w:val="0"/>
        </w:trPr>
        <w:tc>
          <w:tcPr>
            <w:tcBorders>
              <w:top w:color="000000" w:space="0" w:sz="4"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Presence of numerous black dots</w:t>
            </w:r>
          </w:p>
        </w:tc>
        <w:tc>
          <w:tcPr>
            <w:tcBorders>
              <w:top w:color="000000" w:space="0" w:sz="4"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Dichotomous branching. Septate and hyaline detected. Long, smooth conidiophores with hyaline, usually darkerat theapex. Numerous blackspores.</w:t>
            </w:r>
          </w:p>
        </w:tc>
        <w:tc>
          <w:tcPr>
            <w:tcBorders>
              <w:top w:color="000000" w:space="0" w:sz="4"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w:t>
            </w:r>
          </w:p>
        </w:tc>
      </w:tr>
      <w:tr>
        <w:trPr>
          <w:cantSplit w:val="0"/>
          <w:trHeight w:val="1753" w:hRule="atLeast"/>
          <w:tblHeader w:val="0"/>
        </w:trPr>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Appeared whitish to cream coloration, turned bluish brown with presence of sporodochia</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Short and multi-branched. Septate hypha. Cylindrical, fusiform, curved shape pedicellate foot cell, blunt and short apical cell .Appeared in pairs or single with globose, hyaline, smooth and rough walled.</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Fusarium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539" w:hRule="atLeast"/>
          <w:tblHeader w:val="0"/>
        </w:trPr>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Colonies appeared olive-green to brown or black colonies</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 chains. Septate with brown hyphae. Conidiophores are erect and dark pigmented. Conidia appeared cylindrical inshape. Fragile spore chains</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Cladosporium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874" w:hRule="atLeast"/>
          <w:tblHeader w:val="0"/>
        </w:trPr>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36" w:right="1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White to grey and fast-growing. Older colonies appeared grey to brown</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 Non septate. Smooth, short with green coloration of conidiophores. Appeared simple, branched which form sanapical, globular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sporangia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supported and elevated by a column-shaped columella</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Mucor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047" w:hRule="atLeast"/>
          <w:tblHeader w:val="0"/>
        </w:trPr>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3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Appeared dense with aerial mycelium. Previously white before turning to grey</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480" w:lineRule="auto"/>
              <w:ind w:left="10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Branched.Nonseptatewithstolons.Greyishblack,flattenedandglobosesporangia,appearedpowderywith</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numerousspores</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Rhizopus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bl>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48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 by occurrence of fungal species from sampled carrots</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6758.0" w:type="dxa"/>
        <w:jc w:val="left"/>
        <w:tblInd w:w="408.0" w:type="dxa"/>
        <w:tblLayout w:type="fixed"/>
        <w:tblLook w:val="0000"/>
      </w:tblPr>
      <w:tblGrid>
        <w:gridCol w:w="2189"/>
        <w:gridCol w:w="4569"/>
        <w:tblGridChange w:id="0">
          <w:tblGrid>
            <w:gridCol w:w="2189"/>
            <w:gridCol w:w="4569"/>
          </w:tblGrid>
        </w:tblGridChange>
      </w:tblGrid>
      <w:tr>
        <w:trPr>
          <w:cantSplit w:val="0"/>
          <w:trHeight w:val="224" w:hRule="atLeast"/>
          <w:tblHeader w:val="0"/>
        </w:trPr>
        <w:tc>
          <w:tcPr>
            <w:tcBorders>
              <w:top w:color="000000" w:space="0" w:sz="8" w:val="single"/>
              <w:bottom w:color="000000" w:space="0" w:sz="8"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Fungi</w:t>
            </w:r>
          </w:p>
        </w:tc>
        <w:tc>
          <w:tcPr>
            <w:tcBorders>
              <w:top w:color="000000" w:space="0" w:sz="8" w:val="single"/>
              <w:bottom w:color="000000" w:space="0" w:sz="8"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226" w:hRule="atLeast"/>
          <w:tblHeader w:val="0"/>
        </w:trPr>
        <w:tc>
          <w:tcPr>
            <w:tcBorders>
              <w:top w:color="000000" w:space="0" w:sz="8"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Aspergillusniger</w:t>
            </w:r>
          </w:p>
        </w:tc>
        <w:tc>
          <w:tcPr>
            <w:tcBorders>
              <w:top w:color="000000" w:space="0" w:sz="8"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r>
      <w:tr>
        <w:trPr>
          <w:cantSplit w:val="0"/>
          <w:trHeight w:val="223" w:hRule="atLeast"/>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Rhizopus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r>
      <w:tr>
        <w:trPr>
          <w:cantSplit w:val="0"/>
          <w:trHeight w:val="223"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Fusarium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r>
      <w:tr>
        <w:trPr>
          <w:cantSplit w:val="0"/>
          <w:trHeight w:val="224" w:hRule="atLeast"/>
          <w:tblHeader w:val="0"/>
        </w:trPr>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Cladosporium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r>
      <w:tr>
        <w:trPr>
          <w:cantSplit w:val="0"/>
          <w:trHeight w:val="220" w:hRule="atLeast"/>
          <w:tblHeader w:val="0"/>
        </w:trPr>
        <w:tc>
          <w:tcPr>
            <w:tcBorders>
              <w:bottom w:color="000000" w:space="0" w:sz="8"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Mucor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tcBorders>
              <w:bottom w:color="000000" w:space="0" w:sz="8"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r>
    </w:tbl>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31"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195mirf333ch" w:id="34"/>
      <w:bookmarkEnd w:id="34"/>
      <w:r w:rsidDel="00000000" w:rsidR="00000000" w:rsidRPr="00000000">
        <w:rPr>
          <w:rtl w:val="0"/>
        </w:rPr>
      </w:r>
    </w:p>
    <w:p w:rsidR="00000000" w:rsidDel="00000000" w:rsidP="00000000" w:rsidRDefault="00000000" w:rsidRPr="00000000" w14:paraId="00000123">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4">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DISCUSSION</w:t>
      </w:r>
    </w:p>
    <w:p w:rsidR="00000000" w:rsidDel="00000000" w:rsidP="00000000" w:rsidRDefault="00000000" w:rsidRPr="00000000" w14:paraId="00000126">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7">
      <w:pPr>
        <w:spacing w:line="480" w:lineRule="auto"/>
        <w:ind w:right="5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Five (5) fungal species were reportedly isolated from the study which included: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Rhizopus </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Mucor </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Cladosporium</w:t>
      </w:r>
      <w:r w:rsidDel="00000000" w:rsidR="00000000" w:rsidRPr="00000000">
        <w:rPr>
          <w:rFonts w:ascii="Times New Roman" w:cs="Times New Roman" w:eastAsia="Times New Roman" w:hAnsi="Times New Roman"/>
          <w:sz w:val="28"/>
          <w:szCs w:val="28"/>
          <w:rtl w:val="0"/>
        </w:rPr>
        <w:t xml:space="preserve">sp. and </w:t>
      </w:r>
      <w:r w:rsidDel="00000000" w:rsidR="00000000" w:rsidRPr="00000000">
        <w:rPr>
          <w:rFonts w:ascii="Times New Roman" w:cs="Times New Roman" w:eastAsia="Times New Roman" w:hAnsi="Times New Roman"/>
          <w:i w:val="1"/>
          <w:sz w:val="28"/>
          <w:szCs w:val="28"/>
          <w:rtl w:val="0"/>
        </w:rPr>
        <w:t xml:space="preserve">Fusarium</w:t>
      </w:r>
      <w:r w:rsidDel="00000000" w:rsidR="00000000" w:rsidRPr="00000000">
        <w:rPr>
          <w:rFonts w:ascii="Times New Roman" w:cs="Times New Roman" w:eastAsia="Times New Roman" w:hAnsi="Times New Roman"/>
          <w:sz w:val="28"/>
          <w:szCs w:val="28"/>
          <w:rtl w:val="0"/>
        </w:rPr>
        <w:t xml:space="preserve">sp. The fungi species weresimilarly identified by Adebayo-Tayo</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(2012), Iniekong</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(2015) and Onuorah</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(2016) who isolated similar fungal groups from carrots and other vegetables sold in themarket. Many of these fungi isolates linked vegetables and fruits have shown to causespoilage. These included </w:t>
      </w:r>
      <w:r w:rsidDel="00000000" w:rsidR="00000000" w:rsidRPr="00000000">
        <w:rPr>
          <w:rFonts w:ascii="Times New Roman" w:cs="Times New Roman" w:eastAsia="Times New Roman" w:hAnsi="Times New Roman"/>
          <w:i w:val="1"/>
          <w:sz w:val="28"/>
          <w:szCs w:val="28"/>
          <w:rtl w:val="0"/>
        </w:rPr>
        <w:t xml:space="preserve">Fusarium</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Aspergillus</w:t>
      </w:r>
      <w:r w:rsidDel="00000000" w:rsidR="00000000" w:rsidRPr="00000000">
        <w:rPr>
          <w:rFonts w:ascii="Times New Roman" w:cs="Times New Roman" w:eastAsia="Times New Roman" w:hAnsi="Times New Roman"/>
          <w:sz w:val="28"/>
          <w:szCs w:val="28"/>
          <w:rtl w:val="0"/>
        </w:rPr>
        <w:t xml:space="preserve">sp., and </w:t>
      </w:r>
      <w:r w:rsidDel="00000000" w:rsidR="00000000" w:rsidRPr="00000000">
        <w:rPr>
          <w:rFonts w:ascii="Times New Roman" w:cs="Times New Roman" w:eastAsia="Times New Roman" w:hAnsi="Times New Roman"/>
          <w:i w:val="1"/>
          <w:sz w:val="28"/>
          <w:szCs w:val="28"/>
          <w:rtl w:val="0"/>
        </w:rPr>
        <w:t xml:space="preserve">Cladosporium</w:t>
      </w:r>
      <w:r w:rsidDel="00000000" w:rsidR="00000000" w:rsidRPr="00000000">
        <w:rPr>
          <w:rFonts w:ascii="Times New Roman" w:cs="Times New Roman" w:eastAsia="Times New Roman" w:hAnsi="Times New Roman"/>
          <w:sz w:val="28"/>
          <w:szCs w:val="28"/>
          <w:rtl w:val="0"/>
        </w:rPr>
        <w:t xml:space="preserve">sp. (Harding </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,2017).</w:t>
      </w:r>
    </w:p>
    <w:p w:rsidR="00000000" w:rsidDel="00000000" w:rsidP="00000000" w:rsidRDefault="00000000" w:rsidRPr="00000000" w14:paraId="00000128">
      <w:pPr>
        <w:spacing w:line="480" w:lineRule="auto"/>
        <w:ind w:right="5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Usually, spoilage fungi are also known to be toxigenic or pathogenic and they have been reportedly isolated from vegetables or fruits.At the time of storage and refrigeration, certain moulds may harbor mycotoxins which are injurious to human and animal health. Fungi pathogens could also cause allergies.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(40%),which had the highest percentage occurrence in this study are notable producers of different toxic metabolites, like naphthopyrones and malformins. Ochratoxins which is also produced by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is a mycotoxin which causes hazard to man and other animals health.</w:t>
      </w:r>
    </w:p>
    <w:p w:rsidR="00000000" w:rsidDel="00000000" w:rsidP="00000000" w:rsidRDefault="00000000" w:rsidRPr="00000000" w14:paraId="00000129">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A">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C">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D">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E">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274" w:top="1339" w:left="1296" w:right="1296" w:header="101" w:footer="0"/>
        </w:sectPr>
      </w:pPr>
      <w:r w:rsidDel="00000000" w:rsidR="00000000" w:rsidRPr="00000000">
        <w:rPr>
          <w:rtl w:val="0"/>
        </w:rPr>
      </w:r>
    </w:p>
    <w:p w:rsidR="00000000" w:rsidDel="00000000" w:rsidP="00000000" w:rsidRDefault="00000000" w:rsidRPr="00000000" w14:paraId="00000133">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tn5l75dil9m3" w:id="35"/>
      <w:bookmarkEnd w:id="35"/>
      <w:r w:rsidDel="00000000" w:rsidR="00000000" w:rsidRPr="00000000">
        <w:rPr>
          <w:rFonts w:ascii="Times New Roman" w:cs="Times New Roman" w:eastAsia="Times New Roman" w:hAnsi="Times New Roman"/>
          <w:sz w:val="28"/>
          <w:szCs w:val="28"/>
          <w:rtl w:val="0"/>
        </w:rPr>
        <w:t xml:space="preserve">CHAPTER FIVE</w:t>
      </w:r>
    </w:p>
    <w:p w:rsidR="00000000" w:rsidDel="00000000" w:rsidP="00000000" w:rsidRDefault="00000000" w:rsidRPr="00000000" w14:paraId="00000134">
      <w:pPr>
        <w:pStyle w:val="Heading1"/>
        <w:spacing w:line="480" w:lineRule="auto"/>
        <w:ind w:left="1740" w:firstLine="0"/>
        <w:jc w:val="both"/>
        <w:rPr>
          <w:rFonts w:ascii="Times New Roman" w:cs="Times New Roman" w:eastAsia="Times New Roman" w:hAnsi="Times New Roman"/>
          <w:sz w:val="28"/>
          <w:szCs w:val="28"/>
        </w:rPr>
      </w:pPr>
      <w:bookmarkStart w:colFirst="0" w:colLast="0" w:name="_heading=h.54xe1bxhpkjz" w:id="36"/>
      <w:bookmarkEnd w:id="36"/>
      <w:r w:rsidDel="00000000" w:rsidR="00000000" w:rsidRPr="00000000">
        <w:rPr>
          <w:rFonts w:ascii="Times New Roman" w:cs="Times New Roman" w:eastAsia="Times New Roman" w:hAnsi="Times New Roman"/>
          <w:sz w:val="28"/>
          <w:szCs w:val="28"/>
          <w:rtl w:val="0"/>
        </w:rPr>
        <w:t xml:space="preserve">CONCLUSION AND RECOMMENDATION</w:t>
      </w:r>
    </w:p>
    <w:p w:rsidR="00000000" w:rsidDel="00000000" w:rsidP="00000000" w:rsidRDefault="00000000" w:rsidRPr="00000000" w14:paraId="00000135">
      <w:pPr>
        <w:pStyle w:val="Heading1"/>
        <w:spacing w:line="480" w:lineRule="auto"/>
        <w:ind w:left="0" w:firstLine="0"/>
        <w:jc w:val="both"/>
        <w:rPr>
          <w:rFonts w:ascii="Times New Roman" w:cs="Times New Roman" w:eastAsia="Times New Roman" w:hAnsi="Times New Roman"/>
          <w:sz w:val="28"/>
          <w:szCs w:val="28"/>
        </w:rPr>
      </w:pPr>
      <w:bookmarkStart w:colFirst="0" w:colLast="0" w:name="_heading=h.zhdsl0qi8lir" w:id="37"/>
      <w:bookmarkEnd w:id="37"/>
      <w:r w:rsidDel="00000000" w:rsidR="00000000" w:rsidRPr="00000000">
        <w:rPr>
          <w:rFonts w:ascii="Times New Roman" w:cs="Times New Roman" w:eastAsia="Times New Roman" w:hAnsi="Times New Roman"/>
          <w:sz w:val="28"/>
          <w:szCs w:val="28"/>
          <w:rtl w:val="0"/>
        </w:rPr>
        <w:t xml:space="preserve">5.1 CONCLUSION</w:t>
      </w:r>
    </w:p>
    <w:p w:rsidR="00000000" w:rsidDel="00000000" w:rsidP="00000000" w:rsidRDefault="00000000" w:rsidRPr="00000000" w14:paraId="00000136">
      <w:pPr>
        <w:pStyle w:val="Heading1"/>
        <w:spacing w:line="480" w:lineRule="auto"/>
        <w:ind w:left="0" w:firstLine="0"/>
        <w:jc w:val="both"/>
        <w:rPr>
          <w:rFonts w:ascii="Times New Roman" w:cs="Times New Roman" w:eastAsia="Times New Roman" w:hAnsi="Times New Roman"/>
          <w:b w:val="0"/>
          <w:sz w:val="28"/>
          <w:szCs w:val="28"/>
        </w:rPr>
      </w:pPr>
      <w:bookmarkStart w:colFirst="0" w:colLast="0" w:name="_heading=h.rzqtoent4nq7" w:id="38"/>
      <w:bookmarkEnd w:id="38"/>
      <w:r w:rsidDel="00000000" w:rsidR="00000000" w:rsidRPr="00000000">
        <w:rPr>
          <w:rFonts w:ascii="Times New Roman" w:cs="Times New Roman" w:eastAsia="Times New Roman" w:hAnsi="Times New Roman"/>
          <w:b w:val="0"/>
          <w:sz w:val="28"/>
          <w:szCs w:val="28"/>
          <w:rtl w:val="0"/>
        </w:rPr>
        <w:t xml:space="preserve">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000000" w:rsidDel="00000000" w:rsidP="00000000" w:rsidRDefault="00000000" w:rsidRPr="00000000" w14:paraId="00000137">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RECOMMENDATIONS</w:t>
      </w:r>
    </w:p>
    <w:p w:rsidR="00000000" w:rsidDel="00000000" w:rsidP="00000000" w:rsidRDefault="00000000" w:rsidRPr="00000000" w14:paraId="00000138">
      <w:pPr>
        <w:pStyle w:val="Heading1"/>
        <w:spacing w:line="480" w:lineRule="auto"/>
        <w:ind w:left="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5"/>
        </w:tabs>
        <w:spacing w:after="0" w:before="45" w:line="480" w:lineRule="auto"/>
        <w:ind w:left="565" w:right="1160" w:hanging="28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order to avoid food-borne disease risk, special attention must be paid to improvement and control of the hygienic quality of fresh carrots such as: Hand washing, epidermal scrapping, thorough washing should be practiced by both the seller and the consumer;these will reduce the fungi load on carrots to minimal. </w:t>
      </w:r>
    </w:p>
    <w:p w:rsidR="00000000" w:rsidDel="00000000" w:rsidP="00000000" w:rsidRDefault="00000000" w:rsidRPr="00000000" w14:paraId="000001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3"/>
          <w:tab w:val="left" w:leader="none" w:pos="565"/>
        </w:tabs>
        <w:spacing w:after="0" w:before="0" w:line="480" w:lineRule="auto"/>
        <w:ind w:left="565" w:right="1174" w:hanging="45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buyer and the consumer should be educated on the various sources of fungi contamination of carrots and the effect of using polluted water to wash vegetable or not washing at all before eating and the use of unclean packaging materials and the need for proper sanitation of the surroundings where carrots are sold.</w:t>
      </w:r>
    </w:p>
    <w:p w:rsidR="00000000" w:rsidDel="00000000" w:rsidP="00000000" w:rsidRDefault="00000000" w:rsidRPr="00000000" w14:paraId="0000013B">
      <w:pPr>
        <w:pStyle w:val="Heading1"/>
        <w:spacing w:line="480" w:lineRule="auto"/>
        <w:ind w:left="0" w:firstLine="0"/>
        <w:jc w:val="both"/>
        <w:rPr>
          <w:rFonts w:ascii="Times New Roman" w:cs="Times New Roman" w:eastAsia="Times New Roman" w:hAnsi="Times New Roman"/>
          <w:b w:val="0"/>
          <w:sz w:val="28"/>
          <w:szCs w:val="28"/>
        </w:rPr>
        <w:sectPr>
          <w:type w:val="nextPage"/>
          <w:pgSz w:h="14400" w:w="11520" w:orient="portrait"/>
          <w:pgMar w:bottom="274" w:top="1339" w:left="1296" w:right="274" w:header="101" w:footer="0"/>
        </w:sectPr>
      </w:pPr>
      <w:r w:rsidDel="00000000" w:rsidR="00000000" w:rsidRPr="00000000">
        <w:rPr>
          <w:rtl w:val="0"/>
        </w:rPr>
      </w:r>
    </w:p>
    <w:p w:rsidR="00000000" w:rsidDel="00000000" w:rsidP="00000000" w:rsidRDefault="00000000" w:rsidRPr="00000000" w14:paraId="0000013C">
      <w:pPr>
        <w:pStyle w:val="Heading1"/>
        <w:spacing w:line="480" w:lineRule="auto"/>
        <w:ind w:left="3180" w:firstLine="420"/>
        <w:jc w:val="both"/>
        <w:rPr>
          <w:rFonts w:ascii="Times New Roman" w:cs="Times New Roman" w:eastAsia="Times New Roman" w:hAnsi="Times New Roman"/>
          <w:sz w:val="28"/>
          <w:szCs w:val="28"/>
        </w:rPr>
      </w:pPr>
      <w:bookmarkStart w:colFirst="0" w:colLast="0" w:name="_heading=h.aw0472nbta0b" w:id="39"/>
      <w:bookmarkEnd w:id="39"/>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Adams, M.R., Hartley, A.D. and Cox, L.J. 1989.</w:t>
        <w:br w:type="textWrapping"/>
        <w:t xml:space="preserve">Factors affecting the efficacy of washing procedures used in the production of prepared salads.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69–77.</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Albrecht, J.A., Hamouz, F.L., Sumner, S.S. and Melch, V. 1995.</w:t>
        <w:br w:type="textWrapping"/>
        <w:t xml:space="preserve">Microbial evaluation of vegetable ingredients in salad bars.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58: 683–685.</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Anupama Sapkota.</w:t>
        <w:br w:type="textWrapping"/>
        <w:t xml:space="preserve">Indole test principle, media, procedure, types, result, uses.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MicrobeNotes (online microbiology and biology study notes)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October 23, 2020.</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Ayub, P.A., Gioppo, M., Reghin, M.Y. 2010.</w:t>
        <w:br w:type="textWrapping"/>
        <w:t xml:space="preserve">Evaluation of the use of plastic film of polyvinyl chloride (PVC) in the storage of carrots.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Semina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31, 2010, no. 4, p. 959–966. ISSN 1679-0359.</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Baron, E.J.</w:t>
        <w:br w:type="textWrapping"/>
        <w:t xml:space="preserve">Classification. In: Baron, S., editor.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Medical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4th edition. Galveston (TX): University of Texas Medical Branch at Galveston; 1996.</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Bennik, M.H.J., Vorstman, W., Smid, E.J. and Gorris, L.G.M. 1998.</w:t>
        <w:br w:type="textWrapping"/>
        <w:t xml:space="preserve">The influence of oxygen.</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Beuchat, L.R., Nail, B.V., Adler, B.B. and Clavero, M.R.S. 1998.</w:t>
        <w:br w:type="textWrapping"/>
        <w:t xml:space="preserve">Efficacy of spray application of chlorinated water in killing pathogenic bacteria on raw apples, tomatoes, and lettuce.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 1305–1311.</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Brackett, R.E. 1992.</w:t>
        <w:br w:type="textWrapping"/>
        <w:t xml:space="preserve">Shelf stability and safety of fresh produce as influenced by sanitation and disinfection.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808–814.</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Bradeen, J.M., and Simon, P.W. 1998.</w:t>
        <w:br w:type="textWrapping"/>
        <w:t xml:space="preserve">Conversion of an AFLP fragment linked to the carrot Y2 locus to a simple, codominant PCR-based marker form.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Theor. Appl. Genet.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97: 960–967.</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Breton, D., Béasse, C., Montfort, F. and Villeneuve, F. 2003.</w:t>
        <w:br w:type="textWrapping"/>
        <w:t xml:space="preserve">Focus on the recent evolution of soil-borne diseases of carrots in France.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Proc. 30th Intl. Carrot Conf.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Sept 7–10, 2003, USA.</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Buishand, J.G., and Gabelman, W.H. 1979.</w:t>
        <w:br w:type="textWrapping"/>
        <w:t xml:space="preserve">Investigations on the inheritance of colour and carotenoid content in phloem and xylem of carrot roots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Euphytica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28: 611–632.</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Bulux, J., de Serrano, J., Giuliano, A., Perez, R., Lopez, Y., Rivera, C., Solomons, N.W. &amp; Canfield, L.M. (1994).</w:t>
        <w:br w:type="textWrapping"/>
        <w:t xml:space="preserve">Plasma response of children to short-term chronic β-carotene supplementation.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 J. Clin.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59: 1369–1375.</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Busayo R. Adegun, Anthonia O. Oluduro, Oladipupo A. Aregbesola. 2019.</w:t>
        <w:br w:type="textWrapping"/>
        <w:t xml:space="preserve">Isolation and molecular characterization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Citrobacter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species in fruits and vegetables sold for consumption in ILE-IFE, Nigeria.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homepage: </w:t>
      </w:r>
      <w:hyperlink r:id="rId9">
        <w:r w:rsidDel="00000000" w:rsidR="00000000" w:rsidRPr="00000000">
          <w:rPr>
            <w:rFonts w:ascii="Times New Roman" w:cs="Times New Roman" w:eastAsia="Times New Roman" w:hAnsi="Times New Roman"/>
            <w:b w:val="0"/>
            <w:i w:val="1"/>
            <w:smallCaps w:val="0"/>
            <w:strike w:val="0"/>
            <w:color w:val="0000ff"/>
            <w:sz w:val="28"/>
            <w:szCs w:val="28"/>
            <w:u w:val="single"/>
            <w:shd w:fill="auto" w:val="clear"/>
            <w:vertAlign w:val="baseline"/>
            <w:rtl w:val="0"/>
          </w:rPr>
          <w:t xml:space="preserve">www.elsevier.com/locate/sciaf</w:t>
        </w:r>
      </w:hyperlink>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Caron, V.N., Jacomino, A.P., Kluge, P.A. 2003.</w:t>
        <w:br w:type="textWrapping"/>
        <w:t xml:space="preserve">Storage of 'Brasilia' carrot treated with waxes.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21, 2003, no. 4, p. 597–600. ISSN 1806-9991.</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Carbon dioxide on the growth of the prevalent Enterobacteriaceae and Pseudomonas species</w:t>
        <w:br w:type="textWrapping"/>
        <w:t xml:space="preserve">isolated from fresh and controlled-atmosphere-stored vegetables.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 459–469.</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 Pee, S., West, C.E., Muhilal, Karyadi, D. &amp; Hautvast, J.G. (1995)</w:t>
        <w:br w:type="textWrapping"/>
        <w:t xml:space="preserve">Lack of improvement in vitamin A status with increased consumption of dark-green leafy vegetables.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Lancet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346: 75–81.</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Devraj, T.S. 2001.</w:t>
        <w:br w:type="textWrapping"/>
        <w:t xml:space="preserve">Drying and shelf life of fresh cauliflower.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Indian Food Packer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40, 2001, no. 6, p. 7–11. ISSN 0019-4808.</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Erdman, J.W., Bierer, T.L. &amp; Gugger, E.T. (1993)</w:t>
        <w:br w:type="textWrapping"/>
        <w:t xml:space="preserve">Absorption and transport of carotenoids.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Ann. N.Y. Acad. Sci.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691: 76–85.</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 I.L. Goldman, and Breitbach, D.W. 1994.</w:t>
        <w:br w:type="textWrapping"/>
        <w:t xml:space="preserve">Evaluation and selection for resistance to aster yellows in carrot (Daucus carota 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Amer. Soc. Hort. Sci.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119: 1293–1297.</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Gadafi Iddrisu Balali, Denis Dekugmen Yar, Vera Gobe Afua Dela, Priscilla Adjei-Kusi.</w:t>
        <w:br w:type="textWrapping"/>
        <w:t xml:space="preserve">"Microbial Contamination, an Increasing Threat to the Consumption of Fresh Fruits and Vegetables in Today’s World",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2020, Article ID 3029295, 13 pages, 2020.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https://doi.org/10.1155/2020/3029295</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Geldreich, E.E., Huf, C.B., Bordner, R.H., Kabler, P.W. and Clark, H.F. 1962.</w:t>
        <w:br w:type="textWrapping"/>
        <w:t xml:space="preserve">The faecal coli-aerogenes flora of soils from various geographical areas.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Applied Bacteriology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25: 87–93.</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Gaziano, J.M., Johnson, E.J., Russell, R.M., Manson, J.E., Stampfer, M.J., Ridker, P.M.,</w:t>
        <w:br w:type="textWrapping"/>
        <w:t xml:space="preserve">Frei, B., Hennekens, C.H. &amp; Krinsky, N.I. (1995)</w:t>
        <w:br w:type="textWrapping"/>
        <w:t xml:space="preserve">Discrimination in absorption or transport of β-carotene isomers after oral supplementation with either all-trans- or 9-cis-β-carotene.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 J. Clin.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 1248–1252.</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Fontes, R.R., and Vilela, N.J. 2003.</w:t>
        <w:br w:type="textWrapping"/>
        <w:t xml:space="preserve">The current status of Brazilian crops and future opportunities.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Acta Hort.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607: 135–141.</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J.W. Wilson, M.J. Schurr, C.L. LeBlanc, R. Ramamurthy, K.L. Buchanan, C.A. Nickerson. 2002.</w:t>
        <w:br w:type="textWrapping"/>
        <w:t xml:space="preserve">Mechanisms of bacterial pathogenicity.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Postgrad Med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78: 216–224.</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Koraddiand, V., Devendrappa, S. 2011.</w:t>
        <w:br w:type="textWrapping"/>
        <w:t xml:space="preserve">Analysis of physiological loss of weight of vegetables under refrigerated conditions.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Farm Sciences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1, 2011, no. 1, p. 61–68. ISSN 2250-0499.</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Kumar, J., Mangal, J.I., Tewatta, A.S. 1999.</w:t>
        <w:br w:type="textWrapping"/>
        <w:t xml:space="preserve">Effect of storage conditions and packing materials on shelf life of carrot cv. Hisar Gairic.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Vegetable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26, 1999, no. 2, p. 196–197. ISSN 0970-6585.</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Lisle, J.T., Broadaway, S.C., Prescott, A.M., Pyle, B.H., Fricker, C. and McFeters, G.A. 1998.</w:t>
        <w:br w:type="textWrapping"/>
        <w:t xml:space="preserve">Effects of starvation on physiological activity and chlorine disinfection resistance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Escherichia coli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O157:H7.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Applied Environmental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64: 4658–4662.</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Lopes, A.C.D.S., Rodrigues, J.F. and Morais, M.A.D. 2005.</w:t>
        <w:br w:type="textWrapping"/>
        <w:t xml:space="preserve">Molecular typing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 pneumoniae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isolates from public hospitals in Recife, Brazil.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Microbiological Research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160: 37–46.</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Olson, J. A. (1994a)</w:t>
        <w:br w:type="textWrapping"/>
        <w:t xml:space="preserve">Hypovitaminos is A: contemporary scientific issues.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124(suppl.): 1461S–1466S.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Oliveira, V.P., Gianasi, L., Mascarenhas, M.H.T., Pires, N.M., Viana, M.C.M. 2001.</w:t>
        <w:br w:type="textWrapping"/>
        <w:t xml:space="preserve">Packaging carrots cv. Brasilia with PVC film.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Ciência e Agrotecnologia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25, 2001, no. 6, p. 1321–1329. ISSN 1981-1829.</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Parker, R.S. (1996)</w:t>
        <w:br w:type="textWrapping"/>
        <w:t xml:space="preserve">Absorption, metabolism and transport of carotenoids.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FASEB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542–551.</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Pawelec, A., C. Dubourg, and Briard, M. 2006.</w:t>
        <w:br w:type="textWrapping"/>
        <w:t xml:space="preserve">Evaluation of carrot resistance to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Alternaria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 Blight in controlled environments.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Plant Path.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68–72.</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Poor, C.L., Bierer, T.L., Merchen, N.R., Fahey, G.C. &amp; Erdman, J.W. (1993)</w:t>
        <w:br w:type="textWrapping"/>
        <w:t xml:space="preserve">The accumulation of α- and β-carotene in serum and tissues of predominant calves fed raw and steamed carrot slurries.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123: 1296–1304.</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Ponniah, J., Tunung, R., Margaret, S.P., Son, R., Farinazleen, M.G., Cheah, Y.K., Nishibuchi, M., Nakaguchi, Y. and Malakar, P.K. 2010.</w:t>
        <w:br w:type="textWrapping"/>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Listeria monocytogenes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salad vegetables sold at retail level in Malaysia.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Food Control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21: 774–778.</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Public Health England (2019)</w:t>
        <w:br w:type="textWrapping"/>
        <w:t xml:space="preserve">Preparation of samples and dilutions, plating and sub-culture.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National Infection Service. Food, Water &amp; Environmental Microbiology Standard Method FNES26 (F2); Version 4.</w:t>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Puspanadan, S., Afsah-Hejri, L., Loo, Y.Y., Nillian, E., Kuan, C.H., Goh, S.G., Chang, W.S., Lye, Y.L., John, Y.H.T., Rukayadi, Y., Yoshitsugu, N., Nishibuchi, M. and Son, R. 2012.</w:t>
        <w:br w:type="textWrapping"/>
        <w:t xml:space="preserve">Detection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 pneumoniae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using Most Probable Number–Polymerase Chain Reaction (MPN-PCR).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19(4): 1757–1762.</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Rao, D.V. and Rao, K.R.G. 1983.</w:t>
        <w:br w:type="textWrapping"/>
        <w:t xml:space="preserve">Some characteristics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strains isolated from foods and water.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Science and 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 269–272.</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Reynolds, G., Mekras, C., Perry, R. and Graham, N. 1989.</w:t>
        <w:br w:type="textWrapping"/>
        <w:t xml:space="preserve">Alternative disinfectant chemicals for trihalomethane—a review.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Environmental Technology (Letters)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591–595.</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Rubatzky, V.E., C.F. Quiros, and Simon, P.W. 1999.</w:t>
        <w:br w:type="textWrapping"/>
        <w:t xml:space="preserve">Carrots and related vegetable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Umbelliferae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CABI Publ.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New York.</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Ryan,K.J. and Ray ,C. G. 2004. Sherr is Medical Microbiology(4thed.).McGrawHill.ISBN 08385-8529-9.</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53"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Sahilah, A.M., TuanSuraya, T.S.,Noraida., I., Ahmad Azuhairi, A., Chai, L.C.and Son,R. 2010. Detection of virulence genes and enterobacterial repetitive intergenic consensus- PCR (ERIC-PCR) analysis among raw vegetable isolates of Campylobacter jejuni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17:681-690.</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53"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Sagar Aryal. catalase test-principle, uses, procedure, result, interpretation with precautions. Microbiology info.com.june 11,2018.</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Coagulase Test Principle, Procedure, Types, Interpretation and Examples.</w:t>
        <w:br w:type="textWrapping"/>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https://microbiologyinfo.com/coagulase-test-principal-procedure-types-interpretation-and-examples/</w:t>
        </w:r>
      </w:hyperlink>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Methyl Red (MR) Test - Principle, Procedure and Result Interpretation.</w:t>
        <w:br w:type="textWrapping"/>
        <w:t xml:space="preserve">https://microbiologyinfo.com/methyl-red-mr-test-principle-procedure-and-result-interpretation/</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Oxidase test – principle, procedure and result.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Microbe Notes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(online microbiology and biology study notes), March 22, 2021.</w:t>
        <w:br w:type="textWrapping"/>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https://microbenotes.com/oxidase-test-principle-procedure-and-results/</w:t>
        </w:r>
      </w:hyperlink>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Voges Proskauer (VP) Test.</w:t>
        <w:br w:type="textWrapping"/>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https://microbenotes.com/voges-proskauer-vp-test/</w:t>
        </w:r>
      </w:hyperlink>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(2000). Domestication, historical development, and modern breeding of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Plant Breeding Reviews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19:157–190.</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&amp; Strandberg, J. O. (1998). Diallel analysis of resistance in carrot to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Alternaria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 blight.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123:412–415.</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(1996). Inheritance and expression of purple and yellow storage root color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Heredity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87:63–66.</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(1992). Genetic improvement of vegetable carotene content.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Biotechnology and Nutrition: Proceedings of the Third International Symposium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D.D. Bills and S.-D. Kung (eds.), Butterworth-Heinemann, London. pp. 291–300.</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Peterson, C. E., &amp; Lindsay, R. C. (1982). Genotype, soil, and climate effects on sensory and objective components of carrot flavour.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107:644–648.</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Solomons, N. W., &amp; Bulux, J. (1993). Plant sources of provitamin A and human nutriture.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Nutrition Reviews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51:199–204.</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Sommer, A., &amp; West, K. P. (1996).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Vitamin A Deficiency: Health, Survival, and Vision.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Oxford University Press, New York, NY.</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Stommel, J. R., &amp; Simon, P. W. (1989). Phenotypic recurrent selection and heritability estimates for total dissolved solids and sugar type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114:695–699.</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Surles, R. L., Weng, N., Simon, P. W., &amp; Tanumihardjo, S. A. (2004). Carotenoid profiles and consumer sensory evaluation of specialty carrots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of various colours.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Agricultural and Food Chemistry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52:3417–3421.</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Tunung, R., Ghazali, F. M., Noranizan, M. A., Haresh, K. K., Lesley, M. B., Nakaguchi, Y., Nishibuchi, M., &amp; Son, R. (2011). Rapid detection and enumeration of pathogenic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parahaemolyticus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from retail outlets.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18:67–78.</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Tunung, R., Margaret, S. P., Jeyaletchumi, P., Chai, L. C., Zainazor, T. C., Ghazali, F. M., Nakaguchi, Y., Nishibuchi, M., &amp; Son, R. (2010). Prevalence and quantification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at retail level.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Microbiology and Biotechnology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20(2):391–396.</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Uher, A., Kóňa, J., Valšíková, M., &amp; Andrejiová, A. (2009).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Zelenina – poľné pestovanie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Nitra: SPU, 212 s. ISBN 978-80-552-0199-3.</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Umiel, N., &amp; Gabelman, W. H. (1972). Inheritance of root colour and carotenoid synthesis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Orange vs. red.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97:453–460.</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Usha, M. R., Tunung, R., Chai, L. C., Ghazali, F. M., Cheah, Y. K., Nishibuchi, M., &amp; Son, R. (2010). A study 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Campylobacter jejuni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cross-contamination during chilled broiler preparation.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17:107–115.</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Valšíková, M., &amp; Kopec, 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Pozberová technológia záhradníckych plodín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Nitra: SPU, 2009, 158 s. ISBN 978-80-552-0313-3.</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Vieira, J. V., Aragão, F. A. S., &amp; Boiteux, L. S. (2003). Heritability and gain from selection for field resistance against multiple root-knot nematode species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Meloidogyne incognita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race 1 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 javanica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Euphytica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130:11–16.</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Vilela, N. J. (2004). Cenoura: um alimento nobre na mesa popular.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22:cover article.</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Wang, M., &amp; Goldman, I. (1996). Resistance to root-knot nematode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Meloidogyne hapla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Chitwood) in carrot is controlled by two recessive genes.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Heredity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87:119–123.</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Nie, Xianzhou &amp; Singh, Rudra P. Chapter 33 - Viroid Detection and Identification by Bioassay. In: Ahmed Hadidi, Ricardo Flores, John W. Randles, Peter Palukaitis (Eds.),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Viroids and Satellites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Academic Press, 2017, pp. 347–356.</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Yang, Z., Jiao, X., Cao, G., Fang, W., &amp; Gu, R. (2008). Isolation and molecular characterization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parahaemolyticus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from fresh, low-temperature preserved, dried and salted seafood products in two coastal areas of eastern China.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125:279–285.</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Zhou, J. R., Gugger, E. T., &amp; Erdman, J. W. (1996). The crystalline form of carotenes and the food matrix in carrot root decrease the relative bioavailability of α- and β-carotene in the ferret model.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College of Nutrition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15:84–91.</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type w:val="nextPage"/>
      <w:pgSz w:h="14400" w:w="11520" w:orient="portrait"/>
      <w:pgMar w:bottom="280" w:top="1340" w:left="1300" w:right="1300" w:header="9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565" w:hanging="281"/>
      </w:pPr>
      <w:rPr>
        <w:rFonts w:ascii="Times New Roman" w:cs="Times New Roman" w:eastAsia="Times New Roman" w:hAnsi="Times New Roman"/>
        <w:b w:val="0"/>
        <w:i w:val="0"/>
        <w:sz w:val="23"/>
        <w:szCs w:val="23"/>
      </w:rPr>
    </w:lvl>
    <w:lvl w:ilvl="1">
      <w:start w:val="0"/>
      <w:numFmt w:val="bullet"/>
      <w:lvlText w:val="•"/>
      <w:lvlJc w:val="left"/>
      <w:pPr>
        <w:ind w:left="1570" w:hanging="281"/>
      </w:pPr>
      <w:rPr/>
    </w:lvl>
    <w:lvl w:ilvl="2">
      <w:start w:val="0"/>
      <w:numFmt w:val="bullet"/>
      <w:lvlText w:val="•"/>
      <w:lvlJc w:val="left"/>
      <w:pPr>
        <w:ind w:left="2580" w:hanging="281"/>
      </w:pPr>
      <w:rPr/>
    </w:lvl>
    <w:lvl w:ilvl="3">
      <w:start w:val="0"/>
      <w:numFmt w:val="bullet"/>
      <w:lvlText w:val="•"/>
      <w:lvlJc w:val="left"/>
      <w:pPr>
        <w:ind w:left="3590" w:hanging="281"/>
      </w:pPr>
      <w:rPr/>
    </w:lvl>
    <w:lvl w:ilvl="4">
      <w:start w:val="0"/>
      <w:numFmt w:val="bullet"/>
      <w:lvlText w:val="•"/>
      <w:lvlJc w:val="left"/>
      <w:pPr>
        <w:ind w:left="4600" w:hanging="281"/>
      </w:pPr>
      <w:rPr/>
    </w:lvl>
    <w:lvl w:ilvl="5">
      <w:start w:val="0"/>
      <w:numFmt w:val="bullet"/>
      <w:lvlText w:val="•"/>
      <w:lvlJc w:val="left"/>
      <w:pPr>
        <w:ind w:left="5610" w:hanging="281"/>
      </w:pPr>
      <w:rPr/>
    </w:lvl>
    <w:lvl w:ilvl="6">
      <w:start w:val="0"/>
      <w:numFmt w:val="bullet"/>
      <w:lvlText w:val="•"/>
      <w:lvlJc w:val="left"/>
      <w:pPr>
        <w:ind w:left="6620" w:hanging="281"/>
      </w:pPr>
      <w:rPr/>
    </w:lvl>
    <w:lvl w:ilvl="7">
      <w:start w:val="0"/>
      <w:numFmt w:val="bullet"/>
      <w:lvlText w:val="•"/>
      <w:lvlJc w:val="left"/>
      <w:pPr>
        <w:ind w:left="7630" w:hanging="281"/>
      </w:pPr>
      <w:rPr/>
    </w:lvl>
    <w:lvl w:ilvl="8">
      <w:start w:val="0"/>
      <w:numFmt w:val="bullet"/>
      <w:lvlText w:val="•"/>
      <w:lvlJc w:val="left"/>
      <w:pPr>
        <w:ind w:left="8640" w:hanging="28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line="294" w:lineRule="auto"/>
      <w:ind w:left="300"/>
    </w:pPr>
    <w:rPr>
      <w:rFonts w:ascii="Palatino Linotype" w:cs="Palatino Linotype" w:eastAsia="Palatino Linotype" w:hAnsi="Palatino Linotype"/>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AD30A2"/>
    <w:rPr>
      <w:rFonts w:ascii="Palatino Linotype" w:cs="Palatino Linotype" w:eastAsia="Palatino Linotype" w:hAnsi="Palatino Linotype"/>
      <w:b w:val="1"/>
      <w:bCs w:val="1"/>
    </w:rPr>
  </w:style>
  <w:style w:type="paragraph" w:styleId="BodyText">
    <w:name w:val="Body Text"/>
    <w:basedOn w:val="Normal"/>
    <w:link w:val="BodyTextChar"/>
    <w:uiPriority w:val="1"/>
    <w:qFormat w:val="1"/>
    <w:rsid w:val="00AD30A2"/>
    <w:pPr>
      <w:widowControl w:val="0"/>
      <w:autoSpaceDE w:val="0"/>
      <w:autoSpaceDN w:val="0"/>
      <w:spacing w:after="0" w:line="240" w:lineRule="auto"/>
    </w:pPr>
    <w:rPr>
      <w:rFonts w:ascii="Cambria" w:cs="Cambria" w:eastAsia="Cambria" w:hAnsi="Cambria"/>
    </w:rPr>
  </w:style>
  <w:style w:type="character" w:styleId="BodyTextChar" w:customStyle="1">
    <w:name w:val="Body Text Char"/>
    <w:basedOn w:val="DefaultParagraphFont"/>
    <w:link w:val="BodyText"/>
    <w:uiPriority w:val="1"/>
    <w:rsid w:val="00AD30A2"/>
    <w:rPr>
      <w:rFonts w:ascii="Cambria" w:cs="Cambria" w:eastAsia="Cambria" w:hAnsi="Cambria"/>
    </w:rPr>
  </w:style>
  <w:style w:type="paragraph" w:styleId="ListParagraph">
    <w:name w:val="List Paragraph"/>
    <w:basedOn w:val="Normal"/>
    <w:uiPriority w:val="1"/>
    <w:qFormat w:val="1"/>
    <w:rsid w:val="00FD67E8"/>
    <w:pPr>
      <w:widowControl w:val="0"/>
      <w:autoSpaceDE w:val="0"/>
      <w:autoSpaceDN w:val="0"/>
      <w:spacing w:after="0" w:line="240" w:lineRule="auto"/>
      <w:ind w:left="861" w:hanging="359"/>
    </w:pPr>
    <w:rPr>
      <w:rFonts w:ascii="Times New Roman" w:cs="Times New Roman" w:eastAsia="Times New Roman" w:hAnsi="Times New Roman"/>
    </w:rPr>
  </w:style>
  <w:style w:type="paragraph" w:styleId="TableParagraph" w:customStyle="1">
    <w:name w:val="Table Paragraph"/>
    <w:basedOn w:val="Normal"/>
    <w:uiPriority w:val="1"/>
    <w:qFormat w:val="1"/>
    <w:rsid w:val="00E3261C"/>
    <w:pPr>
      <w:widowControl w:val="0"/>
      <w:autoSpaceDE w:val="0"/>
      <w:autoSpaceDN w:val="0"/>
      <w:spacing w:after="0" w:line="240" w:lineRule="auto"/>
    </w:pPr>
    <w:rPr>
      <w:rFonts w:ascii="Times New Roman" w:cs="Times New Roman" w:eastAsia="Times New Roman" w:hAnsi="Times New Roman"/>
    </w:rPr>
  </w:style>
  <w:style w:type="paragraph" w:styleId="NormalWeb">
    <w:name w:val="Normal (Web)"/>
    <w:basedOn w:val="Normal"/>
    <w:uiPriority w:val="99"/>
    <w:unhideWhenUsed w:val="1"/>
    <w:rsid w:val="00E3261C"/>
    <w:pPr>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CC7557"/>
    <w:pPr>
      <w:widowControl w:val="0"/>
      <w:autoSpaceDE w:val="0"/>
      <w:autoSpaceDN w:val="0"/>
      <w:spacing w:after="0" w:line="240" w:lineRule="auto"/>
    </w:pPr>
    <w:rPr>
      <w:rFonts w:ascii="Tahoma" w:cs="Tahoma" w:eastAsia="Times New Roman" w:hAnsi="Tahoma"/>
      <w:sz w:val="16"/>
      <w:szCs w:val="16"/>
    </w:rPr>
  </w:style>
  <w:style w:type="character" w:styleId="BalloonTextChar" w:customStyle="1">
    <w:name w:val="Balloon Text Char"/>
    <w:basedOn w:val="DefaultParagraphFont"/>
    <w:link w:val="BalloonText"/>
    <w:uiPriority w:val="99"/>
    <w:semiHidden w:val="1"/>
    <w:rsid w:val="00CC7557"/>
    <w:rPr>
      <w:rFonts w:ascii="Tahoma" w:cs="Tahoma" w:eastAsia="Times New Roman" w:hAnsi="Tahoma"/>
      <w:sz w:val="16"/>
      <w:szCs w:val="16"/>
    </w:rPr>
  </w:style>
  <w:style w:type="paragraph" w:styleId="TOCHeading">
    <w:name w:val="TOC Heading"/>
    <w:basedOn w:val="Heading1"/>
    <w:next w:val="Normal"/>
    <w:uiPriority w:val="39"/>
    <w:unhideWhenUsed w:val="1"/>
    <w:qFormat w:val="1"/>
    <w:rsid w:val="00076C88"/>
    <w:pPr>
      <w:keepNext w:val="1"/>
      <w:keepLines w:val="1"/>
      <w:widowControl w:val="1"/>
      <w:autoSpaceDE w:val="1"/>
      <w:autoSpaceDN w:val="1"/>
      <w:spacing w:before="480" w:line="276" w:lineRule="auto"/>
      <w:ind w:left="0"/>
      <w:outlineLvl w:val="9"/>
    </w:pPr>
    <w:rPr>
      <w:rFonts w:asciiTheme="majorHAnsi" w:cstheme="majorBidi" w:eastAsiaTheme="majorEastAsia" w:hAnsiTheme="majorHAnsi"/>
      <w:color w:val="365f91" w:themeColor="accent1" w:themeShade="0000BF"/>
      <w:sz w:val="28"/>
      <w:szCs w:val="28"/>
      <w:lang w:eastAsia="ja-JP"/>
    </w:rPr>
  </w:style>
  <w:style w:type="paragraph" w:styleId="TOC1">
    <w:name w:val="toc 1"/>
    <w:basedOn w:val="Normal"/>
    <w:next w:val="Normal"/>
    <w:autoRedefine w:val="1"/>
    <w:uiPriority w:val="39"/>
    <w:unhideWhenUsed w:val="1"/>
    <w:rsid w:val="00076C88"/>
    <w:pPr>
      <w:spacing w:after="100"/>
    </w:pPr>
  </w:style>
  <w:style w:type="character" w:styleId="Hyperlink">
    <w:name w:val="Hyperlink"/>
    <w:basedOn w:val="DefaultParagraphFont"/>
    <w:uiPriority w:val="99"/>
    <w:unhideWhenUsed w:val="1"/>
    <w:rsid w:val="00076C88"/>
    <w:rPr>
      <w:color w:val="0000ff" w:themeColor="hyperlink"/>
      <w:u w:val="single"/>
    </w:rPr>
  </w:style>
  <w:style w:type="paragraph" w:styleId="Header">
    <w:name w:val="header"/>
    <w:basedOn w:val="Normal"/>
    <w:link w:val="HeaderChar"/>
    <w:uiPriority w:val="99"/>
    <w:unhideWhenUsed w:val="1"/>
    <w:rsid w:val="00555B37"/>
    <w:pPr>
      <w:tabs>
        <w:tab w:val="center" w:pos="4680"/>
        <w:tab w:val="right" w:pos="9360"/>
      </w:tabs>
      <w:spacing w:after="0" w:line="240" w:lineRule="auto"/>
    </w:pPr>
  </w:style>
  <w:style w:type="character" w:styleId="HeaderChar" w:customStyle="1">
    <w:name w:val="Header Char"/>
    <w:basedOn w:val="DefaultParagraphFont"/>
    <w:link w:val="Header"/>
    <w:uiPriority w:val="99"/>
    <w:rsid w:val="00555B37"/>
  </w:style>
  <w:style w:type="paragraph" w:styleId="Footer">
    <w:name w:val="footer"/>
    <w:basedOn w:val="Normal"/>
    <w:link w:val="FooterChar"/>
    <w:uiPriority w:val="99"/>
    <w:unhideWhenUsed w:val="1"/>
    <w:rsid w:val="00555B37"/>
    <w:pPr>
      <w:tabs>
        <w:tab w:val="center" w:pos="4680"/>
        <w:tab w:val="right" w:pos="9360"/>
      </w:tabs>
      <w:spacing w:after="0" w:line="240" w:lineRule="auto"/>
    </w:pPr>
  </w:style>
  <w:style w:type="character" w:styleId="FooterChar" w:customStyle="1">
    <w:name w:val="Footer Char"/>
    <w:basedOn w:val="DefaultParagraphFont"/>
    <w:link w:val="Footer"/>
    <w:uiPriority w:val="99"/>
    <w:rsid w:val="00555B3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icrobiologyinfo.com/coagulase-test-principal-procedure-types-interpretation-and-examples/" TargetMode="External"/><Relationship Id="rId10" Type="http://schemas.openxmlformats.org/officeDocument/2006/relationships/hyperlink" Target="https://doi.org/10.1155/2020/3029295" TargetMode="External"/><Relationship Id="rId13" Type="http://schemas.openxmlformats.org/officeDocument/2006/relationships/hyperlink" Target="https://microbenotes.com/voges-proskauer-vp-test/" TargetMode="External"/><Relationship Id="rId12" Type="http://schemas.openxmlformats.org/officeDocument/2006/relationships/hyperlink" Target="https://microbenotes.com/oxidase-test-principle-procedure-and-resul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lsevier.com/locate/scia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s://en.wikipedia.org/wiki/Sporang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r5WJE3yhJaf5a3rEljY8wERg==">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2025-06-01T14:32:00Z</dcterms:created>
  <dc:creator>user</dc:creator>
</cp:coreProperties>
</file>