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FD2D3D" w:rsidRDefault="00DD2E7A" w:rsidP="009B30CE">
      <w:pPr>
        <w:spacing w:after="0"/>
        <w:jc w:val="center"/>
        <w:rPr>
          <w:rFonts w:ascii="Arial Black" w:hAnsi="Arial Black"/>
          <w:b/>
          <w:sz w:val="72"/>
        </w:rPr>
      </w:pPr>
      <w:r>
        <w:rPr>
          <w:rFonts w:ascii="Arial Black" w:hAnsi="Arial Black" w:cs="Arial"/>
          <w:color w:val="333333"/>
          <w:sz w:val="40"/>
          <w:szCs w:val="18"/>
          <w:shd w:val="clear" w:color="auto" w:fill="FFFFFF"/>
        </w:rPr>
        <w:t>NAFIU ISHOLA FAWAS</w:t>
      </w:r>
      <w:r w:rsidR="00404393">
        <w:rPr>
          <w:rFonts w:ascii="Arial Black" w:hAnsi="Arial Black" w:cs="Arial"/>
          <w:color w:val="333333"/>
          <w:sz w:val="40"/>
          <w:szCs w:val="18"/>
          <w:shd w:val="clear" w:color="auto" w:fill="FFFFFF"/>
        </w:rPr>
        <w:t xml:space="preserve"> </w:t>
      </w:r>
    </w:p>
    <w:p w:rsidR="00525F38" w:rsidRPr="00580D01" w:rsidRDefault="00974D2A" w:rsidP="009B30CE">
      <w:pPr>
        <w:spacing w:after="0"/>
        <w:jc w:val="center"/>
        <w:rPr>
          <w:rFonts w:ascii="Times New Roman" w:hAnsi="Times New Roman"/>
          <w:b/>
          <w:sz w:val="56"/>
        </w:rPr>
      </w:pPr>
      <w:r>
        <w:rPr>
          <w:rFonts w:ascii="Times New Roman" w:hAnsi="Times New Roman"/>
          <w:b/>
          <w:sz w:val="56"/>
        </w:rPr>
        <w:t>ND/23/BLD/</w:t>
      </w:r>
      <w:r w:rsidR="00DD2E7A">
        <w:rPr>
          <w:rFonts w:ascii="Times New Roman" w:hAnsi="Times New Roman"/>
          <w:b/>
          <w:sz w:val="56"/>
        </w:rPr>
        <w:t>F</w:t>
      </w:r>
      <w:r w:rsidR="00525F38" w:rsidRPr="00580D01">
        <w:rPr>
          <w:rFonts w:ascii="Times New Roman" w:hAnsi="Times New Roman"/>
          <w:b/>
          <w:sz w:val="56"/>
        </w:rPr>
        <w:t>T/00</w:t>
      </w:r>
      <w:r w:rsidR="00DD2E7A">
        <w:rPr>
          <w:rFonts w:ascii="Times New Roman" w:hAnsi="Times New Roman"/>
          <w:b/>
          <w:sz w:val="56"/>
        </w:rPr>
        <w:t>35</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2C5877"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2C5877"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2C5877"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2C5877"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2C5877">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2C5877" w:rsidP="00525F38">
      <w:pPr>
        <w:tabs>
          <w:tab w:val="left" w:pos="450"/>
        </w:tabs>
        <w:spacing w:after="0" w:line="360" w:lineRule="auto"/>
        <w:rPr>
          <w:rFonts w:ascii="Times New Roman" w:hAnsi="Times New Roman"/>
          <w:sz w:val="24"/>
          <w:szCs w:val="24"/>
          <w:vertAlign w:val="subscript"/>
        </w:rPr>
      </w:pPr>
      <w:r w:rsidRPr="002C5877">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2C5877" w:rsidP="00525F38">
      <w:pPr>
        <w:tabs>
          <w:tab w:val="left" w:pos="450"/>
        </w:tabs>
        <w:spacing w:after="0" w:line="360" w:lineRule="auto"/>
        <w:rPr>
          <w:rFonts w:ascii="Times New Roman" w:hAnsi="Times New Roman"/>
          <w:sz w:val="24"/>
          <w:szCs w:val="24"/>
        </w:rPr>
      </w:pPr>
      <w:r w:rsidRPr="002C5877">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450"/>
        </w:tabs>
        <w:spacing w:after="0" w:line="360" w:lineRule="auto"/>
        <w:rPr>
          <w:rFonts w:ascii="Times New Roman" w:hAnsi="Times New Roman"/>
          <w:sz w:val="24"/>
          <w:szCs w:val="24"/>
          <w:vertAlign w:val="subscript"/>
        </w:rPr>
      </w:pPr>
      <w:r w:rsidRPr="002C5877">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2C5877">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2C5877"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90"/>
          <w:tab w:val="left" w:pos="1133"/>
        </w:tabs>
        <w:spacing w:after="0" w:line="360" w:lineRule="auto"/>
        <w:rPr>
          <w:rFonts w:ascii="Times New Roman" w:hAnsi="Times New Roman"/>
          <w:sz w:val="24"/>
          <w:szCs w:val="24"/>
          <w:vertAlign w:val="subscript"/>
        </w:rPr>
      </w:pPr>
      <w:r w:rsidRPr="002C5877">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2C5877"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2C5877">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2C5877"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2C5877"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2C5877"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2C5877"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2C5877"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2C5877">
        <w:rPr>
          <w:noProof/>
        </w:rPr>
      </w:r>
      <w:r w:rsidR="002C5877">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2C5877">
        <w:rPr>
          <w:noProof/>
        </w:rPr>
      </w:r>
      <w:r w:rsidR="002C5877">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2C5877">
        <w:rPr>
          <w:noProof/>
        </w:rPr>
      </w:r>
      <w:r w:rsidR="002C5877">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2C5877">
        <w:rPr>
          <w:noProof/>
        </w:rPr>
      </w:r>
      <w:r w:rsidR="002C5877">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2C5877">
        <w:rPr>
          <w:noProof/>
        </w:rPr>
      </w:r>
      <w:r w:rsidR="002C5877">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3AE" w:rsidRDefault="001303AE" w:rsidP="00EE2572">
      <w:pPr>
        <w:spacing w:after="0" w:line="240" w:lineRule="auto"/>
      </w:pPr>
      <w:r>
        <w:separator/>
      </w:r>
    </w:p>
  </w:endnote>
  <w:endnote w:type="continuationSeparator" w:id="1">
    <w:p w:rsidR="001303AE" w:rsidRDefault="001303AE"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2C5877">
    <w:pPr>
      <w:pStyle w:val="Footer"/>
      <w:jc w:val="center"/>
    </w:pPr>
    <w:fldSimple w:instr=" PAGE   \* MERGEFORMAT ">
      <w:r w:rsidR="00DD2E7A">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3AE" w:rsidRDefault="001303AE" w:rsidP="00EE2572">
      <w:pPr>
        <w:spacing w:after="0" w:line="240" w:lineRule="auto"/>
      </w:pPr>
      <w:r>
        <w:separator/>
      </w:r>
    </w:p>
  </w:footnote>
  <w:footnote w:type="continuationSeparator" w:id="1">
    <w:p w:rsidR="001303AE" w:rsidRDefault="001303AE"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4A6"/>
    <w:rsid w:val="00082BE7"/>
    <w:rsid w:val="00090ADA"/>
    <w:rsid w:val="000949E4"/>
    <w:rsid w:val="000961E1"/>
    <w:rsid w:val="000C120B"/>
    <w:rsid w:val="000E1932"/>
    <w:rsid w:val="000E43AD"/>
    <w:rsid w:val="000F1B7C"/>
    <w:rsid w:val="001303AE"/>
    <w:rsid w:val="00133A31"/>
    <w:rsid w:val="00152AEE"/>
    <w:rsid w:val="001C696E"/>
    <w:rsid w:val="001D4853"/>
    <w:rsid w:val="002370C0"/>
    <w:rsid w:val="00261FB7"/>
    <w:rsid w:val="00263D5B"/>
    <w:rsid w:val="002A5549"/>
    <w:rsid w:val="002B3547"/>
    <w:rsid w:val="002C5877"/>
    <w:rsid w:val="002C7601"/>
    <w:rsid w:val="00306BD0"/>
    <w:rsid w:val="003245E6"/>
    <w:rsid w:val="00340CCC"/>
    <w:rsid w:val="0035662B"/>
    <w:rsid w:val="003613C7"/>
    <w:rsid w:val="003924C6"/>
    <w:rsid w:val="00396FD9"/>
    <w:rsid w:val="003F6B2C"/>
    <w:rsid w:val="00404393"/>
    <w:rsid w:val="00410EA3"/>
    <w:rsid w:val="00425540"/>
    <w:rsid w:val="00436F70"/>
    <w:rsid w:val="004B208D"/>
    <w:rsid w:val="004E25F5"/>
    <w:rsid w:val="0050172B"/>
    <w:rsid w:val="00525F38"/>
    <w:rsid w:val="00532F19"/>
    <w:rsid w:val="00580D01"/>
    <w:rsid w:val="005D2A1D"/>
    <w:rsid w:val="005D7091"/>
    <w:rsid w:val="005E69DF"/>
    <w:rsid w:val="005F1C19"/>
    <w:rsid w:val="005F4DC6"/>
    <w:rsid w:val="005F7A09"/>
    <w:rsid w:val="006B14BB"/>
    <w:rsid w:val="006B3EB4"/>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13F"/>
    <w:rsid w:val="0094236C"/>
    <w:rsid w:val="00974D2A"/>
    <w:rsid w:val="0098650F"/>
    <w:rsid w:val="009B30CE"/>
    <w:rsid w:val="00A24C2B"/>
    <w:rsid w:val="00A7543D"/>
    <w:rsid w:val="00AC33D4"/>
    <w:rsid w:val="00AD1FFC"/>
    <w:rsid w:val="00AE11B4"/>
    <w:rsid w:val="00AE1FA1"/>
    <w:rsid w:val="00B47E72"/>
    <w:rsid w:val="00BA7E51"/>
    <w:rsid w:val="00C02E2E"/>
    <w:rsid w:val="00C145DC"/>
    <w:rsid w:val="00C443EF"/>
    <w:rsid w:val="00C445A2"/>
    <w:rsid w:val="00C47FD9"/>
    <w:rsid w:val="00C703C2"/>
    <w:rsid w:val="00CB23C5"/>
    <w:rsid w:val="00CC272D"/>
    <w:rsid w:val="00CC657C"/>
    <w:rsid w:val="00CF14B9"/>
    <w:rsid w:val="00D5351D"/>
    <w:rsid w:val="00D56771"/>
    <w:rsid w:val="00D71E3E"/>
    <w:rsid w:val="00D90F6C"/>
    <w:rsid w:val="00DB0FD2"/>
    <w:rsid w:val="00DC0F07"/>
    <w:rsid w:val="00DD2E7A"/>
    <w:rsid w:val="00DF734F"/>
    <w:rsid w:val="00E2658C"/>
    <w:rsid w:val="00E87589"/>
    <w:rsid w:val="00E906E2"/>
    <w:rsid w:val="00EA74D4"/>
    <w:rsid w:val="00EC72A3"/>
    <w:rsid w:val="00EC793E"/>
    <w:rsid w:val="00EE2572"/>
    <w:rsid w:val="00EF5B3B"/>
    <w:rsid w:val="00F547F0"/>
    <w:rsid w:val="00F60D43"/>
    <w:rsid w:val="00FA1853"/>
    <w:rsid w:val="00FD2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56" type="connector" idref="#1110"/>
        <o:r id="V:Rule157" type="connector" idref="#1109"/>
        <o:r id="V:Rule158" type="connector" idref="#1143"/>
        <o:r id="V:Rule159" type="connector" idref="#1063"/>
        <o:r id="V:Rule160" type="connector" idref="#1085"/>
        <o:r id="V:Rule161" type="connector" idref="#1067"/>
        <o:r id="V:Rule162" type="connector" idref="#1116"/>
        <o:r id="V:Rule163" type="connector" idref="#1098"/>
        <o:r id="V:Rule164" type="connector" idref="#1075"/>
        <o:r id="V:Rule165" type="connector" idref="#1136"/>
        <o:r id="V:Rule166" type="connector" idref="#1169"/>
        <o:r id="V:Rule167" type="connector" idref="#1164"/>
        <o:r id="V:Rule168" type="connector" idref="#1134"/>
        <o:r id="V:Rule169" type="connector" idref="#1152"/>
        <o:r id="V:Rule170" type="connector" idref="#1084"/>
        <o:r id="V:Rule171" type="connector" idref="#1178"/>
        <o:r id="V:Rule172" type="connector" idref="#1042"/>
        <o:r id="V:Rule173" type="connector" idref="#1092"/>
        <o:r id="V:Rule174" type="connector" idref="#1100"/>
        <o:r id="V:Rule175" type="connector" idref="#1108"/>
        <o:r id="V:Rule176" type="connector" idref="#1066"/>
        <o:r id="V:Rule177" type="connector" idref="#1115"/>
        <o:r id="V:Rule178" type="connector" idref="#1099"/>
        <o:r id="V:Rule179" type="connector" idref="#1065"/>
        <o:r id="V:Rule180" type="connector" idref="#1113"/>
        <o:r id="V:Rule181" type="connector" idref="#1163"/>
        <o:r id="V:Rule182" type="connector" idref="#1111"/>
        <o:r id="V:Rule183" type="connector" idref="#1117"/>
        <o:r id="V:Rule184" type="connector" idref="#1184"/>
        <o:r id="V:Rule185" type="connector" idref="#1138"/>
        <o:r id="V:Rule186" type="connector" idref="#1145"/>
        <o:r id="V:Rule187" type="connector" idref="#1101"/>
        <o:r id="V:Rule188" type="connector" idref="#1155"/>
        <o:r id="V:Rule189" type="connector" idref="#1076"/>
        <o:r id="V:Rule190" type="connector" idref="#1176"/>
        <o:r id="V:Rule191" type="connector" idref="#1032"/>
        <o:r id="V:Rule192" type="connector" idref="#1097"/>
        <o:r id="V:Rule193" type="connector" idref="#1048"/>
        <o:r id="V:Rule194" type="connector" idref="#1175"/>
        <o:r id="V:Rule195" type="connector" idref="#1154"/>
        <o:r id="V:Rule196" type="connector" idref="#1157"/>
        <o:r id="V:Rule197" type="connector" idref="#1072"/>
        <o:r id="V:Rule198" type="connector" idref="#1133"/>
        <o:r id="V:Rule199" type="connector" idref="#1079"/>
        <o:r id="V:Rule200" type="connector" idref="#1040"/>
        <o:r id="V:Rule201" type="connector" idref="#1119"/>
        <o:r id="V:Rule202" type="connector" idref="#1039"/>
        <o:r id="V:Rule203" type="connector" idref="#1112"/>
        <o:r id="V:Rule204" type="connector" idref="#1086"/>
        <o:r id="V:Rule205" type="connector" idref="#1037"/>
        <o:r id="V:Rule206" type="connector" idref="#1130"/>
        <o:r id="V:Rule207" type="connector" idref="#1187"/>
        <o:r id="V:Rule208" type="connector" idref="#1186"/>
        <o:r id="V:Rule209" type="connector" idref="#1055"/>
        <o:r id="V:Rule210" type="connector" idref="#1162"/>
        <o:r id="V:Rule211" type="connector" idref="#1083"/>
        <o:r id="V:Rule212" type="connector" idref="#1060"/>
        <o:r id="V:Rule213" type="connector" idref="#1057"/>
        <o:r id="V:Rule214" type="connector" idref="#1137"/>
        <o:r id="V:Rule215" type="connector" idref="#1038"/>
        <o:r id="V:Rule216" type="connector" idref="#1029"/>
        <o:r id="V:Rule217" type="connector" idref="#1189"/>
        <o:r id="V:Rule218" type="connector" idref="#1061"/>
        <o:r id="V:Rule219" type="connector" idref="#1159"/>
        <o:r id="V:Rule220" type="connector" idref="#1166"/>
        <o:r id="V:Rule221" type="connector" idref="#1073"/>
        <o:r id="V:Rule222" type="connector" idref="#1161"/>
        <o:r id="V:Rule223" type="connector" idref="#1058"/>
        <o:r id="V:Rule224" type="connector" idref="#1047"/>
        <o:r id="V:Rule225" type="connector" idref="#1160"/>
        <o:r id="V:Rule226" type="connector" idref="#1147"/>
        <o:r id="V:Rule227" type="connector" idref="#1096"/>
        <o:r id="V:Rule228" type="connector" idref="#1121"/>
        <o:r id="V:Rule229" type="connector" idref="#1102"/>
        <o:r id="V:Rule230" type="connector" idref="#1091"/>
        <o:r id="V:Rule231" type="connector" idref="#1171"/>
        <o:r id="V:Rule232" type="connector" idref="#1103"/>
        <o:r id="V:Rule233" type="connector" idref="#1188"/>
        <o:r id="V:Rule234" type="connector" idref="#1031"/>
        <o:r id="V:Rule235" type="connector" idref="#1140"/>
        <o:r id="V:Rule236" type="connector" idref="#1030"/>
        <o:r id="V:Rule237" type="connector" idref="#1105"/>
        <o:r id="V:Rule238" type="connector" idref="#1078"/>
        <o:r id="V:Rule239" type="connector" idref="#1035"/>
        <o:r id="V:Rule240" type="connector" idref="#1158"/>
        <o:r id="V:Rule241" type="connector" idref="#1167"/>
        <o:r id="V:Rule242" type="connector" idref="#1056"/>
        <o:r id="V:Rule243" type="connector" idref="#1170"/>
        <o:r id="V:Rule244" type="connector" idref="#1033"/>
        <o:r id="V:Rule245" type="connector" idref="#1051"/>
        <o:r id="V:Rule246" type="connector" idref="#1168"/>
        <o:r id="V:Rule247" type="connector" idref="#1044"/>
        <o:r id="V:Rule248" type="connector" idref="#1059"/>
        <o:r id="V:Rule249" type="connector" idref="#1185"/>
        <o:r id="V:Rule250" type="connector" idref="#1129"/>
        <o:r id="V:Rule251" type="connector" idref="#1135"/>
        <o:r id="V:Rule252" type="connector" idref="#1131"/>
        <o:r id="V:Rule253" type="connector" idref="#1180"/>
        <o:r id="V:Rule254" type="connector" idref="#1124"/>
        <o:r id="V:Rule255" type="connector" idref="#1034"/>
        <o:r id="V:Rule256" type="connector" idref="#1177"/>
        <o:r id="V:Rule257" type="connector" idref="#1199"/>
        <o:r id="V:Rule258" type="connector" idref="#1150"/>
        <o:r id="V:Rule259" type="connector" idref="#1080"/>
        <o:r id="V:Rule260" type="connector" idref="#1197"/>
        <o:r id="V:Rule261" type="connector" idref="#1198"/>
        <o:r id="V:Rule262" type="connector" idref="#1028"/>
        <o:r id="V:Rule263" type="connector" idref="#1165"/>
        <o:r id="V:Rule264" type="connector" idref="#1153"/>
        <o:r id="V:Rule265" type="connector" idref="#1088"/>
        <o:r id="V:Rule266" type="connector" idref="#1068"/>
        <o:r id="V:Rule267" type="connector" idref="#1107"/>
        <o:r id="V:Rule268" type="connector" idref="#1126"/>
        <o:r id="V:Rule269" type="connector" idref="#1071"/>
        <o:r id="V:Rule270" type="connector" idref="#1045"/>
        <o:r id="V:Rule271" type="connector" idref="#1046"/>
        <o:r id="V:Rule272" type="connector" idref="#1183"/>
        <o:r id="V:Rule273" type="connector" idref="#1120"/>
        <o:r id="V:Rule274" type="connector" idref="#1082"/>
        <o:r id="V:Rule275" type="connector" idref="#1179"/>
        <o:r id="V:Rule276" type="connector" idref="#1049"/>
        <o:r id="V:Rule277" type="connector" idref="#1106"/>
        <o:r id="V:Rule278" type="connector" idref="#1054"/>
        <o:r id="V:Rule279" type="connector" idref="#1151"/>
        <o:r id="V:Rule280" type="connector" idref="#1090"/>
        <o:r id="V:Rule281" type="connector" idref="#1070"/>
        <o:r id="V:Rule282" type="connector" idref="#1081"/>
        <o:r id="V:Rule283" type="connector" idref="#1156"/>
        <o:r id="V:Rule284" type="connector" idref="#1118"/>
        <o:r id="V:Rule285" type="connector" idref="#1192"/>
        <o:r id="V:Rule286" type="connector" idref="#1146"/>
        <o:r id="V:Rule287" type="connector" idref="#1043"/>
        <o:r id="V:Rule288" type="connector" idref="#1174"/>
        <o:r id="V:Rule289" type="connector" idref="#1181"/>
        <o:r id="V:Rule290" type="connector" idref="#1074"/>
        <o:r id="V:Rule291" type="connector" idref="#1053"/>
        <o:r id="V:Rule292" type="connector" idref="#1050"/>
        <o:r id="V:Rule293" type="connector" idref="#1077"/>
        <o:r id="V:Rule294" type="connector" idref="#1182"/>
        <o:r id="V:Rule295" type="connector" idref="#1036"/>
        <o:r id="V:Rule296" type="connector" idref="#1095"/>
        <o:r id="V:Rule297" type="connector" idref="#1052"/>
        <o:r id="V:Rule298" type="connector" idref="#1148"/>
        <o:r id="V:Rule299" type="connector" idref="#1190"/>
        <o:r id="V:Rule300" type="connector" idref="#1122"/>
        <o:r id="V:Rule301" type="connector" idref="#1089"/>
        <o:r id="V:Rule302" type="connector" idref="#1104"/>
        <o:r id="V:Rule303" type="connector" idref="#1094"/>
        <o:r id="V:Rule304" type="connector" idref="#1114"/>
        <o:r id="V:Rule305" type="connector" idref="#1087"/>
        <o:r id="V:Rule306" type="connector" idref="#_x0000_m1211"/>
        <o:r id="V:Rule307" type="connector" idref="#1141"/>
        <o:r id="V:Rule308" type="connector" idref="#1041"/>
        <o:r id="V:Rule309" type="connector" idref="#1123"/>
        <o:r id="V:Rule310" type="connector" idref="#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42</Pages>
  <Words>8235</Words>
  <Characters>46941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2025-07-28T09:55:00Z</cp:lastPrinted>
  <dcterms:created xsi:type="dcterms:W3CDTF">2025-07-25T11:15:00Z</dcterms:created>
  <dcterms:modified xsi:type="dcterms:W3CDTF">2025-08-04T11:39:00Z</dcterms:modified>
</cp:coreProperties>
</file>