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BC" w:rsidRDefault="00FD4969">
      <w:pPr>
        <w:jc w:val="center"/>
        <w:rPr>
          <w:rFonts w:ascii="Times New Roman" w:hAnsi="Times New Roman"/>
          <w:sz w:val="24"/>
          <w:szCs w:val="24"/>
        </w:rPr>
      </w:pPr>
      <w:r>
        <w:rPr>
          <w:noProof/>
          <w:lang w:eastAsia="en-US"/>
        </w:rPr>
        <w:drawing>
          <wp:anchor distT="0" distB="0" distL="114300" distR="114300" simplePos="0" relativeHeight="2" behindDoc="0" locked="0" layoutInCell="1" allowOverlap="1">
            <wp:simplePos x="0" y="0"/>
            <wp:positionH relativeFrom="margin">
              <wp:posOffset>2220595</wp:posOffset>
            </wp:positionH>
            <wp:positionV relativeFrom="paragraph">
              <wp:posOffset>0</wp:posOffset>
            </wp:positionV>
            <wp:extent cx="1311275" cy="990600"/>
            <wp:effectExtent l="0" t="0" r="3175" b="0"/>
            <wp:wrapThrough wrapText="bothSides">
              <wp:wrapPolygon edited="0">
                <wp:start x="0" y="0"/>
                <wp:lineTo x="0" y="21185"/>
                <wp:lineTo x="21338" y="21185"/>
                <wp:lineTo x="21338" y="0"/>
                <wp:lineTo x="0" y="0"/>
              </wp:wrapPolygon>
            </wp:wrapThrough>
            <wp:docPr id="1026" name="Picture 2097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7" cstate="print"/>
                    <a:srcRect/>
                    <a:stretch/>
                  </pic:blipFill>
                  <pic:spPr>
                    <a:xfrm>
                      <a:off x="0" y="0"/>
                      <a:ext cx="1311275" cy="990600"/>
                    </a:xfrm>
                    <a:prstGeom prst="rect">
                      <a:avLst/>
                    </a:prstGeom>
                  </pic:spPr>
                </pic:pic>
              </a:graphicData>
            </a:graphic>
            <wp14:sizeRelH relativeFrom="page">
              <wp14:pctWidth>0</wp14:pctWidth>
            </wp14:sizeRelH>
            <wp14:sizeRelV relativeFrom="page">
              <wp14:pctHeight>0</wp14:pctHeight>
            </wp14:sizeRelV>
          </wp:anchor>
        </w:drawing>
      </w:r>
    </w:p>
    <w:p w:rsidR="00121ABC" w:rsidRDefault="00121ABC">
      <w:pPr>
        <w:ind w:right="4"/>
        <w:jc w:val="center"/>
        <w:rPr>
          <w:rFonts w:ascii="Times New Roman" w:hAnsi="Times New Roman"/>
          <w:b/>
          <w:bCs/>
          <w:sz w:val="24"/>
          <w:szCs w:val="24"/>
        </w:rPr>
      </w:pPr>
    </w:p>
    <w:p w:rsidR="00121ABC" w:rsidRDefault="00121ABC">
      <w:pPr>
        <w:ind w:right="4"/>
        <w:jc w:val="center"/>
        <w:rPr>
          <w:rFonts w:ascii="Times New Roman" w:hAnsi="Times New Roman"/>
          <w:b/>
          <w:bCs/>
          <w:sz w:val="24"/>
          <w:szCs w:val="24"/>
        </w:rPr>
      </w:pPr>
    </w:p>
    <w:p w:rsidR="00121ABC" w:rsidRDefault="00FD4969">
      <w:pPr>
        <w:ind w:left="2160" w:right="4" w:firstLine="720"/>
        <w:rPr>
          <w:rFonts w:ascii="Times New Roman" w:hAnsi="Times New Roman"/>
          <w:b/>
          <w:bCs/>
          <w:sz w:val="24"/>
          <w:szCs w:val="24"/>
        </w:rPr>
      </w:pPr>
      <w:r>
        <w:rPr>
          <w:rFonts w:ascii="Times New Roman" w:hAnsi="Times New Roman"/>
          <w:b/>
          <w:bCs/>
          <w:sz w:val="24"/>
          <w:szCs w:val="24"/>
        </w:rPr>
        <w:t>PROJECT RESEARCH WORK</w:t>
      </w:r>
    </w:p>
    <w:p w:rsidR="00121ABC" w:rsidRDefault="00FD4969">
      <w:pPr>
        <w:tabs>
          <w:tab w:val="center" w:pos="4153"/>
          <w:tab w:val="right" w:pos="8307"/>
        </w:tabs>
        <w:ind w:right="4"/>
        <w:jc w:val="center"/>
        <w:rPr>
          <w:rFonts w:ascii="Times New Roman" w:hAnsi="Times New Roman"/>
          <w:b/>
          <w:bCs/>
          <w:sz w:val="24"/>
          <w:szCs w:val="24"/>
        </w:rPr>
      </w:pPr>
      <w:r>
        <w:rPr>
          <w:rFonts w:ascii="Times New Roman" w:hAnsi="Times New Roman"/>
          <w:b/>
          <w:bCs/>
          <w:sz w:val="24"/>
          <w:szCs w:val="24"/>
        </w:rPr>
        <w:t>ON</w:t>
      </w:r>
    </w:p>
    <w:p w:rsidR="00121ABC" w:rsidRDefault="00FD4969">
      <w:pPr>
        <w:spacing w:after="0" w:line="360" w:lineRule="auto"/>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rsidR="00121ABC" w:rsidRDefault="00FD4969">
      <w:pPr>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rPr>
        <w:t>ADETORO MISTURA TITILOPE</w:t>
      </w:r>
    </w:p>
    <w:p w:rsidR="00121ABC" w:rsidRDefault="00FD4969">
      <w:pPr>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rPr>
        <w:t>0049</w:t>
      </w:r>
      <w:r>
        <w:rPr>
          <w:rFonts w:ascii="Times New Roman" w:hAnsi="Times New Roman"/>
          <w:b/>
          <w:bCs/>
          <w:sz w:val="24"/>
          <w:szCs w:val="24"/>
        </w:rPr>
        <w:tab/>
      </w:r>
    </w:p>
    <w:p w:rsidR="00121ABC" w:rsidRDefault="00121ABC">
      <w:pPr>
        <w:spacing w:before="240" w:after="0" w:line="360" w:lineRule="auto"/>
        <w:ind w:right="4"/>
        <w:jc w:val="center"/>
        <w:rPr>
          <w:rFonts w:ascii="Times New Roman" w:hAnsi="Times New Roman"/>
          <w:b/>
          <w:bCs/>
          <w:sz w:val="24"/>
          <w:szCs w:val="24"/>
        </w:rPr>
      </w:pPr>
    </w:p>
    <w:p w:rsidR="00121ABC" w:rsidRDefault="00121ABC">
      <w:pPr>
        <w:spacing w:before="240" w:after="0" w:line="360" w:lineRule="auto"/>
        <w:ind w:right="4"/>
        <w:jc w:val="center"/>
        <w:rPr>
          <w:rFonts w:ascii="Times New Roman" w:hAnsi="Times New Roman"/>
          <w:b/>
          <w:bCs/>
          <w:sz w:val="24"/>
          <w:szCs w:val="24"/>
        </w:rPr>
      </w:pPr>
    </w:p>
    <w:p w:rsidR="00121ABC" w:rsidRDefault="00121ABC">
      <w:pPr>
        <w:spacing w:before="240" w:after="0" w:line="360" w:lineRule="auto"/>
        <w:ind w:right="4"/>
        <w:rPr>
          <w:rFonts w:ascii="Times New Roman" w:hAnsi="Times New Roman"/>
          <w:b/>
          <w:bCs/>
          <w:sz w:val="24"/>
          <w:szCs w:val="24"/>
        </w:rPr>
      </w:pPr>
    </w:p>
    <w:p w:rsidR="00121ABC" w:rsidRDefault="00FD4969">
      <w:pPr>
        <w:spacing w:before="240" w:after="0" w:line="360" w:lineRule="auto"/>
        <w:ind w:right="4"/>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SUBMITTED TO:</w:t>
      </w:r>
    </w:p>
    <w:p w:rsidR="00121ABC" w:rsidRDefault="00FD4969">
      <w:pPr>
        <w:spacing w:line="360" w:lineRule="auto"/>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rsidR="00121ABC" w:rsidRDefault="00FD4969">
      <w:pPr>
        <w:spacing w:line="360" w:lineRule="auto"/>
        <w:ind w:left="720" w:right="4"/>
        <w:jc w:val="center"/>
        <w:rPr>
          <w:rFonts w:ascii="Times New Roman" w:hAnsi="Times New Roman"/>
          <w:b/>
          <w:bCs/>
          <w:sz w:val="24"/>
          <w:szCs w:val="24"/>
        </w:rPr>
      </w:pPr>
      <w:r>
        <w:rPr>
          <w:rFonts w:ascii="Times New Roman" w:hAnsi="Times New Roman"/>
          <w:b/>
          <w:bCs/>
          <w:sz w:val="24"/>
          <w:szCs w:val="24"/>
        </w:rPr>
        <w:t>KWARA STATE POLYTECHNIC, ILORIN</w:t>
      </w:r>
    </w:p>
    <w:p w:rsidR="00121ABC" w:rsidRDefault="00FD4969">
      <w:pPr>
        <w:spacing w:line="360" w:lineRule="auto"/>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rsidR="00121ABC" w:rsidRDefault="00FD4969">
      <w:pPr>
        <w:spacing w:line="360" w:lineRule="auto"/>
        <w:jc w:val="right"/>
        <w:rPr>
          <w:rFonts w:ascii="Times New Roman" w:hAnsi="Times New Roman"/>
          <w:b/>
          <w:sz w:val="24"/>
          <w:szCs w:val="24"/>
        </w:rPr>
      </w:pPr>
      <w:r>
        <w:rPr>
          <w:rFonts w:ascii="Times New Roman" w:hAnsi="Times New Roman"/>
          <w:b/>
          <w:sz w:val="24"/>
          <w:szCs w:val="24"/>
        </w:rPr>
        <w:t xml:space="preserve">MAY, </w:t>
      </w:r>
      <w:r>
        <w:rPr>
          <w:rFonts w:ascii="Times New Roman" w:hAnsi="Times New Roman"/>
          <w:b/>
          <w:sz w:val="24"/>
          <w:szCs w:val="24"/>
        </w:rPr>
        <w:t>2025</w:t>
      </w:r>
    </w:p>
    <w:p w:rsidR="00121ABC" w:rsidRDefault="00121ABC">
      <w:pPr>
        <w:spacing w:line="360" w:lineRule="auto"/>
        <w:ind w:left="720" w:right="4"/>
        <w:jc w:val="center"/>
        <w:rPr>
          <w:rFonts w:ascii="Times New Roman" w:hAnsi="Times New Roman"/>
          <w:b/>
          <w:bCs/>
          <w:sz w:val="24"/>
          <w:szCs w:val="24"/>
        </w:rPr>
      </w:pPr>
    </w:p>
    <w:p w:rsidR="006603B0" w:rsidRDefault="006603B0">
      <w:pPr>
        <w:spacing w:line="360" w:lineRule="auto"/>
        <w:ind w:left="2160" w:right="4" w:firstLine="720"/>
        <w:rPr>
          <w:rFonts w:ascii="Times New Roman" w:hAnsi="Times New Roman"/>
          <w:b/>
          <w:bCs/>
          <w:sz w:val="24"/>
          <w:szCs w:val="24"/>
        </w:rPr>
      </w:pPr>
    </w:p>
    <w:p w:rsidR="00121ABC" w:rsidRDefault="006603B0" w:rsidP="006603B0">
      <w:pPr>
        <w:spacing w:line="360" w:lineRule="auto"/>
        <w:ind w:left="2160" w:right="4" w:firstLine="720"/>
        <w:rPr>
          <w:rFonts w:ascii="Times New Roman" w:hAnsi="Times New Roman"/>
          <w:b/>
          <w:bCs/>
          <w:sz w:val="24"/>
          <w:szCs w:val="24"/>
        </w:rPr>
      </w:pPr>
      <w:r>
        <w:rPr>
          <w:rFonts w:ascii="Times New Roman" w:hAnsi="Times New Roman"/>
          <w:b/>
          <w:bCs/>
          <w:noProof/>
          <w:sz w:val="24"/>
          <w:szCs w:val="24"/>
          <w:lang w:eastAsia="en-US"/>
        </w:rPr>
        <w:lastRenderedPageBreak/>
        <w:drawing>
          <wp:anchor distT="0" distB="0" distL="114300" distR="114300" simplePos="0" relativeHeight="251658240" behindDoc="0" locked="0" layoutInCell="1" allowOverlap="1">
            <wp:simplePos x="0" y="0"/>
            <wp:positionH relativeFrom="margin">
              <wp:posOffset>-301557</wp:posOffset>
            </wp:positionH>
            <wp:positionV relativeFrom="paragraph">
              <wp:posOffset>202</wp:posOffset>
            </wp:positionV>
            <wp:extent cx="7003415" cy="7976681"/>
            <wp:effectExtent l="0" t="0" r="6985" b="571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802-WA0183.jpg"/>
                    <pic:cNvPicPr/>
                  </pic:nvPicPr>
                  <pic:blipFill>
                    <a:blip r:embed="rId8">
                      <a:extLst>
                        <a:ext uri="{28A0092B-C50C-407E-A947-70E740481C1C}">
                          <a14:useLocalDpi xmlns:a14="http://schemas.microsoft.com/office/drawing/2010/main" val="0"/>
                        </a:ext>
                      </a:extLst>
                    </a:blip>
                    <a:stretch>
                      <a:fillRect/>
                    </a:stretch>
                  </pic:blipFill>
                  <pic:spPr>
                    <a:xfrm>
                      <a:off x="0" y="0"/>
                      <a:ext cx="7003807" cy="7977127"/>
                    </a:xfrm>
                    <a:prstGeom prst="rect">
                      <a:avLst/>
                    </a:prstGeom>
                  </pic:spPr>
                </pic:pic>
              </a:graphicData>
            </a:graphic>
            <wp14:sizeRelH relativeFrom="margin">
              <wp14:pctWidth>0</wp14:pctWidth>
            </wp14:sizeRelH>
            <wp14:sizeRelV relativeFrom="margin">
              <wp14:pctHeight>0</wp14:pctHeight>
            </wp14:sizeRelV>
          </wp:anchor>
        </w:drawing>
      </w:r>
      <w:r w:rsidR="00FD4969">
        <w:rPr>
          <w:rFonts w:ascii="Times New Roman" w:hAnsi="Times New Roman"/>
          <w:b/>
          <w:bCs/>
          <w:sz w:val="24"/>
          <w:szCs w:val="24"/>
        </w:rPr>
        <w:t xml:space="preserve"> </w:t>
      </w:r>
    </w:p>
    <w:p w:rsidR="006603B0" w:rsidRDefault="006603B0" w:rsidP="006603B0">
      <w:pPr>
        <w:spacing w:line="360" w:lineRule="auto"/>
        <w:ind w:left="720" w:right="4"/>
        <w:rPr>
          <w:rFonts w:ascii="Times New Roman" w:hAnsi="Times New Roman"/>
          <w:b/>
          <w:bCs/>
          <w:sz w:val="24"/>
          <w:szCs w:val="24"/>
        </w:rPr>
        <w:sectPr w:rsidR="006603B0" w:rsidSect="006603B0">
          <w:footerReference w:type="default" r:id="rId9"/>
          <w:footerReference w:type="first" r:id="rId10"/>
          <w:pgSz w:w="11520" w:h="14400" w:code="1"/>
          <w:pgMar w:top="720" w:right="720" w:bottom="720" w:left="720" w:header="720" w:footer="720" w:gutter="0"/>
          <w:pgNumType w:fmt="lowerRoman" w:start="1"/>
          <w:cols w:space="720"/>
          <w:titlePg/>
          <w:docGrid w:linePitch="360"/>
        </w:sectPr>
      </w:pPr>
    </w:p>
    <w:p w:rsidR="00121ABC" w:rsidRDefault="00FD4969" w:rsidP="006603B0">
      <w:pPr>
        <w:spacing w:line="360" w:lineRule="auto"/>
        <w:ind w:right="4"/>
        <w:jc w:val="center"/>
        <w:rPr>
          <w:rFonts w:ascii="Times New Roman" w:hAnsi="Times New Roman"/>
          <w:sz w:val="24"/>
          <w:szCs w:val="24"/>
        </w:rPr>
      </w:pPr>
      <w:r>
        <w:rPr>
          <w:rFonts w:ascii="Times New Roman" w:hAnsi="Times New Roman"/>
          <w:sz w:val="24"/>
          <w:szCs w:val="24"/>
        </w:rPr>
        <w:lastRenderedPageBreak/>
        <w:t>DEDICATION</w:t>
      </w:r>
    </w:p>
    <w:p w:rsidR="00121ABC" w:rsidRDefault="00FD4969">
      <w:pPr>
        <w:spacing w:line="360" w:lineRule="auto"/>
        <w:ind w:right="4"/>
        <w:rPr>
          <w:rFonts w:ascii="Times New Roman" w:hAnsi="Times New Roman"/>
          <w:sz w:val="24"/>
          <w:szCs w:val="24"/>
        </w:rPr>
      </w:pPr>
      <w:r>
        <w:rPr>
          <w:rFonts w:ascii="Times New Roman" w:hAnsi="Times New Roman"/>
          <w:sz w:val="24"/>
          <w:szCs w:val="24"/>
        </w:rPr>
        <w:t xml:space="preserve">     I dedicate this project first and foremost to Almighty Allah (SWT), whose infinite mercy, guidance, and blessings have enabled me to complete this journey successfully. </w:t>
      </w:r>
    </w:p>
    <w:p w:rsidR="00121ABC" w:rsidRDefault="00FD4969">
      <w:pPr>
        <w:spacing w:line="360" w:lineRule="auto"/>
        <w:ind w:right="4"/>
        <w:rPr>
          <w:rFonts w:ascii="Times New Roman" w:hAnsi="Times New Roman"/>
          <w:sz w:val="24"/>
          <w:szCs w:val="24"/>
        </w:rPr>
      </w:pPr>
      <w:r>
        <w:rPr>
          <w:rFonts w:ascii="Times New Roman" w:hAnsi="Times New Roman"/>
          <w:sz w:val="24"/>
          <w:szCs w:val="24"/>
        </w:rPr>
        <w:t xml:space="preserve">      To my beloved parents, whose unwavering support, prayers, and sacrifices ha</w:t>
      </w:r>
      <w:r>
        <w:rPr>
          <w:rFonts w:ascii="Times New Roman" w:hAnsi="Times New Roman"/>
          <w:sz w:val="24"/>
          <w:szCs w:val="24"/>
        </w:rPr>
        <w:t>ve been the foundation of my achievements — this work is a reflection of your love and encouragement.</w:t>
      </w: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121ABC">
      <w:pPr>
        <w:spacing w:line="360" w:lineRule="auto"/>
        <w:ind w:left="720" w:right="4"/>
        <w:jc w:val="center"/>
        <w:rPr>
          <w:rFonts w:ascii="Times New Roman" w:hAnsi="Times New Roman"/>
          <w:b/>
          <w:bCs/>
          <w:sz w:val="24"/>
          <w:szCs w:val="24"/>
        </w:rPr>
      </w:pPr>
    </w:p>
    <w:p w:rsidR="00121ABC" w:rsidRDefault="00FD4969">
      <w:pPr>
        <w:spacing w:line="360" w:lineRule="auto"/>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lastRenderedPageBreak/>
        <w:t xml:space="preserve">ACKNOWLEDGEMENT </w:t>
      </w:r>
    </w:p>
    <w:p w:rsidR="00121ABC" w:rsidRDefault="00FD4969">
      <w:pPr>
        <w:spacing w:after="0" w:line="360" w:lineRule="auto"/>
        <w:ind w:right="4"/>
        <w:jc w:val="both"/>
        <w:rPr>
          <w:rFonts w:ascii="Times New Roman" w:hAnsi="Times New Roman"/>
          <w:sz w:val="28"/>
          <w:szCs w:val="28"/>
        </w:rPr>
      </w:pPr>
      <w:r>
        <w:rPr>
          <w:rFonts w:ascii="Times New Roman" w:hAnsi="Times New Roman"/>
          <w:sz w:val="28"/>
          <w:szCs w:val="28"/>
        </w:rPr>
        <w:t xml:space="preserve">       First and Foremost I will like to thank Almighty Allah for seeing me through my academic journey and throughout my pro</w:t>
      </w:r>
      <w:r>
        <w:rPr>
          <w:rFonts w:ascii="Times New Roman" w:hAnsi="Times New Roman"/>
          <w:sz w:val="28"/>
          <w:szCs w:val="28"/>
        </w:rPr>
        <w:t xml:space="preserve">ject in this great institution </w:t>
      </w:r>
    </w:p>
    <w:p w:rsidR="00121ABC" w:rsidRDefault="00FD4969">
      <w:pPr>
        <w:spacing w:after="0" w:line="360" w:lineRule="auto"/>
        <w:ind w:right="4"/>
        <w:jc w:val="both"/>
        <w:rPr>
          <w:rFonts w:ascii="Times New Roman" w:hAnsi="Times New Roman"/>
          <w:sz w:val="28"/>
          <w:szCs w:val="28"/>
        </w:rPr>
      </w:pPr>
      <w:r>
        <w:rPr>
          <w:rFonts w:ascii="Times New Roman" w:hAnsi="Times New Roman"/>
          <w:sz w:val="28"/>
          <w:szCs w:val="28"/>
        </w:rPr>
        <w:t xml:space="preserve">       Also I would like to express my heartfelt gratitude to my wonderful supervisor </w:t>
      </w:r>
      <w:r>
        <w:rPr>
          <w:rFonts w:ascii="Times New Roman" w:hAnsi="Times New Roman"/>
          <w:b/>
          <w:bCs/>
          <w:sz w:val="28"/>
          <w:szCs w:val="28"/>
        </w:rPr>
        <w:t>MRS OTUYO MUJIBAT</w:t>
      </w:r>
      <w:r>
        <w:rPr>
          <w:rFonts w:ascii="Times New Roman" w:hAnsi="Times New Roman"/>
          <w:sz w:val="28"/>
          <w:szCs w:val="28"/>
        </w:rPr>
        <w:t xml:space="preserve"> for her invaluable guidance, encouragement and support throughout the course of my project, Her expertise and constructi</w:t>
      </w:r>
      <w:r>
        <w:rPr>
          <w:rFonts w:ascii="Times New Roman" w:hAnsi="Times New Roman"/>
          <w:sz w:val="28"/>
          <w:szCs w:val="28"/>
        </w:rPr>
        <w:t>ve feedback greatly contributed to the quality and succes of this work.</w:t>
      </w:r>
    </w:p>
    <w:p w:rsidR="00121ABC" w:rsidRDefault="00FD4969">
      <w:pPr>
        <w:spacing w:after="0" w:line="360" w:lineRule="auto"/>
        <w:ind w:right="4"/>
        <w:jc w:val="both"/>
        <w:rPr>
          <w:rFonts w:ascii="Times New Roman" w:hAnsi="Times New Roman"/>
          <w:sz w:val="28"/>
          <w:szCs w:val="28"/>
        </w:rPr>
      </w:pPr>
      <w:r>
        <w:rPr>
          <w:rFonts w:ascii="Times New Roman" w:hAnsi="Times New Roman"/>
          <w:sz w:val="28"/>
          <w:szCs w:val="28"/>
        </w:rPr>
        <w:t xml:space="preserve">      My deepest gratitude is reserved for my family especially my parents</w:t>
      </w:r>
      <w:r>
        <w:rPr>
          <w:rFonts w:ascii="Times New Roman" w:hAnsi="Times New Roman"/>
          <w:b/>
          <w:bCs/>
          <w:sz w:val="28"/>
          <w:szCs w:val="28"/>
        </w:rPr>
        <w:t xml:space="preserve"> MR ADETORO ADEDAYO </w:t>
      </w:r>
      <w:r>
        <w:rPr>
          <w:rFonts w:ascii="Times New Roman" w:hAnsi="Times New Roman"/>
          <w:sz w:val="28"/>
          <w:szCs w:val="28"/>
        </w:rPr>
        <w:t xml:space="preserve"> and </w:t>
      </w:r>
      <w:r>
        <w:rPr>
          <w:rFonts w:ascii="Times New Roman" w:hAnsi="Times New Roman"/>
          <w:b/>
          <w:bCs/>
          <w:sz w:val="28"/>
          <w:szCs w:val="28"/>
        </w:rPr>
        <w:t xml:space="preserve">MRS ADETORO TAOFEEKAT </w:t>
      </w:r>
      <w:r>
        <w:rPr>
          <w:rFonts w:ascii="Times New Roman" w:hAnsi="Times New Roman"/>
          <w:sz w:val="28"/>
          <w:szCs w:val="28"/>
        </w:rPr>
        <w:t xml:space="preserve">and my Siblings </w:t>
      </w:r>
      <w:r>
        <w:rPr>
          <w:rFonts w:ascii="Times New Roman" w:hAnsi="Times New Roman"/>
          <w:b/>
          <w:bCs/>
          <w:sz w:val="28"/>
          <w:szCs w:val="28"/>
        </w:rPr>
        <w:t>AZEEZAT</w:t>
      </w:r>
      <w:r>
        <w:rPr>
          <w:rFonts w:ascii="Times New Roman" w:hAnsi="Times New Roman"/>
          <w:sz w:val="28"/>
          <w:szCs w:val="28"/>
        </w:rPr>
        <w:t xml:space="preserve">, </w:t>
      </w:r>
      <w:r>
        <w:rPr>
          <w:rFonts w:ascii="Times New Roman" w:hAnsi="Times New Roman"/>
          <w:b/>
          <w:bCs/>
          <w:sz w:val="28"/>
          <w:szCs w:val="28"/>
        </w:rPr>
        <w:t xml:space="preserve">FATHIA </w:t>
      </w:r>
      <w:r>
        <w:rPr>
          <w:rFonts w:ascii="Times New Roman" w:hAnsi="Times New Roman"/>
          <w:sz w:val="28"/>
          <w:szCs w:val="28"/>
        </w:rPr>
        <w:t>and</w:t>
      </w:r>
      <w:r>
        <w:rPr>
          <w:rFonts w:ascii="Times New Roman" w:hAnsi="Times New Roman"/>
          <w:b/>
          <w:bCs/>
          <w:sz w:val="28"/>
          <w:szCs w:val="28"/>
        </w:rPr>
        <w:t xml:space="preserve"> MOJIRADE</w:t>
      </w:r>
      <w:r>
        <w:rPr>
          <w:rFonts w:ascii="Times New Roman" w:hAnsi="Times New Roman"/>
          <w:sz w:val="28"/>
          <w:szCs w:val="28"/>
        </w:rPr>
        <w:t xml:space="preserve"> whose love, patien</w:t>
      </w:r>
      <w:r>
        <w:rPr>
          <w:rFonts w:ascii="Times New Roman" w:hAnsi="Times New Roman"/>
          <w:sz w:val="28"/>
          <w:szCs w:val="28"/>
        </w:rPr>
        <w:t>ce and moral support has been my pillar of strength throughout this academic journey. Their unwavering support in my abilities gave me the confidence to face challenges and stay committed to my goals.</w:t>
      </w:r>
    </w:p>
    <w:p w:rsidR="00121ABC" w:rsidRDefault="00FD4969">
      <w:pPr>
        <w:spacing w:after="0" w:line="360" w:lineRule="auto"/>
        <w:ind w:right="4"/>
        <w:jc w:val="both"/>
        <w:rPr>
          <w:rFonts w:ascii="Times New Roman" w:hAnsi="Times New Roman"/>
          <w:sz w:val="28"/>
          <w:szCs w:val="28"/>
        </w:rPr>
      </w:pPr>
      <w:r>
        <w:rPr>
          <w:rFonts w:ascii="Times New Roman" w:hAnsi="Times New Roman"/>
          <w:sz w:val="28"/>
          <w:szCs w:val="28"/>
        </w:rPr>
        <w:t xml:space="preserve">        Special appreciation goes to my friends particu</w:t>
      </w:r>
      <w:r>
        <w:rPr>
          <w:rFonts w:ascii="Times New Roman" w:hAnsi="Times New Roman"/>
          <w:sz w:val="28"/>
          <w:szCs w:val="28"/>
        </w:rPr>
        <w:t xml:space="preserve">larly </w:t>
      </w:r>
      <w:r>
        <w:rPr>
          <w:rFonts w:ascii="Times New Roman" w:hAnsi="Times New Roman"/>
          <w:b/>
          <w:bCs/>
          <w:sz w:val="28"/>
          <w:szCs w:val="28"/>
        </w:rPr>
        <w:t>ABDULLATEEF</w:t>
      </w:r>
      <w:r>
        <w:rPr>
          <w:rFonts w:ascii="Times New Roman" w:hAnsi="Times New Roman"/>
          <w:sz w:val="28"/>
          <w:szCs w:val="28"/>
        </w:rPr>
        <w:t xml:space="preserve">, </w:t>
      </w:r>
      <w:r>
        <w:rPr>
          <w:rFonts w:ascii="Times New Roman" w:hAnsi="Times New Roman"/>
          <w:b/>
          <w:bCs/>
          <w:sz w:val="28"/>
          <w:szCs w:val="28"/>
        </w:rPr>
        <w:t>OMODASOLA</w:t>
      </w:r>
      <w:r>
        <w:rPr>
          <w:rFonts w:ascii="Times New Roman" w:hAnsi="Times New Roman"/>
          <w:sz w:val="28"/>
          <w:szCs w:val="28"/>
        </w:rPr>
        <w:t xml:space="preserve">, </w:t>
      </w:r>
      <w:r>
        <w:rPr>
          <w:rFonts w:ascii="Times New Roman" w:hAnsi="Times New Roman"/>
          <w:b/>
          <w:bCs/>
          <w:sz w:val="28"/>
          <w:szCs w:val="28"/>
        </w:rPr>
        <w:t>AISHAT</w:t>
      </w:r>
      <w:r>
        <w:rPr>
          <w:rFonts w:ascii="Times New Roman" w:hAnsi="Times New Roman"/>
          <w:sz w:val="28"/>
          <w:szCs w:val="28"/>
        </w:rPr>
        <w:t xml:space="preserve">, </w:t>
      </w:r>
      <w:r>
        <w:rPr>
          <w:rFonts w:ascii="Times New Roman" w:hAnsi="Times New Roman"/>
          <w:b/>
          <w:bCs/>
          <w:sz w:val="28"/>
          <w:szCs w:val="28"/>
        </w:rPr>
        <w:t>MARYAM</w:t>
      </w:r>
      <w:r>
        <w:rPr>
          <w:rFonts w:ascii="Times New Roman" w:hAnsi="Times New Roman"/>
          <w:sz w:val="28"/>
          <w:szCs w:val="28"/>
        </w:rPr>
        <w:t xml:space="preserve">, </w:t>
      </w:r>
      <w:r>
        <w:rPr>
          <w:rFonts w:ascii="Times New Roman" w:hAnsi="Times New Roman"/>
          <w:b/>
          <w:bCs/>
          <w:sz w:val="28"/>
          <w:szCs w:val="28"/>
        </w:rPr>
        <w:t>SULIYAT</w:t>
      </w:r>
      <w:r>
        <w:rPr>
          <w:rFonts w:ascii="Times New Roman" w:hAnsi="Times New Roman"/>
          <w:sz w:val="28"/>
          <w:szCs w:val="28"/>
        </w:rPr>
        <w:t xml:space="preserve"> and </w:t>
      </w:r>
      <w:r>
        <w:rPr>
          <w:rFonts w:ascii="Times New Roman" w:hAnsi="Times New Roman"/>
          <w:b/>
          <w:bCs/>
          <w:sz w:val="28"/>
          <w:szCs w:val="28"/>
        </w:rPr>
        <w:t>BARAKAT</w:t>
      </w:r>
      <w:r>
        <w:rPr>
          <w:rFonts w:ascii="Times New Roman" w:hAnsi="Times New Roman"/>
          <w:sz w:val="28"/>
          <w:szCs w:val="28"/>
        </w:rPr>
        <w:t xml:space="preserve"> for their support and belief in me throughout the challenging phases I passed through in my academic journey. May Almighty continue to bless you all, this project is a result of your collect</w:t>
      </w:r>
      <w:r>
        <w:rPr>
          <w:rFonts w:ascii="Times New Roman" w:hAnsi="Times New Roman"/>
          <w:sz w:val="28"/>
          <w:szCs w:val="28"/>
        </w:rPr>
        <w:t>ive efforts, and I am deeply thankful to everyone who made this journey possible and meaningful.</w:t>
      </w:r>
    </w:p>
    <w:p w:rsidR="00121ABC" w:rsidRDefault="00121ABC">
      <w:pPr>
        <w:spacing w:line="360" w:lineRule="auto"/>
        <w:ind w:left="720" w:right="4"/>
        <w:jc w:val="center"/>
        <w:rPr>
          <w:rFonts w:ascii="Times New Roman" w:hAnsi="Times New Roman"/>
          <w:b/>
          <w:bCs/>
          <w:sz w:val="24"/>
          <w:szCs w:val="24"/>
        </w:rPr>
      </w:pPr>
    </w:p>
    <w:p w:rsidR="00121ABC" w:rsidRDefault="00121ABC" w:rsidP="00D41F4B">
      <w:pPr>
        <w:rPr>
          <w:rFonts w:ascii="Times New Roman" w:hAnsi="Times New Roman"/>
          <w:b/>
          <w:sz w:val="28"/>
          <w:szCs w:val="28"/>
        </w:rPr>
      </w:pPr>
    </w:p>
    <w:p w:rsidR="00121ABC" w:rsidRDefault="00FD4969">
      <w:pPr>
        <w:jc w:val="center"/>
        <w:rPr>
          <w:rFonts w:ascii="Times New Roman" w:hAnsi="Times New Roman"/>
          <w:b/>
          <w:sz w:val="28"/>
          <w:szCs w:val="28"/>
        </w:rPr>
      </w:pPr>
      <w:r>
        <w:rPr>
          <w:rFonts w:ascii="Times New Roman" w:hAnsi="Times New Roman"/>
          <w:b/>
          <w:sz w:val="28"/>
          <w:szCs w:val="28"/>
        </w:rPr>
        <w:lastRenderedPageBreak/>
        <w:t>TABLE OF CONTENTS</w:t>
      </w:r>
    </w:p>
    <w:p w:rsidR="00121ABC" w:rsidRDefault="00FD4969">
      <w:pPr>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121ABC" w:rsidRDefault="00FD4969">
      <w:pPr>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121ABC" w:rsidRDefault="00FD4969">
      <w:pPr>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121ABC" w:rsidRDefault="00FD4969">
      <w:pPr>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7      </w:t>
      </w:r>
    </w:p>
    <w:p w:rsidR="00121ABC" w:rsidRDefault="00FD4969">
      <w:pPr>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t xml:space="preserve">Aim </w:t>
      </w:r>
      <w:r>
        <w:rPr>
          <w:rFonts w:ascii="Times New Roman" w:hAnsi="Times New Roman"/>
          <w:sz w:val="28"/>
          <w:szCs w:val="28"/>
        </w:rPr>
        <w:t>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r>
        <w:rPr>
          <w:rFonts w:ascii="Times New Roman" w:hAnsi="Times New Roman"/>
          <w:sz w:val="28"/>
          <w:szCs w:val="28"/>
        </w:rPr>
        <w:tab/>
      </w:r>
    </w:p>
    <w:p w:rsidR="00121ABC" w:rsidRDefault="00FD4969">
      <w:pPr>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8</w:t>
      </w:r>
    </w:p>
    <w:p w:rsidR="00121ABC" w:rsidRDefault="00FD4969">
      <w:pPr>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r>
        <w:rPr>
          <w:rFonts w:ascii="Times New Roman" w:hAnsi="Times New Roman"/>
          <w:sz w:val="28"/>
          <w:szCs w:val="28"/>
        </w:rPr>
        <w:tab/>
      </w:r>
    </w:p>
    <w:p w:rsidR="00121ABC" w:rsidRDefault="00FD4969">
      <w:pPr>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12</w:t>
      </w:r>
    </w:p>
    <w:p w:rsidR="00121ABC" w:rsidRDefault="00FD4969">
      <w:pPr>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121ABC" w:rsidRDefault="00FD4969">
      <w:pPr>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t>Microbial Contamination in Herbal Products</w:t>
      </w:r>
      <w:r>
        <w:rPr>
          <w:rFonts w:ascii="Times New Roman" w:hAnsi="Times New Roman"/>
          <w:sz w:val="28"/>
          <w:szCs w:val="28"/>
        </w:rPr>
        <w:tab/>
        <w:t xml:space="preserve">        </w:t>
      </w:r>
      <w:r>
        <w:rPr>
          <w:rFonts w:ascii="Times New Roman" w:hAnsi="Times New Roman"/>
          <w:sz w:val="28"/>
          <w:szCs w:val="28"/>
        </w:rPr>
        <w:t xml:space="preserve">             2.3   Regulatory Standards for Microbial Loads in Herbal Medicines   23</w:t>
      </w:r>
    </w:p>
    <w:p w:rsidR="00121ABC" w:rsidRDefault="00FD4969">
      <w:pPr>
        <w:spacing w:line="360" w:lineRule="auto"/>
        <w:jc w:val="both"/>
        <w:rPr>
          <w:rStyle w:val="Strong"/>
          <w:rFonts w:ascii="Times New Roman" w:hAnsi="Times New Roman"/>
          <w:b w:val="0"/>
          <w:sz w:val="28"/>
          <w:szCs w:val="28"/>
        </w:rPr>
      </w:pPr>
      <w:r>
        <w:rPr>
          <w:rFonts w:ascii="Times New Roman" w:hAnsi="Times New Roman"/>
          <w:sz w:val="28"/>
          <w:szCs w:val="28"/>
        </w:rPr>
        <w:t xml:space="preserve">2.4   </w:t>
      </w:r>
      <w:r>
        <w:rPr>
          <w:rStyle w:val="Strong"/>
          <w:rFonts w:ascii="Times New Roman" w:hAnsi="Times New Roman"/>
          <w:b w:val="0"/>
          <w:sz w:val="28"/>
          <w:szCs w:val="28"/>
        </w:rPr>
        <w:t>Health Implication of Herbal Medicines</w:t>
      </w:r>
      <w:r>
        <w:rPr>
          <w:rStyle w:val="Strong"/>
          <w:rFonts w:ascii="Times New Roman" w:hAnsi="Times New Roman"/>
          <w:sz w:val="28"/>
          <w:szCs w:val="28"/>
        </w:rPr>
        <w:t xml:space="preserve"> </w:t>
      </w:r>
      <w:r>
        <w:rPr>
          <w:rStyle w:val="Strong"/>
          <w:rFonts w:ascii="Times New Roman" w:hAnsi="Times New Roman"/>
          <w:sz w:val="28"/>
          <w:szCs w:val="28"/>
        </w:rPr>
        <w:tab/>
      </w:r>
      <w:r>
        <w:rPr>
          <w:rStyle w:val="Strong"/>
          <w:rFonts w:ascii="Times New Roman" w:hAnsi="Times New Roman"/>
          <w:sz w:val="28"/>
          <w:szCs w:val="28"/>
        </w:rPr>
        <w:tab/>
      </w:r>
      <w:r>
        <w:rPr>
          <w:rStyle w:val="Strong"/>
          <w:rFonts w:ascii="Times New Roman" w:hAnsi="Times New Roman"/>
          <w:sz w:val="28"/>
          <w:szCs w:val="28"/>
        </w:rPr>
        <w:tab/>
      </w:r>
      <w:r>
        <w:rPr>
          <w:rStyle w:val="Strong"/>
          <w:rFonts w:ascii="Times New Roman" w:hAnsi="Times New Roman"/>
          <w:sz w:val="28"/>
          <w:szCs w:val="28"/>
        </w:rPr>
        <w:tab/>
      </w:r>
      <w:r>
        <w:rPr>
          <w:rStyle w:val="Strong"/>
          <w:rFonts w:ascii="Times New Roman" w:hAnsi="Times New Roman"/>
          <w:b w:val="0"/>
          <w:bCs w:val="0"/>
          <w:sz w:val="28"/>
          <w:szCs w:val="28"/>
        </w:rPr>
        <w:t>25</w:t>
      </w:r>
      <w:r>
        <w:rPr>
          <w:rStyle w:val="Strong"/>
          <w:rFonts w:ascii="Times New Roman" w:hAnsi="Times New Roman"/>
          <w:sz w:val="28"/>
          <w:szCs w:val="28"/>
        </w:rPr>
        <w:tab/>
      </w:r>
    </w:p>
    <w:p w:rsidR="00121ABC" w:rsidRDefault="00FD4969">
      <w:pPr>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r>
        <w:rPr>
          <w:rFonts w:ascii="Times New Roman" w:hAnsi="Times New Roman"/>
          <w:sz w:val="28"/>
          <w:szCs w:val="28"/>
        </w:rPr>
        <w:tab/>
        <w:t xml:space="preserve">           </w:t>
      </w:r>
    </w:p>
    <w:p w:rsidR="00121ABC" w:rsidRDefault="00FD4969">
      <w:pPr>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w:t>
      </w:r>
    </w:p>
    <w:p w:rsidR="00121ABC" w:rsidRDefault="00FD4969">
      <w:pPr>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121ABC" w:rsidRDefault="00FD4969">
      <w:pPr>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w:t>
      </w:r>
      <w:r>
        <w:rPr>
          <w:rFonts w:ascii="Times New Roman" w:hAnsi="Times New Roman"/>
          <w:bCs/>
          <w:sz w:val="28"/>
          <w:szCs w:val="28"/>
        </w:rPr>
        <w:t>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121ABC" w:rsidRDefault="00FD4969">
      <w:pPr>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121ABC" w:rsidRDefault="00FD4969">
      <w:pPr>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30</w:t>
      </w:r>
    </w:p>
    <w:p w:rsidR="00121ABC" w:rsidRDefault="00FD4969">
      <w:pPr>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t xml:space="preserve">             </w:t>
      </w:r>
      <w:r>
        <w:rPr>
          <w:rFonts w:ascii="Times New Roman" w:eastAsia="Times New Roman" w:hAnsi="Times New Roman"/>
          <w:bCs/>
          <w:color w:val="000000"/>
          <w:sz w:val="28"/>
          <w:szCs w:val="28"/>
        </w:rPr>
        <w:tab/>
        <w:t>31</w:t>
      </w:r>
    </w:p>
    <w:p w:rsidR="00121ABC" w:rsidRDefault="00FD4969">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lastRenderedPageBreak/>
        <w:t>3.7</w:t>
      </w:r>
      <w:r>
        <w:rPr>
          <w:rFonts w:ascii="Times New Roman" w:hAnsi="Times New Roman" w:cs="Times New Roman"/>
          <w:b w:val="0"/>
          <w:color w:val="auto"/>
          <w:sz w:val="28"/>
          <w:szCs w:val="28"/>
        </w:rPr>
        <w:tab/>
        <w:t>Characteristics of Microbial Isolates</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31</w:t>
      </w:r>
    </w:p>
    <w:p w:rsidR="00121ABC" w:rsidRDefault="00FD4969">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3.8</w:t>
      </w:r>
      <w:r>
        <w:rPr>
          <w:rFonts w:ascii="Times New Roman" w:hAnsi="Times New Roman" w:cs="Times New Roman"/>
          <w:b w:val="0"/>
          <w:color w:val="auto"/>
          <w:sz w:val="28"/>
          <w:szCs w:val="28"/>
        </w:rPr>
        <w:tab/>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33</w:t>
      </w:r>
    </w:p>
    <w:p w:rsidR="00121ABC" w:rsidRDefault="00FD4969">
      <w:pPr>
        <w:jc w:val="both"/>
        <w:rPr>
          <w:rFonts w:ascii="Times New Roman" w:hAnsi="Times New Roman"/>
          <w:sz w:val="28"/>
          <w:szCs w:val="28"/>
        </w:rPr>
      </w:pPr>
      <w:r>
        <w:rPr>
          <w:rFonts w:ascii="Times New Roman" w:hAnsi="Times New Roman"/>
          <w:sz w:val="28"/>
          <w:szCs w:val="28"/>
        </w:rPr>
        <w:t xml:space="preserve">Chapter 4. </w:t>
      </w:r>
      <w:r>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p>
    <w:p w:rsidR="00121ABC" w:rsidRDefault="00FD4969">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4.1</w:t>
      </w:r>
      <w:r>
        <w:rPr>
          <w:rFonts w:ascii="Times New Roman" w:hAnsi="Times New Roman" w:cs="Times New Roman"/>
          <w:b w:val="0"/>
          <w:color w:val="auto"/>
          <w:sz w:val="28"/>
          <w:szCs w:val="28"/>
        </w:rPr>
        <w:tab/>
        <w:t>Total Bacteria Counts and Total Coliform Counts (CFU/ml)36</w:t>
      </w:r>
    </w:p>
    <w:p w:rsidR="00121ABC" w:rsidRDefault="00FD4969">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4.2</w:t>
      </w:r>
      <w:r>
        <w:rPr>
          <w:rFonts w:ascii="Times New Roman" w:hAnsi="Times New Roman" w:cs="Times New Roman"/>
          <w:b w:val="0"/>
          <w:color w:val="auto"/>
          <w:sz w:val="28"/>
          <w:szCs w:val="28"/>
        </w:rPr>
        <w:tab/>
        <w:t>Total Fungal Counts (CFU/ml)</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xml:space="preserve"> 36</w:t>
      </w:r>
    </w:p>
    <w:p w:rsidR="00121ABC" w:rsidRDefault="00FD4969">
      <w:pPr>
        <w:pStyle w:val="Heading2"/>
        <w:spacing w:before="0" w:line="48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t>4.3</w:t>
      </w:r>
      <w:r>
        <w:rPr>
          <w:rFonts w:ascii="Times New Roman" w:hAnsi="Times New Roman" w:cs="Times New Roman"/>
          <w:b w:val="0"/>
          <w:color w:val="auto"/>
          <w:sz w:val="28"/>
          <w:szCs w:val="28"/>
        </w:rPr>
        <w:tab/>
        <w:t>Biochemical Test</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36</w:t>
      </w:r>
    </w:p>
    <w:p w:rsidR="00121ABC" w:rsidRDefault="00FD4969">
      <w:pPr>
        <w:pStyle w:val="Heading2"/>
        <w:spacing w:before="0" w:line="480" w:lineRule="auto"/>
        <w:rPr>
          <w:rFonts w:ascii="Times New Roman" w:hAnsi="Times New Roman" w:cs="Times New Roman"/>
          <w:b w:val="0"/>
          <w:bCs w:val="0"/>
          <w:color w:val="auto"/>
          <w:sz w:val="28"/>
          <w:szCs w:val="28"/>
        </w:rPr>
      </w:pPr>
      <w:r>
        <w:rPr>
          <w:rFonts w:ascii="Times New Roman" w:hAnsi="Times New Roman" w:cs="Times New Roman"/>
          <w:b w:val="0"/>
          <w:color w:val="auto"/>
          <w:sz w:val="28"/>
          <w:szCs w:val="28"/>
        </w:rPr>
        <w:t>4.4</w:t>
      </w:r>
      <w:r>
        <w:rPr>
          <w:rFonts w:ascii="Times New Roman" w:hAnsi="Times New Roman" w:cs="Times New Roman"/>
          <w:b w:val="0"/>
          <w:color w:val="auto"/>
          <w:sz w:val="28"/>
          <w:szCs w:val="28"/>
        </w:rPr>
        <w:tab/>
        <w:t xml:space="preserve">Colonial Morphology Characterization </w:t>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r>
      <w:r>
        <w:rPr>
          <w:rFonts w:ascii="Times New Roman" w:hAnsi="Times New Roman" w:cs="Times New Roman"/>
          <w:b w:val="0"/>
          <w:color w:val="auto"/>
          <w:sz w:val="28"/>
          <w:szCs w:val="28"/>
        </w:rPr>
        <w:tab/>
        <w:t>36</w:t>
      </w:r>
    </w:p>
    <w:p w:rsidR="00121ABC" w:rsidRDefault="00FD4969">
      <w:pPr>
        <w:jc w:val="both"/>
        <w:rPr>
          <w:rFonts w:ascii="Times New Roman" w:hAnsi="Times New Roman"/>
          <w:sz w:val="28"/>
          <w:szCs w:val="28"/>
        </w:rPr>
      </w:pPr>
      <w:r>
        <w:rPr>
          <w:rFonts w:ascii="Times New Roman" w:hAnsi="Times New Roman"/>
          <w:sz w:val="28"/>
          <w:szCs w:val="28"/>
        </w:rPr>
        <w:t xml:space="preserve">Chapter 5. Discussion, Conclusion and </w:t>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t>42</w:t>
      </w:r>
      <w:r>
        <w:rPr>
          <w:rFonts w:ascii="Times New Roman" w:hAnsi="Times New Roman"/>
          <w:sz w:val="28"/>
          <w:szCs w:val="28"/>
        </w:rPr>
        <w:tab/>
      </w:r>
    </w:p>
    <w:p w:rsidR="00121ABC" w:rsidRDefault="00FD4969">
      <w:pPr>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121ABC" w:rsidRDefault="00FD4969">
      <w:pPr>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121ABC" w:rsidRDefault="00FD4969">
      <w:pPr>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44</w:t>
      </w:r>
    </w:p>
    <w:p w:rsidR="00121ABC" w:rsidRDefault="00FD4969">
      <w:pPr>
        <w:jc w:val="both"/>
        <w:rPr>
          <w:rFonts w:ascii="Times New Roman" w:hAnsi="Times New Roman"/>
          <w:sz w:val="28"/>
          <w:szCs w:val="28"/>
        </w:rPr>
      </w:pPr>
      <w:r>
        <w:rPr>
          <w:rFonts w:ascii="Times New Roman" w:hAnsi="Times New Roman"/>
          <w:sz w:val="28"/>
          <w:szCs w:val="28"/>
        </w:rPr>
        <w:t>References</w:t>
      </w:r>
    </w:p>
    <w:p w:rsidR="00121ABC" w:rsidRDefault="00121ABC">
      <w:pPr>
        <w:spacing w:line="360" w:lineRule="auto"/>
        <w:jc w:val="center"/>
        <w:rPr>
          <w:rFonts w:ascii="Times New Roman" w:hAnsi="Times New Roman"/>
          <w:b/>
          <w:sz w:val="28"/>
          <w:szCs w:val="28"/>
        </w:rPr>
      </w:pPr>
    </w:p>
    <w:p w:rsidR="00121ABC" w:rsidRDefault="00121ABC">
      <w:pPr>
        <w:spacing w:line="360" w:lineRule="auto"/>
        <w:jc w:val="center"/>
        <w:rPr>
          <w:rFonts w:ascii="Times New Roman" w:hAnsi="Times New Roman"/>
          <w:b/>
          <w:sz w:val="28"/>
          <w:szCs w:val="28"/>
        </w:rPr>
      </w:pPr>
    </w:p>
    <w:p w:rsidR="00121ABC" w:rsidRDefault="00121ABC">
      <w:pPr>
        <w:spacing w:line="360" w:lineRule="auto"/>
        <w:jc w:val="center"/>
        <w:rPr>
          <w:rFonts w:ascii="Times New Roman" w:hAnsi="Times New Roman"/>
          <w:b/>
          <w:sz w:val="28"/>
          <w:szCs w:val="28"/>
        </w:rPr>
      </w:pPr>
    </w:p>
    <w:p w:rsidR="00121ABC" w:rsidRDefault="00121ABC">
      <w:pPr>
        <w:spacing w:line="360" w:lineRule="auto"/>
        <w:jc w:val="center"/>
        <w:rPr>
          <w:rFonts w:ascii="Times New Roman" w:hAnsi="Times New Roman"/>
          <w:b/>
          <w:sz w:val="28"/>
          <w:szCs w:val="28"/>
        </w:rPr>
      </w:pPr>
    </w:p>
    <w:p w:rsidR="00121ABC" w:rsidRDefault="00121ABC">
      <w:pPr>
        <w:spacing w:line="360" w:lineRule="auto"/>
        <w:jc w:val="center"/>
        <w:rPr>
          <w:rFonts w:ascii="Times New Roman" w:hAnsi="Times New Roman"/>
          <w:b/>
          <w:sz w:val="28"/>
          <w:szCs w:val="28"/>
        </w:rPr>
      </w:pPr>
    </w:p>
    <w:p w:rsidR="00121ABC" w:rsidRDefault="00121ABC">
      <w:pPr>
        <w:spacing w:line="360" w:lineRule="auto"/>
        <w:jc w:val="center"/>
        <w:rPr>
          <w:rFonts w:ascii="Times New Roman" w:hAnsi="Times New Roman"/>
          <w:b/>
          <w:sz w:val="28"/>
          <w:szCs w:val="28"/>
        </w:rPr>
      </w:pP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lastRenderedPageBreak/>
        <w:t>ABSTRACT</w:t>
      </w:r>
    </w:p>
    <w:p w:rsidR="00121ABC" w:rsidRDefault="00FD4969">
      <w:pPr>
        <w:spacing w:line="480" w:lineRule="auto"/>
        <w:jc w:val="both"/>
        <w:rPr>
          <w:rFonts w:ascii="Times New Roman" w:hAnsi="Times New Roman"/>
          <w:sz w:val="28"/>
          <w:szCs w:val="28"/>
        </w:rPr>
        <w:sectPr w:rsidR="00121ABC">
          <w:pgSz w:w="11520" w:h="14400" w:code="1"/>
          <w:pgMar w:top="1440" w:right="1440" w:bottom="1440" w:left="1440" w:header="720" w:footer="720" w:gutter="0"/>
          <w:pgNumType w:fmt="lowerRoman" w:start="1"/>
          <w:cols w:space="720"/>
          <w:titlePg/>
          <w:docGrid w:linePitch="360"/>
        </w:sectPr>
      </w:pPr>
      <w:r>
        <w:rPr>
          <w:rFonts w:ascii="Times New Roman" w:hAnsi="Times New Roman"/>
          <w:sz w:val="28"/>
          <w:szCs w:val="28"/>
        </w:rPr>
        <w:t>This study evaluated the microbial load and isolated microbial species from herbal concoctions sold in Ilorin, Kwara State, Nigeria. Four sealed herbal samples labeled J, K, O, and F were randomly collected fr</w:t>
      </w:r>
      <w:r>
        <w:rPr>
          <w:rFonts w:ascii="Times New Roman" w:hAnsi="Times New Roman"/>
          <w:sz w:val="28"/>
          <w:szCs w:val="28"/>
        </w:rPr>
        <w:t>om vendors and subjected to bacteriological and mycological analyses. The total bacterial count ranged from 1.4×10⁷ to 2.0×10⁷ CFU/ml, while the fungal count ranged from 5.3×10⁵ to 8.2×10⁵ CFU/ml. Biochemical tests and gram staining identified several bact</w:t>
      </w:r>
      <w:r>
        <w:rPr>
          <w:rFonts w:ascii="Times New Roman" w:hAnsi="Times New Roman"/>
          <w:sz w:val="28"/>
          <w:szCs w:val="28"/>
        </w:rPr>
        <w:t xml:space="preserve">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The results revealed microbial loads exceeding acceptable limits for oral herbal preparations, raising </w:t>
      </w:r>
      <w:r>
        <w:rPr>
          <w:rFonts w:ascii="Times New Roman" w:hAnsi="Times New Roman"/>
          <w:sz w:val="28"/>
          <w:szCs w:val="28"/>
        </w:rPr>
        <w:t>public health concerns. The study underscores the need for better regulation and hygienic preparation of herbal products in local markets.</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lastRenderedPageBreak/>
        <w:t>CHAPTER ONE</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t>INTRODUCTION</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1.1 Background of Study</w:t>
      </w:r>
    </w:p>
    <w:p w:rsidR="00121ABC" w:rsidRDefault="00FD4969">
      <w:pPr>
        <w:spacing w:before="240" w:line="480" w:lineRule="auto"/>
        <w:jc w:val="both"/>
        <w:rPr>
          <w:rFonts w:ascii="Times New Roman" w:hAnsi="Times New Roman"/>
          <w:sz w:val="28"/>
          <w:szCs w:val="28"/>
        </w:rPr>
      </w:pPr>
      <w:r>
        <w:rPr>
          <w:rFonts w:ascii="Times New Roman" w:hAnsi="Times New Roman"/>
          <w:sz w:val="28"/>
          <w:szCs w:val="28"/>
        </w:rPr>
        <w:t>Herbal medicine, a form of complementary and alternative medicine, i</w:t>
      </w:r>
      <w:r>
        <w:rPr>
          <w:rFonts w:ascii="Times New Roman" w:hAnsi="Times New Roman"/>
          <w:sz w:val="28"/>
          <w:szCs w:val="28"/>
        </w:rPr>
        <w:t>s becoming increasingly popular in both developing and developed countries. A World Health Organization (WHO) survey indicates that about 70-80% of the world population particularly in the developing countries rely on non-conventional medicines mainly of h</w:t>
      </w:r>
      <w:r>
        <w:rPr>
          <w:rFonts w:ascii="Times New Roman" w:hAnsi="Times New Roman"/>
          <w:sz w:val="28"/>
          <w:szCs w:val="28"/>
        </w:rPr>
        <w:t>erbal sources in their primary healthcare (Okunlola et al., 2007). WHO has described traditional medicine as one of the surest means to achieve total health care coverage of the world's population. In pursuance of its goal of providing accessible and cultu</w:t>
      </w:r>
      <w:r>
        <w:rPr>
          <w:rFonts w:ascii="Times New Roman" w:hAnsi="Times New Roman"/>
          <w:sz w:val="28"/>
          <w:szCs w:val="28"/>
        </w:rPr>
        <w:t>rally acceptable health care for the global population, WHO has encouraged the rational use of traditional plant based medicines by member states and has developed technical guidelines for the assessment of herbal medicine (WHO, 2000).</w:t>
      </w:r>
    </w:p>
    <w:p w:rsidR="00121ABC" w:rsidRDefault="00FD4969">
      <w:pPr>
        <w:spacing w:before="240" w:line="480" w:lineRule="auto"/>
        <w:jc w:val="both"/>
        <w:rPr>
          <w:rFonts w:ascii="Times New Roman" w:hAnsi="Times New Roman"/>
          <w:sz w:val="28"/>
          <w:szCs w:val="28"/>
        </w:rPr>
      </w:pPr>
      <w:r>
        <w:rPr>
          <w:rFonts w:ascii="Times New Roman" w:hAnsi="Times New Roman"/>
          <w:sz w:val="28"/>
          <w:szCs w:val="28"/>
        </w:rPr>
        <w:t>In Nigeria, there ap</w:t>
      </w:r>
      <w:r>
        <w:rPr>
          <w:rFonts w:ascii="Times New Roman" w:hAnsi="Times New Roman"/>
          <w:sz w:val="28"/>
          <w:szCs w:val="28"/>
        </w:rPr>
        <w:t xml:space="preserve">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lastRenderedPageBreak/>
        <w:t>advertisement embarked upon by the producers and market</w:t>
      </w:r>
      <w:r>
        <w:rPr>
          <w:rFonts w:ascii="Times New Roman" w:hAnsi="Times New Roman"/>
          <w:sz w:val="28"/>
          <w:szCs w:val="28"/>
        </w:rPr>
        <w:t>ers of the herbal medicinal products (HMPs) who have taken the advantage of the relatively high cost of the conventional pharmaceutical dosage forms, inaccessibility of the orthodox medical services to a vast majority of people particularly in the rural ar</w:t>
      </w:r>
      <w:r>
        <w:rPr>
          <w:rFonts w:ascii="Times New Roman" w:hAnsi="Times New Roman"/>
          <w:sz w:val="28"/>
          <w:szCs w:val="28"/>
        </w:rPr>
        <w:t>eas and the reservations by the public due to the prevalence of fake, substandard or counterfeit drugs in the market. These have placed the HMPs as a ready alternative to conventional dosage forms in the treatment of diseases. With this increased usage, th</w:t>
      </w:r>
      <w:r>
        <w:rPr>
          <w:rFonts w:ascii="Times New Roman" w:hAnsi="Times New Roman"/>
          <w:sz w:val="28"/>
          <w:szCs w:val="28"/>
        </w:rPr>
        <w:t>e safety, efficacy and quality of these medicines have been an important concern for health authorities and health professionals. Although herbal remedies are often perceived as being natural and therefore safe, they are not free from adverse effects which</w:t>
      </w:r>
      <w:r>
        <w:rPr>
          <w:rFonts w:ascii="Times New Roman" w:hAnsi="Times New Roman"/>
          <w:sz w:val="28"/>
          <w:szCs w:val="28"/>
        </w:rPr>
        <w:t xml:space="preserve"> may be due to factors such as adulteration, substitution, contamination, misidentification, lack of standardization, incorrect preparation and/or dosage, inappropriate labeling and/or advertisement (Okunlola et al., 2007). In contrast to chemically define</w:t>
      </w:r>
      <w:r>
        <w:rPr>
          <w:rFonts w:ascii="Times New Roman" w:hAnsi="Times New Roman"/>
          <w:sz w:val="28"/>
          <w:szCs w:val="28"/>
        </w:rPr>
        <w:t>d medicinal products, the biopharmaceutical quality and behavior of HMPs are often not well documented. The WHO Good Manufacturing Practice Guidelines have provided technical guidelines to national regulatory authorities, scientific organizations, and manu</w:t>
      </w:r>
      <w:r>
        <w:rPr>
          <w:rFonts w:ascii="Times New Roman" w:hAnsi="Times New Roman"/>
          <w:sz w:val="28"/>
          <w:szCs w:val="28"/>
        </w:rPr>
        <w:t xml:space="preserve">facturers to </w:t>
      </w:r>
      <w:r>
        <w:rPr>
          <w:rFonts w:ascii="Times New Roman" w:hAnsi="Times New Roman"/>
          <w:sz w:val="28"/>
          <w:szCs w:val="28"/>
        </w:rPr>
        <w:lastRenderedPageBreak/>
        <w:t>undertake an assessment of the documentation/submission/dossiers in respect of herbal medicinal products. In Nigeria, the National Agency for Food Drug Administration and Control (NAFDAC) is responsible for drug administration and control of t</w:t>
      </w:r>
      <w:r>
        <w:rPr>
          <w:rFonts w:ascii="Times New Roman" w:hAnsi="Times New Roman"/>
          <w:sz w:val="28"/>
          <w:szCs w:val="28"/>
        </w:rPr>
        <w:t>he quality of medicinal products including HMPs generally available in the market.</w:t>
      </w:r>
    </w:p>
    <w:p w:rsidR="00121ABC" w:rsidRDefault="00FD4969">
      <w:pPr>
        <w:pStyle w:val="Pa5"/>
        <w:spacing w:line="480" w:lineRule="auto"/>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w:t>
      </w:r>
      <w:r>
        <w:rPr>
          <w:rFonts w:ascii="Times New Roman" w:hAnsi="Times New Roman"/>
          <w:sz w:val="28"/>
          <w:szCs w:val="28"/>
        </w:rPr>
        <w:t xml:space="preserve"> and processed medicinal-plant materials, and handling and hygiene of people handling the herbs. Also, microorganisms derived from soil, air and water may contaminate the herbal raw materials leading to pathogenic effects to humans (de Freitas Araújo and B</w:t>
      </w:r>
      <w:r>
        <w:rPr>
          <w:rFonts w:ascii="Times New Roman" w:hAnsi="Times New Roman"/>
          <w:sz w:val="28"/>
          <w:szCs w:val="28"/>
        </w:rPr>
        <w:t xml:space="preserve">auab 2012). The presence of such pathogens limits the use of medicinal plants and also exerts an important impact on the overall therapeutic quality of herbal drugs and preparations. Also, since the presence of such pathogenic microorganisms constitutes a </w:t>
      </w:r>
      <w:r>
        <w:rPr>
          <w:rFonts w:ascii="Times New Roman" w:hAnsi="Times New Roman"/>
          <w:sz w:val="28"/>
          <w:szCs w:val="28"/>
        </w:rPr>
        <w:t>potential hazard to human health, reducing their concentration from their source is critical.</w:t>
      </w:r>
    </w:p>
    <w:p w:rsidR="00121ABC" w:rsidRDefault="00FD4969">
      <w:pPr>
        <w:pStyle w:val="Pa5"/>
        <w:spacing w:line="480" w:lineRule="auto"/>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lastRenderedPageBreak/>
        <w:t xml:space="preserve">Aspergillus </w:t>
      </w:r>
      <w:r>
        <w:rPr>
          <w:rFonts w:ascii="Times New Roman" w:hAnsi="Times New Roman"/>
          <w:sz w:val="28"/>
          <w:szCs w:val="28"/>
        </w:rPr>
        <w:t>are als</w:t>
      </w:r>
      <w:r>
        <w:rPr>
          <w:rFonts w:ascii="Times New Roman" w:hAnsi="Times New Roman"/>
          <w:sz w:val="28"/>
          <w:szCs w:val="28"/>
        </w:rPr>
        <w:t xml:space="preserve">o reported. Although bacterial endospores and fungal spores are considered as the two </w:t>
      </w:r>
      <w:r>
        <w:rPr>
          <w:rFonts w:ascii="Times New Roman" w:hAnsi="Times New Roman"/>
          <w:sz w:val="28"/>
          <w:szCs w:val="28"/>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w:t>
      </w:r>
      <w:r>
        <w:rPr>
          <w:rFonts w:ascii="Times New Roman" w:hAnsi="Times New Roman"/>
          <w:i/>
          <w:iCs/>
          <w:sz w:val="28"/>
          <w:szCs w:val="28"/>
        </w:rPr>
        <w:t>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rsidR="00121ABC" w:rsidRDefault="00FD4969">
      <w:pPr>
        <w:spacing w:before="240" w:line="480" w:lineRule="auto"/>
        <w:jc w:val="both"/>
        <w:rPr>
          <w:rFonts w:ascii="Times New Roman" w:hAnsi="Times New Roman"/>
          <w:b/>
          <w:sz w:val="28"/>
          <w:szCs w:val="28"/>
        </w:rPr>
      </w:pPr>
      <w:r>
        <w:rPr>
          <w:rFonts w:ascii="Times New Roman" w:hAnsi="Times New Roman"/>
          <w:b/>
          <w:sz w:val="28"/>
          <w:szCs w:val="28"/>
        </w:rPr>
        <w:t>1.2 Problem Statement</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Herbal medicines are widel</w:t>
      </w:r>
      <w:r>
        <w:rPr>
          <w:rFonts w:ascii="Times New Roman" w:hAnsi="Times New Roman"/>
          <w:sz w:val="28"/>
          <w:szCs w:val="28"/>
        </w:rPr>
        <w:t>y consumed in Ilorin, Nigeria, due to their perceived efficacy, affordability, and cultural acceptance. However, the safety and quality of these herbal products are often compromised due to inadequate regulation, poor handling, and lack of standardized pro</w:t>
      </w:r>
      <w:r>
        <w:rPr>
          <w:rFonts w:ascii="Times New Roman" w:hAnsi="Times New Roman"/>
          <w:sz w:val="28"/>
          <w:szCs w:val="28"/>
        </w:rPr>
        <w:t>duction processes. One critical concern is the presence of microbial contaminants, including bacteria, fungi, and pathogenic microorganisms, which pose serious health risks to consumers.</w:t>
      </w:r>
    </w:p>
    <w:p w:rsidR="00D41F4B" w:rsidRDefault="00D41F4B">
      <w:pPr>
        <w:spacing w:line="480" w:lineRule="auto"/>
        <w:jc w:val="both"/>
        <w:rPr>
          <w:rFonts w:ascii="Times New Roman" w:hAnsi="Times New Roman"/>
          <w:b/>
          <w:sz w:val="28"/>
          <w:szCs w:val="28"/>
        </w:rPr>
      </w:pPr>
    </w:p>
    <w:p w:rsidR="00D41F4B" w:rsidRDefault="00D41F4B">
      <w:pPr>
        <w:spacing w:line="480" w:lineRule="auto"/>
        <w:jc w:val="both"/>
        <w:rPr>
          <w:rFonts w:ascii="Times New Roman" w:hAnsi="Times New Roman"/>
          <w:b/>
          <w:sz w:val="28"/>
          <w:szCs w:val="28"/>
        </w:rPr>
      </w:pPr>
    </w:p>
    <w:p w:rsidR="00121ABC" w:rsidRDefault="00FD4969">
      <w:pPr>
        <w:spacing w:line="480" w:lineRule="auto"/>
        <w:jc w:val="both"/>
        <w:rPr>
          <w:rFonts w:ascii="Times New Roman" w:hAnsi="Times New Roman"/>
          <w:b/>
          <w:sz w:val="28"/>
          <w:szCs w:val="28"/>
        </w:rPr>
      </w:pPr>
      <w:r>
        <w:rPr>
          <w:rFonts w:ascii="Times New Roman" w:hAnsi="Times New Roman"/>
          <w:b/>
          <w:sz w:val="28"/>
          <w:szCs w:val="28"/>
        </w:rPr>
        <w:lastRenderedPageBreak/>
        <w:t>1.3 Aim and Objectives</w:t>
      </w:r>
    </w:p>
    <w:p w:rsidR="00121ABC" w:rsidRDefault="00FD4969">
      <w:pPr>
        <w:spacing w:before="100" w:beforeAutospacing="1" w:after="100" w:afterAutospacing="1" w:line="480" w:lineRule="auto"/>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To assess the microbial loads in selected </w:t>
      </w:r>
      <w:r>
        <w:rPr>
          <w:rFonts w:ascii="Times New Roman" w:eastAsia="Times New Roman" w:hAnsi="Times New Roman"/>
          <w:sz w:val="28"/>
          <w:szCs w:val="28"/>
          <w:lang w:eastAsia="en-US"/>
        </w:rPr>
        <w:t>herbal medicines sold in Ilorin through quantitative and qualitative analysis, with the goal of evaluating their safety and compliance with acceptable microbial standards.</w:t>
      </w:r>
    </w:p>
    <w:p w:rsidR="00121ABC" w:rsidRDefault="00FD4969">
      <w:pPr>
        <w:spacing w:before="100" w:beforeAutospacing="1" w:after="100" w:afterAutospacing="1" w:line="480" w:lineRule="auto"/>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rsidR="00121ABC" w:rsidRDefault="00FD4969">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w:t>
      </w:r>
      <w:r>
        <w:rPr>
          <w:rFonts w:ascii="Times New Roman" w:eastAsia="Times New Roman" w:hAnsi="Times New Roman"/>
          <w:sz w:val="28"/>
          <w:szCs w:val="28"/>
          <w:lang w:eastAsia="en-US"/>
        </w:rPr>
        <w:t>ogical techniques.</w:t>
      </w:r>
    </w:p>
    <w:p w:rsidR="00121ABC" w:rsidRDefault="00FD4969">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rsidR="00121ABC" w:rsidRDefault="00FD4969">
      <w:pPr>
        <w:numPr>
          <w:ilvl w:val="0"/>
          <w:numId w:val="1"/>
        </w:numPr>
        <w:tabs>
          <w:tab w:val="clear" w:pos="720"/>
        </w:tabs>
        <w:spacing w:before="100" w:beforeAutospacing="1" w:after="100" w:afterAutospacing="1" w:line="480" w:lineRule="auto"/>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rsidR="00121ABC" w:rsidRDefault="00FD4969">
      <w:pPr>
        <w:spacing w:line="480" w:lineRule="auto"/>
        <w:jc w:val="both"/>
        <w:rPr>
          <w:rFonts w:ascii="Times New Roman" w:hAnsi="Times New Roman"/>
          <w:b/>
          <w:sz w:val="28"/>
          <w:szCs w:val="28"/>
        </w:rPr>
      </w:pPr>
      <w:r>
        <w:rPr>
          <w:rFonts w:ascii="Times New Roman" w:hAnsi="Times New Roman"/>
          <w:b/>
          <w:sz w:val="28"/>
          <w:szCs w:val="28"/>
        </w:rPr>
        <w:t>1.4 Significance of the Study</w:t>
      </w:r>
    </w:p>
    <w:p w:rsidR="00121ABC" w:rsidRDefault="00FD4969">
      <w:pPr>
        <w:pStyle w:val="NormalWeb"/>
        <w:spacing w:line="480" w:lineRule="auto"/>
        <w:jc w:val="both"/>
        <w:rPr>
          <w:bCs/>
          <w:sz w:val="28"/>
          <w:szCs w:val="28"/>
        </w:rPr>
      </w:pPr>
      <w:r>
        <w:rPr>
          <w:sz w:val="28"/>
          <w:szCs w:val="28"/>
        </w:rPr>
        <w:t>This study will help identify potential health risks associated with microbial contamination in herbal medicines, ensuring consumer safety by raising awareness of the need for quality control. The findings will highlight the importance of implementing stri</w:t>
      </w:r>
      <w:r>
        <w:rPr>
          <w:sz w:val="28"/>
          <w:szCs w:val="28"/>
        </w:rPr>
        <w:t xml:space="preserve">cter quality assurance measures during the </w:t>
      </w:r>
      <w:r>
        <w:rPr>
          <w:sz w:val="28"/>
          <w:szCs w:val="28"/>
        </w:rPr>
        <w:lastRenderedPageBreak/>
        <w:t>production, storage, and distribution of herbal medicines in Ilorin. By addressing microbial contamination, the study can contribute to reducing the incidence of infections or illnesses caused by contaminated herb</w:t>
      </w:r>
      <w:r>
        <w:rPr>
          <w:sz w:val="28"/>
          <w:szCs w:val="28"/>
        </w:rPr>
        <w:t>al products. Ensuring the microbiological safety of herbal medicines will enhance their credibility and acceptance, both locally and internationally, while promoting the safe use of traditional remedies. The study will serve as a reference for future resea</w:t>
      </w:r>
      <w:r>
        <w:rPr>
          <w:sz w:val="28"/>
          <w:szCs w:val="28"/>
        </w:rPr>
        <w:t>rch in microbiological analysis of herbal medicines and provide insights for academic and professional discussions on improving herbal medicine practices. By identifying gaps in the production and handling processes, the study can help herbal medicine prod</w:t>
      </w:r>
      <w:r>
        <w:rPr>
          <w:sz w:val="28"/>
          <w:szCs w:val="28"/>
        </w:rPr>
        <w:t>ucers improve their products, potentially boosting consumer trust and market value</w:t>
      </w:r>
      <w:r>
        <w:rPr>
          <w:sz w:val="28"/>
          <w:szCs w:val="28"/>
        </w:rPr>
        <w:t>.</w:t>
      </w:r>
    </w:p>
    <w:p w:rsidR="00121ABC" w:rsidRDefault="00121ABC">
      <w:pPr>
        <w:spacing w:line="360" w:lineRule="auto"/>
        <w:rPr>
          <w:rFonts w:ascii="Times New Roman" w:hAnsi="Times New Roman"/>
          <w:b/>
          <w:bCs/>
          <w:sz w:val="28"/>
          <w:szCs w:val="28"/>
        </w:rPr>
      </w:pPr>
    </w:p>
    <w:p w:rsidR="00121ABC" w:rsidRDefault="00FD4969">
      <w:pPr>
        <w:spacing w:line="360" w:lineRule="auto"/>
        <w:rPr>
          <w:rFonts w:ascii="Times New Roman" w:hAnsi="Times New Roman"/>
          <w:b/>
          <w:sz w:val="28"/>
          <w:szCs w:val="28"/>
        </w:rPr>
      </w:pPr>
      <w:r>
        <w:rPr>
          <w:rFonts w:ascii="Times New Roman" w:hAnsi="Times New Roman"/>
          <w:b/>
          <w:sz w:val="28"/>
          <w:szCs w:val="28"/>
        </w:rPr>
        <w:t xml:space="preserve">                                                  </w:t>
      </w:r>
    </w:p>
    <w:p w:rsidR="00121ABC" w:rsidRDefault="00121ABC">
      <w:pPr>
        <w:spacing w:line="360" w:lineRule="auto"/>
        <w:rPr>
          <w:rFonts w:ascii="Times New Roman" w:hAnsi="Times New Roman"/>
          <w:b/>
          <w:sz w:val="28"/>
          <w:szCs w:val="28"/>
        </w:rPr>
      </w:pPr>
    </w:p>
    <w:p w:rsidR="00121ABC" w:rsidRDefault="00121ABC">
      <w:pPr>
        <w:spacing w:line="360" w:lineRule="auto"/>
        <w:rPr>
          <w:rFonts w:ascii="Times New Roman" w:hAnsi="Times New Roman"/>
          <w:b/>
          <w:sz w:val="28"/>
          <w:szCs w:val="28"/>
        </w:rPr>
      </w:pPr>
    </w:p>
    <w:p w:rsidR="00577C0E" w:rsidRDefault="00577C0E" w:rsidP="00577C0E">
      <w:pPr>
        <w:spacing w:line="360" w:lineRule="auto"/>
        <w:rPr>
          <w:rFonts w:ascii="Times New Roman" w:hAnsi="Times New Roman"/>
          <w:b/>
          <w:sz w:val="28"/>
          <w:szCs w:val="28"/>
        </w:rPr>
      </w:pPr>
    </w:p>
    <w:p w:rsidR="00577C0E" w:rsidRDefault="00577C0E" w:rsidP="00577C0E">
      <w:pPr>
        <w:spacing w:line="360" w:lineRule="auto"/>
        <w:rPr>
          <w:rFonts w:ascii="Times New Roman" w:hAnsi="Times New Roman"/>
          <w:b/>
          <w:sz w:val="28"/>
          <w:szCs w:val="28"/>
        </w:rPr>
      </w:pPr>
    </w:p>
    <w:p w:rsidR="00121ABC" w:rsidRDefault="00FD4969" w:rsidP="00577C0E">
      <w:pPr>
        <w:spacing w:line="360" w:lineRule="auto"/>
        <w:jc w:val="center"/>
        <w:rPr>
          <w:rFonts w:ascii="Times New Roman" w:hAnsi="Times New Roman"/>
          <w:b/>
          <w:sz w:val="28"/>
          <w:szCs w:val="28"/>
        </w:rPr>
      </w:pPr>
      <w:r>
        <w:rPr>
          <w:rFonts w:ascii="Times New Roman" w:hAnsi="Times New Roman"/>
          <w:b/>
          <w:sz w:val="28"/>
          <w:szCs w:val="28"/>
        </w:rPr>
        <w:lastRenderedPageBreak/>
        <w:t>CHAPTER 2</w:t>
      </w:r>
    </w:p>
    <w:p w:rsidR="00121ABC" w:rsidRDefault="00FD4969" w:rsidP="00577C0E">
      <w:pPr>
        <w:spacing w:line="360" w:lineRule="auto"/>
        <w:rPr>
          <w:rFonts w:ascii="Times New Roman" w:hAnsi="Times New Roman"/>
          <w:b/>
          <w:sz w:val="28"/>
          <w:szCs w:val="28"/>
        </w:rPr>
      </w:pPr>
      <w:r>
        <w:rPr>
          <w:rFonts w:ascii="Times New Roman" w:hAnsi="Times New Roman"/>
          <w:b/>
          <w:sz w:val="28"/>
          <w:szCs w:val="28"/>
        </w:rPr>
        <w:t>LITERATURE REVIEW</w:t>
      </w:r>
    </w:p>
    <w:p w:rsidR="00121ABC" w:rsidRDefault="00FD4969">
      <w:pPr>
        <w:spacing w:line="480" w:lineRule="auto"/>
        <w:jc w:val="both"/>
        <w:rPr>
          <w:rFonts w:ascii="Times New Roman" w:hAnsi="Times New Roman"/>
          <w:b/>
          <w:sz w:val="28"/>
          <w:szCs w:val="28"/>
        </w:rPr>
      </w:pPr>
      <w:r>
        <w:rPr>
          <w:rFonts w:ascii="Times New Roman" w:hAnsi="Times New Roman"/>
          <w:b/>
          <w:sz w:val="28"/>
          <w:szCs w:val="28"/>
        </w:rPr>
        <w:t>2.1 Overview of Herbal Medicines</w:t>
      </w:r>
    </w:p>
    <w:p w:rsidR="00121ABC" w:rsidRDefault="00FD4969">
      <w:pPr>
        <w:pStyle w:val="NormalWeb"/>
        <w:spacing w:line="480" w:lineRule="auto"/>
        <w:jc w:val="both"/>
        <w:rPr>
          <w:sz w:val="28"/>
          <w:szCs w:val="28"/>
        </w:rPr>
      </w:pPr>
      <w:r>
        <w:rPr>
          <w:sz w:val="28"/>
          <w:szCs w:val="28"/>
        </w:rPr>
        <w:t>Herbal medicines also referred to as phytome</w:t>
      </w:r>
      <w:r>
        <w:rPr>
          <w:sz w:val="28"/>
          <w:szCs w:val="28"/>
        </w:rPr>
        <w:t>dicines, involve the use of plant-derived materials for therapeutic purposes. These remedies have been a cornerstone of healthcare systems globally, particularly in traditional medicine practices. The growing interest in herbal medicines stems from their p</w:t>
      </w:r>
      <w:r>
        <w:rPr>
          <w:sz w:val="28"/>
          <w:szCs w:val="28"/>
        </w:rPr>
        <w:t>erceived safety, affordability, cultural acceptance, and efficacy in treating various ailments. Herbal medicine has ancient origins, dating back to prehistoric times. Early human civilizations relied on plants for food, shelter, and healing. The first docu</w:t>
      </w:r>
      <w:r>
        <w:rPr>
          <w:sz w:val="28"/>
          <w:szCs w:val="28"/>
        </w:rPr>
        <w:t>mented use of herbal remedies can be traced to the Sumerians (circa 3000 BCE), who recorded their medicinal practices on clay tablets. Similarly, the Ebers Papyrus of ancient Egypt (circa 1550 BCE) listed over 800 herbal formulations used for various ailme</w:t>
      </w:r>
      <w:r>
        <w:rPr>
          <w:sz w:val="28"/>
          <w:szCs w:val="28"/>
        </w:rPr>
        <w:t xml:space="preserve">nts (Petrovska, 2012).In Asia, Traditional Chinese Medicine (TCM) and Ayurveda have long histories of utilizing herbal preparations. The Chinese text, </w:t>
      </w:r>
      <w:r>
        <w:rPr>
          <w:rStyle w:val="Emphasis"/>
          <w:sz w:val="28"/>
          <w:szCs w:val="28"/>
        </w:rPr>
        <w:t>Shennong Bencao Jing</w:t>
      </w:r>
      <w:r>
        <w:rPr>
          <w:sz w:val="28"/>
          <w:szCs w:val="28"/>
        </w:rPr>
        <w:t xml:space="preserve"> (circa 200 CE), cataloged hundreds of medicinal plants. Ayurveda, originating </w:t>
      </w:r>
      <w:r>
        <w:rPr>
          <w:sz w:val="28"/>
          <w:szCs w:val="28"/>
        </w:rPr>
        <w:lastRenderedPageBreak/>
        <w:t>in Ind</w:t>
      </w:r>
      <w:r>
        <w:rPr>
          <w:sz w:val="28"/>
          <w:szCs w:val="28"/>
        </w:rPr>
        <w:t>ia over 3,000 years ago, emphasizes the use of herbs like turmeric, ashwagandha, and neem for holistic health (Patwardhan et al., 2005). Indigenous practices in Africa and the Americas also showcase extensive knowledge of medicinal plants passed down throu</w:t>
      </w:r>
      <w:r>
        <w:rPr>
          <w:sz w:val="28"/>
          <w:szCs w:val="28"/>
        </w:rPr>
        <w:t>gh generations.</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Herbal medicines play a vital role in global healthcare systems, especially in developing countries where access to modern pharmaceuticals may be limited. The World Health Organization (WHO) estimates that approximately 80% of the populatio</w:t>
      </w:r>
      <w:r>
        <w:rPr>
          <w:rFonts w:ascii="Times New Roman" w:hAnsi="Times New Roman"/>
          <w:sz w:val="28"/>
          <w:szCs w:val="28"/>
        </w:rPr>
        <w:t>n in some regions relies on traditional medicine, including herbal remedies, as their primary healthcare source (WHO, 2002). In industrialized nations, the demand for natural and alternative therapies has surged due to growing concerns about the side effec</w:t>
      </w:r>
      <w:r>
        <w:rPr>
          <w:rFonts w:ascii="Times New Roman" w:hAnsi="Times New Roman"/>
          <w:sz w:val="28"/>
          <w:szCs w:val="28"/>
        </w:rPr>
        <w:t>ts of synthetic drugs. Herbal medicines are often more affordable and accessible than synthetic drugs, making them a vital resource in low-income settings. Many medicinal plants can be cultivated locally, reducing dependency on imported pharmaceuticals. Tr</w:t>
      </w:r>
      <w:r>
        <w:rPr>
          <w:rFonts w:ascii="Times New Roman" w:hAnsi="Times New Roman"/>
          <w:sz w:val="28"/>
          <w:szCs w:val="28"/>
        </w:rPr>
        <w:t xml:space="preserve">aditional medicine systems align with cultural beliefs and practices, enhancing their acceptance and use. For instance, Ayurveda in India and TCM in China are deeply rooted in their respective cultures. Herbal remedies are often viewed </w:t>
      </w:r>
      <w:r>
        <w:rPr>
          <w:rFonts w:ascii="Times New Roman" w:hAnsi="Times New Roman"/>
          <w:sz w:val="28"/>
          <w:szCs w:val="28"/>
        </w:rPr>
        <w:lastRenderedPageBreak/>
        <w:t>as safer alternative</w:t>
      </w:r>
      <w:r>
        <w:rPr>
          <w:rFonts w:ascii="Times New Roman" w:hAnsi="Times New Roman"/>
          <w:sz w:val="28"/>
          <w:szCs w:val="28"/>
        </w:rPr>
        <w:t>s to synthetic drugs, particularly for chronic conditions. However, this perception requires careful evaluation, as natural does not always equate to safe (Noor et al., 2013). Many modern pharmaceuticals have origins in herbal medicine. For example, aspiri</w:t>
      </w:r>
      <w:r>
        <w:rPr>
          <w:rFonts w:ascii="Times New Roman" w:hAnsi="Times New Roman"/>
          <w:sz w:val="28"/>
          <w:szCs w:val="28"/>
        </w:rPr>
        <w:t xml:space="preserve">n was derived from willow bark, and the anti-malarial drug artemisinin was isolated from </w:t>
      </w:r>
      <w:r>
        <w:rPr>
          <w:rStyle w:val="Emphasis"/>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w:t>
      </w:r>
      <w:r>
        <w:rPr>
          <w:rFonts w:ascii="Times New Roman" w:hAnsi="Times New Roman"/>
          <w:sz w:val="28"/>
          <w:szCs w:val="28"/>
        </w:rPr>
        <w:t>the isolation of taxol from the Pacific yew tree (</w:t>
      </w:r>
      <w:r>
        <w:rPr>
          <w:rStyle w:val="Emphasis"/>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w:t>
      </w:r>
      <w:r>
        <w:rPr>
          <w:rFonts w:ascii="Times New Roman" w:hAnsi="Times New Roman"/>
          <w:sz w:val="28"/>
          <w:szCs w:val="28"/>
        </w:rPr>
        <w:t xml:space="preserve"> are preserved and scientifically validated.</w:t>
      </w:r>
    </w:p>
    <w:p w:rsidR="00121ABC" w:rsidRDefault="00FD4969">
      <w:pPr>
        <w:tabs>
          <w:tab w:val="left" w:pos="3420"/>
        </w:tabs>
        <w:spacing w:line="360" w:lineRule="auto"/>
        <w:jc w:val="both"/>
        <w:rPr>
          <w:rStyle w:val="u-font-serif"/>
          <w:rFonts w:ascii="Times New Roman" w:hAnsi="Times New Roman"/>
          <w:sz w:val="28"/>
          <w:szCs w:val="28"/>
        </w:rPr>
      </w:pPr>
      <w:r>
        <w:rPr>
          <w:rStyle w:val="u-font-serif"/>
          <w:rFonts w:ascii="Times New Roman" w:hAnsi="Times New Roman"/>
          <w:sz w:val="28"/>
          <w:szCs w:val="28"/>
        </w:rPr>
        <w:t>Herbal medicine is generally considered as an integral part of dietary supplement. There is a growing interest in herbal medicine due to its long history of application and general belief that herbs are natural and intrinsically safe. According to WHO, app</w:t>
      </w:r>
      <w:r>
        <w:rPr>
          <w:rStyle w:val="u-font-serif"/>
          <w:rFonts w:ascii="Times New Roman" w:hAnsi="Times New Roman"/>
          <w:sz w:val="28"/>
          <w:szCs w:val="28"/>
        </w:rPr>
        <w:t xml:space="preserve">roximately 4 billion of people, 80% of the world population, rely on traditional herbal medicine for their primary health care (Akerele, 1993). In recent years, utilisation of herbal remedies as a dietary </w:t>
      </w:r>
      <w:r>
        <w:rPr>
          <w:rStyle w:val="u-font-serif"/>
          <w:rFonts w:ascii="Times New Roman" w:hAnsi="Times New Roman"/>
          <w:sz w:val="28"/>
          <w:szCs w:val="28"/>
        </w:rPr>
        <w:lastRenderedPageBreak/>
        <w:t>supplement for disease prevention or as alternative</w:t>
      </w:r>
      <w:r>
        <w:rPr>
          <w:rStyle w:val="u-font-serif"/>
          <w:rFonts w:ascii="Times New Roman" w:hAnsi="Times New Roman"/>
          <w:sz w:val="28"/>
          <w:szCs w:val="28"/>
        </w:rPr>
        <w:t>/complementary medicine (CAM) for disease treatment has become increasingly popular. A wide variety of herbal medicine/products are readily available in the market all over the world. Herbal medicine is used in ways that differ from the ways conventional p</w:t>
      </w:r>
      <w:r>
        <w:rPr>
          <w:rStyle w:val="u-font-serif"/>
          <w:rFonts w:ascii="Times New Roman" w:hAnsi="Times New Roman"/>
          <w:sz w:val="28"/>
          <w:szCs w:val="28"/>
        </w:rPr>
        <w:t>harmacologic drugs are used. Because herbs have nutritional elements, and because pharmaceutical elements interact with one another polyvalently, the clinical effects may have greater depth and breadth than those seen in drug therapy. Patient prescriptions</w:t>
      </w:r>
      <w:r>
        <w:rPr>
          <w:rStyle w:val="u-font-serif"/>
          <w:rFonts w:ascii="Times New Roman" w:hAnsi="Times New Roman"/>
          <w:sz w:val="28"/>
          <w:szCs w:val="28"/>
        </w:rPr>
        <w:t xml:space="preserve"> are based on both the pharmacology AND the traditional indications for the herbs.</w:t>
      </w:r>
    </w:p>
    <w:p w:rsidR="00121ABC" w:rsidRDefault="00FD4969">
      <w:pPr>
        <w:pStyle w:val="NormalWeb"/>
        <w:spacing w:line="360" w:lineRule="auto"/>
        <w:jc w:val="both"/>
        <w:rPr>
          <w:sz w:val="28"/>
          <w:szCs w:val="28"/>
        </w:rPr>
      </w:pPr>
      <w:r>
        <w:rPr>
          <w:sz w:val="28"/>
          <w:szCs w:val="28"/>
        </w:rPr>
        <w:t>Herbal medicine is conceived from different points of view depending on the place where it is used, but its definitions have the same conception, that is, it is the use of p</w:t>
      </w:r>
      <w:r>
        <w:rPr>
          <w:sz w:val="28"/>
          <w:szCs w:val="28"/>
        </w:rPr>
        <w:t xml:space="preserve">lants or parts of the plant to treat a disease and achieve health wellness. The </w:t>
      </w:r>
      <w:r>
        <w:rPr>
          <w:rStyle w:val="topic-highlight"/>
          <w:sz w:val="28"/>
          <w:szCs w:val="28"/>
        </w:rPr>
        <w:t>herbal medicines</w:t>
      </w:r>
      <w:r>
        <w:rPr>
          <w:sz w:val="28"/>
          <w:szCs w:val="28"/>
        </w:rPr>
        <w:t xml:space="preserve"> include herbs, herbal materials, herbal preparations, and finished herbal products that contain as active ingredient parts of plants, or other plant materials,</w:t>
      </w:r>
      <w:r>
        <w:rPr>
          <w:sz w:val="28"/>
          <w:szCs w:val="28"/>
        </w:rPr>
        <w:t xml:space="preserve"> or combinations (WHO, 2019).</w:t>
      </w:r>
    </w:p>
    <w:p w:rsidR="00121ABC" w:rsidRDefault="00FD4969">
      <w:pPr>
        <w:pStyle w:val="NormalWeb"/>
        <w:spacing w:line="360" w:lineRule="auto"/>
        <w:jc w:val="both"/>
        <w:rPr>
          <w:sz w:val="28"/>
          <w:szCs w:val="28"/>
        </w:rPr>
      </w:pPr>
      <w:r>
        <w:rPr>
          <w:sz w:val="28"/>
          <w:szCs w:val="28"/>
        </w:rPr>
        <w:t>Humankind in its early years used nature to implement suitable conditions for its survival, improving its quality of life over the years. Since those ancient years the knowledge of herbal medicine based on tradition has served</w:t>
      </w:r>
      <w:r>
        <w:rPr>
          <w:sz w:val="28"/>
          <w:szCs w:val="28"/>
        </w:rPr>
        <w:t xml:space="preserve"> to cure the ailments of the humankind (González Rodríguez &amp; Cardentey García, 2016). Herbal medicine includes numerous substances extracted from plants, homemade infusions, plants harvested for medicinal purposes, and products that have to be approved by </w:t>
      </w:r>
      <w:r>
        <w:rPr>
          <w:sz w:val="28"/>
          <w:szCs w:val="28"/>
        </w:rPr>
        <w:t xml:space="preserve">government regulatory bodies (Carrillo Esper, Lara Caldera, &amp; Ruiz Morales, 2010). Much of the herbal remedies are </w:t>
      </w:r>
      <w:r>
        <w:rPr>
          <w:sz w:val="28"/>
          <w:szCs w:val="28"/>
        </w:rPr>
        <w:lastRenderedPageBreak/>
        <w:t>obtained by alcoholic, acetonic, or aqueous extraction and sometimes without manipulation of seeds, leaves, stem, bark, or roots of these pla</w:t>
      </w:r>
      <w:r>
        <w:rPr>
          <w:sz w:val="28"/>
          <w:szCs w:val="28"/>
        </w:rPr>
        <w:t>nts (Carrillo Esper et al., 2010).</w:t>
      </w:r>
    </w:p>
    <w:p w:rsidR="00121ABC" w:rsidRPr="00577C0E" w:rsidRDefault="00FD4969" w:rsidP="00577C0E">
      <w:pPr>
        <w:pStyle w:val="NormalWeb"/>
        <w:spacing w:line="360" w:lineRule="auto"/>
        <w:jc w:val="both"/>
        <w:rPr>
          <w:rStyle w:val="Strong"/>
          <w:b w:val="0"/>
          <w:bCs w:val="0"/>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w:t>
      </w:r>
      <w:r>
        <w:rPr>
          <w:sz w:val="28"/>
          <w:szCs w:val="28"/>
        </w:rPr>
        <w:t>inal herbs for primary health care (Taddei Bringas, Santillana Macedo, Romero Cancio, &amp; Romero Tellez, 1999; WHO, 1993).</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A</w:t>
      </w:r>
      <w:r>
        <w:rPr>
          <w:rStyle w:val="Strong"/>
          <w:rFonts w:ascii="Times New Roman" w:hAnsi="Times New Roman"/>
          <w:b w:val="0"/>
          <w:sz w:val="28"/>
          <w:szCs w:val="28"/>
        </w:rPr>
        <w:t xml:space="preserve">rchaeological evidence indicates that the use of </w:t>
      </w:r>
      <w:hyperlink r:id="rId11" w:tooltip="Medicinal plant" w:history="1">
        <w:r>
          <w:rPr>
            <w:rStyle w:val="Strong"/>
            <w:rFonts w:ascii="Times New Roman" w:hAnsi="Times New Roman"/>
            <w:b w:val="0"/>
            <w:sz w:val="28"/>
            <w:szCs w:val="28"/>
          </w:rPr>
          <w:t>medi</w:t>
        </w:r>
        <w:r>
          <w:rPr>
            <w:rStyle w:val="Strong"/>
            <w:rFonts w:ascii="Times New Roman" w:hAnsi="Times New Roman"/>
            <w:b w:val="0"/>
            <w:sz w:val="28"/>
            <w:szCs w:val="28"/>
          </w:rPr>
          <w:t>cinal plants</w:t>
        </w:r>
      </w:hyperlink>
      <w:r>
        <w:rPr>
          <w:rStyle w:val="Strong"/>
          <w:rFonts w:ascii="Times New Roman" w:hAnsi="Times New Roman"/>
          <w:b w:val="0"/>
          <w:sz w:val="28"/>
          <w:szCs w:val="28"/>
        </w:rPr>
        <w:t xml:space="preserve"> dates back to the </w:t>
      </w:r>
      <w:hyperlink r:id="rId12" w:tooltip="Paleolithic" w:history="1">
        <w:r>
          <w:rPr>
            <w:rStyle w:val="Strong"/>
            <w:rFonts w:ascii="Times New Roman" w:hAnsi="Times New Roman"/>
            <w:b w:val="0"/>
            <w:sz w:val="28"/>
            <w:szCs w:val="28"/>
          </w:rPr>
          <w:t>Paleolithic</w:t>
        </w:r>
      </w:hyperlink>
      <w:r>
        <w:rPr>
          <w:rStyle w:val="Strong"/>
          <w:rFonts w:ascii="Times New Roman" w:hAnsi="Times New Roman"/>
          <w:b w:val="0"/>
          <w:sz w:val="28"/>
          <w:szCs w:val="28"/>
        </w:rPr>
        <w:t xml:space="preserve"> age, approximately 60,000 years ago. Written evidence of herbal remedies dates back over 5,000 years to the </w:t>
      </w:r>
      <w:hyperlink r:id="rId13" w:tooltip="Sumer" w:history="1">
        <w:r>
          <w:rPr>
            <w:rStyle w:val="Strong"/>
            <w:rFonts w:ascii="Times New Roman" w:hAnsi="Times New Roman"/>
            <w:b w:val="0"/>
            <w:sz w:val="28"/>
            <w:szCs w:val="28"/>
          </w:rPr>
          <w:t>Sumerians</w:t>
        </w:r>
      </w:hyperlink>
      <w:r>
        <w:rPr>
          <w:rStyle w:val="Strong"/>
          <w:rFonts w:ascii="Times New Roman" w:hAnsi="Times New Roman"/>
          <w:b w:val="0"/>
          <w:sz w:val="28"/>
          <w:szCs w:val="28"/>
        </w:rPr>
        <w:t xml:space="preserve">, who compiled lists of plants. Some ancient cultures wrote about plants and their medical uses in books called </w:t>
      </w:r>
      <w:hyperlink r:id="rId14" w:tooltip="Herbal" w:history="1">
        <w:r>
          <w:rPr>
            <w:rStyle w:val="Strong"/>
            <w:rFonts w:ascii="Times New Roman" w:hAnsi="Times New Roman"/>
            <w:b w:val="0"/>
            <w:sz w:val="28"/>
            <w:szCs w:val="28"/>
          </w:rPr>
          <w:t>herbals</w:t>
        </w:r>
      </w:hyperlink>
      <w:r>
        <w:rPr>
          <w:rStyle w:val="Strong"/>
          <w:rFonts w:ascii="Times New Roman" w:hAnsi="Times New Roman"/>
          <w:b w:val="0"/>
          <w:sz w:val="28"/>
          <w:szCs w:val="28"/>
        </w:rPr>
        <w:t>. In ancient Egypt, herbs w</w:t>
      </w:r>
      <w:r>
        <w:rPr>
          <w:rStyle w:val="Strong"/>
          <w:rFonts w:ascii="Times New Roman" w:hAnsi="Times New Roman"/>
          <w:b w:val="0"/>
          <w:sz w:val="28"/>
          <w:szCs w:val="28"/>
        </w:rPr>
        <w:t xml:space="preserve">ere mentioned in </w:t>
      </w:r>
      <w:hyperlink r:id="rId15" w:tooltip="Egyptian medical papyri" w:history="1">
        <w:r>
          <w:rPr>
            <w:rStyle w:val="Strong"/>
            <w:rFonts w:ascii="Times New Roman" w:hAnsi="Times New Roman"/>
            <w:b w:val="0"/>
            <w:sz w:val="28"/>
            <w:szCs w:val="28"/>
          </w:rPr>
          <w:t>Egyptian medical papyri</w:t>
        </w:r>
      </w:hyperlink>
      <w:r>
        <w:rPr>
          <w:rStyle w:val="Strong"/>
          <w:rFonts w:ascii="Times New Roman" w:hAnsi="Times New Roman"/>
          <w:b w:val="0"/>
          <w:sz w:val="28"/>
          <w:szCs w:val="28"/>
        </w:rPr>
        <w:t>, depicted in tomb illustrations, or on rare occasions found in medical jars containing trace amounts of herbs. In an</w:t>
      </w:r>
      <w:r>
        <w:rPr>
          <w:rStyle w:val="Strong"/>
          <w:rFonts w:ascii="Times New Roman" w:hAnsi="Times New Roman"/>
          <w:b w:val="0"/>
          <w:sz w:val="28"/>
          <w:szCs w:val="28"/>
        </w:rPr>
        <w:t xml:space="preserve">cient Egypt, the </w:t>
      </w:r>
      <w:hyperlink r:id="rId16" w:tooltip="Ebers papyrus" w:history="1">
        <w:proofErr w:type="spellStart"/>
        <w:r>
          <w:rPr>
            <w:rStyle w:val="Strong"/>
            <w:rFonts w:ascii="Times New Roman" w:hAnsi="Times New Roman"/>
            <w:b w:val="0"/>
            <w:sz w:val="28"/>
            <w:szCs w:val="28"/>
          </w:rPr>
          <w:t>Ebers</w:t>
        </w:r>
        <w:proofErr w:type="spellEnd"/>
        <w:r>
          <w:rPr>
            <w:rStyle w:val="Strong"/>
            <w:rFonts w:ascii="Times New Roman" w:hAnsi="Times New Roman"/>
            <w:b w:val="0"/>
            <w:sz w:val="28"/>
            <w:szCs w:val="28"/>
          </w:rPr>
          <w:t xml:space="preserve"> papyrus</w:t>
        </w:r>
      </w:hyperlink>
      <w:r>
        <w:rPr>
          <w:rStyle w:val="Strong"/>
          <w:rFonts w:ascii="Times New Roman" w:hAnsi="Times New Roman"/>
          <w:b w:val="0"/>
          <w:sz w:val="28"/>
          <w:szCs w:val="28"/>
        </w:rPr>
        <w:t xml:space="preserve"> dates from about 1550</w:t>
      </w:r>
      <w:proofErr w:type="gramStart"/>
      <w:r>
        <w:rPr>
          <w:rStyle w:val="Strong"/>
          <w:rFonts w:ascii="Times New Roman" w:hAnsi="Times New Roman"/>
          <w:b w:val="0"/>
          <w:sz w:val="28"/>
          <w:szCs w:val="28"/>
        </w:rPr>
        <w:t>  BCE</w:t>
      </w:r>
      <w:proofErr w:type="gramEnd"/>
      <w:r>
        <w:rPr>
          <w:rStyle w:val="Strong"/>
          <w:rFonts w:ascii="Times New Roman" w:hAnsi="Times New Roman"/>
          <w:b w:val="0"/>
          <w:sz w:val="28"/>
          <w:szCs w:val="28"/>
        </w:rPr>
        <w:t xml:space="preserve">, and covers more than 700 compounds, mainly of plant origin. The earliest known </w:t>
      </w:r>
      <w:hyperlink r:id="rId17" w:tooltip="Ancient Greece" w:history="1">
        <w:r>
          <w:rPr>
            <w:rStyle w:val="Strong"/>
            <w:rFonts w:ascii="Times New Roman" w:hAnsi="Times New Roman"/>
            <w:b w:val="0"/>
            <w:sz w:val="28"/>
            <w:szCs w:val="28"/>
          </w:rPr>
          <w:t>Greek</w:t>
        </w:r>
      </w:hyperlink>
      <w:r>
        <w:rPr>
          <w:rStyle w:val="Strong"/>
          <w:rFonts w:ascii="Times New Roman" w:hAnsi="Times New Roman"/>
          <w:b w:val="0"/>
          <w:sz w:val="28"/>
          <w:szCs w:val="28"/>
        </w:rPr>
        <w:t xml:space="preserve"> herbals came from </w:t>
      </w:r>
      <w:hyperlink r:id="rId18" w:tooltip="Theophrastus" w:history="1">
        <w:r>
          <w:rPr>
            <w:rStyle w:val="Strong"/>
            <w:rFonts w:ascii="Times New Roman" w:hAnsi="Times New Roman"/>
            <w:b w:val="0"/>
            <w:sz w:val="28"/>
            <w:szCs w:val="28"/>
          </w:rPr>
          <w:t>Theophrastus</w:t>
        </w:r>
      </w:hyperlink>
      <w:r>
        <w:rPr>
          <w:rStyle w:val="Strong"/>
          <w:rFonts w:ascii="Times New Roman" w:hAnsi="Times New Roman"/>
          <w:b w:val="0"/>
          <w:sz w:val="28"/>
          <w:szCs w:val="28"/>
        </w:rPr>
        <w:t xml:space="preserve"> of </w:t>
      </w:r>
      <w:proofErr w:type="spellStart"/>
      <w:r>
        <w:rPr>
          <w:rStyle w:val="Strong"/>
          <w:rFonts w:ascii="Times New Roman" w:hAnsi="Times New Roman"/>
          <w:b w:val="0"/>
          <w:sz w:val="28"/>
          <w:szCs w:val="28"/>
        </w:rPr>
        <w:t>Eresos</w:t>
      </w:r>
      <w:proofErr w:type="spellEnd"/>
      <w:r>
        <w:rPr>
          <w:rStyle w:val="Strong"/>
          <w:rFonts w:ascii="Times New Roman" w:hAnsi="Times New Roman"/>
          <w:b w:val="0"/>
          <w:sz w:val="28"/>
          <w:szCs w:val="28"/>
        </w:rPr>
        <w:t xml:space="preserve"> who, in the 4th century BCE, wrote in </w:t>
      </w:r>
      <w:hyperlink r:id="rId19" w:tooltip="Greek language" w:history="1">
        <w:r>
          <w:rPr>
            <w:rStyle w:val="Strong"/>
            <w:rFonts w:ascii="Times New Roman" w:hAnsi="Times New Roman"/>
            <w:b w:val="0"/>
            <w:sz w:val="28"/>
            <w:szCs w:val="28"/>
          </w:rPr>
          <w:t>Greek</w:t>
        </w:r>
      </w:hyperlink>
      <w:r>
        <w:rPr>
          <w:rStyle w:val="Strong"/>
          <w:rFonts w:ascii="Times New Roman" w:hAnsi="Times New Roman"/>
          <w:b w:val="0"/>
          <w:sz w:val="28"/>
          <w:szCs w:val="28"/>
        </w:rPr>
        <w:t xml:space="preserve"> </w:t>
      </w:r>
      <w:hyperlink r:id="rId20" w:tooltip="Historia Plantarum (Theophrastus)" w:history="1">
        <w:proofErr w:type="spellStart"/>
        <w:r>
          <w:rPr>
            <w:rStyle w:val="Strong"/>
            <w:rFonts w:ascii="Times New Roman" w:hAnsi="Times New Roman"/>
            <w:b w:val="0"/>
            <w:sz w:val="28"/>
            <w:szCs w:val="28"/>
          </w:rPr>
          <w:t>Historia</w:t>
        </w:r>
        <w:proofErr w:type="spellEnd"/>
        <w:r>
          <w:rPr>
            <w:rStyle w:val="Strong"/>
            <w:rFonts w:ascii="Times New Roman" w:hAnsi="Times New Roman"/>
            <w:b w:val="0"/>
            <w:sz w:val="28"/>
            <w:szCs w:val="28"/>
          </w:rPr>
          <w:t xml:space="preserve"> </w:t>
        </w:r>
        <w:proofErr w:type="spellStart"/>
        <w:r>
          <w:rPr>
            <w:rStyle w:val="Strong"/>
            <w:rFonts w:ascii="Times New Roman" w:hAnsi="Times New Roman"/>
            <w:b w:val="0"/>
            <w:sz w:val="28"/>
            <w:szCs w:val="28"/>
          </w:rPr>
          <w:t>Plantarum</w:t>
        </w:r>
        <w:proofErr w:type="spellEnd"/>
      </w:hyperlink>
      <w:r>
        <w:rPr>
          <w:rStyle w:val="Strong"/>
          <w:rFonts w:ascii="Times New Roman" w:hAnsi="Times New Roman"/>
          <w:b w:val="0"/>
          <w:sz w:val="28"/>
          <w:szCs w:val="28"/>
        </w:rPr>
        <w:t xml:space="preserve">, from </w:t>
      </w:r>
      <w:hyperlink r:id="rId21" w:tooltip="Diocles of Carystus" w:history="1">
        <w:proofErr w:type="spellStart"/>
        <w:r>
          <w:rPr>
            <w:rStyle w:val="Strong"/>
            <w:rFonts w:ascii="Times New Roman" w:hAnsi="Times New Roman"/>
            <w:b w:val="0"/>
            <w:sz w:val="28"/>
            <w:szCs w:val="28"/>
          </w:rPr>
          <w:t>Diocles</w:t>
        </w:r>
        <w:proofErr w:type="spellEnd"/>
        <w:r>
          <w:rPr>
            <w:rStyle w:val="Strong"/>
            <w:rFonts w:ascii="Times New Roman" w:hAnsi="Times New Roman"/>
            <w:b w:val="0"/>
            <w:sz w:val="28"/>
            <w:szCs w:val="28"/>
          </w:rPr>
          <w:t xml:space="preserve"> of </w:t>
        </w:r>
        <w:proofErr w:type="spellStart"/>
        <w:r>
          <w:rPr>
            <w:rStyle w:val="Strong"/>
            <w:rFonts w:ascii="Times New Roman" w:hAnsi="Times New Roman"/>
            <w:b w:val="0"/>
            <w:sz w:val="28"/>
            <w:szCs w:val="28"/>
          </w:rPr>
          <w:t>Carystus</w:t>
        </w:r>
        <w:proofErr w:type="spellEnd"/>
      </w:hyperlink>
      <w:r>
        <w:rPr>
          <w:rStyle w:val="Strong"/>
          <w:rFonts w:ascii="Times New Roman" w:hAnsi="Times New Roman"/>
          <w:b w:val="0"/>
          <w:sz w:val="28"/>
          <w:szCs w:val="28"/>
        </w:rPr>
        <w:t xml:space="preserve"> who wrote during the 3rd century BCE, and from Krateuas who wrote in the 1st century BCE. Only a few fragments of these works have survived intact, but from what remains, scholars have noted an overlap with the Egyptian he</w:t>
      </w:r>
      <w:r>
        <w:rPr>
          <w:rStyle w:val="Strong"/>
          <w:rFonts w:ascii="Times New Roman" w:hAnsi="Times New Roman"/>
          <w:b w:val="0"/>
          <w:sz w:val="28"/>
          <w:szCs w:val="28"/>
        </w:rPr>
        <w:t>rbals.</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lastRenderedPageBreak/>
        <w:t>Herbal medicine (also called herbalism, phytomedicine or phytotherapy) is the study of pharmacognosy and the use of medicinal plants, which are a basis of traditional medicine. Scientific evidence for the effectiveness of many herbal treatments rema</w:t>
      </w:r>
      <w:r>
        <w:rPr>
          <w:rStyle w:val="Strong"/>
          <w:rFonts w:ascii="Times New Roman" w:hAnsi="Times New Roman"/>
          <w:b w:val="0"/>
          <w:sz w:val="28"/>
          <w:szCs w:val="28"/>
        </w:rPr>
        <w:t>ins limited, prompting ongoing regulatory evaluation and research into their safety and efficacy. Standards for purity or dosage are generally not provided. The scope of herbal medicine sometimes includes fungal and bee products, as well as minerals, shell</w:t>
      </w:r>
      <w:r>
        <w:rPr>
          <w:rStyle w:val="Strong"/>
          <w:rFonts w:ascii="Times New Roman" w:hAnsi="Times New Roman"/>
          <w:b w:val="0"/>
          <w:sz w:val="28"/>
          <w:szCs w:val="28"/>
        </w:rPr>
        <w:t>s and certain animal parts.</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Since ancient times, herbal medicines have been used by many different counties throughout the world to treat illnesses and to assist bodily functions. The use of herbal medicines in human health care has developed substantially</w:t>
      </w:r>
      <w:r>
        <w:rPr>
          <w:rStyle w:val="Strong"/>
          <w:rFonts w:ascii="Times New Roman" w:hAnsi="Times New Roman"/>
          <w:b w:val="0"/>
          <w:sz w:val="28"/>
          <w:szCs w:val="28"/>
        </w:rPr>
        <w:t xml:space="preserve"> in both developed and developing countries and it is continually expanding. About 60 to 80 % of the population of every country of the developing world relies on herbal or indigenous forms of medicine. The reasons for the patronage of herbal medicine are </w:t>
      </w:r>
      <w:r>
        <w:rPr>
          <w:rStyle w:val="Strong"/>
          <w:rFonts w:ascii="Times New Roman" w:hAnsi="Times New Roman"/>
          <w:b w:val="0"/>
          <w:sz w:val="28"/>
          <w:szCs w:val="28"/>
        </w:rPr>
        <w:t>the high cost of very effective antibiotics and the problem of antibiotic resistance which is very common in developing countries. The World Health Organization survey indicated that about 70–80 % of the world population particularly in developing countrie</w:t>
      </w:r>
      <w:r>
        <w:rPr>
          <w:rStyle w:val="Strong"/>
          <w:rFonts w:ascii="Times New Roman" w:hAnsi="Times New Roman"/>
          <w:b w:val="0"/>
          <w:sz w:val="28"/>
          <w:szCs w:val="28"/>
        </w:rPr>
        <w:t>s rely on non-conventional medicines mainly of herbal origins for their primary health care.</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The use of herbal medicine has always been part of human culture, as some plants possess important therapeutic properties, which can be used to cure human and othe</w:t>
      </w:r>
      <w:r>
        <w:rPr>
          <w:rStyle w:val="Strong"/>
          <w:rFonts w:ascii="Times New Roman" w:hAnsi="Times New Roman"/>
          <w:b w:val="0"/>
          <w:sz w:val="28"/>
          <w:szCs w:val="28"/>
        </w:rPr>
        <w:t xml:space="preserve">r animal diseases. The use of these herbal remedies have increased significantly in the last two to three decades in Nigeria. This has led to the production of herbal products with bogus claims that it can cure all </w:t>
      </w:r>
      <w:r>
        <w:rPr>
          <w:rStyle w:val="Strong"/>
          <w:rFonts w:ascii="Times New Roman" w:hAnsi="Times New Roman"/>
          <w:b w:val="0"/>
          <w:sz w:val="28"/>
          <w:szCs w:val="28"/>
        </w:rPr>
        <w:lastRenderedPageBreak/>
        <w:t>forms of ailments. With the ever increasi</w:t>
      </w:r>
      <w:r>
        <w:rPr>
          <w:rStyle w:val="Strong"/>
          <w:rFonts w:ascii="Times New Roman" w:hAnsi="Times New Roman"/>
          <w:b w:val="0"/>
          <w:sz w:val="28"/>
          <w:szCs w:val="28"/>
        </w:rPr>
        <w:t>ng use of herbal medicines and the global expansion of the herbal medicines market, safety has become a concern for both health authorities and the public at large. This is because it is difficult to attest to the hygienic nature of the sanitary conditions</w:t>
      </w:r>
      <w:r>
        <w:rPr>
          <w:rStyle w:val="Strong"/>
          <w:rFonts w:ascii="Times New Roman" w:hAnsi="Times New Roman"/>
          <w:b w:val="0"/>
          <w:sz w:val="28"/>
          <w:szCs w:val="28"/>
        </w:rPr>
        <w:t xml:space="preserve"> from the point of collection of the herbs to processing and finally to the point of preparation Therefore, the quality and safety of herbal preparations are of great concern because quality is the basis of reproducible efficacy and safety of herbal drugs,</w:t>
      </w:r>
      <w:r>
        <w:rPr>
          <w:rStyle w:val="Strong"/>
          <w:rFonts w:ascii="Times New Roman" w:hAnsi="Times New Roman"/>
          <w:b w:val="0"/>
          <w:sz w:val="28"/>
          <w:szCs w:val="28"/>
        </w:rPr>
        <w:t xml:space="preserve"> and to ensure the standard of research on herbal medicines, the quality of the plant materials or preparations is of utmost importance and must therefore be investigated. </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 xml:space="preserve">In developing countries, herbal extracts are recognized as pharmaceutical medicine </w:t>
      </w:r>
      <w:r>
        <w:rPr>
          <w:rStyle w:val="Strong"/>
          <w:rFonts w:ascii="Times New Roman" w:hAnsi="Times New Roman"/>
          <w:b w:val="0"/>
          <w:sz w:val="28"/>
          <w:szCs w:val="28"/>
        </w:rPr>
        <w:t>and are used as complementary medicine and without adequate supervision they are released directly into the market. Hence, high microbial contamination may occur in these products. In Nigeria, there appears to be an overwhelming increase in public awarenes</w:t>
      </w:r>
      <w:r>
        <w:rPr>
          <w:rStyle w:val="Strong"/>
          <w:rFonts w:ascii="Times New Roman" w:hAnsi="Times New Roman"/>
          <w:b w:val="0"/>
          <w:sz w:val="28"/>
          <w:szCs w:val="28"/>
        </w:rPr>
        <w:t>s and usage of herbal medicinal products in the treatment and prevention of diseases. This may not be unconnected to the active mass media advertisements embarked upon by the producers and marketers of the herbal medicinal products who have taken the advan</w:t>
      </w:r>
      <w:r>
        <w:rPr>
          <w:rStyle w:val="Strong"/>
          <w:rFonts w:ascii="Times New Roman" w:hAnsi="Times New Roman"/>
          <w:b w:val="0"/>
          <w:sz w:val="28"/>
          <w:szCs w:val="28"/>
        </w:rPr>
        <w:t>tage of the relatively high cost of the conventional pharmaceutical dosage forms, inaccessibility of the orthodox medical services to a vast majority of the people particularly in the rural areas and the reservations by the public due to prevalence of fake</w:t>
      </w:r>
      <w:r>
        <w:rPr>
          <w:rStyle w:val="Strong"/>
          <w:rFonts w:ascii="Times New Roman" w:hAnsi="Times New Roman"/>
          <w:b w:val="0"/>
          <w:sz w:val="28"/>
          <w:szCs w:val="28"/>
        </w:rPr>
        <w:t xml:space="preserve">, substandard or counterfeit drugs in the market. These have placed the herbal medicinal products as a ready alternative </w:t>
      </w:r>
      <w:r>
        <w:rPr>
          <w:rStyle w:val="Strong"/>
          <w:rFonts w:ascii="Times New Roman" w:hAnsi="Times New Roman"/>
          <w:b w:val="0"/>
          <w:sz w:val="28"/>
          <w:szCs w:val="28"/>
        </w:rPr>
        <w:lastRenderedPageBreak/>
        <w:t>to conventional dosage forms in the treatment of infections and diseases. With this increased usage, the safety, efficacy and quality o</w:t>
      </w:r>
      <w:r>
        <w:rPr>
          <w:rStyle w:val="Strong"/>
          <w:rFonts w:ascii="Times New Roman" w:hAnsi="Times New Roman"/>
          <w:b w:val="0"/>
          <w:sz w:val="28"/>
          <w:szCs w:val="28"/>
        </w:rPr>
        <w:t>f these medicines have been an important concern for health authorities and health professionals.</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Although, herbal remedies are often perceived as being natural and therefore safe microbial contamination of medicinal herbal preparations could be influenced</w:t>
      </w:r>
      <w:r>
        <w:rPr>
          <w:rStyle w:val="Strong"/>
          <w:rFonts w:ascii="Times New Roman" w:hAnsi="Times New Roman"/>
          <w:b w:val="0"/>
          <w:sz w:val="28"/>
          <w:szCs w:val="28"/>
        </w:rPr>
        <w:t xml:space="preserve"> by environmental factors such as temperature, humidity, rainfall during pre-harvesting and post-harvesting periods, handling practices, the production of this herbal medicines by unlicensed vendors with no or poor educational levels and also poor knowledg</w:t>
      </w:r>
      <w:r>
        <w:rPr>
          <w:rStyle w:val="Strong"/>
          <w:rFonts w:ascii="Times New Roman" w:hAnsi="Times New Roman"/>
          <w:b w:val="0"/>
          <w:sz w:val="28"/>
          <w:szCs w:val="28"/>
        </w:rPr>
        <w:t>e of food hygiene.</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The storage conditions of crude and processed medicinal-plant materials are also not left out in the contamination of this herbal medicine. The presence of microbial contaminant in non-sterile pharmaceutical products can reduce or even i</w:t>
      </w:r>
      <w:r>
        <w:rPr>
          <w:rStyle w:val="Strong"/>
          <w:rFonts w:ascii="Times New Roman" w:hAnsi="Times New Roman"/>
          <w:b w:val="0"/>
          <w:sz w:val="28"/>
          <w:szCs w:val="28"/>
        </w:rPr>
        <w:t>nactivate the therapeutic activity of the products and has the potential to adversely affect patients taking the medicines. It is desirable that the microbiological status of medicinal plant which is susceptible to microbial attack be ascertained before th</w:t>
      </w:r>
      <w:r>
        <w:rPr>
          <w:rStyle w:val="Strong"/>
          <w:rFonts w:ascii="Times New Roman" w:hAnsi="Times New Roman"/>
          <w:b w:val="0"/>
          <w:sz w:val="28"/>
          <w:szCs w:val="28"/>
        </w:rPr>
        <w:t>eir usage. The widespread disregard for possible association of microorganisms to the production of some herbal drugs has tarnished the reputation of many herbal drugs. Without proper microbial analysis, there is no assurance that the herb contained in the</w:t>
      </w:r>
      <w:r>
        <w:rPr>
          <w:rStyle w:val="Strong"/>
          <w:rFonts w:ascii="Times New Roman" w:hAnsi="Times New Roman"/>
          <w:b w:val="0"/>
          <w:sz w:val="28"/>
          <w:szCs w:val="28"/>
        </w:rPr>
        <w:t xml:space="preserve"> bottle is the same as what is stated on the outside label and that it is free from contaminations.</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lastRenderedPageBreak/>
        <w:t>Paraherbalism is the pseudoscientific use of plant or animal extracts as medicine, relying on unproven beliefs about the safety and effectiveness of minimal</w:t>
      </w:r>
      <w:r>
        <w:rPr>
          <w:rStyle w:val="Strong"/>
          <w:rFonts w:ascii="Times New Roman" w:hAnsi="Times New Roman"/>
          <w:b w:val="0"/>
          <w:sz w:val="28"/>
          <w:szCs w:val="28"/>
        </w:rPr>
        <w:t>ly processed natural substances.</w:t>
      </w:r>
    </w:p>
    <w:p w:rsidR="00121ABC" w:rsidRDefault="00FD4969">
      <w:pPr>
        <w:spacing w:line="360" w:lineRule="auto"/>
        <w:ind w:firstLine="720"/>
        <w:jc w:val="both"/>
        <w:rPr>
          <w:rStyle w:val="Strong"/>
          <w:rFonts w:ascii="Times New Roman" w:hAnsi="Times New Roman"/>
          <w:b w:val="0"/>
          <w:sz w:val="28"/>
          <w:szCs w:val="28"/>
        </w:rPr>
      </w:pPr>
      <w:r>
        <w:rPr>
          <w:rStyle w:val="Strong"/>
          <w:rFonts w:ascii="Times New Roman" w:hAnsi="Times New Roman"/>
          <w:b w:val="0"/>
          <w:sz w:val="28"/>
          <w:szCs w:val="28"/>
        </w:rPr>
        <w:t>Herbal medicine has been used since at least the Paleolithic era, with written records from ancient Sumer, Egypt, Greece, China, and India documenting its development and application over millennia. Modern herbal medicine i</w:t>
      </w:r>
      <w:r>
        <w:rPr>
          <w:rStyle w:val="Strong"/>
          <w:rFonts w:ascii="Times New Roman" w:hAnsi="Times New Roman"/>
          <w:b w:val="0"/>
          <w:sz w:val="28"/>
          <w:szCs w:val="28"/>
        </w:rPr>
        <w:t>s widely used globally, especially in Asia and Africa. Traditional medicine systems involve long-standing, culturally-embedded practices using local herbs, animal products, and spiritual elements. These systems have influenced and contributed to modern pha</w:t>
      </w:r>
      <w:r>
        <w:rPr>
          <w:rStyle w:val="Strong"/>
          <w:rFonts w:ascii="Times New Roman" w:hAnsi="Times New Roman"/>
          <w:b w:val="0"/>
          <w:sz w:val="28"/>
          <w:szCs w:val="28"/>
        </w:rPr>
        <w:t>rmacology. Herbalists believe that plants, having evolved defenses against environmental stressors, produce beneficial phytochemicals, often extracted from roots or leaves, that can be used in medicine.</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Sick animals often seek out and eat plants containing</w:t>
      </w:r>
      <w:r>
        <w:rPr>
          <w:rStyle w:val="Strong"/>
          <w:rFonts w:ascii="Times New Roman" w:hAnsi="Times New Roman"/>
          <w:b w:val="0"/>
          <w:sz w:val="28"/>
          <w:szCs w:val="28"/>
        </w:rPr>
        <w:t xml:space="preserve"> compounds like tannins and alkaloids to help purge parasites—a behavior observed by scientists and sometimes cited by indigenous healers as the source of their knowledge.</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Herbal plants are a natural source of compounds that can be used against many diseas</w:t>
      </w:r>
      <w:r>
        <w:rPr>
          <w:rStyle w:val="Strong"/>
          <w:rFonts w:ascii="Times New Roman" w:hAnsi="Times New Roman"/>
          <w:b w:val="0"/>
          <w:sz w:val="28"/>
          <w:szCs w:val="28"/>
        </w:rPr>
        <w:t>es today. Informal street merchants and traditional health practitioners primarily offer consumers semi- processed herbal preparations that are commonly prepared in small batches. In the preparation of the herbal concoctions, fresh or dry plant material ca</w:t>
      </w:r>
      <w:r>
        <w:rPr>
          <w:rStyle w:val="Strong"/>
          <w:rFonts w:ascii="Times New Roman" w:hAnsi="Times New Roman"/>
          <w:b w:val="0"/>
          <w:sz w:val="28"/>
          <w:szCs w:val="28"/>
        </w:rPr>
        <w:t xml:space="preserve">n be used. The plant material can either be macerated in water for several days or generally boiled in hot water. </w:t>
      </w:r>
      <w:r>
        <w:rPr>
          <w:rStyle w:val="Strong"/>
          <w:rFonts w:ascii="Times New Roman" w:hAnsi="Times New Roman"/>
          <w:b w:val="0"/>
          <w:sz w:val="28"/>
          <w:szCs w:val="28"/>
        </w:rPr>
        <w:lastRenderedPageBreak/>
        <w:t>Moreover, the increased cost of new and more effective antimicrobial remedies together with their side effects and lack of health care facilit</w:t>
      </w:r>
      <w:r>
        <w:rPr>
          <w:rStyle w:val="Strong"/>
          <w:rFonts w:ascii="Times New Roman" w:hAnsi="Times New Roman"/>
          <w:b w:val="0"/>
          <w:sz w:val="28"/>
          <w:szCs w:val="28"/>
        </w:rPr>
        <w:t xml:space="preserve">ies in some rural areas, makes the search for safer, more effective, and affordable alternative remedies imperatives. In South Africa, herbal products that are sold by informal traders are usually claimed to be immune and energy boosters, blood cleansers, </w:t>
      </w:r>
      <w:r>
        <w:rPr>
          <w:rStyle w:val="Strong"/>
          <w:rFonts w:ascii="Times New Roman" w:hAnsi="Times New Roman"/>
          <w:b w:val="0"/>
          <w:sz w:val="28"/>
          <w:szCs w:val="28"/>
        </w:rPr>
        <w:t xml:space="preserve">detoxifiers, and aphrodisiacs. There also seemed to be a proportional high demand for plant-based medicines, in that the estimated annual market value of phytomedicines stood at 75 to 150 million USD. </w:t>
      </w: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The broad use of traditional herbal remedies has encou</w:t>
      </w:r>
      <w:r>
        <w:rPr>
          <w:rStyle w:val="Strong"/>
          <w:rFonts w:ascii="Times New Roman" w:hAnsi="Times New Roman"/>
          <w:b w:val="0"/>
          <w:sz w:val="28"/>
          <w:szCs w:val="28"/>
        </w:rPr>
        <w:t>raged manufacturers, private traders, and street merchants to capitalize on this upsurge by increasing the availability of herbal remedies to those who desire them. The signs of urbanization are witnessed by the increase in herbal shops, informal street tr</w:t>
      </w:r>
      <w:r>
        <w:rPr>
          <w:rStyle w:val="Strong"/>
          <w:rFonts w:ascii="Times New Roman" w:hAnsi="Times New Roman"/>
          <w:b w:val="0"/>
          <w:sz w:val="28"/>
          <w:szCs w:val="28"/>
        </w:rPr>
        <w:t xml:space="preserve">aders, and the wide distribution of herbal remedies in pharmacies and supermarkets. </w:t>
      </w:r>
      <w:r>
        <w:rPr>
          <w:rStyle w:val="t"/>
          <w:rFonts w:ascii="Times New Roman" w:hAnsi="Times New Roman"/>
          <w:sz w:val="28"/>
          <w:szCs w:val="28"/>
        </w:rPr>
        <w:t>(Osuntokun OT, et al., Duan Q, Zhou M, etal.,)</w:t>
      </w:r>
    </w:p>
    <w:p w:rsidR="00121ABC" w:rsidRDefault="00121ABC">
      <w:pPr>
        <w:spacing w:line="360" w:lineRule="auto"/>
        <w:jc w:val="both"/>
        <w:rPr>
          <w:rStyle w:val="Strong"/>
          <w:rFonts w:ascii="Times New Roman" w:hAnsi="Times New Roman"/>
          <w:b w:val="0"/>
          <w:sz w:val="28"/>
          <w:szCs w:val="28"/>
        </w:rPr>
      </w:pPr>
    </w:p>
    <w:p w:rsidR="00121ABC" w:rsidRDefault="00FD4969">
      <w:pPr>
        <w:spacing w:line="360" w:lineRule="auto"/>
        <w:jc w:val="both"/>
        <w:rPr>
          <w:rStyle w:val="Strong"/>
          <w:rFonts w:ascii="Times New Roman" w:hAnsi="Times New Roman"/>
          <w:b w:val="0"/>
          <w:sz w:val="28"/>
          <w:szCs w:val="28"/>
        </w:rPr>
      </w:pPr>
      <w:r>
        <w:rPr>
          <w:rStyle w:val="Strong"/>
          <w:rFonts w:ascii="Times New Roman" w:hAnsi="Times New Roman"/>
          <w:b w:val="0"/>
          <w:sz w:val="28"/>
          <w:szCs w:val="28"/>
        </w:rPr>
        <w:t>Herbal medicine encompasses a wide range of plant-based remedies used for various health purposes. These can range from trad</w:t>
      </w:r>
      <w:r>
        <w:rPr>
          <w:rStyle w:val="Strong"/>
          <w:rFonts w:ascii="Times New Roman" w:hAnsi="Times New Roman"/>
          <w:b w:val="0"/>
          <w:sz w:val="28"/>
          <w:szCs w:val="28"/>
        </w:rPr>
        <w:t>itional teas and tinctures to more modern forms like capsules and ointments. Common examples include Echinacea for immune support, Ginger for nausea, and Ginkgo biloba for circulation. </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Many plants are used in traditional medications as herbal preparations</w:t>
      </w:r>
      <w:r>
        <w:rPr>
          <w:rFonts w:ascii="Times New Roman" w:hAnsi="Times New Roman"/>
          <w:sz w:val="28"/>
          <w:szCs w:val="28"/>
        </w:rPr>
        <w:t xml:space="preserve"> for human health-care and they are being promoted as natural and safe without </w:t>
      </w:r>
      <w:r>
        <w:rPr>
          <w:rFonts w:ascii="Times New Roman" w:hAnsi="Times New Roman"/>
          <w:sz w:val="28"/>
          <w:szCs w:val="28"/>
        </w:rPr>
        <w:lastRenderedPageBreak/>
        <w:t>any side effects. As the use of herbal preparations by patients is increasing day by day, there is a need for pharmacists and physicians to have knowledge about the safety of th</w:t>
      </w:r>
      <w:r>
        <w:rPr>
          <w:rFonts w:ascii="Times New Roman" w:hAnsi="Times New Roman"/>
          <w:sz w:val="28"/>
          <w:szCs w:val="28"/>
        </w:rPr>
        <w:t>ese preparations. The transportation and congenial climatic conditions can render the raw materials for herbal drugs prone to fungal infestations. The raw materials collected using unscientific methods are commonly exposed to many pathogenic contaminants a</w:t>
      </w:r>
      <w:r>
        <w:rPr>
          <w:rFonts w:ascii="Times New Roman" w:hAnsi="Times New Roman"/>
          <w:sz w:val="28"/>
          <w:szCs w:val="28"/>
        </w:rPr>
        <w:t>nd are often deteriorated by pathogenic microorganisms before harvesting, and also during handling and storage. Therefore, lack of regulation for herbal supplements presents potential health risk, largely their contamination chances with pathogenic microor</w:t>
      </w:r>
      <w:r>
        <w:rPr>
          <w:rFonts w:ascii="Times New Roman" w:hAnsi="Times New Roman"/>
          <w:sz w:val="28"/>
          <w:szCs w:val="28"/>
        </w:rPr>
        <w:t>ganisms. However, only a few surveillance studies have been conducted to assess this threat. Present study figured out the biological threats in herbal medicines and added the knowledge of proliferating bacteria, yeasts and moulds in such medicines. Herbal</w:t>
      </w:r>
      <w:r>
        <w:rPr>
          <w:rFonts w:ascii="Times New Roman" w:hAnsi="Times New Roman"/>
          <w:sz w:val="28"/>
          <w:szCs w:val="28"/>
        </w:rPr>
        <w:t xml:space="preserve"> medicines include herbs, herbal materials, herbal preparations and finished herbal products. Such medicinal preparations have been used since ancient times to treat a wide range of diseases(Noor et al., 2013). However, the medicinal use of herbs went into</w:t>
      </w:r>
      <w:r>
        <w:rPr>
          <w:rFonts w:ascii="Times New Roman" w:hAnsi="Times New Roman"/>
          <w:sz w:val="28"/>
          <w:szCs w:val="28"/>
        </w:rPr>
        <w:t xml:space="preserve"> a rapid decline in the Western countries when more predictable synthetic drugs </w:t>
      </w:r>
      <w:r>
        <w:rPr>
          <w:rFonts w:ascii="Times New Roman" w:hAnsi="Times New Roman"/>
          <w:sz w:val="28"/>
          <w:szCs w:val="28"/>
        </w:rPr>
        <w:lastRenderedPageBreak/>
        <w:t>were made commonly available. In contrast, many developing countries continued to get benefit from the rich knowledge of medical herbalist.</w:t>
      </w:r>
    </w:p>
    <w:p w:rsidR="00121ABC" w:rsidRDefault="00FD4969">
      <w:pPr>
        <w:spacing w:line="480" w:lineRule="auto"/>
        <w:jc w:val="both"/>
        <w:rPr>
          <w:rFonts w:ascii="Times New Roman" w:hAnsi="Times New Roman"/>
          <w:b/>
          <w:sz w:val="28"/>
          <w:szCs w:val="28"/>
        </w:rPr>
      </w:pPr>
      <w:r>
        <w:rPr>
          <w:rFonts w:ascii="Times New Roman" w:hAnsi="Times New Roman"/>
          <w:b/>
          <w:sz w:val="28"/>
          <w:szCs w:val="28"/>
        </w:rPr>
        <w:t>2.2 Microbial Contamination in Herba</w:t>
      </w:r>
      <w:r>
        <w:rPr>
          <w:rFonts w:ascii="Times New Roman" w:hAnsi="Times New Roman"/>
          <w:b/>
          <w:sz w:val="28"/>
          <w:szCs w:val="28"/>
        </w:rPr>
        <w:t>l Products</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w:t>
      </w:r>
      <w:r>
        <w:rPr>
          <w:rFonts w:ascii="Times New Roman" w:hAnsi="Times New Roman"/>
          <w:sz w:val="28"/>
          <w:szCs w:val="28"/>
        </w:rPr>
        <w:t>ealth.</w:t>
      </w:r>
    </w:p>
    <w:tbl>
      <w:tblPr>
        <w:tblStyle w:val="TableGrid"/>
        <w:tblW w:w="0" w:type="auto"/>
        <w:tblLook w:val="04A0" w:firstRow="1" w:lastRow="0" w:firstColumn="1" w:lastColumn="0" w:noHBand="0" w:noVBand="1"/>
      </w:tblPr>
      <w:tblGrid>
        <w:gridCol w:w="652"/>
        <w:gridCol w:w="1943"/>
        <w:gridCol w:w="2103"/>
        <w:gridCol w:w="3932"/>
      </w:tblGrid>
      <w:tr w:rsidR="00121ABC">
        <w:tc>
          <w:tcPr>
            <w:tcW w:w="652" w:type="dxa"/>
          </w:tcPr>
          <w:p w:rsidR="00121ABC" w:rsidRDefault="00FD4969">
            <w:pPr>
              <w:spacing w:after="0" w:line="480" w:lineRule="auto"/>
              <w:jc w:val="center"/>
              <w:rPr>
                <w:rFonts w:ascii="Times New Roman" w:hAnsi="Times New Roman"/>
                <w:b/>
                <w:sz w:val="28"/>
                <w:szCs w:val="28"/>
              </w:rPr>
            </w:pPr>
            <w:r>
              <w:rPr>
                <w:rFonts w:ascii="Times New Roman" w:hAnsi="Times New Roman"/>
                <w:b/>
                <w:sz w:val="28"/>
                <w:szCs w:val="28"/>
              </w:rPr>
              <w:t>S/N</w:t>
            </w:r>
          </w:p>
        </w:tc>
        <w:tc>
          <w:tcPr>
            <w:tcW w:w="1943" w:type="dxa"/>
          </w:tcPr>
          <w:p w:rsidR="00121ABC" w:rsidRDefault="00FD4969">
            <w:pPr>
              <w:spacing w:after="0" w:line="480" w:lineRule="auto"/>
              <w:jc w:val="center"/>
              <w:rPr>
                <w:rFonts w:ascii="Times New Roman" w:hAnsi="Times New Roman"/>
                <w:b/>
                <w:sz w:val="28"/>
                <w:szCs w:val="28"/>
              </w:rPr>
            </w:pPr>
            <w:r>
              <w:rPr>
                <w:rFonts w:ascii="Times New Roman" w:hAnsi="Times New Roman"/>
                <w:b/>
                <w:sz w:val="28"/>
                <w:szCs w:val="28"/>
              </w:rPr>
              <w:t>ORGANISMS</w:t>
            </w:r>
          </w:p>
        </w:tc>
        <w:tc>
          <w:tcPr>
            <w:tcW w:w="2237" w:type="dxa"/>
          </w:tcPr>
          <w:p w:rsidR="00121ABC" w:rsidRDefault="00FD4969">
            <w:pPr>
              <w:spacing w:after="0" w:line="480" w:lineRule="auto"/>
              <w:jc w:val="center"/>
              <w:rPr>
                <w:rFonts w:ascii="Times New Roman" w:hAnsi="Times New Roman"/>
                <w:b/>
                <w:sz w:val="28"/>
                <w:szCs w:val="28"/>
              </w:rPr>
            </w:pPr>
            <w:r>
              <w:rPr>
                <w:rFonts w:ascii="Times New Roman" w:hAnsi="Times New Roman"/>
                <w:b/>
                <w:sz w:val="28"/>
                <w:szCs w:val="28"/>
              </w:rPr>
              <w:t>EXAMPLES</w:t>
            </w:r>
          </w:p>
        </w:tc>
        <w:tc>
          <w:tcPr>
            <w:tcW w:w="4744" w:type="dxa"/>
          </w:tcPr>
          <w:p w:rsidR="00121ABC" w:rsidRDefault="00FD4969">
            <w:pPr>
              <w:spacing w:after="0" w:line="480" w:lineRule="auto"/>
              <w:jc w:val="center"/>
              <w:rPr>
                <w:rFonts w:ascii="Times New Roman" w:hAnsi="Times New Roman"/>
                <w:b/>
                <w:sz w:val="28"/>
                <w:szCs w:val="28"/>
              </w:rPr>
            </w:pPr>
            <w:r>
              <w:rPr>
                <w:rFonts w:ascii="Times New Roman" w:hAnsi="Times New Roman"/>
                <w:b/>
                <w:sz w:val="28"/>
                <w:szCs w:val="28"/>
              </w:rPr>
              <w:t>RISK POSTING</w:t>
            </w:r>
          </w:p>
        </w:tc>
      </w:tr>
      <w:tr w:rsidR="00121ABC">
        <w:tc>
          <w:tcPr>
            <w:tcW w:w="652" w:type="dxa"/>
            <w:vMerge w:val="restart"/>
          </w:tcPr>
          <w:p w:rsidR="00121ABC" w:rsidRDefault="00FD4969">
            <w:pPr>
              <w:spacing w:after="0" w:line="480" w:lineRule="auto"/>
              <w:jc w:val="center"/>
              <w:rPr>
                <w:rFonts w:ascii="Times New Roman" w:hAnsi="Times New Roman"/>
                <w:sz w:val="28"/>
                <w:szCs w:val="28"/>
              </w:rPr>
            </w:pPr>
            <w:r>
              <w:rPr>
                <w:rFonts w:ascii="Times New Roman" w:hAnsi="Times New Roman"/>
                <w:sz w:val="28"/>
                <w:szCs w:val="28"/>
              </w:rPr>
              <w:t>1</w:t>
            </w:r>
          </w:p>
        </w:tc>
        <w:tc>
          <w:tcPr>
            <w:tcW w:w="1943" w:type="dxa"/>
            <w:vMerge w:val="restart"/>
          </w:tcPr>
          <w:p w:rsidR="00121ABC" w:rsidRDefault="00FD4969">
            <w:pPr>
              <w:spacing w:after="0" w:line="480" w:lineRule="auto"/>
              <w:jc w:val="center"/>
              <w:rPr>
                <w:rFonts w:ascii="Times New Roman" w:hAnsi="Times New Roman"/>
                <w:sz w:val="28"/>
                <w:szCs w:val="28"/>
              </w:rPr>
            </w:pPr>
            <w:r>
              <w:rPr>
                <w:rStyle w:val="Strong"/>
                <w:rFonts w:ascii="Times New Roman" w:hAnsi="Times New Roman"/>
                <w:sz w:val="28"/>
                <w:szCs w:val="28"/>
              </w:rPr>
              <w:t>Bacteria</w:t>
            </w:r>
          </w:p>
        </w:tc>
        <w:tc>
          <w:tcPr>
            <w:tcW w:w="2237" w:type="dxa"/>
          </w:tcPr>
          <w:p w:rsidR="00121ABC" w:rsidRDefault="00FD4969">
            <w:pPr>
              <w:spacing w:after="0" w:line="480" w:lineRule="auto"/>
              <w:jc w:val="center"/>
              <w:rPr>
                <w:rFonts w:ascii="Times New Roman" w:hAnsi="Times New Roman"/>
                <w:b/>
                <w:sz w:val="28"/>
                <w:szCs w:val="28"/>
              </w:rPr>
            </w:pPr>
            <w:r>
              <w:rPr>
                <w:rStyle w:val="Emphasis"/>
                <w:rFonts w:ascii="Times New Roman" w:hAnsi="Times New Roman"/>
                <w:b/>
                <w:sz w:val="28"/>
                <w:szCs w:val="28"/>
              </w:rPr>
              <w:t>Escherichia coli</w:t>
            </w:r>
          </w:p>
        </w:tc>
        <w:tc>
          <w:tcPr>
            <w:tcW w:w="4744" w:type="dxa"/>
          </w:tcPr>
          <w:p w:rsidR="00121ABC" w:rsidRDefault="00FD4969">
            <w:pPr>
              <w:spacing w:after="0" w:line="480" w:lineRule="auto"/>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rsidR="00121ABC">
        <w:tc>
          <w:tcPr>
            <w:tcW w:w="652" w:type="dxa"/>
            <w:vMerge/>
          </w:tcPr>
          <w:p w:rsidR="00121ABC" w:rsidRDefault="00121ABC">
            <w:pPr>
              <w:spacing w:after="0" w:line="480" w:lineRule="auto"/>
              <w:jc w:val="center"/>
              <w:rPr>
                <w:rFonts w:ascii="Times New Roman" w:hAnsi="Times New Roman"/>
                <w:sz w:val="28"/>
                <w:szCs w:val="28"/>
              </w:rPr>
            </w:pPr>
          </w:p>
        </w:tc>
        <w:tc>
          <w:tcPr>
            <w:tcW w:w="1943" w:type="dxa"/>
            <w:vMerge/>
          </w:tcPr>
          <w:p w:rsidR="00121ABC" w:rsidRDefault="00121ABC">
            <w:pPr>
              <w:spacing w:after="0" w:line="480" w:lineRule="auto"/>
              <w:jc w:val="center"/>
              <w:rPr>
                <w:rFonts w:ascii="Times New Roman" w:hAnsi="Times New Roman"/>
                <w:sz w:val="28"/>
                <w:szCs w:val="28"/>
              </w:rPr>
            </w:pPr>
          </w:p>
        </w:tc>
        <w:tc>
          <w:tcPr>
            <w:tcW w:w="2237" w:type="dxa"/>
          </w:tcPr>
          <w:p w:rsidR="00121ABC" w:rsidRDefault="00FD4969">
            <w:pPr>
              <w:spacing w:before="100" w:beforeAutospacing="1" w:after="0" w:line="480" w:lineRule="auto"/>
              <w:jc w:val="center"/>
              <w:rPr>
                <w:rFonts w:ascii="Times New Roman" w:hAnsi="Times New Roman"/>
                <w:b/>
                <w:sz w:val="28"/>
                <w:szCs w:val="28"/>
              </w:rPr>
            </w:pPr>
            <w:r>
              <w:rPr>
                <w:rStyle w:val="Emphasis"/>
                <w:rFonts w:ascii="Times New Roman" w:hAnsi="Times New Roman"/>
                <w:b/>
                <w:sz w:val="28"/>
                <w:szCs w:val="28"/>
              </w:rPr>
              <w:t>Salmonella spp.</w:t>
            </w:r>
          </w:p>
        </w:tc>
        <w:tc>
          <w:tcPr>
            <w:tcW w:w="4744" w:type="dxa"/>
          </w:tcPr>
          <w:p w:rsidR="00121ABC" w:rsidRDefault="00FD4969">
            <w:pPr>
              <w:spacing w:after="0" w:line="480" w:lineRule="auto"/>
              <w:jc w:val="both"/>
              <w:rPr>
                <w:rFonts w:ascii="Times New Roman" w:hAnsi="Times New Roman"/>
                <w:sz w:val="28"/>
                <w:szCs w:val="28"/>
              </w:rPr>
            </w:pPr>
            <w:r>
              <w:rPr>
                <w:rFonts w:ascii="Times New Roman" w:hAnsi="Times New Roman"/>
                <w:sz w:val="28"/>
                <w:szCs w:val="28"/>
              </w:rPr>
              <w:t>Can cause severe gastrointestinal infections</w:t>
            </w:r>
          </w:p>
        </w:tc>
      </w:tr>
      <w:tr w:rsidR="00121ABC">
        <w:tc>
          <w:tcPr>
            <w:tcW w:w="652" w:type="dxa"/>
            <w:vMerge/>
          </w:tcPr>
          <w:p w:rsidR="00121ABC" w:rsidRDefault="00121ABC">
            <w:pPr>
              <w:spacing w:after="0" w:line="480" w:lineRule="auto"/>
              <w:jc w:val="center"/>
              <w:rPr>
                <w:rFonts w:ascii="Times New Roman" w:hAnsi="Times New Roman"/>
                <w:sz w:val="28"/>
                <w:szCs w:val="28"/>
              </w:rPr>
            </w:pPr>
          </w:p>
        </w:tc>
        <w:tc>
          <w:tcPr>
            <w:tcW w:w="1943" w:type="dxa"/>
            <w:vMerge/>
          </w:tcPr>
          <w:p w:rsidR="00121ABC" w:rsidRDefault="00121ABC">
            <w:pPr>
              <w:spacing w:after="0" w:line="480" w:lineRule="auto"/>
              <w:jc w:val="center"/>
              <w:rPr>
                <w:rFonts w:ascii="Times New Roman" w:hAnsi="Times New Roman"/>
                <w:sz w:val="28"/>
                <w:szCs w:val="28"/>
              </w:rPr>
            </w:pPr>
          </w:p>
        </w:tc>
        <w:tc>
          <w:tcPr>
            <w:tcW w:w="2237" w:type="dxa"/>
          </w:tcPr>
          <w:p w:rsidR="00121ABC" w:rsidRDefault="00FD4969">
            <w:pPr>
              <w:spacing w:before="100" w:beforeAutospacing="1" w:after="0" w:line="480" w:lineRule="auto"/>
              <w:jc w:val="center"/>
              <w:rPr>
                <w:rFonts w:ascii="Times New Roman" w:hAnsi="Times New Roman"/>
                <w:b/>
                <w:sz w:val="28"/>
                <w:szCs w:val="28"/>
              </w:rPr>
            </w:pPr>
            <w:r>
              <w:rPr>
                <w:rStyle w:val="Emphasis"/>
                <w:rFonts w:ascii="Times New Roman" w:hAnsi="Times New Roman"/>
                <w:b/>
                <w:sz w:val="28"/>
                <w:szCs w:val="28"/>
              </w:rPr>
              <w:t>Clostridium spp.</w:t>
            </w:r>
          </w:p>
        </w:tc>
        <w:tc>
          <w:tcPr>
            <w:tcW w:w="4744" w:type="dxa"/>
          </w:tcPr>
          <w:p w:rsidR="00121ABC" w:rsidRDefault="00FD4969">
            <w:pPr>
              <w:spacing w:after="0" w:line="480" w:lineRule="auto"/>
              <w:jc w:val="both"/>
              <w:rPr>
                <w:rFonts w:ascii="Times New Roman" w:hAnsi="Times New Roman"/>
                <w:sz w:val="28"/>
                <w:szCs w:val="28"/>
              </w:rPr>
            </w:pPr>
            <w:r>
              <w:rPr>
                <w:rFonts w:ascii="Times New Roman" w:hAnsi="Times New Roman"/>
                <w:sz w:val="28"/>
                <w:szCs w:val="28"/>
              </w:rPr>
              <w:t>Known for toxin production leading</w:t>
            </w:r>
            <w:r>
              <w:rPr>
                <w:rFonts w:ascii="Times New Roman" w:hAnsi="Times New Roman"/>
                <w:sz w:val="28"/>
                <w:szCs w:val="28"/>
              </w:rPr>
              <w:t xml:space="preserve"> to botulism in extreme cases.</w:t>
            </w:r>
          </w:p>
        </w:tc>
      </w:tr>
      <w:tr w:rsidR="00121ABC">
        <w:tc>
          <w:tcPr>
            <w:tcW w:w="652" w:type="dxa"/>
            <w:vMerge w:val="restart"/>
          </w:tcPr>
          <w:p w:rsidR="00121ABC" w:rsidRDefault="00FD4969">
            <w:pPr>
              <w:spacing w:after="0" w:line="480" w:lineRule="auto"/>
              <w:jc w:val="center"/>
              <w:rPr>
                <w:rFonts w:ascii="Times New Roman" w:hAnsi="Times New Roman"/>
                <w:sz w:val="28"/>
                <w:szCs w:val="28"/>
              </w:rPr>
            </w:pPr>
            <w:r>
              <w:rPr>
                <w:rFonts w:ascii="Times New Roman" w:hAnsi="Times New Roman"/>
                <w:sz w:val="28"/>
                <w:szCs w:val="28"/>
              </w:rPr>
              <w:lastRenderedPageBreak/>
              <w:t>2</w:t>
            </w:r>
          </w:p>
        </w:tc>
        <w:tc>
          <w:tcPr>
            <w:tcW w:w="1943" w:type="dxa"/>
            <w:vMerge w:val="restart"/>
          </w:tcPr>
          <w:p w:rsidR="00121ABC" w:rsidRDefault="00FD4969">
            <w:pPr>
              <w:pStyle w:val="NormalWeb"/>
              <w:spacing w:after="0" w:afterAutospacing="0" w:line="480" w:lineRule="auto"/>
              <w:jc w:val="center"/>
              <w:rPr>
                <w:sz w:val="28"/>
                <w:szCs w:val="28"/>
              </w:rPr>
            </w:pPr>
            <w:r>
              <w:rPr>
                <w:rStyle w:val="Strong"/>
                <w:sz w:val="28"/>
                <w:szCs w:val="28"/>
              </w:rPr>
              <w:t>Fungi</w:t>
            </w:r>
          </w:p>
        </w:tc>
        <w:tc>
          <w:tcPr>
            <w:tcW w:w="2237" w:type="dxa"/>
          </w:tcPr>
          <w:p w:rsidR="00121ABC" w:rsidRDefault="00FD4969">
            <w:pPr>
              <w:spacing w:after="0" w:line="480" w:lineRule="auto"/>
              <w:jc w:val="center"/>
              <w:rPr>
                <w:rFonts w:ascii="Times New Roman" w:hAnsi="Times New Roman"/>
                <w:b/>
                <w:sz w:val="28"/>
                <w:szCs w:val="28"/>
              </w:rPr>
            </w:pPr>
            <w:r>
              <w:rPr>
                <w:rStyle w:val="Emphasis"/>
                <w:rFonts w:ascii="Times New Roman" w:hAnsi="Times New Roman"/>
                <w:b/>
                <w:sz w:val="28"/>
                <w:szCs w:val="28"/>
              </w:rPr>
              <w:t>Aspergillus spp.</w:t>
            </w:r>
          </w:p>
        </w:tc>
        <w:tc>
          <w:tcPr>
            <w:tcW w:w="4744" w:type="dxa"/>
          </w:tcPr>
          <w:p w:rsidR="00121ABC" w:rsidRDefault="00FD4969">
            <w:pPr>
              <w:spacing w:after="0" w:line="480" w:lineRule="auto"/>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rsidR="00121ABC">
        <w:tc>
          <w:tcPr>
            <w:tcW w:w="652" w:type="dxa"/>
            <w:vMerge/>
          </w:tcPr>
          <w:p w:rsidR="00121ABC" w:rsidRDefault="00121ABC">
            <w:pPr>
              <w:spacing w:after="0" w:line="480" w:lineRule="auto"/>
              <w:jc w:val="center"/>
              <w:rPr>
                <w:rFonts w:ascii="Times New Roman" w:hAnsi="Times New Roman"/>
                <w:sz w:val="28"/>
                <w:szCs w:val="28"/>
              </w:rPr>
            </w:pPr>
          </w:p>
        </w:tc>
        <w:tc>
          <w:tcPr>
            <w:tcW w:w="1943" w:type="dxa"/>
            <w:vMerge/>
          </w:tcPr>
          <w:p w:rsidR="00121ABC" w:rsidRDefault="00121ABC">
            <w:pPr>
              <w:spacing w:after="0" w:line="480" w:lineRule="auto"/>
              <w:jc w:val="center"/>
              <w:rPr>
                <w:rFonts w:ascii="Times New Roman" w:hAnsi="Times New Roman"/>
                <w:sz w:val="28"/>
                <w:szCs w:val="28"/>
              </w:rPr>
            </w:pPr>
          </w:p>
        </w:tc>
        <w:tc>
          <w:tcPr>
            <w:tcW w:w="2237" w:type="dxa"/>
          </w:tcPr>
          <w:p w:rsidR="00121ABC" w:rsidRDefault="00FD4969">
            <w:pPr>
              <w:spacing w:after="0" w:line="480" w:lineRule="auto"/>
              <w:jc w:val="center"/>
              <w:rPr>
                <w:rFonts w:ascii="Times New Roman" w:hAnsi="Times New Roman"/>
                <w:b/>
                <w:sz w:val="28"/>
                <w:szCs w:val="28"/>
              </w:rPr>
            </w:pPr>
            <w:r>
              <w:rPr>
                <w:rStyle w:val="Emphasis"/>
                <w:rFonts w:ascii="Times New Roman" w:hAnsi="Times New Roman"/>
                <w:b/>
                <w:sz w:val="28"/>
                <w:szCs w:val="28"/>
              </w:rPr>
              <w:t>Penicillium spp.</w:t>
            </w:r>
          </w:p>
        </w:tc>
        <w:tc>
          <w:tcPr>
            <w:tcW w:w="4744" w:type="dxa"/>
          </w:tcPr>
          <w:p w:rsidR="00121ABC" w:rsidRDefault="00FD4969">
            <w:pPr>
              <w:spacing w:after="0" w:line="480" w:lineRule="auto"/>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rsidR="00121ABC">
        <w:tc>
          <w:tcPr>
            <w:tcW w:w="652" w:type="dxa"/>
          </w:tcPr>
          <w:p w:rsidR="00121ABC" w:rsidRDefault="00FD4969">
            <w:pPr>
              <w:spacing w:after="0" w:line="480" w:lineRule="auto"/>
              <w:jc w:val="center"/>
              <w:rPr>
                <w:rFonts w:ascii="Times New Roman" w:hAnsi="Times New Roman"/>
                <w:sz w:val="28"/>
                <w:szCs w:val="28"/>
              </w:rPr>
            </w:pPr>
            <w:r>
              <w:rPr>
                <w:rFonts w:ascii="Times New Roman" w:hAnsi="Times New Roman"/>
                <w:sz w:val="28"/>
                <w:szCs w:val="28"/>
              </w:rPr>
              <w:t>3</w:t>
            </w:r>
          </w:p>
        </w:tc>
        <w:tc>
          <w:tcPr>
            <w:tcW w:w="1943" w:type="dxa"/>
          </w:tcPr>
          <w:p w:rsidR="00121ABC" w:rsidRDefault="00FD4969">
            <w:pPr>
              <w:pStyle w:val="NormalWeb"/>
              <w:spacing w:after="0" w:afterAutospacing="0" w:line="480" w:lineRule="auto"/>
              <w:jc w:val="center"/>
              <w:rPr>
                <w:sz w:val="28"/>
                <w:szCs w:val="28"/>
              </w:rPr>
            </w:pPr>
            <w:r>
              <w:rPr>
                <w:rStyle w:val="Strong"/>
                <w:sz w:val="28"/>
                <w:szCs w:val="28"/>
              </w:rPr>
              <w:t>Yeasts and Molds</w:t>
            </w:r>
          </w:p>
        </w:tc>
        <w:tc>
          <w:tcPr>
            <w:tcW w:w="2237" w:type="dxa"/>
          </w:tcPr>
          <w:p w:rsidR="00121ABC" w:rsidRDefault="00121ABC">
            <w:pPr>
              <w:spacing w:after="0" w:line="480" w:lineRule="auto"/>
              <w:jc w:val="center"/>
              <w:rPr>
                <w:rFonts w:ascii="Times New Roman" w:hAnsi="Times New Roman"/>
                <w:b/>
                <w:sz w:val="28"/>
                <w:szCs w:val="28"/>
              </w:rPr>
            </w:pPr>
          </w:p>
        </w:tc>
        <w:tc>
          <w:tcPr>
            <w:tcW w:w="4744" w:type="dxa"/>
          </w:tcPr>
          <w:p w:rsidR="00121ABC" w:rsidRDefault="00FD4969">
            <w:pPr>
              <w:spacing w:before="100" w:beforeAutospacing="1" w:after="0" w:line="480" w:lineRule="auto"/>
              <w:rPr>
                <w:rFonts w:ascii="Times New Roman" w:hAnsi="Times New Roman"/>
                <w:sz w:val="28"/>
                <w:szCs w:val="28"/>
              </w:rPr>
            </w:pPr>
            <w:r>
              <w:rPr>
                <w:rFonts w:ascii="Times New Roman" w:hAnsi="Times New Roman"/>
                <w:sz w:val="28"/>
                <w:szCs w:val="28"/>
              </w:rPr>
              <w:t>These can</w:t>
            </w:r>
            <w:r>
              <w:rPr>
                <w:rFonts w:ascii="Times New Roman" w:hAnsi="Times New Roman"/>
                <w:sz w:val="28"/>
                <w:szCs w:val="28"/>
              </w:rPr>
              <w:t xml:space="preserve"> grow during storage, especially in high-moisture environments, leading to spoilage and potential allergic reactions (Prakash et al. 2014).</w:t>
            </w:r>
          </w:p>
        </w:tc>
      </w:tr>
    </w:tbl>
    <w:p w:rsidR="00121ABC" w:rsidRDefault="00121ABC">
      <w:pPr>
        <w:spacing w:after="0" w:line="480" w:lineRule="auto"/>
        <w:jc w:val="both"/>
        <w:rPr>
          <w:rFonts w:ascii="Times New Roman" w:hAnsi="Times New Roman"/>
          <w:sz w:val="28"/>
          <w:szCs w:val="28"/>
        </w:rPr>
      </w:pPr>
    </w:p>
    <w:p w:rsidR="00121ABC" w:rsidRDefault="00FD4969">
      <w:pPr>
        <w:autoSpaceDE w:val="0"/>
        <w:autoSpaceDN w:val="0"/>
        <w:adjustRightInd w:val="0"/>
        <w:spacing w:before="240" w:line="480" w:lineRule="auto"/>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In this general method, certain selective media were used. A feature common to all selective media was that the sub-lethally injured organisms could not be detected. Soybean-Casein Digest agar media were used to enumerate the total bacterial population</w:t>
      </w:r>
      <w:r>
        <w:rPr>
          <w:rFonts w:ascii="Times New Roman" w:hAnsi="Times New Roman"/>
          <w:sz w:val="28"/>
          <w:szCs w:val="28"/>
        </w:rPr>
        <w:t xml:space="preserve">. </w:t>
      </w:r>
      <w:r>
        <w:rPr>
          <w:rFonts w:ascii="Times New Roman" w:hAnsi="Times New Roman"/>
          <w:sz w:val="28"/>
          <w:szCs w:val="28"/>
        </w:rPr>
        <w:lastRenderedPageBreak/>
        <w:t xml:space="preserve">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spp., and MacConkey (MAC) agar media for isolation of coliforms were use</w:t>
      </w:r>
      <w:r>
        <w:rPr>
          <w:rFonts w:ascii="Times New Roman" w:hAnsi="Times New Roman"/>
          <w:sz w:val="28"/>
          <w:szCs w:val="28"/>
        </w:rPr>
        <w:t xml:space="preserv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w:t>
      </w:r>
      <w:r>
        <w:rPr>
          <w:rFonts w:ascii="Times New Roman" w:hAnsi="Times New Roman"/>
          <w:sz w:val="28"/>
          <w:szCs w:val="28"/>
          <w:shd w:val="clear" w:color="auto" w:fill="FFFFFF"/>
        </w:rPr>
        <w:t xml:space="preserve"> an exacerbated impact in the elderly population because this population has increased susceptibility to the consumption of herbal medicines and sensitivity to health complications due to the aging process. The aging process, according to some studies (de </w:t>
      </w:r>
      <w:r>
        <w:rPr>
          <w:rFonts w:ascii="Times New Roman" w:hAnsi="Times New Roman"/>
          <w:sz w:val="28"/>
          <w:szCs w:val="28"/>
          <w:shd w:val="clear" w:color="auto" w:fill="FFFFFF"/>
        </w:rPr>
        <w:t>Sousa et al, 2020), is characterized by morphological changes and physiological, biochemical and psychological factors that lead to a decrease in an individual’s ability to adapt to the environment.</w:t>
      </w:r>
    </w:p>
    <w:p w:rsidR="00121ABC" w:rsidRDefault="00FD4969">
      <w:pPr>
        <w:spacing w:line="480" w:lineRule="auto"/>
        <w:jc w:val="both"/>
        <w:rPr>
          <w:rFonts w:ascii="Times New Roman" w:hAnsi="Times New Roman"/>
          <w:b/>
          <w:sz w:val="28"/>
          <w:szCs w:val="28"/>
        </w:rPr>
      </w:pPr>
      <w:r>
        <w:rPr>
          <w:rFonts w:ascii="Times New Roman" w:hAnsi="Times New Roman"/>
          <w:b/>
          <w:sz w:val="28"/>
          <w:szCs w:val="28"/>
        </w:rPr>
        <w:t>2.3 Regulatory Standards for Microbial Loads in Herbal Me</w:t>
      </w:r>
      <w:r>
        <w:rPr>
          <w:rFonts w:ascii="Times New Roman" w:hAnsi="Times New Roman"/>
          <w:b/>
          <w:sz w:val="28"/>
          <w:szCs w:val="28"/>
        </w:rPr>
        <w:t>dicines</w:t>
      </w:r>
    </w:p>
    <w:p w:rsidR="00121ABC" w:rsidRDefault="00FD4969">
      <w:pPr>
        <w:spacing w:line="480" w:lineRule="auto"/>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rong"/>
          <w:rFonts w:ascii="Times New Roman" w:hAnsi="Times New Roman"/>
          <w:b w:val="0"/>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 xml:space="preserve">The proposed </w:t>
      </w:r>
      <w:r>
        <w:rPr>
          <w:rFonts w:ascii="Times New Roman" w:hAnsi="Times New Roman"/>
          <w:sz w:val="28"/>
          <w:szCs w:val="28"/>
        </w:rPr>
        <w:lastRenderedPageBreak/>
        <w:t>framework, which has a regional perspective, is intended to accelerate the registration and circulation</w:t>
      </w:r>
      <w:r>
        <w:rPr>
          <w:rFonts w:ascii="Times New Roman" w:hAnsi="Times New Roman"/>
          <w:sz w:val="28"/>
          <w:szCs w:val="28"/>
        </w:rPr>
        <w:t xml:space="preserve"> of standardized African traditional medicines within the WHO African Region, on the basis of criteria of pharmaceutical quality, safety of use and therapeutic efficacy.</w:t>
      </w:r>
    </w:p>
    <w:p w:rsidR="00121ABC" w:rsidRDefault="00FD4969">
      <w:pPr>
        <w:pStyle w:val="NormalWeb"/>
        <w:shd w:val="clear" w:color="auto" w:fill="FFFFFF"/>
        <w:spacing w:before="0" w:beforeAutospacing="0" w:after="286" w:afterAutospacing="0" w:line="480" w:lineRule="auto"/>
        <w:jc w:val="both"/>
        <w:rPr>
          <w:sz w:val="28"/>
          <w:szCs w:val="28"/>
        </w:rPr>
      </w:pPr>
      <w:r>
        <w:rPr>
          <w:sz w:val="28"/>
          <w:szCs w:val="28"/>
        </w:rPr>
        <w:t>The guidelines are aimed at national drug regulatory authorities, manufacturers, tradi</w:t>
      </w:r>
      <w:r>
        <w:rPr>
          <w:sz w:val="28"/>
          <w:szCs w:val="28"/>
        </w:rPr>
        <w:t>tional health practitioners and institutions engaged in drug research and development, who should ensure that their products satisfy the requirements laid down in this document. The guidelines can also be used for training and teaching purposes, in particu</w:t>
      </w:r>
      <w:r>
        <w:rPr>
          <w:sz w:val="28"/>
          <w:szCs w:val="28"/>
        </w:rPr>
        <w:t>lar, for teaching undergraduate and postgraduate pharmacy, and for training pharmacy technicians, nurses and medical students, related health professions and agencies involved in the development of traditional medicine in the WHO African Region. Many count</w:t>
      </w:r>
      <w:r>
        <w:rPr>
          <w:sz w:val="28"/>
          <w:szCs w:val="28"/>
        </w:rPr>
        <w:t>ries in the WHO African Region are encountering problems in providing their people with equitable access to health care; at present, only about one half of the population in the Region has access to conventional health care. Such considerations aside, trad</w:t>
      </w:r>
      <w:r>
        <w:rPr>
          <w:sz w:val="28"/>
          <w:szCs w:val="28"/>
        </w:rPr>
        <w:t xml:space="preserve">itional medicines continue to be popular for both historical and cultural reasons. It has been estimated that around 80% of the population living in the WHO African Region rely on traditional forms of </w:t>
      </w:r>
      <w:r>
        <w:rPr>
          <w:sz w:val="28"/>
          <w:szCs w:val="28"/>
        </w:rPr>
        <w:lastRenderedPageBreak/>
        <w:t xml:space="preserve">medicine to meet their health care needs. In countries </w:t>
      </w:r>
      <w:r>
        <w:rPr>
          <w:sz w:val="28"/>
          <w:szCs w:val="28"/>
        </w:rPr>
        <w:t>for which more detailed data are available, the percentage of the population that uses traditional medicine ranges from 90% in Burundi and Ethiopia, to 80% in Burkina Faso, the Democratic Republic of Congo and South Africa; 70% in Benin, Cote d'Ivoire, Gha</w:t>
      </w:r>
      <w:r>
        <w:rPr>
          <w:sz w:val="28"/>
          <w:szCs w:val="28"/>
        </w:rPr>
        <w:t>na, Mali and Rwanda and 60% in Tanzania and Uganda.</w:t>
      </w:r>
    </w:p>
    <w:p w:rsidR="00121ABC" w:rsidRDefault="00121ABC">
      <w:pPr>
        <w:spacing w:line="480" w:lineRule="auto"/>
        <w:jc w:val="both"/>
        <w:rPr>
          <w:rFonts w:ascii="Times New Roman" w:hAnsi="Times New Roman"/>
          <w:sz w:val="28"/>
          <w:szCs w:val="28"/>
        </w:rPr>
      </w:pPr>
    </w:p>
    <w:p w:rsidR="00121ABC" w:rsidRDefault="00121ABC">
      <w:pPr>
        <w:spacing w:line="480" w:lineRule="auto"/>
        <w:jc w:val="both"/>
        <w:rPr>
          <w:rFonts w:ascii="Times New Roman" w:hAnsi="Times New Roman"/>
          <w:sz w:val="28"/>
          <w:szCs w:val="28"/>
        </w:rPr>
      </w:pPr>
    </w:p>
    <w:p w:rsidR="00121ABC" w:rsidRDefault="00121ABC">
      <w:pPr>
        <w:spacing w:line="480" w:lineRule="auto"/>
        <w:jc w:val="both"/>
        <w:rPr>
          <w:rFonts w:ascii="Times New Roman" w:hAnsi="Times New Roman"/>
          <w:sz w:val="28"/>
          <w:szCs w:val="28"/>
        </w:rPr>
      </w:pPr>
    </w:p>
    <w:p w:rsidR="00121ABC" w:rsidRDefault="00121ABC">
      <w:pPr>
        <w:spacing w:line="480" w:lineRule="auto"/>
        <w:jc w:val="both"/>
        <w:rPr>
          <w:rFonts w:ascii="Times New Roman" w:hAnsi="Times New Roman"/>
          <w:sz w:val="28"/>
          <w:szCs w:val="28"/>
        </w:rPr>
      </w:pPr>
    </w:p>
    <w:p w:rsidR="00121ABC" w:rsidRDefault="00121ABC">
      <w:pPr>
        <w:spacing w:line="480" w:lineRule="auto"/>
        <w:jc w:val="both"/>
        <w:rPr>
          <w:rFonts w:ascii="Times New Roman" w:hAnsi="Times New Roman"/>
          <w:sz w:val="28"/>
          <w:szCs w:val="28"/>
        </w:rPr>
      </w:pPr>
    </w:p>
    <w:p w:rsidR="00121ABC" w:rsidRDefault="00121ABC">
      <w:pPr>
        <w:spacing w:line="48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lastRenderedPageBreak/>
        <w:t>CHAPTER 3</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t>MATERIALS AND METHODS</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0" w:name="_Toc169941708"/>
      <w:r>
        <w:rPr>
          <w:rFonts w:ascii="Times New Roman" w:hAnsi="Times New Roman" w:cs="Times New Roman"/>
          <w:color w:val="auto"/>
          <w:sz w:val="28"/>
          <w:szCs w:val="28"/>
        </w:rPr>
        <w:t>3.1</w:t>
      </w:r>
      <w:r>
        <w:rPr>
          <w:rFonts w:ascii="Times New Roman" w:hAnsi="Times New Roman" w:cs="Times New Roman"/>
          <w:color w:val="auto"/>
          <w:sz w:val="28"/>
          <w:szCs w:val="28"/>
        </w:rPr>
        <w:tab/>
        <w:t>Study Area</w:t>
      </w:r>
      <w:bookmarkEnd w:id="0"/>
    </w:p>
    <w:p w:rsidR="00121ABC" w:rsidRDefault="00FD4969">
      <w:pPr>
        <w:pStyle w:val="BodyText"/>
        <w:spacing w:line="480" w:lineRule="auto"/>
        <w:ind w:right="-46" w:firstLine="720"/>
        <w:jc w:val="both"/>
        <w:rPr>
          <w:sz w:val="28"/>
          <w:szCs w:val="28"/>
        </w:rPr>
      </w:pPr>
      <w:r>
        <w:rPr>
          <w:sz w:val="28"/>
          <w:szCs w:val="28"/>
        </w:rPr>
        <w:t xml:space="preserve">This study was carried out on a sealed herbal mixture sold in Ilorin, Kwara State. </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1" w:name="_Toc169941709"/>
      <w:r>
        <w:rPr>
          <w:rFonts w:ascii="Times New Roman" w:hAnsi="Times New Roman" w:cs="Times New Roman"/>
          <w:color w:val="auto"/>
          <w:sz w:val="28"/>
          <w:szCs w:val="28"/>
        </w:rPr>
        <w:t>3.2</w:t>
      </w:r>
      <w:r>
        <w:rPr>
          <w:rFonts w:ascii="Times New Roman" w:hAnsi="Times New Roman" w:cs="Times New Roman"/>
          <w:color w:val="auto"/>
          <w:sz w:val="28"/>
          <w:szCs w:val="28"/>
        </w:rPr>
        <w:tab/>
        <w:t>Sample Collection</w:t>
      </w:r>
      <w:bookmarkEnd w:id="1"/>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 xml:space="preserve">Four (4) herbal concoction samples </w:t>
      </w:r>
      <w:r>
        <w:rPr>
          <w:rFonts w:ascii="Times New Roman" w:hAnsi="Times New Roman"/>
          <w:sz w:val="28"/>
          <w:szCs w:val="28"/>
        </w:rPr>
        <w:t>were randomly collected from four different herbal vendors in Ilorin, Kwara State. The herbal products includes were J, K,O and F. The samples were carefully and aseptically transported to the laboratory in their packages for analysis.</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2" w:name="_Toc169941710"/>
      <w:r>
        <w:rPr>
          <w:rFonts w:ascii="Times New Roman" w:hAnsi="Times New Roman" w:cs="Times New Roman"/>
          <w:color w:val="auto"/>
          <w:sz w:val="28"/>
          <w:szCs w:val="28"/>
        </w:rPr>
        <w:t>3.3</w:t>
      </w:r>
      <w:r>
        <w:rPr>
          <w:rFonts w:ascii="Times New Roman" w:hAnsi="Times New Roman" w:cs="Times New Roman"/>
          <w:color w:val="auto"/>
          <w:sz w:val="28"/>
          <w:szCs w:val="28"/>
        </w:rPr>
        <w:tab/>
        <w:t>Preparation of C</w:t>
      </w:r>
      <w:r>
        <w:rPr>
          <w:rFonts w:ascii="Times New Roman" w:hAnsi="Times New Roman" w:cs="Times New Roman"/>
          <w:color w:val="auto"/>
          <w:sz w:val="28"/>
          <w:szCs w:val="28"/>
        </w:rPr>
        <w:t>ulture Media</w:t>
      </w:r>
      <w:bookmarkEnd w:id="2"/>
    </w:p>
    <w:p w:rsidR="00121ABC" w:rsidRDefault="00FD4969">
      <w:pPr>
        <w:pStyle w:val="BodyText"/>
        <w:kinsoku w:val="0"/>
        <w:overflowPunct w:val="0"/>
        <w:spacing w:line="480" w:lineRule="auto"/>
        <w:ind w:right="163" w:firstLine="700"/>
        <w:jc w:val="both"/>
        <w:rPr>
          <w:rFonts w:eastAsia="Georgia"/>
          <w:spacing w:val="-11"/>
          <w:sz w:val="28"/>
          <w:szCs w:val="28"/>
        </w:rPr>
      </w:pPr>
      <w:r>
        <w:rPr>
          <w:rFonts w:eastAsia="Georgia"/>
          <w:sz w:val="28"/>
          <w:szCs w:val="28"/>
        </w:rPr>
        <w:t>All media used were prepared according to manufacturer’s instruction. The media were weighed and dissolved in the appropriate volume of water and sterilized in the autoclave at 121°C at 15psi for 15minutes. Media used include Nutrient Agar, Ma</w:t>
      </w:r>
      <w:r>
        <w:rPr>
          <w:rFonts w:eastAsia="Georgia"/>
          <w:sz w:val="28"/>
          <w:szCs w:val="28"/>
        </w:rPr>
        <w:t xml:space="preserve">cConkey Agar and </w:t>
      </w:r>
      <w:r>
        <w:rPr>
          <w:color w:val="000000"/>
          <w:sz w:val="28"/>
          <w:szCs w:val="28"/>
        </w:rPr>
        <w:t>Potato Dextrose Agar</w:t>
      </w:r>
      <w:r>
        <w:rPr>
          <w:rFonts w:eastAsia="Georgia"/>
          <w:sz w:val="28"/>
          <w:szCs w:val="28"/>
        </w:rPr>
        <w:t>.</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3" w:name="_Toc169941711"/>
      <w:r>
        <w:rPr>
          <w:rFonts w:ascii="Times New Roman" w:hAnsi="Times New Roman" w:cs="Times New Roman"/>
          <w:color w:val="auto"/>
          <w:sz w:val="28"/>
          <w:szCs w:val="28"/>
        </w:rPr>
        <w:lastRenderedPageBreak/>
        <w:t>3.4</w:t>
      </w:r>
      <w:r>
        <w:rPr>
          <w:rFonts w:ascii="Times New Roman" w:hAnsi="Times New Roman" w:cs="Times New Roman"/>
          <w:color w:val="auto"/>
          <w:sz w:val="28"/>
          <w:szCs w:val="28"/>
        </w:rPr>
        <w:tab/>
        <w:t>Materials</w:t>
      </w:r>
      <w:bookmarkEnd w:id="3"/>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w:t>
      </w:r>
      <w:r>
        <w:rPr>
          <w:rFonts w:ascii="Times New Roman" w:hAnsi="Times New Roman"/>
          <w:sz w:val="28"/>
          <w:szCs w:val="28"/>
        </w:rPr>
        <w:t>erator, microscope, incubator, oven, electronic beam balance, Bunsen burner and water bath, distilled water, Lugol’ iodine, crystal violet, alcohol and decolorizer, nutrient agar, , Potato Dextrose agar, foil paper, needle and syringes, aluminum foil paper</w:t>
      </w:r>
      <w:r>
        <w:rPr>
          <w:rFonts w:ascii="Times New Roman" w:hAnsi="Times New Roman"/>
          <w:sz w:val="28"/>
          <w:szCs w:val="28"/>
        </w:rPr>
        <w:t>, paper tape, detergent, wire loops, cotton wool.</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4" w:name="_Toc84222888"/>
      <w:bookmarkStart w:id="5" w:name="_Toc169941712"/>
      <w:r>
        <w:rPr>
          <w:rFonts w:ascii="Times New Roman" w:hAnsi="Times New Roman" w:cs="Times New Roman"/>
          <w:color w:val="auto"/>
          <w:sz w:val="28"/>
          <w:szCs w:val="28"/>
        </w:rPr>
        <w:t>3.5</w:t>
      </w:r>
      <w:r>
        <w:rPr>
          <w:rFonts w:ascii="Times New Roman" w:hAnsi="Times New Roman" w:cs="Times New Roman"/>
          <w:color w:val="auto"/>
          <w:sz w:val="28"/>
          <w:szCs w:val="28"/>
        </w:rPr>
        <w:tab/>
        <w:t>Bacteriological and Mycological Analysis</w:t>
      </w:r>
      <w:bookmarkEnd w:id="4"/>
      <w:bookmarkEnd w:id="5"/>
    </w:p>
    <w:p w:rsidR="00121ABC" w:rsidRDefault="00FD4969">
      <w:pPr>
        <w:pStyle w:val="Heading3"/>
        <w:spacing w:before="0" w:after="0" w:line="480" w:lineRule="auto"/>
        <w:rPr>
          <w:rFonts w:eastAsia="Calibri"/>
          <w:b w:val="0"/>
          <w:bCs w:val="0"/>
          <w:sz w:val="28"/>
          <w:szCs w:val="28"/>
        </w:rPr>
      </w:pPr>
      <w:bookmarkStart w:id="6" w:name="_Toc169941713"/>
      <w:r>
        <w:rPr>
          <w:sz w:val="28"/>
          <w:szCs w:val="28"/>
        </w:rPr>
        <w:t>3.5.1</w:t>
      </w:r>
      <w:r>
        <w:rPr>
          <w:sz w:val="28"/>
          <w:szCs w:val="28"/>
        </w:rPr>
        <w:tab/>
        <w:t>Total Bacterial and Fungal Count</w:t>
      </w:r>
      <w:bookmarkEnd w:id="6"/>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w:t>
      </w:r>
      <w:r>
        <w:rPr>
          <w:rFonts w:ascii="Times New Roman" w:hAnsi="Times New Roman"/>
          <w:sz w:val="28"/>
          <w:szCs w:val="28"/>
        </w:rPr>
        <w:t xml:space="preserv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 xml:space="preserve">C at 15psi for 15 minutes and allowed to cool after it has been brought out from the autoclave. One milliliter (1 ml) of the sample was diluted serially using a sterile pipette. </w:t>
      </w:r>
      <w:r>
        <w:rPr>
          <w:rFonts w:ascii="Times New Roman" w:hAnsi="Times New Roman"/>
          <w:sz w:val="28"/>
          <w:szCs w:val="28"/>
        </w:rPr>
        <w:t>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lastRenderedPageBreak/>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w:t>
      </w:r>
      <w:r>
        <w:rPr>
          <w:rFonts w:ascii="Times New Roman" w:hAnsi="Times New Roman"/>
          <w:sz w:val="28"/>
          <w:szCs w:val="28"/>
        </w:rPr>
        <w:t>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 xml:space="preserve">(2019) and </w:t>
      </w:r>
      <w:r>
        <w:rPr>
          <w:rFonts w:ascii="Times New Roman" w:hAnsi="Times New Roman"/>
          <w:sz w:val="28"/>
          <w:szCs w:val="28"/>
        </w:rPr>
        <w:t>Anie (2018).</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7" w:name="_Toc169941714"/>
      <w:bookmarkStart w:id="8" w:name="_Toc84222895"/>
      <w:r>
        <w:rPr>
          <w:rFonts w:ascii="Times New Roman" w:hAnsi="Times New Roman" w:cs="Times New Roman"/>
          <w:color w:val="auto"/>
          <w:sz w:val="28"/>
          <w:szCs w:val="28"/>
        </w:rPr>
        <w:t>3.6</w:t>
      </w:r>
      <w:r>
        <w:rPr>
          <w:rFonts w:ascii="Times New Roman" w:eastAsia="Times New Roman" w:hAnsi="Times New Roman" w:cs="Times New Roman"/>
          <w:color w:val="000000"/>
          <w:sz w:val="28"/>
          <w:szCs w:val="28"/>
        </w:rPr>
        <w:tab/>
        <w:t>Isolation of Microorganisms</w:t>
      </w:r>
      <w:bookmarkEnd w:id="7"/>
    </w:p>
    <w:bookmarkEnd w:id="8"/>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 xml:space="preserve">After the 24hours of incubation, the plates were removed from the incubator, the colony were observed on the plates and counted using colony counter, and the pure cultures were obtained by transferring the </w:t>
      </w:r>
      <w:r>
        <w:rPr>
          <w:rFonts w:ascii="Times New Roman" w:hAnsi="Times New Roman"/>
          <w:sz w:val="28"/>
          <w:szCs w:val="28"/>
        </w:rPr>
        <w:t>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 xml:space="preserve">C for 24-48hours and sub-cultured until satisfactorily pure cultures were obtained.  The agar slant were then </w:t>
      </w:r>
      <w:r>
        <w:rPr>
          <w:rFonts w:ascii="Times New Roman" w:hAnsi="Times New Roman"/>
          <w:sz w:val="28"/>
          <w:szCs w:val="28"/>
        </w:rPr>
        <w:t>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w:t>
      </w:r>
      <w:r>
        <w:rPr>
          <w:rFonts w:ascii="Times New Roman" w:hAnsi="Times New Roman"/>
          <w:sz w:val="28"/>
          <w:szCs w:val="28"/>
        </w:rPr>
        <w:t xml:space="preserve">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9" w:name="_Toc169941715"/>
      <w:r>
        <w:rPr>
          <w:rFonts w:ascii="Times New Roman" w:hAnsi="Times New Roman" w:cs="Times New Roman"/>
          <w:color w:val="auto"/>
          <w:sz w:val="28"/>
          <w:szCs w:val="28"/>
        </w:rPr>
        <w:lastRenderedPageBreak/>
        <w:t>3.7</w:t>
      </w:r>
      <w:r>
        <w:rPr>
          <w:rFonts w:ascii="Times New Roman" w:hAnsi="Times New Roman" w:cs="Times New Roman"/>
          <w:color w:val="auto"/>
          <w:sz w:val="28"/>
          <w:szCs w:val="28"/>
        </w:rPr>
        <w:tab/>
        <w:t>Characteristics of Microbial Isolates</w:t>
      </w:r>
      <w:bookmarkEnd w:id="9"/>
    </w:p>
    <w:p w:rsidR="00121ABC" w:rsidRDefault="00FD4969">
      <w:pPr>
        <w:pStyle w:val="Heading3"/>
        <w:spacing w:before="0" w:after="0" w:line="480" w:lineRule="auto"/>
        <w:rPr>
          <w:b w:val="0"/>
          <w:bCs w:val="0"/>
          <w:sz w:val="28"/>
          <w:szCs w:val="28"/>
        </w:rPr>
      </w:pPr>
      <w:bookmarkStart w:id="10" w:name="_Toc169941716"/>
      <w:r>
        <w:rPr>
          <w:sz w:val="28"/>
          <w:szCs w:val="28"/>
        </w:rPr>
        <w:t>3.7.1</w:t>
      </w:r>
      <w:r>
        <w:rPr>
          <w:sz w:val="28"/>
          <w:szCs w:val="28"/>
        </w:rPr>
        <w:tab/>
        <w:t>Bacterial Characterization of Isolates</w:t>
      </w:r>
      <w:bookmarkEnd w:id="10"/>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Morphological characterizatio</w:t>
      </w:r>
      <w:r>
        <w:rPr>
          <w:rFonts w:ascii="Times New Roman" w:hAnsi="Times New Roman"/>
          <w:sz w:val="28"/>
          <w:szCs w:val="28"/>
        </w:rPr>
        <w:t>n of each distinct colony was observed and recorded by noting the color, shape, pigmentation, elevation, size of the colonies and microscopic view was done using a compound microscope with X100 oil immersion lens. Bacteria isolates were then further charac</w:t>
      </w:r>
      <w:r>
        <w:rPr>
          <w:rFonts w:ascii="Times New Roman" w:hAnsi="Times New Roman"/>
          <w:sz w:val="28"/>
          <w:szCs w:val="28"/>
        </w:rPr>
        <w:t>terized by their physiological characteristic though the biochemical reactions of isolates to some reagents and media.</w:t>
      </w:r>
    </w:p>
    <w:p w:rsidR="00121ABC" w:rsidRDefault="00FD4969">
      <w:pPr>
        <w:pStyle w:val="Heading3"/>
        <w:spacing w:before="0" w:after="0" w:line="480" w:lineRule="auto"/>
        <w:rPr>
          <w:b w:val="0"/>
          <w:bCs w:val="0"/>
          <w:sz w:val="28"/>
          <w:szCs w:val="28"/>
        </w:rPr>
      </w:pPr>
      <w:bookmarkStart w:id="11" w:name="_Toc169941717"/>
      <w:r>
        <w:rPr>
          <w:sz w:val="28"/>
          <w:szCs w:val="28"/>
        </w:rPr>
        <w:t>3.7.2</w:t>
      </w:r>
      <w:bookmarkStart w:id="12" w:name="_Toc84222896"/>
      <w:r>
        <w:rPr>
          <w:sz w:val="28"/>
          <w:szCs w:val="28"/>
        </w:rPr>
        <w:tab/>
        <w:t>Gram Staining</w:t>
      </w:r>
      <w:bookmarkEnd w:id="11"/>
      <w:bookmarkEnd w:id="12"/>
    </w:p>
    <w:p w:rsidR="00121ABC" w:rsidRDefault="00FD4969">
      <w:pPr>
        <w:spacing w:after="0" w:line="480" w:lineRule="auto"/>
        <w:ind w:firstLine="720"/>
        <w:jc w:val="both"/>
        <w:rPr>
          <w:rFonts w:ascii="Times New Roman" w:hAnsi="Times New Roman"/>
          <w:color w:val="000000"/>
          <w:sz w:val="28"/>
          <w:szCs w:val="28"/>
        </w:rPr>
      </w:pPr>
      <w:r>
        <w:rPr>
          <w:rFonts w:ascii="Times New Roman" w:hAnsi="Times New Roman"/>
          <w:sz w:val="28"/>
          <w:szCs w:val="28"/>
        </w:rPr>
        <w:t>Gram stain is one of the differential stains that are used to characterize bacteria into: either Gram positive bacter</w:t>
      </w:r>
      <w:r>
        <w:rPr>
          <w:rFonts w:ascii="Times New Roman" w:hAnsi="Times New Roman"/>
          <w:sz w:val="28"/>
          <w:szCs w:val="28"/>
        </w:rPr>
        <w:t xml:space="preserve">ia or Gram-negative bacteria. </w:t>
      </w:r>
      <w:r>
        <w:rPr>
          <w:rFonts w:ascii="Times New Roman" w:hAnsi="Times New Roman"/>
          <w:color w:val="000000"/>
          <w:sz w:val="28"/>
          <w:szCs w:val="28"/>
        </w:rPr>
        <w:t>A thin smear of each of the pure 24 hours old culture was prepared on clean grease-free slide, fixed by passing over gentle flame. The smear was flooded by crystal violet solution for 1 minute and rinsed with water.  The smear</w:t>
      </w:r>
      <w:r>
        <w:rPr>
          <w:rFonts w:ascii="Times New Roman" w:hAnsi="Times New Roman"/>
          <w:color w:val="000000"/>
          <w:sz w:val="28"/>
          <w:szCs w:val="28"/>
        </w:rPr>
        <w:t xml:space="preserve"> was again flooded with Lugol’s iodine for 30- 60 seconds and rinsed with water, decolourized with 70% alcohol for 15 seconds and was rinsed with water.  The </w:t>
      </w:r>
      <w:r>
        <w:rPr>
          <w:rFonts w:ascii="Times New Roman" w:hAnsi="Times New Roman"/>
          <w:color w:val="000000"/>
          <w:sz w:val="28"/>
          <w:szCs w:val="28"/>
        </w:rPr>
        <w:lastRenderedPageBreak/>
        <w:t>slide was counter stained with safranin for 60 seconds and rinsed with water. The smear was mounte</w:t>
      </w:r>
      <w:r>
        <w:rPr>
          <w:rFonts w:ascii="Times New Roman" w:hAnsi="Times New Roman"/>
          <w:color w:val="000000"/>
          <w:sz w:val="28"/>
          <w:szCs w:val="28"/>
        </w:rPr>
        <w:t>d on a microscope and observed under oil immersion objective lens. Gram negative cells appeared pink or red while Gram positive organisms appeared purple.</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13" w:name="_Toc84222897"/>
      <w:bookmarkStart w:id="14" w:name="_Toc169941718"/>
      <w:r>
        <w:rPr>
          <w:rFonts w:ascii="Times New Roman" w:hAnsi="Times New Roman" w:cs="Times New Roman"/>
          <w:color w:val="auto"/>
          <w:sz w:val="28"/>
          <w:szCs w:val="28"/>
        </w:rPr>
        <w:t>3.8</w:t>
      </w:r>
      <w:r>
        <w:rPr>
          <w:rFonts w:ascii="Times New Roman" w:hAnsi="Times New Roman" w:cs="Times New Roman"/>
          <w:color w:val="auto"/>
          <w:sz w:val="28"/>
          <w:szCs w:val="28"/>
        </w:rPr>
        <w:tab/>
        <w:t>Biochemical Test</w:t>
      </w:r>
      <w:bookmarkEnd w:id="13"/>
      <w:bookmarkEnd w:id="14"/>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w:t>
      </w:r>
      <w:r>
        <w:rPr>
          <w:rFonts w:ascii="Times New Roman" w:hAnsi="Times New Roman"/>
          <w:sz w:val="28"/>
          <w:szCs w:val="28"/>
        </w:rPr>
        <w:t xml:space="preserve"> tests; Indole, Methyl red, Voges Proskauer, Catalse, Oxidase, Citrate utilization, with their standard methods.</w:t>
      </w:r>
    </w:p>
    <w:p w:rsidR="00121ABC" w:rsidRDefault="00FD4969">
      <w:pPr>
        <w:pStyle w:val="Heading3"/>
        <w:spacing w:before="0" w:after="0" w:line="480" w:lineRule="auto"/>
        <w:rPr>
          <w:b w:val="0"/>
          <w:bCs w:val="0"/>
          <w:sz w:val="28"/>
          <w:szCs w:val="28"/>
        </w:rPr>
      </w:pPr>
      <w:bookmarkStart w:id="15" w:name="_Toc84222898"/>
      <w:bookmarkStart w:id="16" w:name="_Toc169941719"/>
      <w:r>
        <w:rPr>
          <w:sz w:val="28"/>
          <w:szCs w:val="28"/>
        </w:rPr>
        <w:t>3.8.1</w:t>
      </w:r>
      <w:r>
        <w:rPr>
          <w:sz w:val="28"/>
          <w:szCs w:val="28"/>
        </w:rPr>
        <w:tab/>
        <w:t>Indole Test</w:t>
      </w:r>
      <w:bookmarkEnd w:id="15"/>
      <w:bookmarkEnd w:id="16"/>
    </w:p>
    <w:p w:rsidR="00121ABC" w:rsidRDefault="00FD4969">
      <w:pPr>
        <w:spacing w:after="0" w:line="48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w:t>
      </w:r>
      <w:r>
        <w:rPr>
          <w:rFonts w:ascii="Times New Roman" w:eastAsia="Times New Roman" w:hAnsi="Times New Roman"/>
          <w:color w:val="000000"/>
          <w:sz w:val="28"/>
          <w:szCs w:val="28"/>
        </w:rPr>
        <w:t>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C, the test tubes were shaken gently. Five drops of Kovác</w:t>
      </w:r>
      <w:r>
        <w:rPr>
          <w:rFonts w:ascii="Times New Roman" w:eastAsia="Times New Roman" w:hAnsi="Times New Roman"/>
          <w:color w:val="000000"/>
          <w:sz w:val="28"/>
          <w:szCs w:val="28"/>
        </w:rPr>
        <w:t xml:space="preserve">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lastRenderedPageBreak/>
        <w:t>percent tryptophan broth and inoculated by</w:t>
      </w:r>
      <w:r>
        <w:rPr>
          <w:rFonts w:ascii="Times New Roman" w:eastAsia="Times New Roman" w:hAnsi="Times New Roman"/>
          <w:color w:val="000000"/>
          <w:sz w:val="28"/>
          <w:szCs w:val="28"/>
        </w:rPr>
        <w:t xml:space="preserve"> fresh pure culture obtained from pure colonies. Formations of red colouration at the top layer indicated positive while yellow colouration indicated negative results, respectively.</w:t>
      </w:r>
      <w:bookmarkStart w:id="17" w:name="_Toc84222899"/>
    </w:p>
    <w:p w:rsidR="00121ABC" w:rsidRDefault="00FD4969">
      <w:pPr>
        <w:pStyle w:val="Heading3"/>
        <w:spacing w:before="0" w:after="0" w:line="480" w:lineRule="auto"/>
        <w:rPr>
          <w:b w:val="0"/>
          <w:bCs w:val="0"/>
          <w:sz w:val="28"/>
          <w:szCs w:val="28"/>
        </w:rPr>
      </w:pPr>
      <w:bookmarkStart w:id="18" w:name="_Toc169941720"/>
      <w:r>
        <w:rPr>
          <w:sz w:val="28"/>
          <w:szCs w:val="28"/>
        </w:rPr>
        <w:t>3.8.2</w:t>
      </w:r>
      <w:r>
        <w:rPr>
          <w:sz w:val="28"/>
          <w:szCs w:val="28"/>
        </w:rPr>
        <w:tab/>
        <w:t>Methylred Test</w:t>
      </w:r>
      <w:bookmarkStart w:id="19" w:name="_Toc84222900"/>
      <w:bookmarkStart w:id="20" w:name="_Toc82388610"/>
      <w:bookmarkEnd w:id="17"/>
      <w:bookmarkEnd w:id="18"/>
    </w:p>
    <w:p w:rsidR="00121ABC" w:rsidRDefault="00FD4969">
      <w:pPr>
        <w:spacing w:after="0" w:line="48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w:t>
      </w:r>
      <w:r>
        <w:rPr>
          <w:rFonts w:ascii="Times New Roman" w:eastAsia="Times New Roman" w:hAnsi="Times New Roman"/>
          <w:color w:val="000000"/>
          <w:sz w:val="28"/>
          <w:szCs w:val="28"/>
        </w:rPr>
        <w:t>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 xml:space="preserve">C for 2 days. </w:t>
      </w:r>
      <w:r>
        <w:rPr>
          <w:rFonts w:ascii="Times New Roman" w:eastAsia="Times New Roman" w:hAnsi="Times New Roman"/>
          <w:color w:val="000000"/>
          <w:sz w:val="28"/>
          <w:szCs w:val="28"/>
        </w:rPr>
        <w:t>After incubating for 48 hours, the broth was aseptically divided into 2 portions. To the first portion, 2-3 drop of methyl red indicator is added and observed for colour change. A red colour change indicates a positive reaction, that is, there is gas produ</w:t>
      </w:r>
      <w:r>
        <w:rPr>
          <w:rFonts w:ascii="Times New Roman" w:eastAsia="Times New Roman" w:hAnsi="Times New Roman"/>
          <w:color w:val="000000"/>
          <w:sz w:val="28"/>
          <w:szCs w:val="28"/>
        </w:rPr>
        <w:t>ction while a yellow colour change indicates a negative reaction (Ellis and Goodacre, 2016).</w:t>
      </w:r>
    </w:p>
    <w:p w:rsidR="00121ABC" w:rsidRDefault="00FD4969">
      <w:pPr>
        <w:pStyle w:val="Heading3"/>
        <w:spacing w:before="0" w:after="0" w:line="480" w:lineRule="auto"/>
        <w:rPr>
          <w:b w:val="0"/>
          <w:bCs w:val="0"/>
          <w:sz w:val="28"/>
          <w:szCs w:val="28"/>
        </w:rPr>
      </w:pPr>
      <w:bookmarkStart w:id="21" w:name="_Toc169941721"/>
      <w:r>
        <w:rPr>
          <w:sz w:val="28"/>
          <w:szCs w:val="28"/>
        </w:rPr>
        <w:t>3.8.3</w:t>
      </w:r>
      <w:r>
        <w:rPr>
          <w:sz w:val="28"/>
          <w:szCs w:val="28"/>
        </w:rPr>
        <w:tab/>
        <w:t>Catalase Test</w:t>
      </w:r>
      <w:bookmarkEnd w:id="19"/>
      <w:bookmarkEnd w:id="20"/>
      <w:bookmarkEnd w:id="21"/>
    </w:p>
    <w:p w:rsidR="00121ABC" w:rsidRDefault="00FD4969">
      <w:pPr>
        <w:spacing w:after="0" w:line="48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(2017) to determine aerobic and anaerobic bacteria and it was impo</w:t>
      </w:r>
      <w:r>
        <w:rPr>
          <w:rFonts w:ascii="Times New Roman" w:eastAsia="Times New Roman" w:hAnsi="Times New Roman"/>
          <w:color w:val="000000"/>
          <w:sz w:val="28"/>
          <w:szCs w:val="28"/>
        </w:rPr>
        <w:t xml:space="preserve">rtant </w:t>
      </w:r>
      <w:r>
        <w:rPr>
          <w:rFonts w:ascii="Times New Roman" w:eastAsia="Times New Roman" w:hAnsi="Times New Roman"/>
          <w:color w:val="000000"/>
          <w:sz w:val="28"/>
          <w:szCs w:val="28"/>
        </w:rPr>
        <w:lastRenderedPageBreak/>
        <w:t xml:space="preserve">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w:t>
      </w:r>
      <w:r>
        <w:rPr>
          <w:rFonts w:ascii="Times New Roman" w:eastAsia="Times New Roman" w:hAnsi="Times New Roman"/>
          <w:color w:val="000000"/>
          <w:sz w:val="28"/>
          <w:szCs w:val="28"/>
        </w:rPr>
        <w:t>m each sampled site was scooped with a glass rod and submerged in the reagent and observed for bubble formation which indicated positive test while absence of bubbles formation indicated negative results.</w:t>
      </w:r>
    </w:p>
    <w:p w:rsidR="00121ABC" w:rsidRDefault="00FD4969">
      <w:pPr>
        <w:pStyle w:val="Heading3"/>
        <w:spacing w:before="0" w:after="0" w:line="480" w:lineRule="auto"/>
        <w:rPr>
          <w:b w:val="0"/>
          <w:bCs w:val="0"/>
          <w:sz w:val="28"/>
          <w:szCs w:val="28"/>
        </w:rPr>
      </w:pPr>
      <w:bookmarkStart w:id="22" w:name="_Toc84222902"/>
      <w:bookmarkStart w:id="23" w:name="_Toc49215409"/>
      <w:bookmarkStart w:id="24" w:name="_Toc82388613"/>
      <w:bookmarkStart w:id="25" w:name="_Toc169941722"/>
      <w:r>
        <w:rPr>
          <w:rFonts w:eastAsia="Calibri"/>
          <w:sz w:val="28"/>
          <w:szCs w:val="28"/>
        </w:rPr>
        <w:t>3.8.4</w:t>
      </w:r>
      <w:r>
        <w:rPr>
          <w:rFonts w:eastAsia="Calibri"/>
          <w:sz w:val="28"/>
          <w:szCs w:val="28"/>
        </w:rPr>
        <w:tab/>
      </w:r>
      <w:bookmarkStart w:id="26" w:name="_Toc84222903"/>
      <w:bookmarkStart w:id="27" w:name="_Toc169941723"/>
      <w:bookmarkEnd w:id="22"/>
      <w:bookmarkEnd w:id="23"/>
      <w:bookmarkEnd w:id="24"/>
      <w:bookmarkEnd w:id="25"/>
      <w:r>
        <w:rPr>
          <w:sz w:val="28"/>
          <w:szCs w:val="28"/>
        </w:rPr>
        <w:t>Citrate Test</w:t>
      </w:r>
      <w:bookmarkEnd w:id="26"/>
      <w:bookmarkEnd w:id="27"/>
    </w:p>
    <w:p w:rsidR="00121ABC" w:rsidRDefault="00FD4969">
      <w:pPr>
        <w:spacing w:line="48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was performed accordin</w:t>
      </w:r>
      <w:r>
        <w:rPr>
          <w:rFonts w:ascii="Times New Roman" w:eastAsia="Times New Roman" w:hAnsi="Times New Roman"/>
          <w:color w:val="000000"/>
          <w:sz w:val="28"/>
          <w:szCs w:val="28"/>
        </w:rPr>
        <w:t xml:space="preserve">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w:t>
      </w:r>
      <w:r>
        <w:rPr>
          <w:rFonts w:ascii="Times New Roman" w:eastAsia="Times New Roman" w:hAnsi="Times New Roman"/>
          <w:color w:val="000000"/>
          <w:sz w:val="28"/>
          <w:szCs w:val="28"/>
        </w:rPr>
        <w:t>carbon and energy source. The inoculated medium was incubated for 48 to 72 hours to allow complete utilization of Simmon‟s citrate medium by microorganisms. The colour of the medium indicated the result. If the colour of media changed from green to blue th</w:t>
      </w:r>
      <w:r>
        <w:rPr>
          <w:rFonts w:ascii="Times New Roman" w:eastAsia="Times New Roman" w:hAnsi="Times New Roman"/>
          <w:color w:val="000000"/>
          <w:sz w:val="28"/>
          <w:szCs w:val="28"/>
        </w:rPr>
        <w:t xml:space="preserve">en the bacteria was citrate positive while if the media </w:t>
      </w:r>
      <w:r>
        <w:rPr>
          <w:rFonts w:ascii="Times New Roman" w:eastAsia="Times New Roman" w:hAnsi="Times New Roman"/>
          <w:color w:val="000000"/>
          <w:sz w:val="28"/>
          <w:szCs w:val="28"/>
        </w:rPr>
        <w:lastRenderedPageBreak/>
        <w:t>retained the green colour after incubation period it indicated citrate negative bacteria.</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CHAPTER 4</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t>RESULTS</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28" w:name="_Toc109025368"/>
      <w:bookmarkStart w:id="29" w:name="_Toc169941727"/>
      <w:r>
        <w:rPr>
          <w:rFonts w:ascii="Times New Roman" w:hAnsi="Times New Roman" w:cs="Times New Roman"/>
          <w:color w:val="auto"/>
          <w:sz w:val="28"/>
          <w:szCs w:val="28"/>
        </w:rPr>
        <w:t>4.1</w:t>
      </w:r>
      <w:r>
        <w:rPr>
          <w:rFonts w:ascii="Times New Roman" w:hAnsi="Times New Roman" w:cs="Times New Roman"/>
          <w:color w:val="auto"/>
          <w:sz w:val="28"/>
          <w:szCs w:val="28"/>
        </w:rPr>
        <w:tab/>
        <w:t>Total Bacteria Counts and Total Coliform Counts (CFU/ml)</w:t>
      </w:r>
      <w:bookmarkEnd w:id="28"/>
      <w:bookmarkEnd w:id="29"/>
    </w:p>
    <w:p w:rsidR="00121ABC" w:rsidRDefault="00FD4969">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 xml:space="preserve">The results obtained from the </w:t>
      </w:r>
      <w:r>
        <w:rPr>
          <w:rFonts w:ascii="Times New Roman" w:hAnsi="Times New Roman"/>
          <w:color w:val="0D0D0D"/>
          <w:sz w:val="28"/>
          <w:szCs w:val="28"/>
        </w:rPr>
        <w:t>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30" w:name="_Toc169941728"/>
      <w:r>
        <w:rPr>
          <w:rFonts w:ascii="Times New Roman" w:hAnsi="Times New Roman" w:cs="Times New Roman"/>
          <w:color w:val="auto"/>
          <w:sz w:val="28"/>
          <w:szCs w:val="28"/>
        </w:rPr>
        <w:t>4.2</w:t>
      </w:r>
      <w:r>
        <w:rPr>
          <w:rFonts w:ascii="Times New Roman" w:hAnsi="Times New Roman" w:cs="Times New Roman"/>
          <w:color w:val="auto"/>
          <w:sz w:val="28"/>
          <w:szCs w:val="28"/>
        </w:rPr>
        <w:tab/>
        <w:t>Total Fungal Counts (CFU/ml)</w:t>
      </w:r>
      <w:bookmarkEnd w:id="30"/>
    </w:p>
    <w:p w:rsidR="00121ABC" w:rsidRDefault="00FD4969">
      <w:pPr>
        <w:spacing w:after="0" w:line="480" w:lineRule="auto"/>
        <w:ind w:firstLine="720"/>
        <w:jc w:val="both"/>
        <w:rPr>
          <w:rFonts w:ascii="Times New Roman" w:hAnsi="Times New Roman"/>
          <w:color w:val="0D0D0D"/>
          <w:sz w:val="28"/>
          <w:szCs w:val="28"/>
        </w:rPr>
      </w:pPr>
      <w:r>
        <w:rPr>
          <w:rFonts w:ascii="Times New Roman" w:hAnsi="Times New Roman"/>
          <w:color w:val="0D0D0D"/>
          <w:sz w:val="28"/>
          <w:szCs w:val="28"/>
        </w:rPr>
        <w:t>The results</w:t>
      </w:r>
      <w:r>
        <w:rPr>
          <w:rFonts w:ascii="Times New Roman" w:hAnsi="Times New Roman"/>
          <w:color w:val="0D0D0D"/>
          <w:sz w:val="28"/>
          <w:szCs w:val="28"/>
        </w:rPr>
        <w:t xml:space="preserve">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p w:rsidR="00121ABC" w:rsidRDefault="00FD4969">
      <w:pPr>
        <w:pStyle w:val="Heading2"/>
        <w:spacing w:before="0" w:line="480" w:lineRule="auto"/>
        <w:rPr>
          <w:rFonts w:ascii="Times New Roman" w:eastAsia="Times New Roman" w:hAnsi="Times New Roman" w:cs="Times New Roman"/>
          <w:b w:val="0"/>
          <w:bCs w:val="0"/>
          <w:color w:val="auto"/>
          <w:sz w:val="28"/>
          <w:szCs w:val="28"/>
        </w:rPr>
      </w:pPr>
      <w:bookmarkStart w:id="31" w:name="_Toc109025370"/>
      <w:bookmarkStart w:id="32" w:name="_Toc169941729"/>
      <w:r>
        <w:rPr>
          <w:rFonts w:ascii="Times New Roman" w:hAnsi="Times New Roman" w:cs="Times New Roman"/>
          <w:color w:val="auto"/>
          <w:sz w:val="28"/>
          <w:szCs w:val="28"/>
        </w:rPr>
        <w:t>4.3</w:t>
      </w:r>
      <w:r>
        <w:rPr>
          <w:rFonts w:ascii="Times New Roman" w:hAnsi="Times New Roman" w:cs="Times New Roman"/>
          <w:color w:val="auto"/>
          <w:sz w:val="28"/>
          <w:szCs w:val="28"/>
        </w:rPr>
        <w:tab/>
        <w:t>Biochemical Test</w:t>
      </w:r>
      <w:bookmarkEnd w:id="31"/>
      <w:bookmarkEnd w:id="32"/>
    </w:p>
    <w:p w:rsidR="00121ABC" w:rsidRDefault="00FD4969">
      <w:pPr>
        <w:spacing w:after="0" w:line="480" w:lineRule="auto"/>
        <w:ind w:firstLine="720"/>
        <w:rPr>
          <w:rFonts w:ascii="Times New Roman" w:hAnsi="Times New Roman"/>
          <w:sz w:val="28"/>
          <w:szCs w:val="28"/>
        </w:rPr>
      </w:pPr>
      <w:r>
        <w:rPr>
          <w:rFonts w:ascii="Times New Roman" w:hAnsi="Times New Roman"/>
          <w:sz w:val="28"/>
          <w:szCs w:val="28"/>
        </w:rPr>
        <w:t>Table</w:t>
      </w:r>
      <w:r>
        <w:rPr>
          <w:rFonts w:ascii="Times New Roman" w:hAnsi="Times New Roman"/>
          <w:sz w:val="28"/>
          <w:szCs w:val="28"/>
        </w:rPr>
        <w:t xml:space="preserve"> 4.3 shows the various biochemical test carried out on different isolates ranging from indole to citrate and others as shown in the table.</w:t>
      </w:r>
    </w:p>
    <w:p w:rsidR="00121ABC" w:rsidRDefault="00FD4969">
      <w:pPr>
        <w:pStyle w:val="Heading2"/>
        <w:spacing w:before="0" w:line="480" w:lineRule="auto"/>
        <w:rPr>
          <w:rFonts w:ascii="Times New Roman" w:hAnsi="Times New Roman" w:cs="Times New Roman"/>
          <w:b w:val="0"/>
          <w:bCs w:val="0"/>
          <w:color w:val="auto"/>
          <w:sz w:val="28"/>
          <w:szCs w:val="28"/>
        </w:rPr>
      </w:pPr>
      <w:bookmarkStart w:id="33" w:name="_Toc169941730"/>
      <w:r>
        <w:rPr>
          <w:rFonts w:ascii="Times New Roman" w:hAnsi="Times New Roman" w:cs="Times New Roman"/>
          <w:color w:val="auto"/>
          <w:sz w:val="28"/>
          <w:szCs w:val="28"/>
        </w:rPr>
        <w:lastRenderedPageBreak/>
        <w:t>4.4</w:t>
      </w:r>
      <w:r>
        <w:rPr>
          <w:rFonts w:ascii="Times New Roman" w:hAnsi="Times New Roman" w:cs="Times New Roman"/>
          <w:color w:val="auto"/>
          <w:sz w:val="28"/>
          <w:szCs w:val="28"/>
        </w:rPr>
        <w:tab/>
        <w:t>Colonial Morphology Characterization</w:t>
      </w:r>
      <w:bookmarkEnd w:id="33"/>
    </w:p>
    <w:p w:rsidR="00121ABC" w:rsidRDefault="00FD4969" w:rsidP="00577C0E">
      <w:pPr>
        <w:spacing w:after="0" w:line="480" w:lineRule="auto"/>
        <w:rPr>
          <w:rFonts w:ascii="Times New Roman" w:hAnsi="Times New Roman"/>
          <w:sz w:val="28"/>
          <w:szCs w:val="28"/>
        </w:rPr>
      </w:pPr>
      <w:bookmarkStart w:id="34" w:name="_Toc109025371"/>
      <w:r>
        <w:rPr>
          <w:rFonts w:ascii="Times New Roman" w:hAnsi="Times New Roman"/>
          <w:sz w:val="28"/>
          <w:szCs w:val="28"/>
        </w:rPr>
        <w:tab/>
        <w:t>Table 4.4a presented the colonial morphology of the bacteria isolates gotte</w:t>
      </w:r>
      <w:r>
        <w:rPr>
          <w:rFonts w:ascii="Times New Roman" w:hAnsi="Times New Roman"/>
          <w:sz w:val="28"/>
          <w:szCs w:val="28"/>
        </w:rPr>
        <w:t>n from the herbal samples. Table 4.4b show the colonial morphology of the fungi isolates respectively.</w:t>
      </w:r>
      <w:bookmarkStart w:id="35" w:name="_Toc169941627"/>
      <w:bookmarkEnd w:id="34"/>
    </w:p>
    <w:p w:rsidR="00121ABC" w:rsidRDefault="00FD4969">
      <w:pPr>
        <w:pStyle w:val="Caption"/>
        <w:keepNext/>
        <w:spacing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w:t>
      </w:r>
      <w:r>
        <w:rPr>
          <w:rFonts w:ascii="Times New Roman" w:hAnsi="Times New Roman" w:cs="Times New Roman"/>
          <w:color w:val="auto"/>
          <w:sz w:val="28"/>
          <w:szCs w:val="28"/>
        </w:rPr>
        <w: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1</w:t>
      </w:r>
      <w:r>
        <w:rPr>
          <w:rFonts w:ascii="Times New Roman" w:hAnsi="Times New Roman" w:cs="Times New Roman"/>
          <w:color w:val="auto"/>
          <w:sz w:val="28"/>
          <w:szCs w:val="28"/>
        </w:rPr>
        <w:fldChar w:fldCharType="end"/>
      </w:r>
      <w:r>
        <w:rPr>
          <w:rFonts w:ascii="Times New Roman" w:hAnsi="Times New Roman" w:cs="Times New Roman"/>
          <w:noProof/>
          <w:color w:val="auto"/>
          <w:sz w:val="28"/>
          <w:szCs w:val="28"/>
        </w:rPr>
        <w:t>: Total Bacterial Counts (CFU/ml)</w:t>
      </w:r>
      <w:bookmarkEnd w:id="35"/>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rsidR="00121ABC">
        <w:tc>
          <w:tcPr>
            <w:tcW w:w="5040" w:type="dxa"/>
            <w:tcBorders>
              <w:top w:val="single" w:sz="4" w:space="0" w:color="auto"/>
              <w:bottom w:val="single" w:sz="4" w:space="0" w:color="auto"/>
            </w:tcBorders>
          </w:tcPr>
          <w:p w:rsidR="00121ABC" w:rsidRDefault="00FD4969">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rsidR="00121ABC" w:rsidRDefault="00FD4969">
            <w:pPr>
              <w:spacing w:line="480" w:lineRule="auto"/>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rsidR="00121ABC">
        <w:tc>
          <w:tcPr>
            <w:tcW w:w="5040" w:type="dxa"/>
            <w:tcBorders>
              <w:top w:val="single" w:sz="4" w:space="0" w:color="auto"/>
            </w:tcBorders>
          </w:tcPr>
          <w:p w:rsidR="00121ABC" w:rsidRDefault="00FD4969">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rsidR="00121ABC" w:rsidRDefault="00FD4969">
            <w:pPr>
              <w:spacing w:line="480" w:lineRule="auto"/>
              <w:rPr>
                <w:rFonts w:ascii="Times New Roman" w:hAnsi="Times New Roman"/>
                <w:sz w:val="28"/>
                <w:szCs w:val="28"/>
              </w:rPr>
            </w:pPr>
            <w:r>
              <w:rPr>
                <w:rFonts w:ascii="Times New Roman" w:hAnsi="Times New Roman"/>
                <w:sz w:val="28"/>
                <w:szCs w:val="28"/>
              </w:rPr>
              <w:t>5</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K</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15</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O</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13</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F</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7</w:t>
            </w:r>
          </w:p>
        </w:tc>
      </w:tr>
    </w:tbl>
    <w:p w:rsidR="00121ABC" w:rsidRDefault="00FD4969">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rsidR="00121ABC" w:rsidRDefault="00FD4969">
      <w:pPr>
        <w:spacing w:line="480" w:lineRule="auto"/>
        <w:rPr>
          <w:rFonts w:ascii="Times New Roman" w:hAnsi="Times New Roman"/>
          <w:b/>
          <w:bCs/>
          <w:sz w:val="28"/>
          <w:szCs w:val="28"/>
        </w:rPr>
      </w:pPr>
      <w:r>
        <w:rPr>
          <w:rFonts w:ascii="Times New Roman" w:hAnsi="Times New Roman"/>
          <w:b/>
          <w:bCs/>
          <w:sz w:val="28"/>
          <w:szCs w:val="28"/>
        </w:rPr>
        <w:br w:type="page"/>
      </w:r>
      <w:bookmarkStart w:id="36" w:name="_Toc169941628"/>
    </w:p>
    <w:p w:rsidR="00121ABC" w:rsidRDefault="00FD4969">
      <w:pPr>
        <w:spacing w:line="480" w:lineRule="auto"/>
        <w:rPr>
          <w:rFonts w:ascii="Times New Roman" w:hAnsi="Times New Roman"/>
          <w:b/>
          <w:bCs/>
          <w:sz w:val="28"/>
          <w:szCs w:val="28"/>
        </w:rPr>
      </w:pPr>
      <w:r>
        <w:rPr>
          <w:rFonts w:ascii="Times New Roman" w:hAnsi="Times New Roman"/>
          <w:b/>
          <w:bCs/>
          <w:sz w:val="28"/>
          <w:szCs w:val="28"/>
        </w:rPr>
        <w:lastRenderedPageBreak/>
        <w:t xml:space="preserve">Table </w:t>
      </w:r>
      <w:r>
        <w:rPr>
          <w:rFonts w:ascii="Times New Roman" w:hAnsi="Times New Roman"/>
          <w:b/>
          <w:bCs/>
          <w:sz w:val="28"/>
          <w:szCs w:val="28"/>
        </w:rPr>
        <w:t>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6"/>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rsidR="00121ABC">
        <w:tc>
          <w:tcPr>
            <w:tcW w:w="5040" w:type="dxa"/>
            <w:tcBorders>
              <w:top w:val="single" w:sz="4" w:space="0" w:color="auto"/>
              <w:bottom w:val="single" w:sz="4" w:space="0" w:color="auto"/>
            </w:tcBorders>
          </w:tcPr>
          <w:p w:rsidR="00121ABC" w:rsidRDefault="00FD4969">
            <w:pPr>
              <w:spacing w:line="480" w:lineRule="auto"/>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rsidR="00121ABC" w:rsidRDefault="00FD4969">
            <w:pPr>
              <w:spacing w:line="480" w:lineRule="auto"/>
              <w:rPr>
                <w:rFonts w:ascii="Times New Roman" w:hAnsi="Times New Roman"/>
                <w:b/>
                <w:bCs/>
                <w:sz w:val="28"/>
                <w:szCs w:val="28"/>
              </w:rPr>
            </w:pPr>
            <w:r>
              <w:rPr>
                <w:rFonts w:ascii="Times New Roman" w:hAnsi="Times New Roman"/>
                <w:b/>
                <w:bCs/>
                <w:sz w:val="28"/>
                <w:szCs w:val="28"/>
              </w:rPr>
              <w:t>TFC (x103)</w:t>
            </w:r>
          </w:p>
        </w:tc>
      </w:tr>
      <w:tr w:rsidR="00121ABC">
        <w:tc>
          <w:tcPr>
            <w:tcW w:w="5040" w:type="dxa"/>
            <w:tcBorders>
              <w:top w:val="single" w:sz="4" w:space="0" w:color="auto"/>
            </w:tcBorders>
          </w:tcPr>
          <w:p w:rsidR="00121ABC" w:rsidRDefault="00FD4969">
            <w:pPr>
              <w:spacing w:line="480" w:lineRule="auto"/>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rsidR="00121ABC" w:rsidRDefault="00FD4969">
            <w:pPr>
              <w:spacing w:line="480" w:lineRule="auto"/>
              <w:rPr>
                <w:rFonts w:ascii="Times New Roman" w:hAnsi="Times New Roman"/>
                <w:sz w:val="28"/>
                <w:szCs w:val="28"/>
              </w:rPr>
            </w:pPr>
            <w:r>
              <w:rPr>
                <w:rFonts w:ascii="Times New Roman" w:hAnsi="Times New Roman"/>
                <w:sz w:val="28"/>
                <w:szCs w:val="28"/>
              </w:rPr>
              <w:t>1</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K</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0</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O</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2</w:t>
            </w:r>
          </w:p>
        </w:tc>
      </w:tr>
      <w:tr w:rsidR="00121ABC">
        <w:tc>
          <w:tcPr>
            <w:tcW w:w="5040" w:type="dxa"/>
          </w:tcPr>
          <w:p w:rsidR="00121ABC" w:rsidRDefault="00FD4969">
            <w:pPr>
              <w:spacing w:line="480" w:lineRule="auto"/>
              <w:rPr>
                <w:rFonts w:ascii="Times New Roman" w:hAnsi="Times New Roman"/>
                <w:sz w:val="28"/>
                <w:szCs w:val="28"/>
              </w:rPr>
            </w:pPr>
            <w:r>
              <w:rPr>
                <w:rFonts w:ascii="Times New Roman" w:hAnsi="Times New Roman"/>
                <w:sz w:val="28"/>
                <w:szCs w:val="28"/>
              </w:rPr>
              <w:t>F</w:t>
            </w:r>
          </w:p>
        </w:tc>
        <w:tc>
          <w:tcPr>
            <w:tcW w:w="2160" w:type="dxa"/>
          </w:tcPr>
          <w:p w:rsidR="00121ABC" w:rsidRDefault="00FD4969">
            <w:pPr>
              <w:spacing w:line="480" w:lineRule="auto"/>
              <w:rPr>
                <w:rFonts w:ascii="Times New Roman" w:hAnsi="Times New Roman"/>
                <w:sz w:val="28"/>
                <w:szCs w:val="28"/>
              </w:rPr>
            </w:pPr>
            <w:r>
              <w:rPr>
                <w:rFonts w:ascii="Times New Roman" w:hAnsi="Times New Roman"/>
                <w:sz w:val="28"/>
                <w:szCs w:val="28"/>
              </w:rPr>
              <w:t>2</w:t>
            </w:r>
          </w:p>
        </w:tc>
      </w:tr>
    </w:tbl>
    <w:p w:rsidR="00121ABC" w:rsidRDefault="00FD4969">
      <w:pPr>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rsidR="00121ABC" w:rsidRDefault="00121ABC">
      <w:pPr>
        <w:spacing w:line="480" w:lineRule="auto"/>
        <w:rPr>
          <w:rFonts w:ascii="Times New Roman" w:hAnsi="Times New Roman"/>
          <w:b/>
          <w:bCs/>
          <w:color w:val="365F91"/>
          <w:sz w:val="28"/>
          <w:szCs w:val="28"/>
        </w:rPr>
      </w:pPr>
    </w:p>
    <w:p w:rsidR="00121ABC" w:rsidRDefault="00121ABC">
      <w:pPr>
        <w:spacing w:line="480" w:lineRule="auto"/>
        <w:rPr>
          <w:rFonts w:ascii="Times New Roman" w:hAnsi="Times New Roman"/>
          <w:b/>
          <w:bCs/>
          <w:color w:val="365F91"/>
          <w:sz w:val="28"/>
          <w:szCs w:val="28"/>
        </w:rPr>
      </w:pPr>
    </w:p>
    <w:p w:rsidR="00121ABC" w:rsidRDefault="00121ABC">
      <w:pPr>
        <w:spacing w:line="480" w:lineRule="auto"/>
        <w:rPr>
          <w:rFonts w:ascii="Times New Roman" w:hAnsi="Times New Roman"/>
          <w:b/>
          <w:bCs/>
          <w:color w:val="365F91"/>
          <w:sz w:val="28"/>
          <w:szCs w:val="28"/>
        </w:rPr>
      </w:pPr>
    </w:p>
    <w:p w:rsidR="00121ABC" w:rsidRDefault="00121ABC">
      <w:pPr>
        <w:spacing w:line="480" w:lineRule="auto"/>
        <w:rPr>
          <w:rFonts w:ascii="Times New Roman" w:hAnsi="Times New Roman"/>
          <w:b/>
          <w:bCs/>
          <w:color w:val="365F91"/>
          <w:sz w:val="28"/>
          <w:szCs w:val="28"/>
        </w:rPr>
      </w:pPr>
    </w:p>
    <w:p w:rsidR="00121ABC" w:rsidRDefault="00FD4969">
      <w:pPr>
        <w:pStyle w:val="Caption"/>
        <w:keepNext/>
        <w:spacing w:line="480" w:lineRule="auto"/>
        <w:ind w:left="720" w:hanging="720"/>
        <w:jc w:val="both"/>
        <w:rPr>
          <w:rFonts w:ascii="Times New Roman" w:hAnsi="Times New Roman" w:cs="Times New Roman"/>
          <w:color w:val="auto"/>
          <w:sz w:val="28"/>
          <w:szCs w:val="28"/>
        </w:rPr>
      </w:pPr>
      <w:bookmarkStart w:id="37" w:name="_Toc169941629"/>
      <w:r>
        <w:rPr>
          <w:rFonts w:ascii="Times New Roman" w:hAnsi="Times New Roman" w:cs="Times New Roman"/>
          <w:color w:val="auto"/>
          <w:sz w:val="28"/>
          <w:szCs w:val="28"/>
        </w:rPr>
        <w:lastRenderedPageBreak/>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3</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 Biochemical and Microscopic Characterization of Bacteria Isolated from the Herbs Sample</w:t>
      </w:r>
      <w:bookmarkEnd w:id="37"/>
    </w:p>
    <w:tbl>
      <w:tblPr>
        <w:tblStyle w:val="TableGrid"/>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rsidR="00121ABC">
        <w:trPr>
          <w:cantSplit/>
          <w:trHeight w:val="935"/>
        </w:trPr>
        <w:tc>
          <w:tcPr>
            <w:tcW w:w="1283"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Ind</w:t>
            </w:r>
          </w:p>
        </w:tc>
        <w:tc>
          <w:tcPr>
            <w:tcW w:w="99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MR</w:t>
            </w:r>
          </w:p>
        </w:tc>
        <w:tc>
          <w:tcPr>
            <w:tcW w:w="63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VP</w:t>
            </w:r>
          </w:p>
        </w:tc>
        <w:tc>
          <w:tcPr>
            <w:tcW w:w="99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Cit</w:t>
            </w:r>
          </w:p>
        </w:tc>
        <w:tc>
          <w:tcPr>
            <w:tcW w:w="81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Cat</w:t>
            </w:r>
          </w:p>
        </w:tc>
        <w:tc>
          <w:tcPr>
            <w:tcW w:w="108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Gram reaction</w:t>
            </w:r>
          </w:p>
        </w:tc>
        <w:tc>
          <w:tcPr>
            <w:tcW w:w="99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Shape</w:t>
            </w:r>
          </w:p>
        </w:tc>
        <w:tc>
          <w:tcPr>
            <w:tcW w:w="2790" w:type="dxa"/>
          </w:tcPr>
          <w:p w:rsidR="00121ABC" w:rsidRDefault="00FD4969">
            <w:pPr>
              <w:autoSpaceDE w:val="0"/>
              <w:autoSpaceDN w:val="0"/>
              <w:adjustRightInd w:val="0"/>
              <w:spacing w:line="480" w:lineRule="auto"/>
              <w:jc w:val="both"/>
              <w:rPr>
                <w:rFonts w:ascii="Times New Roman" w:hAnsi="Times New Roman"/>
                <w:b/>
                <w:bCs/>
                <w:sz w:val="28"/>
                <w:szCs w:val="28"/>
              </w:rPr>
            </w:pPr>
            <w:r>
              <w:rPr>
                <w:rFonts w:ascii="Times New Roman" w:hAnsi="Times New Roman"/>
                <w:b/>
                <w:bCs/>
                <w:sz w:val="28"/>
                <w:szCs w:val="28"/>
              </w:rPr>
              <w:t xml:space="preserve">Probable Organism </w:t>
            </w:r>
          </w:p>
        </w:tc>
      </w:tr>
      <w:tr w:rsidR="00121ABC">
        <w:tc>
          <w:tcPr>
            <w:tcW w:w="1283"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1</w:t>
            </w:r>
          </w:p>
        </w:tc>
        <w:tc>
          <w:tcPr>
            <w:tcW w:w="90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Cocci</w:t>
            </w:r>
          </w:p>
        </w:tc>
        <w:tc>
          <w:tcPr>
            <w:tcW w:w="27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E. coli</w:t>
            </w:r>
          </w:p>
        </w:tc>
      </w:tr>
      <w:tr w:rsidR="00121ABC">
        <w:trPr>
          <w:trHeight w:val="402"/>
        </w:trPr>
        <w:tc>
          <w:tcPr>
            <w:tcW w:w="1283"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2</w:t>
            </w:r>
          </w:p>
        </w:tc>
        <w:tc>
          <w:tcPr>
            <w:tcW w:w="90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rsidR="00121ABC">
        <w:trPr>
          <w:trHeight w:val="703"/>
        </w:trPr>
        <w:tc>
          <w:tcPr>
            <w:tcW w:w="1283"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3</w:t>
            </w:r>
          </w:p>
        </w:tc>
        <w:tc>
          <w:tcPr>
            <w:tcW w:w="90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121ABC" w:rsidRDefault="00FD4969">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r w:rsidR="00121ABC">
        <w:trPr>
          <w:trHeight w:val="435"/>
        </w:trPr>
        <w:tc>
          <w:tcPr>
            <w:tcW w:w="1283"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4</w:t>
            </w:r>
          </w:p>
        </w:tc>
        <w:tc>
          <w:tcPr>
            <w:tcW w:w="90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i/>
                <w:iCs/>
                <w:sz w:val="28"/>
                <w:szCs w:val="28"/>
              </w:rPr>
              <w:t>Staphylococcus sp.</w:t>
            </w:r>
          </w:p>
        </w:tc>
      </w:tr>
      <w:tr w:rsidR="00121ABC">
        <w:trPr>
          <w:trHeight w:val="435"/>
        </w:trPr>
        <w:tc>
          <w:tcPr>
            <w:tcW w:w="1283"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5</w:t>
            </w:r>
          </w:p>
        </w:tc>
        <w:tc>
          <w:tcPr>
            <w:tcW w:w="90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630" w:type="dxa"/>
          </w:tcPr>
          <w:p w:rsidR="00121ABC" w:rsidRDefault="00FD4969">
            <w:pPr>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81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108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w:t>
            </w:r>
          </w:p>
        </w:tc>
        <w:tc>
          <w:tcPr>
            <w:tcW w:w="990" w:type="dxa"/>
          </w:tcPr>
          <w:p w:rsidR="00121ABC" w:rsidRDefault="00FD4969">
            <w:pPr>
              <w:autoSpaceDE w:val="0"/>
              <w:autoSpaceDN w:val="0"/>
              <w:adjustRightInd w:val="0"/>
              <w:spacing w:line="480" w:lineRule="auto"/>
              <w:jc w:val="center"/>
              <w:rPr>
                <w:rFonts w:ascii="Times New Roman" w:hAnsi="Times New Roman"/>
                <w:sz w:val="28"/>
                <w:szCs w:val="28"/>
              </w:rPr>
            </w:pPr>
            <w:r>
              <w:rPr>
                <w:rFonts w:ascii="Times New Roman" w:hAnsi="Times New Roman"/>
                <w:sz w:val="28"/>
                <w:szCs w:val="28"/>
              </w:rPr>
              <w:t>Rod</w:t>
            </w:r>
          </w:p>
        </w:tc>
        <w:tc>
          <w:tcPr>
            <w:tcW w:w="2790" w:type="dxa"/>
          </w:tcPr>
          <w:p w:rsidR="00121ABC" w:rsidRDefault="00FD4969">
            <w:pPr>
              <w:autoSpaceDE w:val="0"/>
              <w:autoSpaceDN w:val="0"/>
              <w:adjustRightInd w:val="0"/>
              <w:spacing w:line="480" w:lineRule="auto"/>
              <w:jc w:val="center"/>
              <w:rPr>
                <w:rFonts w:ascii="Times New Roman" w:hAnsi="Times New Roman"/>
                <w:i/>
                <w:iCs/>
                <w:sz w:val="28"/>
                <w:szCs w:val="28"/>
              </w:rPr>
            </w:pPr>
            <w:r>
              <w:rPr>
                <w:rFonts w:ascii="Times New Roman" w:hAnsi="Times New Roman"/>
                <w:i/>
                <w:iCs/>
                <w:sz w:val="28"/>
                <w:szCs w:val="28"/>
              </w:rPr>
              <w:t>Pseudomonas sp.</w:t>
            </w:r>
          </w:p>
        </w:tc>
      </w:tr>
    </w:tbl>
    <w:p w:rsidR="00121ABC" w:rsidRDefault="00FD4969">
      <w:pPr>
        <w:spacing w:line="480" w:lineRule="auto"/>
        <w:rPr>
          <w:rFonts w:ascii="Times New Roman" w:hAnsi="Times New Roman"/>
          <w:b/>
          <w:bCs/>
          <w:sz w:val="28"/>
          <w:szCs w:val="28"/>
        </w:rPr>
      </w:pPr>
      <w:r>
        <w:rPr>
          <w:rFonts w:ascii="Times New Roman" w:hAnsi="Times New Roman"/>
          <w:b/>
          <w:bCs/>
          <w:sz w:val="28"/>
          <w:szCs w:val="28"/>
        </w:rPr>
        <w:t xml:space="preserve">Keys: - = </w:t>
      </w:r>
      <w:r>
        <w:rPr>
          <w:rFonts w:ascii="Times New Roman" w:hAnsi="Times New Roman"/>
          <w:b/>
          <w:bCs/>
          <w:sz w:val="28"/>
          <w:szCs w:val="28"/>
        </w:rPr>
        <w:t>negative + = positive</w:t>
      </w:r>
    </w:p>
    <w:p w:rsidR="00121ABC" w:rsidRDefault="00FD4969">
      <w:pPr>
        <w:spacing w:line="480" w:lineRule="auto"/>
        <w:rPr>
          <w:rFonts w:ascii="Times New Roman" w:hAnsi="Times New Roman"/>
          <w:b/>
          <w:bCs/>
          <w:sz w:val="28"/>
          <w:szCs w:val="28"/>
        </w:rPr>
      </w:pPr>
      <w:r>
        <w:rPr>
          <w:rFonts w:ascii="Times New Roman" w:hAnsi="Times New Roman"/>
          <w:b/>
          <w:bCs/>
          <w:sz w:val="28"/>
          <w:szCs w:val="28"/>
        </w:rPr>
        <w:br w:type="page"/>
      </w:r>
    </w:p>
    <w:p w:rsidR="00121ABC" w:rsidRDefault="00FD4969">
      <w:pPr>
        <w:pStyle w:val="Caption"/>
        <w:keepNext/>
        <w:spacing w:line="480" w:lineRule="auto"/>
        <w:rPr>
          <w:rFonts w:ascii="Times New Roman" w:hAnsi="Times New Roman" w:cs="Times New Roman"/>
          <w:color w:val="auto"/>
          <w:sz w:val="28"/>
          <w:szCs w:val="28"/>
        </w:rPr>
      </w:pPr>
      <w:bookmarkStart w:id="38" w:name="_Toc169941630"/>
      <w:r>
        <w:rPr>
          <w:rFonts w:ascii="Times New Roman" w:hAnsi="Times New Roman" w:cs="Times New Roman"/>
          <w:color w:val="auto"/>
          <w:sz w:val="28"/>
          <w:szCs w:val="28"/>
        </w:rPr>
        <w:lastRenderedPageBreak/>
        <w:t>Table 4.</w:t>
      </w:r>
      <w:r>
        <w:rPr>
          <w:rFonts w:ascii="Times New Roman" w:hAnsi="Times New Roman" w:cs="Times New Roman"/>
          <w:color w:val="auto"/>
          <w:sz w:val="28"/>
          <w:szCs w:val="28"/>
        </w:rPr>
        <w:fldChar w:fldCharType="begin"/>
      </w:r>
      <w:r>
        <w:rPr>
          <w:rFonts w:ascii="Times New Roman" w:hAnsi="Times New Roman" w:cs="Times New Roman"/>
          <w:color w:val="auto"/>
          <w:sz w:val="28"/>
          <w:szCs w:val="28"/>
        </w:rPr>
        <w:instrText xml:space="preserve"> SEQ Table \* ARABIC </w:instrText>
      </w:r>
      <w:r>
        <w:rPr>
          <w:rFonts w:ascii="Times New Roman" w:hAnsi="Times New Roman" w:cs="Times New Roman"/>
          <w:color w:val="auto"/>
          <w:sz w:val="28"/>
          <w:szCs w:val="28"/>
        </w:rPr>
        <w:fldChar w:fldCharType="separate"/>
      </w:r>
      <w:r>
        <w:rPr>
          <w:rFonts w:ascii="Times New Roman" w:hAnsi="Times New Roman" w:cs="Times New Roman"/>
          <w:noProof/>
          <w:color w:val="auto"/>
          <w:sz w:val="28"/>
          <w:szCs w:val="28"/>
        </w:rPr>
        <w:t>4</w:t>
      </w:r>
      <w:r>
        <w:rPr>
          <w:rFonts w:ascii="Times New Roman" w:hAnsi="Times New Roman" w:cs="Times New Roman"/>
          <w:color w:val="auto"/>
          <w:sz w:val="28"/>
          <w:szCs w:val="28"/>
        </w:rPr>
        <w:fldChar w:fldCharType="end"/>
      </w:r>
      <w:r>
        <w:rPr>
          <w:rFonts w:ascii="Times New Roman" w:hAnsi="Times New Roman" w:cs="Times New Roman"/>
          <w:color w:val="auto"/>
          <w:sz w:val="28"/>
          <w:szCs w:val="28"/>
        </w:rPr>
        <w:t>a: Colonial Morphology Characterization of Bacterial Isolates</w:t>
      </w:r>
      <w:bookmarkEnd w:id="38"/>
    </w:p>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rsidR="00121ABC">
        <w:trPr>
          <w:trHeight w:val="819"/>
        </w:trPr>
        <w:tc>
          <w:tcPr>
            <w:tcW w:w="1284"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bookmarkStart w:id="39" w:name="_Toc169941732"/>
            <w:r>
              <w:rPr>
                <w:rFonts w:ascii="Times New Roman" w:hAnsi="Times New Roman" w:cs="Times New Roman"/>
                <w:color w:val="auto"/>
              </w:rPr>
              <w:t>Isolate</w:t>
            </w:r>
            <w:bookmarkEnd w:id="39"/>
          </w:p>
        </w:tc>
        <w:tc>
          <w:tcPr>
            <w:tcW w:w="1590"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bookmarkStart w:id="40" w:name="_Toc169941733"/>
            <w:r>
              <w:rPr>
                <w:rFonts w:ascii="Times New Roman" w:hAnsi="Times New Roman" w:cs="Times New Roman"/>
                <w:color w:val="auto"/>
              </w:rPr>
              <w:t>Colour</w:t>
            </w:r>
            <w:bookmarkEnd w:id="40"/>
          </w:p>
        </w:tc>
        <w:tc>
          <w:tcPr>
            <w:tcW w:w="1737"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bookmarkStart w:id="41" w:name="_Toc169941734"/>
            <w:r>
              <w:rPr>
                <w:rFonts w:ascii="Times New Roman" w:hAnsi="Times New Roman" w:cs="Times New Roman"/>
                <w:color w:val="auto"/>
              </w:rPr>
              <w:t>Elevation</w:t>
            </w:r>
            <w:bookmarkEnd w:id="41"/>
          </w:p>
        </w:tc>
        <w:tc>
          <w:tcPr>
            <w:tcW w:w="1350"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Form</w:t>
            </w:r>
          </w:p>
        </w:tc>
        <w:tc>
          <w:tcPr>
            <w:tcW w:w="1427"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Surface</w:t>
            </w:r>
          </w:p>
        </w:tc>
        <w:tc>
          <w:tcPr>
            <w:tcW w:w="2800" w:type="dxa"/>
            <w:tcBorders>
              <w:top w:val="single" w:sz="8" w:space="0" w:color="000000"/>
              <w:left w:val="nil"/>
              <w:bottom w:val="single" w:sz="8" w:space="0" w:color="000000"/>
              <w:right w:val="nil"/>
            </w:tcBorders>
            <w:shd w:val="clear" w:color="auto" w:fill="FFFFFF"/>
          </w:tcPr>
          <w:p w:rsidR="00121ABC" w:rsidRDefault="00FD4969">
            <w:pPr>
              <w:pStyle w:val="Heading1"/>
              <w:spacing w:before="0" w:line="480" w:lineRule="auto"/>
              <w:jc w:val="both"/>
              <w:rPr>
                <w:rFonts w:ascii="Times New Roman" w:hAnsi="Times New Roman" w:cs="Times New Roman"/>
                <w:b w:val="0"/>
                <w:bCs w:val="0"/>
                <w:color w:val="auto"/>
              </w:rPr>
            </w:pPr>
            <w:r>
              <w:rPr>
                <w:rFonts w:ascii="Times New Roman" w:hAnsi="Times New Roman" w:cs="Times New Roman"/>
                <w:color w:val="auto"/>
              </w:rPr>
              <w:t>Size</w:t>
            </w:r>
          </w:p>
        </w:tc>
      </w:tr>
      <w:tr w:rsidR="00121ABC">
        <w:trPr>
          <w:trHeight w:val="440"/>
        </w:trPr>
        <w:tc>
          <w:tcPr>
            <w:tcW w:w="1284" w:type="dxa"/>
            <w:shd w:val="clear" w:color="auto" w:fill="FFFFFF"/>
          </w:tcPr>
          <w:p w:rsidR="00121ABC" w:rsidRDefault="00FD4969">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Small</w:t>
            </w:r>
          </w:p>
        </w:tc>
      </w:tr>
      <w:tr w:rsidR="00121ABC">
        <w:trPr>
          <w:trHeight w:val="440"/>
        </w:trPr>
        <w:tc>
          <w:tcPr>
            <w:tcW w:w="1284" w:type="dxa"/>
            <w:shd w:val="clear" w:color="auto" w:fill="FFFFFF"/>
          </w:tcPr>
          <w:p w:rsidR="00121ABC" w:rsidRDefault="00FD4969">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121ABC">
        <w:trPr>
          <w:trHeight w:val="440"/>
        </w:trPr>
        <w:tc>
          <w:tcPr>
            <w:tcW w:w="1284" w:type="dxa"/>
            <w:shd w:val="clear" w:color="auto" w:fill="FFFFFF"/>
          </w:tcPr>
          <w:p w:rsidR="00121ABC" w:rsidRDefault="00FD4969">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121ABC">
        <w:trPr>
          <w:trHeight w:val="440"/>
        </w:trPr>
        <w:tc>
          <w:tcPr>
            <w:tcW w:w="1284" w:type="dxa"/>
            <w:shd w:val="clear" w:color="auto" w:fill="FFFFFF"/>
          </w:tcPr>
          <w:p w:rsidR="00121ABC" w:rsidRDefault="00FD4969">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r w:rsidR="00121ABC">
        <w:trPr>
          <w:trHeight w:val="422"/>
        </w:trPr>
        <w:tc>
          <w:tcPr>
            <w:tcW w:w="1284" w:type="dxa"/>
            <w:shd w:val="clear" w:color="auto" w:fill="FFFFFF"/>
          </w:tcPr>
          <w:p w:rsidR="00121ABC" w:rsidRDefault="00FD4969">
            <w:pPr>
              <w:spacing w:after="0" w:line="480" w:lineRule="auto"/>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shd w:val="clear" w:color="auto" w:fill="FFFFFF"/>
          </w:tcPr>
          <w:p w:rsidR="00121ABC" w:rsidRDefault="00FD4969">
            <w:pPr>
              <w:spacing w:after="0" w:line="480" w:lineRule="auto"/>
              <w:jc w:val="both"/>
              <w:rPr>
                <w:rFonts w:ascii="Times New Roman" w:hAnsi="Times New Roman"/>
                <w:color w:val="000000"/>
                <w:sz w:val="28"/>
                <w:szCs w:val="28"/>
              </w:rPr>
            </w:pPr>
            <w:r>
              <w:rPr>
                <w:rFonts w:ascii="Times New Roman" w:hAnsi="Times New Roman"/>
                <w:color w:val="000000"/>
                <w:sz w:val="28"/>
                <w:szCs w:val="28"/>
              </w:rPr>
              <w:t>Large</w:t>
            </w:r>
          </w:p>
        </w:tc>
      </w:tr>
    </w:tbl>
    <w:p w:rsidR="00121ABC" w:rsidRDefault="00121ABC">
      <w:pPr>
        <w:pStyle w:val="Heading2"/>
        <w:spacing w:line="480" w:lineRule="auto"/>
        <w:rPr>
          <w:rFonts w:ascii="Times New Roman" w:hAnsi="Times New Roman" w:cs="Times New Roman"/>
          <w:color w:val="auto"/>
          <w:sz w:val="28"/>
          <w:szCs w:val="28"/>
        </w:rPr>
      </w:pPr>
    </w:p>
    <w:p w:rsidR="00121ABC" w:rsidRDefault="00FD4969">
      <w:pPr>
        <w:spacing w:line="480" w:lineRule="auto"/>
        <w:rPr>
          <w:rFonts w:ascii="Times New Roman" w:hAnsi="Times New Roman"/>
          <w:sz w:val="28"/>
          <w:szCs w:val="28"/>
        </w:rPr>
      </w:pPr>
      <w:r>
        <w:rPr>
          <w:rFonts w:ascii="Times New Roman" w:hAnsi="Times New Roman"/>
          <w:sz w:val="28"/>
          <w:szCs w:val="28"/>
        </w:rPr>
        <w:br w:type="page"/>
      </w:r>
    </w:p>
    <w:p w:rsidR="00121ABC" w:rsidRDefault="00FD4969">
      <w:pPr>
        <w:pStyle w:val="Caption"/>
        <w:keepNext/>
        <w:spacing w:after="0" w:line="480" w:lineRule="auto"/>
        <w:rPr>
          <w:rFonts w:ascii="Times New Roman" w:hAnsi="Times New Roman" w:cs="Times New Roman"/>
          <w:color w:val="auto"/>
          <w:sz w:val="28"/>
          <w:szCs w:val="28"/>
        </w:rPr>
      </w:pPr>
      <w:r>
        <w:rPr>
          <w:rFonts w:ascii="Times New Roman" w:hAnsi="Times New Roman" w:cs="Times New Roman"/>
          <w:color w:val="auto"/>
          <w:sz w:val="28"/>
          <w:szCs w:val="28"/>
        </w:rPr>
        <w:lastRenderedPageBreak/>
        <w:t>Table 4.4b: Colonial Morphology Characterization of Fungal Isolates</w:t>
      </w:r>
    </w:p>
    <w:tbl>
      <w:tblPr>
        <w:tblW w:w="9576" w:type="dxa"/>
        <w:tblLook w:val="04A0" w:firstRow="1" w:lastRow="0" w:firstColumn="1" w:lastColumn="0" w:noHBand="0" w:noVBand="1"/>
      </w:tblPr>
      <w:tblGrid>
        <w:gridCol w:w="2376"/>
        <w:gridCol w:w="4111"/>
        <w:gridCol w:w="3089"/>
      </w:tblGrid>
      <w:tr w:rsidR="00121ABC">
        <w:trPr>
          <w:trHeight w:val="517"/>
        </w:trPr>
        <w:tc>
          <w:tcPr>
            <w:tcW w:w="2376" w:type="dxa"/>
            <w:tcBorders>
              <w:top w:val="single" w:sz="4" w:space="0" w:color="auto"/>
              <w:bottom w:val="single" w:sz="4" w:space="0" w:color="auto"/>
            </w:tcBorders>
            <w:vAlign w:val="center"/>
            <w:hideMark/>
          </w:tcPr>
          <w:p w:rsidR="00121ABC" w:rsidRDefault="00FD4969">
            <w:pPr>
              <w:spacing w:after="0" w:line="480" w:lineRule="auto"/>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rsidR="00121ABC" w:rsidRDefault="00FD4969">
            <w:pPr>
              <w:spacing w:after="0" w:line="480" w:lineRule="auto"/>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rsidR="00121ABC" w:rsidRDefault="00FD4969">
            <w:pPr>
              <w:spacing w:after="0" w:line="480" w:lineRule="auto"/>
              <w:jc w:val="center"/>
              <w:rPr>
                <w:rFonts w:ascii="Times New Roman" w:hAnsi="Times New Roman"/>
                <w:b/>
                <w:bCs/>
                <w:sz w:val="28"/>
                <w:szCs w:val="28"/>
              </w:rPr>
            </w:pPr>
            <w:r>
              <w:rPr>
                <w:rFonts w:ascii="Times New Roman" w:hAnsi="Times New Roman"/>
                <w:b/>
                <w:bCs/>
                <w:sz w:val="28"/>
                <w:szCs w:val="28"/>
              </w:rPr>
              <w:t>LIKELY ORGANISMS</w:t>
            </w:r>
          </w:p>
        </w:tc>
      </w:tr>
      <w:tr w:rsidR="00121ABC">
        <w:trPr>
          <w:trHeight w:val="674"/>
        </w:trPr>
        <w:tc>
          <w:tcPr>
            <w:tcW w:w="2376" w:type="dxa"/>
          </w:tcPr>
          <w:p w:rsidR="00121ABC" w:rsidRDefault="00FD4969">
            <w:pPr>
              <w:spacing w:line="480" w:lineRule="auto"/>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hideMark/>
          </w:tcPr>
          <w:p w:rsidR="00121ABC" w:rsidRDefault="00FD4969">
            <w:pPr>
              <w:pStyle w:val="Default"/>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Pr>
          <w:p w:rsidR="00121ABC" w:rsidRDefault="00FD4969">
            <w:pPr>
              <w:spacing w:after="0" w:line="480" w:lineRule="auto"/>
              <w:rPr>
                <w:rFonts w:ascii="Times New Roman" w:hAnsi="Times New Roman"/>
                <w:bCs/>
                <w:sz w:val="28"/>
                <w:szCs w:val="28"/>
              </w:rPr>
            </w:pPr>
            <w:r>
              <w:rPr>
                <w:rFonts w:ascii="Times New Roman" w:hAnsi="Times New Roman"/>
                <w:bCs/>
                <w:i/>
                <w:iCs/>
                <w:sz w:val="28"/>
                <w:szCs w:val="28"/>
              </w:rPr>
              <w:t>Aspergillus niger</w:t>
            </w:r>
          </w:p>
        </w:tc>
      </w:tr>
      <w:tr w:rsidR="00121ABC">
        <w:trPr>
          <w:trHeight w:val="782"/>
        </w:trPr>
        <w:tc>
          <w:tcPr>
            <w:tcW w:w="2376" w:type="dxa"/>
            <w:tcBorders>
              <w:bottom w:val="single" w:sz="4" w:space="0" w:color="auto"/>
            </w:tcBorders>
          </w:tcPr>
          <w:p w:rsidR="00121ABC" w:rsidRDefault="00FD4969">
            <w:pPr>
              <w:spacing w:line="480" w:lineRule="auto"/>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rsidR="00121ABC" w:rsidRDefault="00FD4969">
            <w:pPr>
              <w:pStyle w:val="Default"/>
              <w:spacing w:line="480" w:lineRule="auto"/>
              <w:rPr>
                <w:rFonts w:ascii="Times New Roman" w:hAnsi="Times New Roman" w:cs="Times New Roman"/>
                <w:sz w:val="28"/>
                <w:szCs w:val="28"/>
              </w:rPr>
            </w:pPr>
            <w:r>
              <w:rPr>
                <w:rFonts w:ascii="Times New Roman" w:hAnsi="Times New Roman" w:cs="Times New Roman"/>
                <w:sz w:val="28"/>
                <w:szCs w:val="28"/>
              </w:rPr>
              <w:t>Yellow-brown and powdery with w</w:t>
            </w:r>
            <w:r>
              <w:rPr>
                <w:rFonts w:ascii="Times New Roman" w:hAnsi="Times New Roman" w:cs="Times New Roman"/>
                <w:sz w:val="28"/>
                <w:szCs w:val="28"/>
              </w:rPr>
              <w:t xml:space="preserve">hitish mycelium at the edges </w:t>
            </w:r>
          </w:p>
        </w:tc>
        <w:tc>
          <w:tcPr>
            <w:tcW w:w="3089" w:type="dxa"/>
            <w:tcBorders>
              <w:bottom w:val="single" w:sz="4" w:space="0" w:color="auto"/>
            </w:tcBorders>
          </w:tcPr>
          <w:p w:rsidR="00121ABC" w:rsidRDefault="00FD4969">
            <w:pPr>
              <w:spacing w:line="480" w:lineRule="auto"/>
              <w:rPr>
                <w:rFonts w:ascii="Times New Roman" w:hAnsi="Times New Roman"/>
                <w:bCs/>
                <w:i/>
                <w:sz w:val="28"/>
                <w:szCs w:val="28"/>
              </w:rPr>
            </w:pPr>
            <w:r>
              <w:rPr>
                <w:rFonts w:ascii="Times New Roman" w:hAnsi="Times New Roman"/>
                <w:bCs/>
                <w:i/>
                <w:sz w:val="28"/>
                <w:szCs w:val="28"/>
              </w:rPr>
              <w:t>Aspergillus flavus</w:t>
            </w:r>
          </w:p>
        </w:tc>
      </w:tr>
    </w:tbl>
    <w:p w:rsidR="00121ABC" w:rsidRDefault="00121ABC">
      <w:pPr>
        <w:spacing w:line="480" w:lineRule="auto"/>
        <w:rPr>
          <w:rFonts w:ascii="Times New Roman" w:hAnsi="Times New Roman"/>
          <w:b/>
          <w:bCs/>
          <w:sz w:val="28"/>
          <w:szCs w:val="28"/>
        </w:rPr>
      </w:pPr>
    </w:p>
    <w:p w:rsidR="00121ABC" w:rsidRDefault="00121ABC">
      <w:pPr>
        <w:spacing w:line="480" w:lineRule="auto"/>
        <w:rPr>
          <w:rFonts w:ascii="Times New Roman" w:eastAsia="Times New Roman" w:hAnsi="Times New Roman"/>
          <w:bCs/>
          <w:color w:val="000000"/>
          <w:sz w:val="28"/>
          <w:szCs w:val="28"/>
        </w:rPr>
      </w:pPr>
    </w:p>
    <w:p w:rsidR="00121ABC" w:rsidRDefault="00121ABC">
      <w:pPr>
        <w:spacing w:line="480" w:lineRule="auto"/>
        <w:rPr>
          <w:rFonts w:ascii="Times New Roman" w:eastAsia="Times New Roman" w:hAnsi="Times New Roman"/>
          <w:bCs/>
          <w:color w:val="000000"/>
          <w:sz w:val="28"/>
          <w:szCs w:val="28"/>
        </w:rPr>
      </w:pPr>
    </w:p>
    <w:p w:rsidR="00121ABC" w:rsidRDefault="00121ABC">
      <w:pPr>
        <w:spacing w:line="480" w:lineRule="auto"/>
        <w:rPr>
          <w:rFonts w:ascii="Times New Roman" w:eastAsia="Times New Roman" w:hAnsi="Times New Roman"/>
          <w:bCs/>
          <w:color w:val="000000"/>
          <w:sz w:val="28"/>
          <w:szCs w:val="28"/>
        </w:rPr>
      </w:pPr>
    </w:p>
    <w:p w:rsidR="00121ABC" w:rsidRDefault="00121ABC">
      <w:pPr>
        <w:spacing w:line="480" w:lineRule="auto"/>
        <w:rPr>
          <w:rFonts w:ascii="Times New Roman" w:eastAsia="Times New Roman" w:hAnsi="Times New Roman"/>
          <w:b/>
          <w:color w:val="000000"/>
          <w:sz w:val="28"/>
          <w:szCs w:val="28"/>
        </w:rPr>
      </w:pP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lastRenderedPageBreak/>
        <w:t>CHAPTER 5</w:t>
      </w:r>
    </w:p>
    <w:p w:rsidR="00121ABC" w:rsidRDefault="00FD4969">
      <w:pPr>
        <w:spacing w:line="360" w:lineRule="auto"/>
        <w:jc w:val="center"/>
        <w:rPr>
          <w:rFonts w:ascii="Times New Roman" w:hAnsi="Times New Roman"/>
          <w:b/>
          <w:sz w:val="28"/>
          <w:szCs w:val="28"/>
        </w:rPr>
      </w:pPr>
      <w:r>
        <w:rPr>
          <w:rFonts w:ascii="Times New Roman" w:hAnsi="Times New Roman"/>
          <w:b/>
          <w:sz w:val="28"/>
          <w:szCs w:val="28"/>
        </w:rPr>
        <w:t>DISCUSSION, CONCLUSION AND RECOMMENDATIONS</w:t>
      </w:r>
    </w:p>
    <w:p w:rsidR="00121ABC" w:rsidRDefault="00FD4969">
      <w:pPr>
        <w:pStyle w:val="Heading2"/>
        <w:spacing w:line="480" w:lineRule="auto"/>
        <w:rPr>
          <w:rFonts w:ascii="Times New Roman" w:hAnsi="Times New Roman" w:cs="Times New Roman"/>
          <w:b w:val="0"/>
          <w:bCs w:val="0"/>
          <w:color w:val="auto"/>
          <w:sz w:val="28"/>
          <w:szCs w:val="28"/>
        </w:rPr>
      </w:pPr>
      <w:bookmarkStart w:id="42" w:name="_Toc169941739"/>
      <w:r>
        <w:rPr>
          <w:rFonts w:ascii="Times New Roman" w:hAnsi="Times New Roman" w:cs="Times New Roman"/>
          <w:color w:val="auto"/>
          <w:sz w:val="28"/>
          <w:szCs w:val="28"/>
        </w:rPr>
        <w:t>5.1</w:t>
      </w:r>
      <w:r>
        <w:rPr>
          <w:rFonts w:ascii="Times New Roman" w:hAnsi="Times New Roman" w:cs="Times New Roman"/>
          <w:color w:val="auto"/>
          <w:sz w:val="28"/>
          <w:szCs w:val="28"/>
        </w:rPr>
        <w:tab/>
        <w:t>Discussion</w:t>
      </w:r>
      <w:bookmarkEnd w:id="42"/>
    </w:p>
    <w:p w:rsidR="00121ABC" w:rsidRDefault="00FD4969">
      <w:pPr>
        <w:spacing w:after="0" w:line="480" w:lineRule="auto"/>
        <w:ind w:firstLine="720"/>
        <w:jc w:val="both"/>
        <w:rPr>
          <w:rFonts w:ascii="Times New Roman" w:hAnsi="Times New Roman"/>
          <w:sz w:val="28"/>
          <w:szCs w:val="28"/>
        </w:rPr>
      </w:pPr>
      <w:bookmarkStart w:id="43" w:name="_Toc169941740"/>
      <w:r>
        <w:rPr>
          <w:rFonts w:ascii="Times New Roman" w:hAnsi="Times New Roman"/>
          <w:sz w:val="28"/>
          <w:szCs w:val="28"/>
        </w:rPr>
        <w:t xml:space="preserve">The findings of this study revealed significant bacterial and fungal loads in the herbal preparations examined. Sample K recorded </w:t>
      </w:r>
      <w:r>
        <w:rPr>
          <w:rFonts w:ascii="Times New Roman" w:hAnsi="Times New Roman"/>
          <w:sz w:val="28"/>
          <w:szCs w:val="28"/>
        </w:rPr>
        <w:t>the highest bacterial count (2.0×10⁷ CFU/ml), which is far above the acceptable limit of 10⁴–10⁵ CFU/ml for oral liquid herbal products as recommended by the World Health Organization (WHO, 2007).</w:t>
      </w:r>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w:t>
      </w:r>
      <w:r>
        <w:rPr>
          <w:rFonts w:ascii="Times New Roman" w:hAnsi="Times New Roman"/>
          <w:i/>
          <w:iCs/>
          <w:sz w:val="28"/>
          <w:szCs w:val="28"/>
        </w:rPr>
        <w:t xml:space="preserve">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 xml:space="preserve">et </w:t>
      </w:r>
      <w:r>
        <w:rPr>
          <w:rFonts w:ascii="Times New Roman" w:hAnsi="Times New Roman"/>
          <w:i/>
          <w:iCs/>
          <w:sz w:val="28"/>
          <w:szCs w:val="28"/>
        </w:rPr>
        <w:t>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w:t>
      </w:r>
      <w:r>
        <w:rPr>
          <w:rFonts w:ascii="Times New Roman" w:hAnsi="Times New Roman"/>
          <w:sz w:val="28"/>
          <w:szCs w:val="28"/>
        </w:rPr>
        <w:t xml:space="preserve">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w:t>
      </w:r>
      <w:r>
        <w:rPr>
          <w:rFonts w:ascii="Times New Roman" w:hAnsi="Times New Roman"/>
          <w:sz w:val="28"/>
          <w:szCs w:val="28"/>
        </w:rPr>
        <w:lastRenderedPageBreak/>
        <w:t xml:space="preserve">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w:t>
      </w:r>
      <w:r>
        <w:rPr>
          <w:rFonts w:ascii="Times New Roman" w:hAnsi="Times New Roman"/>
          <w:sz w:val="28"/>
          <w:szCs w:val="28"/>
        </w:rPr>
        <w:t xml:space="preserve">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rsidR="00121ABC" w:rsidRDefault="00FD4969">
      <w:pPr>
        <w:spacing w:line="480" w:lineRule="auto"/>
        <w:ind w:firstLine="720"/>
        <w:jc w:val="both"/>
        <w:rPr>
          <w:rFonts w:ascii="Times New Roman" w:hAnsi="Times New Roman"/>
          <w:sz w:val="28"/>
          <w:szCs w:val="28"/>
        </w:rPr>
      </w:pPr>
      <w:r>
        <w:rPr>
          <w:rFonts w:ascii="Times New Roman" w:hAnsi="Times New Roman"/>
          <w:sz w:val="28"/>
          <w:szCs w:val="28"/>
        </w:rPr>
        <w:t>These findings h</w:t>
      </w:r>
      <w:r>
        <w:rPr>
          <w:rFonts w:ascii="Times New Roman" w:hAnsi="Times New Roman"/>
          <w:sz w:val="28"/>
          <w:szCs w:val="28"/>
        </w:rPr>
        <w:t>ighlight the consistent trend of microbial contamination in locally prepared herbal medicines across Nigeria, suggesting systemic issues in production hygiene.</w:t>
      </w:r>
    </w:p>
    <w:p w:rsidR="00121ABC" w:rsidRDefault="00FD4969">
      <w:pPr>
        <w:pStyle w:val="Heading2"/>
        <w:spacing w:line="480" w:lineRule="auto"/>
        <w:rPr>
          <w:rFonts w:ascii="Times New Roman" w:hAnsi="Times New Roman" w:cs="Times New Roman"/>
          <w:b w:val="0"/>
          <w:bCs w:val="0"/>
          <w:color w:val="auto"/>
          <w:sz w:val="28"/>
          <w:szCs w:val="28"/>
        </w:rPr>
      </w:pPr>
      <w:r>
        <w:rPr>
          <w:rFonts w:ascii="Times New Roman" w:hAnsi="Times New Roman" w:cs="Times New Roman"/>
          <w:color w:val="auto"/>
          <w:sz w:val="28"/>
          <w:szCs w:val="28"/>
        </w:rPr>
        <w:t>5.2</w:t>
      </w:r>
      <w:r>
        <w:rPr>
          <w:rFonts w:ascii="Times New Roman" w:hAnsi="Times New Roman" w:cs="Times New Roman"/>
          <w:color w:val="auto"/>
          <w:sz w:val="28"/>
          <w:szCs w:val="28"/>
        </w:rPr>
        <w:tab/>
        <w:t>Conclusion</w:t>
      </w:r>
      <w:bookmarkEnd w:id="43"/>
    </w:p>
    <w:p w:rsidR="00121ABC" w:rsidRDefault="00FD4969">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w:t>
      </w:r>
      <w:r>
        <w:rPr>
          <w:rFonts w:ascii="Times New Roman" w:hAnsi="Times New Roman"/>
          <w:sz w:val="28"/>
          <w:szCs w:val="28"/>
        </w:rPr>
        <w:t xml:space="preserve">aises significant health concerns. These findings affirm that many locally sold herbal mixtures do not meet </w:t>
      </w:r>
      <w:r>
        <w:rPr>
          <w:rFonts w:ascii="Times New Roman" w:hAnsi="Times New Roman"/>
          <w:sz w:val="28"/>
          <w:szCs w:val="28"/>
        </w:rPr>
        <w:lastRenderedPageBreak/>
        <w:t>microbiological safety standards and could be harmful, especially to immunocompromised individuals.</w:t>
      </w:r>
      <w:bookmarkStart w:id="44" w:name="_Toc169941741"/>
    </w:p>
    <w:p w:rsidR="00121ABC" w:rsidRDefault="00FD4969">
      <w:pPr>
        <w:spacing w:after="0" w:line="480" w:lineRule="auto"/>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t>Recommendations</w:t>
      </w:r>
      <w:bookmarkEnd w:id="44"/>
    </w:p>
    <w:p w:rsidR="00121ABC" w:rsidRDefault="00FD496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Relevant government agencies</w:t>
      </w:r>
      <w:r>
        <w:rPr>
          <w:rFonts w:ascii="Times New Roman" w:hAnsi="Times New Roman" w:cs="Times New Roman"/>
          <w:sz w:val="28"/>
          <w:szCs w:val="28"/>
        </w:rPr>
        <w:t xml:space="preserve"> like NAFDAC should intensify inspections and ensure that herbal products meet microbial safety standards before being sold to the public.</w:t>
      </w:r>
    </w:p>
    <w:p w:rsidR="00121ABC" w:rsidRDefault="00FD496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Consumers should be educated on the potential risks associated with the use of unregulated herbal medicines.</w:t>
      </w:r>
    </w:p>
    <w:p w:rsidR="00121ABC" w:rsidRDefault="00FD496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Herbal v</w:t>
      </w:r>
      <w:r>
        <w:rPr>
          <w:rFonts w:ascii="Times New Roman" w:hAnsi="Times New Roman" w:cs="Times New Roman"/>
          <w:sz w:val="28"/>
          <w:szCs w:val="28"/>
        </w:rPr>
        <w:t>endors should be trained on proper hygiene, preparation, and storage of herbal concoctions.</w:t>
      </w:r>
    </w:p>
    <w:p w:rsidR="00121ABC" w:rsidRDefault="00FD4969">
      <w:pPr>
        <w:pStyle w:val="ListParagraph"/>
        <w:numPr>
          <w:ilvl w:val="0"/>
          <w:numId w:val="11"/>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Future studies should include molecular identification of isolates and screening for antibiotic resistance and mycotoxin production.</w:t>
      </w:r>
    </w:p>
    <w:p w:rsidR="00121ABC" w:rsidRDefault="00121ABC">
      <w:pPr>
        <w:spacing w:line="36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121ABC" w:rsidRDefault="00121ABC">
      <w:pPr>
        <w:spacing w:line="360" w:lineRule="auto"/>
        <w:jc w:val="both"/>
        <w:rPr>
          <w:rFonts w:ascii="Times New Roman" w:hAnsi="Times New Roman"/>
          <w:sz w:val="28"/>
          <w:szCs w:val="28"/>
        </w:rPr>
      </w:pPr>
    </w:p>
    <w:p w:rsidR="00577C0E" w:rsidRDefault="00577C0E">
      <w:pPr>
        <w:spacing w:line="480" w:lineRule="auto"/>
        <w:jc w:val="center"/>
        <w:rPr>
          <w:rFonts w:ascii="Times New Roman" w:hAnsi="Times New Roman"/>
          <w:b/>
          <w:sz w:val="28"/>
          <w:szCs w:val="28"/>
        </w:rPr>
      </w:pPr>
    </w:p>
    <w:p w:rsidR="00577C0E" w:rsidRDefault="00577C0E">
      <w:pPr>
        <w:spacing w:line="480" w:lineRule="auto"/>
        <w:jc w:val="center"/>
        <w:rPr>
          <w:rFonts w:ascii="Times New Roman" w:hAnsi="Times New Roman"/>
          <w:b/>
          <w:sz w:val="28"/>
          <w:szCs w:val="28"/>
        </w:rPr>
      </w:pPr>
    </w:p>
    <w:p w:rsidR="00121ABC" w:rsidRDefault="00FD4969">
      <w:pPr>
        <w:spacing w:line="480" w:lineRule="auto"/>
        <w:jc w:val="center"/>
        <w:rPr>
          <w:rFonts w:ascii="Times New Roman" w:hAnsi="Times New Roman"/>
          <w:b/>
          <w:sz w:val="28"/>
          <w:szCs w:val="28"/>
        </w:rPr>
      </w:pPr>
      <w:r>
        <w:rPr>
          <w:rFonts w:ascii="Times New Roman" w:hAnsi="Times New Roman"/>
          <w:b/>
          <w:sz w:val="28"/>
          <w:szCs w:val="28"/>
        </w:rPr>
        <w:lastRenderedPageBreak/>
        <w:t>REFERENCES</w:t>
      </w:r>
    </w:p>
    <w:p w:rsidR="00121ABC" w:rsidRDefault="00FD4969">
      <w:pPr>
        <w:pStyle w:val="NormalWeb"/>
        <w:spacing w:line="480" w:lineRule="auto"/>
        <w:ind w:left="567" w:hanging="567"/>
        <w:jc w:val="both"/>
        <w:rPr>
          <w:sz w:val="28"/>
          <w:szCs w:val="28"/>
        </w:rPr>
      </w:pPr>
      <w:r>
        <w:rPr>
          <w:sz w:val="28"/>
          <w:szCs w:val="28"/>
        </w:rPr>
        <w:t xml:space="preserve">Abba, D., Inabo, </w:t>
      </w:r>
      <w:r>
        <w:rPr>
          <w:sz w:val="28"/>
          <w:szCs w:val="28"/>
        </w:rPr>
        <w:t xml:space="preserve">H. I., Yakubu, S. E., &amp; Olonitola, O. S. (2009). Contamination of herbal medicinal products marketed in Kaduna metropolis with selected pathogenic bacteria. </w:t>
      </w:r>
      <w:r>
        <w:rPr>
          <w:rStyle w:val="Emphasis"/>
          <w:sz w:val="28"/>
          <w:szCs w:val="28"/>
        </w:rPr>
        <w:t>African Journal of Traditional, Complementary and Alternative Medicines</w:t>
      </w:r>
      <w:r>
        <w:rPr>
          <w:sz w:val="28"/>
          <w:szCs w:val="28"/>
        </w:rPr>
        <w:t>, 6(1), 70-77.</w:t>
      </w: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rsidR="00121ABC" w:rsidRDefault="00FD4969">
      <w:pPr>
        <w:autoSpaceDE w:val="0"/>
        <w:autoSpaceDN w:val="0"/>
        <w:adjustRightInd w:val="0"/>
        <w:spacing w:after="0" w:line="480" w:lineRule="auto"/>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w:t>
      </w:r>
      <w:r>
        <w:rPr>
          <w:rFonts w:ascii="Times New Roman" w:hAnsi="Times New Roman"/>
          <w:bCs/>
          <w:sz w:val="28"/>
          <w:szCs w:val="28"/>
        </w:rPr>
        <w:t>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t>Ajayi, A. K., &amp; Alade, T. O. (2023). Mycological profile of commonly used herba</w:t>
      </w:r>
      <w:r>
        <w:rPr>
          <w:rFonts w:ascii="Times New Roman" w:hAnsi="Times New Roman"/>
          <w:sz w:val="28"/>
          <w:szCs w:val="28"/>
        </w:rPr>
        <w:t xml:space="preserve">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lastRenderedPageBreak/>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t>Chinedu, U. B., Bello, T. A., &amp; Okafor, I. O. (2022). Fungal contamination of liquid herbal products: A case s</w:t>
      </w:r>
      <w:r>
        <w:rPr>
          <w:rFonts w:ascii="Times New Roman" w:hAnsi="Times New Roman"/>
          <w:sz w:val="28"/>
          <w:szCs w:val="28"/>
        </w:rPr>
        <w:t xml:space="preserve">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rsidR="00121ABC" w:rsidRDefault="00FD4969">
      <w:pPr>
        <w:autoSpaceDE w:val="0"/>
        <w:autoSpaceDN w:val="0"/>
        <w:adjustRightInd w:val="0"/>
        <w:spacing w:after="0" w:line="480" w:lineRule="auto"/>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w:t>
      </w:r>
      <w:r>
        <w:rPr>
          <w:rFonts w:ascii="Times New Roman" w:hAnsi="Times New Roman"/>
          <w:sz w:val="28"/>
          <w:szCs w:val="28"/>
          <w:shd w:val="clear" w:color="auto" w:fill="FFFFFF"/>
        </w:rPr>
        <w:t>plement Med Ther. 23; 20 (1):17. doi: 10.1186/s12906-019-2723-1.</w:t>
      </w:r>
    </w:p>
    <w:p w:rsidR="00121ABC" w:rsidRDefault="00FD4969">
      <w:pPr>
        <w:pStyle w:val="Pa7"/>
        <w:spacing w:line="480" w:lineRule="auto"/>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hyperlink r:id="rId22" w:history="1">
        <w:r>
          <w:rPr>
            <w:rStyle w:val="Hyperlink"/>
            <w:rFonts w:ascii="Times New Roman" w:hAnsi="Times New Roman"/>
            <w:sz w:val="28"/>
            <w:szCs w:val="28"/>
          </w:rPr>
          <w:t>https://doi.org/10.5772/51072</w:t>
        </w:r>
      </w:hyperlink>
    </w:p>
    <w:p w:rsidR="00121ABC" w:rsidRDefault="00FD4969">
      <w:pPr>
        <w:ind w:left="720" w:hanging="720"/>
        <w:rPr>
          <w:rStyle w:val="Strong"/>
          <w:rFonts w:ascii="Times New Roman" w:hAnsi="Times New Roman"/>
          <w:b w:val="0"/>
          <w:i/>
          <w:sz w:val="28"/>
          <w:szCs w:val="28"/>
        </w:rPr>
      </w:pPr>
      <w:r>
        <w:rPr>
          <w:rStyle w:val="t"/>
          <w:rFonts w:ascii="Times New Roman" w:hAnsi="Times New Roman"/>
          <w:i/>
          <w:sz w:val="28"/>
          <w:szCs w:val="28"/>
        </w:rPr>
        <w:t>Duan Q, Zhou M, Zhu L, Zhu G. Flagella and bacterial pathogenicity. Journal of Basic Microbiology. 2011;53:1-8.</w:t>
      </w:r>
    </w:p>
    <w:p w:rsidR="00121ABC" w:rsidRDefault="00121ABC">
      <w:pPr>
        <w:pStyle w:val="Default"/>
        <w:rPr>
          <w:rFonts w:ascii="Times New Roman" w:hAnsi="Times New Roman" w:cs="Times New Roman"/>
          <w:sz w:val="28"/>
          <w:szCs w:val="28"/>
        </w:rPr>
      </w:pPr>
    </w:p>
    <w:p w:rsidR="00121ABC" w:rsidRDefault="00FD4969">
      <w:pPr>
        <w:spacing w:line="480" w:lineRule="auto"/>
        <w:ind w:left="720" w:hanging="720"/>
        <w:rPr>
          <w:rFonts w:ascii="Times New Roman" w:hAnsi="Times New Roman"/>
          <w:sz w:val="28"/>
          <w:szCs w:val="28"/>
        </w:rPr>
      </w:pPr>
      <w:r>
        <w:rPr>
          <w:rFonts w:ascii="Times New Roman" w:hAnsi="Times New Roman"/>
          <w:sz w:val="28"/>
          <w:szCs w:val="28"/>
        </w:rPr>
        <w:t>Ellis, D. I., &amp; Goodacre, R. (2016). Metabolic profiling: its role in biomark</w:t>
      </w:r>
      <w:r>
        <w:rPr>
          <w:rFonts w:ascii="Times New Roman" w:hAnsi="Times New Roman"/>
          <w:sz w:val="28"/>
          <w:szCs w:val="28"/>
        </w:rPr>
        <w:t xml:space="preserve">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rsidR="00121ABC" w:rsidRDefault="00FD4969">
      <w:pPr>
        <w:pStyle w:val="NormalWeb"/>
        <w:spacing w:line="480" w:lineRule="auto"/>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Emphasis"/>
          <w:sz w:val="28"/>
          <w:szCs w:val="28"/>
        </w:rPr>
        <w:t>Frontiers in Pha</w:t>
      </w:r>
      <w:r>
        <w:rPr>
          <w:rStyle w:val="Emphasis"/>
          <w:sz w:val="28"/>
          <w:szCs w:val="28"/>
        </w:rPr>
        <w:t>rmacology</w:t>
      </w:r>
      <w:r>
        <w:rPr>
          <w:sz w:val="28"/>
          <w:szCs w:val="28"/>
        </w:rPr>
        <w:t>, 4, 177.</w:t>
      </w:r>
    </w:p>
    <w:p w:rsidR="00121ABC" w:rsidRDefault="00FD4969">
      <w:pPr>
        <w:spacing w:line="480" w:lineRule="auto"/>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rsidR="00121ABC" w:rsidRDefault="00FD4969">
      <w:pPr>
        <w:pStyle w:val="NormalWeb"/>
        <w:spacing w:line="480" w:lineRule="auto"/>
        <w:ind w:left="567" w:hanging="567"/>
        <w:jc w:val="both"/>
        <w:rPr>
          <w:sz w:val="28"/>
          <w:szCs w:val="28"/>
        </w:rPr>
      </w:pPr>
      <w:r>
        <w:rPr>
          <w:sz w:val="28"/>
          <w:szCs w:val="28"/>
        </w:rPr>
        <w:t xml:space="preserve">Klayman, D. L. (1985). Qinghaosu (artemisinin): An antimalarial drug from China. </w:t>
      </w:r>
      <w:r>
        <w:rPr>
          <w:rStyle w:val="Emphasis"/>
          <w:sz w:val="28"/>
          <w:szCs w:val="28"/>
        </w:rPr>
        <w:t>Science</w:t>
      </w:r>
      <w:r>
        <w:rPr>
          <w:sz w:val="28"/>
          <w:szCs w:val="28"/>
        </w:rPr>
        <w:t>, 228(4703), 1049-1055.</w:t>
      </w:r>
    </w:p>
    <w:p w:rsidR="00121ABC" w:rsidRDefault="00FD4969">
      <w:pPr>
        <w:pStyle w:val="NormalWeb"/>
        <w:spacing w:line="480" w:lineRule="auto"/>
        <w:ind w:left="567" w:hanging="567"/>
        <w:jc w:val="both"/>
        <w:rPr>
          <w:sz w:val="28"/>
          <w:szCs w:val="28"/>
        </w:rPr>
      </w:pPr>
      <w:r>
        <w:rPr>
          <w:sz w:val="28"/>
          <w:szCs w:val="28"/>
        </w:rPr>
        <w:t>Martins,</w:t>
      </w:r>
      <w:r>
        <w:rPr>
          <w:sz w:val="28"/>
          <w:szCs w:val="28"/>
        </w:rPr>
        <w:t xml:space="preserve"> H. M., et al. (2012),"Mycobiota and mycotoxins in medicinal plants."</w:t>
      </w:r>
      <w:r>
        <w:rPr>
          <w:rStyle w:val="Emphasis"/>
          <w:sz w:val="28"/>
          <w:szCs w:val="28"/>
        </w:rPr>
        <w:t>Microbiological Research</w:t>
      </w:r>
      <w:r>
        <w:rPr>
          <w:sz w:val="28"/>
          <w:szCs w:val="28"/>
        </w:rPr>
        <w:t>, vol. 167, no. 4, pp. 223–230.</w:t>
      </w:r>
    </w:p>
    <w:p w:rsidR="00121ABC" w:rsidRDefault="00FD4969">
      <w:pPr>
        <w:spacing w:line="480" w:lineRule="auto"/>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w:t>
      </w:r>
      <w:r>
        <w:rPr>
          <w:rFonts w:ascii="Times New Roman" w:hAnsi="Times New Roman"/>
          <w:i/>
          <w:iCs/>
          <w:sz w:val="28"/>
          <w:szCs w:val="28"/>
        </w:rPr>
        <w:t>nal of Science</w:t>
      </w:r>
      <w:r>
        <w:rPr>
          <w:rFonts w:ascii="Times New Roman" w:hAnsi="Times New Roman"/>
          <w:sz w:val="28"/>
          <w:szCs w:val="28"/>
        </w:rPr>
        <w:t>, 8(1), 44–52.</w:t>
      </w:r>
    </w:p>
    <w:p w:rsidR="00121ABC" w:rsidRDefault="00FD4969">
      <w:pPr>
        <w:autoSpaceDE w:val="0"/>
        <w:autoSpaceDN w:val="0"/>
        <w:adjustRightInd w:val="0"/>
        <w:spacing w:after="0" w:line="480" w:lineRule="auto"/>
        <w:ind w:left="567" w:hanging="567"/>
        <w:jc w:val="both"/>
        <w:rPr>
          <w:rFonts w:ascii="Times New Roman" w:hAnsi="Times New Roman"/>
          <w:bCs/>
          <w:sz w:val="28"/>
          <w:szCs w:val="28"/>
        </w:rPr>
      </w:pPr>
      <w:r>
        <w:rPr>
          <w:rFonts w:ascii="Times New Roman" w:hAnsi="Times New Roman"/>
          <w:sz w:val="28"/>
          <w:szCs w:val="28"/>
        </w:rPr>
        <w:lastRenderedPageBreak/>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rsidR="00121ABC" w:rsidRDefault="00FD4969">
      <w:pPr>
        <w:spacing w:line="480" w:lineRule="auto"/>
        <w:ind w:left="720" w:hanging="720"/>
        <w:jc w:val="both"/>
        <w:rPr>
          <w:rFonts w:ascii="Times New Roman" w:hAnsi="Times New Roman"/>
          <w:sz w:val="28"/>
          <w:szCs w:val="28"/>
        </w:rPr>
      </w:pPr>
      <w:r>
        <w:rPr>
          <w:rFonts w:ascii="Times New Roman" w:hAnsi="Times New Roman"/>
          <w:sz w:val="28"/>
          <w:szCs w:val="28"/>
        </w:rPr>
        <w:t>Okafo, C. N., Okonkwo, O. C., &amp; Ibe, S. N. (2019). Microbiolo</w:t>
      </w:r>
      <w:r>
        <w:rPr>
          <w:rFonts w:ascii="Times New Roman" w:hAnsi="Times New Roman"/>
          <w:sz w:val="28"/>
          <w:szCs w:val="28"/>
        </w:rPr>
        <w:t xml:space="preserve">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rsidR="00121ABC" w:rsidRDefault="00FD4969">
      <w:pPr>
        <w:spacing w:line="360" w:lineRule="auto"/>
        <w:ind w:left="720" w:hanging="720"/>
        <w:jc w:val="both"/>
        <w:rPr>
          <w:rStyle w:val="t"/>
          <w:rFonts w:ascii="Times New Roman" w:hAnsi="Times New Roman"/>
          <w:sz w:val="28"/>
          <w:szCs w:val="28"/>
        </w:rPr>
      </w:pPr>
      <w:r>
        <w:rPr>
          <w:rStyle w:val="t"/>
          <w:rFonts w:ascii="Times New Roman" w:hAnsi="Times New Roman"/>
          <w:sz w:val="28"/>
          <w:szCs w:val="28"/>
        </w:rPr>
        <w:t xml:space="preserve">Osuntokun OT, Thonda OA, Akele EO, Adedokun LO, Adedayo SA, Bello OA. Pathogenic bacteria found on surfaces of canned drinks and </w:t>
      </w:r>
      <w:r>
        <w:rPr>
          <w:rStyle w:val="t"/>
          <w:rFonts w:ascii="Times New Roman" w:hAnsi="Times New Roman"/>
          <w:sz w:val="28"/>
          <w:szCs w:val="28"/>
        </w:rPr>
        <w:t>wines being sold in retail shops in Ondo state, Nigeria, Health Implications, Food Safety and Quality Assessment. South Asian Journal of Parasitology. 2021;5(4):68-94. 15.</w:t>
      </w:r>
    </w:p>
    <w:p w:rsidR="00121ABC" w:rsidRDefault="00FD4969">
      <w:pPr>
        <w:pStyle w:val="NormalWeb"/>
        <w:spacing w:line="480" w:lineRule="auto"/>
        <w:ind w:left="567" w:hanging="567"/>
        <w:jc w:val="both"/>
        <w:rPr>
          <w:sz w:val="28"/>
          <w:szCs w:val="28"/>
        </w:rPr>
      </w:pPr>
      <w:r>
        <w:rPr>
          <w:sz w:val="28"/>
          <w:szCs w:val="28"/>
        </w:rPr>
        <w:t>Patwardhan, B., Warude, D., Pushpangadan, P., &amp; Bhatt, N. (2005). Ayurveda and tradi</w:t>
      </w:r>
      <w:r>
        <w:rPr>
          <w:sz w:val="28"/>
          <w:szCs w:val="28"/>
        </w:rPr>
        <w:t xml:space="preserve">tional Chinese medicine: A comparative overview. </w:t>
      </w:r>
      <w:r>
        <w:rPr>
          <w:rStyle w:val="Emphasis"/>
          <w:sz w:val="28"/>
          <w:szCs w:val="28"/>
        </w:rPr>
        <w:t>Evidence-Based Complementary and Alternative Medicine</w:t>
      </w:r>
      <w:r>
        <w:rPr>
          <w:sz w:val="28"/>
          <w:szCs w:val="28"/>
        </w:rPr>
        <w:t>, 2(4), 465-473.</w:t>
      </w:r>
    </w:p>
    <w:p w:rsidR="00121ABC" w:rsidRDefault="00FD4969">
      <w:pPr>
        <w:pStyle w:val="NormalWeb"/>
        <w:spacing w:line="480" w:lineRule="auto"/>
        <w:ind w:left="567" w:hanging="567"/>
        <w:jc w:val="both"/>
        <w:rPr>
          <w:sz w:val="28"/>
          <w:szCs w:val="28"/>
        </w:rPr>
      </w:pPr>
      <w:r>
        <w:rPr>
          <w:sz w:val="28"/>
          <w:szCs w:val="28"/>
        </w:rPr>
        <w:t xml:space="preserve">Petrovska, B. B. (2012). Historical review of medicinal plants’ usage. </w:t>
      </w:r>
      <w:r>
        <w:rPr>
          <w:rStyle w:val="Emphasis"/>
          <w:sz w:val="28"/>
          <w:szCs w:val="28"/>
        </w:rPr>
        <w:t>Pharmacognosy Reviews</w:t>
      </w:r>
      <w:r>
        <w:rPr>
          <w:sz w:val="28"/>
          <w:szCs w:val="28"/>
        </w:rPr>
        <w:t>, 6(11), 1-5.</w:t>
      </w:r>
    </w:p>
    <w:p w:rsidR="00121ABC" w:rsidRDefault="00FD4969">
      <w:pPr>
        <w:pStyle w:val="NormalWeb"/>
        <w:spacing w:line="480" w:lineRule="auto"/>
        <w:ind w:left="567" w:hanging="567"/>
        <w:jc w:val="both"/>
        <w:rPr>
          <w:sz w:val="28"/>
          <w:szCs w:val="28"/>
        </w:rPr>
      </w:pPr>
      <w:r>
        <w:rPr>
          <w:sz w:val="28"/>
          <w:szCs w:val="28"/>
        </w:rPr>
        <w:lastRenderedPageBreak/>
        <w:t>Prakash, S., et al. (2014), "</w:t>
      </w:r>
      <w:r>
        <w:rPr>
          <w:sz w:val="28"/>
          <w:szCs w:val="28"/>
        </w:rPr>
        <w:t>Microbial contamination in herbal medicines: A serious health concern."</w:t>
      </w:r>
      <w:r>
        <w:rPr>
          <w:rStyle w:val="Emphasis"/>
          <w:sz w:val="28"/>
          <w:szCs w:val="28"/>
        </w:rPr>
        <w:t>Pharmaceutical Biology</w:t>
      </w:r>
      <w:r>
        <w:rPr>
          <w:sz w:val="28"/>
          <w:szCs w:val="28"/>
        </w:rPr>
        <w:t>, vol. 52, no. 1pp. 74–81.</w:t>
      </w:r>
    </w:p>
    <w:p w:rsidR="00121ABC" w:rsidRDefault="00FD4969">
      <w:pPr>
        <w:pStyle w:val="Pa7"/>
        <w:spacing w:line="480" w:lineRule="auto"/>
        <w:ind w:left="567" w:hanging="567"/>
        <w:jc w:val="both"/>
        <w:rPr>
          <w:rStyle w:val="A0"/>
          <w:rFonts w:ascii="Times New Roman" w:hAnsi="Times New Roman" w:cs="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w:t>
      </w:r>
      <w:r>
        <w:rPr>
          <w:rFonts w:ascii="Times New Roman" w:hAnsi="Times New Roman"/>
          <w:bCs/>
          <w:sz w:val="28"/>
          <w:szCs w:val="28"/>
        </w:rPr>
        <w:t xml:space="preserve">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A0"/>
          <w:rFonts w:ascii="Times New Roman" w:hAnsi="Times New Roman" w:cs="Times New Roman"/>
          <w:color w:val="auto"/>
          <w:sz w:val="28"/>
          <w:szCs w:val="28"/>
        </w:rPr>
        <w:t xml:space="preserve">Polish Journal of Microbiology, Vol. 69, No 4, 453–462 </w:t>
      </w:r>
      <w:r>
        <w:rPr>
          <w:rFonts w:ascii="Times New Roman" w:hAnsi="Times New Roman"/>
          <w:sz w:val="28"/>
          <w:szCs w:val="28"/>
        </w:rPr>
        <w:t>https://doi.org/10.33073/pjm-2020-048</w:t>
      </w:r>
    </w:p>
    <w:p w:rsidR="00121ABC" w:rsidRDefault="00FD4969">
      <w:pPr>
        <w:spacing w:line="480" w:lineRule="auto"/>
        <w:ind w:left="720" w:hanging="720"/>
        <w:jc w:val="both"/>
        <w:rPr>
          <w:rFonts w:ascii="Times New Roman" w:hAnsi="Times New Roman"/>
          <w:sz w:val="28"/>
          <w:szCs w:val="28"/>
        </w:rPr>
      </w:pPr>
      <w:r>
        <w:rPr>
          <w:rFonts w:ascii="Times New Roman" w:hAnsi="Times New Roman"/>
          <w:sz w:val="28"/>
          <w:szCs w:val="28"/>
        </w:rPr>
        <w:t>Yakubu, I., &amp;</w:t>
      </w:r>
      <w:r>
        <w:rPr>
          <w:rFonts w:ascii="Times New Roman" w:hAnsi="Times New Roman"/>
          <w:sz w:val="28"/>
          <w:szCs w:val="28"/>
        </w:rPr>
        <w:t xml:space="preserve">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rsidR="00121ABC" w:rsidRDefault="00FD4969">
      <w:pPr>
        <w:autoSpaceDE w:val="0"/>
        <w:autoSpaceDN w:val="0"/>
        <w:adjustRightInd w:val="0"/>
        <w:spacing w:after="0" w:line="480" w:lineRule="auto"/>
        <w:ind w:left="567" w:hanging="567"/>
        <w:jc w:val="both"/>
        <w:rPr>
          <w:rFonts w:ascii="Times New Roman" w:hAnsi="Times New Roman"/>
          <w:sz w:val="28"/>
          <w:szCs w:val="28"/>
        </w:rPr>
      </w:pPr>
      <w:r>
        <w:rPr>
          <w:rFonts w:ascii="Times New Roman" w:hAnsi="Times New Roman"/>
          <w:sz w:val="28"/>
          <w:szCs w:val="28"/>
        </w:rPr>
        <w:t>World Health Organization. WHO, (2000).General guidelines for methodologies on research and evalu</w:t>
      </w:r>
      <w:r>
        <w:rPr>
          <w:rFonts w:ascii="Times New Roman" w:hAnsi="Times New Roman"/>
          <w:sz w:val="28"/>
          <w:szCs w:val="28"/>
        </w:rPr>
        <w:t xml:space="preserve">ation of traditional medicines., Geneva. </w:t>
      </w:r>
    </w:p>
    <w:p w:rsidR="00121ABC" w:rsidRDefault="00FD4969">
      <w:pPr>
        <w:pStyle w:val="NormalWeb"/>
        <w:spacing w:line="480" w:lineRule="auto"/>
        <w:ind w:left="567" w:hanging="567"/>
        <w:jc w:val="both"/>
        <w:rPr>
          <w:sz w:val="28"/>
          <w:szCs w:val="28"/>
        </w:rPr>
      </w:pPr>
      <w:r>
        <w:rPr>
          <w:sz w:val="28"/>
          <w:szCs w:val="28"/>
        </w:rPr>
        <w:t xml:space="preserve">WHO. (2002). Traditional medicine: Growing needs and potential. </w:t>
      </w:r>
      <w:r>
        <w:rPr>
          <w:rStyle w:val="Emphasis"/>
          <w:sz w:val="28"/>
          <w:szCs w:val="28"/>
        </w:rPr>
        <w:t>World Health Organization Fact Sheet No. 134</w:t>
      </w:r>
      <w:r>
        <w:rPr>
          <w:sz w:val="28"/>
          <w:szCs w:val="28"/>
        </w:rPr>
        <w:t>.</w:t>
      </w:r>
    </w:p>
    <w:p w:rsidR="00121ABC" w:rsidRDefault="00FD4969">
      <w:pPr>
        <w:spacing w:line="480" w:lineRule="auto"/>
        <w:ind w:left="720" w:hanging="720"/>
        <w:jc w:val="both"/>
        <w:rPr>
          <w:rFonts w:ascii="Times New Roman" w:hAnsi="Times New Roman"/>
          <w:sz w:val="28"/>
          <w:szCs w:val="28"/>
        </w:rPr>
      </w:pPr>
      <w:r>
        <w:rPr>
          <w:rFonts w:ascii="Times New Roman" w:hAnsi="Times New Roman"/>
          <w:sz w:val="28"/>
          <w:szCs w:val="28"/>
        </w:rPr>
        <w:lastRenderedPageBreak/>
        <w:t>WHO. (2007). Quality Control Methods for Medicinal Plant Materials. World Health Organization Press, Gen</w:t>
      </w:r>
      <w:r>
        <w:rPr>
          <w:rFonts w:ascii="Times New Roman" w:hAnsi="Times New Roman"/>
          <w:sz w:val="28"/>
          <w:szCs w:val="28"/>
        </w:rPr>
        <w:t>eva.</w:t>
      </w:r>
    </w:p>
    <w:p w:rsidR="00121ABC" w:rsidRDefault="00FD4969">
      <w:pPr>
        <w:pStyle w:val="NormalWeb"/>
        <w:spacing w:line="480" w:lineRule="auto"/>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Emphasis"/>
          <w:sz w:val="28"/>
          <w:szCs w:val="28"/>
        </w:rPr>
        <w:t>Taxus brevifolia</w:t>
      </w:r>
      <w:r>
        <w:rPr>
          <w:sz w:val="28"/>
          <w:szCs w:val="28"/>
        </w:rPr>
        <w:t xml:space="preserve">. </w:t>
      </w:r>
      <w:r>
        <w:rPr>
          <w:rStyle w:val="Emphasis"/>
          <w:sz w:val="28"/>
          <w:szCs w:val="28"/>
        </w:rPr>
        <w:t>Journal of the American Chemical Soci</w:t>
      </w:r>
      <w:bookmarkStart w:id="45" w:name="_GoBack"/>
      <w:bookmarkEnd w:id="45"/>
      <w:r>
        <w:rPr>
          <w:rStyle w:val="Emphasis"/>
          <w:sz w:val="28"/>
          <w:szCs w:val="28"/>
        </w:rPr>
        <w:t>ety</w:t>
      </w:r>
      <w:r>
        <w:rPr>
          <w:sz w:val="28"/>
          <w:szCs w:val="28"/>
        </w:rPr>
        <w:t>, 9</w:t>
      </w:r>
      <w:r>
        <w:rPr>
          <w:sz w:val="28"/>
          <w:szCs w:val="28"/>
        </w:rPr>
        <w:t>3(9), 2325-2327</w:t>
      </w:r>
    </w:p>
    <w:sectPr w:rsidR="00121ABC">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69" w:rsidRDefault="00FD4969">
      <w:pPr>
        <w:spacing w:after="0" w:line="240" w:lineRule="auto"/>
      </w:pPr>
      <w:r>
        <w:separator/>
      </w:r>
    </w:p>
  </w:endnote>
  <w:endnote w:type="continuationSeparator" w:id="0">
    <w:p w:rsidR="00FD4969" w:rsidRDefault="00FD4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Minion Pro">
    <w:altName w:val="Cambria"/>
    <w:charset w:val="00"/>
    <w:family w:val="roman"/>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C" w:rsidRDefault="00FD4969">
    <w:pPr>
      <w:pStyle w:val="Footer"/>
      <w:jc w:val="center"/>
    </w:pPr>
    <w:r>
      <w:fldChar w:fldCharType="begin"/>
    </w:r>
    <w:r>
      <w:instrText xml:space="preserve"> PAGE   \* MERGEFORMAT </w:instrText>
    </w:r>
    <w:r>
      <w:fldChar w:fldCharType="separate"/>
    </w:r>
    <w:r w:rsidR="00577C0E">
      <w:rPr>
        <w:noProof/>
      </w:rPr>
      <w:t>42</w:t>
    </w:r>
    <w:r>
      <w:fldChar w:fldCharType="end"/>
    </w:r>
  </w:p>
  <w:p w:rsidR="00121ABC" w:rsidRDefault="00121A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C" w:rsidRDefault="00FD4969">
    <w:pPr>
      <w:pStyle w:val="Footer"/>
      <w:jc w:val="center"/>
    </w:pPr>
    <w:r>
      <w:fldChar w:fldCharType="begin"/>
    </w:r>
    <w:r>
      <w:instrText xml:space="preserve"> PAGE   \* MERGEFORMAT </w:instrText>
    </w:r>
    <w:r>
      <w:fldChar w:fldCharType="separate"/>
    </w:r>
    <w:r w:rsidR="00577C0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69" w:rsidRDefault="00FD4969">
      <w:pPr>
        <w:spacing w:after="0" w:line="240" w:lineRule="auto"/>
      </w:pPr>
      <w:r>
        <w:separator/>
      </w:r>
    </w:p>
  </w:footnote>
  <w:footnote w:type="continuationSeparator" w:id="0">
    <w:p w:rsidR="00FD4969" w:rsidRDefault="00FD4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4DA654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1"/>
    <w:multiLevelType w:val="multilevel"/>
    <w:tmpl w:val="2A98614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2"/>
    <w:multiLevelType w:val="multilevel"/>
    <w:tmpl w:val="1758DA5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3"/>
    <w:multiLevelType w:val="multilevel"/>
    <w:tmpl w:val="982A1C3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4"/>
    <w:multiLevelType w:val="multilevel"/>
    <w:tmpl w:val="A866D1CC"/>
    <w:lvl w:ilvl="0">
      <w:start w:val="1"/>
      <w:numFmt w:val="bullet"/>
      <w:lvlText w:val=""/>
      <w:lvlJc w:val="left"/>
      <w:pPr>
        <w:tabs>
          <w:tab w:val="left" w:pos="720"/>
        </w:tabs>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5"/>
    <w:multiLevelType w:val="multilevel"/>
    <w:tmpl w:val="56BE3D9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9"/>
    <w:multiLevelType w:val="multilevel"/>
    <w:tmpl w:val="D3C2648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lvl>
    <w:lvl w:ilvl="2" w:tplc="8DD4A308">
      <w:start w:val="1"/>
      <w:numFmt w:val="decimal"/>
      <w:lvlText w:val=""/>
      <w:lvlJc w:val="left"/>
    </w:lvl>
    <w:lvl w:ilvl="3" w:tplc="FB12930E">
      <w:start w:val="1"/>
      <w:numFmt w:val="decimal"/>
      <w:lvlText w:val=""/>
      <w:lvlJc w:val="left"/>
    </w:lvl>
    <w:lvl w:ilvl="4" w:tplc="16DC5D26">
      <w:start w:val="1"/>
      <w:numFmt w:val="decimal"/>
      <w:lvlText w:val=""/>
      <w:lvlJc w:val="left"/>
    </w:lvl>
    <w:lvl w:ilvl="5" w:tplc="14008974">
      <w:start w:val="1"/>
      <w:numFmt w:val="decimal"/>
      <w:lvlText w:val=""/>
      <w:lvlJc w:val="left"/>
    </w:lvl>
    <w:lvl w:ilvl="6" w:tplc="963ACEA8">
      <w:start w:val="1"/>
      <w:numFmt w:val="decimal"/>
      <w:lvlText w:val=""/>
      <w:lvlJc w:val="left"/>
    </w:lvl>
    <w:lvl w:ilvl="7" w:tplc="B25852FE">
      <w:start w:val="1"/>
      <w:numFmt w:val="decimal"/>
      <w:lvlText w:val=""/>
      <w:lvlJc w:val="left"/>
    </w:lvl>
    <w:lvl w:ilvl="8" w:tplc="4CFCBBE2">
      <w:start w:val="1"/>
      <w:numFmt w:val="decimal"/>
      <w:lvlText w:val=""/>
      <w:lvlJc w:val="left"/>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drawingGridHorizontalSpacing w:val="11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BC"/>
    <w:rsid w:val="00121ABC"/>
    <w:rsid w:val="00577C0E"/>
    <w:rsid w:val="006603B0"/>
    <w:rsid w:val="00D41F4B"/>
    <w:rsid w:val="00FD49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BAEFC41-5F44-47D8-A6A3-D88AF28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Cambria" w:hAnsi="Cambria" w:cs="SimSun"/>
      <w:b/>
      <w:bCs/>
      <w:color w:val="4F81BD"/>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qFormat/>
    <w:pPr>
      <w:keepNext/>
      <w:keepLines/>
      <w:spacing w:before="200" w:after="0"/>
      <w:outlineLvl w:val="3"/>
    </w:pPr>
    <w:rPr>
      <w:rFonts w:ascii="Cambria"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Minion Pro" w:hAnsi="Minion Pro" w:cs="Minion Pro"/>
      <w:color w:val="000000"/>
      <w:sz w:val="24"/>
      <w:szCs w:val="24"/>
    </w:rPr>
  </w:style>
  <w:style w:type="paragraph" w:customStyle="1" w:styleId="Pa5">
    <w:name w:val="Pa5"/>
    <w:basedOn w:val="Default"/>
    <w:next w:val="Default"/>
    <w:uiPriority w:val="99"/>
    <w:pPr>
      <w:spacing w:line="217" w:lineRule="atLeast"/>
    </w:pPr>
    <w:rPr>
      <w:rFonts w:cs="Times New Roman"/>
      <w:color w:val="auto"/>
    </w:rPr>
  </w:style>
  <w:style w:type="paragraph" w:customStyle="1" w:styleId="Pa6">
    <w:name w:val="Pa6"/>
    <w:basedOn w:val="Default"/>
    <w:next w:val="Default"/>
    <w:uiPriority w:val="99"/>
    <w:pPr>
      <w:spacing w:line="260" w:lineRule="atLeast"/>
    </w:pPr>
    <w:rPr>
      <w:rFonts w:cs="Times New Roman"/>
      <w:color w:val="auto"/>
    </w:rPr>
  </w:style>
  <w:style w:type="paragraph" w:customStyle="1" w:styleId="Pa7">
    <w:name w:val="Pa7"/>
    <w:basedOn w:val="Default"/>
    <w:next w:val="Default"/>
    <w:uiPriority w:val="99"/>
    <w:pPr>
      <w:spacing w:line="191" w:lineRule="atLeast"/>
    </w:pPr>
    <w:rPr>
      <w:rFonts w:cs="Times New Roman"/>
      <w:color w:val="auto"/>
    </w:rPr>
  </w:style>
  <w:style w:type="character" w:customStyle="1" w:styleId="A5">
    <w:name w:val="A5"/>
    <w:uiPriority w:val="99"/>
    <w:rPr>
      <w:rFonts w:cs="Minion Pro"/>
      <w:color w:val="000000"/>
      <w:sz w:val="11"/>
      <w:szCs w:val="11"/>
    </w:rPr>
  </w:style>
  <w:style w:type="paragraph" w:customStyle="1" w:styleId="Pa0">
    <w:name w:val="Pa0"/>
    <w:basedOn w:val="Default"/>
    <w:next w:val="Default"/>
    <w:uiPriority w:val="99"/>
    <w:pPr>
      <w:spacing w:line="217" w:lineRule="atLeast"/>
    </w:pPr>
    <w:rPr>
      <w:rFonts w:cs="Times New Roman"/>
      <w:color w:val="auto"/>
    </w:rPr>
  </w:style>
  <w:style w:type="character" w:customStyle="1" w:styleId="A0">
    <w:name w:val="A0"/>
    <w:uiPriority w:val="99"/>
    <w:rPr>
      <w:rFonts w:cs="Minion Pro"/>
      <w:color w:val="000000"/>
      <w:sz w:val="19"/>
      <w:szCs w:val="19"/>
    </w:rPr>
  </w:style>
  <w:style w:type="paragraph" w:customStyle="1" w:styleId="Pa3">
    <w:name w:val="Pa3"/>
    <w:basedOn w:val="Default"/>
    <w:next w:val="Default"/>
    <w:uiPriority w:val="99"/>
    <w:pPr>
      <w:spacing w:line="177" w:lineRule="atLeast"/>
    </w:pPr>
    <w:rPr>
      <w:rFonts w:cs="Times New Roman"/>
      <w:color w:val="auto"/>
    </w:rPr>
  </w:style>
  <w:style w:type="character" w:styleId="Hyperlink">
    <w:name w:val="Hyperlink"/>
    <w:basedOn w:val="DefaultParagraphFont"/>
    <w:uiPriority w:val="99"/>
    <w:rPr>
      <w:color w:val="0000FF"/>
      <w:u w:val="single"/>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eastAsia="en-US"/>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Cambria" w:eastAsia="SimSun" w:hAnsi="Cambria" w:cs="SimSun"/>
      <w:b/>
      <w:bCs/>
      <w:i/>
      <w:iCs/>
      <w:color w:val="4F81BD"/>
      <w:sz w:val="22"/>
      <w:szCs w:val="22"/>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Pr>
      <w:rFonts w:ascii="Times New Roman" w:eastAsia="Times New Roman" w:hAnsi="Times New Roman"/>
      <w:sz w:val="24"/>
      <w:szCs w:val="24"/>
      <w:lang w:eastAsia="en-US"/>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Caption">
    <w:name w:val="caption"/>
    <w:basedOn w:val="Normal"/>
    <w:next w:val="Normal"/>
    <w:uiPriority w:val="35"/>
    <w:qFormat/>
    <w:pPr>
      <w:spacing w:line="240" w:lineRule="auto"/>
    </w:pPr>
    <w:rPr>
      <w:rFonts w:eastAsia="Calibri" w:cs="SimSun"/>
      <w:b/>
      <w:bCs/>
      <w:color w:val="4F81BD"/>
      <w:sz w:val="18"/>
      <w:szCs w:val="18"/>
      <w:lang w:eastAsia="en-US"/>
    </w:rPr>
  </w:style>
  <w:style w:type="paragraph" w:styleId="ListParagraph">
    <w:name w:val="List Paragraph"/>
    <w:basedOn w:val="Normal"/>
    <w:uiPriority w:val="34"/>
    <w:qFormat/>
    <w:pPr>
      <w:ind w:left="720"/>
      <w:contextualSpacing/>
    </w:pPr>
    <w:rPr>
      <w:rFonts w:eastAsia="Calibri" w:cs="SimSun"/>
      <w:lang w:eastAsia="en-US"/>
    </w:rPr>
  </w:style>
  <w:style w:type="character" w:customStyle="1" w:styleId="t">
    <w:name w:val="t"/>
    <w:basedOn w:val="DefaultParagraphFont"/>
  </w:style>
  <w:style w:type="character" w:customStyle="1" w:styleId="u-font-serif">
    <w:name w:val="u-font-serif"/>
    <w:basedOn w:val="DefaultParagraphFont"/>
  </w:style>
  <w:style w:type="character" w:customStyle="1" w:styleId="topic-highlight">
    <w:name w:val="topic-highligh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en.wikipedia.org/wiki/Sumer" TargetMode="External"/><Relationship Id="rId18" Type="http://schemas.openxmlformats.org/officeDocument/2006/relationships/hyperlink" Target="https://en.wikipedia.org/wiki/Theophrastus" TargetMode="External"/><Relationship Id="rId3" Type="http://schemas.openxmlformats.org/officeDocument/2006/relationships/settings" Target="settings.xml"/><Relationship Id="rId21" Type="http://schemas.openxmlformats.org/officeDocument/2006/relationships/hyperlink" Target="https://en.wikipedia.org/wiki/Diocles_of_Carystus" TargetMode="External"/><Relationship Id="rId7" Type="http://schemas.openxmlformats.org/officeDocument/2006/relationships/image" Target="media/image1.jpeg"/><Relationship Id="rId12" Type="http://schemas.openxmlformats.org/officeDocument/2006/relationships/hyperlink" Target="https://en.wikipedia.org/wiki/Paleolithic" TargetMode="External"/><Relationship Id="rId17" Type="http://schemas.openxmlformats.org/officeDocument/2006/relationships/hyperlink" Target="https://en.wikipedia.org/wiki/Ancient_Greece" TargetMode="External"/><Relationship Id="rId2" Type="http://schemas.openxmlformats.org/officeDocument/2006/relationships/styles" Target="styles.xml"/><Relationship Id="rId16" Type="http://schemas.openxmlformats.org/officeDocument/2006/relationships/hyperlink" Target="https://en.wikipedia.org/wiki/Ebers_papyrus" TargetMode="External"/><Relationship Id="rId20" Type="http://schemas.openxmlformats.org/officeDocument/2006/relationships/hyperlink" Target="https://en.wikipedia.org/wiki/Historia_Plantarum_(Theophrast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edicinal_pla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Egyptian_medical_papyri"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en.wikipedia.org/wiki/Greek_languag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Herbal" TargetMode="External"/><Relationship Id="rId22" Type="http://schemas.openxmlformats.org/officeDocument/2006/relationships/hyperlink" Target="https://doi.org/10.5772/5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52</Pages>
  <Words>7485</Words>
  <Characters>42670</Characters>
  <Application>Microsoft Office Word</Application>
  <DocSecurity>0</DocSecurity>
  <Lines>355</Lines>
  <Paragraphs>100</Paragraphs>
  <ScaleCrop>false</ScaleCrop>
  <Company/>
  <LinksUpToDate>false</LinksUpToDate>
  <CharactersWithSpaces>50055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DELL</cp:lastModifiedBy>
  <cp:revision>11</cp:revision>
  <dcterms:created xsi:type="dcterms:W3CDTF">2025-07-02T16:44:00Z</dcterms:created>
  <dcterms:modified xsi:type="dcterms:W3CDTF">2025-08-02T22:21:00Z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eb2a45cf10524189be8b106b32eb69e5</vt:lpwstr>
  </property>
</Properties>
</file>