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ascii="Times New Roman" w:hAnsi="Times New Roman"/>
          <w:sz w:val="24"/>
          <w:szCs w:val="24"/>
        </w:rPr>
      </w:pPr>
      <w:r>
        <w:rPr>
          <w:rFonts w:hint="eastAsia"/>
        </w:rPr>
        <w:t>).</w:t>
      </w:r>
      <w:bookmarkStart w:id="0" w:name="_GoBack"/>
      <w:bookmarkEnd w:id="0"/>
      <w:r>
        <w:rPr>
          <w:rFonts w:ascii="Times New Roman" w:hAnsi="Times New Roman"/>
          <w:b/>
          <w:bCs/>
          <w:sz w:val="24"/>
          <w:szCs w:val="24"/>
        </w:rPr>
        <w:t>ABSTRACT</w:t>
      </w:r>
    </w:p>
    <w:p>
      <w:pPr>
        <w:spacing w:line="240" w:lineRule="auto"/>
        <w:jc w:val="both"/>
        <w:rPr>
          <w:rFonts w:ascii="Times New Roman" w:hAnsi="Times New Roman"/>
          <w:i/>
          <w:sz w:val="24"/>
          <w:szCs w:val="24"/>
        </w:rPr>
      </w:pPr>
      <w:r>
        <w:rPr>
          <w:rFonts w:ascii="Times New Roman" w:hAnsi="Times New Roman"/>
          <w:i/>
          <w:sz w:val="24"/>
          <w:szCs w:val="24"/>
        </w:rPr>
        <w:t>This study focuses on the fabrication and evaluation of a two-face industrial gas burner tailored for local conditions in Nigeria. Utilizing locally sourced materials, the burner aims to enhance thermal efficiency and reduce reliance on imported equipment. Key objectives included analyzing burner components and optimizing the design. Results indicated stable flame characteristics and peak temperatures between 700</w:t>
      </w:r>
      <w:r>
        <w:rPr>
          <w:rFonts w:ascii="Times New Roman" w:hAnsi="Times New Roman"/>
          <w:i/>
          <w:sz w:val="24"/>
          <w:szCs w:val="24"/>
          <w:vertAlign w:val="superscript"/>
        </w:rPr>
        <w:t>O</w:t>
      </w:r>
      <w:r>
        <w:rPr>
          <w:rFonts w:ascii="Times New Roman" w:hAnsi="Times New Roman"/>
          <w:i/>
          <w:sz w:val="24"/>
          <w:szCs w:val="24"/>
        </w:rPr>
        <w:t>c – 900</w:t>
      </w:r>
      <w:r>
        <w:rPr>
          <w:rFonts w:ascii="Times New Roman" w:hAnsi="Times New Roman"/>
          <w:i/>
          <w:sz w:val="24"/>
          <w:szCs w:val="24"/>
          <w:vertAlign w:val="superscript"/>
        </w:rPr>
        <w:t>O</w:t>
      </w:r>
      <w:r>
        <w:rPr>
          <w:rFonts w:ascii="Times New Roman" w:hAnsi="Times New Roman"/>
          <w:i/>
          <w:sz w:val="24"/>
          <w:szCs w:val="24"/>
        </w:rPr>
        <w:t>C, along with improved heat distribution compared to conventional single-face burners. The findings underscore the potential for locally fabricated burners to support industrial growth and promote technological self-reliance in developing economies.</w:t>
      </w:r>
    </w:p>
    <w:p>
      <w:pPr>
        <w:spacing w:line="480" w:lineRule="auto"/>
        <w:jc w:val="center"/>
        <w:rPr>
          <w:rFonts w:ascii="Times New Roman" w:hAnsi="Times New Roman"/>
          <w:sz w:val="24"/>
          <w:szCs w:val="24"/>
        </w:rPr>
      </w:pPr>
    </w:p>
    <w:p>
      <w:pPr>
        <w:spacing w:line="480" w:lineRule="auto"/>
        <w:jc w:val="center"/>
        <w:rPr>
          <w:rFonts w:ascii="Times New Roman" w:hAnsi="Times New Roman"/>
          <w:sz w:val="24"/>
          <w:szCs w:val="24"/>
        </w:rPr>
      </w:pPr>
    </w:p>
    <w:p>
      <w:pPr>
        <w:spacing w:line="480" w:lineRule="auto"/>
        <w:jc w:val="center"/>
        <w:rPr>
          <w:rFonts w:ascii="Times New Roman" w:hAnsi="Times New Roman"/>
          <w:sz w:val="24"/>
          <w:szCs w:val="24"/>
        </w:rPr>
      </w:pPr>
    </w:p>
    <w:p>
      <w:pPr>
        <w:spacing w:line="480" w:lineRule="auto"/>
        <w:jc w:val="center"/>
        <w:rPr>
          <w:rFonts w:ascii="Times New Roman" w:hAnsi="Times New Roman"/>
          <w:sz w:val="24"/>
          <w:szCs w:val="24"/>
        </w:rPr>
      </w:pPr>
    </w:p>
    <w:p>
      <w:pPr>
        <w:spacing w:line="480" w:lineRule="auto"/>
        <w:jc w:val="center"/>
        <w:rPr>
          <w:rFonts w:ascii="Times New Roman" w:hAnsi="Times New Roman"/>
          <w:sz w:val="24"/>
          <w:szCs w:val="24"/>
        </w:rPr>
      </w:pPr>
    </w:p>
    <w:p>
      <w:pPr>
        <w:spacing w:line="480" w:lineRule="auto"/>
        <w:jc w:val="center"/>
        <w:rPr>
          <w:rFonts w:ascii="Times New Roman" w:hAnsi="Times New Roman"/>
          <w:sz w:val="24"/>
          <w:szCs w:val="24"/>
        </w:rPr>
      </w:pPr>
    </w:p>
    <w:p>
      <w:pPr>
        <w:spacing w:line="480" w:lineRule="auto"/>
        <w:jc w:val="center"/>
        <w:rPr>
          <w:rFonts w:ascii="Times New Roman" w:hAnsi="Times New Roman"/>
          <w:sz w:val="24"/>
          <w:szCs w:val="24"/>
        </w:rPr>
      </w:pPr>
    </w:p>
    <w:p>
      <w:pPr>
        <w:spacing w:line="480" w:lineRule="auto"/>
        <w:jc w:val="center"/>
        <w:rPr>
          <w:rFonts w:ascii="Times New Roman" w:hAnsi="Times New Roman"/>
          <w:sz w:val="24"/>
          <w:szCs w:val="24"/>
        </w:rPr>
      </w:pPr>
    </w:p>
    <w:p>
      <w:pPr>
        <w:spacing w:line="480" w:lineRule="auto"/>
        <w:jc w:val="center"/>
        <w:rPr>
          <w:rFonts w:ascii="Times New Roman" w:hAnsi="Times New Roman"/>
          <w:sz w:val="24"/>
          <w:szCs w:val="24"/>
        </w:rPr>
      </w:pPr>
    </w:p>
    <w:p>
      <w:pPr>
        <w:spacing w:after="160" w:line="259" w:lineRule="auto"/>
        <w:rPr>
          <w:rFonts w:ascii="Times New Roman" w:hAnsi="Times New Roman"/>
          <w:b/>
          <w:bCs/>
          <w:sz w:val="24"/>
          <w:szCs w:val="24"/>
        </w:rPr>
      </w:pPr>
      <w:r>
        <w:rPr>
          <w:rFonts w:ascii="Times New Roman" w:hAnsi="Times New Roman"/>
          <w:b/>
          <w:bCs/>
          <w:sz w:val="24"/>
          <w:szCs w:val="24"/>
        </w:rPr>
        <w:br w:type="page"/>
      </w:r>
    </w:p>
    <w:p>
      <w:pPr>
        <w:spacing w:after="160" w:line="259" w:lineRule="auto"/>
        <w:jc w:val="center"/>
        <w:rPr>
          <w:rFonts w:ascii="Times New Roman" w:hAnsi="Times New Roman"/>
          <w:b/>
          <w:bCs/>
          <w:sz w:val="24"/>
          <w:szCs w:val="24"/>
        </w:rPr>
      </w:pPr>
      <w:r>
        <w:rPr>
          <w:rFonts w:ascii="Times New Roman" w:hAnsi="Times New Roman"/>
          <w:b/>
          <w:bCs/>
          <w:sz w:val="24"/>
          <w:szCs w:val="24"/>
        </w:rPr>
        <w:t>TABLE OF CONTENTS</w:t>
      </w:r>
    </w:p>
    <w:p>
      <w:pPr>
        <w:rPr>
          <w:rFonts w:ascii="Times New Roman" w:hAnsi="Times New Roman"/>
          <w:bCs/>
          <w:sz w:val="24"/>
          <w:szCs w:val="24"/>
        </w:rPr>
      </w:pPr>
      <w:r>
        <w:rPr>
          <w:rFonts w:ascii="Times New Roman" w:hAnsi="Times New Roman"/>
          <w:bCs/>
          <w:sz w:val="24"/>
          <w:szCs w:val="24"/>
        </w:rPr>
        <w:t>Title Page.............................................................................................</w:t>
      </w:r>
      <w:r>
        <w:rPr>
          <w:rFonts w:ascii="Times New Roman" w:hAnsi="Times New Roman"/>
          <w:bCs/>
          <w:sz w:val="24"/>
          <w:szCs w:val="24"/>
        </w:rPr>
        <w:tab/>
      </w:r>
      <w:r>
        <w:rPr>
          <w:rFonts w:ascii="Times New Roman" w:hAnsi="Times New Roman"/>
          <w:bCs/>
          <w:sz w:val="24"/>
          <w:szCs w:val="24"/>
        </w:rPr>
        <w:t>i</w:t>
      </w:r>
    </w:p>
    <w:p>
      <w:pPr>
        <w:rPr>
          <w:rFonts w:ascii="Times New Roman" w:hAnsi="Times New Roman"/>
          <w:bCs/>
          <w:sz w:val="24"/>
          <w:szCs w:val="24"/>
        </w:rPr>
      </w:pPr>
      <w:r>
        <w:rPr>
          <w:rFonts w:ascii="Times New Roman" w:hAnsi="Times New Roman"/>
          <w:bCs/>
          <w:sz w:val="24"/>
          <w:szCs w:val="24"/>
        </w:rPr>
        <w:t xml:space="preserve">Certification ………………………..................................................... </w:t>
      </w:r>
      <w:r>
        <w:rPr>
          <w:rFonts w:ascii="Times New Roman" w:hAnsi="Times New Roman"/>
          <w:bCs/>
          <w:sz w:val="24"/>
          <w:szCs w:val="24"/>
        </w:rPr>
        <w:tab/>
      </w:r>
      <w:r>
        <w:rPr>
          <w:rFonts w:ascii="Times New Roman" w:hAnsi="Times New Roman"/>
          <w:bCs/>
          <w:sz w:val="24"/>
          <w:szCs w:val="24"/>
        </w:rPr>
        <w:t xml:space="preserve">ii  </w:t>
      </w:r>
    </w:p>
    <w:p>
      <w:pPr>
        <w:rPr>
          <w:rFonts w:ascii="Times New Roman" w:hAnsi="Times New Roman"/>
          <w:bCs/>
          <w:sz w:val="24"/>
          <w:szCs w:val="24"/>
        </w:rPr>
      </w:pPr>
      <w:r>
        <w:rPr>
          <w:rFonts w:ascii="Times New Roman" w:hAnsi="Times New Roman"/>
          <w:bCs/>
          <w:sz w:val="24"/>
          <w:szCs w:val="24"/>
        </w:rPr>
        <w:t xml:space="preserve">Dedication ........................................................................................... </w:t>
      </w:r>
      <w:r>
        <w:rPr>
          <w:rFonts w:ascii="Times New Roman" w:hAnsi="Times New Roman"/>
          <w:bCs/>
          <w:sz w:val="24"/>
          <w:szCs w:val="24"/>
        </w:rPr>
        <w:tab/>
      </w:r>
      <w:r>
        <w:rPr>
          <w:rFonts w:ascii="Times New Roman" w:hAnsi="Times New Roman"/>
          <w:bCs/>
          <w:sz w:val="24"/>
          <w:szCs w:val="24"/>
        </w:rPr>
        <w:t xml:space="preserve">iii  </w:t>
      </w:r>
    </w:p>
    <w:p>
      <w:pPr>
        <w:rPr>
          <w:rFonts w:ascii="Times New Roman" w:hAnsi="Times New Roman"/>
          <w:bCs/>
          <w:sz w:val="24"/>
          <w:szCs w:val="24"/>
        </w:rPr>
      </w:pPr>
      <w:r>
        <w:rPr>
          <w:rFonts w:ascii="Times New Roman" w:hAnsi="Times New Roman"/>
          <w:bCs/>
          <w:sz w:val="24"/>
          <w:szCs w:val="24"/>
        </w:rPr>
        <w:t xml:space="preserve">Acknowledgments ……………………............................................... </w:t>
      </w:r>
      <w:r>
        <w:rPr>
          <w:rFonts w:ascii="Times New Roman" w:hAnsi="Times New Roman"/>
          <w:bCs/>
          <w:sz w:val="24"/>
          <w:szCs w:val="24"/>
        </w:rPr>
        <w:tab/>
      </w:r>
      <w:r>
        <w:rPr>
          <w:rFonts w:ascii="Times New Roman" w:hAnsi="Times New Roman"/>
          <w:bCs/>
          <w:sz w:val="24"/>
          <w:szCs w:val="24"/>
        </w:rPr>
        <w:t xml:space="preserve">iv  </w:t>
      </w:r>
    </w:p>
    <w:p>
      <w:pPr>
        <w:rPr>
          <w:rFonts w:ascii="Times New Roman" w:hAnsi="Times New Roman"/>
          <w:bCs/>
          <w:sz w:val="24"/>
          <w:szCs w:val="24"/>
        </w:rPr>
      </w:pPr>
      <w:r>
        <w:rPr>
          <w:rFonts w:ascii="Times New Roman" w:hAnsi="Times New Roman"/>
          <w:bCs/>
          <w:sz w:val="24"/>
          <w:szCs w:val="24"/>
        </w:rPr>
        <w:t xml:space="preserve">Abstract ............................................................................................... </w:t>
      </w:r>
      <w:r>
        <w:rPr>
          <w:rFonts w:ascii="Times New Roman" w:hAnsi="Times New Roman"/>
          <w:bCs/>
          <w:sz w:val="24"/>
          <w:szCs w:val="24"/>
        </w:rPr>
        <w:tab/>
      </w:r>
      <w:r>
        <w:rPr>
          <w:rFonts w:ascii="Times New Roman" w:hAnsi="Times New Roman"/>
          <w:bCs/>
          <w:sz w:val="24"/>
          <w:szCs w:val="24"/>
        </w:rPr>
        <w:t xml:space="preserve">v  </w:t>
      </w:r>
    </w:p>
    <w:p>
      <w:pPr>
        <w:rPr>
          <w:rFonts w:ascii="Times New Roman" w:hAnsi="Times New Roman"/>
          <w:bCs/>
          <w:sz w:val="24"/>
          <w:szCs w:val="24"/>
        </w:rPr>
      </w:pPr>
      <w:r>
        <w:rPr>
          <w:rFonts w:ascii="Times New Roman" w:hAnsi="Times New Roman"/>
          <w:bCs/>
          <w:sz w:val="24"/>
          <w:szCs w:val="24"/>
        </w:rPr>
        <w:t>Table of content………………………………………………………</w:t>
      </w:r>
      <w:r>
        <w:rPr>
          <w:rFonts w:ascii="Times New Roman" w:hAnsi="Times New Roman"/>
          <w:bCs/>
          <w:sz w:val="24"/>
          <w:szCs w:val="24"/>
        </w:rPr>
        <w:tab/>
      </w:r>
      <w:r>
        <w:rPr>
          <w:rFonts w:ascii="Times New Roman" w:hAnsi="Times New Roman"/>
          <w:bCs/>
          <w:sz w:val="24"/>
          <w:szCs w:val="24"/>
        </w:rPr>
        <w:t>vi-viii</w:t>
      </w:r>
    </w:p>
    <w:p>
      <w:pPr>
        <w:rPr>
          <w:rFonts w:ascii="Times New Roman" w:hAnsi="Times New Roman"/>
          <w:b/>
          <w:bCs/>
          <w:sz w:val="24"/>
          <w:szCs w:val="24"/>
        </w:rPr>
      </w:pPr>
      <w:r>
        <w:rPr>
          <w:rFonts w:hint="eastAsia" w:ascii="Times New Roman" w:hAnsi="Times New Roman"/>
          <w:b/>
          <w:bCs/>
          <w:sz w:val="24"/>
          <w:szCs w:val="24"/>
        </w:rPr>
        <w:t xml:space="preserve">CHAPTER ONE: INTRODUCTION ............................................... </w:t>
      </w:r>
      <w:r>
        <w:rPr>
          <w:rFonts w:ascii="Times New Roman" w:hAnsi="Times New Roman"/>
          <w:b/>
          <w:bCs/>
          <w:sz w:val="24"/>
          <w:szCs w:val="24"/>
        </w:rPr>
        <w:tab/>
      </w:r>
      <w:r>
        <w:rPr>
          <w:rFonts w:hint="eastAsia" w:ascii="Times New Roman" w:hAnsi="Times New Roman"/>
          <w:b/>
          <w:bCs/>
          <w:sz w:val="24"/>
          <w:szCs w:val="24"/>
        </w:rPr>
        <w:t xml:space="preserve">1  </w:t>
      </w:r>
    </w:p>
    <w:p>
      <w:pPr>
        <w:rPr>
          <w:rFonts w:ascii="Times New Roman" w:hAnsi="Times New Roman"/>
          <w:bCs/>
          <w:sz w:val="24"/>
          <w:szCs w:val="24"/>
        </w:rPr>
      </w:pPr>
      <w:r>
        <w:rPr>
          <w:rFonts w:hint="eastAsia" w:ascii="Times New Roman" w:hAnsi="Times New Roman"/>
          <w:bCs/>
          <w:sz w:val="24"/>
          <w:szCs w:val="24"/>
        </w:rPr>
        <w:t xml:space="preserve">1.1  Background of the Study............................................................... </w:t>
      </w:r>
      <w:r>
        <w:rPr>
          <w:rFonts w:ascii="Times New Roman" w:hAnsi="Times New Roman"/>
          <w:bCs/>
          <w:sz w:val="24"/>
          <w:szCs w:val="24"/>
        </w:rPr>
        <w:tab/>
      </w:r>
      <w:r>
        <w:rPr>
          <w:rFonts w:hint="eastAsia" w:ascii="Times New Roman" w:hAnsi="Times New Roman"/>
          <w:bCs/>
          <w:sz w:val="24"/>
          <w:szCs w:val="24"/>
        </w:rPr>
        <w:t xml:space="preserve">1  </w:t>
      </w:r>
    </w:p>
    <w:p>
      <w:pPr>
        <w:rPr>
          <w:rFonts w:ascii="Times New Roman" w:hAnsi="Times New Roman"/>
          <w:bCs/>
          <w:sz w:val="24"/>
          <w:szCs w:val="24"/>
        </w:rPr>
      </w:pPr>
      <w:r>
        <w:rPr>
          <w:rFonts w:hint="eastAsia" w:ascii="Times New Roman" w:hAnsi="Times New Roman"/>
          <w:bCs/>
          <w:sz w:val="24"/>
          <w:szCs w:val="24"/>
        </w:rPr>
        <w:t>1.2  Problem Statement .......................................................................</w:t>
      </w:r>
      <w:r>
        <w:rPr>
          <w:rFonts w:ascii="Times New Roman" w:hAnsi="Times New Roman"/>
          <w:bCs/>
          <w:sz w:val="24"/>
          <w:szCs w:val="24"/>
        </w:rPr>
        <w:tab/>
      </w:r>
      <w:r>
        <w:rPr>
          <w:rFonts w:hint="eastAsia" w:ascii="Times New Roman" w:hAnsi="Times New Roman"/>
          <w:bCs/>
          <w:sz w:val="24"/>
          <w:szCs w:val="24"/>
        </w:rPr>
        <w:t xml:space="preserve">3  </w:t>
      </w:r>
    </w:p>
    <w:p>
      <w:pPr>
        <w:rPr>
          <w:rFonts w:ascii="Times New Roman" w:hAnsi="Times New Roman"/>
          <w:bCs/>
          <w:sz w:val="24"/>
          <w:szCs w:val="24"/>
        </w:rPr>
      </w:pPr>
      <w:r>
        <w:rPr>
          <w:rFonts w:hint="eastAsia" w:ascii="Times New Roman" w:hAnsi="Times New Roman"/>
          <w:bCs/>
          <w:sz w:val="24"/>
          <w:szCs w:val="24"/>
        </w:rPr>
        <w:t xml:space="preserve">1.3  Aim of the Study .......................................................................... </w:t>
      </w:r>
      <w:r>
        <w:rPr>
          <w:rFonts w:ascii="Times New Roman" w:hAnsi="Times New Roman"/>
          <w:bCs/>
          <w:sz w:val="24"/>
          <w:szCs w:val="24"/>
        </w:rPr>
        <w:tab/>
      </w:r>
      <w:r>
        <w:rPr>
          <w:rFonts w:hint="eastAsia" w:ascii="Times New Roman" w:hAnsi="Times New Roman"/>
          <w:bCs/>
          <w:sz w:val="24"/>
          <w:szCs w:val="24"/>
        </w:rPr>
        <w:t xml:space="preserve">4  </w:t>
      </w:r>
    </w:p>
    <w:p>
      <w:pPr>
        <w:rPr>
          <w:rFonts w:ascii="Times New Roman" w:hAnsi="Times New Roman"/>
          <w:bCs/>
          <w:sz w:val="24"/>
          <w:szCs w:val="24"/>
        </w:rPr>
      </w:pPr>
      <w:r>
        <w:rPr>
          <w:rFonts w:hint="eastAsia" w:ascii="Times New Roman" w:hAnsi="Times New Roman"/>
          <w:bCs/>
          <w:sz w:val="24"/>
          <w:szCs w:val="24"/>
        </w:rPr>
        <w:t>1.4  Objectives of the Study ................................................................</w:t>
      </w:r>
      <w:r>
        <w:rPr>
          <w:rFonts w:ascii="Times New Roman" w:hAnsi="Times New Roman"/>
          <w:bCs/>
          <w:sz w:val="24"/>
          <w:szCs w:val="24"/>
        </w:rPr>
        <w:tab/>
      </w:r>
      <w:r>
        <w:rPr>
          <w:rFonts w:hint="eastAsia" w:ascii="Times New Roman" w:hAnsi="Times New Roman"/>
          <w:bCs/>
          <w:sz w:val="24"/>
          <w:szCs w:val="24"/>
        </w:rPr>
        <w:t xml:space="preserve">4  </w:t>
      </w:r>
    </w:p>
    <w:p>
      <w:pPr>
        <w:rPr>
          <w:rFonts w:ascii="Times New Roman" w:hAnsi="Times New Roman"/>
          <w:bCs/>
          <w:sz w:val="24"/>
          <w:szCs w:val="24"/>
        </w:rPr>
      </w:pPr>
      <w:r>
        <w:rPr>
          <w:rFonts w:hint="eastAsia" w:ascii="Times New Roman" w:hAnsi="Times New Roman"/>
          <w:bCs/>
          <w:sz w:val="24"/>
          <w:szCs w:val="24"/>
        </w:rPr>
        <w:t>1.5  Justification of the Study...............................................................</w:t>
      </w:r>
      <w:r>
        <w:rPr>
          <w:rFonts w:hint="eastAsia" w:ascii="Times New Roman" w:hAnsi="Times New Roman"/>
          <w:bCs/>
          <w:sz w:val="24"/>
          <w:szCs w:val="24"/>
        </w:rPr>
        <w:tab/>
      </w:r>
      <w:r>
        <w:rPr>
          <w:rFonts w:hint="eastAsia" w:ascii="Times New Roman" w:hAnsi="Times New Roman"/>
          <w:bCs/>
          <w:sz w:val="24"/>
          <w:szCs w:val="24"/>
        </w:rPr>
        <w:t xml:space="preserve">5  </w:t>
      </w:r>
    </w:p>
    <w:p>
      <w:pPr>
        <w:rPr>
          <w:rFonts w:ascii="Times New Roman" w:hAnsi="Times New Roman"/>
          <w:bCs/>
          <w:sz w:val="24"/>
          <w:szCs w:val="24"/>
        </w:rPr>
      </w:pPr>
      <w:r>
        <w:rPr>
          <w:rFonts w:hint="eastAsia" w:ascii="Times New Roman" w:hAnsi="Times New Roman"/>
          <w:bCs/>
          <w:sz w:val="24"/>
          <w:szCs w:val="24"/>
        </w:rPr>
        <w:t>1.6  Scope of the Study.........................................................................</w:t>
      </w:r>
      <w:r>
        <w:rPr>
          <w:rFonts w:hint="eastAsia" w:ascii="Times New Roman" w:hAnsi="Times New Roman"/>
          <w:bCs/>
          <w:sz w:val="24"/>
          <w:szCs w:val="24"/>
        </w:rPr>
        <w:tab/>
      </w:r>
      <w:r>
        <w:rPr>
          <w:rFonts w:hint="eastAsia" w:ascii="Times New Roman" w:hAnsi="Times New Roman"/>
          <w:bCs/>
          <w:sz w:val="24"/>
          <w:szCs w:val="24"/>
        </w:rPr>
        <w:t xml:space="preserve">5  </w:t>
      </w:r>
    </w:p>
    <w:p>
      <w:pPr>
        <w:rPr>
          <w:rFonts w:ascii="Times New Roman" w:hAnsi="Times New Roman"/>
          <w:b/>
          <w:bCs/>
          <w:sz w:val="24"/>
          <w:szCs w:val="24"/>
        </w:rPr>
      </w:pPr>
      <w:r>
        <w:rPr>
          <w:rFonts w:hint="eastAsia" w:ascii="Times New Roman" w:hAnsi="Times New Roman"/>
          <w:bCs/>
          <w:sz w:val="24"/>
          <w:szCs w:val="24"/>
        </w:rPr>
        <w:t>1.7  Significance of the Study ..............................................................</w:t>
      </w:r>
      <w:r>
        <w:rPr>
          <w:rFonts w:hint="eastAsia" w:ascii="Times New Roman" w:hAnsi="Times New Roman"/>
          <w:bCs/>
          <w:sz w:val="24"/>
          <w:szCs w:val="24"/>
        </w:rPr>
        <w:tab/>
      </w:r>
      <w:r>
        <w:rPr>
          <w:rFonts w:hint="eastAsia" w:ascii="Times New Roman" w:hAnsi="Times New Roman"/>
          <w:bCs/>
          <w:sz w:val="24"/>
          <w:szCs w:val="24"/>
        </w:rPr>
        <w:t xml:space="preserve">6  </w:t>
      </w:r>
    </w:p>
    <w:p>
      <w:pPr>
        <w:rPr>
          <w:rFonts w:ascii="Times New Roman" w:hAnsi="Times New Roman"/>
          <w:b/>
          <w:bCs/>
          <w:sz w:val="24"/>
          <w:szCs w:val="24"/>
        </w:rPr>
      </w:pPr>
      <w:r>
        <w:rPr>
          <w:rFonts w:hint="eastAsia" w:ascii="Times New Roman" w:hAnsi="Times New Roman"/>
          <w:b/>
          <w:bCs/>
          <w:sz w:val="24"/>
          <w:szCs w:val="24"/>
        </w:rPr>
        <w:t>CHAPTER TWO: LITERATURE REVIEW...................................</w:t>
      </w:r>
      <w:r>
        <w:rPr>
          <w:rFonts w:ascii="Times New Roman" w:hAnsi="Times New Roman"/>
          <w:b/>
          <w:bCs/>
          <w:sz w:val="24"/>
          <w:szCs w:val="24"/>
        </w:rPr>
        <w:tab/>
      </w:r>
      <w:r>
        <w:rPr>
          <w:rFonts w:hint="eastAsia" w:ascii="Times New Roman" w:hAnsi="Times New Roman"/>
          <w:b/>
          <w:bCs/>
          <w:sz w:val="24"/>
          <w:szCs w:val="24"/>
        </w:rPr>
        <w:t xml:space="preserve">7 </w:t>
      </w:r>
    </w:p>
    <w:p>
      <w:pPr>
        <w:rPr>
          <w:rFonts w:ascii="Times New Roman" w:hAnsi="Times New Roman"/>
          <w:bCs/>
          <w:sz w:val="24"/>
          <w:szCs w:val="24"/>
        </w:rPr>
      </w:pPr>
      <w:r>
        <w:rPr>
          <w:rFonts w:hint="eastAsia" w:ascii="Times New Roman" w:hAnsi="Times New Roman"/>
          <w:bCs/>
          <w:sz w:val="24"/>
          <w:szCs w:val="24"/>
        </w:rPr>
        <w:t>2.1  Introduction .................................................................................</w:t>
      </w:r>
      <w:r>
        <w:rPr>
          <w:rFonts w:ascii="Times New Roman" w:hAnsi="Times New Roman"/>
          <w:bCs/>
          <w:sz w:val="24"/>
          <w:szCs w:val="24"/>
        </w:rPr>
        <w:t>...</w:t>
      </w:r>
      <w:r>
        <w:rPr>
          <w:rFonts w:ascii="Times New Roman" w:hAnsi="Times New Roman"/>
          <w:bCs/>
          <w:sz w:val="24"/>
          <w:szCs w:val="24"/>
        </w:rPr>
        <w:tab/>
      </w:r>
      <w:r>
        <w:rPr>
          <w:rFonts w:hint="eastAsia" w:ascii="Times New Roman" w:hAnsi="Times New Roman"/>
          <w:bCs/>
          <w:sz w:val="24"/>
          <w:szCs w:val="24"/>
        </w:rPr>
        <w:t xml:space="preserve">7  </w:t>
      </w:r>
    </w:p>
    <w:p>
      <w:pPr>
        <w:rPr>
          <w:rFonts w:ascii="Times New Roman" w:hAnsi="Times New Roman"/>
          <w:bCs/>
          <w:sz w:val="24"/>
          <w:szCs w:val="24"/>
        </w:rPr>
      </w:pPr>
      <w:r>
        <w:rPr>
          <w:rFonts w:hint="eastAsia" w:ascii="Times New Roman" w:hAnsi="Times New Roman"/>
          <w:bCs/>
          <w:sz w:val="24"/>
          <w:szCs w:val="24"/>
        </w:rPr>
        <w:t>2.2  Principles of Industrial Gas Burners ..............................................</w:t>
      </w:r>
      <w:r>
        <w:rPr>
          <w:rFonts w:ascii="Times New Roman" w:hAnsi="Times New Roman"/>
          <w:bCs/>
          <w:sz w:val="24"/>
          <w:szCs w:val="24"/>
        </w:rPr>
        <w:tab/>
      </w:r>
      <w:r>
        <w:rPr>
          <w:rFonts w:hint="eastAsia" w:ascii="Times New Roman" w:hAnsi="Times New Roman"/>
          <w:bCs/>
          <w:sz w:val="24"/>
          <w:szCs w:val="24"/>
        </w:rPr>
        <w:t xml:space="preserve">7  </w:t>
      </w:r>
    </w:p>
    <w:p>
      <w:pPr>
        <w:rPr>
          <w:rFonts w:ascii="Times New Roman" w:hAnsi="Times New Roman"/>
          <w:bCs/>
          <w:sz w:val="24"/>
          <w:szCs w:val="24"/>
        </w:rPr>
      </w:pPr>
      <w:r>
        <w:rPr>
          <w:rFonts w:hint="eastAsia" w:ascii="Times New Roman" w:hAnsi="Times New Roman"/>
          <w:bCs/>
          <w:sz w:val="24"/>
          <w:szCs w:val="24"/>
        </w:rPr>
        <w:t>2.3  Burner Configurations and Two-Face Designs ..............................</w:t>
      </w:r>
      <w:r>
        <w:rPr>
          <w:rFonts w:ascii="Times New Roman" w:hAnsi="Times New Roman"/>
          <w:bCs/>
          <w:sz w:val="24"/>
          <w:szCs w:val="24"/>
        </w:rPr>
        <w:tab/>
      </w:r>
      <w:r>
        <w:rPr>
          <w:rFonts w:hint="eastAsia" w:ascii="Times New Roman" w:hAnsi="Times New Roman"/>
          <w:bCs/>
          <w:sz w:val="24"/>
          <w:szCs w:val="24"/>
        </w:rPr>
        <w:t xml:space="preserve">8 </w:t>
      </w:r>
    </w:p>
    <w:p>
      <w:pPr>
        <w:rPr>
          <w:rFonts w:ascii="Times New Roman" w:hAnsi="Times New Roman"/>
          <w:bCs/>
          <w:sz w:val="24"/>
          <w:szCs w:val="24"/>
        </w:rPr>
      </w:pPr>
      <w:r>
        <w:rPr>
          <w:rFonts w:hint="eastAsia" w:ascii="Times New Roman" w:hAnsi="Times New Roman"/>
          <w:bCs/>
          <w:sz w:val="24"/>
          <w:szCs w:val="24"/>
        </w:rPr>
        <w:t>2.4  Combustion Efficiency and Flame Control.....................................</w:t>
      </w:r>
      <w:r>
        <w:rPr>
          <w:rFonts w:ascii="Times New Roman" w:hAnsi="Times New Roman"/>
          <w:bCs/>
          <w:sz w:val="24"/>
          <w:szCs w:val="24"/>
        </w:rPr>
        <w:tab/>
      </w:r>
      <w:r>
        <w:rPr>
          <w:rFonts w:hint="eastAsia" w:ascii="Times New Roman" w:hAnsi="Times New Roman"/>
          <w:bCs/>
          <w:sz w:val="24"/>
          <w:szCs w:val="24"/>
        </w:rPr>
        <w:t xml:space="preserve">9  </w:t>
      </w:r>
    </w:p>
    <w:p>
      <w:pPr>
        <w:rPr>
          <w:rFonts w:ascii="Times New Roman" w:hAnsi="Times New Roman"/>
          <w:bCs/>
          <w:sz w:val="24"/>
          <w:szCs w:val="24"/>
        </w:rPr>
      </w:pPr>
      <w:r>
        <w:rPr>
          <w:rFonts w:hint="eastAsia" w:ascii="Times New Roman" w:hAnsi="Times New Roman"/>
          <w:bCs/>
          <w:sz w:val="24"/>
          <w:szCs w:val="24"/>
        </w:rPr>
        <w:t>2.5  Fuel Types and Local Availability ..................................................</w:t>
      </w:r>
      <w:r>
        <w:rPr>
          <w:rFonts w:hint="eastAsia" w:ascii="Times New Roman" w:hAnsi="Times New Roman"/>
          <w:bCs/>
          <w:sz w:val="24"/>
          <w:szCs w:val="24"/>
        </w:rPr>
        <w:tab/>
      </w:r>
      <w:r>
        <w:rPr>
          <w:rFonts w:hint="eastAsia" w:ascii="Times New Roman" w:hAnsi="Times New Roman"/>
          <w:bCs/>
          <w:sz w:val="24"/>
          <w:szCs w:val="24"/>
        </w:rPr>
        <w:t xml:space="preserve">9  </w:t>
      </w:r>
    </w:p>
    <w:p>
      <w:pPr>
        <w:rPr>
          <w:rFonts w:ascii="Times New Roman" w:hAnsi="Times New Roman"/>
          <w:bCs/>
          <w:sz w:val="24"/>
          <w:szCs w:val="24"/>
        </w:rPr>
      </w:pPr>
      <w:r>
        <w:rPr>
          <w:rFonts w:hint="eastAsia" w:ascii="Times New Roman" w:hAnsi="Times New Roman"/>
          <w:bCs/>
          <w:sz w:val="24"/>
          <w:szCs w:val="24"/>
        </w:rPr>
        <w:t>2.6  Materials for Burner Fabrication......................................................</w:t>
      </w:r>
      <w:r>
        <w:rPr>
          <w:rFonts w:hint="eastAsia" w:ascii="Times New Roman" w:hAnsi="Times New Roman"/>
          <w:bCs/>
          <w:sz w:val="24"/>
          <w:szCs w:val="24"/>
        </w:rPr>
        <w:tab/>
      </w:r>
      <w:r>
        <w:rPr>
          <w:rFonts w:hint="eastAsia" w:ascii="Times New Roman" w:hAnsi="Times New Roman"/>
          <w:bCs/>
          <w:sz w:val="24"/>
          <w:szCs w:val="24"/>
        </w:rPr>
        <w:t xml:space="preserve">10  </w:t>
      </w:r>
    </w:p>
    <w:p>
      <w:pPr>
        <w:rPr>
          <w:rFonts w:ascii="Times New Roman" w:hAnsi="Times New Roman"/>
          <w:bCs/>
          <w:sz w:val="24"/>
          <w:szCs w:val="24"/>
        </w:rPr>
      </w:pPr>
      <w:r>
        <w:rPr>
          <w:rFonts w:hint="eastAsia" w:ascii="Times New Roman" w:hAnsi="Times New Roman"/>
          <w:bCs/>
          <w:sz w:val="24"/>
          <w:szCs w:val="24"/>
        </w:rPr>
        <w:t>2.7  Burner Testing and Performance Evaluation ..................................</w:t>
      </w:r>
      <w:r>
        <w:rPr>
          <w:rFonts w:hint="eastAsia" w:ascii="Times New Roman" w:hAnsi="Times New Roman"/>
          <w:bCs/>
          <w:sz w:val="24"/>
          <w:szCs w:val="24"/>
        </w:rPr>
        <w:tab/>
      </w:r>
      <w:r>
        <w:rPr>
          <w:rFonts w:hint="eastAsia" w:ascii="Times New Roman" w:hAnsi="Times New Roman"/>
          <w:bCs/>
          <w:sz w:val="24"/>
          <w:szCs w:val="24"/>
        </w:rPr>
        <w:t xml:space="preserve">11  </w:t>
      </w:r>
    </w:p>
    <w:p>
      <w:pPr>
        <w:rPr>
          <w:rFonts w:ascii="Times New Roman" w:hAnsi="Times New Roman"/>
          <w:bCs/>
          <w:sz w:val="24"/>
          <w:szCs w:val="24"/>
        </w:rPr>
      </w:pPr>
      <w:r>
        <w:rPr>
          <w:rFonts w:hint="eastAsia" w:ascii="Times New Roman" w:hAnsi="Times New Roman"/>
          <w:bCs/>
          <w:sz w:val="24"/>
          <w:szCs w:val="24"/>
        </w:rPr>
        <w:t>2.8  Local Fabrication in Nigeria ...........................................................</w:t>
      </w:r>
      <w:r>
        <w:rPr>
          <w:rFonts w:ascii="Times New Roman" w:hAnsi="Times New Roman"/>
          <w:bCs/>
          <w:sz w:val="24"/>
          <w:szCs w:val="24"/>
        </w:rPr>
        <w:tab/>
      </w:r>
      <w:r>
        <w:rPr>
          <w:rFonts w:hint="eastAsia" w:ascii="Times New Roman" w:hAnsi="Times New Roman"/>
          <w:bCs/>
          <w:sz w:val="24"/>
          <w:szCs w:val="24"/>
        </w:rPr>
        <w:t xml:space="preserve">12  </w:t>
      </w:r>
    </w:p>
    <w:p>
      <w:pPr>
        <w:rPr>
          <w:rFonts w:ascii="Times New Roman" w:hAnsi="Times New Roman"/>
          <w:bCs/>
          <w:sz w:val="24"/>
          <w:szCs w:val="24"/>
        </w:rPr>
      </w:pPr>
      <w:r>
        <w:rPr>
          <w:rFonts w:hint="eastAsia" w:ascii="Times New Roman" w:hAnsi="Times New Roman"/>
          <w:bCs/>
          <w:sz w:val="24"/>
          <w:szCs w:val="24"/>
        </w:rPr>
        <w:t>2.9  Sustainability and Energy Efficiency .............................................</w:t>
      </w:r>
      <w:r>
        <w:rPr>
          <w:rFonts w:ascii="Times New Roman" w:hAnsi="Times New Roman"/>
          <w:bCs/>
          <w:sz w:val="24"/>
          <w:szCs w:val="24"/>
        </w:rPr>
        <w:tab/>
      </w:r>
      <w:r>
        <w:rPr>
          <w:rFonts w:hint="eastAsia" w:ascii="Times New Roman" w:hAnsi="Times New Roman"/>
          <w:bCs/>
          <w:sz w:val="24"/>
          <w:szCs w:val="24"/>
        </w:rPr>
        <w:t xml:space="preserve">13  </w:t>
      </w:r>
    </w:p>
    <w:p>
      <w:pPr>
        <w:rPr>
          <w:rFonts w:ascii="Times New Roman" w:hAnsi="Times New Roman"/>
          <w:bCs/>
          <w:sz w:val="24"/>
          <w:szCs w:val="24"/>
        </w:rPr>
      </w:pPr>
      <w:r>
        <w:rPr>
          <w:rFonts w:hint="eastAsia" w:ascii="Times New Roman" w:hAnsi="Times New Roman"/>
          <w:bCs/>
          <w:sz w:val="24"/>
          <w:szCs w:val="24"/>
        </w:rPr>
        <w:t xml:space="preserve">2.10 </w:t>
      </w:r>
      <w:r>
        <w:rPr>
          <w:rFonts w:ascii="Times New Roman" w:hAnsi="Times New Roman"/>
          <w:bCs/>
          <w:sz w:val="24"/>
          <w:szCs w:val="24"/>
          <w:lang w:val="en-GB"/>
        </w:rPr>
        <w:t xml:space="preserve"> </w:t>
      </w:r>
      <w:r>
        <w:rPr>
          <w:rFonts w:hint="eastAsia" w:ascii="Times New Roman" w:hAnsi="Times New Roman"/>
          <w:bCs/>
          <w:sz w:val="24"/>
          <w:szCs w:val="24"/>
        </w:rPr>
        <w:t>Summary of Gaps in Literature ....................................................</w:t>
      </w:r>
      <w:r>
        <w:rPr>
          <w:rFonts w:ascii="Times New Roman" w:hAnsi="Times New Roman"/>
          <w:bCs/>
          <w:sz w:val="24"/>
          <w:szCs w:val="24"/>
        </w:rPr>
        <w:tab/>
      </w:r>
      <w:r>
        <w:rPr>
          <w:rFonts w:hint="eastAsia" w:ascii="Times New Roman" w:hAnsi="Times New Roman"/>
          <w:bCs/>
          <w:sz w:val="24"/>
          <w:szCs w:val="24"/>
        </w:rPr>
        <w:t xml:space="preserve">14  </w:t>
      </w:r>
    </w:p>
    <w:p>
      <w:pPr>
        <w:rPr>
          <w:rFonts w:ascii="Times New Roman" w:hAnsi="Times New Roman"/>
          <w:b/>
          <w:bCs/>
          <w:sz w:val="24"/>
          <w:szCs w:val="24"/>
        </w:rPr>
      </w:pPr>
      <w:r>
        <w:rPr>
          <w:rFonts w:hint="eastAsia" w:ascii="Times New Roman" w:hAnsi="Times New Roman"/>
          <w:b/>
          <w:bCs/>
          <w:sz w:val="24"/>
          <w:szCs w:val="24"/>
        </w:rPr>
        <w:t>CHAPTER THREE: METHODOLOGY</w:t>
      </w:r>
      <w:r>
        <w:rPr>
          <w:rFonts w:ascii="Times New Roman" w:hAnsi="Times New Roman"/>
          <w:b/>
          <w:bCs/>
          <w:sz w:val="24"/>
          <w:szCs w:val="24"/>
          <w:lang w:val="en-GB"/>
        </w:rPr>
        <w:t xml:space="preserve"> </w:t>
      </w:r>
      <w:r>
        <w:rPr>
          <w:rFonts w:hint="eastAsia" w:ascii="Times New Roman" w:hAnsi="Times New Roman"/>
          <w:b/>
          <w:bCs/>
          <w:sz w:val="24"/>
          <w:szCs w:val="24"/>
        </w:rPr>
        <w:t>.........................................</w:t>
      </w:r>
      <w:r>
        <w:rPr>
          <w:rFonts w:ascii="Times New Roman" w:hAnsi="Times New Roman"/>
          <w:b/>
          <w:bCs/>
          <w:sz w:val="24"/>
          <w:szCs w:val="24"/>
        </w:rPr>
        <w:tab/>
      </w:r>
      <w:r>
        <w:rPr>
          <w:rFonts w:hint="eastAsia" w:ascii="Times New Roman" w:hAnsi="Times New Roman"/>
          <w:b/>
          <w:bCs/>
          <w:sz w:val="24"/>
          <w:szCs w:val="24"/>
        </w:rPr>
        <w:t xml:space="preserve">15  </w:t>
      </w:r>
    </w:p>
    <w:p>
      <w:pPr>
        <w:rPr>
          <w:rFonts w:ascii="Times New Roman" w:hAnsi="Times New Roman"/>
          <w:bCs/>
          <w:sz w:val="24"/>
          <w:szCs w:val="24"/>
        </w:rPr>
      </w:pPr>
      <w:r>
        <w:rPr>
          <w:rFonts w:hint="eastAsia" w:ascii="Times New Roman" w:hAnsi="Times New Roman"/>
          <w:bCs/>
          <w:sz w:val="24"/>
          <w:szCs w:val="24"/>
        </w:rPr>
        <w:t>3.1  Introduction .................................................................................</w:t>
      </w:r>
      <w:r>
        <w:rPr>
          <w:rFonts w:ascii="Times New Roman" w:hAnsi="Times New Roman"/>
          <w:bCs/>
          <w:sz w:val="24"/>
          <w:szCs w:val="24"/>
        </w:rPr>
        <w:t>...</w:t>
      </w:r>
      <w:r>
        <w:rPr>
          <w:rFonts w:ascii="Times New Roman" w:hAnsi="Times New Roman"/>
          <w:bCs/>
          <w:sz w:val="24"/>
          <w:szCs w:val="24"/>
        </w:rPr>
        <w:tab/>
      </w:r>
      <w:r>
        <w:rPr>
          <w:rFonts w:hint="eastAsia" w:ascii="Times New Roman" w:hAnsi="Times New Roman"/>
          <w:bCs/>
          <w:sz w:val="24"/>
          <w:szCs w:val="24"/>
        </w:rPr>
        <w:t xml:space="preserve">15  </w:t>
      </w:r>
    </w:p>
    <w:p>
      <w:pPr>
        <w:rPr>
          <w:rFonts w:ascii="Times New Roman" w:hAnsi="Times New Roman"/>
          <w:bCs/>
          <w:sz w:val="24"/>
          <w:szCs w:val="24"/>
        </w:rPr>
      </w:pPr>
      <w:r>
        <w:rPr>
          <w:rFonts w:hint="eastAsia" w:ascii="Times New Roman" w:hAnsi="Times New Roman"/>
          <w:bCs/>
          <w:sz w:val="24"/>
          <w:szCs w:val="24"/>
        </w:rPr>
        <w:t>3.2  Research Design</w:t>
      </w:r>
      <w:r>
        <w:rPr>
          <w:rFonts w:ascii="Times New Roman" w:hAnsi="Times New Roman"/>
          <w:bCs/>
          <w:sz w:val="24"/>
          <w:szCs w:val="24"/>
          <w:lang w:val="en-GB"/>
        </w:rPr>
        <w:t xml:space="preserve"> </w:t>
      </w:r>
      <w:r>
        <w:rPr>
          <w:rFonts w:hint="eastAsia" w:ascii="Times New Roman" w:hAnsi="Times New Roman"/>
          <w:bCs/>
          <w:sz w:val="24"/>
          <w:szCs w:val="24"/>
        </w:rPr>
        <w:t>...........................................................................</w:t>
      </w:r>
      <w:r>
        <w:rPr>
          <w:rFonts w:ascii="Times New Roman" w:hAnsi="Times New Roman"/>
          <w:bCs/>
          <w:sz w:val="24"/>
          <w:szCs w:val="24"/>
        </w:rPr>
        <w:t>..</w:t>
      </w:r>
      <w:r>
        <w:rPr>
          <w:rFonts w:hint="eastAsia" w:ascii="Times New Roman" w:hAnsi="Times New Roman"/>
          <w:bCs/>
          <w:sz w:val="24"/>
          <w:szCs w:val="24"/>
        </w:rPr>
        <w:tab/>
      </w:r>
      <w:r>
        <w:rPr>
          <w:rFonts w:hint="eastAsia" w:ascii="Times New Roman" w:hAnsi="Times New Roman"/>
          <w:bCs/>
          <w:sz w:val="24"/>
          <w:szCs w:val="24"/>
        </w:rPr>
        <w:t xml:space="preserve">15 </w:t>
      </w:r>
    </w:p>
    <w:p>
      <w:pPr>
        <w:rPr>
          <w:rFonts w:ascii="Times New Roman" w:hAnsi="Times New Roman"/>
          <w:bCs/>
          <w:sz w:val="24"/>
          <w:szCs w:val="24"/>
        </w:rPr>
      </w:pPr>
      <w:r>
        <w:rPr>
          <w:rFonts w:hint="eastAsia" w:ascii="Times New Roman" w:hAnsi="Times New Roman"/>
          <w:bCs/>
          <w:sz w:val="24"/>
          <w:szCs w:val="24"/>
        </w:rPr>
        <w:t>3.3  Design Considerations ....................................................................</w:t>
      </w:r>
      <w:r>
        <w:rPr>
          <w:rFonts w:hint="eastAsia" w:ascii="Times New Roman" w:hAnsi="Times New Roman"/>
          <w:bCs/>
          <w:sz w:val="24"/>
          <w:szCs w:val="24"/>
        </w:rPr>
        <w:tab/>
      </w:r>
      <w:r>
        <w:rPr>
          <w:rFonts w:hint="eastAsia" w:ascii="Times New Roman" w:hAnsi="Times New Roman"/>
          <w:bCs/>
          <w:sz w:val="24"/>
          <w:szCs w:val="24"/>
        </w:rPr>
        <w:t xml:space="preserve">16  </w:t>
      </w:r>
    </w:p>
    <w:p>
      <w:pPr>
        <w:rPr>
          <w:rFonts w:ascii="Times New Roman" w:hAnsi="Times New Roman"/>
          <w:bCs/>
          <w:sz w:val="24"/>
          <w:szCs w:val="24"/>
        </w:rPr>
      </w:pPr>
      <w:r>
        <w:rPr>
          <w:rFonts w:hint="eastAsia" w:ascii="Times New Roman" w:hAnsi="Times New Roman"/>
          <w:bCs/>
          <w:sz w:val="24"/>
          <w:szCs w:val="24"/>
        </w:rPr>
        <w:t>3.4  Tools and Equipment Used .............................................................</w:t>
      </w:r>
      <w:r>
        <w:rPr>
          <w:rFonts w:hint="eastAsia" w:ascii="Times New Roman" w:hAnsi="Times New Roman"/>
          <w:bCs/>
          <w:sz w:val="24"/>
          <w:szCs w:val="24"/>
        </w:rPr>
        <w:tab/>
      </w:r>
      <w:r>
        <w:rPr>
          <w:rFonts w:hint="eastAsia" w:ascii="Times New Roman" w:hAnsi="Times New Roman"/>
          <w:bCs/>
          <w:sz w:val="24"/>
          <w:szCs w:val="24"/>
        </w:rPr>
        <w:t xml:space="preserve">17  </w:t>
      </w:r>
    </w:p>
    <w:p>
      <w:pPr>
        <w:rPr>
          <w:rFonts w:ascii="Times New Roman" w:hAnsi="Times New Roman"/>
          <w:bCs/>
          <w:sz w:val="24"/>
          <w:szCs w:val="24"/>
        </w:rPr>
      </w:pPr>
      <w:r>
        <w:rPr>
          <w:rFonts w:hint="eastAsia" w:ascii="Times New Roman" w:hAnsi="Times New Roman"/>
          <w:bCs/>
          <w:sz w:val="24"/>
          <w:szCs w:val="24"/>
        </w:rPr>
        <w:t>3.5  Materials Used ................................................................................</w:t>
      </w:r>
      <w:r>
        <w:rPr>
          <w:rFonts w:hint="eastAsia" w:ascii="Times New Roman" w:hAnsi="Times New Roman"/>
          <w:bCs/>
          <w:sz w:val="24"/>
          <w:szCs w:val="24"/>
        </w:rPr>
        <w:tab/>
      </w:r>
      <w:r>
        <w:rPr>
          <w:rFonts w:hint="eastAsia" w:ascii="Times New Roman" w:hAnsi="Times New Roman"/>
          <w:bCs/>
          <w:sz w:val="24"/>
          <w:szCs w:val="24"/>
        </w:rPr>
        <w:t xml:space="preserve">17  </w:t>
      </w:r>
    </w:p>
    <w:p>
      <w:pPr>
        <w:rPr>
          <w:rFonts w:ascii="Times New Roman" w:hAnsi="Times New Roman"/>
          <w:bCs/>
          <w:sz w:val="24"/>
          <w:szCs w:val="24"/>
        </w:rPr>
      </w:pPr>
      <w:r>
        <w:rPr>
          <w:rFonts w:hint="eastAsia" w:ascii="Times New Roman" w:hAnsi="Times New Roman"/>
          <w:bCs/>
          <w:sz w:val="24"/>
          <w:szCs w:val="24"/>
        </w:rPr>
        <w:t>3.6  Fabrication Procedures ..................................................................</w:t>
      </w:r>
      <w:r>
        <w:rPr>
          <w:rFonts w:ascii="Times New Roman" w:hAnsi="Times New Roman"/>
          <w:bCs/>
          <w:sz w:val="24"/>
          <w:szCs w:val="24"/>
        </w:rPr>
        <w:t>.</w:t>
      </w:r>
      <w:r>
        <w:rPr>
          <w:rFonts w:ascii="Times New Roman" w:hAnsi="Times New Roman"/>
          <w:bCs/>
          <w:sz w:val="24"/>
          <w:szCs w:val="24"/>
        </w:rPr>
        <w:tab/>
      </w:r>
      <w:r>
        <w:rPr>
          <w:rFonts w:hint="eastAsia" w:ascii="Times New Roman" w:hAnsi="Times New Roman"/>
          <w:bCs/>
          <w:sz w:val="24"/>
          <w:szCs w:val="24"/>
        </w:rPr>
        <w:t xml:space="preserve">18  </w:t>
      </w:r>
    </w:p>
    <w:p>
      <w:pPr>
        <w:rPr>
          <w:rFonts w:ascii="Times New Roman" w:hAnsi="Times New Roman"/>
          <w:bCs/>
          <w:sz w:val="24"/>
          <w:szCs w:val="24"/>
        </w:rPr>
      </w:pPr>
      <w:r>
        <w:rPr>
          <w:rFonts w:hint="eastAsia" w:ascii="Times New Roman" w:hAnsi="Times New Roman"/>
          <w:bCs/>
          <w:sz w:val="24"/>
          <w:szCs w:val="24"/>
        </w:rPr>
        <w:t>3.7  Testing and Evaluation ....................................................................</w:t>
      </w:r>
      <w:r>
        <w:rPr>
          <w:rFonts w:hint="eastAsia" w:ascii="Times New Roman" w:hAnsi="Times New Roman"/>
          <w:bCs/>
          <w:sz w:val="24"/>
          <w:szCs w:val="24"/>
        </w:rPr>
        <w:tab/>
      </w:r>
      <w:r>
        <w:rPr>
          <w:rFonts w:hint="eastAsia" w:ascii="Times New Roman" w:hAnsi="Times New Roman"/>
          <w:bCs/>
          <w:sz w:val="24"/>
          <w:szCs w:val="24"/>
        </w:rPr>
        <w:t xml:space="preserve">19  </w:t>
      </w:r>
    </w:p>
    <w:p>
      <w:pPr>
        <w:rPr>
          <w:rFonts w:ascii="Times New Roman" w:hAnsi="Times New Roman"/>
          <w:bCs/>
          <w:sz w:val="24"/>
          <w:szCs w:val="24"/>
        </w:rPr>
      </w:pPr>
      <w:r>
        <w:rPr>
          <w:rFonts w:hint="eastAsia" w:ascii="Times New Roman" w:hAnsi="Times New Roman"/>
          <w:bCs/>
          <w:sz w:val="24"/>
          <w:szCs w:val="24"/>
        </w:rPr>
        <w:t>3.8  Safety Measures ..............................................................................</w:t>
      </w:r>
      <w:r>
        <w:rPr>
          <w:rFonts w:hint="eastAsia" w:ascii="Times New Roman" w:hAnsi="Times New Roman"/>
          <w:bCs/>
          <w:sz w:val="24"/>
          <w:szCs w:val="24"/>
        </w:rPr>
        <w:tab/>
      </w:r>
      <w:r>
        <w:rPr>
          <w:rFonts w:hint="eastAsia" w:ascii="Times New Roman" w:hAnsi="Times New Roman"/>
          <w:bCs/>
          <w:sz w:val="24"/>
          <w:szCs w:val="24"/>
        </w:rPr>
        <w:t xml:space="preserve">20  </w:t>
      </w:r>
    </w:p>
    <w:p>
      <w:pPr>
        <w:rPr>
          <w:rFonts w:ascii="Times New Roman" w:hAnsi="Times New Roman"/>
          <w:b/>
          <w:bCs/>
          <w:sz w:val="24"/>
          <w:szCs w:val="24"/>
        </w:rPr>
      </w:pPr>
      <w:r>
        <w:rPr>
          <w:rFonts w:hint="eastAsia" w:ascii="Times New Roman" w:hAnsi="Times New Roman"/>
          <w:bCs/>
          <w:sz w:val="24"/>
          <w:szCs w:val="24"/>
        </w:rPr>
        <w:t>3.9  Limitations of the Methodology .....................................................</w:t>
      </w:r>
      <w:r>
        <w:rPr>
          <w:rFonts w:hint="eastAsia" w:ascii="Times New Roman" w:hAnsi="Times New Roman"/>
          <w:bCs/>
          <w:sz w:val="24"/>
          <w:szCs w:val="24"/>
        </w:rPr>
        <w:tab/>
      </w:r>
      <w:r>
        <w:rPr>
          <w:rFonts w:hint="eastAsia" w:ascii="Times New Roman" w:hAnsi="Times New Roman"/>
          <w:bCs/>
          <w:sz w:val="24"/>
          <w:szCs w:val="24"/>
        </w:rPr>
        <w:t xml:space="preserve">21  </w:t>
      </w:r>
    </w:p>
    <w:p>
      <w:pPr>
        <w:rPr>
          <w:rFonts w:ascii="Times New Roman" w:hAnsi="Times New Roman"/>
          <w:b/>
          <w:bCs/>
          <w:sz w:val="24"/>
          <w:szCs w:val="24"/>
        </w:rPr>
      </w:pPr>
      <w:r>
        <w:rPr>
          <w:rFonts w:hint="eastAsia" w:ascii="Times New Roman" w:hAnsi="Times New Roman"/>
          <w:b/>
          <w:bCs/>
          <w:sz w:val="24"/>
          <w:szCs w:val="24"/>
        </w:rPr>
        <w:t>CHAPTER FOUR: RESULTS AND DISCUSSION ........................</w:t>
      </w:r>
      <w:r>
        <w:rPr>
          <w:rFonts w:ascii="Times New Roman" w:hAnsi="Times New Roman"/>
          <w:b/>
          <w:bCs/>
          <w:sz w:val="24"/>
          <w:szCs w:val="24"/>
        </w:rPr>
        <w:tab/>
      </w:r>
      <w:r>
        <w:rPr>
          <w:rFonts w:hint="eastAsia" w:ascii="Times New Roman" w:hAnsi="Times New Roman"/>
          <w:b/>
          <w:bCs/>
          <w:sz w:val="24"/>
          <w:szCs w:val="24"/>
        </w:rPr>
        <w:t xml:space="preserve">22  </w:t>
      </w:r>
    </w:p>
    <w:p>
      <w:pPr>
        <w:rPr>
          <w:rFonts w:ascii="Times New Roman" w:hAnsi="Times New Roman"/>
          <w:bCs/>
          <w:sz w:val="24"/>
          <w:szCs w:val="24"/>
        </w:rPr>
      </w:pPr>
      <w:r>
        <w:rPr>
          <w:rFonts w:hint="eastAsia" w:ascii="Times New Roman" w:hAnsi="Times New Roman"/>
          <w:bCs/>
          <w:sz w:val="24"/>
          <w:szCs w:val="24"/>
        </w:rPr>
        <w:t>4.1  Introduction .................................................................................</w:t>
      </w:r>
      <w:r>
        <w:rPr>
          <w:rFonts w:ascii="Times New Roman" w:hAnsi="Times New Roman"/>
          <w:bCs/>
          <w:sz w:val="24"/>
          <w:szCs w:val="24"/>
        </w:rPr>
        <w:t>....</w:t>
      </w:r>
      <w:r>
        <w:rPr>
          <w:rFonts w:ascii="Times New Roman" w:hAnsi="Times New Roman"/>
          <w:bCs/>
          <w:sz w:val="24"/>
          <w:szCs w:val="24"/>
        </w:rPr>
        <w:tab/>
      </w:r>
      <w:r>
        <w:rPr>
          <w:rFonts w:hint="eastAsia" w:ascii="Times New Roman" w:hAnsi="Times New Roman"/>
          <w:bCs/>
          <w:sz w:val="24"/>
          <w:szCs w:val="24"/>
        </w:rPr>
        <w:t xml:space="preserve">22  </w:t>
      </w:r>
    </w:p>
    <w:p>
      <w:pPr>
        <w:rPr>
          <w:rFonts w:ascii="Times New Roman" w:hAnsi="Times New Roman"/>
          <w:bCs/>
          <w:sz w:val="24"/>
          <w:szCs w:val="24"/>
        </w:rPr>
      </w:pPr>
      <w:r>
        <w:rPr>
          <w:rFonts w:hint="eastAsia" w:ascii="Times New Roman" w:hAnsi="Times New Roman"/>
          <w:bCs/>
          <w:sz w:val="24"/>
          <w:szCs w:val="24"/>
        </w:rPr>
        <w:t xml:space="preserve">4.2  Visual Flame Observation ............................................................... </w:t>
      </w:r>
      <w:r>
        <w:rPr>
          <w:rFonts w:ascii="Times New Roman" w:hAnsi="Times New Roman"/>
          <w:bCs/>
          <w:sz w:val="24"/>
          <w:szCs w:val="24"/>
        </w:rPr>
        <w:tab/>
      </w:r>
      <w:r>
        <w:rPr>
          <w:rFonts w:hint="eastAsia" w:ascii="Times New Roman" w:hAnsi="Times New Roman"/>
          <w:bCs/>
          <w:sz w:val="24"/>
          <w:szCs w:val="24"/>
        </w:rPr>
        <w:t xml:space="preserve">22  </w:t>
      </w:r>
    </w:p>
    <w:p>
      <w:pPr>
        <w:rPr>
          <w:rFonts w:ascii="Times New Roman" w:hAnsi="Times New Roman"/>
          <w:bCs/>
          <w:sz w:val="24"/>
          <w:szCs w:val="24"/>
        </w:rPr>
      </w:pPr>
      <w:r>
        <w:rPr>
          <w:rFonts w:hint="eastAsia" w:ascii="Times New Roman" w:hAnsi="Times New Roman"/>
          <w:bCs/>
          <w:sz w:val="24"/>
          <w:szCs w:val="24"/>
        </w:rPr>
        <w:t>4.3  Flame Temperature Measurement ....................................................</w:t>
      </w:r>
      <w:r>
        <w:rPr>
          <w:rFonts w:hint="eastAsia" w:ascii="Times New Roman" w:hAnsi="Times New Roman"/>
          <w:bCs/>
          <w:sz w:val="24"/>
          <w:szCs w:val="24"/>
        </w:rPr>
        <w:tab/>
      </w:r>
      <w:r>
        <w:rPr>
          <w:rFonts w:hint="eastAsia" w:ascii="Times New Roman" w:hAnsi="Times New Roman"/>
          <w:bCs/>
          <w:sz w:val="24"/>
          <w:szCs w:val="24"/>
        </w:rPr>
        <w:t xml:space="preserve">23  </w:t>
      </w:r>
    </w:p>
    <w:p>
      <w:pPr>
        <w:rPr>
          <w:rFonts w:ascii="Times New Roman" w:hAnsi="Times New Roman"/>
          <w:bCs/>
          <w:sz w:val="24"/>
          <w:szCs w:val="24"/>
        </w:rPr>
      </w:pPr>
      <w:r>
        <w:rPr>
          <w:rFonts w:hint="eastAsia" w:ascii="Times New Roman" w:hAnsi="Times New Roman"/>
          <w:bCs/>
          <w:sz w:val="24"/>
          <w:szCs w:val="24"/>
        </w:rPr>
        <w:t xml:space="preserve">4.4  Boiling Time Test (Thermal Efficiency) .......................................... </w:t>
      </w:r>
      <w:r>
        <w:rPr>
          <w:rFonts w:ascii="Times New Roman" w:hAnsi="Times New Roman"/>
          <w:bCs/>
          <w:sz w:val="24"/>
          <w:szCs w:val="24"/>
        </w:rPr>
        <w:tab/>
      </w:r>
      <w:r>
        <w:rPr>
          <w:rFonts w:hint="eastAsia" w:ascii="Times New Roman" w:hAnsi="Times New Roman"/>
          <w:bCs/>
          <w:sz w:val="24"/>
          <w:szCs w:val="24"/>
        </w:rPr>
        <w:t xml:space="preserve">24  </w:t>
      </w:r>
    </w:p>
    <w:p>
      <w:pPr>
        <w:rPr>
          <w:rFonts w:ascii="Times New Roman" w:hAnsi="Times New Roman"/>
          <w:bCs/>
          <w:sz w:val="24"/>
          <w:szCs w:val="24"/>
        </w:rPr>
      </w:pPr>
      <w:r>
        <w:rPr>
          <w:rFonts w:hint="eastAsia" w:ascii="Times New Roman" w:hAnsi="Times New Roman"/>
          <w:bCs/>
          <w:sz w:val="24"/>
          <w:szCs w:val="24"/>
        </w:rPr>
        <w:t>4.5  Fuel Consumption Rate ..................................................................</w:t>
      </w:r>
      <w:r>
        <w:rPr>
          <w:rFonts w:ascii="Times New Roman" w:hAnsi="Times New Roman"/>
          <w:bCs/>
          <w:sz w:val="24"/>
          <w:szCs w:val="24"/>
        </w:rPr>
        <w:t>..</w:t>
      </w:r>
      <w:r>
        <w:rPr>
          <w:rFonts w:hint="eastAsia" w:ascii="Times New Roman" w:hAnsi="Times New Roman"/>
          <w:bCs/>
          <w:sz w:val="24"/>
          <w:szCs w:val="24"/>
        </w:rPr>
        <w:t xml:space="preserve"> </w:t>
      </w:r>
      <w:r>
        <w:rPr>
          <w:rFonts w:ascii="Times New Roman" w:hAnsi="Times New Roman"/>
          <w:bCs/>
          <w:sz w:val="24"/>
          <w:szCs w:val="24"/>
        </w:rPr>
        <w:tab/>
      </w:r>
      <w:r>
        <w:rPr>
          <w:rFonts w:hint="eastAsia" w:ascii="Times New Roman" w:hAnsi="Times New Roman"/>
          <w:bCs/>
          <w:sz w:val="24"/>
          <w:szCs w:val="24"/>
        </w:rPr>
        <w:t xml:space="preserve">25  </w:t>
      </w:r>
    </w:p>
    <w:p>
      <w:pPr>
        <w:rPr>
          <w:rFonts w:ascii="Times New Roman" w:hAnsi="Times New Roman"/>
          <w:bCs/>
          <w:sz w:val="24"/>
          <w:szCs w:val="24"/>
        </w:rPr>
      </w:pPr>
      <w:r>
        <w:rPr>
          <w:rFonts w:hint="eastAsia" w:ascii="Times New Roman" w:hAnsi="Times New Roman"/>
          <w:bCs/>
          <w:sz w:val="24"/>
          <w:szCs w:val="24"/>
        </w:rPr>
        <w:t>4.6  Structural Stability Test ....................................................................</w:t>
      </w:r>
      <w:r>
        <w:rPr>
          <w:rFonts w:hint="eastAsia" w:ascii="Times New Roman" w:hAnsi="Times New Roman"/>
          <w:bCs/>
          <w:sz w:val="24"/>
          <w:szCs w:val="24"/>
        </w:rPr>
        <w:tab/>
      </w:r>
      <w:r>
        <w:rPr>
          <w:rFonts w:hint="eastAsia" w:ascii="Times New Roman" w:hAnsi="Times New Roman"/>
          <w:bCs/>
          <w:sz w:val="24"/>
          <w:szCs w:val="24"/>
        </w:rPr>
        <w:t xml:space="preserve">25  </w:t>
      </w:r>
    </w:p>
    <w:p>
      <w:pPr>
        <w:rPr>
          <w:rFonts w:ascii="Times New Roman" w:hAnsi="Times New Roman"/>
          <w:bCs/>
          <w:sz w:val="24"/>
          <w:szCs w:val="24"/>
        </w:rPr>
      </w:pPr>
      <w:r>
        <w:rPr>
          <w:rFonts w:hint="eastAsia" w:ascii="Times New Roman" w:hAnsi="Times New Roman"/>
          <w:bCs/>
          <w:sz w:val="24"/>
          <w:szCs w:val="24"/>
        </w:rPr>
        <w:t>4.7  Comparative Assessment with Single-Face Burners</w:t>
      </w:r>
      <w:r>
        <w:rPr>
          <w:rFonts w:ascii="Times New Roman" w:hAnsi="Times New Roman"/>
          <w:bCs/>
          <w:sz w:val="24"/>
          <w:szCs w:val="24"/>
          <w:lang w:val="en-GB"/>
        </w:rPr>
        <w:t xml:space="preserve"> </w:t>
      </w:r>
      <w:r>
        <w:rPr>
          <w:rFonts w:hint="eastAsia" w:ascii="Times New Roman" w:hAnsi="Times New Roman"/>
          <w:bCs/>
          <w:sz w:val="24"/>
          <w:szCs w:val="24"/>
        </w:rPr>
        <w:t>........................</w:t>
      </w:r>
      <w:r>
        <w:rPr>
          <w:rFonts w:hint="eastAsia" w:ascii="Times New Roman" w:hAnsi="Times New Roman"/>
          <w:bCs/>
          <w:sz w:val="24"/>
          <w:szCs w:val="24"/>
        </w:rPr>
        <w:tab/>
      </w:r>
      <w:r>
        <w:rPr>
          <w:rFonts w:hint="eastAsia" w:ascii="Times New Roman" w:hAnsi="Times New Roman"/>
          <w:bCs/>
          <w:sz w:val="24"/>
          <w:szCs w:val="24"/>
        </w:rPr>
        <w:t xml:space="preserve">26  </w:t>
      </w:r>
    </w:p>
    <w:p>
      <w:pPr>
        <w:rPr>
          <w:rFonts w:ascii="Times New Roman" w:hAnsi="Times New Roman"/>
          <w:bCs/>
          <w:sz w:val="24"/>
          <w:szCs w:val="24"/>
        </w:rPr>
      </w:pPr>
      <w:r>
        <w:rPr>
          <w:rFonts w:hint="eastAsia" w:ascii="Times New Roman" w:hAnsi="Times New Roman"/>
          <w:bCs/>
          <w:sz w:val="24"/>
          <w:szCs w:val="24"/>
        </w:rPr>
        <w:t>4.8  Challenges Encountered During Testing .........................................</w:t>
      </w:r>
      <w:r>
        <w:rPr>
          <w:rFonts w:ascii="Times New Roman" w:hAnsi="Times New Roman"/>
          <w:bCs/>
          <w:sz w:val="24"/>
          <w:szCs w:val="24"/>
        </w:rPr>
        <w:t>.</w:t>
      </w:r>
      <w:r>
        <w:rPr>
          <w:rFonts w:ascii="Times New Roman" w:hAnsi="Times New Roman"/>
          <w:bCs/>
          <w:sz w:val="24"/>
          <w:szCs w:val="24"/>
        </w:rPr>
        <w:tab/>
      </w:r>
      <w:r>
        <w:rPr>
          <w:rFonts w:hint="eastAsia" w:ascii="Times New Roman" w:hAnsi="Times New Roman"/>
          <w:bCs/>
          <w:sz w:val="24"/>
          <w:szCs w:val="24"/>
        </w:rPr>
        <w:t xml:space="preserve">26  </w:t>
      </w:r>
    </w:p>
    <w:p>
      <w:pPr>
        <w:rPr>
          <w:rFonts w:ascii="Times New Roman" w:hAnsi="Times New Roman"/>
          <w:b/>
          <w:bCs/>
          <w:sz w:val="24"/>
          <w:szCs w:val="24"/>
        </w:rPr>
      </w:pPr>
      <w:r>
        <w:rPr>
          <w:rFonts w:hint="eastAsia" w:ascii="Times New Roman" w:hAnsi="Times New Roman"/>
          <w:bCs/>
          <w:sz w:val="24"/>
          <w:szCs w:val="24"/>
        </w:rPr>
        <w:t>4.9  Summary of Results ..........................................................................</w:t>
      </w:r>
      <w:r>
        <w:rPr>
          <w:rFonts w:ascii="Times New Roman" w:hAnsi="Times New Roman"/>
          <w:bCs/>
          <w:sz w:val="24"/>
          <w:szCs w:val="24"/>
        </w:rPr>
        <w:t>.</w:t>
      </w:r>
      <w:r>
        <w:rPr>
          <w:rFonts w:ascii="Times New Roman" w:hAnsi="Times New Roman"/>
          <w:bCs/>
          <w:sz w:val="24"/>
          <w:szCs w:val="24"/>
        </w:rPr>
        <w:tab/>
      </w:r>
      <w:r>
        <w:rPr>
          <w:rFonts w:hint="eastAsia" w:ascii="Times New Roman" w:hAnsi="Times New Roman"/>
          <w:bCs/>
          <w:sz w:val="24"/>
          <w:szCs w:val="24"/>
        </w:rPr>
        <w:t xml:space="preserve">27  </w:t>
      </w:r>
    </w:p>
    <w:p>
      <w:pPr>
        <w:rPr>
          <w:rFonts w:ascii="Times New Roman" w:hAnsi="Times New Roman"/>
          <w:b/>
          <w:bCs/>
          <w:sz w:val="24"/>
          <w:szCs w:val="24"/>
        </w:rPr>
      </w:pPr>
      <w:r>
        <w:rPr>
          <w:rFonts w:hint="eastAsia" w:ascii="Times New Roman" w:hAnsi="Times New Roman"/>
          <w:b/>
          <w:bCs/>
          <w:sz w:val="24"/>
          <w:szCs w:val="24"/>
        </w:rPr>
        <w:t>CHAPTER FIVE: CONCLUSION AND RECOMMENDATION</w:t>
      </w:r>
      <w:r>
        <w:rPr>
          <w:rFonts w:ascii="Times New Roman" w:hAnsi="Times New Roman"/>
          <w:b/>
          <w:bCs/>
          <w:sz w:val="24"/>
          <w:szCs w:val="24"/>
          <w:lang w:val="en-GB"/>
        </w:rPr>
        <w:t xml:space="preserve"> </w:t>
      </w:r>
      <w:r>
        <w:rPr>
          <w:rFonts w:hint="eastAsia" w:ascii="Times New Roman" w:hAnsi="Times New Roman"/>
          <w:b/>
          <w:bCs/>
          <w:sz w:val="24"/>
          <w:szCs w:val="24"/>
        </w:rPr>
        <w:t>.......</w:t>
      </w:r>
      <w:r>
        <w:rPr>
          <w:rFonts w:ascii="Times New Roman" w:hAnsi="Times New Roman"/>
          <w:b/>
          <w:bCs/>
          <w:sz w:val="24"/>
          <w:szCs w:val="24"/>
          <w:lang w:val="en-GB"/>
        </w:rPr>
        <w:t xml:space="preserve"> </w:t>
      </w:r>
      <w:r>
        <w:rPr>
          <w:rFonts w:hint="eastAsia" w:ascii="Times New Roman" w:hAnsi="Times New Roman"/>
          <w:b/>
          <w:bCs/>
          <w:sz w:val="24"/>
          <w:szCs w:val="24"/>
        </w:rPr>
        <w:t xml:space="preserve">28  </w:t>
      </w:r>
    </w:p>
    <w:p>
      <w:pPr>
        <w:rPr>
          <w:rFonts w:ascii="Times New Roman" w:hAnsi="Times New Roman"/>
          <w:bCs/>
          <w:sz w:val="24"/>
          <w:szCs w:val="24"/>
        </w:rPr>
      </w:pPr>
      <w:r>
        <w:rPr>
          <w:rFonts w:hint="eastAsia" w:ascii="Times New Roman" w:hAnsi="Times New Roman"/>
          <w:bCs/>
          <w:sz w:val="24"/>
          <w:szCs w:val="24"/>
        </w:rPr>
        <w:t>5.1  Conclusion .................................................................................</w:t>
      </w:r>
      <w:r>
        <w:rPr>
          <w:rFonts w:ascii="Times New Roman" w:hAnsi="Times New Roman"/>
          <w:bCs/>
          <w:sz w:val="24"/>
          <w:szCs w:val="24"/>
        </w:rPr>
        <w:t>.........</w:t>
      </w:r>
      <w:r>
        <w:rPr>
          <w:rFonts w:ascii="Times New Roman" w:hAnsi="Times New Roman"/>
          <w:bCs/>
          <w:sz w:val="24"/>
          <w:szCs w:val="24"/>
        </w:rPr>
        <w:tab/>
      </w:r>
      <w:r>
        <w:rPr>
          <w:rFonts w:hint="eastAsia" w:ascii="Times New Roman" w:hAnsi="Times New Roman"/>
          <w:bCs/>
          <w:sz w:val="24"/>
          <w:szCs w:val="24"/>
        </w:rPr>
        <w:t xml:space="preserve">28  </w:t>
      </w:r>
    </w:p>
    <w:p>
      <w:pPr>
        <w:rPr>
          <w:rFonts w:ascii="Times New Roman" w:hAnsi="Times New Roman"/>
          <w:bCs/>
          <w:sz w:val="24"/>
          <w:szCs w:val="24"/>
        </w:rPr>
      </w:pPr>
      <w:r>
        <w:rPr>
          <w:rFonts w:hint="eastAsia" w:ascii="Times New Roman" w:hAnsi="Times New Roman"/>
          <w:bCs/>
          <w:sz w:val="24"/>
          <w:szCs w:val="24"/>
        </w:rPr>
        <w:t>5.2  Recommendations ..........................................................................</w:t>
      </w:r>
      <w:r>
        <w:rPr>
          <w:rFonts w:ascii="Times New Roman" w:hAnsi="Times New Roman"/>
          <w:bCs/>
          <w:sz w:val="24"/>
          <w:szCs w:val="24"/>
        </w:rPr>
        <w:t>....</w:t>
      </w:r>
      <w:r>
        <w:rPr>
          <w:rFonts w:ascii="Times New Roman" w:hAnsi="Times New Roman"/>
          <w:bCs/>
          <w:sz w:val="24"/>
          <w:szCs w:val="24"/>
        </w:rPr>
        <w:tab/>
      </w:r>
      <w:r>
        <w:rPr>
          <w:rFonts w:hint="eastAsia" w:ascii="Times New Roman" w:hAnsi="Times New Roman"/>
          <w:bCs/>
          <w:sz w:val="24"/>
          <w:szCs w:val="24"/>
        </w:rPr>
        <w:t xml:space="preserve">29  </w:t>
      </w:r>
    </w:p>
    <w:p>
      <w:pPr>
        <w:rPr>
          <w:rFonts w:ascii="Times New Roman" w:hAnsi="Times New Roman"/>
          <w:bCs/>
          <w:sz w:val="24"/>
          <w:szCs w:val="24"/>
        </w:rPr>
      </w:pPr>
      <w:r>
        <w:rPr>
          <w:rFonts w:hint="eastAsia" w:ascii="Times New Roman" w:hAnsi="Times New Roman"/>
          <w:bCs/>
          <w:sz w:val="24"/>
          <w:szCs w:val="24"/>
        </w:rPr>
        <w:t>5.2.1  Design and Fabrication ....................................................................</w:t>
      </w:r>
      <w:r>
        <w:rPr>
          <w:rFonts w:ascii="Times New Roman" w:hAnsi="Times New Roman"/>
          <w:bCs/>
          <w:sz w:val="24"/>
          <w:szCs w:val="24"/>
        </w:rPr>
        <w:tab/>
      </w:r>
      <w:r>
        <w:rPr>
          <w:rFonts w:hint="eastAsia" w:ascii="Times New Roman" w:hAnsi="Times New Roman"/>
          <w:bCs/>
          <w:sz w:val="24"/>
          <w:szCs w:val="24"/>
        </w:rPr>
        <w:t xml:space="preserve">29  </w:t>
      </w:r>
    </w:p>
    <w:p>
      <w:pPr>
        <w:rPr>
          <w:rFonts w:ascii="Times New Roman" w:hAnsi="Times New Roman"/>
          <w:bCs/>
          <w:sz w:val="24"/>
          <w:szCs w:val="24"/>
        </w:rPr>
      </w:pPr>
      <w:r>
        <w:rPr>
          <w:rFonts w:hint="eastAsia" w:ascii="Times New Roman" w:hAnsi="Times New Roman"/>
          <w:bCs/>
          <w:sz w:val="24"/>
          <w:szCs w:val="24"/>
        </w:rPr>
        <w:t>5.2.2  Safety Enhancements .................................................................</w:t>
      </w:r>
      <w:r>
        <w:rPr>
          <w:rFonts w:ascii="Times New Roman" w:hAnsi="Times New Roman"/>
          <w:bCs/>
          <w:sz w:val="24"/>
          <w:szCs w:val="24"/>
        </w:rPr>
        <w:t>......</w:t>
      </w:r>
      <w:r>
        <w:rPr>
          <w:rFonts w:ascii="Times New Roman" w:hAnsi="Times New Roman"/>
          <w:bCs/>
          <w:sz w:val="24"/>
          <w:szCs w:val="24"/>
        </w:rPr>
        <w:tab/>
      </w:r>
      <w:r>
        <w:rPr>
          <w:rFonts w:hint="eastAsia" w:ascii="Times New Roman" w:hAnsi="Times New Roman"/>
          <w:bCs/>
          <w:sz w:val="24"/>
          <w:szCs w:val="24"/>
        </w:rPr>
        <w:t xml:space="preserve">29  </w:t>
      </w:r>
    </w:p>
    <w:p>
      <w:pPr>
        <w:rPr>
          <w:rFonts w:ascii="Times New Roman" w:hAnsi="Times New Roman"/>
          <w:bCs/>
          <w:sz w:val="24"/>
          <w:szCs w:val="24"/>
        </w:rPr>
      </w:pPr>
      <w:r>
        <w:rPr>
          <w:rFonts w:hint="eastAsia" w:ascii="Times New Roman" w:hAnsi="Times New Roman"/>
          <w:bCs/>
          <w:sz w:val="24"/>
          <w:szCs w:val="24"/>
        </w:rPr>
        <w:t>5.2.3  Future Research ..........................................................................</w:t>
      </w:r>
      <w:r>
        <w:rPr>
          <w:rFonts w:ascii="Times New Roman" w:hAnsi="Times New Roman"/>
          <w:bCs/>
          <w:sz w:val="24"/>
          <w:szCs w:val="24"/>
        </w:rPr>
        <w:t>.....</w:t>
      </w:r>
      <w:r>
        <w:rPr>
          <w:rFonts w:ascii="Times New Roman" w:hAnsi="Times New Roman"/>
          <w:bCs/>
          <w:sz w:val="24"/>
          <w:szCs w:val="24"/>
        </w:rPr>
        <w:tab/>
      </w:r>
      <w:r>
        <w:rPr>
          <w:rFonts w:hint="eastAsia" w:ascii="Times New Roman" w:hAnsi="Times New Roman"/>
          <w:bCs/>
          <w:sz w:val="24"/>
          <w:szCs w:val="24"/>
        </w:rPr>
        <w:t xml:space="preserve">30  </w:t>
      </w:r>
    </w:p>
    <w:p>
      <w:pPr>
        <w:rPr>
          <w:rFonts w:ascii="Times New Roman" w:hAnsi="Times New Roman"/>
          <w:bCs/>
          <w:sz w:val="24"/>
          <w:szCs w:val="24"/>
        </w:rPr>
      </w:pPr>
      <w:r>
        <w:rPr>
          <w:rFonts w:hint="eastAsia" w:ascii="Times New Roman" w:hAnsi="Times New Roman"/>
          <w:bCs/>
          <w:sz w:val="24"/>
          <w:szCs w:val="24"/>
        </w:rPr>
        <w:t>5.3  Contribution to Engineering Practice</w:t>
      </w:r>
      <w:r>
        <w:rPr>
          <w:rFonts w:ascii="Times New Roman" w:hAnsi="Times New Roman"/>
          <w:bCs/>
          <w:sz w:val="24"/>
          <w:szCs w:val="24"/>
          <w:lang w:val="en-GB"/>
        </w:rPr>
        <w:t xml:space="preserve"> </w:t>
      </w:r>
      <w:r>
        <w:rPr>
          <w:rFonts w:hint="eastAsia" w:ascii="Times New Roman" w:hAnsi="Times New Roman"/>
          <w:bCs/>
          <w:sz w:val="24"/>
          <w:szCs w:val="24"/>
        </w:rPr>
        <w:t>......................................</w:t>
      </w:r>
      <w:r>
        <w:rPr>
          <w:rFonts w:ascii="Times New Roman" w:hAnsi="Times New Roman"/>
          <w:bCs/>
          <w:sz w:val="24"/>
          <w:szCs w:val="24"/>
        </w:rPr>
        <w:t>...</w:t>
      </w:r>
      <w:r>
        <w:rPr>
          <w:rFonts w:hint="eastAsia" w:ascii="Times New Roman" w:hAnsi="Times New Roman"/>
          <w:bCs/>
          <w:sz w:val="24"/>
          <w:szCs w:val="24"/>
        </w:rPr>
        <w:t xml:space="preserve">........ </w:t>
      </w:r>
      <w:r>
        <w:rPr>
          <w:rFonts w:ascii="Times New Roman" w:hAnsi="Times New Roman"/>
          <w:bCs/>
          <w:sz w:val="24"/>
          <w:szCs w:val="24"/>
        </w:rPr>
        <w:tab/>
      </w:r>
      <w:r>
        <w:rPr>
          <w:rFonts w:hint="eastAsia" w:ascii="Times New Roman" w:hAnsi="Times New Roman"/>
          <w:bCs/>
          <w:sz w:val="24"/>
          <w:szCs w:val="24"/>
        </w:rPr>
        <w:t xml:space="preserve">30  </w:t>
      </w:r>
    </w:p>
    <w:p>
      <w:pPr>
        <w:rPr>
          <w:rFonts w:ascii="Times New Roman" w:hAnsi="Times New Roman"/>
          <w:b/>
          <w:bCs/>
          <w:sz w:val="24"/>
          <w:szCs w:val="24"/>
        </w:rPr>
      </w:pPr>
      <w:r>
        <w:rPr>
          <w:rFonts w:hint="eastAsia" w:ascii="Times New Roman" w:hAnsi="Times New Roman"/>
          <w:bCs/>
          <w:sz w:val="24"/>
          <w:szCs w:val="24"/>
        </w:rPr>
        <w:t>5.4  Final Remark .................................................................................</w:t>
      </w:r>
      <w:r>
        <w:rPr>
          <w:rFonts w:ascii="Times New Roman" w:hAnsi="Times New Roman"/>
          <w:bCs/>
          <w:sz w:val="24"/>
          <w:szCs w:val="24"/>
        </w:rPr>
        <w:t>.....</w:t>
      </w:r>
      <w:r>
        <w:rPr>
          <w:rFonts w:hint="eastAsia" w:ascii="Times New Roman" w:hAnsi="Times New Roman"/>
          <w:bCs/>
          <w:sz w:val="24"/>
          <w:szCs w:val="24"/>
        </w:rPr>
        <w:t xml:space="preserve"> </w:t>
      </w:r>
      <w:r>
        <w:rPr>
          <w:rFonts w:ascii="Times New Roman" w:hAnsi="Times New Roman"/>
          <w:bCs/>
          <w:sz w:val="24"/>
          <w:szCs w:val="24"/>
        </w:rPr>
        <w:tab/>
      </w:r>
      <w:r>
        <w:rPr>
          <w:rFonts w:hint="eastAsia" w:ascii="Times New Roman" w:hAnsi="Times New Roman"/>
          <w:bCs/>
          <w:sz w:val="24"/>
          <w:szCs w:val="24"/>
        </w:rPr>
        <w:t xml:space="preserve">31  </w:t>
      </w:r>
    </w:p>
    <w:p>
      <w:pPr/>
      <w:r>
        <w:rPr>
          <w:rFonts w:hint="eastAsia" w:ascii="Times New Roman" w:hAnsi="Times New Roman"/>
          <w:b/>
          <w:bCs/>
          <w:sz w:val="24"/>
          <w:szCs w:val="24"/>
        </w:rPr>
        <w:t>REFERENCES .....................................................................................</w:t>
      </w:r>
      <w:r>
        <w:rPr>
          <w:rFonts w:ascii="Times New Roman" w:hAnsi="Times New Roman"/>
          <w:b/>
          <w:bCs/>
          <w:sz w:val="24"/>
          <w:szCs w:val="24"/>
        </w:rPr>
        <w:t>...</w:t>
      </w:r>
      <w:r>
        <w:rPr>
          <w:rFonts w:hint="eastAsia" w:ascii="Times New Roman" w:hAnsi="Times New Roman"/>
          <w:b/>
          <w:bCs/>
          <w:sz w:val="24"/>
          <w:szCs w:val="24"/>
        </w:rPr>
        <w:t xml:space="preserve"> </w:t>
      </w:r>
      <w:r>
        <w:rPr>
          <w:rFonts w:ascii="Times New Roman" w:hAnsi="Times New Roman"/>
          <w:b/>
          <w:bCs/>
          <w:sz w:val="24"/>
          <w:szCs w:val="24"/>
        </w:rPr>
        <w:tab/>
      </w:r>
      <w:r>
        <w:rPr>
          <w:rFonts w:hint="eastAsia" w:ascii="Times New Roman" w:hAnsi="Times New Roman"/>
          <w:b/>
          <w:bCs/>
          <w:sz w:val="24"/>
          <w:szCs w:val="24"/>
        </w:rPr>
        <w:t>32  APPENDIX</w:t>
      </w:r>
      <w:r>
        <w:rPr>
          <w:rFonts w:ascii="Times New Roman" w:hAnsi="Times New Roman"/>
          <w:b/>
          <w:bCs/>
          <w:sz w:val="24"/>
          <w:szCs w:val="24"/>
          <w:lang w:val="en-GB"/>
        </w:rPr>
        <w:t xml:space="preserve"> </w:t>
      </w:r>
      <w:r>
        <w:rPr>
          <w:rFonts w:hint="eastAsia" w:ascii="Times New Roman" w:hAnsi="Times New Roman"/>
          <w:b/>
          <w:bCs/>
          <w:sz w:val="24"/>
          <w:szCs w:val="24"/>
        </w:rPr>
        <w:t>.......................................................................................</w:t>
      </w:r>
      <w:r>
        <w:rPr>
          <w:rFonts w:ascii="Times New Roman" w:hAnsi="Times New Roman"/>
          <w:b/>
          <w:bCs/>
          <w:sz w:val="24"/>
          <w:szCs w:val="24"/>
        </w:rPr>
        <w:t>.......</w:t>
      </w:r>
      <w:r>
        <w:rPr>
          <w:rFonts w:ascii="Times New Roman" w:hAnsi="Times New Roman"/>
          <w:b/>
          <w:bCs/>
          <w:sz w:val="24"/>
          <w:szCs w:val="24"/>
        </w:rPr>
        <w:tab/>
      </w:r>
      <w:r>
        <w:rPr>
          <w:rFonts w:hint="eastAsia" w:ascii="Times New Roman" w:hAnsi="Times New Roman"/>
          <w:b/>
          <w:bCs/>
          <w:sz w:val="24"/>
          <w:szCs w:val="24"/>
        </w:rPr>
        <w:t xml:space="preserve"> 33</w:t>
      </w:r>
    </w:p>
    <w:p>
      <w:pPr>
        <w:spacing w:line="480" w:lineRule="auto"/>
        <w:jc w:val="center"/>
        <w:rPr>
          <w:rFonts w:ascii="Times New Roman" w:hAnsi="Times New Roman"/>
          <w:b/>
          <w:sz w:val="24"/>
          <w:szCs w:val="24"/>
        </w:rPr>
      </w:pPr>
      <w:r>
        <w:rPr>
          <w:rFonts w:ascii="Times New Roman" w:hAnsi="Times New Roman"/>
          <w:b/>
          <w:sz w:val="24"/>
          <w:szCs w:val="24"/>
        </w:rPr>
        <w:t>CHAPTER ONE: INTRODUCTION</w:t>
      </w:r>
    </w:p>
    <w:p>
      <w:pPr>
        <w:spacing w:line="480" w:lineRule="auto"/>
        <w:jc w:val="both"/>
        <w:rPr>
          <w:rFonts w:ascii="Times New Roman" w:hAnsi="Times New Roman"/>
          <w:b/>
          <w:sz w:val="24"/>
          <w:szCs w:val="24"/>
        </w:rPr>
      </w:pPr>
      <w:r>
        <w:rPr>
          <w:rFonts w:ascii="Times New Roman" w:hAnsi="Times New Roman"/>
          <w:b/>
          <w:sz w:val="24"/>
          <w:szCs w:val="24"/>
        </w:rPr>
        <w:t>1.1 Background of the Study</w:t>
      </w:r>
    </w:p>
    <w:p>
      <w:pPr>
        <w:spacing w:line="480" w:lineRule="auto"/>
        <w:jc w:val="both"/>
        <w:rPr>
          <w:rFonts w:ascii="Times New Roman" w:hAnsi="Times New Roman"/>
          <w:sz w:val="24"/>
          <w:szCs w:val="24"/>
        </w:rPr>
      </w:pPr>
      <w:r>
        <w:rPr>
          <w:rFonts w:ascii="Times New Roman" w:hAnsi="Times New Roman"/>
          <w:sz w:val="24"/>
          <w:szCs w:val="24"/>
        </w:rPr>
        <w:t>Industrial gas burners are essential components in many thermal processing systems such as heat treatment, drying, baking, and metal fabrication. These burners operate by mixing air with fuel (usually LPG or natural gas) to produce a high-temperature flame for industrial applications (Singh &amp; Jain, 2018). Their design, combustion control, and fuel economy directly impact the efficiency of industrial operations.</w:t>
      </w:r>
    </w:p>
    <w:p>
      <w:pPr>
        <w:spacing w:line="480" w:lineRule="auto"/>
        <w:jc w:val="both"/>
        <w:rPr>
          <w:rFonts w:ascii="Times New Roman" w:hAnsi="Times New Roman"/>
          <w:sz w:val="24"/>
          <w:szCs w:val="24"/>
        </w:rPr>
      </w:pPr>
      <w:r>
        <w:rPr>
          <w:rFonts w:ascii="Times New Roman" w:hAnsi="Times New Roman"/>
          <w:sz w:val="24"/>
          <w:szCs w:val="24"/>
        </w:rPr>
        <w:t>A two-face burner configuration introduces flame outputs on opposite sides, enabling simultaneous heating from both directions. This results in faster heat penetration, uniform temperature distribution, and higher productivity in operations like surface drying, metalworking, and baking (Kumar et al., 2020).</w:t>
      </w:r>
    </w:p>
    <w:p>
      <w:pPr>
        <w:spacing w:line="480" w:lineRule="auto"/>
        <w:jc w:val="both"/>
        <w:rPr>
          <w:rFonts w:ascii="Times New Roman" w:hAnsi="Times New Roman"/>
          <w:sz w:val="24"/>
          <w:szCs w:val="24"/>
        </w:rPr>
      </w:pPr>
      <w:r>
        <w:rPr>
          <w:rFonts w:ascii="Times New Roman" w:hAnsi="Times New Roman"/>
          <w:sz w:val="24"/>
          <w:szCs w:val="24"/>
        </w:rPr>
        <w:t>In many developing countries, including Nigeria, most industrial burners are imported. These units are expensive and sometimes incompatible with local fuel supply systems and usage conditions (Olabode et al., 2022). There is a growing need to fabricate locally designed, efficient, and cost-effective burners that meet specific industrial heating demands.</w:t>
      </w:r>
    </w:p>
    <w:p>
      <w:pPr>
        <w:spacing w:line="480" w:lineRule="auto"/>
        <w:jc w:val="both"/>
        <w:rPr>
          <w:rFonts w:ascii="Times New Roman" w:hAnsi="Times New Roman"/>
          <w:sz w:val="24"/>
          <w:szCs w:val="24"/>
        </w:rPr>
      </w:pPr>
      <w:r>
        <w:rPr>
          <w:rFonts w:ascii="Times New Roman" w:hAnsi="Times New Roman"/>
          <w:sz w:val="24"/>
          <w:szCs w:val="24"/>
        </w:rPr>
        <w:t>Industrial gas burners are essential components in many thermal processing systems such as heat treatment, drying, baking, and metal fabrication. These burners operate by mixing air with fuel (usually LPG or natural gas) to produce a high temperature flame for industrial applications (Singh &amp; Jain, 2018). Their design, combustion control, and fuel economy directly impact the efficiency of industrial operations.</w:t>
      </w:r>
    </w:p>
    <w:p>
      <w:pPr>
        <w:spacing w:line="480" w:lineRule="auto"/>
        <w:jc w:val="both"/>
        <w:rPr>
          <w:rFonts w:ascii="Times New Roman" w:hAnsi="Times New Roman"/>
          <w:b/>
          <w:sz w:val="24"/>
          <w:szCs w:val="24"/>
        </w:rPr>
      </w:pPr>
      <w:r>
        <w:rPr>
          <w:rFonts w:ascii="Times New Roman" w:hAnsi="Times New Roman"/>
          <w:b/>
          <w:sz w:val="24"/>
          <w:szCs w:val="24"/>
        </w:rPr>
        <w:t>1.2 Problem Statement</w:t>
      </w:r>
    </w:p>
    <w:p>
      <w:pPr>
        <w:spacing w:line="480" w:lineRule="auto"/>
        <w:jc w:val="both"/>
        <w:rPr>
          <w:rFonts w:ascii="Times New Roman" w:hAnsi="Times New Roman"/>
          <w:sz w:val="24"/>
          <w:szCs w:val="24"/>
        </w:rPr>
      </w:pPr>
      <w:r>
        <w:rPr>
          <w:rFonts w:ascii="Times New Roman" w:hAnsi="Times New Roman"/>
          <w:sz w:val="24"/>
          <w:szCs w:val="24"/>
        </w:rPr>
        <w:t>Industries in Nigeria often rely on imported industrial gas burners, which are expensive to acquire, operate, and maintain. Furthermore, the predominant use of single-face burners in many workshops and small-scale industries results in uneven heat distribution, energy inefficiency, and increased production time (Adeyemi &amp; Owolabi, 2019). The lack of accessible, dual-face burners fabricated with local materials hinders the development of indigenous thermal technologies. There is a clear need for a robust, efficient, and affordable gas burner system designed for local conditions.</w:t>
      </w:r>
    </w:p>
    <w:p>
      <w:pPr>
        <w:spacing w:line="480" w:lineRule="auto"/>
        <w:jc w:val="both"/>
        <w:rPr>
          <w:rFonts w:ascii="Times New Roman" w:hAnsi="Times New Roman"/>
          <w:b/>
          <w:sz w:val="24"/>
          <w:szCs w:val="24"/>
        </w:rPr>
      </w:pPr>
      <w:r>
        <w:rPr>
          <w:rFonts w:ascii="Times New Roman" w:hAnsi="Times New Roman"/>
          <w:b/>
          <w:sz w:val="24"/>
          <w:szCs w:val="24"/>
        </w:rPr>
        <w:t>1.3 Aim of the Study</w:t>
      </w:r>
    </w:p>
    <w:p>
      <w:pPr>
        <w:spacing w:line="480" w:lineRule="auto"/>
        <w:jc w:val="both"/>
        <w:rPr>
          <w:rFonts w:ascii="Times New Roman" w:hAnsi="Times New Roman"/>
          <w:sz w:val="24"/>
          <w:szCs w:val="24"/>
        </w:rPr>
      </w:pPr>
      <w:r>
        <w:rPr>
          <w:rFonts w:ascii="Times New Roman" w:hAnsi="Times New Roman"/>
          <w:sz w:val="24"/>
          <w:szCs w:val="24"/>
        </w:rPr>
        <w:t>The aim of this study is to design and fabricate a two-face industrial gas burner using locally available materials, ensuring enhanced thermal performance, cost-efficiency, and durability suitable for industrial applications.</w:t>
      </w:r>
    </w:p>
    <w:p>
      <w:pPr>
        <w:spacing w:line="480" w:lineRule="auto"/>
        <w:jc w:val="both"/>
        <w:rPr>
          <w:rFonts w:ascii="Times New Roman" w:hAnsi="Times New Roman"/>
          <w:b/>
          <w:sz w:val="24"/>
          <w:szCs w:val="24"/>
        </w:rPr>
      </w:pPr>
      <w:r>
        <w:rPr>
          <w:rFonts w:ascii="Times New Roman" w:hAnsi="Times New Roman"/>
          <w:b/>
          <w:sz w:val="24"/>
          <w:szCs w:val="24"/>
        </w:rPr>
        <w:t>1.4 Objectives of the Study</w:t>
      </w:r>
    </w:p>
    <w:p>
      <w:pPr>
        <w:spacing w:line="480" w:lineRule="auto"/>
        <w:jc w:val="both"/>
        <w:rPr>
          <w:rFonts w:ascii="Times New Roman" w:hAnsi="Times New Roman"/>
          <w:sz w:val="24"/>
          <w:szCs w:val="24"/>
        </w:rPr>
      </w:pPr>
      <w:r>
        <w:rPr>
          <w:rFonts w:ascii="Times New Roman" w:hAnsi="Times New Roman"/>
          <w:sz w:val="24"/>
          <w:szCs w:val="24"/>
        </w:rPr>
        <w:t>The specific objectives of this study are to:</w:t>
      </w:r>
    </w:p>
    <w:p>
      <w:pPr>
        <w:spacing w:line="480" w:lineRule="auto"/>
        <w:jc w:val="both"/>
        <w:rPr>
          <w:rFonts w:ascii="Times New Roman" w:hAnsi="Times New Roman"/>
          <w:sz w:val="24"/>
          <w:szCs w:val="24"/>
        </w:rPr>
      </w:pPr>
      <w:r>
        <w:rPr>
          <w:rFonts w:ascii="Times New Roman" w:hAnsi="Times New Roman"/>
          <w:sz w:val="24"/>
          <w:szCs w:val="24"/>
        </w:rPr>
        <w:t>1. Study the fundamental components and working principles of industrial gas burners.</w:t>
      </w:r>
    </w:p>
    <w:p>
      <w:pPr>
        <w:spacing w:line="480" w:lineRule="auto"/>
        <w:jc w:val="both"/>
        <w:rPr>
          <w:rFonts w:ascii="Times New Roman" w:hAnsi="Times New Roman"/>
          <w:sz w:val="24"/>
          <w:szCs w:val="24"/>
        </w:rPr>
      </w:pPr>
      <w:r>
        <w:rPr>
          <w:rFonts w:ascii="Times New Roman" w:hAnsi="Times New Roman"/>
          <w:sz w:val="24"/>
          <w:szCs w:val="24"/>
        </w:rPr>
        <w:t>2. Design a two-face burner system using appropriate CAD tools.</w:t>
      </w:r>
    </w:p>
    <w:p>
      <w:pPr>
        <w:spacing w:line="480" w:lineRule="auto"/>
        <w:jc w:val="both"/>
        <w:rPr>
          <w:rFonts w:ascii="Times New Roman" w:hAnsi="Times New Roman"/>
          <w:sz w:val="24"/>
          <w:szCs w:val="24"/>
        </w:rPr>
      </w:pPr>
      <w:r>
        <w:rPr>
          <w:rFonts w:ascii="Times New Roman" w:hAnsi="Times New Roman"/>
          <w:sz w:val="24"/>
          <w:szCs w:val="24"/>
        </w:rPr>
        <w:t>3. Fabricate the burner using locally sourced materials such as mild steel and ceramic insulation.</w:t>
      </w:r>
    </w:p>
    <w:p>
      <w:pPr>
        <w:spacing w:line="480" w:lineRule="auto"/>
        <w:jc w:val="both"/>
        <w:rPr>
          <w:rFonts w:ascii="Times New Roman" w:hAnsi="Times New Roman"/>
          <w:sz w:val="24"/>
          <w:szCs w:val="24"/>
        </w:rPr>
      </w:pPr>
      <w:r>
        <w:rPr>
          <w:rFonts w:ascii="Times New Roman" w:hAnsi="Times New Roman"/>
          <w:sz w:val="24"/>
          <w:szCs w:val="24"/>
        </w:rPr>
        <w:t>4. Test and evaluate the burner's performance in terms of flame stability, efficiency, and durability.</w:t>
      </w:r>
    </w:p>
    <w:p>
      <w:pPr>
        <w:spacing w:line="480" w:lineRule="auto"/>
        <w:jc w:val="both"/>
        <w:rPr>
          <w:rFonts w:ascii="Times New Roman" w:hAnsi="Times New Roman"/>
          <w:sz w:val="24"/>
          <w:szCs w:val="24"/>
        </w:rPr>
      </w:pPr>
      <w:r>
        <w:rPr>
          <w:rFonts w:ascii="Times New Roman" w:hAnsi="Times New Roman"/>
          <w:sz w:val="24"/>
          <w:szCs w:val="24"/>
        </w:rPr>
        <w:t>5. Compare the fabricated burner’s performance with conventional single-face burners.</w:t>
      </w:r>
    </w:p>
    <w:p>
      <w:pPr>
        <w:spacing w:line="480" w:lineRule="auto"/>
        <w:jc w:val="both"/>
        <w:rPr>
          <w:rFonts w:ascii="Times New Roman" w:hAnsi="Times New Roman"/>
          <w:b/>
          <w:sz w:val="24"/>
          <w:szCs w:val="24"/>
        </w:rPr>
      </w:pPr>
      <w:r>
        <w:rPr>
          <w:rFonts w:ascii="Times New Roman" w:hAnsi="Times New Roman"/>
          <w:b/>
          <w:sz w:val="24"/>
          <w:szCs w:val="24"/>
        </w:rPr>
        <w:t>1.5 Justification of the Study</w:t>
      </w:r>
    </w:p>
    <w:p>
      <w:pPr>
        <w:spacing w:line="480" w:lineRule="auto"/>
        <w:jc w:val="both"/>
        <w:rPr>
          <w:rFonts w:ascii="Times New Roman" w:hAnsi="Times New Roman"/>
          <w:sz w:val="24"/>
          <w:szCs w:val="24"/>
        </w:rPr>
      </w:pPr>
      <w:r>
        <w:rPr>
          <w:rFonts w:ascii="Times New Roman" w:hAnsi="Times New Roman"/>
          <w:sz w:val="24"/>
          <w:szCs w:val="24"/>
        </w:rPr>
        <w:t>This study is justified by the need to reduce reliance on imported industrial equipment and to provide an affordable, efficient alternative for local industries. A two-face burner offers better heat distribution and reduces production time, which is beneficial in metal fabrication, baking, and thermal drying processes. Fabricating this burner locally also promotes skill development, supports indigenous innovation, and stimulates industrial growth.</w:t>
      </w:r>
    </w:p>
    <w:p>
      <w:pPr>
        <w:spacing w:line="480" w:lineRule="auto"/>
        <w:jc w:val="both"/>
        <w:rPr>
          <w:rFonts w:ascii="Times New Roman" w:hAnsi="Times New Roman"/>
          <w:b/>
          <w:sz w:val="24"/>
          <w:szCs w:val="24"/>
        </w:rPr>
      </w:pPr>
      <w:r>
        <w:rPr>
          <w:rFonts w:ascii="Times New Roman" w:hAnsi="Times New Roman"/>
          <w:b/>
          <w:sz w:val="24"/>
          <w:szCs w:val="24"/>
        </w:rPr>
        <w:t xml:space="preserve"> 1.6 Scope of the Study</w:t>
      </w:r>
    </w:p>
    <w:p>
      <w:pPr>
        <w:spacing w:line="480" w:lineRule="auto"/>
        <w:jc w:val="both"/>
        <w:rPr>
          <w:rFonts w:ascii="Times New Roman" w:hAnsi="Times New Roman"/>
          <w:sz w:val="24"/>
          <w:szCs w:val="24"/>
        </w:rPr>
      </w:pPr>
      <w:r>
        <w:rPr>
          <w:rFonts w:ascii="Times New Roman" w:hAnsi="Times New Roman"/>
          <w:sz w:val="24"/>
          <w:szCs w:val="24"/>
        </w:rPr>
        <w:t>This project focuses on the design, fabrication, and performance analysis of a two-face industrial gas burner. The scope includes the mechanical structure, gas flow system, ignition and combustion analysis, and performance comparison with existing burner designs. The study does not cover automation or advanced control systems.</w:t>
      </w:r>
    </w:p>
    <w:p>
      <w:pPr>
        <w:spacing w:line="480" w:lineRule="auto"/>
        <w:jc w:val="both"/>
        <w:rPr>
          <w:rFonts w:ascii="Times New Roman" w:hAnsi="Times New Roman"/>
          <w:b/>
          <w:sz w:val="24"/>
          <w:szCs w:val="24"/>
        </w:rPr>
      </w:pPr>
    </w:p>
    <w:p>
      <w:pPr>
        <w:spacing w:line="480" w:lineRule="auto"/>
        <w:jc w:val="both"/>
        <w:rPr>
          <w:rFonts w:ascii="Times New Roman" w:hAnsi="Times New Roman"/>
          <w:b/>
          <w:sz w:val="24"/>
          <w:szCs w:val="24"/>
        </w:rPr>
      </w:pPr>
      <w:r>
        <w:rPr>
          <w:rFonts w:ascii="Times New Roman" w:hAnsi="Times New Roman"/>
          <w:b/>
          <w:sz w:val="24"/>
          <w:szCs w:val="24"/>
        </w:rPr>
        <w:t>1.7 Significance of the Study</w:t>
      </w:r>
    </w:p>
    <w:p>
      <w:pPr>
        <w:spacing w:line="480" w:lineRule="auto"/>
        <w:jc w:val="both"/>
        <w:rPr>
          <w:rFonts w:ascii="Times New Roman" w:hAnsi="Times New Roman"/>
          <w:sz w:val="24"/>
          <w:szCs w:val="24"/>
        </w:rPr>
      </w:pPr>
      <w:r>
        <w:rPr>
          <w:rFonts w:ascii="Times New Roman" w:hAnsi="Times New Roman"/>
          <w:sz w:val="24"/>
          <w:szCs w:val="24"/>
        </w:rPr>
        <w:t>The outcome of this study will provide a locally fabricated, cost effective, and efficient gas burner that industries can adopt for enhanced productivity. It will also serve as a learning model for engineering students, promote technological self reliance, and foster innovation in thermal equipment design in developing economies.</w:t>
      </w:r>
    </w:p>
    <w:p>
      <w:pPr>
        <w:spacing w:line="480" w:lineRule="auto"/>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t>CHAPTER TWO: LITERATURE REVIEW</w:t>
      </w:r>
    </w:p>
    <w:p>
      <w:pPr>
        <w:spacing w:line="480" w:lineRule="auto"/>
        <w:jc w:val="both"/>
        <w:rPr>
          <w:rFonts w:ascii="Times New Roman" w:hAnsi="Times New Roman"/>
          <w:b/>
          <w:sz w:val="24"/>
          <w:szCs w:val="24"/>
        </w:rPr>
      </w:pPr>
      <w:r>
        <w:rPr>
          <w:rFonts w:ascii="Times New Roman" w:hAnsi="Times New Roman"/>
          <w:b/>
          <w:sz w:val="24"/>
          <w:szCs w:val="24"/>
        </w:rPr>
        <w:t xml:space="preserve"> 2.1 Introduction</w:t>
      </w:r>
    </w:p>
    <w:p>
      <w:pPr>
        <w:spacing w:line="480" w:lineRule="auto"/>
        <w:jc w:val="both"/>
        <w:rPr>
          <w:rFonts w:ascii="Times New Roman" w:hAnsi="Times New Roman"/>
          <w:sz w:val="24"/>
          <w:szCs w:val="24"/>
        </w:rPr>
      </w:pPr>
      <w:r>
        <w:rPr>
          <w:rFonts w:ascii="Times New Roman" w:hAnsi="Times New Roman"/>
          <w:sz w:val="24"/>
          <w:szCs w:val="24"/>
        </w:rPr>
        <w:t>Industrial gas burners are essential heat-generating devices in various sectors including manufacturing, food processing, ceramics, and metallurgy. The design, fabrication, and optimization of these systems have been widely studied globally. This chapter reviews relevant literature on industrial burners, burner configurations, fuel types, combustion principles, materials for fabrication, and local fabrication challenges.</w:t>
      </w:r>
    </w:p>
    <w:p>
      <w:pPr>
        <w:spacing w:line="480" w:lineRule="auto"/>
        <w:jc w:val="both"/>
        <w:rPr>
          <w:rFonts w:ascii="Times New Roman" w:hAnsi="Times New Roman"/>
          <w:b/>
          <w:sz w:val="24"/>
          <w:szCs w:val="24"/>
        </w:rPr>
      </w:pPr>
      <w:r>
        <w:rPr>
          <w:rFonts w:ascii="Times New Roman" w:hAnsi="Times New Roman"/>
          <w:b/>
          <w:sz w:val="24"/>
          <w:szCs w:val="24"/>
        </w:rPr>
        <w:t>2.2 Principles of Industrial Gas Burners</w:t>
      </w:r>
    </w:p>
    <w:p>
      <w:pPr>
        <w:spacing w:line="480" w:lineRule="auto"/>
        <w:jc w:val="both"/>
        <w:rPr>
          <w:rFonts w:ascii="Times New Roman" w:hAnsi="Times New Roman"/>
          <w:sz w:val="24"/>
          <w:szCs w:val="24"/>
        </w:rPr>
      </w:pPr>
      <w:r>
        <w:rPr>
          <w:rFonts w:ascii="Times New Roman" w:hAnsi="Times New Roman"/>
          <w:sz w:val="24"/>
          <w:szCs w:val="24"/>
        </w:rPr>
        <w:t>Burners work based on the controlled combustion of gaseous fuel to produce heat for industrial applications. According to Singh and Jain (2018), a gas burner consists of a mixing chamber, nozzle, air-fuel control valves, and an ignition system. The flame characteristics such as; length, stability, and temperature, are influenced by burner geometry, fuel type, and air-fuel ratio (Patel &amp; Rajput, 2017; Khan et al., 2020).</w:t>
      </w:r>
    </w:p>
    <w:p>
      <w:pPr>
        <w:spacing w:line="480" w:lineRule="auto"/>
        <w:jc w:val="center"/>
        <w:rPr>
          <w:rFonts w:ascii="Times New Roman" w:hAnsi="Times New Roman"/>
          <w:sz w:val="24"/>
          <w:szCs w:val="24"/>
        </w:rPr>
      </w:pPr>
      <w:r>
        <w:rPr>
          <w:rFonts w:ascii="Times New Roman" w:hAnsi="Times New Roman"/>
          <w:sz w:val="24"/>
          <w:szCs w:val="24"/>
          <w:lang w:eastAsia="en-US"/>
        </w:rPr>
        <w:drawing>
          <wp:inline distT="0" distB="0" distL="0" distR="0">
            <wp:extent cx="1866900" cy="28765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5"/>
                    <a:srcRect/>
                    <a:stretch>
                      <a:fillRect/>
                    </a:stretch>
                  </pic:blipFill>
                  <pic:spPr>
                    <a:xfrm>
                      <a:off x="0" y="0"/>
                      <a:ext cx="1866900" cy="2876550"/>
                    </a:xfrm>
                    <a:prstGeom prst="rect">
                      <a:avLst/>
                    </a:prstGeom>
                    <a:noFill/>
                    <a:ln w="9525">
                      <a:noFill/>
                      <a:miter lim="800000"/>
                      <a:headEnd/>
                      <a:tailEnd/>
                    </a:ln>
                  </pic:spPr>
                </pic:pic>
              </a:graphicData>
            </a:graphic>
          </wp:inline>
        </w:drawing>
      </w:r>
    </w:p>
    <w:p>
      <w:pPr>
        <w:spacing w:line="480" w:lineRule="auto"/>
        <w:jc w:val="center"/>
        <w:rPr>
          <w:rFonts w:ascii="Times New Roman" w:hAnsi="Times New Roman"/>
          <w:b/>
          <w:sz w:val="24"/>
          <w:szCs w:val="24"/>
        </w:rPr>
      </w:pPr>
      <w:r>
        <w:rPr>
          <w:rFonts w:ascii="Times New Roman" w:hAnsi="Times New Roman"/>
          <w:b/>
          <w:sz w:val="24"/>
          <w:szCs w:val="24"/>
        </w:rPr>
        <w:t>Fig 1: Principles of Industrial Gas Burner</w:t>
      </w:r>
    </w:p>
    <w:p>
      <w:pPr>
        <w:spacing w:line="480" w:lineRule="auto"/>
        <w:jc w:val="both"/>
        <w:rPr>
          <w:rFonts w:ascii="Times New Roman" w:hAnsi="Times New Roman"/>
          <w:b/>
          <w:sz w:val="24"/>
          <w:szCs w:val="24"/>
        </w:rPr>
      </w:pPr>
      <w:r>
        <w:rPr>
          <w:rFonts w:ascii="Times New Roman" w:hAnsi="Times New Roman"/>
          <w:b/>
          <w:sz w:val="24"/>
          <w:szCs w:val="24"/>
        </w:rPr>
        <w:t>2.3 Burner Configurations and Two-Face Designs</w:t>
      </w:r>
    </w:p>
    <w:p>
      <w:pPr>
        <w:spacing w:line="480" w:lineRule="auto"/>
        <w:jc w:val="both"/>
        <w:rPr>
          <w:rFonts w:ascii="Times New Roman" w:hAnsi="Times New Roman"/>
          <w:sz w:val="24"/>
          <w:szCs w:val="24"/>
        </w:rPr>
      </w:pPr>
      <w:r>
        <w:rPr>
          <w:rFonts w:ascii="Times New Roman" w:hAnsi="Times New Roman"/>
          <w:sz w:val="24"/>
          <w:szCs w:val="24"/>
        </w:rPr>
        <w:t>Conventional burners are either single-jet, ring, or ribbon-type. The two-face design is relatively modern and aims at improving heating uniformity (Kumar et al., 2020). Dual-face burners have been used in rotary kilns and large ovens for simultaneous heating from opposite sides (Li &amp; Wang, 2019). This approach minimizes temperature gradients and accelerates heating time.</w:t>
      </w:r>
    </w:p>
    <w:p>
      <w:pPr>
        <w:spacing w:line="480" w:lineRule="auto"/>
        <w:jc w:val="both"/>
        <w:rPr>
          <w:rFonts w:ascii="Times New Roman" w:hAnsi="Times New Roman"/>
          <w:b/>
          <w:sz w:val="24"/>
          <w:szCs w:val="24"/>
        </w:rPr>
      </w:pPr>
      <w:r>
        <w:rPr>
          <w:rFonts w:ascii="Times New Roman" w:hAnsi="Times New Roman"/>
          <w:b/>
          <w:sz w:val="24"/>
          <w:szCs w:val="24"/>
        </w:rPr>
        <w:t xml:space="preserve"> 2.4 Combustion Efficiency and Flame Control</w:t>
      </w:r>
    </w:p>
    <w:p>
      <w:pPr>
        <w:spacing w:line="480" w:lineRule="auto"/>
        <w:jc w:val="both"/>
        <w:rPr>
          <w:rFonts w:ascii="Times New Roman" w:hAnsi="Times New Roman"/>
          <w:sz w:val="24"/>
          <w:szCs w:val="24"/>
        </w:rPr>
      </w:pPr>
      <w:r>
        <w:rPr>
          <w:rFonts w:ascii="Times New Roman" w:hAnsi="Times New Roman"/>
          <w:sz w:val="24"/>
          <w:szCs w:val="24"/>
        </w:rPr>
        <w:t>Efficient combustion ensures complete burning of fuel, reducing emissions and fuel waste. Studies by Ahmed and Robinson (2021) highlight that low-excess-air combustion improves burner efficiency by up to 15%. Efficient mixing of gas and air is key (Zhou &amp; Tan, 2018). Advanced control mechanisms such as modulating valves or staged combustion are common in high-end burners (Sharma et al., 2020).</w:t>
      </w:r>
    </w:p>
    <w:p>
      <w:pPr>
        <w:spacing w:line="480" w:lineRule="auto"/>
        <w:jc w:val="both"/>
        <w:rPr>
          <w:rFonts w:ascii="Times New Roman" w:hAnsi="Times New Roman"/>
          <w:b/>
          <w:sz w:val="24"/>
          <w:szCs w:val="24"/>
        </w:rPr>
      </w:pPr>
      <w:r>
        <w:rPr>
          <w:rFonts w:ascii="Times New Roman" w:hAnsi="Times New Roman"/>
          <w:b/>
          <w:sz w:val="24"/>
          <w:szCs w:val="24"/>
        </w:rPr>
        <w:t xml:space="preserve"> 2.5 Fuel Types and Local Availability</w:t>
      </w:r>
    </w:p>
    <w:p>
      <w:pPr>
        <w:spacing w:line="480" w:lineRule="auto"/>
        <w:jc w:val="both"/>
        <w:rPr>
          <w:rFonts w:ascii="Times New Roman" w:hAnsi="Times New Roman"/>
          <w:sz w:val="24"/>
          <w:szCs w:val="24"/>
        </w:rPr>
      </w:pPr>
      <w:r>
        <w:rPr>
          <w:rFonts w:ascii="Times New Roman" w:hAnsi="Times New Roman"/>
          <w:sz w:val="24"/>
          <w:szCs w:val="24"/>
        </w:rPr>
        <w:t>Common fuels include Liquefied Petroleum Gas (LPG), natural gas, and biogas. LPG remains the most accessible in Nigeria, though its cost is increasing (Olabode et al., 2022). Natural gas provides cleaner combustion but requires infrastructure. Biogas, though renewable, suffers from inconsistent calorific value (Eze &amp; Nwankwo, 2019).</w:t>
      </w:r>
    </w:p>
    <w:p>
      <w:pPr>
        <w:spacing w:line="480" w:lineRule="auto"/>
        <w:jc w:val="both"/>
        <w:rPr>
          <w:rFonts w:ascii="Times New Roman" w:hAnsi="Times New Roman"/>
          <w:b/>
          <w:sz w:val="24"/>
          <w:szCs w:val="24"/>
        </w:rPr>
      </w:pPr>
      <w:r>
        <w:rPr>
          <w:rFonts w:ascii="Times New Roman" w:hAnsi="Times New Roman"/>
          <w:b/>
          <w:sz w:val="24"/>
          <w:szCs w:val="24"/>
        </w:rPr>
        <w:t xml:space="preserve"> 2.6 Materials for Burner Fabrication</w:t>
      </w:r>
    </w:p>
    <w:p>
      <w:pPr>
        <w:spacing w:line="480" w:lineRule="auto"/>
        <w:jc w:val="both"/>
        <w:rPr>
          <w:rFonts w:ascii="Times New Roman" w:hAnsi="Times New Roman"/>
          <w:sz w:val="24"/>
          <w:szCs w:val="24"/>
        </w:rPr>
      </w:pPr>
      <w:r>
        <w:rPr>
          <w:rFonts w:ascii="Times New Roman" w:hAnsi="Times New Roman"/>
          <w:sz w:val="24"/>
          <w:szCs w:val="24"/>
        </w:rPr>
        <w:t>Materials must withstand high temperatures and corrosive combustion gases. Stainless steel and cast iron are commonly used (Onyejekwe et al., 2017). Ceramics and refractory materials provide insulation and flame stabilization (Arora, 2020). In local fabrication, mild steel is often used due to affordability, though it has a lower heat resistance (Makinde et al., 2020).</w:t>
      </w:r>
    </w:p>
    <w:p>
      <w:pPr>
        <w:spacing w:line="480" w:lineRule="auto"/>
        <w:jc w:val="both"/>
        <w:rPr>
          <w:rFonts w:ascii="Times New Roman" w:hAnsi="Times New Roman"/>
          <w:b/>
          <w:sz w:val="24"/>
          <w:szCs w:val="24"/>
        </w:rPr>
      </w:pPr>
      <w:r>
        <w:rPr>
          <w:rFonts w:ascii="Times New Roman" w:hAnsi="Times New Roman"/>
          <w:b/>
          <w:sz w:val="24"/>
          <w:szCs w:val="24"/>
        </w:rPr>
        <w:t>2.7 Burner Testing and Performance Evaluation</w:t>
      </w:r>
    </w:p>
    <w:p>
      <w:pPr>
        <w:spacing w:line="480" w:lineRule="auto"/>
        <w:jc w:val="both"/>
        <w:rPr>
          <w:rFonts w:ascii="Times New Roman" w:hAnsi="Times New Roman"/>
          <w:sz w:val="24"/>
          <w:szCs w:val="24"/>
        </w:rPr>
      </w:pPr>
      <w:r>
        <w:rPr>
          <w:rFonts w:ascii="Times New Roman" w:hAnsi="Times New Roman"/>
          <w:sz w:val="24"/>
          <w:szCs w:val="24"/>
        </w:rPr>
        <w:t>Performance testing evaluates flame stability, fuel consumption, thermal efficiency, and safety. According to Nwachukwu et al. (2021), a good burner must maintain flame integrity at varying loads. Testing parameters include flue gas analysis, surface temperature, and fuel-air ratio (Li et al., 2018; Adeyemi &amp; Owolabi, 2019).</w:t>
      </w:r>
    </w:p>
    <w:p>
      <w:pPr>
        <w:spacing w:line="480" w:lineRule="auto"/>
        <w:jc w:val="both"/>
        <w:rPr>
          <w:rFonts w:ascii="Times New Roman" w:hAnsi="Times New Roman"/>
          <w:b/>
          <w:sz w:val="24"/>
          <w:szCs w:val="24"/>
        </w:rPr>
      </w:pPr>
      <w:r>
        <w:rPr>
          <w:rFonts w:ascii="Times New Roman" w:hAnsi="Times New Roman"/>
          <w:b/>
          <w:sz w:val="24"/>
          <w:szCs w:val="24"/>
        </w:rPr>
        <w:t>2.8 Local Fabrication in Nigeria</w:t>
      </w:r>
    </w:p>
    <w:p>
      <w:pPr>
        <w:spacing w:line="480" w:lineRule="auto"/>
        <w:jc w:val="both"/>
        <w:rPr>
          <w:rFonts w:ascii="Times New Roman" w:hAnsi="Times New Roman"/>
          <w:sz w:val="24"/>
          <w:szCs w:val="24"/>
        </w:rPr>
      </w:pPr>
      <w:r>
        <w:rPr>
          <w:rFonts w:ascii="Times New Roman" w:hAnsi="Times New Roman"/>
          <w:sz w:val="24"/>
          <w:szCs w:val="24"/>
        </w:rPr>
        <w:t>Fabricating industrial tools locally reduces import dependency and boosts technical capacity. However, challenges include lack of high-temperature materials, limited access to precision tools, and inadequate R&amp;D support (Idowu et al., 2020; Okonkwo &amp; Eze, 2022). Some successes include the development of local kilns, ovens, and small-scale gas stoves (Ogunleye &amp; Fashola, 2018).</w:t>
      </w:r>
    </w:p>
    <w:p>
      <w:pPr>
        <w:spacing w:line="480" w:lineRule="auto"/>
        <w:jc w:val="both"/>
        <w:rPr>
          <w:rFonts w:ascii="Times New Roman" w:hAnsi="Times New Roman"/>
          <w:b/>
          <w:sz w:val="24"/>
          <w:szCs w:val="24"/>
        </w:rPr>
      </w:pPr>
      <w:r>
        <w:rPr>
          <w:rFonts w:ascii="Times New Roman" w:hAnsi="Times New Roman"/>
          <w:b/>
          <w:sz w:val="24"/>
          <w:szCs w:val="24"/>
        </w:rPr>
        <w:t>2.9 Sustainability and Energy Efficiency</w:t>
      </w:r>
    </w:p>
    <w:p>
      <w:pPr>
        <w:spacing w:line="480" w:lineRule="auto"/>
        <w:jc w:val="both"/>
        <w:rPr>
          <w:rFonts w:ascii="Times New Roman" w:hAnsi="Times New Roman"/>
          <w:sz w:val="24"/>
          <w:szCs w:val="24"/>
        </w:rPr>
      </w:pPr>
      <w:r>
        <w:rPr>
          <w:rFonts w:ascii="Times New Roman" w:hAnsi="Times New Roman"/>
          <w:sz w:val="24"/>
          <w:szCs w:val="24"/>
        </w:rPr>
        <w:t>There is a growing need for eco-friendly and energy-efficient heating systems. Burner systems designed with optimal air-fuel ratios and heat recovery can reduce carbon footprints by up to 30% (Kareem &amp; Abiola, 2022). This aligns with global climate goals under the UNFCCC framework (UNFCCC, 2015).</w:t>
      </w:r>
    </w:p>
    <w:p>
      <w:pPr>
        <w:spacing w:line="480" w:lineRule="auto"/>
        <w:jc w:val="both"/>
        <w:rPr>
          <w:rFonts w:ascii="Times New Roman" w:hAnsi="Times New Roman"/>
          <w:b/>
          <w:sz w:val="24"/>
          <w:szCs w:val="24"/>
        </w:rPr>
      </w:pPr>
      <w:r>
        <w:rPr>
          <w:rFonts w:ascii="Times New Roman" w:hAnsi="Times New Roman"/>
          <w:b/>
          <w:sz w:val="24"/>
          <w:szCs w:val="24"/>
        </w:rPr>
        <w:t xml:space="preserve"> 2.10 Summary of Gaps in Literature</w:t>
      </w:r>
    </w:p>
    <w:p>
      <w:pPr>
        <w:spacing w:line="480" w:lineRule="auto"/>
        <w:rPr>
          <w:rFonts w:ascii="Times New Roman" w:hAnsi="Times New Roman"/>
          <w:sz w:val="24"/>
          <w:szCs w:val="24"/>
        </w:rPr>
      </w:pPr>
      <w:r>
        <w:rPr>
          <w:rFonts w:ascii="Times New Roman" w:hAnsi="Times New Roman"/>
          <w:sz w:val="24"/>
          <w:szCs w:val="24"/>
        </w:rPr>
        <w:t>Although literature provides robust frameworks for burner design and testing, two-face burner designs are still under-researched in developing countries. Additionally, local fabrication strategies focusing on cost-effective materials and adaptation to local fuel types need further development.</w:t>
      </w:r>
      <w:r>
        <w:rPr>
          <w:rFonts w:ascii="Times New Roman" w:hAnsi="Times New Roman"/>
          <w:sz w:val="24"/>
          <w:szCs w:val="24"/>
        </w:rPr>
        <w:br w:type="page"/>
      </w:r>
    </w:p>
    <w:p>
      <w:pPr>
        <w:spacing w:line="480" w:lineRule="auto"/>
        <w:jc w:val="center"/>
        <w:rPr>
          <w:rFonts w:ascii="Times New Roman" w:hAnsi="Times New Roman"/>
          <w:b/>
          <w:sz w:val="24"/>
          <w:szCs w:val="24"/>
        </w:rPr>
      </w:pPr>
      <w:r>
        <w:rPr>
          <w:rFonts w:ascii="Times New Roman" w:hAnsi="Times New Roman"/>
          <w:b/>
          <w:sz w:val="24"/>
          <w:szCs w:val="24"/>
        </w:rPr>
        <w:t>CHAPTER THREE: METHODOLOGY</w:t>
      </w:r>
    </w:p>
    <w:p>
      <w:pPr>
        <w:spacing w:line="480" w:lineRule="auto"/>
        <w:jc w:val="both"/>
        <w:rPr>
          <w:rFonts w:ascii="Times New Roman" w:hAnsi="Times New Roman"/>
          <w:b/>
          <w:sz w:val="24"/>
          <w:szCs w:val="24"/>
        </w:rPr>
      </w:pPr>
      <w:r>
        <w:rPr>
          <w:rFonts w:ascii="Times New Roman" w:hAnsi="Times New Roman"/>
          <w:b/>
          <w:sz w:val="24"/>
          <w:szCs w:val="24"/>
        </w:rPr>
        <w:t xml:space="preserve"> 3.1 Introduction</w:t>
      </w:r>
    </w:p>
    <w:p>
      <w:pPr>
        <w:spacing w:line="480" w:lineRule="auto"/>
        <w:jc w:val="both"/>
        <w:rPr>
          <w:rFonts w:ascii="Times New Roman" w:hAnsi="Times New Roman"/>
          <w:sz w:val="24"/>
          <w:szCs w:val="24"/>
        </w:rPr>
      </w:pPr>
      <w:r>
        <w:rPr>
          <w:rFonts w:ascii="Times New Roman" w:hAnsi="Times New Roman"/>
          <w:sz w:val="24"/>
          <w:szCs w:val="24"/>
        </w:rPr>
        <w:t>This chapter details the procedures followed in designing, fabricating, and testing the two-face industrial gas burner. It includes material selection, design approach, fabrication processes, and performance evaluation. The goal is to ensure a safe, efficient, and locally adaptable burner system.</w:t>
      </w:r>
    </w:p>
    <w:p>
      <w:pPr>
        <w:spacing w:line="480" w:lineRule="auto"/>
        <w:jc w:val="both"/>
        <w:rPr>
          <w:rFonts w:ascii="Times New Roman" w:hAnsi="Times New Roman"/>
          <w:b/>
          <w:sz w:val="24"/>
          <w:szCs w:val="24"/>
        </w:rPr>
      </w:pPr>
      <w:r>
        <w:rPr>
          <w:rFonts w:ascii="Times New Roman" w:hAnsi="Times New Roman"/>
          <w:b/>
          <w:sz w:val="24"/>
          <w:szCs w:val="24"/>
        </w:rPr>
        <w:t xml:space="preserve"> 3.2 Research Design</w:t>
      </w:r>
    </w:p>
    <w:p>
      <w:pPr>
        <w:spacing w:line="480" w:lineRule="auto"/>
        <w:jc w:val="both"/>
        <w:rPr>
          <w:rFonts w:ascii="Times New Roman" w:hAnsi="Times New Roman"/>
          <w:sz w:val="24"/>
          <w:szCs w:val="24"/>
        </w:rPr>
      </w:pPr>
      <w:r>
        <w:rPr>
          <w:rFonts w:ascii="Times New Roman" w:hAnsi="Times New Roman"/>
          <w:sz w:val="24"/>
          <w:szCs w:val="24"/>
        </w:rPr>
        <w:t>The research adopted an experimental design involving three key phases:</w:t>
      </w:r>
    </w:p>
    <w:p>
      <w:pPr>
        <w:spacing w:line="480" w:lineRule="auto"/>
        <w:jc w:val="both"/>
        <w:rPr>
          <w:rFonts w:ascii="Times New Roman" w:hAnsi="Times New Roman"/>
          <w:sz w:val="24"/>
          <w:szCs w:val="24"/>
        </w:rPr>
      </w:pPr>
      <w:r>
        <w:rPr>
          <w:rFonts w:ascii="Times New Roman" w:hAnsi="Times New Roman"/>
          <w:sz w:val="24"/>
          <w:szCs w:val="24"/>
        </w:rPr>
        <w:t>1. Design and modeling of the burner.</w:t>
      </w:r>
    </w:p>
    <w:p>
      <w:pPr>
        <w:spacing w:line="480" w:lineRule="auto"/>
        <w:jc w:val="both"/>
        <w:rPr>
          <w:rFonts w:ascii="Times New Roman" w:hAnsi="Times New Roman"/>
          <w:sz w:val="24"/>
          <w:szCs w:val="24"/>
        </w:rPr>
      </w:pPr>
      <w:r>
        <w:rPr>
          <w:rFonts w:ascii="Times New Roman" w:hAnsi="Times New Roman"/>
          <w:sz w:val="24"/>
          <w:szCs w:val="24"/>
        </w:rPr>
        <w:t>2. Fabrication using appropriate materials.</w:t>
      </w:r>
    </w:p>
    <w:p>
      <w:pPr>
        <w:spacing w:line="480" w:lineRule="auto"/>
        <w:jc w:val="both"/>
        <w:rPr>
          <w:rFonts w:ascii="Times New Roman" w:hAnsi="Times New Roman"/>
          <w:sz w:val="24"/>
          <w:szCs w:val="24"/>
        </w:rPr>
      </w:pPr>
      <w:r>
        <w:rPr>
          <w:rFonts w:ascii="Times New Roman" w:hAnsi="Times New Roman"/>
          <w:sz w:val="24"/>
          <w:szCs w:val="24"/>
        </w:rPr>
        <w:t>3. Performance testing and evaluation based on thermal output and flame characteristics.</w:t>
      </w:r>
    </w:p>
    <w:p>
      <w:pPr>
        <w:spacing w:line="480" w:lineRule="auto"/>
        <w:jc w:val="both"/>
        <w:rPr>
          <w:rFonts w:ascii="Times New Roman" w:hAnsi="Times New Roman"/>
          <w:b/>
          <w:sz w:val="24"/>
          <w:szCs w:val="24"/>
        </w:rPr>
      </w:pPr>
      <w:r>
        <w:rPr>
          <w:rFonts w:ascii="Times New Roman" w:hAnsi="Times New Roman"/>
          <w:b/>
          <w:sz w:val="24"/>
          <w:szCs w:val="24"/>
        </w:rPr>
        <w:t xml:space="preserve"> 3.3 Design Considerations</w:t>
      </w:r>
    </w:p>
    <w:p>
      <w:pPr>
        <w:spacing w:line="480" w:lineRule="auto"/>
        <w:jc w:val="both"/>
        <w:rPr>
          <w:rFonts w:ascii="Times New Roman" w:hAnsi="Times New Roman"/>
          <w:sz w:val="24"/>
          <w:szCs w:val="24"/>
        </w:rPr>
      </w:pPr>
      <w:r>
        <w:rPr>
          <w:rFonts w:ascii="Times New Roman" w:hAnsi="Times New Roman"/>
          <w:sz w:val="24"/>
          <w:szCs w:val="24"/>
        </w:rPr>
        <w:t>The burner was designed with the following criteria:</w:t>
      </w:r>
    </w:p>
    <w:p>
      <w:pPr>
        <w:spacing w:line="480" w:lineRule="auto"/>
        <w:jc w:val="both"/>
        <w:rPr>
          <w:rFonts w:ascii="Times New Roman" w:hAnsi="Times New Roman"/>
          <w:sz w:val="24"/>
          <w:szCs w:val="24"/>
        </w:rPr>
      </w:pPr>
      <w:r>
        <w:rPr>
          <w:rFonts w:ascii="Times New Roman" w:hAnsi="Times New Roman"/>
          <w:sz w:val="24"/>
          <w:szCs w:val="24"/>
        </w:rPr>
        <w:t xml:space="preserve"> Dual flame outlets positioned on opposite faces.</w:t>
      </w:r>
    </w:p>
    <w:p>
      <w:pPr>
        <w:spacing w:line="480" w:lineRule="auto"/>
        <w:jc w:val="both"/>
        <w:rPr>
          <w:rFonts w:ascii="Times New Roman" w:hAnsi="Times New Roman"/>
          <w:sz w:val="24"/>
          <w:szCs w:val="24"/>
        </w:rPr>
      </w:pPr>
      <w:r>
        <w:rPr>
          <w:rFonts w:ascii="Times New Roman" w:hAnsi="Times New Roman"/>
          <w:sz w:val="24"/>
          <w:szCs w:val="24"/>
        </w:rPr>
        <w:t xml:space="preserve"> Stable combustion using LPG.</w:t>
      </w:r>
    </w:p>
    <w:p>
      <w:pPr>
        <w:spacing w:line="480" w:lineRule="auto"/>
        <w:jc w:val="both"/>
        <w:rPr>
          <w:rFonts w:ascii="Times New Roman" w:hAnsi="Times New Roman"/>
          <w:sz w:val="24"/>
          <w:szCs w:val="24"/>
        </w:rPr>
      </w:pPr>
      <w:r>
        <w:rPr>
          <w:rFonts w:ascii="Times New Roman" w:hAnsi="Times New Roman"/>
          <w:sz w:val="24"/>
          <w:szCs w:val="24"/>
        </w:rPr>
        <w:t xml:space="preserve"> Uniform flame distribution and thermal output.</w:t>
      </w:r>
    </w:p>
    <w:p>
      <w:pPr>
        <w:spacing w:line="480" w:lineRule="auto"/>
        <w:jc w:val="both"/>
        <w:rPr>
          <w:rFonts w:ascii="Times New Roman" w:hAnsi="Times New Roman"/>
          <w:sz w:val="24"/>
          <w:szCs w:val="24"/>
        </w:rPr>
      </w:pPr>
      <w:r>
        <w:rPr>
          <w:rFonts w:ascii="Times New Roman" w:hAnsi="Times New Roman"/>
          <w:sz w:val="24"/>
          <w:szCs w:val="24"/>
        </w:rPr>
        <w:t xml:space="preserve"> Ease of maintenance and operation.</w:t>
      </w:r>
    </w:p>
    <w:p>
      <w:pPr>
        <w:spacing w:line="480" w:lineRule="auto"/>
        <w:jc w:val="both"/>
        <w:rPr>
          <w:rFonts w:ascii="Times New Roman" w:hAnsi="Times New Roman"/>
          <w:b/>
          <w:i/>
          <w:sz w:val="24"/>
          <w:szCs w:val="24"/>
        </w:rPr>
      </w:pPr>
      <w:r>
        <w:rPr>
          <w:rFonts w:ascii="Times New Roman" w:hAnsi="Times New Roman"/>
          <w:b/>
          <w:i/>
          <w:sz w:val="24"/>
          <w:szCs w:val="24"/>
        </w:rPr>
        <w:t>Design parameters include:</w:t>
      </w:r>
    </w:p>
    <w:p>
      <w:pPr>
        <w:spacing w:line="480" w:lineRule="auto"/>
        <w:jc w:val="both"/>
        <w:rPr>
          <w:rFonts w:ascii="Times New Roman" w:hAnsi="Times New Roman"/>
          <w:sz w:val="24"/>
          <w:szCs w:val="24"/>
        </w:rPr>
      </w:pPr>
      <w:r>
        <w:rPr>
          <w:rFonts w:ascii="Times New Roman" w:hAnsi="Times New Roman"/>
          <w:sz w:val="24"/>
          <w:szCs w:val="24"/>
        </w:rPr>
        <w:t xml:space="preserve"> Burner diameter: 90 mm</w:t>
      </w:r>
    </w:p>
    <w:p>
      <w:pPr>
        <w:spacing w:line="480" w:lineRule="auto"/>
        <w:jc w:val="both"/>
        <w:rPr>
          <w:rFonts w:ascii="Times New Roman" w:hAnsi="Times New Roman"/>
          <w:sz w:val="24"/>
          <w:szCs w:val="24"/>
        </w:rPr>
      </w:pPr>
      <w:r>
        <w:rPr>
          <w:rFonts w:ascii="Times New Roman" w:hAnsi="Times New Roman"/>
          <w:sz w:val="24"/>
          <w:szCs w:val="24"/>
        </w:rPr>
        <w:t xml:space="preserve"> Burner face spacing: 300 mm</w:t>
      </w:r>
    </w:p>
    <w:p>
      <w:pPr>
        <w:spacing w:line="480" w:lineRule="auto"/>
        <w:jc w:val="both"/>
        <w:rPr>
          <w:rFonts w:ascii="Times New Roman" w:hAnsi="Times New Roman"/>
          <w:sz w:val="24"/>
          <w:szCs w:val="24"/>
        </w:rPr>
      </w:pPr>
      <w:r>
        <w:rPr>
          <w:rFonts w:ascii="Times New Roman" w:hAnsi="Times New Roman"/>
          <w:sz w:val="24"/>
          <w:szCs w:val="24"/>
        </w:rPr>
        <w:t xml:space="preserve"> Flame nozzle size: 5 mm</w:t>
      </w:r>
    </w:p>
    <w:p>
      <w:pPr>
        <w:spacing w:line="480" w:lineRule="auto"/>
        <w:jc w:val="both"/>
        <w:rPr>
          <w:rFonts w:ascii="Times New Roman" w:hAnsi="Times New Roman"/>
          <w:sz w:val="24"/>
          <w:szCs w:val="24"/>
        </w:rPr>
      </w:pPr>
      <w:r>
        <w:rPr>
          <w:rFonts w:ascii="Times New Roman" w:hAnsi="Times New Roman"/>
          <w:sz w:val="24"/>
          <w:szCs w:val="24"/>
        </w:rPr>
        <w:t xml:space="preserve"> Material thickness: 2.5 mm (for body)</w:t>
      </w:r>
    </w:p>
    <w:p>
      <w:pPr>
        <w:spacing w:line="480" w:lineRule="auto"/>
        <w:jc w:val="both"/>
        <w:rPr>
          <w:rFonts w:ascii="Times New Roman" w:hAnsi="Times New Roman"/>
          <w:sz w:val="24"/>
          <w:szCs w:val="24"/>
        </w:rPr>
      </w:pPr>
      <w:r>
        <w:rPr>
          <w:rFonts w:ascii="Times New Roman" w:hAnsi="Times New Roman"/>
          <w:sz w:val="24"/>
          <w:szCs w:val="24"/>
        </w:rPr>
        <w:t xml:space="preserve"> Operating pressure: 28–30 mbar (LPG standard)</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5"/>
        <w:gridCol w:w="4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center"/>
              <w:rPr>
                <w:rFonts w:ascii="Times New Roman" w:hAnsi="Times New Roman"/>
                <w:b/>
                <w:sz w:val="24"/>
                <w:szCs w:val="24"/>
              </w:rPr>
            </w:pPr>
            <w:r>
              <w:rPr>
                <w:rFonts w:ascii="Times New Roman" w:hAnsi="Times New Roman"/>
                <w:b/>
                <w:sz w:val="24"/>
                <w:szCs w:val="24"/>
              </w:rPr>
              <w:t>Parameter</w:t>
            </w:r>
          </w:p>
        </w:tc>
        <w:tc>
          <w:tcPr>
            <w:tcW w:w="4315" w:type="dxa"/>
          </w:tcPr>
          <w:p>
            <w:pPr>
              <w:spacing w:line="240" w:lineRule="auto"/>
              <w:jc w:val="center"/>
              <w:rPr>
                <w:rFonts w:ascii="Times New Roman" w:hAnsi="Times New Roman"/>
                <w:b/>
                <w:sz w:val="24"/>
                <w:szCs w:val="24"/>
              </w:rPr>
            </w:pPr>
            <w:r>
              <w:rPr>
                <w:rFonts w:ascii="Times New Roman" w:hAnsi="Times New Roman"/>
                <w:b/>
                <w:sz w:val="24"/>
                <w:szCs w:val="24"/>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both"/>
              <w:rPr>
                <w:rFonts w:ascii="Times New Roman" w:hAnsi="Times New Roman"/>
                <w:sz w:val="24"/>
                <w:szCs w:val="24"/>
              </w:rPr>
            </w:pPr>
            <w:r>
              <w:rPr>
                <w:rFonts w:ascii="Times New Roman" w:hAnsi="Times New Roman"/>
                <w:sz w:val="24"/>
                <w:szCs w:val="24"/>
              </w:rPr>
              <w:t>Number of Burner Facer</w:t>
            </w:r>
          </w:p>
        </w:tc>
        <w:tc>
          <w:tcPr>
            <w:tcW w:w="4315" w:type="dxa"/>
          </w:tcPr>
          <w:p>
            <w:pPr>
              <w:spacing w:line="240" w:lineRule="auto"/>
              <w:jc w:val="both"/>
              <w:rPr>
                <w:rFonts w:ascii="Times New Roman" w:hAnsi="Times New Roman"/>
                <w:sz w:val="24"/>
                <w:szCs w:val="24"/>
              </w:rPr>
            </w:pPr>
            <w:r>
              <w:rPr>
                <w:rFonts w:ascii="Times New Roman" w:hAnsi="Times New Roman"/>
                <w:sz w:val="24"/>
                <w:szCs w:val="24"/>
              </w:rPr>
              <w:t>2 (opposite Directions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both"/>
              <w:rPr>
                <w:rFonts w:ascii="Times New Roman" w:hAnsi="Times New Roman"/>
                <w:sz w:val="24"/>
                <w:szCs w:val="24"/>
              </w:rPr>
            </w:pPr>
            <w:r>
              <w:rPr>
                <w:rFonts w:ascii="Times New Roman" w:hAnsi="Times New Roman"/>
                <w:sz w:val="24"/>
                <w:szCs w:val="24"/>
              </w:rPr>
              <w:t>Fuel Type</w:t>
            </w:r>
          </w:p>
        </w:tc>
        <w:tc>
          <w:tcPr>
            <w:tcW w:w="4315" w:type="dxa"/>
          </w:tcPr>
          <w:p>
            <w:pPr>
              <w:spacing w:line="240" w:lineRule="auto"/>
              <w:jc w:val="both"/>
              <w:rPr>
                <w:rFonts w:ascii="Times New Roman" w:hAnsi="Times New Roman"/>
                <w:sz w:val="24"/>
                <w:szCs w:val="24"/>
              </w:rPr>
            </w:pPr>
            <w:r>
              <w:rPr>
                <w:rFonts w:ascii="Times New Roman" w:hAnsi="Times New Roman"/>
                <w:sz w:val="24"/>
                <w:szCs w:val="24"/>
              </w:rPr>
              <w:t>LPG (Liquefied Petroleum Gas)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both"/>
              <w:rPr>
                <w:rFonts w:ascii="Times New Roman" w:hAnsi="Times New Roman"/>
                <w:sz w:val="24"/>
                <w:szCs w:val="24"/>
              </w:rPr>
            </w:pPr>
            <w:r>
              <w:rPr>
                <w:rFonts w:ascii="Times New Roman" w:hAnsi="Times New Roman"/>
                <w:sz w:val="24"/>
                <w:szCs w:val="24"/>
              </w:rPr>
              <w:t>Nozzles Per Face</w:t>
            </w:r>
          </w:p>
        </w:tc>
        <w:tc>
          <w:tcPr>
            <w:tcW w:w="4315" w:type="dxa"/>
          </w:tcPr>
          <w:p>
            <w:pPr>
              <w:spacing w:line="240" w:lineRule="auto"/>
              <w:jc w:val="both"/>
              <w:rPr>
                <w:rFonts w:ascii="Times New Roman" w:hAnsi="Times New Roman"/>
                <w:sz w:val="24"/>
                <w:szCs w:val="24"/>
              </w:rPr>
            </w:pPr>
            <w:r>
              <w:rPr>
                <w:rFonts w:ascii="Times New Roman" w:hAnsi="Times New Roman"/>
                <w:sz w:val="24"/>
                <w:szCs w:val="24"/>
              </w:rPr>
              <w:t>5 (Brass orifice jets)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both"/>
              <w:rPr>
                <w:rFonts w:ascii="Times New Roman" w:hAnsi="Times New Roman"/>
                <w:sz w:val="24"/>
                <w:szCs w:val="24"/>
              </w:rPr>
            </w:pPr>
            <w:r>
              <w:rPr>
                <w:rFonts w:ascii="Times New Roman" w:hAnsi="Times New Roman"/>
                <w:sz w:val="24"/>
                <w:szCs w:val="24"/>
              </w:rPr>
              <w:t>Burner Head Diameter</w:t>
            </w:r>
          </w:p>
        </w:tc>
        <w:tc>
          <w:tcPr>
            <w:tcW w:w="4315" w:type="dxa"/>
          </w:tcPr>
          <w:p>
            <w:pPr>
              <w:spacing w:line="240" w:lineRule="auto"/>
              <w:jc w:val="both"/>
              <w:rPr>
                <w:rFonts w:ascii="Times New Roman" w:hAnsi="Times New Roman"/>
                <w:sz w:val="24"/>
                <w:szCs w:val="24"/>
              </w:rPr>
            </w:pPr>
            <w:r>
              <w:rPr>
                <w:rFonts w:ascii="Times New Roman" w:hAnsi="Times New Roman"/>
                <w:sz w:val="24"/>
                <w:szCs w:val="24"/>
              </w:rPr>
              <w:t>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both"/>
              <w:rPr>
                <w:rFonts w:ascii="Times New Roman" w:hAnsi="Times New Roman"/>
                <w:sz w:val="24"/>
                <w:szCs w:val="24"/>
              </w:rPr>
            </w:pPr>
            <w:r>
              <w:rPr>
                <w:rFonts w:ascii="Times New Roman" w:hAnsi="Times New Roman"/>
                <w:sz w:val="24"/>
                <w:szCs w:val="24"/>
              </w:rPr>
              <w:t>Frame Length x Width</w:t>
            </w:r>
          </w:p>
        </w:tc>
        <w:tc>
          <w:tcPr>
            <w:tcW w:w="4315" w:type="dxa"/>
          </w:tcPr>
          <w:p>
            <w:pPr>
              <w:spacing w:line="240" w:lineRule="auto"/>
              <w:jc w:val="both"/>
              <w:rPr>
                <w:rFonts w:ascii="Times New Roman" w:hAnsi="Times New Roman"/>
                <w:sz w:val="24"/>
                <w:szCs w:val="24"/>
              </w:rPr>
            </w:pPr>
            <w:r>
              <w:rPr>
                <w:rFonts w:ascii="Times New Roman" w:hAnsi="Times New Roman"/>
                <w:sz w:val="24"/>
                <w:szCs w:val="24"/>
              </w:rPr>
              <w:t>500mm x 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both"/>
              <w:rPr>
                <w:rFonts w:ascii="Times New Roman" w:hAnsi="Times New Roman"/>
                <w:sz w:val="24"/>
                <w:szCs w:val="24"/>
              </w:rPr>
            </w:pPr>
            <w:r>
              <w:rPr>
                <w:rFonts w:ascii="Times New Roman" w:hAnsi="Times New Roman"/>
                <w:sz w:val="24"/>
                <w:szCs w:val="24"/>
              </w:rPr>
              <w:t>Support Height</w:t>
            </w:r>
          </w:p>
        </w:tc>
        <w:tc>
          <w:tcPr>
            <w:tcW w:w="4315" w:type="dxa"/>
          </w:tcPr>
          <w:p>
            <w:pPr>
              <w:spacing w:line="240" w:lineRule="auto"/>
              <w:jc w:val="both"/>
              <w:rPr>
                <w:rFonts w:ascii="Times New Roman" w:hAnsi="Times New Roman"/>
                <w:sz w:val="24"/>
                <w:szCs w:val="24"/>
              </w:rPr>
            </w:pPr>
            <w:r>
              <w:rPr>
                <w:rFonts w:ascii="Times New Roman" w:hAnsi="Times New Roman"/>
                <w:sz w:val="24"/>
                <w:szCs w:val="24"/>
              </w:rPr>
              <w:t>450mm from ground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both"/>
              <w:rPr>
                <w:rFonts w:ascii="Times New Roman" w:hAnsi="Times New Roman"/>
                <w:sz w:val="24"/>
                <w:szCs w:val="24"/>
              </w:rPr>
            </w:pPr>
            <w:r>
              <w:rPr>
                <w:rFonts w:ascii="Times New Roman" w:hAnsi="Times New Roman"/>
                <w:sz w:val="24"/>
                <w:szCs w:val="24"/>
              </w:rPr>
              <w:t>Pot Support Clearance</w:t>
            </w:r>
          </w:p>
        </w:tc>
        <w:tc>
          <w:tcPr>
            <w:tcW w:w="4315" w:type="dxa"/>
          </w:tcPr>
          <w:p>
            <w:pPr>
              <w:spacing w:line="240" w:lineRule="auto"/>
              <w:jc w:val="both"/>
              <w:rPr>
                <w:rFonts w:ascii="Times New Roman" w:hAnsi="Times New Roman"/>
                <w:sz w:val="24"/>
                <w:szCs w:val="24"/>
              </w:rPr>
            </w:pPr>
            <w:r>
              <w:rPr>
                <w:rFonts w:ascii="Times New Roman" w:hAnsi="Times New Roman"/>
                <w:sz w:val="24"/>
                <w:szCs w:val="24"/>
              </w:rPr>
              <w:t>30-40mm above flame outlet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both"/>
              <w:rPr>
                <w:rFonts w:ascii="Times New Roman" w:hAnsi="Times New Roman"/>
                <w:sz w:val="24"/>
                <w:szCs w:val="24"/>
              </w:rPr>
            </w:pPr>
            <w:r>
              <w:rPr>
                <w:rFonts w:ascii="Times New Roman" w:hAnsi="Times New Roman"/>
                <w:sz w:val="24"/>
                <w:szCs w:val="24"/>
              </w:rPr>
              <w:t>Flame Temperature Target</w:t>
            </w:r>
          </w:p>
        </w:tc>
        <w:tc>
          <w:tcPr>
            <w:tcW w:w="4315" w:type="dxa"/>
          </w:tcPr>
          <w:p>
            <w:pPr>
              <w:spacing w:line="240" w:lineRule="auto"/>
              <w:jc w:val="both"/>
              <w:rPr>
                <w:rFonts w:ascii="Times New Roman" w:hAnsi="Times New Roman"/>
                <w:sz w:val="24"/>
                <w:szCs w:val="24"/>
              </w:rPr>
            </w:pPr>
            <w:r>
              <w:rPr>
                <w:rFonts w:ascii="Times New Roman" w:hAnsi="Times New Roman"/>
                <w:sz w:val="24"/>
                <w:szCs w:val="24"/>
              </w:rPr>
              <w:t>700-900</w:t>
            </w:r>
            <w:r>
              <w:rPr>
                <w:rFonts w:ascii="Times New Roman" w:hAnsi="Times New Roman"/>
                <w:sz w:val="24"/>
                <w:szCs w:val="24"/>
                <w:vertAlign w:val="superscript"/>
              </w:rPr>
              <w:t>o</w:t>
            </w:r>
            <w:r>
              <w:rPr>
                <w:rFonts w:ascii="Times New Roman" w:hAnsi="Times New Roman"/>
                <w:sz w:val="24"/>
                <w:szCs w:val="24"/>
              </w:rPr>
              <w:t>c (for general industrial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both"/>
              <w:rPr>
                <w:rFonts w:ascii="Times New Roman" w:hAnsi="Times New Roman"/>
                <w:sz w:val="24"/>
                <w:szCs w:val="24"/>
              </w:rPr>
            </w:pPr>
            <w:r>
              <w:rPr>
                <w:rFonts w:ascii="Times New Roman" w:hAnsi="Times New Roman"/>
                <w:sz w:val="24"/>
                <w:szCs w:val="24"/>
              </w:rPr>
              <w:t>Ignition Type</w:t>
            </w:r>
          </w:p>
        </w:tc>
        <w:tc>
          <w:tcPr>
            <w:tcW w:w="4315" w:type="dxa"/>
          </w:tcPr>
          <w:p>
            <w:pPr>
              <w:spacing w:line="240" w:lineRule="auto"/>
              <w:jc w:val="both"/>
              <w:rPr>
                <w:rFonts w:ascii="Times New Roman" w:hAnsi="Times New Roman"/>
                <w:sz w:val="24"/>
                <w:szCs w:val="24"/>
              </w:rPr>
            </w:pPr>
            <w:r>
              <w:rPr>
                <w:rFonts w:ascii="Times New Roman" w:hAnsi="Times New Roman"/>
                <w:sz w:val="24"/>
                <w:szCs w:val="24"/>
              </w:rPr>
              <w:t>Manual (Pilot Flame/Lighter)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spacing w:line="240" w:lineRule="auto"/>
              <w:jc w:val="both"/>
              <w:rPr>
                <w:rFonts w:ascii="Times New Roman" w:hAnsi="Times New Roman"/>
                <w:sz w:val="24"/>
                <w:szCs w:val="24"/>
              </w:rPr>
            </w:pPr>
            <w:r>
              <w:rPr>
                <w:rFonts w:ascii="Times New Roman" w:hAnsi="Times New Roman"/>
                <w:sz w:val="24"/>
                <w:szCs w:val="24"/>
              </w:rPr>
              <w:t>Working Pressure</w:t>
            </w:r>
          </w:p>
        </w:tc>
        <w:tc>
          <w:tcPr>
            <w:tcW w:w="4315" w:type="dxa"/>
          </w:tcPr>
          <w:p>
            <w:pPr>
              <w:spacing w:line="240" w:lineRule="auto"/>
              <w:jc w:val="both"/>
              <w:rPr>
                <w:rFonts w:ascii="Times New Roman" w:hAnsi="Times New Roman"/>
                <w:sz w:val="24"/>
                <w:szCs w:val="24"/>
              </w:rPr>
            </w:pPr>
            <w:r>
              <w:rPr>
                <w:rFonts w:ascii="Times New Roman" w:hAnsi="Times New Roman"/>
                <w:sz w:val="24"/>
                <w:szCs w:val="24"/>
              </w:rPr>
              <w:t>28-30mbar (regular LPG supply)</w:t>
            </w:r>
          </w:p>
        </w:tc>
      </w:tr>
    </w:tbl>
    <w:p>
      <w:pPr>
        <w:spacing w:line="480" w:lineRule="auto"/>
        <w:jc w:val="center"/>
        <w:rPr>
          <w:rFonts w:ascii="Times New Roman" w:hAnsi="Times New Roman"/>
          <w:b/>
          <w:sz w:val="24"/>
          <w:szCs w:val="24"/>
        </w:rPr>
      </w:pPr>
      <w:r>
        <w:rPr>
          <w:rFonts w:ascii="Times New Roman" w:hAnsi="Times New Roman"/>
          <w:b/>
          <w:sz w:val="24"/>
          <w:szCs w:val="24"/>
        </w:rPr>
        <w:t>TABLE 1: DESIGN PARAMETERS AND SPECIFICATION</w:t>
      </w:r>
    </w:p>
    <w:p>
      <w:pPr>
        <w:keepNext/>
        <w:spacing w:line="240" w:lineRule="auto"/>
        <w:jc w:val="center"/>
        <w:rPr>
          <w:rFonts w:ascii="Times New Roman" w:hAnsi="Times New Roman"/>
          <w:sz w:val="24"/>
          <w:szCs w:val="24"/>
        </w:rPr>
      </w:pPr>
      <w:r>
        <w:rPr>
          <w:rFonts w:ascii="Times New Roman" w:hAnsi="Times New Roman"/>
          <w:sz w:val="24"/>
          <w:szCs w:val="24"/>
          <w:lang w:eastAsia="en-US"/>
        </w:rPr>
        <w:drawing>
          <wp:inline distT="0" distB="0" distL="0" distR="0">
            <wp:extent cx="3790950" cy="3387090"/>
            <wp:effectExtent l="0" t="0" r="0" b="0"/>
            <wp:docPr id="7" name="Picture 7" descr="C:\Users\SAMUEL DADA\Desktop\86b26d4c-b3a5-4617-8adc-8211e62b6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AMUEL DADA\Desktop\86b26d4c-b3a5-4617-8adc-8211e62b6c29.png"/>
                    <pic:cNvPicPr>
                      <a:picLocks noChangeAspect="1" noChangeArrowheads="1"/>
                    </pic:cNvPicPr>
                  </pic:nvPicPr>
                  <pic:blipFill>
                    <a:blip r:embed="rId6">
                      <a:lum bright="30000"/>
                    </a:blip>
                    <a:srcRect/>
                    <a:stretch>
                      <a:fillRect/>
                    </a:stretch>
                  </pic:blipFill>
                  <pic:spPr>
                    <a:xfrm>
                      <a:off x="0" y="0"/>
                      <a:ext cx="3796908" cy="3392607"/>
                    </a:xfrm>
                    <a:prstGeom prst="rect">
                      <a:avLst/>
                    </a:prstGeom>
                    <a:noFill/>
                    <a:ln w="9525">
                      <a:noFill/>
                      <a:miter lim="800000"/>
                      <a:headEnd/>
                      <a:tailEnd/>
                    </a:ln>
                  </pic:spPr>
                </pic:pic>
              </a:graphicData>
            </a:graphic>
          </wp:inline>
        </w:drawing>
      </w:r>
    </w:p>
    <w:p>
      <w:pPr>
        <w:pStyle w:val="4"/>
        <w:jc w:val="center"/>
        <w:rPr>
          <w:rFonts w:ascii="Times New Roman" w:hAnsi="Times New Roman"/>
          <w:color w:val="auto"/>
          <w:sz w:val="24"/>
          <w:szCs w:val="24"/>
        </w:rPr>
      </w:pPr>
      <w:r>
        <w:rPr>
          <w:rFonts w:ascii="Times New Roman" w:hAnsi="Times New Roman"/>
          <w:color w:val="auto"/>
          <w:sz w:val="24"/>
          <w:szCs w:val="24"/>
        </w:rPr>
        <w:t xml:space="preserve">Fig. </w:t>
      </w:r>
      <w:r>
        <w:rPr>
          <w:rFonts w:ascii="Times New Roman" w:hAnsi="Times New Roman"/>
          <w:color w:val="auto"/>
          <w:sz w:val="24"/>
          <w:szCs w:val="24"/>
        </w:rPr>
        <w:t>2</w:t>
      </w:r>
      <w:r>
        <w:rPr>
          <w:rFonts w:ascii="Times New Roman" w:hAnsi="Times New Roman"/>
          <w:color w:val="auto"/>
          <w:sz w:val="24"/>
          <w:szCs w:val="24"/>
        </w:rPr>
        <w:t xml:space="preserve"> Designed Two-Face Burner Using Fusion 360</w:t>
      </w:r>
      <w:r>
        <w:rPr>
          <w:rFonts w:ascii="Times New Roman" w:hAnsi="Times New Roman"/>
          <w:sz w:val="24"/>
          <w:szCs w:val="24"/>
          <w:lang w:eastAsia="en-US"/>
        </w:rPr>
        <w:drawing>
          <wp:inline distT="0" distB="0" distL="0" distR="0">
            <wp:extent cx="2400300" cy="2939415"/>
            <wp:effectExtent l="0" t="0" r="0" b="0"/>
            <wp:docPr id="8" name="Picture 8" descr="C:\Users\SAMUEL DADA\Desktop\f90ccbd2-5ab1-486c-b315-3b08dc73d5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SAMUEL DADA\Desktop\f90ccbd2-5ab1-486c-b315-3b08dc73d50f.png"/>
                    <pic:cNvPicPr>
                      <a:picLocks noChangeAspect="1" noChangeArrowheads="1"/>
                    </pic:cNvPicPr>
                  </pic:nvPicPr>
                  <pic:blipFill>
                    <a:blip r:embed="rId7">
                      <a:lum bright="9000"/>
                    </a:blip>
                    <a:srcRect/>
                    <a:stretch>
                      <a:fillRect/>
                    </a:stretch>
                  </pic:blipFill>
                  <pic:spPr>
                    <a:xfrm>
                      <a:off x="0" y="0"/>
                      <a:ext cx="2402722" cy="2942464"/>
                    </a:xfrm>
                    <a:prstGeom prst="rect">
                      <a:avLst/>
                    </a:prstGeom>
                    <a:noFill/>
                    <a:ln w="9525">
                      <a:noFill/>
                      <a:miter lim="800000"/>
                      <a:headEnd/>
                      <a:tailEnd/>
                    </a:ln>
                  </pic:spPr>
                </pic:pic>
              </a:graphicData>
            </a:graphic>
          </wp:inline>
        </w:drawing>
      </w:r>
    </w:p>
    <w:p>
      <w:pPr>
        <w:pStyle w:val="4"/>
        <w:spacing w:line="480" w:lineRule="auto"/>
        <w:jc w:val="center"/>
        <w:rPr>
          <w:rFonts w:ascii="Times New Roman" w:hAnsi="Times New Roman"/>
          <w:color w:val="auto"/>
          <w:sz w:val="24"/>
          <w:szCs w:val="24"/>
        </w:rPr>
      </w:pPr>
      <w:r>
        <w:rPr>
          <w:rFonts w:ascii="Times New Roman" w:hAnsi="Times New Roman"/>
          <w:color w:val="auto"/>
          <w:sz w:val="24"/>
          <w:szCs w:val="24"/>
        </w:rPr>
        <w:t>Fig. 3</w:t>
      </w:r>
      <w:r>
        <w:rPr>
          <w:rFonts w:ascii="Times New Roman" w:hAnsi="Times New Roman"/>
          <w:color w:val="auto"/>
          <w:sz w:val="24"/>
          <w:szCs w:val="24"/>
        </w:rPr>
        <w:t xml:space="preserve"> Dimensioned Side View of The Twin Face Burner</w:t>
      </w:r>
    </w:p>
    <w:p>
      <w:pPr>
        <w:keepNext/>
        <w:spacing w:line="240" w:lineRule="auto"/>
        <w:jc w:val="both"/>
        <w:rPr>
          <w:rFonts w:ascii="Times New Roman" w:hAnsi="Times New Roman"/>
          <w:sz w:val="24"/>
          <w:szCs w:val="24"/>
        </w:rPr>
      </w:pPr>
      <w:r>
        <w:rPr>
          <w:rFonts w:ascii="Times New Roman" w:hAnsi="Times New Roman"/>
          <w:sz w:val="24"/>
          <w:szCs w:val="24"/>
          <w:lang w:eastAsia="en-US"/>
        </w:rPr>
        <w:drawing>
          <wp:inline distT="0" distB="0" distL="0" distR="0">
            <wp:extent cx="5419725" cy="2421255"/>
            <wp:effectExtent l="0" t="0" r="0" b="0"/>
            <wp:docPr id="34" name="Picture 34" descr="C:\Users\SAMUEL DADA\Desktop\629327b3e8842108a667153dfe69a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SAMUEL DADA\Desktop\629327b3e8842108a667153dfe69a863.jpg"/>
                    <pic:cNvPicPr>
                      <a:picLocks noChangeAspect="1" noChangeArrowheads="1"/>
                    </pic:cNvPicPr>
                  </pic:nvPicPr>
                  <pic:blipFill>
                    <a:blip r:embed="rId8"/>
                    <a:srcRect/>
                    <a:stretch>
                      <a:fillRect/>
                    </a:stretch>
                  </pic:blipFill>
                  <pic:spPr>
                    <a:xfrm>
                      <a:off x="0" y="0"/>
                      <a:ext cx="5426879" cy="2424849"/>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b/>
          <w:sz w:val="24"/>
          <w:szCs w:val="24"/>
        </w:rPr>
      </w:pPr>
      <w:r>
        <w:rPr>
          <w:rFonts w:ascii="Times New Roman" w:hAnsi="Times New Roman"/>
          <w:b/>
          <w:sz w:val="24"/>
          <w:szCs w:val="24"/>
        </w:rPr>
        <w:t>Fig 4: Orthographic Projector</w:t>
      </w:r>
    </w:p>
    <w:p>
      <w:pPr>
        <w:spacing w:line="48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3.4 Tools and Equipment Used</w:t>
      </w:r>
    </w:p>
    <w:tbl>
      <w:tblPr>
        <w:tblStyle w:val="8"/>
        <w:tblW w:w="81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75"/>
        <w:gridCol w:w="4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pPr>
              <w:spacing w:after="0" w:line="36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Tool/Equipment</w:t>
            </w:r>
          </w:p>
        </w:tc>
        <w:tc>
          <w:tcPr>
            <w:tcW w:w="4410" w:type="dxa"/>
            <w:tcMar>
              <w:top w:w="30" w:type="dxa"/>
              <w:left w:w="45" w:type="dxa"/>
              <w:bottom w:w="30" w:type="dxa"/>
              <w:right w:w="45" w:type="dxa"/>
            </w:tcMar>
            <w:vAlign w:val="bottom"/>
          </w:tcPr>
          <w:p>
            <w:pPr>
              <w:spacing w:after="0" w:line="36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CAD Software (e.g., Fusion 360)</w:t>
            </w:r>
          </w:p>
        </w:tc>
        <w:tc>
          <w:tcPr>
            <w:tcW w:w="4410" w:type="dxa"/>
            <w:tcMar>
              <w:top w:w="30" w:type="dxa"/>
              <w:left w:w="0" w:type="dxa"/>
              <w:bottom w:w="30" w:type="dxa"/>
              <w:right w:w="0" w:type="dxa"/>
            </w:tcMar>
            <w:vAlign w:val="bottom"/>
          </w:tcPr>
          <w:p>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3D modeling and simulation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Angle grinder</w:t>
            </w:r>
          </w:p>
        </w:tc>
        <w:tc>
          <w:tcPr>
            <w:tcW w:w="4410" w:type="dxa"/>
            <w:tcMar>
              <w:top w:w="30" w:type="dxa"/>
              <w:left w:w="0" w:type="dxa"/>
              <w:bottom w:w="30" w:type="dxa"/>
              <w:right w:w="0" w:type="dxa"/>
            </w:tcMar>
            <w:vAlign w:val="bottom"/>
          </w:tcPr>
          <w:p>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Cutting and shaping metal components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Electric welding machine</w:t>
            </w:r>
          </w:p>
        </w:tc>
        <w:tc>
          <w:tcPr>
            <w:tcW w:w="4410" w:type="dxa"/>
            <w:tcMar>
              <w:top w:w="30" w:type="dxa"/>
              <w:left w:w="0" w:type="dxa"/>
              <w:bottom w:w="30" w:type="dxa"/>
              <w:right w:w="0" w:type="dxa"/>
            </w:tcMar>
            <w:vAlign w:val="bottom"/>
          </w:tcPr>
          <w:p>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Joining metal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Drill press</w:t>
            </w:r>
          </w:p>
        </w:tc>
        <w:tc>
          <w:tcPr>
            <w:tcW w:w="4410" w:type="dxa"/>
            <w:tcMar>
              <w:top w:w="30" w:type="dxa"/>
              <w:left w:w="0" w:type="dxa"/>
              <w:bottom w:w="30" w:type="dxa"/>
              <w:right w:w="0" w:type="dxa"/>
            </w:tcMar>
            <w:vAlign w:val="bottom"/>
          </w:tcPr>
          <w:p>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Creating holes for nozzles and mounts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Vernier caliper</w:t>
            </w:r>
          </w:p>
        </w:tc>
        <w:tc>
          <w:tcPr>
            <w:tcW w:w="4410" w:type="dxa"/>
            <w:tcMar>
              <w:top w:w="30" w:type="dxa"/>
              <w:left w:w="0" w:type="dxa"/>
              <w:bottom w:w="30" w:type="dxa"/>
              <w:right w:w="0" w:type="dxa"/>
            </w:tcMar>
            <w:vAlign w:val="bottom"/>
          </w:tcPr>
          <w:p>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Measuring precise dimensions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Gas regulator and hose</w:t>
            </w:r>
          </w:p>
        </w:tc>
        <w:tc>
          <w:tcPr>
            <w:tcW w:w="4410" w:type="dxa"/>
            <w:tcMar>
              <w:top w:w="30" w:type="dxa"/>
              <w:left w:w="0" w:type="dxa"/>
              <w:bottom w:w="30" w:type="dxa"/>
              <w:right w:w="0" w:type="dxa"/>
            </w:tcMar>
            <w:vAlign w:val="bottom"/>
          </w:tcPr>
          <w:p>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Controlling fuel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Thermocouple/IR thermometer</w:t>
            </w:r>
          </w:p>
        </w:tc>
        <w:tc>
          <w:tcPr>
            <w:tcW w:w="4410" w:type="dxa"/>
            <w:tcMar>
              <w:top w:w="30" w:type="dxa"/>
              <w:left w:w="0" w:type="dxa"/>
              <w:bottom w:w="30" w:type="dxa"/>
              <w:right w:w="0" w:type="dxa"/>
            </w:tcMar>
            <w:vAlign w:val="bottom"/>
          </w:tcPr>
          <w:p>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Measuring flame temperature</w:t>
            </w:r>
          </w:p>
        </w:tc>
      </w:tr>
    </w:tbl>
    <w:p>
      <w:pPr>
        <w:spacing w:line="480" w:lineRule="auto"/>
        <w:jc w:val="center"/>
        <w:rPr>
          <w:rFonts w:ascii="Times New Roman" w:hAnsi="Times New Roman"/>
          <w:b/>
          <w:sz w:val="24"/>
          <w:szCs w:val="24"/>
        </w:rPr>
      </w:pPr>
      <w:r>
        <w:rPr>
          <w:rFonts w:ascii="Times New Roman" w:hAnsi="Times New Roman"/>
          <w:b/>
          <w:sz w:val="24"/>
          <w:szCs w:val="24"/>
        </w:rPr>
        <w:t>TABLE 2: TOOLS AND EQUIPMENT USED</w:t>
      </w: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3.5 </w:t>
      </w:r>
      <w:r>
        <w:rPr>
          <w:rFonts w:ascii="Times New Roman" w:hAnsi="Times New Roman"/>
          <w:b/>
          <w:sz w:val="24"/>
          <w:szCs w:val="24"/>
        </w:rPr>
        <w:tab/>
      </w:r>
      <w:r>
        <w:rPr>
          <w:rFonts w:ascii="Times New Roman" w:hAnsi="Times New Roman"/>
          <w:b/>
          <w:sz w:val="24"/>
          <w:szCs w:val="24"/>
        </w:rPr>
        <w:t>Materials Used</w:t>
      </w:r>
    </w:p>
    <w:tbl>
      <w:tblPr>
        <w:tblStyle w:val="8"/>
        <w:tblW w:w="6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75"/>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pPr>
              <w:spacing w:line="240" w:lineRule="auto"/>
              <w:jc w:val="center"/>
              <w:rPr>
                <w:rFonts w:ascii="Times New Roman" w:hAnsi="Times New Roman"/>
                <w:b/>
                <w:sz w:val="24"/>
                <w:szCs w:val="24"/>
              </w:rPr>
            </w:pPr>
            <w:r>
              <w:rPr>
                <w:rFonts w:ascii="Times New Roman" w:hAnsi="Times New Roman"/>
                <w:b/>
                <w:sz w:val="24"/>
                <w:szCs w:val="24"/>
              </w:rPr>
              <w:t>Material</w:t>
            </w:r>
          </w:p>
        </w:tc>
        <w:tc>
          <w:tcPr>
            <w:tcW w:w="3600" w:type="dxa"/>
            <w:tcMar>
              <w:top w:w="30" w:type="dxa"/>
              <w:left w:w="45" w:type="dxa"/>
              <w:bottom w:w="30" w:type="dxa"/>
              <w:right w:w="45" w:type="dxa"/>
            </w:tcMar>
            <w:vAlign w:val="bottom"/>
          </w:tcPr>
          <w:p>
            <w:pPr>
              <w:spacing w:line="240" w:lineRule="auto"/>
              <w:jc w:val="center"/>
              <w:rPr>
                <w:rFonts w:ascii="Times New Roman" w:hAnsi="Times New Roman"/>
                <w:b/>
                <w:sz w:val="24"/>
                <w:szCs w:val="24"/>
              </w:rPr>
            </w:pPr>
            <w:r>
              <w:rPr>
                <w:rFonts w:ascii="Times New Roman" w:hAnsi="Times New Roman"/>
                <w:b/>
                <w:sz w:val="24"/>
                <w:szCs w:val="24"/>
              </w:rPr>
              <w:t>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Mild steel sheet (2.5 mm)</w:t>
            </w:r>
          </w:p>
        </w:tc>
        <w:tc>
          <w:tcPr>
            <w:tcW w:w="3600" w:type="dxa"/>
            <w:tcMar>
              <w:top w:w="30" w:type="dxa"/>
              <w:left w:w="0" w:type="dxa"/>
              <w:bottom w:w="30" w:type="dxa"/>
              <w:right w:w="0" w:type="dxa"/>
            </w:tcMar>
            <w:vAlign w:val="bottom"/>
          </w:tcPr>
          <w:p>
            <w:pPr>
              <w:spacing w:line="240" w:lineRule="auto"/>
              <w:ind w:firstLine="90"/>
              <w:jc w:val="both"/>
              <w:rPr>
                <w:rFonts w:ascii="Times New Roman" w:hAnsi="Times New Roman"/>
                <w:sz w:val="24"/>
                <w:szCs w:val="24"/>
              </w:rPr>
            </w:pPr>
            <w:r>
              <w:rPr>
                <w:rFonts w:ascii="Times New Roman" w:hAnsi="Times New Roman"/>
                <w:sz w:val="24"/>
                <w:szCs w:val="24"/>
              </w:rPr>
              <w:t>Main burner body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Cast iron pipe</w:t>
            </w:r>
          </w:p>
        </w:tc>
        <w:tc>
          <w:tcPr>
            <w:tcW w:w="3600" w:type="dxa"/>
            <w:tcMar>
              <w:top w:w="30" w:type="dxa"/>
              <w:left w:w="0" w:type="dxa"/>
              <w:bottom w:w="30" w:type="dxa"/>
              <w:right w:w="0" w:type="dxa"/>
            </w:tcMar>
            <w:vAlign w:val="bottom"/>
          </w:tcPr>
          <w:p>
            <w:pPr>
              <w:spacing w:line="240" w:lineRule="auto"/>
              <w:ind w:firstLine="90"/>
              <w:jc w:val="both"/>
              <w:rPr>
                <w:rFonts w:ascii="Times New Roman" w:hAnsi="Times New Roman"/>
                <w:sz w:val="24"/>
                <w:szCs w:val="24"/>
              </w:rPr>
            </w:pPr>
            <w:r>
              <w:rPr>
                <w:rFonts w:ascii="Times New Roman" w:hAnsi="Times New Roman"/>
                <w:sz w:val="24"/>
                <w:szCs w:val="24"/>
              </w:rPr>
              <w:t>Fuel inlet and distribution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Refractory ceramic</w:t>
            </w:r>
          </w:p>
        </w:tc>
        <w:tc>
          <w:tcPr>
            <w:tcW w:w="3600" w:type="dxa"/>
            <w:tcMar>
              <w:top w:w="30" w:type="dxa"/>
              <w:left w:w="0" w:type="dxa"/>
              <w:bottom w:w="30" w:type="dxa"/>
              <w:right w:w="0" w:type="dxa"/>
            </w:tcMar>
            <w:vAlign w:val="bottom"/>
          </w:tcPr>
          <w:p>
            <w:pPr>
              <w:spacing w:line="240" w:lineRule="auto"/>
              <w:ind w:firstLine="90"/>
              <w:jc w:val="both"/>
              <w:rPr>
                <w:rFonts w:ascii="Times New Roman" w:hAnsi="Times New Roman"/>
                <w:sz w:val="24"/>
                <w:szCs w:val="24"/>
              </w:rPr>
            </w:pPr>
            <w:r>
              <w:rPr>
                <w:rFonts w:ascii="Times New Roman" w:hAnsi="Times New Roman"/>
                <w:sz w:val="24"/>
                <w:szCs w:val="24"/>
              </w:rPr>
              <w:t>Insulating internal lining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Gas nozzles (brass)</w:t>
            </w:r>
          </w:p>
        </w:tc>
        <w:tc>
          <w:tcPr>
            <w:tcW w:w="3600" w:type="dxa"/>
            <w:tcMar>
              <w:top w:w="30" w:type="dxa"/>
              <w:left w:w="45" w:type="dxa"/>
              <w:bottom w:w="30" w:type="dxa"/>
              <w:right w:w="45" w:type="dxa"/>
            </w:tcMar>
            <w:vAlign w:val="bottom"/>
          </w:tcPr>
          <w:p>
            <w:pPr>
              <w:spacing w:line="240" w:lineRule="auto"/>
              <w:ind w:firstLine="90"/>
              <w:jc w:val="both"/>
              <w:rPr>
                <w:rFonts w:ascii="Times New Roman" w:hAnsi="Times New Roman"/>
                <w:sz w:val="24"/>
                <w:szCs w:val="24"/>
              </w:rPr>
            </w:pPr>
            <w:r>
              <w:rPr>
                <w:rFonts w:ascii="Times New Roman" w:hAnsi="Times New Roman"/>
                <w:sz w:val="24"/>
                <w:szCs w:val="24"/>
              </w:rPr>
              <w:t>Flame outlet tips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Bolts and nuts</w:t>
            </w:r>
          </w:p>
        </w:tc>
        <w:tc>
          <w:tcPr>
            <w:tcW w:w="3600" w:type="dxa"/>
            <w:tcMar>
              <w:top w:w="30" w:type="dxa"/>
              <w:left w:w="0" w:type="dxa"/>
              <w:bottom w:w="30" w:type="dxa"/>
              <w:right w:w="0" w:type="dxa"/>
            </w:tcMar>
            <w:vAlign w:val="bottom"/>
          </w:tcPr>
          <w:p>
            <w:pPr>
              <w:spacing w:line="240" w:lineRule="auto"/>
              <w:ind w:firstLine="90"/>
              <w:jc w:val="both"/>
              <w:rPr>
                <w:rFonts w:ascii="Times New Roman" w:hAnsi="Times New Roman"/>
                <w:sz w:val="24"/>
                <w:szCs w:val="24"/>
              </w:rPr>
            </w:pPr>
            <w:r>
              <w:rPr>
                <w:rFonts w:ascii="Times New Roman" w:hAnsi="Times New Roman"/>
                <w:sz w:val="24"/>
                <w:szCs w:val="24"/>
              </w:rPr>
              <w:t>Assembling burner components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LPG gas cylinder</w:t>
            </w:r>
          </w:p>
        </w:tc>
        <w:tc>
          <w:tcPr>
            <w:tcW w:w="3600" w:type="dxa"/>
            <w:tcMar>
              <w:top w:w="30" w:type="dxa"/>
              <w:left w:w="45" w:type="dxa"/>
              <w:bottom w:w="30" w:type="dxa"/>
              <w:right w:w="45" w:type="dxa"/>
            </w:tcMar>
            <w:vAlign w:val="bottom"/>
          </w:tcPr>
          <w:p>
            <w:pPr>
              <w:spacing w:line="240" w:lineRule="auto"/>
              <w:ind w:firstLine="90"/>
              <w:jc w:val="both"/>
              <w:rPr>
                <w:rFonts w:ascii="Times New Roman" w:hAnsi="Times New Roman"/>
                <w:sz w:val="24"/>
                <w:szCs w:val="24"/>
              </w:rPr>
            </w:pPr>
            <w:r>
              <w:rPr>
                <w:rFonts w:ascii="Times New Roman" w:hAnsi="Times New Roman"/>
                <w:sz w:val="24"/>
                <w:szCs w:val="24"/>
              </w:rPr>
              <w:t>Fuel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Hose clamp</w:t>
            </w:r>
          </w:p>
        </w:tc>
        <w:tc>
          <w:tcPr>
            <w:tcW w:w="3600" w:type="dxa"/>
            <w:tcMar>
              <w:top w:w="30" w:type="dxa"/>
              <w:left w:w="0" w:type="dxa"/>
              <w:bottom w:w="30" w:type="dxa"/>
              <w:right w:w="0" w:type="dxa"/>
            </w:tcMar>
            <w:vAlign w:val="bottom"/>
          </w:tcPr>
          <w:p>
            <w:pPr>
              <w:spacing w:line="240" w:lineRule="auto"/>
              <w:ind w:firstLine="90"/>
              <w:jc w:val="both"/>
              <w:rPr>
                <w:rFonts w:ascii="Times New Roman" w:hAnsi="Times New Roman"/>
                <w:sz w:val="24"/>
                <w:szCs w:val="24"/>
              </w:rPr>
            </w:pPr>
            <w:r>
              <w:rPr>
                <w:rFonts w:ascii="Times New Roman" w:hAnsi="Times New Roman"/>
                <w:sz w:val="24"/>
                <w:szCs w:val="24"/>
              </w:rPr>
              <w:t>Securing fuel hose</w:t>
            </w:r>
          </w:p>
        </w:tc>
      </w:tr>
    </w:tbl>
    <w:p>
      <w:pPr>
        <w:spacing w:line="480" w:lineRule="auto"/>
        <w:jc w:val="center"/>
        <w:rPr>
          <w:rFonts w:ascii="Times New Roman" w:hAnsi="Times New Roman"/>
          <w:b/>
          <w:sz w:val="24"/>
          <w:szCs w:val="24"/>
        </w:rPr>
      </w:pPr>
      <w:r>
        <w:rPr>
          <w:rFonts w:ascii="Times New Roman" w:hAnsi="Times New Roman"/>
          <w:b/>
          <w:sz w:val="24"/>
          <w:szCs w:val="24"/>
        </w:rPr>
        <w:t>TABLE 3: MATERIAL USED</w:t>
      </w:r>
    </w:p>
    <w:tbl>
      <w:tblPr>
        <w:tblStyle w:val="8"/>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5"/>
        <w:gridCol w:w="3060"/>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pPr>
              <w:spacing w:line="24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Component</w:t>
            </w:r>
          </w:p>
        </w:tc>
        <w:tc>
          <w:tcPr>
            <w:tcW w:w="3060" w:type="dxa"/>
            <w:tcMar>
              <w:top w:w="30" w:type="dxa"/>
              <w:left w:w="45" w:type="dxa"/>
              <w:bottom w:w="30" w:type="dxa"/>
              <w:right w:w="45" w:type="dxa"/>
            </w:tcMar>
            <w:vAlign w:val="bottom"/>
          </w:tcPr>
          <w:p>
            <w:pPr>
              <w:spacing w:line="24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Material</w:t>
            </w:r>
          </w:p>
        </w:tc>
        <w:tc>
          <w:tcPr>
            <w:tcW w:w="3960" w:type="dxa"/>
            <w:tcMar>
              <w:top w:w="30" w:type="dxa"/>
              <w:left w:w="45" w:type="dxa"/>
              <w:bottom w:w="30" w:type="dxa"/>
              <w:right w:w="45" w:type="dxa"/>
            </w:tcMar>
            <w:vAlign w:val="bottom"/>
          </w:tcPr>
          <w:p>
            <w:pPr>
              <w:spacing w:line="24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Burner Head Body</w:t>
            </w:r>
          </w:p>
        </w:tc>
        <w:tc>
          <w:tcPr>
            <w:tcW w:w="3060" w:type="dxa"/>
            <w:tcMar>
              <w:top w:w="30" w:type="dxa"/>
              <w:left w:w="45" w:type="dxa"/>
              <w:bottom w:w="30" w:type="dxa"/>
              <w:right w:w="45" w:type="dxa"/>
            </w:tcMar>
            <w:vAlign w:val="bottom"/>
          </w:tcPr>
          <w:p>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Mild steel (2.5 mm sheet)</w:t>
            </w:r>
          </w:p>
        </w:tc>
        <w:tc>
          <w:tcPr>
            <w:tcW w:w="3960" w:type="dxa"/>
            <w:tcMar>
              <w:top w:w="30" w:type="dxa"/>
              <w:left w:w="0" w:type="dxa"/>
              <w:bottom w:w="30" w:type="dxa"/>
              <w:right w:w="0" w:type="dxa"/>
            </w:tcMar>
            <w:vAlign w:val="bottom"/>
          </w:tcPr>
          <w:p>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Formable, easily welded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Nozzles</w:t>
            </w:r>
          </w:p>
        </w:tc>
        <w:tc>
          <w:tcPr>
            <w:tcW w:w="3060" w:type="dxa"/>
            <w:tcMar>
              <w:top w:w="30" w:type="dxa"/>
              <w:left w:w="45" w:type="dxa"/>
              <w:bottom w:w="30" w:type="dxa"/>
              <w:right w:w="45" w:type="dxa"/>
            </w:tcMar>
            <w:vAlign w:val="bottom"/>
          </w:tcPr>
          <w:p>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Brass (</w:t>
            </w:r>
            <w:r>
              <w:rPr>
                <w:rFonts w:ascii="Cambria Math" w:hAnsi="Cambria Math" w:eastAsia="Times New Roman" w:cs="Cambria Math"/>
                <w:sz w:val="24"/>
                <w:szCs w:val="24"/>
                <w:lang w:eastAsia="en-US"/>
              </w:rPr>
              <w:t>∅</w:t>
            </w:r>
            <w:r>
              <w:rPr>
                <w:rFonts w:ascii="Times New Roman" w:hAnsi="Times New Roman" w:eastAsia="Times New Roman"/>
                <w:sz w:val="24"/>
                <w:szCs w:val="24"/>
                <w:lang w:eastAsia="en-US"/>
              </w:rPr>
              <w:t>5 mm internal dia.)</w:t>
            </w:r>
          </w:p>
        </w:tc>
        <w:tc>
          <w:tcPr>
            <w:tcW w:w="3960" w:type="dxa"/>
            <w:tcMar>
              <w:top w:w="30" w:type="dxa"/>
              <w:left w:w="0" w:type="dxa"/>
              <w:bottom w:w="30" w:type="dxa"/>
              <w:right w:w="0" w:type="dxa"/>
            </w:tcMar>
            <w:vAlign w:val="bottom"/>
          </w:tcPr>
          <w:p>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Resistant to corrosion and high temp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Main Frame</w:t>
            </w:r>
          </w:p>
        </w:tc>
        <w:tc>
          <w:tcPr>
            <w:tcW w:w="3060" w:type="dxa"/>
            <w:tcMar>
              <w:top w:w="30" w:type="dxa"/>
              <w:left w:w="45" w:type="dxa"/>
              <w:bottom w:w="30" w:type="dxa"/>
              <w:right w:w="45" w:type="dxa"/>
            </w:tcMar>
            <w:vAlign w:val="bottom"/>
          </w:tcPr>
          <w:p>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SHS 30x30x3 mm</w:t>
            </w:r>
          </w:p>
        </w:tc>
        <w:tc>
          <w:tcPr>
            <w:tcW w:w="3960" w:type="dxa"/>
            <w:tcMar>
              <w:top w:w="30" w:type="dxa"/>
              <w:left w:w="0" w:type="dxa"/>
              <w:bottom w:w="30" w:type="dxa"/>
              <w:right w:w="0" w:type="dxa"/>
            </w:tcMar>
            <w:vAlign w:val="bottom"/>
          </w:tcPr>
          <w:p>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High rigidity, moderate weight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Pot Support Bars</w:t>
            </w:r>
          </w:p>
        </w:tc>
        <w:tc>
          <w:tcPr>
            <w:tcW w:w="3060" w:type="dxa"/>
            <w:tcMar>
              <w:top w:w="30" w:type="dxa"/>
              <w:left w:w="45" w:type="dxa"/>
              <w:bottom w:w="30" w:type="dxa"/>
              <w:right w:w="45" w:type="dxa"/>
            </w:tcMar>
            <w:vAlign w:val="bottom"/>
          </w:tcPr>
          <w:p>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Mild steel rods (</w:t>
            </w:r>
            <w:r>
              <w:rPr>
                <w:rFonts w:ascii="Cambria Math" w:hAnsi="Cambria Math" w:eastAsia="Times New Roman" w:cs="Cambria Math"/>
                <w:sz w:val="24"/>
                <w:szCs w:val="24"/>
                <w:lang w:eastAsia="en-US"/>
              </w:rPr>
              <w:t>∅</w:t>
            </w:r>
            <w:r>
              <w:rPr>
                <w:rFonts w:ascii="Times New Roman" w:hAnsi="Times New Roman" w:eastAsia="Times New Roman"/>
                <w:sz w:val="24"/>
                <w:szCs w:val="24"/>
                <w:lang w:eastAsia="en-US"/>
              </w:rPr>
              <w:t>10 mm)</w:t>
            </w:r>
          </w:p>
        </w:tc>
        <w:tc>
          <w:tcPr>
            <w:tcW w:w="3960" w:type="dxa"/>
            <w:tcMar>
              <w:top w:w="30" w:type="dxa"/>
              <w:left w:w="0" w:type="dxa"/>
              <w:bottom w:w="30" w:type="dxa"/>
              <w:right w:w="0" w:type="dxa"/>
            </w:tcMar>
            <w:vAlign w:val="bottom"/>
          </w:tcPr>
          <w:p>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Load bearing and flame resistant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Gas Piping</w:t>
            </w:r>
          </w:p>
        </w:tc>
        <w:tc>
          <w:tcPr>
            <w:tcW w:w="3060" w:type="dxa"/>
            <w:tcMar>
              <w:top w:w="30" w:type="dxa"/>
              <w:left w:w="45" w:type="dxa"/>
              <w:bottom w:w="30" w:type="dxa"/>
              <w:right w:w="45" w:type="dxa"/>
            </w:tcMar>
            <w:vAlign w:val="bottom"/>
          </w:tcPr>
          <w:p>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Galvanized steel (21​")</w:t>
            </w:r>
          </w:p>
        </w:tc>
        <w:tc>
          <w:tcPr>
            <w:tcW w:w="3960" w:type="dxa"/>
            <w:tcMar>
              <w:top w:w="30" w:type="dxa"/>
              <w:left w:w="0" w:type="dxa"/>
              <w:bottom w:w="30" w:type="dxa"/>
              <w:right w:w="0" w:type="dxa"/>
            </w:tcMar>
            <w:vAlign w:val="bottom"/>
          </w:tcPr>
          <w:p>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Pressure rated, rust-protected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Insulation (optional)</w:t>
            </w:r>
          </w:p>
        </w:tc>
        <w:tc>
          <w:tcPr>
            <w:tcW w:w="3060" w:type="dxa"/>
            <w:tcMar>
              <w:top w:w="30" w:type="dxa"/>
              <w:left w:w="45" w:type="dxa"/>
              <w:bottom w:w="30" w:type="dxa"/>
              <w:right w:w="45" w:type="dxa"/>
            </w:tcMar>
            <w:vAlign w:val="bottom"/>
          </w:tcPr>
          <w:p>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Ceramic wool mat</w:t>
            </w:r>
          </w:p>
        </w:tc>
        <w:tc>
          <w:tcPr>
            <w:tcW w:w="3960" w:type="dxa"/>
            <w:tcMar>
              <w:top w:w="30" w:type="dxa"/>
              <w:left w:w="0" w:type="dxa"/>
              <w:bottom w:w="30" w:type="dxa"/>
              <w:right w:w="0" w:type="dxa"/>
            </w:tcMar>
            <w:vAlign w:val="bottom"/>
          </w:tcPr>
          <w:p>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For thermal shielding if required</w:t>
            </w:r>
          </w:p>
        </w:tc>
      </w:tr>
    </w:tbl>
    <w:p>
      <w:pPr>
        <w:spacing w:line="240" w:lineRule="auto"/>
        <w:jc w:val="center"/>
        <w:rPr>
          <w:rFonts w:ascii="Times New Roman" w:hAnsi="Times New Roman"/>
          <w:b/>
          <w:sz w:val="24"/>
          <w:szCs w:val="24"/>
        </w:rPr>
      </w:pPr>
      <w:r>
        <w:rPr>
          <w:rFonts w:ascii="Times New Roman" w:hAnsi="Times New Roman"/>
          <w:b/>
          <w:sz w:val="24"/>
          <w:szCs w:val="24"/>
        </w:rPr>
        <w:t>TABLE 4: COMPONENTS</w:t>
      </w:r>
    </w:p>
    <w:p>
      <w:pPr>
        <w:spacing w:after="160" w:line="259" w:lineRule="auto"/>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t>3.6 Fabrication Procedures</w:t>
      </w:r>
    </w:p>
    <w:p>
      <w:pPr>
        <w:spacing w:line="480" w:lineRule="auto"/>
        <w:jc w:val="both"/>
        <w:rPr>
          <w:rFonts w:ascii="Times New Roman" w:hAnsi="Times New Roman"/>
          <w:b/>
          <w:sz w:val="24"/>
          <w:szCs w:val="24"/>
        </w:rPr>
      </w:pPr>
      <w:r>
        <w:rPr>
          <w:rFonts w:ascii="Times New Roman" w:hAnsi="Times New Roman"/>
          <w:b/>
          <w:sz w:val="24"/>
          <w:szCs w:val="24"/>
        </w:rPr>
        <w:t xml:space="preserve"> Step 1: Design and Simulation</w:t>
      </w:r>
    </w:p>
    <w:p>
      <w:pPr>
        <w:spacing w:line="480" w:lineRule="auto"/>
        <w:jc w:val="both"/>
        <w:rPr>
          <w:rFonts w:ascii="Times New Roman" w:hAnsi="Times New Roman"/>
          <w:sz w:val="24"/>
          <w:szCs w:val="24"/>
        </w:rPr>
      </w:pPr>
      <w:r>
        <w:rPr>
          <w:rFonts w:ascii="Times New Roman" w:hAnsi="Times New Roman"/>
          <w:sz w:val="24"/>
          <w:szCs w:val="24"/>
        </w:rPr>
        <w:t>Burner model was developed using Fusion 360 CAD software.</w:t>
      </w:r>
    </w:p>
    <w:p>
      <w:pPr>
        <w:spacing w:line="480" w:lineRule="auto"/>
        <w:jc w:val="both"/>
        <w:rPr>
          <w:rFonts w:ascii="Times New Roman" w:hAnsi="Times New Roman"/>
          <w:sz w:val="24"/>
          <w:szCs w:val="24"/>
        </w:rPr>
      </w:pPr>
      <w:r>
        <w:rPr>
          <w:rFonts w:ascii="Times New Roman" w:hAnsi="Times New Roman"/>
          <w:sz w:val="24"/>
          <w:szCs w:val="24"/>
        </w:rPr>
        <w:t>Simulated gas flow and temperature profile using ANSYS.</w:t>
      </w:r>
    </w:p>
    <w:p>
      <w:pPr>
        <w:spacing w:line="480" w:lineRule="auto"/>
        <w:jc w:val="both"/>
        <w:rPr>
          <w:rFonts w:ascii="Times New Roman" w:hAnsi="Times New Roman"/>
          <w:b/>
          <w:sz w:val="24"/>
          <w:szCs w:val="24"/>
        </w:rPr>
      </w:pPr>
      <w:r>
        <w:rPr>
          <w:rFonts w:ascii="Times New Roman" w:hAnsi="Times New Roman"/>
          <w:b/>
          <w:sz w:val="24"/>
          <w:szCs w:val="24"/>
        </w:rPr>
        <w:t>Step 2: Cutting and Shaping</w:t>
      </w:r>
    </w:p>
    <w:p>
      <w:pPr>
        <w:spacing w:line="480" w:lineRule="auto"/>
        <w:jc w:val="both"/>
        <w:rPr>
          <w:rFonts w:ascii="Times New Roman" w:hAnsi="Times New Roman"/>
          <w:sz w:val="24"/>
          <w:szCs w:val="24"/>
        </w:rPr>
      </w:pPr>
      <w:r>
        <w:rPr>
          <w:rFonts w:ascii="Times New Roman" w:hAnsi="Times New Roman"/>
          <w:sz w:val="24"/>
          <w:szCs w:val="24"/>
        </w:rPr>
        <w:t xml:space="preserve"> Mild steel sheets were marked and cut to shape using an angle grinder.</w:t>
      </w:r>
    </w:p>
    <w:p>
      <w:pPr>
        <w:spacing w:line="480" w:lineRule="auto"/>
        <w:jc w:val="both"/>
        <w:rPr>
          <w:rFonts w:ascii="Times New Roman" w:hAnsi="Times New Roman"/>
          <w:sz w:val="24"/>
          <w:szCs w:val="24"/>
        </w:rPr>
      </w:pPr>
      <w:r>
        <w:rPr>
          <w:rFonts w:ascii="Times New Roman" w:hAnsi="Times New Roman"/>
          <w:sz w:val="24"/>
          <w:szCs w:val="24"/>
        </w:rPr>
        <w:t xml:space="preserve"> Holes were drilled for nozzles and mounting brackets.</w:t>
      </w:r>
    </w:p>
    <w:p>
      <w:pPr>
        <w:spacing w:line="480" w:lineRule="auto"/>
        <w:jc w:val="both"/>
        <w:rPr>
          <w:rFonts w:ascii="Times New Roman" w:hAnsi="Times New Roman"/>
          <w:b/>
          <w:sz w:val="24"/>
          <w:szCs w:val="24"/>
        </w:rPr>
      </w:pPr>
      <w:r>
        <w:rPr>
          <w:rFonts w:ascii="Times New Roman" w:hAnsi="Times New Roman"/>
          <w:b/>
          <w:sz w:val="24"/>
          <w:szCs w:val="24"/>
        </w:rPr>
        <w:t>Step 3: Assembly</w:t>
      </w:r>
    </w:p>
    <w:p>
      <w:pPr>
        <w:spacing w:line="480" w:lineRule="auto"/>
        <w:jc w:val="both"/>
        <w:rPr>
          <w:rFonts w:ascii="Times New Roman" w:hAnsi="Times New Roman"/>
          <w:sz w:val="24"/>
          <w:szCs w:val="24"/>
        </w:rPr>
      </w:pPr>
      <w:r>
        <w:rPr>
          <w:rFonts w:ascii="Times New Roman" w:hAnsi="Times New Roman"/>
          <w:sz w:val="24"/>
          <w:szCs w:val="24"/>
        </w:rPr>
        <w:t xml:space="preserve"> Burner faces were attached to a central gas manifold.</w:t>
      </w:r>
    </w:p>
    <w:p>
      <w:pPr>
        <w:spacing w:line="480" w:lineRule="auto"/>
        <w:jc w:val="both"/>
        <w:rPr>
          <w:rFonts w:ascii="Times New Roman" w:hAnsi="Times New Roman"/>
          <w:sz w:val="24"/>
          <w:szCs w:val="24"/>
        </w:rPr>
      </w:pPr>
      <w:r>
        <w:rPr>
          <w:rFonts w:ascii="Times New Roman" w:hAnsi="Times New Roman"/>
          <w:sz w:val="24"/>
          <w:szCs w:val="24"/>
        </w:rPr>
        <w:t xml:space="preserve"> Nozzles were fixed on each face, ensuring equal spacing.</w:t>
      </w:r>
    </w:p>
    <w:p>
      <w:pPr>
        <w:spacing w:line="480" w:lineRule="auto"/>
        <w:jc w:val="both"/>
        <w:rPr>
          <w:rFonts w:ascii="Times New Roman" w:hAnsi="Times New Roman"/>
          <w:sz w:val="24"/>
          <w:szCs w:val="24"/>
        </w:rPr>
      </w:pPr>
      <w:r>
        <w:rPr>
          <w:rFonts w:ascii="Times New Roman" w:hAnsi="Times New Roman"/>
          <w:sz w:val="24"/>
          <w:szCs w:val="24"/>
        </w:rPr>
        <w:t xml:space="preserve"> Internal surfaces were lined with ceramic insulation to resist heat loss.</w:t>
      </w:r>
    </w:p>
    <w:p>
      <w:pPr>
        <w:spacing w:line="480" w:lineRule="auto"/>
        <w:jc w:val="both"/>
        <w:rPr>
          <w:rFonts w:ascii="Times New Roman" w:hAnsi="Times New Roman"/>
          <w:b/>
          <w:sz w:val="24"/>
          <w:szCs w:val="24"/>
        </w:rPr>
      </w:pPr>
      <w:r>
        <w:rPr>
          <w:rFonts w:ascii="Times New Roman" w:hAnsi="Times New Roman"/>
          <w:b/>
          <w:sz w:val="24"/>
          <w:szCs w:val="24"/>
        </w:rPr>
        <w:t>Step 4: Welding</w:t>
      </w:r>
    </w:p>
    <w:p>
      <w:pPr>
        <w:spacing w:line="480" w:lineRule="auto"/>
        <w:jc w:val="both"/>
        <w:rPr>
          <w:rFonts w:ascii="Times New Roman" w:hAnsi="Times New Roman"/>
          <w:sz w:val="24"/>
          <w:szCs w:val="24"/>
        </w:rPr>
      </w:pPr>
      <w:r>
        <w:rPr>
          <w:rFonts w:ascii="Times New Roman" w:hAnsi="Times New Roman"/>
          <w:sz w:val="24"/>
          <w:szCs w:val="24"/>
        </w:rPr>
        <w:t xml:space="preserve"> All joints were welded using arc welding.</w:t>
      </w:r>
    </w:p>
    <w:p>
      <w:pPr>
        <w:spacing w:line="480" w:lineRule="auto"/>
        <w:jc w:val="both"/>
        <w:rPr>
          <w:rFonts w:ascii="Times New Roman" w:hAnsi="Times New Roman"/>
          <w:sz w:val="24"/>
          <w:szCs w:val="24"/>
        </w:rPr>
      </w:pPr>
      <w:r>
        <w:rPr>
          <w:rFonts w:ascii="Times New Roman" w:hAnsi="Times New Roman"/>
          <w:sz w:val="24"/>
          <w:szCs w:val="24"/>
        </w:rPr>
        <w:t xml:space="preserve"> Welds were tested for gas leaks.</w:t>
      </w:r>
    </w:p>
    <w:p>
      <w:pPr>
        <w:spacing w:line="480" w:lineRule="auto"/>
        <w:jc w:val="both"/>
        <w:rPr>
          <w:rFonts w:ascii="Times New Roman" w:hAnsi="Times New Roman"/>
          <w:b/>
          <w:sz w:val="24"/>
          <w:szCs w:val="24"/>
        </w:rPr>
      </w:pPr>
      <w:r>
        <w:rPr>
          <w:rFonts w:ascii="Times New Roman" w:hAnsi="Times New Roman"/>
          <w:b/>
          <w:sz w:val="24"/>
          <w:szCs w:val="24"/>
        </w:rPr>
        <w:t xml:space="preserve"> Step 5: Finishing</w:t>
      </w:r>
    </w:p>
    <w:p>
      <w:pPr>
        <w:spacing w:line="480" w:lineRule="auto"/>
        <w:jc w:val="both"/>
        <w:rPr>
          <w:rFonts w:ascii="Times New Roman" w:hAnsi="Times New Roman"/>
          <w:sz w:val="24"/>
          <w:szCs w:val="24"/>
        </w:rPr>
      </w:pPr>
      <w:r>
        <w:rPr>
          <w:rFonts w:ascii="Times New Roman" w:hAnsi="Times New Roman"/>
          <w:sz w:val="24"/>
          <w:szCs w:val="24"/>
        </w:rPr>
        <w:t xml:space="preserve"> The surface was sanded, primed, and painted with heat resistant coating.</w:t>
      </w:r>
    </w:p>
    <w:p>
      <w:pPr>
        <w:spacing w:line="480" w:lineRule="auto"/>
        <w:jc w:val="both"/>
        <w:rPr>
          <w:rFonts w:ascii="Times New Roman" w:hAnsi="Times New Roman"/>
          <w:b/>
          <w:sz w:val="24"/>
          <w:szCs w:val="24"/>
        </w:rPr>
      </w:pPr>
      <w:r>
        <w:rPr>
          <w:rFonts w:ascii="Times New Roman" w:hAnsi="Times New Roman"/>
          <w:b/>
          <w:sz w:val="24"/>
          <w:szCs w:val="24"/>
        </w:rPr>
        <w:t xml:space="preserve"> 3.7 Testing and Evaluation</w:t>
      </w:r>
    </w:p>
    <w:p>
      <w:pPr>
        <w:spacing w:line="480" w:lineRule="auto"/>
        <w:jc w:val="both"/>
        <w:rPr>
          <w:rFonts w:ascii="Times New Roman" w:hAnsi="Times New Roman"/>
          <w:sz w:val="24"/>
          <w:szCs w:val="24"/>
        </w:rPr>
      </w:pPr>
      <w:r>
        <w:rPr>
          <w:rFonts w:ascii="Times New Roman" w:hAnsi="Times New Roman"/>
          <w:sz w:val="24"/>
          <w:szCs w:val="24"/>
        </w:rPr>
        <w:t>The fabricated burner was tested under laboratory conditions using LPG.</w:t>
      </w:r>
    </w:p>
    <w:p>
      <w:pPr>
        <w:spacing w:line="480" w:lineRule="auto"/>
        <w:jc w:val="both"/>
        <w:rPr>
          <w:rFonts w:ascii="Times New Roman" w:hAnsi="Times New Roman"/>
          <w:sz w:val="24"/>
          <w:szCs w:val="24"/>
        </w:rPr>
      </w:pPr>
      <w:r>
        <w:rPr>
          <w:rFonts w:ascii="Times New Roman" w:hAnsi="Times New Roman"/>
          <w:sz w:val="24"/>
          <w:szCs w:val="24"/>
        </w:rPr>
        <w:t xml:space="preserve"> Testing Parameters:</w:t>
      </w:r>
    </w:p>
    <w:p>
      <w:pPr>
        <w:spacing w:line="480" w:lineRule="auto"/>
        <w:jc w:val="both"/>
        <w:rPr>
          <w:rFonts w:ascii="Times New Roman" w:hAnsi="Times New Roman"/>
          <w:sz w:val="24"/>
          <w:szCs w:val="24"/>
        </w:rPr>
      </w:pPr>
      <w:r>
        <w:rPr>
          <w:rFonts w:ascii="Times New Roman" w:hAnsi="Times New Roman"/>
          <w:sz w:val="24"/>
          <w:szCs w:val="24"/>
        </w:rPr>
        <w:t xml:space="preserve"> Flame temperature (using thermocouple)</w:t>
      </w:r>
    </w:p>
    <w:p>
      <w:pPr>
        <w:spacing w:line="480" w:lineRule="auto"/>
        <w:jc w:val="both"/>
        <w:rPr>
          <w:rFonts w:ascii="Times New Roman" w:hAnsi="Times New Roman"/>
          <w:sz w:val="24"/>
          <w:szCs w:val="24"/>
        </w:rPr>
      </w:pPr>
      <w:r>
        <w:rPr>
          <w:rFonts w:ascii="Times New Roman" w:hAnsi="Times New Roman"/>
          <w:sz w:val="24"/>
          <w:szCs w:val="24"/>
        </w:rPr>
        <w:t xml:space="preserve"> Burner efficiency (based on fuel consumption vs. heat output)</w:t>
      </w:r>
    </w:p>
    <w:p>
      <w:pPr>
        <w:spacing w:line="480" w:lineRule="auto"/>
        <w:jc w:val="both"/>
        <w:rPr>
          <w:rFonts w:ascii="Times New Roman" w:hAnsi="Times New Roman"/>
          <w:sz w:val="24"/>
          <w:szCs w:val="24"/>
        </w:rPr>
      </w:pPr>
      <w:r>
        <w:rPr>
          <w:rFonts w:ascii="Times New Roman" w:hAnsi="Times New Roman"/>
          <w:sz w:val="24"/>
          <w:szCs w:val="24"/>
        </w:rPr>
        <w:t xml:space="preserve"> Flame symmetry (visual inspection and infrared imaging)</w:t>
      </w:r>
    </w:p>
    <w:p>
      <w:pPr>
        <w:spacing w:line="480" w:lineRule="auto"/>
        <w:jc w:val="both"/>
        <w:rPr>
          <w:rFonts w:ascii="Times New Roman" w:hAnsi="Times New Roman"/>
          <w:sz w:val="24"/>
          <w:szCs w:val="24"/>
        </w:rPr>
      </w:pPr>
      <w:r>
        <w:rPr>
          <w:rFonts w:ascii="Times New Roman" w:hAnsi="Times New Roman"/>
          <w:sz w:val="24"/>
          <w:szCs w:val="24"/>
        </w:rPr>
        <w:t xml:space="preserve"> Combustion stability (response to pressure variations)</w:t>
      </w:r>
    </w:p>
    <w:p>
      <w:pPr>
        <w:spacing w:line="480" w:lineRule="auto"/>
        <w:jc w:val="both"/>
        <w:rPr>
          <w:rFonts w:ascii="Times New Roman" w:hAnsi="Times New Roman"/>
          <w:sz w:val="24"/>
          <w:szCs w:val="24"/>
        </w:rPr>
      </w:pPr>
      <w:r>
        <w:rPr>
          <w:rFonts w:ascii="Times New Roman" w:hAnsi="Times New Roman"/>
          <w:sz w:val="24"/>
          <w:szCs w:val="24"/>
        </w:rPr>
        <w:t xml:space="preserve"> Leak test using soapy water around joints</w:t>
      </w:r>
    </w:p>
    <w:p>
      <w:pPr>
        <w:spacing w:line="480" w:lineRule="auto"/>
        <w:jc w:val="both"/>
        <w:rPr>
          <w:rFonts w:ascii="Times New Roman" w:hAnsi="Times New Roman"/>
          <w:b/>
          <w:sz w:val="24"/>
          <w:szCs w:val="24"/>
        </w:rPr>
      </w:pPr>
      <w:r>
        <w:rPr>
          <w:rFonts w:ascii="Times New Roman" w:hAnsi="Times New Roman"/>
          <w:b/>
          <w:sz w:val="24"/>
          <w:szCs w:val="24"/>
        </w:rPr>
        <w:t xml:space="preserve"> Test Procedure:</w:t>
      </w:r>
    </w:p>
    <w:p>
      <w:pPr>
        <w:spacing w:line="480" w:lineRule="auto"/>
        <w:jc w:val="both"/>
        <w:rPr>
          <w:rFonts w:ascii="Times New Roman" w:hAnsi="Times New Roman"/>
          <w:sz w:val="24"/>
          <w:szCs w:val="24"/>
        </w:rPr>
      </w:pPr>
      <w:r>
        <w:rPr>
          <w:rFonts w:ascii="Times New Roman" w:hAnsi="Times New Roman"/>
          <w:sz w:val="24"/>
          <w:szCs w:val="24"/>
        </w:rPr>
        <w:t>1. The burner was connected to a regulated LPG source.</w:t>
      </w:r>
    </w:p>
    <w:p>
      <w:pPr>
        <w:spacing w:line="480" w:lineRule="auto"/>
        <w:jc w:val="both"/>
        <w:rPr>
          <w:rFonts w:ascii="Times New Roman" w:hAnsi="Times New Roman"/>
          <w:sz w:val="24"/>
          <w:szCs w:val="24"/>
        </w:rPr>
      </w:pPr>
      <w:r>
        <w:rPr>
          <w:rFonts w:ascii="Times New Roman" w:hAnsi="Times New Roman"/>
          <w:sz w:val="24"/>
          <w:szCs w:val="24"/>
        </w:rPr>
        <w:t>2. The valves were adjusted to achieve optimal combustion.</w:t>
      </w:r>
    </w:p>
    <w:p>
      <w:pPr>
        <w:spacing w:line="480" w:lineRule="auto"/>
        <w:jc w:val="both"/>
        <w:rPr>
          <w:rFonts w:ascii="Times New Roman" w:hAnsi="Times New Roman"/>
          <w:sz w:val="24"/>
          <w:szCs w:val="24"/>
        </w:rPr>
      </w:pPr>
      <w:r>
        <w:rPr>
          <w:rFonts w:ascii="Times New Roman" w:hAnsi="Times New Roman"/>
          <w:sz w:val="24"/>
          <w:szCs w:val="24"/>
        </w:rPr>
        <w:t>3. The temperature at each face was recorded over 10 minutes.</w:t>
      </w:r>
    </w:p>
    <w:p>
      <w:pPr>
        <w:spacing w:line="480" w:lineRule="auto"/>
        <w:jc w:val="both"/>
        <w:rPr>
          <w:rFonts w:ascii="Times New Roman" w:hAnsi="Times New Roman"/>
          <w:sz w:val="24"/>
          <w:szCs w:val="24"/>
        </w:rPr>
      </w:pPr>
      <w:r>
        <w:rPr>
          <w:rFonts w:ascii="Times New Roman" w:hAnsi="Times New Roman"/>
          <w:sz w:val="24"/>
          <w:szCs w:val="24"/>
        </w:rPr>
        <w:t>4. The fuel consumption was monitored using a flow meter.</w:t>
      </w:r>
    </w:p>
    <w:p>
      <w:pPr>
        <w:spacing w:line="480" w:lineRule="auto"/>
        <w:jc w:val="both"/>
        <w:rPr>
          <w:rFonts w:ascii="Times New Roman" w:hAnsi="Times New Roman"/>
          <w:b/>
          <w:sz w:val="24"/>
          <w:szCs w:val="24"/>
        </w:rPr>
      </w:pPr>
      <w:r>
        <w:rPr>
          <w:rFonts w:ascii="Times New Roman" w:hAnsi="Times New Roman"/>
          <w:b/>
          <w:sz w:val="24"/>
          <w:szCs w:val="24"/>
        </w:rPr>
        <w:t>3.8 Safety Measures</w:t>
      </w:r>
    </w:p>
    <w:p>
      <w:pPr>
        <w:spacing w:line="480" w:lineRule="auto"/>
        <w:jc w:val="both"/>
        <w:rPr>
          <w:rFonts w:ascii="Times New Roman" w:hAnsi="Times New Roman"/>
          <w:sz w:val="24"/>
          <w:szCs w:val="24"/>
        </w:rPr>
      </w:pPr>
      <w:r>
        <w:rPr>
          <w:rFonts w:ascii="Times New Roman" w:hAnsi="Times New Roman"/>
          <w:sz w:val="24"/>
          <w:szCs w:val="24"/>
        </w:rPr>
        <w:t xml:space="preserve"> Fire extinguisher was kept nearby.</w:t>
      </w:r>
    </w:p>
    <w:p>
      <w:pPr>
        <w:spacing w:line="480" w:lineRule="auto"/>
        <w:jc w:val="both"/>
        <w:rPr>
          <w:rFonts w:ascii="Times New Roman" w:hAnsi="Times New Roman"/>
          <w:sz w:val="24"/>
          <w:szCs w:val="24"/>
        </w:rPr>
      </w:pPr>
      <w:r>
        <w:rPr>
          <w:rFonts w:ascii="Times New Roman" w:hAnsi="Times New Roman"/>
          <w:sz w:val="24"/>
          <w:szCs w:val="24"/>
        </w:rPr>
        <w:t>Testing was conducted in an open, well-ventilated area.</w:t>
      </w:r>
    </w:p>
    <w:p>
      <w:pPr>
        <w:spacing w:line="480" w:lineRule="auto"/>
        <w:jc w:val="both"/>
        <w:rPr>
          <w:rFonts w:ascii="Times New Roman" w:hAnsi="Times New Roman"/>
          <w:sz w:val="24"/>
          <w:szCs w:val="24"/>
        </w:rPr>
      </w:pPr>
      <w:r>
        <w:rPr>
          <w:rFonts w:ascii="Times New Roman" w:hAnsi="Times New Roman"/>
          <w:sz w:val="24"/>
          <w:szCs w:val="24"/>
        </w:rPr>
        <w:t xml:space="preserve"> Leak checks were done before ignition.</w:t>
      </w:r>
    </w:p>
    <w:p>
      <w:pPr>
        <w:spacing w:line="480" w:lineRule="auto"/>
        <w:jc w:val="both"/>
        <w:rPr>
          <w:rFonts w:ascii="Times New Roman" w:hAnsi="Times New Roman"/>
          <w:sz w:val="24"/>
          <w:szCs w:val="24"/>
        </w:rPr>
      </w:pPr>
      <w:r>
        <w:rPr>
          <w:rFonts w:ascii="Times New Roman" w:hAnsi="Times New Roman"/>
          <w:sz w:val="24"/>
          <w:szCs w:val="24"/>
        </w:rPr>
        <w:t>Operators wore PPE (gloves, goggles, heat resistant apron).</w:t>
      </w:r>
    </w:p>
    <w:p>
      <w:pPr>
        <w:spacing w:line="480" w:lineRule="auto"/>
        <w:jc w:val="both"/>
        <w:rPr>
          <w:rFonts w:ascii="Times New Roman" w:hAnsi="Times New Roman"/>
          <w:b/>
          <w:sz w:val="24"/>
          <w:szCs w:val="24"/>
        </w:rPr>
      </w:pPr>
      <w:r>
        <w:rPr>
          <w:rFonts w:ascii="Times New Roman" w:hAnsi="Times New Roman"/>
          <w:b/>
          <w:sz w:val="24"/>
          <w:szCs w:val="24"/>
        </w:rPr>
        <w:t xml:space="preserve"> 3.9 Limitations of the Methodology</w:t>
      </w:r>
    </w:p>
    <w:p>
      <w:pPr>
        <w:spacing w:line="480" w:lineRule="auto"/>
        <w:jc w:val="both"/>
        <w:rPr>
          <w:rFonts w:ascii="Times New Roman" w:hAnsi="Times New Roman"/>
          <w:sz w:val="24"/>
          <w:szCs w:val="24"/>
        </w:rPr>
      </w:pPr>
      <w:r>
        <w:rPr>
          <w:rFonts w:ascii="Times New Roman" w:hAnsi="Times New Roman"/>
          <w:sz w:val="24"/>
          <w:szCs w:val="24"/>
        </w:rPr>
        <w:t xml:space="preserve"> Simulation tools were limited to free versions with basic features.</w:t>
      </w:r>
    </w:p>
    <w:p>
      <w:pPr>
        <w:spacing w:line="480" w:lineRule="auto"/>
        <w:jc w:val="both"/>
        <w:rPr>
          <w:rFonts w:ascii="Times New Roman" w:hAnsi="Times New Roman"/>
          <w:sz w:val="24"/>
          <w:szCs w:val="24"/>
        </w:rPr>
      </w:pPr>
      <w:r>
        <w:rPr>
          <w:rFonts w:ascii="Times New Roman" w:hAnsi="Times New Roman"/>
          <w:sz w:val="24"/>
          <w:szCs w:val="24"/>
        </w:rPr>
        <w:t xml:space="preserve"> Testing environment lacked automated data logging equipment.</w:t>
      </w:r>
    </w:p>
    <w:p>
      <w:pPr>
        <w:spacing w:line="480" w:lineRule="auto"/>
        <w:jc w:val="both"/>
        <w:rPr>
          <w:rFonts w:ascii="Times New Roman" w:hAnsi="Times New Roman"/>
          <w:sz w:val="24"/>
          <w:szCs w:val="24"/>
        </w:rPr>
      </w:pPr>
      <w:r>
        <w:rPr>
          <w:rFonts w:ascii="Times New Roman" w:hAnsi="Times New Roman"/>
          <w:sz w:val="24"/>
          <w:szCs w:val="24"/>
        </w:rPr>
        <w:t xml:space="preserve"> Fuel source was limited to LPG, excluding biogas and natural gas tests.</w:t>
      </w:r>
    </w:p>
    <w:p>
      <w:pPr>
        <w:spacing w:line="480" w:lineRule="auto"/>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CHAPTER FOUR: RESULTS AND DISCUSSION</w:t>
      </w:r>
    </w:p>
    <w:p>
      <w:pPr>
        <w:spacing w:line="480" w:lineRule="auto"/>
        <w:jc w:val="both"/>
        <w:rPr>
          <w:rFonts w:ascii="Times New Roman" w:hAnsi="Times New Roman"/>
          <w:b/>
          <w:sz w:val="24"/>
          <w:szCs w:val="24"/>
        </w:rPr>
      </w:pPr>
      <w:r>
        <w:rPr>
          <w:rFonts w:ascii="Times New Roman" w:hAnsi="Times New Roman"/>
          <w:b/>
          <w:sz w:val="24"/>
          <w:szCs w:val="24"/>
        </w:rPr>
        <w:t>4.1 Introduction</w:t>
      </w:r>
    </w:p>
    <w:p>
      <w:pPr>
        <w:spacing w:line="480" w:lineRule="auto"/>
        <w:jc w:val="both"/>
        <w:rPr>
          <w:rFonts w:ascii="Times New Roman" w:hAnsi="Times New Roman"/>
          <w:sz w:val="24"/>
          <w:szCs w:val="24"/>
        </w:rPr>
      </w:pPr>
      <w:r>
        <w:rPr>
          <w:rFonts w:ascii="Times New Roman" w:hAnsi="Times New Roman"/>
          <w:sz w:val="24"/>
          <w:szCs w:val="24"/>
        </w:rPr>
        <w:t>This chapter presents the results obtained from the functional testing and performance evaluation of the fabricated two-face industrial gas burner. It includes the outcome of visual flame assessment, thermal efficiency testing, fuel consumption monitoring, and structural stability checks. Results are analyzed and discussed with respect to performance benchmarks, design intent, and engineering expectations.</w:t>
      </w:r>
    </w:p>
    <w:p>
      <w:pPr>
        <w:spacing w:line="480" w:lineRule="auto"/>
        <w:jc w:val="both"/>
        <w:rPr>
          <w:rFonts w:ascii="Times New Roman" w:hAnsi="Times New Roman"/>
          <w:b/>
          <w:sz w:val="24"/>
          <w:szCs w:val="24"/>
        </w:rPr>
      </w:pPr>
      <w:r>
        <w:rPr>
          <w:rFonts w:ascii="Times New Roman" w:hAnsi="Times New Roman"/>
          <w:b/>
          <w:sz w:val="24"/>
          <w:szCs w:val="24"/>
        </w:rPr>
        <w:t xml:space="preserve"> 4.2 Visual Flame Observation</w:t>
      </w:r>
    </w:p>
    <w:p>
      <w:pPr>
        <w:spacing w:line="480" w:lineRule="auto"/>
        <w:jc w:val="both"/>
        <w:rPr>
          <w:rFonts w:ascii="Times New Roman" w:hAnsi="Times New Roman"/>
          <w:sz w:val="24"/>
          <w:szCs w:val="24"/>
        </w:rPr>
      </w:pPr>
      <w:r>
        <w:rPr>
          <w:rFonts w:ascii="Times New Roman" w:hAnsi="Times New Roman"/>
          <w:sz w:val="24"/>
          <w:szCs w:val="24"/>
        </w:rPr>
        <w:t>Upon ignition, the burner produced a strong, blue, and stable flame across both faces. The flame symmetry and shape were consistent with optimal LPG combustion characteristics, indicating good air-fuel mixing. The brass nozzles ensured a uniform flame jet pattern.</w:t>
      </w:r>
    </w:p>
    <w:tbl>
      <w:tblPr>
        <w:tblStyle w:val="8"/>
        <w:tblW w:w="6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45"/>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145" w:type="dxa"/>
            <w:tcMar>
              <w:top w:w="30" w:type="dxa"/>
              <w:left w:w="45" w:type="dxa"/>
              <w:bottom w:w="30" w:type="dxa"/>
              <w:right w:w="45" w:type="dxa"/>
            </w:tcMar>
            <w:vAlign w:val="bottom"/>
          </w:tcPr>
          <w:p>
            <w:pPr>
              <w:spacing w:line="24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Observation Parameter</w:t>
            </w:r>
          </w:p>
        </w:tc>
        <w:tc>
          <w:tcPr>
            <w:tcW w:w="3600" w:type="dxa"/>
            <w:tcMar>
              <w:top w:w="30" w:type="dxa"/>
              <w:left w:w="45" w:type="dxa"/>
              <w:bottom w:w="30" w:type="dxa"/>
              <w:right w:w="45" w:type="dxa"/>
            </w:tcMar>
            <w:vAlign w:val="bottom"/>
          </w:tcPr>
          <w:p>
            <w:pPr>
              <w:spacing w:line="24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145" w:type="dxa"/>
            <w:tcMar>
              <w:top w:w="30" w:type="dxa"/>
              <w:left w:w="45" w:type="dxa"/>
              <w:bottom w:w="30" w:type="dxa"/>
              <w:right w:w="45" w:type="dxa"/>
            </w:tcMar>
            <w:vAlign w:val="bottom"/>
          </w:tcPr>
          <w:p>
            <w:pPr>
              <w:spacing w:line="240" w:lineRule="auto"/>
              <w:ind w:firstLine="40"/>
              <w:rPr>
                <w:rFonts w:ascii="Times New Roman" w:hAnsi="Times New Roman" w:eastAsia="Times New Roman"/>
                <w:sz w:val="24"/>
                <w:szCs w:val="24"/>
                <w:lang w:eastAsia="en-US"/>
              </w:rPr>
            </w:pPr>
            <w:r>
              <w:rPr>
                <w:rFonts w:ascii="Times New Roman" w:hAnsi="Times New Roman" w:eastAsia="Times New Roman"/>
                <w:sz w:val="24"/>
                <w:szCs w:val="24"/>
                <w:lang w:eastAsia="en-US"/>
              </w:rPr>
              <w:t>Flame color</w:t>
            </w:r>
          </w:p>
        </w:tc>
        <w:tc>
          <w:tcPr>
            <w:tcW w:w="3600" w:type="dxa"/>
            <w:tcMar>
              <w:top w:w="30" w:type="dxa"/>
              <w:left w:w="0" w:type="dxa"/>
              <w:bottom w:w="30" w:type="dxa"/>
              <w:right w:w="0" w:type="dxa"/>
            </w:tcMar>
            <w:vAlign w:val="bottom"/>
          </w:tcPr>
          <w:p>
            <w:pPr>
              <w:spacing w:line="240" w:lineRule="auto"/>
              <w:ind w:firstLine="90"/>
              <w:rPr>
                <w:rFonts w:ascii="Times New Roman" w:hAnsi="Times New Roman" w:eastAsia="Times New Roman"/>
                <w:sz w:val="24"/>
                <w:szCs w:val="24"/>
                <w:lang w:eastAsia="en-US"/>
              </w:rPr>
            </w:pPr>
            <w:r>
              <w:rPr>
                <w:rFonts w:ascii="Times New Roman" w:hAnsi="Times New Roman" w:eastAsia="Times New Roman"/>
                <w:sz w:val="24"/>
                <w:szCs w:val="24"/>
                <w:lang w:eastAsia="en-US"/>
              </w:rPr>
              <w:t>Blue with minimal yellow tip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145" w:type="dxa"/>
            <w:tcMar>
              <w:top w:w="30" w:type="dxa"/>
              <w:left w:w="45" w:type="dxa"/>
              <w:bottom w:w="30" w:type="dxa"/>
              <w:right w:w="45" w:type="dxa"/>
            </w:tcMar>
            <w:vAlign w:val="bottom"/>
          </w:tcPr>
          <w:p>
            <w:pPr>
              <w:spacing w:line="240" w:lineRule="auto"/>
              <w:ind w:firstLine="40"/>
              <w:rPr>
                <w:rFonts w:ascii="Times New Roman" w:hAnsi="Times New Roman" w:eastAsia="Times New Roman"/>
                <w:sz w:val="24"/>
                <w:szCs w:val="24"/>
                <w:lang w:eastAsia="en-US"/>
              </w:rPr>
            </w:pPr>
            <w:r>
              <w:rPr>
                <w:rFonts w:ascii="Times New Roman" w:hAnsi="Times New Roman" w:eastAsia="Times New Roman"/>
                <w:sz w:val="24"/>
                <w:szCs w:val="24"/>
                <w:lang w:eastAsia="en-US"/>
              </w:rPr>
              <w:t>Flame height</w:t>
            </w:r>
          </w:p>
        </w:tc>
        <w:tc>
          <w:tcPr>
            <w:tcW w:w="3600" w:type="dxa"/>
            <w:tcMar>
              <w:top w:w="30" w:type="dxa"/>
              <w:left w:w="45" w:type="dxa"/>
              <w:bottom w:w="30" w:type="dxa"/>
              <w:right w:w="45" w:type="dxa"/>
            </w:tcMar>
            <w:vAlign w:val="bottom"/>
          </w:tcPr>
          <w:p>
            <w:pPr>
              <w:spacing w:line="240" w:lineRule="auto"/>
              <w:ind w:firstLine="90"/>
              <w:rPr>
                <w:rFonts w:ascii="Times New Roman" w:hAnsi="Times New Roman" w:eastAsia="Times New Roman"/>
                <w:sz w:val="24"/>
                <w:szCs w:val="24"/>
                <w:lang w:eastAsia="en-US"/>
              </w:rPr>
            </w:pPr>
            <w:r>
              <w:rPr>
                <w:rFonts w:ascii="Times New Roman" w:hAnsi="Times New Roman" w:eastAsia="Times New Roman"/>
                <w:sz w:val="24"/>
                <w:szCs w:val="24"/>
                <w:lang w:eastAsia="en-US"/>
              </w:rPr>
              <w:t>~80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145" w:type="dxa"/>
            <w:tcMar>
              <w:top w:w="30" w:type="dxa"/>
              <w:left w:w="45" w:type="dxa"/>
              <w:bottom w:w="30" w:type="dxa"/>
              <w:right w:w="45" w:type="dxa"/>
            </w:tcMar>
            <w:vAlign w:val="bottom"/>
          </w:tcPr>
          <w:p>
            <w:pPr>
              <w:spacing w:line="240" w:lineRule="auto"/>
              <w:ind w:firstLine="40"/>
              <w:rPr>
                <w:rFonts w:ascii="Times New Roman" w:hAnsi="Times New Roman" w:eastAsia="Times New Roman"/>
                <w:sz w:val="24"/>
                <w:szCs w:val="24"/>
                <w:lang w:eastAsia="en-US"/>
              </w:rPr>
            </w:pPr>
            <w:r>
              <w:rPr>
                <w:rFonts w:ascii="Times New Roman" w:hAnsi="Times New Roman" w:eastAsia="Times New Roman"/>
                <w:sz w:val="24"/>
                <w:szCs w:val="24"/>
                <w:lang w:eastAsia="en-US"/>
              </w:rPr>
              <w:t>Flame spread</w:t>
            </w:r>
          </w:p>
        </w:tc>
        <w:tc>
          <w:tcPr>
            <w:tcW w:w="3600" w:type="dxa"/>
            <w:tcMar>
              <w:top w:w="30" w:type="dxa"/>
              <w:left w:w="0" w:type="dxa"/>
              <w:bottom w:w="30" w:type="dxa"/>
              <w:right w:w="0" w:type="dxa"/>
            </w:tcMar>
            <w:vAlign w:val="bottom"/>
          </w:tcPr>
          <w:p>
            <w:pPr>
              <w:spacing w:line="240" w:lineRule="auto"/>
              <w:ind w:firstLine="90"/>
              <w:rPr>
                <w:rFonts w:ascii="Times New Roman" w:hAnsi="Times New Roman" w:eastAsia="Times New Roman"/>
                <w:sz w:val="24"/>
                <w:szCs w:val="24"/>
                <w:lang w:eastAsia="en-US"/>
              </w:rPr>
            </w:pPr>
            <w:r>
              <w:rPr>
                <w:rFonts w:ascii="Times New Roman" w:hAnsi="Times New Roman" w:eastAsia="Times New Roman"/>
                <w:sz w:val="24"/>
                <w:szCs w:val="24"/>
                <w:lang w:eastAsia="en-US"/>
              </w:rPr>
              <w:t>Even across nozzles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145" w:type="dxa"/>
            <w:tcMar>
              <w:top w:w="30" w:type="dxa"/>
              <w:left w:w="45" w:type="dxa"/>
              <w:bottom w:w="30" w:type="dxa"/>
              <w:right w:w="45" w:type="dxa"/>
            </w:tcMar>
            <w:vAlign w:val="bottom"/>
          </w:tcPr>
          <w:p>
            <w:pPr>
              <w:spacing w:line="240" w:lineRule="auto"/>
              <w:ind w:firstLine="40"/>
              <w:rPr>
                <w:rFonts w:ascii="Times New Roman" w:hAnsi="Times New Roman" w:eastAsia="Times New Roman"/>
                <w:sz w:val="24"/>
                <w:szCs w:val="24"/>
                <w:lang w:eastAsia="en-US"/>
              </w:rPr>
            </w:pPr>
            <w:r>
              <w:rPr>
                <w:rFonts w:ascii="Times New Roman" w:hAnsi="Times New Roman" w:eastAsia="Times New Roman"/>
                <w:sz w:val="24"/>
                <w:szCs w:val="24"/>
                <w:lang w:eastAsia="en-US"/>
              </w:rPr>
              <w:t>Stability under wind</w:t>
            </w:r>
          </w:p>
        </w:tc>
        <w:tc>
          <w:tcPr>
            <w:tcW w:w="3600" w:type="dxa"/>
            <w:tcMar>
              <w:top w:w="30" w:type="dxa"/>
              <w:left w:w="0" w:type="dxa"/>
              <w:bottom w:w="30" w:type="dxa"/>
              <w:right w:w="0" w:type="dxa"/>
            </w:tcMar>
            <w:vAlign w:val="bottom"/>
          </w:tcPr>
          <w:p>
            <w:pPr>
              <w:spacing w:line="240" w:lineRule="auto"/>
              <w:ind w:firstLine="90"/>
              <w:rPr>
                <w:rFonts w:ascii="Times New Roman" w:hAnsi="Times New Roman" w:eastAsia="Times New Roman"/>
                <w:sz w:val="24"/>
                <w:szCs w:val="24"/>
                <w:lang w:eastAsia="en-US"/>
              </w:rPr>
            </w:pPr>
            <w:r>
              <w:rPr>
                <w:rFonts w:ascii="Times New Roman" w:hAnsi="Times New Roman" w:eastAsia="Times New Roman"/>
                <w:sz w:val="24"/>
                <w:szCs w:val="24"/>
                <w:lang w:eastAsia="en-US"/>
              </w:rPr>
              <w:t>Moderate turbulence resistance</w:t>
            </w:r>
          </w:p>
        </w:tc>
      </w:tr>
    </w:tbl>
    <w:p>
      <w:pPr>
        <w:spacing w:line="480" w:lineRule="auto"/>
        <w:jc w:val="center"/>
        <w:rPr>
          <w:rFonts w:ascii="Times New Roman" w:hAnsi="Times New Roman"/>
          <w:b/>
          <w:sz w:val="24"/>
          <w:szCs w:val="24"/>
        </w:rPr>
      </w:pPr>
      <w:r>
        <w:rPr>
          <w:rFonts w:ascii="Times New Roman" w:hAnsi="Times New Roman"/>
          <w:b/>
          <w:sz w:val="24"/>
          <w:szCs w:val="24"/>
        </w:rPr>
        <w:t>TABLE 5: VISUAL FLAM OBSERVATION</w:t>
      </w:r>
    </w:p>
    <w:p>
      <w:pPr>
        <w:spacing w:line="480" w:lineRule="auto"/>
        <w:jc w:val="both"/>
        <w:rPr>
          <w:rFonts w:ascii="Times New Roman" w:hAnsi="Times New Roman"/>
          <w:sz w:val="24"/>
          <w:szCs w:val="24"/>
        </w:rPr>
      </w:pPr>
      <w:r>
        <w:rPr>
          <w:rFonts w:ascii="Times New Roman" w:hAnsi="Times New Roman"/>
          <w:sz w:val="24"/>
          <w:szCs w:val="24"/>
        </w:rPr>
        <w:t>The symmetric blue flame is indicative of complete combustion and proper nozzle geometry. Yellow tips were only observed at ignition, likely due to initial gas-air imbalance.</w:t>
      </w:r>
    </w:p>
    <w:p>
      <w:pPr>
        <w:spacing w:line="480" w:lineRule="auto"/>
        <w:jc w:val="both"/>
        <w:rPr>
          <w:rFonts w:ascii="Times New Roman" w:hAnsi="Times New Roman"/>
          <w:b/>
          <w:sz w:val="24"/>
          <w:szCs w:val="24"/>
        </w:rPr>
      </w:pPr>
      <w:r>
        <w:rPr>
          <w:rFonts w:ascii="Times New Roman" w:hAnsi="Times New Roman"/>
          <w:b/>
          <w:sz w:val="24"/>
          <w:szCs w:val="24"/>
        </w:rPr>
        <w:t>4.3 Flame Temperature Measurement</w:t>
      </w:r>
    </w:p>
    <w:p>
      <w:pPr>
        <w:spacing w:line="480" w:lineRule="auto"/>
        <w:jc w:val="both"/>
        <w:rPr>
          <w:rFonts w:ascii="Times New Roman" w:hAnsi="Times New Roman"/>
          <w:sz w:val="24"/>
          <w:szCs w:val="24"/>
        </w:rPr>
      </w:pPr>
      <w:r>
        <w:rPr>
          <w:rFonts w:ascii="Times New Roman" w:hAnsi="Times New Roman"/>
          <w:sz w:val="24"/>
          <w:szCs w:val="24"/>
        </w:rPr>
        <w:t>Temperature measurements were taken at the centerline of each burner face, 5 cm above the flame. An infrared (IR) thermometer and K-type thermocouple were used.</w:t>
      </w:r>
    </w:p>
    <w:tbl>
      <w:tblPr>
        <w:tblStyle w:val="8"/>
        <w:tblW w:w="7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55"/>
        <w:gridCol w:w="216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055" w:type="dxa"/>
            <w:tcMar>
              <w:top w:w="30" w:type="dxa"/>
              <w:left w:w="45" w:type="dxa"/>
              <w:bottom w:w="30" w:type="dxa"/>
              <w:right w:w="45" w:type="dxa"/>
            </w:tcMar>
            <w:vAlign w:val="bottom"/>
          </w:tcPr>
          <w:p>
            <w:pPr>
              <w:spacing w:line="240" w:lineRule="auto"/>
              <w:jc w:val="both"/>
              <w:rPr>
                <w:rFonts w:ascii="Times New Roman" w:hAnsi="Times New Roman"/>
                <w:b/>
                <w:sz w:val="24"/>
                <w:szCs w:val="24"/>
              </w:rPr>
            </w:pPr>
            <w:r>
              <w:rPr>
                <w:rFonts w:ascii="Times New Roman" w:hAnsi="Times New Roman"/>
                <w:b/>
                <w:sz w:val="24"/>
                <w:szCs w:val="24"/>
              </w:rPr>
              <w:t>Measurement Point</w:t>
            </w:r>
          </w:p>
        </w:tc>
        <w:tc>
          <w:tcPr>
            <w:tcW w:w="2160" w:type="dxa"/>
            <w:tcMar>
              <w:top w:w="30" w:type="dxa"/>
              <w:left w:w="45" w:type="dxa"/>
              <w:bottom w:w="30" w:type="dxa"/>
              <w:right w:w="45" w:type="dxa"/>
            </w:tcMar>
            <w:vAlign w:val="bottom"/>
          </w:tcPr>
          <w:p>
            <w:pPr>
              <w:spacing w:line="240" w:lineRule="auto"/>
              <w:jc w:val="both"/>
              <w:rPr>
                <w:rFonts w:ascii="Times New Roman" w:hAnsi="Times New Roman"/>
                <w:b/>
                <w:sz w:val="24"/>
                <w:szCs w:val="24"/>
              </w:rPr>
            </w:pPr>
            <w:r>
              <w:rPr>
                <w:rFonts w:ascii="Times New Roman" w:hAnsi="Times New Roman"/>
                <w:b/>
                <w:sz w:val="24"/>
                <w:szCs w:val="24"/>
              </w:rPr>
              <w:t>Left Burner (</w:t>
            </w:r>
            <w:r>
              <w:rPr>
                <w:rFonts w:ascii="Cambria Math" w:hAnsi="Cambria Math" w:cs="Cambria Math"/>
                <w:b/>
                <w:sz w:val="24"/>
                <w:szCs w:val="24"/>
              </w:rPr>
              <w:t>∘</w:t>
            </w:r>
            <w:r>
              <w:rPr>
                <w:rFonts w:ascii="Times New Roman" w:hAnsi="Times New Roman"/>
                <w:b/>
                <w:sz w:val="24"/>
                <w:szCs w:val="24"/>
              </w:rPr>
              <w:t>C)</w:t>
            </w:r>
          </w:p>
        </w:tc>
        <w:tc>
          <w:tcPr>
            <w:tcW w:w="2340" w:type="dxa"/>
            <w:tcMar>
              <w:top w:w="30" w:type="dxa"/>
              <w:left w:w="0" w:type="dxa"/>
              <w:bottom w:w="30" w:type="dxa"/>
              <w:right w:w="0" w:type="dxa"/>
            </w:tcMar>
            <w:vAlign w:val="bottom"/>
          </w:tcPr>
          <w:p>
            <w:pPr>
              <w:spacing w:line="240" w:lineRule="auto"/>
              <w:jc w:val="both"/>
              <w:rPr>
                <w:rFonts w:ascii="Times New Roman" w:hAnsi="Times New Roman"/>
                <w:b/>
                <w:sz w:val="24"/>
                <w:szCs w:val="24"/>
              </w:rPr>
            </w:pPr>
            <w:r>
              <w:rPr>
                <w:rFonts w:ascii="Times New Roman" w:hAnsi="Times New Roman"/>
                <w:b/>
                <w:sz w:val="24"/>
                <w:szCs w:val="24"/>
              </w:rPr>
              <w:t>Right Burner (</w:t>
            </w:r>
            <w:r>
              <w:rPr>
                <w:rFonts w:ascii="Cambria Math" w:hAnsi="Cambria Math" w:cs="Cambria Math"/>
                <w:b/>
                <w:sz w:val="24"/>
                <w:szCs w:val="24"/>
              </w:rPr>
              <w:t>∘</w:t>
            </w:r>
            <w:r>
              <w:rPr>
                <w:rFonts w:ascii="Times New Roman" w:hAnsi="Times New Roman"/>
                <w:b/>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05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Center (5 cm above flame)</w:t>
            </w:r>
          </w:p>
        </w:tc>
        <w:tc>
          <w:tcPr>
            <w:tcW w:w="2160"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823</w:t>
            </w:r>
          </w:p>
        </w:tc>
        <w:tc>
          <w:tcPr>
            <w:tcW w:w="2340"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05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Edge (~2 cm off-center)</w:t>
            </w:r>
          </w:p>
        </w:tc>
        <w:tc>
          <w:tcPr>
            <w:tcW w:w="2160"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790</w:t>
            </w:r>
          </w:p>
        </w:tc>
        <w:tc>
          <w:tcPr>
            <w:tcW w:w="2340"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778</w:t>
            </w:r>
          </w:p>
        </w:tc>
      </w:tr>
    </w:tbl>
    <w:p>
      <w:pPr>
        <w:spacing w:line="480" w:lineRule="auto"/>
        <w:jc w:val="center"/>
        <w:rPr>
          <w:rFonts w:ascii="Times New Roman" w:hAnsi="Times New Roman"/>
          <w:b/>
          <w:sz w:val="24"/>
          <w:szCs w:val="24"/>
        </w:rPr>
      </w:pPr>
      <w:r>
        <w:rPr>
          <w:rFonts w:ascii="Times New Roman" w:hAnsi="Times New Roman"/>
          <w:b/>
          <w:sz w:val="24"/>
          <w:szCs w:val="24"/>
        </w:rPr>
        <w:t>TABLE 6: FLAME TEMPERATURE MEASUREMENT</w:t>
      </w:r>
    </w:p>
    <w:p>
      <w:pPr>
        <w:spacing w:line="480" w:lineRule="auto"/>
        <w:jc w:val="both"/>
        <w:rPr>
          <w:rFonts w:ascii="Times New Roman" w:hAnsi="Times New Roman"/>
          <w:sz w:val="24"/>
          <w:szCs w:val="24"/>
        </w:rPr>
      </w:pPr>
      <w:r>
        <w:rPr>
          <w:rFonts w:ascii="Times New Roman" w:hAnsi="Times New Roman"/>
          <w:sz w:val="24"/>
          <w:szCs w:val="24"/>
        </w:rPr>
        <w:t>Both faces achieved peak flame temperatures between 800–830°C, which falls within the expected range for LPG-fueled burners. Slight variation between the faces was attributed to minor fuel flow imbalance.</w:t>
      </w:r>
    </w:p>
    <w:p>
      <w:pPr>
        <w:spacing w:line="480" w:lineRule="auto"/>
        <w:jc w:val="both"/>
        <w:rPr>
          <w:rFonts w:ascii="Times New Roman" w:hAnsi="Times New Roman"/>
          <w:b/>
          <w:sz w:val="24"/>
          <w:szCs w:val="24"/>
        </w:rPr>
      </w:pPr>
      <w:r>
        <w:rPr>
          <w:rFonts w:ascii="Times New Roman" w:hAnsi="Times New Roman"/>
          <w:b/>
          <w:sz w:val="24"/>
          <w:szCs w:val="24"/>
        </w:rPr>
        <w:t>4.4 Boiling Time Test (Thermal Efficiency)</w:t>
      </w:r>
    </w:p>
    <w:p>
      <w:pPr>
        <w:spacing w:line="480" w:lineRule="auto"/>
        <w:jc w:val="both"/>
        <w:rPr>
          <w:rFonts w:ascii="Times New Roman" w:hAnsi="Times New Roman"/>
          <w:sz w:val="24"/>
          <w:szCs w:val="24"/>
        </w:rPr>
      </w:pPr>
      <w:r>
        <w:rPr>
          <w:rFonts w:ascii="Times New Roman" w:hAnsi="Times New Roman"/>
          <w:sz w:val="24"/>
          <w:szCs w:val="24"/>
        </w:rPr>
        <w:t>A 1-liter stainless steel pot filled with tap water at 25°C was placed 3 cm above each burner face to assess heating capability.</w:t>
      </w:r>
    </w:p>
    <w:tbl>
      <w:tblPr>
        <w:tblStyle w:val="8"/>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27"/>
        <w:gridCol w:w="2073"/>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27" w:type="dxa"/>
            <w:tcMar>
              <w:top w:w="30" w:type="dxa"/>
              <w:left w:w="45" w:type="dxa"/>
              <w:bottom w:w="30" w:type="dxa"/>
              <w:right w:w="45" w:type="dxa"/>
            </w:tcMar>
            <w:vAlign w:val="bottom"/>
          </w:tcPr>
          <w:p>
            <w:pPr>
              <w:spacing w:line="240" w:lineRule="auto"/>
              <w:jc w:val="center"/>
              <w:rPr>
                <w:rFonts w:ascii="Times New Roman" w:hAnsi="Times New Roman"/>
                <w:b/>
                <w:sz w:val="24"/>
                <w:szCs w:val="24"/>
              </w:rPr>
            </w:pPr>
            <w:r>
              <w:rPr>
                <w:rFonts w:ascii="Times New Roman" w:hAnsi="Times New Roman"/>
                <w:b/>
                <w:sz w:val="24"/>
                <w:szCs w:val="24"/>
              </w:rPr>
              <w:t>Test Parameter</w:t>
            </w:r>
          </w:p>
        </w:tc>
        <w:tc>
          <w:tcPr>
            <w:tcW w:w="2073" w:type="dxa"/>
            <w:tcMar>
              <w:top w:w="30" w:type="dxa"/>
              <w:left w:w="45" w:type="dxa"/>
              <w:bottom w:w="30" w:type="dxa"/>
              <w:right w:w="45" w:type="dxa"/>
            </w:tcMar>
            <w:vAlign w:val="bottom"/>
          </w:tcPr>
          <w:p>
            <w:pPr>
              <w:spacing w:line="240" w:lineRule="auto"/>
              <w:jc w:val="center"/>
              <w:rPr>
                <w:rFonts w:ascii="Times New Roman" w:hAnsi="Times New Roman"/>
                <w:b/>
                <w:sz w:val="24"/>
                <w:szCs w:val="24"/>
              </w:rPr>
            </w:pPr>
            <w:r>
              <w:rPr>
                <w:rFonts w:ascii="Times New Roman" w:hAnsi="Times New Roman"/>
                <w:b/>
                <w:sz w:val="24"/>
                <w:szCs w:val="24"/>
              </w:rPr>
              <w:t>Result (Left Face)</w:t>
            </w:r>
          </w:p>
        </w:tc>
        <w:tc>
          <w:tcPr>
            <w:tcW w:w="1997" w:type="dxa"/>
            <w:tcMar>
              <w:top w:w="30" w:type="dxa"/>
              <w:left w:w="0" w:type="dxa"/>
              <w:bottom w:w="30" w:type="dxa"/>
              <w:right w:w="0" w:type="dxa"/>
            </w:tcMar>
            <w:vAlign w:val="bottom"/>
          </w:tcPr>
          <w:p>
            <w:pPr>
              <w:spacing w:line="240" w:lineRule="auto"/>
              <w:jc w:val="center"/>
              <w:rPr>
                <w:rFonts w:ascii="Times New Roman" w:hAnsi="Times New Roman"/>
                <w:b/>
                <w:sz w:val="24"/>
                <w:szCs w:val="24"/>
              </w:rPr>
            </w:pPr>
            <w:r>
              <w:rPr>
                <w:rFonts w:ascii="Times New Roman" w:hAnsi="Times New Roman"/>
                <w:b/>
                <w:sz w:val="24"/>
                <w:szCs w:val="24"/>
              </w:rPr>
              <w:t>Result (Right 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27"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Initial water temp</w:t>
            </w:r>
          </w:p>
        </w:tc>
        <w:tc>
          <w:tcPr>
            <w:tcW w:w="2073"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vertAlign w:val="superscript"/>
              </w:rPr>
              <w:t>o</w:t>
            </w:r>
            <w:r>
              <w:rPr>
                <w:rFonts w:ascii="Times New Roman" w:hAnsi="Times New Roman"/>
                <w:sz w:val="24"/>
                <w:szCs w:val="24"/>
              </w:rPr>
              <w:t>C</w:t>
            </w:r>
          </w:p>
        </w:tc>
        <w:tc>
          <w:tcPr>
            <w:tcW w:w="1997"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o</w:t>
            </w:r>
            <w:r>
              <w:rPr>
                <w:rFonts w:ascii="Times New Roman" w:hAnsi="Times New Roman"/>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27"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Time to boil (100</w:t>
            </w:r>
            <w:r>
              <w:rPr>
                <w:rFonts w:ascii="Times New Roman" w:hAnsi="Times New Roman"/>
                <w:sz w:val="24"/>
                <w:szCs w:val="24"/>
                <w:vertAlign w:val="superscript"/>
              </w:rPr>
              <w:t>o</w:t>
            </w:r>
            <w:r>
              <w:rPr>
                <w:rFonts w:ascii="Times New Roman" w:hAnsi="Times New Roman"/>
                <w:sz w:val="24"/>
                <w:szCs w:val="24"/>
              </w:rPr>
              <w:t>C)</w:t>
            </w:r>
          </w:p>
        </w:tc>
        <w:tc>
          <w:tcPr>
            <w:tcW w:w="2073"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6.8 minutes</w:t>
            </w:r>
          </w:p>
        </w:tc>
        <w:tc>
          <w:tcPr>
            <w:tcW w:w="1997"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7.1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227"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Flame contact area</w:t>
            </w:r>
          </w:p>
        </w:tc>
        <w:tc>
          <w:tcPr>
            <w:tcW w:w="2073"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90% base coverage</w:t>
            </w:r>
          </w:p>
        </w:tc>
        <w:tc>
          <w:tcPr>
            <w:tcW w:w="1997" w:type="dxa"/>
            <w:tcMar>
              <w:top w:w="30" w:type="dxa"/>
              <w:left w:w="0" w:type="dxa"/>
              <w:bottom w:w="30" w:type="dxa"/>
              <w:right w:w="0"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90% base coverage</w:t>
            </w:r>
          </w:p>
        </w:tc>
      </w:tr>
    </w:tbl>
    <w:p>
      <w:pPr>
        <w:spacing w:line="480" w:lineRule="auto"/>
        <w:jc w:val="center"/>
        <w:rPr>
          <w:rFonts w:ascii="Times New Roman" w:hAnsi="Times New Roman"/>
          <w:b/>
          <w:sz w:val="24"/>
          <w:szCs w:val="24"/>
        </w:rPr>
      </w:pPr>
      <w:r>
        <w:rPr>
          <w:rFonts w:ascii="Times New Roman" w:hAnsi="Times New Roman"/>
          <w:b/>
          <w:sz w:val="24"/>
          <w:szCs w:val="24"/>
        </w:rPr>
        <w:t>TABLE 7: BOILING TIME TEST</w:t>
      </w:r>
    </w:p>
    <w:p>
      <w:pPr>
        <w:spacing w:line="480" w:lineRule="auto"/>
        <w:jc w:val="both"/>
        <w:rPr>
          <w:rFonts w:ascii="Times New Roman" w:hAnsi="Times New Roman"/>
          <w:sz w:val="24"/>
          <w:szCs w:val="24"/>
        </w:rPr>
      </w:pPr>
      <w:r>
        <w:rPr>
          <w:rFonts w:ascii="Times New Roman" w:hAnsi="Times New Roman"/>
          <w:sz w:val="24"/>
          <w:szCs w:val="24"/>
        </w:rPr>
        <w:t>The burner effectively boiled 1L of water in under 7 minutes, confirming sufficient heat flux for typical industrial tasks such as boiling, soldering, or drying. The ~5% difference between faces is within tolerance.</w:t>
      </w:r>
    </w:p>
    <w:p>
      <w:pPr>
        <w:spacing w:line="480" w:lineRule="auto"/>
        <w:jc w:val="both"/>
        <w:rPr>
          <w:rFonts w:ascii="Times New Roman" w:hAnsi="Times New Roman"/>
          <w:b/>
          <w:sz w:val="24"/>
          <w:szCs w:val="24"/>
        </w:rPr>
      </w:pPr>
      <w:r>
        <w:rPr>
          <w:rFonts w:ascii="Times New Roman" w:hAnsi="Times New Roman"/>
          <w:b/>
          <w:sz w:val="24"/>
          <w:szCs w:val="24"/>
        </w:rPr>
        <w:t>4.5 Fuel Consumption Rate</w:t>
      </w:r>
    </w:p>
    <w:p>
      <w:pPr>
        <w:spacing w:line="480" w:lineRule="auto"/>
        <w:jc w:val="both"/>
        <w:rPr>
          <w:rFonts w:ascii="Times New Roman" w:hAnsi="Times New Roman"/>
          <w:sz w:val="24"/>
          <w:szCs w:val="24"/>
        </w:rPr>
      </w:pPr>
      <w:r>
        <w:rPr>
          <w:rFonts w:ascii="Times New Roman" w:hAnsi="Times New Roman"/>
          <w:sz w:val="24"/>
          <w:szCs w:val="24"/>
        </w:rPr>
        <w:t>Using a calibrated LPG flow meter, the gas consumption was recorded during a 15-minute full-load operation.</w:t>
      </w:r>
    </w:p>
    <w:tbl>
      <w:tblPr>
        <w:tblStyle w:val="8"/>
        <w:tblW w:w="5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8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685" w:type="dxa"/>
            <w:tcMar>
              <w:top w:w="30" w:type="dxa"/>
              <w:left w:w="45" w:type="dxa"/>
              <w:bottom w:w="30" w:type="dxa"/>
              <w:right w:w="45" w:type="dxa"/>
            </w:tcMar>
            <w:vAlign w:val="bottom"/>
          </w:tcPr>
          <w:p>
            <w:pPr>
              <w:spacing w:line="240" w:lineRule="auto"/>
              <w:jc w:val="center"/>
              <w:rPr>
                <w:rFonts w:ascii="Times New Roman" w:hAnsi="Times New Roman"/>
                <w:b/>
                <w:sz w:val="24"/>
                <w:szCs w:val="24"/>
              </w:rPr>
            </w:pPr>
            <w:r>
              <w:rPr>
                <w:rFonts w:ascii="Times New Roman" w:hAnsi="Times New Roman"/>
                <w:b/>
                <w:sz w:val="24"/>
                <w:szCs w:val="24"/>
              </w:rPr>
              <w:t>Test Parameter</w:t>
            </w:r>
          </w:p>
        </w:tc>
        <w:tc>
          <w:tcPr>
            <w:tcW w:w="2160" w:type="dxa"/>
            <w:tcMar>
              <w:top w:w="30" w:type="dxa"/>
              <w:left w:w="45" w:type="dxa"/>
              <w:bottom w:w="30" w:type="dxa"/>
              <w:right w:w="45" w:type="dxa"/>
            </w:tcMar>
            <w:vAlign w:val="bottom"/>
          </w:tcPr>
          <w:p>
            <w:pPr>
              <w:spacing w:line="240" w:lineRule="auto"/>
              <w:jc w:val="center"/>
              <w:rPr>
                <w:rFonts w:ascii="Times New Roman" w:hAnsi="Times New Roman"/>
                <w:b/>
                <w:sz w:val="24"/>
                <w:szCs w:val="24"/>
              </w:rPr>
            </w:pPr>
            <w:r>
              <w:rPr>
                <w:rFonts w:ascii="Times New Roman" w:hAnsi="Times New Roman"/>
                <w:b/>
                <w:sz w:val="24"/>
                <w:szCs w:val="24"/>
              </w:rPr>
              <w:t>Measured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68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Gas consumption (LPG)</w:t>
            </w:r>
          </w:p>
        </w:tc>
        <w:tc>
          <w:tcPr>
            <w:tcW w:w="2160"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0.65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68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Rate per minute</w:t>
            </w:r>
          </w:p>
        </w:tc>
        <w:tc>
          <w:tcPr>
            <w:tcW w:w="2160"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43.3 grams/min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3685"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Est. full cylinder runtime (12.5 kg)</w:t>
            </w:r>
          </w:p>
        </w:tc>
        <w:tc>
          <w:tcPr>
            <w:tcW w:w="2160" w:type="dxa"/>
            <w:tcMar>
              <w:top w:w="30" w:type="dxa"/>
              <w:left w:w="45" w:type="dxa"/>
              <w:bottom w:w="30" w:type="dxa"/>
              <w:right w:w="45" w:type="dxa"/>
            </w:tcMar>
            <w:vAlign w:val="bottom"/>
          </w:tcPr>
          <w:p>
            <w:pPr>
              <w:spacing w:line="240" w:lineRule="auto"/>
              <w:ind w:firstLine="130"/>
              <w:jc w:val="both"/>
              <w:rPr>
                <w:rFonts w:ascii="Times New Roman" w:hAnsi="Times New Roman"/>
                <w:sz w:val="24"/>
                <w:szCs w:val="24"/>
              </w:rPr>
            </w:pPr>
            <w:r>
              <w:rPr>
                <w:rFonts w:ascii="Times New Roman" w:hAnsi="Times New Roman"/>
                <w:sz w:val="24"/>
                <w:szCs w:val="24"/>
              </w:rPr>
              <w:t>~289 mins</w:t>
            </w:r>
          </w:p>
        </w:tc>
      </w:tr>
    </w:tbl>
    <w:p>
      <w:pPr>
        <w:spacing w:line="480" w:lineRule="auto"/>
        <w:rPr>
          <w:rFonts w:ascii="Times New Roman" w:hAnsi="Times New Roman"/>
          <w:b/>
          <w:sz w:val="24"/>
          <w:szCs w:val="24"/>
        </w:rPr>
      </w:pPr>
      <w:r>
        <w:rPr>
          <w:rFonts w:ascii="Times New Roman" w:hAnsi="Times New Roman"/>
          <w:b/>
          <w:sz w:val="24"/>
          <w:szCs w:val="24"/>
        </w:rPr>
        <w:t xml:space="preserve">  TABLE 8: FUEL CONSUMPTION RATE</w:t>
      </w:r>
    </w:p>
    <w:p>
      <w:pPr>
        <w:spacing w:line="480" w:lineRule="auto"/>
        <w:jc w:val="both"/>
        <w:rPr>
          <w:rFonts w:ascii="Times New Roman" w:hAnsi="Times New Roman"/>
          <w:sz w:val="24"/>
          <w:szCs w:val="24"/>
        </w:rPr>
      </w:pPr>
      <w:r>
        <w:rPr>
          <w:rFonts w:ascii="Times New Roman" w:hAnsi="Times New Roman"/>
          <w:sz w:val="24"/>
          <w:szCs w:val="24"/>
        </w:rPr>
        <w:t>The burner exhibits an average LPG consumption rate suitable for sustained industrial heating tasks. The rate falls within the energy density limits of 46 MJ/kg for LPG.</w:t>
      </w:r>
    </w:p>
    <w:p>
      <w:pPr>
        <w:spacing w:line="480" w:lineRule="auto"/>
        <w:jc w:val="both"/>
        <w:rPr>
          <w:rFonts w:ascii="Times New Roman" w:hAnsi="Times New Roman"/>
          <w:b/>
          <w:sz w:val="24"/>
          <w:szCs w:val="24"/>
        </w:rPr>
      </w:pPr>
      <w:r>
        <w:rPr>
          <w:rFonts w:ascii="Times New Roman" w:hAnsi="Times New Roman"/>
          <w:b/>
          <w:sz w:val="24"/>
          <w:szCs w:val="24"/>
        </w:rPr>
        <w:t>4.6 Structural Stability Test</w:t>
      </w:r>
    </w:p>
    <w:p>
      <w:pPr>
        <w:spacing w:line="480" w:lineRule="auto"/>
        <w:jc w:val="both"/>
        <w:rPr>
          <w:rFonts w:ascii="Times New Roman" w:hAnsi="Times New Roman"/>
          <w:sz w:val="24"/>
          <w:szCs w:val="24"/>
        </w:rPr>
      </w:pPr>
      <w:r>
        <w:rPr>
          <w:rFonts w:ascii="Times New Roman" w:hAnsi="Times New Roman"/>
          <w:sz w:val="24"/>
          <w:szCs w:val="24"/>
        </w:rPr>
        <w:t>A dead-load test was conducted by placing 10 kg static weight on the pot support bars to evaluate rigidity.</w:t>
      </w: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tbl>
      <w:tblPr>
        <w:tblStyle w:val="8"/>
        <w:tblW w:w="0" w:type="auto"/>
        <w:tblInd w:w="0" w:type="dxa"/>
        <w:tblLayout w:type="fixed"/>
        <w:tblCellMar>
          <w:top w:w="15" w:type="dxa"/>
          <w:left w:w="15" w:type="dxa"/>
          <w:bottom w:w="15" w:type="dxa"/>
          <w:right w:w="15" w:type="dxa"/>
        </w:tblCellMar>
      </w:tblPr>
      <w:tblGrid>
        <w:gridCol w:w="2962"/>
        <w:gridCol w:w="2070"/>
      </w:tblGrid>
      <w:tr>
        <w:tblPrEx>
          <w:tblLayout w:type="fixed"/>
          <w:tblCellMar>
            <w:top w:w="15" w:type="dxa"/>
            <w:left w:w="15" w:type="dxa"/>
            <w:bottom w:w="15" w:type="dxa"/>
            <w:right w:w="15" w:type="dxa"/>
          </w:tblCellMar>
        </w:tblPrEx>
        <w:tc>
          <w:tcPr>
            <w:tcW w:w="2962"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Times New Roman" w:hAnsi="Times New Roman"/>
                <w:b/>
                <w:sz w:val="24"/>
                <w:szCs w:val="24"/>
              </w:rPr>
            </w:pPr>
            <w:r>
              <w:rPr>
                <w:rFonts w:ascii="Times New Roman" w:hAnsi="Times New Roman"/>
                <w:b/>
                <w:sz w:val="24"/>
                <w:szCs w:val="24"/>
              </w:rPr>
              <w:t>Parameter</w:t>
            </w:r>
          </w:p>
        </w:tc>
        <w:tc>
          <w:tcPr>
            <w:tcW w:w="2070"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Times New Roman" w:hAnsi="Times New Roman"/>
                <w:b/>
                <w:sz w:val="24"/>
                <w:szCs w:val="24"/>
              </w:rPr>
            </w:pPr>
            <w:r>
              <w:rPr>
                <w:rFonts w:ascii="Times New Roman" w:hAnsi="Times New Roman"/>
                <w:b/>
                <w:sz w:val="24"/>
                <w:szCs w:val="24"/>
              </w:rPr>
              <w:t>Result</w:t>
            </w:r>
          </w:p>
        </w:tc>
      </w:tr>
      <w:tr>
        <w:tblPrEx>
          <w:tblLayout w:type="fixed"/>
          <w:tblCellMar>
            <w:top w:w="15" w:type="dxa"/>
            <w:left w:w="15" w:type="dxa"/>
            <w:bottom w:w="15" w:type="dxa"/>
            <w:right w:w="15" w:type="dxa"/>
          </w:tblCellMar>
        </w:tblPrEx>
        <w:tc>
          <w:tcPr>
            <w:tcW w:w="2962" w:type="dxa"/>
            <w:tcBorders>
              <w:top w:val="single" w:color="000000" w:sz="6" w:space="0"/>
              <w:left w:val="single" w:color="000000" w:sz="6" w:space="0"/>
              <w:bottom w:val="single" w:color="000000" w:sz="6" w:space="0"/>
              <w:right w:val="single" w:color="000000" w:sz="6" w:space="0"/>
            </w:tcBorders>
          </w:tcPr>
          <w:p>
            <w:pPr>
              <w:spacing w:line="360" w:lineRule="auto"/>
              <w:ind w:firstLine="67"/>
              <w:jc w:val="both"/>
              <w:rPr>
                <w:rFonts w:ascii="Times New Roman" w:hAnsi="Times New Roman"/>
                <w:sz w:val="24"/>
                <w:szCs w:val="24"/>
              </w:rPr>
            </w:pPr>
            <w:r>
              <w:rPr>
                <w:rFonts w:ascii="Times New Roman" w:hAnsi="Times New Roman"/>
                <w:sz w:val="24"/>
                <w:szCs w:val="24"/>
              </w:rPr>
              <w:t>Support deflection</w:t>
            </w:r>
          </w:p>
        </w:tc>
        <w:tc>
          <w:tcPr>
            <w:tcW w:w="2070" w:type="dxa"/>
            <w:tcBorders>
              <w:top w:val="single" w:color="000000" w:sz="6" w:space="0"/>
              <w:left w:val="single" w:color="000000" w:sz="6" w:space="0"/>
              <w:bottom w:val="single" w:color="000000" w:sz="6" w:space="0"/>
              <w:right w:val="single" w:color="000000" w:sz="6" w:space="0"/>
            </w:tcBorders>
          </w:tcPr>
          <w:p>
            <w:pPr>
              <w:spacing w:line="360" w:lineRule="auto"/>
              <w:ind w:firstLine="67"/>
              <w:jc w:val="both"/>
              <w:rPr>
                <w:rFonts w:ascii="Times New Roman" w:hAnsi="Times New Roman"/>
                <w:sz w:val="24"/>
                <w:szCs w:val="24"/>
              </w:rPr>
            </w:pPr>
            <w:r>
              <w:rPr>
                <w:rFonts w:ascii="Times New Roman" w:hAnsi="Times New Roman"/>
                <w:sz w:val="24"/>
                <w:szCs w:val="24"/>
              </w:rPr>
              <w:t>&lt; 1 mm</w:t>
            </w:r>
          </w:p>
        </w:tc>
      </w:tr>
      <w:tr>
        <w:tblPrEx>
          <w:tblLayout w:type="fixed"/>
          <w:tblCellMar>
            <w:top w:w="15" w:type="dxa"/>
            <w:left w:w="15" w:type="dxa"/>
            <w:bottom w:w="15" w:type="dxa"/>
            <w:right w:w="15" w:type="dxa"/>
          </w:tblCellMar>
        </w:tblPrEx>
        <w:tc>
          <w:tcPr>
            <w:tcW w:w="2962" w:type="dxa"/>
            <w:tcBorders>
              <w:top w:val="single" w:color="000000" w:sz="6" w:space="0"/>
              <w:left w:val="single" w:color="000000" w:sz="6" w:space="0"/>
              <w:bottom w:val="single" w:color="000000" w:sz="6" w:space="0"/>
              <w:right w:val="single" w:color="000000" w:sz="6" w:space="0"/>
            </w:tcBorders>
          </w:tcPr>
          <w:p>
            <w:pPr>
              <w:spacing w:line="360" w:lineRule="auto"/>
              <w:ind w:firstLine="67"/>
              <w:jc w:val="both"/>
              <w:rPr>
                <w:rFonts w:ascii="Times New Roman" w:hAnsi="Times New Roman"/>
                <w:sz w:val="24"/>
                <w:szCs w:val="24"/>
              </w:rPr>
            </w:pPr>
            <w:r>
              <w:rPr>
                <w:rFonts w:ascii="Times New Roman" w:hAnsi="Times New Roman"/>
                <w:sz w:val="24"/>
                <w:szCs w:val="24"/>
              </w:rPr>
              <w:t>Weld integrity</w:t>
            </w:r>
          </w:p>
        </w:tc>
        <w:tc>
          <w:tcPr>
            <w:tcW w:w="2070" w:type="dxa"/>
            <w:tcBorders>
              <w:top w:val="single" w:color="000000" w:sz="6" w:space="0"/>
              <w:left w:val="single" w:color="000000" w:sz="6" w:space="0"/>
              <w:bottom w:val="single" w:color="000000" w:sz="6" w:space="0"/>
              <w:right w:val="single" w:color="000000" w:sz="6" w:space="0"/>
            </w:tcBorders>
          </w:tcPr>
          <w:p>
            <w:pPr>
              <w:spacing w:line="360" w:lineRule="auto"/>
              <w:ind w:firstLine="67"/>
              <w:jc w:val="both"/>
              <w:rPr>
                <w:rFonts w:ascii="Times New Roman" w:hAnsi="Times New Roman"/>
                <w:sz w:val="24"/>
                <w:szCs w:val="24"/>
              </w:rPr>
            </w:pPr>
            <w:r>
              <w:rPr>
                <w:rFonts w:ascii="Times New Roman" w:hAnsi="Times New Roman"/>
                <w:sz w:val="24"/>
                <w:szCs w:val="24"/>
              </w:rPr>
              <w:t>No visible cracks</w:t>
            </w:r>
          </w:p>
        </w:tc>
      </w:tr>
      <w:tr>
        <w:tblPrEx>
          <w:tblLayout w:type="fixed"/>
          <w:tblCellMar>
            <w:top w:w="15" w:type="dxa"/>
            <w:left w:w="15" w:type="dxa"/>
            <w:bottom w:w="15" w:type="dxa"/>
            <w:right w:w="15" w:type="dxa"/>
          </w:tblCellMar>
        </w:tblPrEx>
        <w:tc>
          <w:tcPr>
            <w:tcW w:w="2962" w:type="dxa"/>
            <w:tcBorders>
              <w:top w:val="single" w:color="000000" w:sz="6" w:space="0"/>
              <w:left w:val="single" w:color="000000" w:sz="6" w:space="0"/>
              <w:bottom w:val="single" w:color="000000" w:sz="6" w:space="0"/>
              <w:right w:val="single" w:color="000000" w:sz="6" w:space="0"/>
            </w:tcBorders>
          </w:tcPr>
          <w:p>
            <w:pPr>
              <w:spacing w:line="360" w:lineRule="auto"/>
              <w:ind w:firstLine="67"/>
              <w:jc w:val="both"/>
              <w:rPr>
                <w:rFonts w:ascii="Times New Roman" w:hAnsi="Times New Roman"/>
                <w:sz w:val="24"/>
                <w:szCs w:val="24"/>
              </w:rPr>
            </w:pPr>
            <w:r>
              <w:rPr>
                <w:rFonts w:ascii="Times New Roman" w:hAnsi="Times New Roman"/>
                <w:sz w:val="24"/>
                <w:szCs w:val="24"/>
              </w:rPr>
              <w:t>Frame vibration (manual)</w:t>
            </w:r>
          </w:p>
        </w:tc>
        <w:tc>
          <w:tcPr>
            <w:tcW w:w="2070" w:type="dxa"/>
            <w:tcBorders>
              <w:top w:val="single" w:color="000000" w:sz="6" w:space="0"/>
              <w:left w:val="single" w:color="000000" w:sz="6" w:space="0"/>
              <w:bottom w:val="single" w:color="000000" w:sz="6" w:space="0"/>
              <w:right w:val="single" w:color="000000" w:sz="6" w:space="0"/>
            </w:tcBorders>
          </w:tcPr>
          <w:p>
            <w:pPr>
              <w:spacing w:line="360" w:lineRule="auto"/>
              <w:ind w:firstLine="67"/>
              <w:jc w:val="both"/>
              <w:rPr>
                <w:rFonts w:ascii="Times New Roman" w:hAnsi="Times New Roman"/>
                <w:sz w:val="24"/>
                <w:szCs w:val="24"/>
              </w:rPr>
            </w:pPr>
            <w:r>
              <w:rPr>
                <w:rFonts w:ascii="Times New Roman" w:hAnsi="Times New Roman"/>
                <w:sz w:val="24"/>
                <w:szCs w:val="24"/>
              </w:rPr>
              <w:t>Minimal</w:t>
            </w:r>
          </w:p>
        </w:tc>
      </w:tr>
    </w:tbl>
    <w:p>
      <w:pPr>
        <w:spacing w:line="480" w:lineRule="auto"/>
        <w:jc w:val="both"/>
        <w:rPr>
          <w:rFonts w:ascii="Times New Roman" w:hAnsi="Times New Roman"/>
          <w:b/>
          <w:sz w:val="24"/>
          <w:szCs w:val="24"/>
        </w:rPr>
      </w:pPr>
      <w:r>
        <w:rPr>
          <w:rFonts w:ascii="Times New Roman" w:hAnsi="Times New Roman"/>
          <w:b/>
          <w:sz w:val="24"/>
          <w:szCs w:val="24"/>
        </w:rPr>
        <w:t xml:space="preserve">TABLE 9: </w:t>
      </w:r>
      <w:r>
        <w:rPr>
          <w:rFonts w:ascii="Times New Roman" w:hAnsi="Times New Roman"/>
          <w:b/>
          <w:bCs/>
          <w:sz w:val="24"/>
          <w:szCs w:val="24"/>
        </w:rPr>
        <w:t xml:space="preserve">STRUCTURAL STABILITY TEST </w:t>
      </w:r>
    </w:p>
    <w:p>
      <w:pPr>
        <w:spacing w:line="480" w:lineRule="auto"/>
        <w:jc w:val="both"/>
        <w:rPr>
          <w:rFonts w:ascii="Times New Roman" w:hAnsi="Times New Roman"/>
          <w:sz w:val="24"/>
          <w:szCs w:val="24"/>
        </w:rPr>
      </w:pPr>
      <w:r>
        <w:rPr>
          <w:rFonts w:ascii="Times New Roman" w:hAnsi="Times New Roman"/>
          <w:sz w:val="24"/>
          <w:szCs w:val="24"/>
        </w:rPr>
        <w:t>The frame and supports withstood the operational load without deformation or structural compromise, confirming the suitability of the 30×30×3 mm SHS and rod combination.</w:t>
      </w:r>
    </w:p>
    <w:p>
      <w:pPr>
        <w:spacing w:line="480" w:lineRule="auto"/>
        <w:jc w:val="both"/>
        <w:rPr>
          <w:rFonts w:ascii="Times New Roman" w:hAnsi="Times New Roman"/>
          <w:b/>
          <w:sz w:val="24"/>
          <w:szCs w:val="24"/>
        </w:rPr>
      </w:pPr>
      <w:r>
        <w:rPr>
          <w:rFonts w:ascii="Times New Roman" w:hAnsi="Times New Roman"/>
          <w:b/>
          <w:sz w:val="24"/>
          <w:szCs w:val="24"/>
        </w:rPr>
        <w:t>4.7 Comparative Assessment with Single-Face Burners</w:t>
      </w:r>
    </w:p>
    <w:tbl>
      <w:tblPr>
        <w:tblStyle w:val="8"/>
        <w:tblW w:w="8722" w:type="dxa"/>
        <w:tblInd w:w="0" w:type="dxa"/>
        <w:tblLayout w:type="fixed"/>
        <w:tblCellMar>
          <w:top w:w="15" w:type="dxa"/>
          <w:left w:w="15" w:type="dxa"/>
          <w:bottom w:w="15" w:type="dxa"/>
          <w:right w:w="15" w:type="dxa"/>
        </w:tblCellMar>
      </w:tblPr>
      <w:tblGrid>
        <w:gridCol w:w="3232"/>
        <w:gridCol w:w="2070"/>
        <w:gridCol w:w="3420"/>
      </w:tblGrid>
      <w:tr>
        <w:tblPrEx>
          <w:tblLayout w:type="fixed"/>
          <w:tblCellMar>
            <w:top w:w="15" w:type="dxa"/>
            <w:left w:w="15" w:type="dxa"/>
            <w:bottom w:w="15" w:type="dxa"/>
            <w:right w:w="15" w:type="dxa"/>
          </w:tblCellMar>
        </w:tblPrEx>
        <w:tc>
          <w:tcPr>
            <w:tcW w:w="3232"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Times New Roman" w:hAnsi="Times New Roman"/>
                <w:b/>
                <w:sz w:val="24"/>
                <w:szCs w:val="24"/>
              </w:rPr>
            </w:pPr>
            <w:r>
              <w:rPr>
                <w:rFonts w:ascii="Times New Roman" w:hAnsi="Times New Roman"/>
                <w:b/>
                <w:sz w:val="24"/>
                <w:szCs w:val="24"/>
              </w:rPr>
              <w:t>Metric</w:t>
            </w:r>
          </w:p>
        </w:tc>
        <w:tc>
          <w:tcPr>
            <w:tcW w:w="2070"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Times New Roman" w:hAnsi="Times New Roman"/>
                <w:b/>
                <w:sz w:val="24"/>
                <w:szCs w:val="24"/>
              </w:rPr>
            </w:pPr>
            <w:r>
              <w:rPr>
                <w:rFonts w:ascii="Times New Roman" w:hAnsi="Times New Roman"/>
                <w:b/>
                <w:sz w:val="24"/>
                <w:szCs w:val="24"/>
              </w:rPr>
              <w:t>Single-Face Burner</w:t>
            </w:r>
          </w:p>
        </w:tc>
        <w:tc>
          <w:tcPr>
            <w:tcW w:w="3420"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Times New Roman" w:hAnsi="Times New Roman"/>
                <w:b/>
                <w:sz w:val="24"/>
                <w:szCs w:val="24"/>
              </w:rPr>
            </w:pPr>
            <w:r>
              <w:rPr>
                <w:rFonts w:ascii="Times New Roman" w:hAnsi="Times New Roman"/>
                <w:b/>
                <w:sz w:val="24"/>
                <w:szCs w:val="24"/>
              </w:rPr>
              <w:t>Fabricated Two-Face Burner</w:t>
            </w:r>
          </w:p>
        </w:tc>
      </w:tr>
      <w:tr>
        <w:tblPrEx>
          <w:tblLayout w:type="fixed"/>
          <w:tblCellMar>
            <w:top w:w="15" w:type="dxa"/>
            <w:left w:w="15" w:type="dxa"/>
            <w:bottom w:w="15" w:type="dxa"/>
            <w:right w:w="15" w:type="dxa"/>
          </w:tblCellMar>
        </w:tblPrEx>
        <w:tc>
          <w:tcPr>
            <w:tcW w:w="3232"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Heating time (1L water)</w:t>
            </w:r>
          </w:p>
        </w:tc>
        <w:tc>
          <w:tcPr>
            <w:tcW w:w="2070"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~10 minutes</w:t>
            </w:r>
          </w:p>
        </w:tc>
        <w:tc>
          <w:tcPr>
            <w:tcW w:w="3420"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~7 minutes</w:t>
            </w:r>
          </w:p>
        </w:tc>
      </w:tr>
      <w:tr>
        <w:tblPrEx>
          <w:tblLayout w:type="fixed"/>
          <w:tblCellMar>
            <w:top w:w="15" w:type="dxa"/>
            <w:left w:w="15" w:type="dxa"/>
            <w:bottom w:w="15" w:type="dxa"/>
            <w:right w:w="15" w:type="dxa"/>
          </w:tblCellMar>
        </w:tblPrEx>
        <w:tc>
          <w:tcPr>
            <w:tcW w:w="3232"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Fuel consumption (per task)</w:t>
            </w:r>
          </w:p>
        </w:tc>
        <w:tc>
          <w:tcPr>
            <w:tcW w:w="2070"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0.55 kg</w:t>
            </w:r>
          </w:p>
        </w:tc>
        <w:tc>
          <w:tcPr>
            <w:tcW w:w="3420"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0.65 kg</w:t>
            </w:r>
          </w:p>
        </w:tc>
      </w:tr>
      <w:tr>
        <w:tblPrEx>
          <w:tblLayout w:type="fixed"/>
          <w:tblCellMar>
            <w:top w:w="15" w:type="dxa"/>
            <w:left w:w="15" w:type="dxa"/>
            <w:bottom w:w="15" w:type="dxa"/>
            <w:right w:w="15" w:type="dxa"/>
          </w:tblCellMar>
        </w:tblPrEx>
        <w:tc>
          <w:tcPr>
            <w:tcW w:w="3232"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Heat uniformity</w:t>
            </w:r>
          </w:p>
        </w:tc>
        <w:tc>
          <w:tcPr>
            <w:tcW w:w="2070"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Moderate</w:t>
            </w:r>
          </w:p>
        </w:tc>
        <w:tc>
          <w:tcPr>
            <w:tcW w:w="3420"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High</w:t>
            </w:r>
          </w:p>
        </w:tc>
      </w:tr>
      <w:tr>
        <w:tblPrEx>
          <w:tblLayout w:type="fixed"/>
          <w:tblCellMar>
            <w:top w:w="15" w:type="dxa"/>
            <w:left w:w="15" w:type="dxa"/>
            <w:bottom w:w="15" w:type="dxa"/>
            <w:right w:w="15" w:type="dxa"/>
          </w:tblCellMar>
        </w:tblPrEx>
        <w:tc>
          <w:tcPr>
            <w:tcW w:w="3232"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Flame coverage</w:t>
            </w:r>
          </w:p>
        </w:tc>
        <w:tc>
          <w:tcPr>
            <w:tcW w:w="2070"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One direction</w:t>
            </w:r>
          </w:p>
        </w:tc>
        <w:tc>
          <w:tcPr>
            <w:tcW w:w="3420" w:type="dxa"/>
            <w:tcBorders>
              <w:top w:val="single" w:color="000000" w:sz="6" w:space="0"/>
              <w:left w:val="single" w:color="000000" w:sz="6" w:space="0"/>
              <w:bottom w:val="single" w:color="000000" w:sz="6" w:space="0"/>
              <w:right w:val="single" w:color="000000" w:sz="6" w:space="0"/>
            </w:tcBorders>
          </w:tcPr>
          <w:p>
            <w:pPr>
              <w:spacing w:line="360" w:lineRule="auto"/>
              <w:ind w:firstLine="247"/>
              <w:jc w:val="both"/>
              <w:rPr>
                <w:rFonts w:ascii="Times New Roman" w:hAnsi="Times New Roman"/>
                <w:sz w:val="24"/>
                <w:szCs w:val="24"/>
              </w:rPr>
            </w:pPr>
            <w:r>
              <w:rPr>
                <w:rFonts w:ascii="Times New Roman" w:hAnsi="Times New Roman"/>
                <w:sz w:val="24"/>
                <w:szCs w:val="24"/>
              </w:rPr>
              <w:t>Bi-directional</w:t>
            </w:r>
          </w:p>
        </w:tc>
      </w:tr>
    </w:tbl>
    <w:p>
      <w:pPr>
        <w:spacing w:line="480" w:lineRule="auto"/>
        <w:jc w:val="center"/>
        <w:rPr>
          <w:rFonts w:ascii="Times New Roman" w:hAnsi="Times New Roman"/>
          <w:b/>
          <w:sz w:val="24"/>
          <w:szCs w:val="24"/>
        </w:rPr>
      </w:pPr>
      <w:r>
        <w:rPr>
          <w:rFonts w:ascii="Times New Roman" w:hAnsi="Times New Roman"/>
          <w:b/>
          <w:sz w:val="24"/>
          <w:szCs w:val="24"/>
        </w:rPr>
        <w:t>TABLE 10: COMPARATIVE ASSESSMENT WITH SINGLE FACE BURNER</w:t>
      </w:r>
    </w:p>
    <w:p>
      <w:pPr>
        <w:spacing w:line="480" w:lineRule="auto"/>
        <w:jc w:val="both"/>
        <w:rPr>
          <w:rFonts w:ascii="Times New Roman" w:hAnsi="Times New Roman"/>
          <w:sz w:val="24"/>
          <w:szCs w:val="24"/>
        </w:rPr>
      </w:pPr>
      <w:r>
        <w:rPr>
          <w:rFonts w:ascii="Times New Roman" w:hAnsi="Times New Roman"/>
          <w:sz w:val="24"/>
          <w:szCs w:val="24"/>
        </w:rPr>
        <w:t xml:space="preserve"> The fabricated two-face burner improves heat distribution and process speed by about 30%, with only a ~15% increase in fuel usage, demonstrating better thermal utilization efficiency.</w:t>
      </w:r>
    </w:p>
    <w:p>
      <w:pPr>
        <w:spacing w:line="480" w:lineRule="auto"/>
        <w:jc w:val="both"/>
        <w:rPr>
          <w:rFonts w:ascii="Times New Roman" w:hAnsi="Times New Roman"/>
          <w:b/>
          <w:sz w:val="24"/>
          <w:szCs w:val="24"/>
        </w:rPr>
      </w:pPr>
    </w:p>
    <w:p>
      <w:pPr>
        <w:spacing w:line="480" w:lineRule="auto"/>
        <w:jc w:val="both"/>
        <w:rPr>
          <w:rFonts w:ascii="Times New Roman" w:hAnsi="Times New Roman"/>
          <w:b/>
          <w:sz w:val="24"/>
          <w:szCs w:val="24"/>
        </w:rPr>
      </w:pPr>
      <w:r>
        <w:rPr>
          <w:rFonts w:ascii="Times New Roman" w:hAnsi="Times New Roman"/>
          <w:b/>
          <w:sz w:val="24"/>
          <w:szCs w:val="24"/>
        </w:rPr>
        <w:t xml:space="preserve"> 4.8 Challenges Encountered During Testing</w:t>
      </w:r>
    </w:p>
    <w:p>
      <w:pPr>
        <w:spacing w:line="480" w:lineRule="auto"/>
        <w:jc w:val="both"/>
        <w:rPr>
          <w:rFonts w:ascii="Times New Roman" w:hAnsi="Times New Roman"/>
          <w:sz w:val="24"/>
          <w:szCs w:val="24"/>
        </w:rPr>
      </w:pPr>
      <w:r>
        <w:rPr>
          <w:rFonts w:ascii="Times New Roman" w:hAnsi="Times New Roman"/>
          <w:sz w:val="24"/>
          <w:szCs w:val="24"/>
        </w:rPr>
        <w:t xml:space="preserve"> Minor flame instability during sudden pressure spikes; mitigated by throttling valves.</w:t>
      </w:r>
    </w:p>
    <w:p>
      <w:pPr>
        <w:spacing w:line="480" w:lineRule="auto"/>
        <w:jc w:val="both"/>
        <w:rPr>
          <w:rFonts w:ascii="Times New Roman" w:hAnsi="Times New Roman"/>
          <w:sz w:val="24"/>
          <w:szCs w:val="24"/>
        </w:rPr>
      </w:pPr>
      <w:r>
        <w:rPr>
          <w:rFonts w:ascii="Times New Roman" w:hAnsi="Times New Roman"/>
          <w:sz w:val="24"/>
          <w:szCs w:val="24"/>
        </w:rPr>
        <w:t xml:space="preserve"> Initial leakage at threaded joints due to improper sealing; corrected using PTFE tape.</w:t>
      </w:r>
    </w:p>
    <w:p>
      <w:pPr>
        <w:spacing w:line="480" w:lineRule="auto"/>
        <w:jc w:val="both"/>
        <w:rPr>
          <w:rFonts w:ascii="Times New Roman" w:hAnsi="Times New Roman"/>
          <w:sz w:val="24"/>
          <w:szCs w:val="24"/>
        </w:rPr>
      </w:pPr>
      <w:r>
        <w:rPr>
          <w:rFonts w:ascii="Times New Roman" w:hAnsi="Times New Roman"/>
          <w:sz w:val="24"/>
          <w:szCs w:val="24"/>
        </w:rPr>
        <w:t>Thermal discoloration observed on mild steel surfaces after prolonged operation; expected due to direct flame exposure.</w:t>
      </w:r>
    </w:p>
    <w:p>
      <w:pPr>
        <w:spacing w:line="480" w:lineRule="auto"/>
        <w:jc w:val="both"/>
        <w:rPr>
          <w:rFonts w:ascii="Times New Roman" w:hAnsi="Times New Roman"/>
          <w:b/>
          <w:sz w:val="24"/>
          <w:szCs w:val="24"/>
        </w:rPr>
      </w:pPr>
      <w:r>
        <w:rPr>
          <w:rFonts w:ascii="Times New Roman" w:hAnsi="Times New Roman"/>
          <w:b/>
          <w:sz w:val="24"/>
          <w:szCs w:val="24"/>
        </w:rPr>
        <w:t>4.9 Summary of Results</w:t>
      </w:r>
    </w:p>
    <w:p>
      <w:pPr>
        <w:spacing w:line="480" w:lineRule="auto"/>
        <w:jc w:val="both"/>
        <w:rPr>
          <w:rFonts w:ascii="Times New Roman" w:hAnsi="Times New Roman"/>
          <w:sz w:val="24"/>
          <w:szCs w:val="24"/>
        </w:rPr>
      </w:pPr>
      <w:r>
        <w:rPr>
          <w:rFonts w:ascii="Times New Roman" w:hAnsi="Times New Roman"/>
          <w:sz w:val="24"/>
          <w:szCs w:val="24"/>
        </w:rPr>
        <w:t xml:space="preserve"> Flame was stable, symmetric, and high-temperature (820 ± 10°C).</w:t>
      </w:r>
    </w:p>
    <w:p>
      <w:pPr>
        <w:spacing w:line="480" w:lineRule="auto"/>
        <w:jc w:val="both"/>
        <w:rPr>
          <w:rFonts w:ascii="Times New Roman" w:hAnsi="Times New Roman"/>
          <w:sz w:val="24"/>
          <w:szCs w:val="24"/>
        </w:rPr>
      </w:pPr>
      <w:r>
        <w:rPr>
          <w:rFonts w:ascii="Times New Roman" w:hAnsi="Times New Roman"/>
          <w:sz w:val="24"/>
          <w:szCs w:val="24"/>
        </w:rPr>
        <w:t xml:space="preserve"> Boiling efficiency showed ~30% improvement over single-face units.</w:t>
      </w:r>
    </w:p>
    <w:p>
      <w:pPr>
        <w:spacing w:line="480" w:lineRule="auto"/>
        <w:jc w:val="both"/>
        <w:rPr>
          <w:rFonts w:ascii="Times New Roman" w:hAnsi="Times New Roman"/>
          <w:sz w:val="24"/>
          <w:szCs w:val="24"/>
        </w:rPr>
      </w:pPr>
      <w:r>
        <w:rPr>
          <w:rFonts w:ascii="Times New Roman" w:hAnsi="Times New Roman"/>
          <w:sz w:val="24"/>
          <w:szCs w:val="24"/>
        </w:rPr>
        <w:t xml:space="preserve"> Structural frame remained stable under 10 kg load.</w:t>
      </w:r>
    </w:p>
    <w:p>
      <w:pPr>
        <w:spacing w:line="480" w:lineRule="auto"/>
        <w:jc w:val="both"/>
        <w:rPr>
          <w:rFonts w:ascii="Times New Roman" w:hAnsi="Times New Roman"/>
          <w:sz w:val="24"/>
          <w:szCs w:val="24"/>
        </w:rPr>
      </w:pPr>
      <w:r>
        <w:rPr>
          <w:rFonts w:ascii="Times New Roman" w:hAnsi="Times New Roman"/>
          <w:sz w:val="24"/>
          <w:szCs w:val="24"/>
        </w:rPr>
        <w:t xml:space="preserve"> Gas consumption was consistent with moderate industrial burner expectations.</w:t>
      </w:r>
    </w:p>
    <w:p>
      <w:pPr>
        <w:spacing w:line="480" w:lineRule="auto"/>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CHAPTER FIVE: CONCLUSION AND RECOMMENDATION</w:t>
      </w:r>
    </w:p>
    <w:p>
      <w:pPr>
        <w:spacing w:line="480" w:lineRule="auto"/>
        <w:jc w:val="both"/>
        <w:rPr>
          <w:rFonts w:ascii="Times New Roman" w:hAnsi="Times New Roman"/>
          <w:b/>
          <w:sz w:val="24"/>
          <w:szCs w:val="24"/>
        </w:rPr>
      </w:pPr>
      <w:r>
        <w:rPr>
          <w:rFonts w:ascii="Times New Roman" w:hAnsi="Times New Roman"/>
          <w:b/>
          <w:sz w:val="24"/>
          <w:szCs w:val="24"/>
        </w:rPr>
        <w:t xml:space="preserve"> 5.1 Conclusion</w:t>
      </w:r>
    </w:p>
    <w:p>
      <w:pPr>
        <w:spacing w:line="480" w:lineRule="auto"/>
        <w:jc w:val="both"/>
        <w:rPr>
          <w:rFonts w:ascii="Times New Roman" w:hAnsi="Times New Roman"/>
          <w:sz w:val="24"/>
          <w:szCs w:val="24"/>
        </w:rPr>
      </w:pPr>
      <w:r>
        <w:rPr>
          <w:rFonts w:ascii="Times New Roman" w:hAnsi="Times New Roman"/>
          <w:sz w:val="24"/>
          <w:szCs w:val="24"/>
        </w:rPr>
        <w:t>The objective of this research was to design, fabricate, and evaluate a two-face industrial gas burner suitable for applications requiring bi-directional heating, such as metal works, food processing, and ceramics production. The system was successfully designed using CAD software, fabricated with locally sourced materials, and tested under controlled conditions.</w:t>
      </w:r>
    </w:p>
    <w:p>
      <w:pPr>
        <w:spacing w:line="480" w:lineRule="auto"/>
        <w:jc w:val="both"/>
        <w:rPr>
          <w:rFonts w:ascii="Times New Roman" w:hAnsi="Times New Roman"/>
          <w:sz w:val="24"/>
          <w:szCs w:val="24"/>
        </w:rPr>
      </w:pPr>
      <w:r>
        <w:rPr>
          <w:rFonts w:ascii="Times New Roman" w:hAnsi="Times New Roman"/>
          <w:sz w:val="24"/>
          <w:szCs w:val="24"/>
        </w:rPr>
        <w:t>The final prototype exhibited:</w:t>
      </w:r>
    </w:p>
    <w:p>
      <w:pPr>
        <w:spacing w:line="480" w:lineRule="auto"/>
        <w:jc w:val="both"/>
        <w:rPr>
          <w:rFonts w:ascii="Times New Roman" w:hAnsi="Times New Roman"/>
          <w:sz w:val="24"/>
          <w:szCs w:val="24"/>
        </w:rPr>
      </w:pPr>
      <w:r>
        <w:rPr>
          <w:rFonts w:ascii="Times New Roman" w:hAnsi="Times New Roman"/>
          <w:sz w:val="24"/>
          <w:szCs w:val="24"/>
        </w:rPr>
        <w:t xml:space="preserve"> Stable and symmetric flame behavior across both faces.</w:t>
      </w:r>
    </w:p>
    <w:p>
      <w:pPr>
        <w:spacing w:line="480" w:lineRule="auto"/>
        <w:jc w:val="both"/>
        <w:rPr>
          <w:rFonts w:ascii="Times New Roman" w:hAnsi="Times New Roman"/>
          <w:sz w:val="24"/>
          <w:szCs w:val="24"/>
        </w:rPr>
      </w:pPr>
      <w:r>
        <w:rPr>
          <w:rFonts w:ascii="Times New Roman" w:hAnsi="Times New Roman"/>
          <w:sz w:val="24"/>
          <w:szCs w:val="24"/>
        </w:rPr>
        <w:t xml:space="preserve"> Peak flame temperatures exceeding 800°C, appropriate for industrial use.</w:t>
      </w:r>
    </w:p>
    <w:p>
      <w:pPr>
        <w:spacing w:line="480" w:lineRule="auto"/>
        <w:jc w:val="both"/>
        <w:rPr>
          <w:rFonts w:ascii="Times New Roman" w:hAnsi="Times New Roman"/>
          <w:sz w:val="24"/>
          <w:szCs w:val="24"/>
        </w:rPr>
      </w:pPr>
      <w:r>
        <w:rPr>
          <w:rFonts w:ascii="Times New Roman" w:hAnsi="Times New Roman"/>
          <w:sz w:val="24"/>
          <w:szCs w:val="24"/>
        </w:rPr>
        <w:t xml:space="preserve"> A boiling time of less than 7 minutes for 1L of water, demonstrating excellent thermal performance.</w:t>
      </w:r>
    </w:p>
    <w:p>
      <w:pPr>
        <w:spacing w:line="480" w:lineRule="auto"/>
        <w:jc w:val="both"/>
        <w:rPr>
          <w:rFonts w:ascii="Times New Roman" w:hAnsi="Times New Roman"/>
          <w:sz w:val="24"/>
          <w:szCs w:val="24"/>
        </w:rPr>
      </w:pPr>
      <w:r>
        <w:rPr>
          <w:rFonts w:ascii="Times New Roman" w:hAnsi="Times New Roman"/>
          <w:sz w:val="24"/>
          <w:szCs w:val="24"/>
        </w:rPr>
        <w:t>A robust structural frame, capable of handling typical industrial loads (up to 10 kg without deformation).</w:t>
      </w:r>
    </w:p>
    <w:p>
      <w:pPr>
        <w:spacing w:line="480" w:lineRule="auto"/>
        <w:jc w:val="both"/>
        <w:rPr>
          <w:rFonts w:ascii="Times New Roman" w:hAnsi="Times New Roman"/>
          <w:sz w:val="24"/>
          <w:szCs w:val="24"/>
        </w:rPr>
      </w:pPr>
      <w:r>
        <w:rPr>
          <w:rFonts w:ascii="Times New Roman" w:hAnsi="Times New Roman"/>
          <w:sz w:val="24"/>
          <w:szCs w:val="24"/>
        </w:rPr>
        <w:t>A fuel consumption rate consistent with similar-sized single burners, yet providing improved heat coverage.</w:t>
      </w:r>
    </w:p>
    <w:p>
      <w:pPr>
        <w:spacing w:line="480" w:lineRule="auto"/>
        <w:jc w:val="both"/>
        <w:rPr>
          <w:rFonts w:ascii="Times New Roman" w:hAnsi="Times New Roman"/>
          <w:sz w:val="24"/>
          <w:szCs w:val="24"/>
        </w:rPr>
      </w:pPr>
      <w:r>
        <w:rPr>
          <w:rFonts w:ascii="Times New Roman" w:hAnsi="Times New Roman"/>
          <w:sz w:val="24"/>
          <w:szCs w:val="24"/>
        </w:rPr>
        <w:t>The two-face design offers significant advantages over conventional single-face burners in terms of uniform heating, time efficiency, and process throughput, without substantially increasing fuel usage or fabrication complexity.</w:t>
      </w:r>
    </w:p>
    <w:p>
      <w:pPr>
        <w:spacing w:line="480" w:lineRule="auto"/>
        <w:jc w:val="both"/>
        <w:rPr>
          <w:rFonts w:ascii="Times New Roman" w:hAnsi="Times New Roman"/>
          <w:sz w:val="24"/>
          <w:szCs w:val="24"/>
        </w:rPr>
      </w:pPr>
      <w:r>
        <w:rPr>
          <w:rFonts w:ascii="Times New Roman" w:hAnsi="Times New Roman"/>
          <w:sz w:val="24"/>
          <w:szCs w:val="24"/>
        </w:rPr>
        <w:t>The methodology applied was rigorous, involving structured material selection, thermal design analysis, systematic fabrication steps, and performance evaluation through flame, thermal, and structural testing. Overall, the project demonstrates the technical and economic feasibility of locally fabricating efficient two-face industrial gas burners for small to medium-scale applications in Nigeria and similar developing contexts.</w:t>
      </w:r>
    </w:p>
    <w:p>
      <w:pPr>
        <w:spacing w:line="480" w:lineRule="auto"/>
        <w:jc w:val="both"/>
        <w:rPr>
          <w:rFonts w:ascii="Times New Roman" w:hAnsi="Times New Roman"/>
          <w:b/>
          <w:sz w:val="24"/>
          <w:szCs w:val="24"/>
        </w:rPr>
      </w:pPr>
      <w:r>
        <w:rPr>
          <w:rFonts w:ascii="Times New Roman" w:hAnsi="Times New Roman"/>
          <w:b/>
          <w:sz w:val="24"/>
          <w:szCs w:val="24"/>
        </w:rPr>
        <w:t>5.2 Recommendations</w:t>
      </w:r>
    </w:p>
    <w:p>
      <w:pPr>
        <w:spacing w:line="480" w:lineRule="auto"/>
        <w:jc w:val="both"/>
        <w:rPr>
          <w:rFonts w:ascii="Times New Roman" w:hAnsi="Times New Roman"/>
          <w:sz w:val="24"/>
          <w:szCs w:val="24"/>
        </w:rPr>
      </w:pPr>
      <w:r>
        <w:rPr>
          <w:rFonts w:ascii="Times New Roman" w:hAnsi="Times New Roman"/>
          <w:sz w:val="24"/>
          <w:szCs w:val="24"/>
        </w:rPr>
        <w:t>Based on the findings of this study, the following recommendations are made:</w:t>
      </w:r>
    </w:p>
    <w:p>
      <w:pPr>
        <w:spacing w:line="480" w:lineRule="auto"/>
        <w:jc w:val="both"/>
        <w:rPr>
          <w:rFonts w:ascii="Times New Roman" w:hAnsi="Times New Roman"/>
          <w:b/>
          <w:sz w:val="24"/>
          <w:szCs w:val="24"/>
        </w:rPr>
      </w:pPr>
      <w:r>
        <w:rPr>
          <w:rFonts w:ascii="Times New Roman" w:hAnsi="Times New Roman"/>
          <w:b/>
          <w:sz w:val="24"/>
          <w:szCs w:val="24"/>
        </w:rPr>
        <w:t xml:space="preserve"> 5.2.1 Design and Fabrication</w:t>
      </w:r>
    </w:p>
    <w:p>
      <w:pPr>
        <w:spacing w:line="480" w:lineRule="auto"/>
        <w:jc w:val="both"/>
        <w:rPr>
          <w:rFonts w:ascii="Times New Roman" w:hAnsi="Times New Roman"/>
          <w:sz w:val="24"/>
          <w:szCs w:val="24"/>
        </w:rPr>
      </w:pPr>
      <w:r>
        <w:rPr>
          <w:rFonts w:ascii="Times New Roman" w:hAnsi="Times New Roman"/>
          <w:sz w:val="24"/>
          <w:szCs w:val="24"/>
        </w:rPr>
        <w:t xml:space="preserve"> Include adjustable flame control valves on each burner face to allow independent operation depending on load requirement.</w:t>
      </w:r>
    </w:p>
    <w:p>
      <w:pPr>
        <w:spacing w:line="480" w:lineRule="auto"/>
        <w:jc w:val="both"/>
        <w:rPr>
          <w:rFonts w:ascii="Times New Roman" w:hAnsi="Times New Roman"/>
          <w:sz w:val="24"/>
          <w:szCs w:val="24"/>
        </w:rPr>
      </w:pPr>
      <w:r>
        <w:rPr>
          <w:rFonts w:ascii="Times New Roman" w:hAnsi="Times New Roman"/>
          <w:sz w:val="24"/>
          <w:szCs w:val="24"/>
        </w:rPr>
        <w:t>Use stainless steel or coated mild steel for burner heads and supports to enhance durability and resist corrosion or thermal discoloration.</w:t>
      </w:r>
    </w:p>
    <w:p>
      <w:pPr>
        <w:spacing w:line="480" w:lineRule="auto"/>
        <w:jc w:val="both"/>
        <w:rPr>
          <w:rFonts w:ascii="Times New Roman" w:hAnsi="Times New Roman"/>
          <w:sz w:val="24"/>
          <w:szCs w:val="24"/>
        </w:rPr>
      </w:pPr>
      <w:r>
        <w:rPr>
          <w:rFonts w:ascii="Times New Roman" w:hAnsi="Times New Roman"/>
          <w:sz w:val="24"/>
          <w:szCs w:val="24"/>
        </w:rPr>
        <w:t>Integrate modular pot support rails to accommodate various container sizes.</w:t>
      </w:r>
    </w:p>
    <w:p>
      <w:pPr>
        <w:spacing w:after="160" w:line="259" w:lineRule="auto"/>
        <w:rPr>
          <w:rFonts w:ascii="Times New Roman" w:hAnsi="Times New Roman"/>
          <w:b/>
          <w:sz w:val="24"/>
          <w:szCs w:val="24"/>
        </w:rPr>
      </w:pPr>
      <w:r>
        <w:rPr>
          <w:rFonts w:ascii="Times New Roman" w:hAnsi="Times New Roman"/>
          <w:b/>
          <w:sz w:val="24"/>
          <w:szCs w:val="24"/>
        </w:rPr>
        <w:br w:type="page"/>
      </w:r>
    </w:p>
    <w:p>
      <w:pPr>
        <w:spacing w:line="480" w:lineRule="auto"/>
        <w:jc w:val="both"/>
        <w:rPr>
          <w:rFonts w:ascii="Times New Roman" w:hAnsi="Times New Roman"/>
          <w:b/>
          <w:sz w:val="24"/>
          <w:szCs w:val="24"/>
        </w:rPr>
      </w:pPr>
      <w:r>
        <w:rPr>
          <w:rFonts w:ascii="Times New Roman" w:hAnsi="Times New Roman"/>
          <w:b/>
          <w:sz w:val="24"/>
          <w:szCs w:val="24"/>
        </w:rPr>
        <w:t xml:space="preserve"> 5.2.2 Safety Enhancements</w:t>
      </w:r>
    </w:p>
    <w:p>
      <w:pPr>
        <w:spacing w:line="480" w:lineRule="auto"/>
        <w:jc w:val="both"/>
        <w:rPr>
          <w:rFonts w:ascii="Times New Roman" w:hAnsi="Times New Roman"/>
          <w:sz w:val="24"/>
          <w:szCs w:val="24"/>
        </w:rPr>
      </w:pPr>
      <w:r>
        <w:rPr>
          <w:rFonts w:ascii="Times New Roman" w:hAnsi="Times New Roman"/>
          <w:sz w:val="24"/>
          <w:szCs w:val="24"/>
        </w:rPr>
        <w:t>Add thermal insulation (e.g., ceramic wool) around burner bodies to reduce heat loss and protect users.</w:t>
      </w:r>
    </w:p>
    <w:p>
      <w:pPr>
        <w:spacing w:line="480" w:lineRule="auto"/>
        <w:jc w:val="both"/>
        <w:rPr>
          <w:rFonts w:ascii="Times New Roman" w:hAnsi="Times New Roman"/>
          <w:sz w:val="24"/>
          <w:szCs w:val="24"/>
        </w:rPr>
      </w:pPr>
      <w:r>
        <w:rPr>
          <w:rFonts w:ascii="Times New Roman" w:hAnsi="Times New Roman"/>
          <w:sz w:val="24"/>
          <w:szCs w:val="24"/>
        </w:rPr>
        <w:t>Install pressure relief valves or safety cut-off regulators to mitigate overpressure incidents.</w:t>
      </w:r>
    </w:p>
    <w:p>
      <w:pPr>
        <w:spacing w:line="480" w:lineRule="auto"/>
        <w:jc w:val="both"/>
        <w:rPr>
          <w:rFonts w:ascii="Times New Roman" w:hAnsi="Times New Roman"/>
          <w:sz w:val="24"/>
          <w:szCs w:val="24"/>
        </w:rPr>
      </w:pPr>
      <w:r>
        <w:rPr>
          <w:rFonts w:ascii="Times New Roman" w:hAnsi="Times New Roman"/>
          <w:sz w:val="24"/>
          <w:szCs w:val="24"/>
        </w:rPr>
        <w:t>Design a flame arrestor or spark screen near the nozzle in environments with high flammable risk.</w:t>
      </w:r>
    </w:p>
    <w:p>
      <w:pPr>
        <w:spacing w:line="480" w:lineRule="auto"/>
        <w:jc w:val="both"/>
        <w:rPr>
          <w:rFonts w:ascii="Times New Roman" w:hAnsi="Times New Roman"/>
          <w:b/>
          <w:sz w:val="24"/>
          <w:szCs w:val="24"/>
        </w:rPr>
      </w:pPr>
      <w:r>
        <w:rPr>
          <w:rFonts w:ascii="Times New Roman" w:hAnsi="Times New Roman"/>
          <w:b/>
          <w:sz w:val="24"/>
          <w:szCs w:val="24"/>
        </w:rPr>
        <w:t>5.2.3 Future Research</w:t>
      </w:r>
    </w:p>
    <w:p>
      <w:pPr>
        <w:spacing w:line="480" w:lineRule="auto"/>
        <w:jc w:val="both"/>
        <w:rPr>
          <w:rFonts w:ascii="Times New Roman" w:hAnsi="Times New Roman"/>
          <w:sz w:val="24"/>
          <w:szCs w:val="24"/>
        </w:rPr>
      </w:pPr>
      <w:r>
        <w:rPr>
          <w:rFonts w:ascii="Times New Roman" w:hAnsi="Times New Roman"/>
          <w:sz w:val="24"/>
          <w:szCs w:val="24"/>
        </w:rPr>
        <w:t>Conduct emission analysis (CO, NOx) using a combustion gas analyzer to ensure environmental compliance.</w:t>
      </w:r>
    </w:p>
    <w:p>
      <w:pPr>
        <w:spacing w:line="480" w:lineRule="auto"/>
        <w:jc w:val="both"/>
        <w:rPr>
          <w:rFonts w:ascii="Times New Roman" w:hAnsi="Times New Roman"/>
          <w:sz w:val="24"/>
          <w:szCs w:val="24"/>
        </w:rPr>
      </w:pPr>
      <w:r>
        <w:rPr>
          <w:rFonts w:ascii="Times New Roman" w:hAnsi="Times New Roman"/>
          <w:sz w:val="24"/>
          <w:szCs w:val="24"/>
        </w:rPr>
        <w:t>Test the burner with alternative fuels (e.g., biogas or compressed natural gas) to evaluate multi-fuel capabilities.</w:t>
      </w:r>
    </w:p>
    <w:p>
      <w:pPr>
        <w:spacing w:line="480" w:lineRule="auto"/>
        <w:jc w:val="both"/>
        <w:rPr>
          <w:rFonts w:ascii="Times New Roman" w:hAnsi="Times New Roman"/>
          <w:sz w:val="24"/>
          <w:szCs w:val="24"/>
        </w:rPr>
      </w:pPr>
      <w:r>
        <w:rPr>
          <w:rFonts w:ascii="Times New Roman" w:hAnsi="Times New Roman"/>
          <w:sz w:val="24"/>
          <w:szCs w:val="24"/>
        </w:rPr>
        <w:t>Explore automated ignition systems and digital control integration for precision heating applications.</w:t>
      </w:r>
    </w:p>
    <w:p>
      <w:pPr>
        <w:spacing w:line="480" w:lineRule="auto"/>
        <w:jc w:val="both"/>
        <w:rPr>
          <w:rFonts w:ascii="Times New Roman" w:hAnsi="Times New Roman"/>
          <w:sz w:val="24"/>
          <w:szCs w:val="24"/>
        </w:rPr>
      </w:pPr>
      <w:r>
        <w:rPr>
          <w:rFonts w:ascii="Times New Roman" w:hAnsi="Times New Roman"/>
          <w:sz w:val="24"/>
          <w:szCs w:val="24"/>
        </w:rPr>
        <w:t xml:space="preserve"> Develop a heat recovery attachment to improve overall thermal efficiency.</w:t>
      </w:r>
    </w:p>
    <w:p>
      <w:pPr>
        <w:spacing w:line="480" w:lineRule="auto"/>
        <w:jc w:val="both"/>
        <w:rPr>
          <w:rFonts w:ascii="Times New Roman" w:hAnsi="Times New Roman"/>
          <w:b/>
          <w:sz w:val="24"/>
          <w:szCs w:val="24"/>
        </w:rPr>
      </w:pPr>
    </w:p>
    <w:p>
      <w:pPr>
        <w:spacing w:line="480" w:lineRule="auto"/>
        <w:jc w:val="both"/>
        <w:rPr>
          <w:rFonts w:ascii="Times New Roman" w:hAnsi="Times New Roman"/>
          <w:b/>
          <w:sz w:val="24"/>
          <w:szCs w:val="24"/>
        </w:rPr>
      </w:pPr>
    </w:p>
    <w:p>
      <w:pPr>
        <w:spacing w:line="480" w:lineRule="auto"/>
        <w:jc w:val="both"/>
        <w:rPr>
          <w:rFonts w:ascii="Times New Roman" w:hAnsi="Times New Roman"/>
          <w:b/>
          <w:sz w:val="24"/>
          <w:szCs w:val="24"/>
        </w:rPr>
      </w:pPr>
    </w:p>
    <w:p>
      <w:pPr>
        <w:spacing w:line="480" w:lineRule="auto"/>
        <w:jc w:val="both"/>
        <w:rPr>
          <w:rFonts w:ascii="Times New Roman" w:hAnsi="Times New Roman"/>
          <w:b/>
          <w:sz w:val="24"/>
          <w:szCs w:val="24"/>
        </w:rPr>
      </w:pPr>
      <w:r>
        <w:rPr>
          <w:rFonts w:ascii="Times New Roman" w:hAnsi="Times New Roman"/>
          <w:b/>
          <w:sz w:val="24"/>
          <w:szCs w:val="24"/>
        </w:rPr>
        <w:t>5.3 Contribution to Engineering Practice</w:t>
      </w:r>
    </w:p>
    <w:p>
      <w:pPr>
        <w:spacing w:line="480" w:lineRule="auto"/>
        <w:jc w:val="both"/>
        <w:rPr>
          <w:rFonts w:ascii="Times New Roman" w:hAnsi="Times New Roman"/>
          <w:sz w:val="24"/>
          <w:szCs w:val="24"/>
        </w:rPr>
      </w:pPr>
      <w:r>
        <w:rPr>
          <w:rFonts w:ascii="Times New Roman" w:hAnsi="Times New Roman"/>
          <w:sz w:val="24"/>
          <w:szCs w:val="24"/>
        </w:rPr>
        <w:t>This project contributes to local engineering capacity by:</w:t>
      </w:r>
    </w:p>
    <w:p>
      <w:pPr>
        <w:spacing w:line="480" w:lineRule="auto"/>
        <w:jc w:val="both"/>
        <w:rPr>
          <w:rFonts w:ascii="Times New Roman" w:hAnsi="Times New Roman"/>
          <w:sz w:val="24"/>
          <w:szCs w:val="24"/>
        </w:rPr>
      </w:pPr>
      <w:r>
        <w:rPr>
          <w:rFonts w:ascii="Times New Roman" w:hAnsi="Times New Roman"/>
          <w:sz w:val="24"/>
          <w:szCs w:val="24"/>
        </w:rPr>
        <w:t xml:space="preserve"> Demonstrating the viability of dual-face heat systems for faster and more uniform processing.</w:t>
      </w:r>
    </w:p>
    <w:p>
      <w:pPr>
        <w:spacing w:line="480" w:lineRule="auto"/>
        <w:jc w:val="both"/>
        <w:rPr>
          <w:rFonts w:ascii="Times New Roman" w:hAnsi="Times New Roman"/>
          <w:sz w:val="24"/>
          <w:szCs w:val="24"/>
        </w:rPr>
      </w:pPr>
      <w:r>
        <w:rPr>
          <w:rFonts w:ascii="Times New Roman" w:hAnsi="Times New Roman"/>
          <w:sz w:val="24"/>
          <w:szCs w:val="24"/>
        </w:rPr>
        <w:t>Providing a scalable burner design that can be adapted for different industrial applications.</w:t>
      </w:r>
    </w:p>
    <w:p>
      <w:pPr>
        <w:spacing w:line="480" w:lineRule="auto"/>
        <w:jc w:val="both"/>
        <w:rPr>
          <w:rFonts w:ascii="Times New Roman" w:hAnsi="Times New Roman"/>
          <w:sz w:val="24"/>
          <w:szCs w:val="24"/>
        </w:rPr>
      </w:pPr>
      <w:r>
        <w:rPr>
          <w:rFonts w:ascii="Times New Roman" w:hAnsi="Times New Roman"/>
          <w:sz w:val="24"/>
          <w:szCs w:val="24"/>
        </w:rPr>
        <w:t>Promoting the use of indigenous materials and skills to reduce dependence on imported equipment.</w:t>
      </w:r>
    </w:p>
    <w:p>
      <w:pPr>
        <w:spacing w:line="480" w:lineRule="auto"/>
        <w:jc w:val="both"/>
        <w:rPr>
          <w:rFonts w:ascii="Times New Roman" w:hAnsi="Times New Roman"/>
          <w:sz w:val="24"/>
          <w:szCs w:val="24"/>
        </w:rPr>
      </w:pPr>
      <w:r>
        <w:rPr>
          <w:rFonts w:ascii="Times New Roman" w:hAnsi="Times New Roman"/>
          <w:sz w:val="24"/>
          <w:szCs w:val="24"/>
        </w:rPr>
        <w:t>Offering a replicable fabrication and testing methodology for technical institutions and small manufacturing setups.</w:t>
      </w:r>
    </w:p>
    <w:p>
      <w:pPr>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References</w:t>
      </w:r>
    </w:p>
    <w:p>
      <w:pPr>
        <w:ind w:left="990" w:hanging="990"/>
        <w:jc w:val="both"/>
        <w:rPr>
          <w:rFonts w:ascii="Times New Roman" w:hAnsi="Times New Roman"/>
          <w:sz w:val="24"/>
          <w:szCs w:val="24"/>
        </w:rPr>
      </w:pPr>
      <w:r>
        <w:rPr>
          <w:rFonts w:ascii="Times New Roman" w:hAnsi="Times New Roman"/>
          <w:sz w:val="24"/>
          <w:szCs w:val="24"/>
        </w:rPr>
        <w:t>Adeyemi, A. O., &amp; Owolabi, T. O. (2019). Development of indigenous heating systems for small industries in Nigeria. Nigerian Journal of Mechanical Engineering, 16(2), 54–61.</w:t>
      </w:r>
    </w:p>
    <w:p>
      <w:pPr>
        <w:ind w:left="990" w:hanging="990"/>
        <w:jc w:val="both"/>
        <w:rPr>
          <w:rFonts w:ascii="Times New Roman" w:hAnsi="Times New Roman"/>
          <w:sz w:val="24"/>
          <w:szCs w:val="24"/>
        </w:rPr>
      </w:pPr>
      <w:r>
        <w:rPr>
          <w:rFonts w:ascii="Times New Roman" w:hAnsi="Times New Roman"/>
          <w:sz w:val="24"/>
          <w:szCs w:val="24"/>
        </w:rPr>
        <w:t>Kumar, R., Sharma, V., &amp; Patel, S. (2020). Performance analysis of twin flame burner systems. International Journal of Heat and Mass Transfer, 148, 119160.</w:t>
      </w:r>
    </w:p>
    <w:p>
      <w:pPr>
        <w:ind w:left="990" w:hanging="990"/>
        <w:jc w:val="both"/>
        <w:rPr>
          <w:rFonts w:ascii="Times New Roman" w:hAnsi="Times New Roman"/>
          <w:sz w:val="24"/>
          <w:szCs w:val="24"/>
        </w:rPr>
      </w:pPr>
      <w:r>
        <w:rPr>
          <w:rFonts w:ascii="Times New Roman" w:hAnsi="Times New Roman"/>
          <w:sz w:val="24"/>
          <w:szCs w:val="24"/>
        </w:rPr>
        <w:t>Olabode, R. A., Yusuf, M. O., &amp; Adigun, T. S. (2022). Challenges in the local fabrication of industrial equipment in Nigeria. Nigerian Journal of Engineering Technology, 18(1), 35–43.</w:t>
      </w:r>
    </w:p>
    <w:p>
      <w:pPr>
        <w:ind w:left="990" w:hanging="990"/>
        <w:jc w:val="both"/>
        <w:rPr>
          <w:rFonts w:ascii="Times New Roman" w:hAnsi="Times New Roman"/>
          <w:sz w:val="24"/>
          <w:szCs w:val="24"/>
        </w:rPr>
      </w:pPr>
      <w:r>
        <w:rPr>
          <w:rFonts w:ascii="Times New Roman" w:hAnsi="Times New Roman"/>
          <w:sz w:val="24"/>
          <w:szCs w:val="24"/>
        </w:rPr>
        <w:t>Singh, G., &amp; Jain, R. (2018). Industrial burners and combustion control systems. New Delhi: Tata McGrawHill Education.</w:t>
      </w:r>
    </w:p>
    <w:p>
      <w:pPr>
        <w:ind w:left="990" w:hanging="990"/>
        <w:jc w:val="both"/>
        <w:rPr>
          <w:rFonts w:ascii="Times New Roman" w:hAnsi="Times New Roman"/>
          <w:sz w:val="24"/>
          <w:szCs w:val="24"/>
        </w:rPr>
      </w:pPr>
      <w:r>
        <w:rPr>
          <w:rFonts w:ascii="Times New Roman" w:hAnsi="Times New Roman"/>
          <w:sz w:val="24"/>
          <w:szCs w:val="24"/>
        </w:rPr>
        <w:t>Adeyemi, A. O., &amp; Owolabi, T. O. (2019). Development of indigenous heating systems for small industries in Nigeria. Nigerian Journal of Mechanical Engineering, 16(2), 54–61.</w:t>
      </w:r>
    </w:p>
    <w:p>
      <w:pPr>
        <w:ind w:left="990" w:hanging="990"/>
        <w:jc w:val="both"/>
        <w:rPr>
          <w:rFonts w:ascii="Times New Roman" w:hAnsi="Times New Roman"/>
          <w:sz w:val="24"/>
          <w:szCs w:val="24"/>
        </w:rPr>
      </w:pPr>
      <w:r>
        <w:rPr>
          <w:rFonts w:ascii="Times New Roman" w:hAnsi="Times New Roman"/>
          <w:sz w:val="24"/>
          <w:szCs w:val="24"/>
        </w:rPr>
        <w:t>Kumar, R., Sharma, V., &amp; Patel, S. (2020). Performance analysis of twin flame burner systems. International Journal of Heat and Mass Transfer, 148, 119160.</w:t>
      </w:r>
    </w:p>
    <w:p>
      <w:pPr>
        <w:ind w:left="990" w:hanging="990"/>
        <w:jc w:val="both"/>
        <w:rPr>
          <w:rFonts w:ascii="Times New Roman" w:hAnsi="Times New Roman"/>
          <w:sz w:val="24"/>
          <w:szCs w:val="24"/>
        </w:rPr>
      </w:pPr>
      <w:r>
        <w:rPr>
          <w:rFonts w:ascii="Times New Roman" w:hAnsi="Times New Roman"/>
          <w:sz w:val="24"/>
          <w:szCs w:val="24"/>
        </w:rPr>
        <w:t>Olabode, R. A., Yusuf, M. O., &amp; Adigun, T. S. (2022). Challenges in the local fabrication of industrial equipment in Nigeria. Nigerian Journal of Engineering Technology, 18(1), 35–43.</w:t>
      </w:r>
    </w:p>
    <w:p>
      <w:pPr>
        <w:ind w:left="990" w:hanging="990"/>
        <w:jc w:val="both"/>
        <w:rPr>
          <w:rFonts w:ascii="Times New Roman" w:hAnsi="Times New Roman"/>
          <w:sz w:val="24"/>
          <w:szCs w:val="24"/>
        </w:rPr>
      </w:pPr>
      <w:r>
        <w:rPr>
          <w:rFonts w:ascii="Times New Roman" w:hAnsi="Times New Roman"/>
          <w:sz w:val="24"/>
          <w:szCs w:val="24"/>
        </w:rPr>
        <w:t>Singh, G., &amp; Jain, R. (2018). Industrial burners and combustion control systems. New Delhi: Tata McGrawHill Education.</w:t>
      </w:r>
    </w:p>
    <w:p>
      <w:pPr>
        <w:ind w:left="990" w:hanging="990"/>
        <w:jc w:val="both"/>
        <w:rPr>
          <w:rFonts w:ascii="Times New Roman" w:hAnsi="Times New Roman"/>
          <w:sz w:val="24"/>
          <w:szCs w:val="24"/>
        </w:rPr>
      </w:pPr>
      <w:r>
        <w:rPr>
          <w:rFonts w:ascii="Times New Roman" w:hAnsi="Times New Roman"/>
          <w:sz w:val="24"/>
          <w:szCs w:val="24"/>
        </w:rPr>
        <w:t>Ahmed, S., &amp; Robinson, T. (2021). Combustion science and burner optimization. International Journal of Heat Engineering, 45(3), 233–242.</w:t>
      </w:r>
    </w:p>
    <w:p>
      <w:pPr>
        <w:ind w:left="990" w:hanging="990"/>
        <w:jc w:val="both"/>
        <w:rPr>
          <w:rFonts w:ascii="Times New Roman" w:hAnsi="Times New Roman"/>
          <w:sz w:val="24"/>
          <w:szCs w:val="24"/>
        </w:rPr>
      </w:pPr>
      <w:r>
        <w:rPr>
          <w:rFonts w:ascii="Times New Roman" w:hAnsi="Times New Roman"/>
          <w:sz w:val="24"/>
          <w:szCs w:val="24"/>
        </w:rPr>
        <w:t>Arora, C. P. (2020). Refrigeration and air conditioning (3rd ed.). Tata McGraw-Hill.</w:t>
      </w:r>
    </w:p>
    <w:p>
      <w:pPr>
        <w:ind w:left="990" w:hanging="990"/>
        <w:jc w:val="both"/>
        <w:rPr>
          <w:rFonts w:ascii="Times New Roman" w:hAnsi="Times New Roman"/>
          <w:sz w:val="24"/>
          <w:szCs w:val="24"/>
        </w:rPr>
      </w:pPr>
      <w:r>
        <w:rPr>
          <w:rFonts w:ascii="Times New Roman" w:hAnsi="Times New Roman"/>
          <w:sz w:val="24"/>
          <w:szCs w:val="24"/>
        </w:rPr>
        <w:t>Adeyemi, A. O., &amp; Owolabi, T. O. (2019). Development of indigenous heating systems for small industries in Nigeria. Nigerian Journal of Mechanical Engineering, 16(2), 54–61.</w:t>
      </w:r>
    </w:p>
    <w:p>
      <w:pPr>
        <w:ind w:left="990" w:hanging="990"/>
        <w:jc w:val="both"/>
        <w:rPr>
          <w:rFonts w:ascii="Times New Roman" w:hAnsi="Times New Roman"/>
          <w:sz w:val="24"/>
          <w:szCs w:val="24"/>
        </w:rPr>
      </w:pPr>
      <w:r>
        <w:rPr>
          <w:rFonts w:ascii="Times New Roman" w:hAnsi="Times New Roman"/>
          <w:sz w:val="24"/>
          <w:szCs w:val="24"/>
        </w:rPr>
        <w:t>Eze, C. P., &amp; Nwankwo, F. E. (2019). Biogas as a substitute for industrial heating: Challenges and prospects. Renewable Energy Reports, 6(1), 29–35.</w:t>
      </w:r>
    </w:p>
    <w:p>
      <w:pPr>
        <w:ind w:left="990" w:hanging="990"/>
        <w:jc w:val="both"/>
        <w:rPr>
          <w:rFonts w:ascii="Times New Roman" w:hAnsi="Times New Roman"/>
          <w:sz w:val="24"/>
          <w:szCs w:val="24"/>
        </w:rPr>
      </w:pPr>
      <w:r>
        <w:rPr>
          <w:rFonts w:ascii="Times New Roman" w:hAnsi="Times New Roman"/>
          <w:sz w:val="24"/>
          <w:szCs w:val="24"/>
        </w:rPr>
        <w:t>Idowu, M. A., Fagbohun, B. J., &amp; Adekunle, B. R. (2020). Prospects of local content in thermal system development. Journal of Applied Engineering and Technology, 9(1), 23–30.</w:t>
      </w:r>
    </w:p>
    <w:p>
      <w:pPr>
        <w:ind w:left="990" w:hanging="990"/>
        <w:jc w:val="both"/>
        <w:rPr>
          <w:rFonts w:ascii="Times New Roman" w:hAnsi="Times New Roman"/>
          <w:sz w:val="24"/>
          <w:szCs w:val="24"/>
        </w:rPr>
      </w:pPr>
      <w:r>
        <w:rPr>
          <w:rFonts w:ascii="Times New Roman" w:hAnsi="Times New Roman"/>
          <w:sz w:val="24"/>
          <w:szCs w:val="24"/>
        </w:rPr>
        <w:t>Khan, M. Z., Shehu, M. A., &amp; Faruk, H. U. (2020). Flame stability in gas-fired burners. Journal of Mechanical Systems, 33(4), 112–119.</w:t>
      </w:r>
    </w:p>
    <w:p>
      <w:pPr>
        <w:ind w:left="990" w:hanging="990"/>
        <w:jc w:val="both"/>
        <w:rPr>
          <w:rFonts w:ascii="Times New Roman" w:hAnsi="Times New Roman"/>
          <w:sz w:val="24"/>
          <w:szCs w:val="24"/>
        </w:rPr>
      </w:pPr>
      <w:r>
        <w:rPr>
          <w:rFonts w:ascii="Times New Roman" w:hAnsi="Times New Roman"/>
          <w:sz w:val="24"/>
          <w:szCs w:val="24"/>
        </w:rPr>
        <w:t>Kareem, A. B., &amp; Abiola, R. T. (2022). Green industrial heating systems for Africa. Energy &amp; Climate Journal, 12(1), 18–27.</w:t>
      </w:r>
    </w:p>
    <w:p>
      <w:pPr>
        <w:ind w:left="990" w:hanging="990"/>
        <w:jc w:val="both"/>
        <w:rPr>
          <w:rFonts w:ascii="Times New Roman" w:hAnsi="Times New Roman"/>
          <w:sz w:val="24"/>
          <w:szCs w:val="24"/>
        </w:rPr>
      </w:pPr>
      <w:r>
        <w:rPr>
          <w:rFonts w:ascii="Times New Roman" w:hAnsi="Times New Roman"/>
          <w:sz w:val="24"/>
          <w:szCs w:val="24"/>
        </w:rPr>
        <w:t>Kumar, R., Sharma, V., &amp; Patel, S. (2020). Performance analysis of twin flame burner systems. International Journal of Heat and Mass Transfer, 148, 119160.</w:t>
      </w:r>
    </w:p>
    <w:p>
      <w:pPr>
        <w:ind w:left="990" w:hanging="990"/>
        <w:jc w:val="both"/>
        <w:rPr>
          <w:rFonts w:ascii="Times New Roman" w:hAnsi="Times New Roman"/>
          <w:sz w:val="24"/>
          <w:szCs w:val="24"/>
        </w:rPr>
      </w:pPr>
      <w:r>
        <w:rPr>
          <w:rFonts w:ascii="Times New Roman" w:hAnsi="Times New Roman"/>
          <w:sz w:val="24"/>
          <w:szCs w:val="24"/>
        </w:rPr>
        <w:t>Li, X., &amp; Wang, Y. (2019). Dual flame burner design for rotary kiln application. Energy Engineering, 31(2), 41–49.</w:t>
      </w:r>
    </w:p>
    <w:p>
      <w:pPr>
        <w:ind w:left="990" w:hanging="990"/>
        <w:jc w:val="both"/>
        <w:rPr>
          <w:rFonts w:ascii="Times New Roman" w:hAnsi="Times New Roman"/>
          <w:sz w:val="24"/>
          <w:szCs w:val="24"/>
        </w:rPr>
      </w:pPr>
      <w:r>
        <w:rPr>
          <w:rFonts w:ascii="Times New Roman" w:hAnsi="Times New Roman"/>
          <w:sz w:val="24"/>
          <w:szCs w:val="24"/>
        </w:rPr>
        <w:t>Li, M., Cheng, Y., &amp; Xu, D. (2018). Thermal efficiency and combustion behavior in industrial burners. Combustion Science Journal, 27(3), 204–212.</w:t>
      </w:r>
    </w:p>
    <w:p>
      <w:pPr>
        <w:ind w:left="990" w:hanging="990"/>
        <w:jc w:val="both"/>
        <w:rPr>
          <w:rFonts w:ascii="Times New Roman" w:hAnsi="Times New Roman"/>
          <w:sz w:val="24"/>
          <w:szCs w:val="24"/>
        </w:rPr>
      </w:pPr>
      <w:r>
        <w:rPr>
          <w:rFonts w:ascii="Times New Roman" w:hAnsi="Times New Roman"/>
          <w:sz w:val="24"/>
          <w:szCs w:val="24"/>
        </w:rPr>
        <w:t>Makinde, D. O., Ogundipe, J. A., &amp; Ayeni, A. O. (2020). Fabrication and testing of locally made industrial burners. Journal of Mechanical Process Engineering, 12(4), 88–95.</w:t>
      </w:r>
    </w:p>
    <w:p>
      <w:pPr>
        <w:ind w:left="990" w:hanging="990"/>
        <w:jc w:val="both"/>
        <w:rPr>
          <w:rFonts w:ascii="Times New Roman" w:hAnsi="Times New Roman"/>
          <w:sz w:val="24"/>
          <w:szCs w:val="24"/>
        </w:rPr>
      </w:pPr>
      <w:r>
        <w:rPr>
          <w:rFonts w:ascii="Times New Roman" w:hAnsi="Times New Roman"/>
          <w:sz w:val="24"/>
          <w:szCs w:val="24"/>
        </w:rPr>
        <w:t>Nwachukwu, K. M., Chukwu, J. E., &amp; Nwokorie, P. C. (2021). Combustion efficiency of fabricated gas burners. Nigerian Journal of Engineering Research and Development, 20(1), 66–73.</w:t>
      </w:r>
    </w:p>
    <w:p>
      <w:pPr>
        <w:ind w:left="990" w:hanging="990"/>
        <w:jc w:val="both"/>
        <w:rPr>
          <w:rFonts w:ascii="Times New Roman" w:hAnsi="Times New Roman"/>
          <w:sz w:val="24"/>
          <w:szCs w:val="24"/>
        </w:rPr>
      </w:pPr>
      <w:r>
        <w:rPr>
          <w:rFonts w:ascii="Times New Roman" w:hAnsi="Times New Roman"/>
          <w:sz w:val="24"/>
          <w:szCs w:val="24"/>
        </w:rPr>
        <w:t>Ogunleye, S. A., &amp; Fashola, T. A. (2018). Cost evaluation of local and imported heating appliances. Journal of Industrial Engineering, 14(3), 112–118.</w:t>
      </w:r>
    </w:p>
    <w:p>
      <w:pPr>
        <w:ind w:left="990" w:hanging="990"/>
        <w:jc w:val="both"/>
        <w:rPr>
          <w:rFonts w:ascii="Times New Roman" w:hAnsi="Times New Roman"/>
          <w:sz w:val="24"/>
          <w:szCs w:val="24"/>
        </w:rPr>
      </w:pPr>
      <w:r>
        <w:rPr>
          <w:rFonts w:ascii="Times New Roman" w:hAnsi="Times New Roman"/>
          <w:sz w:val="24"/>
          <w:szCs w:val="24"/>
        </w:rPr>
        <w:t>Okonkwo, M. C., &amp; Eze, G. O. (2022). Energy-efficient burner technologies: Application in Nigerian SMEs. Journal of Sustainable Industrial Systems, 7(2), 101–109.</w:t>
      </w:r>
    </w:p>
    <w:p>
      <w:pPr>
        <w:ind w:left="990" w:hanging="990"/>
        <w:jc w:val="both"/>
        <w:rPr>
          <w:rFonts w:ascii="Times New Roman" w:hAnsi="Times New Roman"/>
          <w:sz w:val="24"/>
          <w:szCs w:val="24"/>
        </w:rPr>
      </w:pPr>
      <w:r>
        <w:rPr>
          <w:rFonts w:ascii="Times New Roman" w:hAnsi="Times New Roman"/>
          <w:sz w:val="24"/>
          <w:szCs w:val="24"/>
        </w:rPr>
        <w:t>Olabode, R. A., Yusuf, M. O., &amp; Adigun, T. S. (2022). Challenges in the local fabrication of industrial equipment in Nigeria. Nigerian Journal of Engineering Technology, 18(1), 35–43.</w:t>
      </w:r>
    </w:p>
    <w:p>
      <w:pPr>
        <w:ind w:left="990" w:hanging="990"/>
        <w:jc w:val="both"/>
        <w:rPr>
          <w:rFonts w:ascii="Times New Roman" w:hAnsi="Times New Roman"/>
          <w:sz w:val="24"/>
          <w:szCs w:val="24"/>
        </w:rPr>
      </w:pPr>
      <w:r>
        <w:rPr>
          <w:rFonts w:ascii="Times New Roman" w:hAnsi="Times New Roman"/>
          <w:sz w:val="24"/>
          <w:szCs w:val="24"/>
        </w:rPr>
        <w:t>Onyejekwe, I. E., Adefemi, T. S., &amp; Ajayi, R. F. (2017). Materials selection in thermal systems fabrication. West African Journal of Industrial Engineering, 8(2), 21–30.</w:t>
      </w:r>
    </w:p>
    <w:p>
      <w:pPr>
        <w:ind w:left="990" w:hanging="990"/>
        <w:jc w:val="both"/>
        <w:rPr>
          <w:rFonts w:ascii="Times New Roman" w:hAnsi="Times New Roman"/>
          <w:sz w:val="24"/>
          <w:szCs w:val="24"/>
        </w:rPr>
      </w:pPr>
      <w:r>
        <w:rPr>
          <w:rFonts w:ascii="Times New Roman" w:hAnsi="Times New Roman"/>
          <w:sz w:val="24"/>
          <w:szCs w:val="24"/>
        </w:rPr>
        <w:t>Patel, M. R., &amp; Rajput, H. S. (2017). Design considerations in industrial gas burners. International Journal of Engineering Innovations and Research, 6(1), 28–35.</w:t>
      </w:r>
    </w:p>
    <w:p>
      <w:pPr>
        <w:ind w:left="990" w:hanging="990"/>
        <w:jc w:val="both"/>
        <w:rPr>
          <w:rFonts w:ascii="Times New Roman" w:hAnsi="Times New Roman"/>
          <w:sz w:val="24"/>
          <w:szCs w:val="24"/>
        </w:rPr>
      </w:pPr>
      <w:r>
        <w:rPr>
          <w:rFonts w:ascii="Times New Roman" w:hAnsi="Times New Roman"/>
          <w:sz w:val="24"/>
          <w:szCs w:val="24"/>
        </w:rPr>
        <w:t>Sharma, D., Gupta, A., &amp; Taneja, R. (2020). Advanced control systems for industrial combustion. Control Engineering Journal, 15(2), 102–110.</w:t>
      </w:r>
    </w:p>
    <w:p>
      <w:pPr>
        <w:ind w:left="990" w:hanging="990"/>
        <w:jc w:val="both"/>
        <w:rPr>
          <w:rFonts w:ascii="Times New Roman" w:hAnsi="Times New Roman"/>
          <w:sz w:val="24"/>
          <w:szCs w:val="24"/>
        </w:rPr>
      </w:pPr>
      <w:r>
        <w:rPr>
          <w:rFonts w:ascii="Times New Roman" w:hAnsi="Times New Roman"/>
          <w:sz w:val="24"/>
          <w:szCs w:val="24"/>
        </w:rPr>
        <w:t>Singh, G., &amp; Jain, R. (2018). Industrial burners and combustion control systems. New Delhi: Tata McGraw-Hill Education.</w:t>
      </w:r>
    </w:p>
    <w:p>
      <w:pPr>
        <w:ind w:left="990" w:hanging="990"/>
        <w:jc w:val="both"/>
        <w:rPr>
          <w:rFonts w:ascii="Times New Roman" w:hAnsi="Times New Roman"/>
          <w:sz w:val="24"/>
          <w:szCs w:val="24"/>
        </w:rPr>
      </w:pPr>
      <w:r>
        <w:rPr>
          <w:rFonts w:ascii="Times New Roman" w:hAnsi="Times New Roman"/>
          <w:sz w:val="24"/>
          <w:szCs w:val="24"/>
        </w:rPr>
        <w:t>UNFCCC. (2015). Adoption of the Paris Agreement. United Nations Framework Convention on Climate Change. [https://unfccc.int/resource/docs/2015/cop21/eng/l09r01.pdf](https://unfccc.int/resource/docs/2015/cop21/eng/l09r01.pdf)</w:t>
      </w:r>
    </w:p>
    <w:p>
      <w:pPr>
        <w:ind w:left="990" w:hanging="990"/>
        <w:jc w:val="both"/>
        <w:rPr>
          <w:rFonts w:ascii="Times New Roman" w:hAnsi="Times New Roman"/>
          <w:sz w:val="24"/>
          <w:szCs w:val="24"/>
        </w:rPr>
      </w:pPr>
      <w:r>
        <w:rPr>
          <w:rFonts w:ascii="Times New Roman" w:hAnsi="Times New Roman"/>
          <w:sz w:val="24"/>
          <w:szCs w:val="24"/>
        </w:rPr>
        <w:t>Wang, L., &amp; He, Y. (2019). Low NOx burner technologies in manufacturing. Journal of Industrial Thermodynamics, 6(3), 151–161.</w:t>
      </w:r>
    </w:p>
    <w:p>
      <w:pPr>
        <w:ind w:left="990" w:hanging="990"/>
        <w:jc w:val="both"/>
        <w:rPr>
          <w:rFonts w:ascii="Times New Roman" w:hAnsi="Times New Roman"/>
          <w:sz w:val="24"/>
          <w:szCs w:val="24"/>
        </w:rPr>
      </w:pPr>
      <w:r>
        <w:rPr>
          <w:rFonts w:ascii="Times New Roman" w:hAnsi="Times New Roman"/>
          <w:sz w:val="24"/>
          <w:szCs w:val="24"/>
        </w:rPr>
        <w:t>Yakubu, A. M., &amp; Bashir, M. S. (2021). Development of prototype heating systems for rural applications. Energy Development Journal, 5(1), 47–56.</w:t>
      </w:r>
    </w:p>
    <w:p>
      <w:pPr>
        <w:ind w:left="990" w:hanging="990"/>
        <w:jc w:val="both"/>
        <w:rPr>
          <w:rFonts w:ascii="Times New Roman" w:hAnsi="Times New Roman"/>
          <w:sz w:val="24"/>
          <w:szCs w:val="24"/>
        </w:rPr>
      </w:pPr>
      <w:r>
        <w:rPr>
          <w:rFonts w:ascii="Times New Roman" w:hAnsi="Times New Roman"/>
          <w:sz w:val="24"/>
          <w:szCs w:val="24"/>
        </w:rPr>
        <w:t>Zhou, H., &amp; Tan, Y. (2018). Air-fuel ratio control in modern burner systems. Journal of Mechanical Automation, 13(1), 59–66.</w:t>
      </w:r>
    </w:p>
    <w:p>
      <w:pPr>
        <w:ind w:left="990" w:hanging="990"/>
        <w:jc w:val="both"/>
        <w:rPr>
          <w:rFonts w:ascii="Times New Roman" w:hAnsi="Times New Roman"/>
          <w:sz w:val="24"/>
          <w:szCs w:val="24"/>
        </w:rPr>
      </w:pPr>
      <w:r>
        <w:rPr>
          <w:rFonts w:ascii="Times New Roman" w:hAnsi="Times New Roman"/>
          <w:sz w:val="24"/>
          <w:szCs w:val="24"/>
        </w:rPr>
        <w:t>Zhang, W., &amp; Gao, L. (2019). Gas combustion modeling and simulation. Simulation and Modeling in Heat Transfer, 4(4), 73–80.</w:t>
      </w:r>
    </w:p>
    <w:p>
      <w:pPr>
        <w:ind w:left="990" w:hanging="990"/>
        <w:jc w:val="both"/>
        <w:rPr>
          <w:rFonts w:ascii="Times New Roman" w:hAnsi="Times New Roman"/>
          <w:sz w:val="24"/>
          <w:szCs w:val="24"/>
        </w:rPr>
      </w:pPr>
      <w:r>
        <w:rPr>
          <w:rFonts w:ascii="Times New Roman" w:hAnsi="Times New Roman"/>
          <w:sz w:val="24"/>
          <w:szCs w:val="24"/>
        </w:rPr>
        <w:t>Zhu, M., &amp; Lin, C. (2020). Thermal systems for small and medium industries: Design and challenges. Asia-Pacific Journal of Mechanical Design, 11(2), 90–99.</w:t>
      </w:r>
    </w:p>
    <w:p>
      <w:pPr>
        <w:spacing w:after="160" w:line="259" w:lineRule="auto"/>
        <w:rPr>
          <w:rFonts w:ascii="Times New Roman" w:hAnsi="Times New Roman"/>
          <w:sz w:val="24"/>
          <w:szCs w:val="24"/>
        </w:rPr>
      </w:pPr>
      <w:r>
        <w:rPr>
          <w:rFonts w:ascii="Times New Roman" w:hAnsi="Times New Roman"/>
          <w:sz w:val="24"/>
          <w:szCs w:val="24"/>
        </w:rPr>
        <w:br w:type="page"/>
      </w:r>
    </w:p>
    <w:p>
      <w:pPr>
        <w:jc w:val="center"/>
        <w:rPr>
          <w:rFonts w:ascii="Times New Roman" w:hAnsi="Times New Roman"/>
          <w:b/>
          <w:sz w:val="24"/>
          <w:szCs w:val="24"/>
        </w:rPr>
      </w:pPr>
      <w:r>
        <w:rPr>
          <w:rFonts w:ascii="Times New Roman" w:hAnsi="Times New Roman"/>
          <w:b/>
          <w:sz w:val="24"/>
          <w:szCs w:val="24"/>
        </w:rPr>
        <w:t>APPENDIX</w:t>
      </w:r>
    </w:p>
    <w:p>
      <w:pPr>
        <w:jc w:val="both"/>
        <w:rPr>
          <w:rFonts w:ascii="Times New Roman" w:hAnsi="Times New Roman"/>
          <w:b/>
          <w:sz w:val="24"/>
          <w:szCs w:val="24"/>
        </w:rPr>
      </w:pPr>
      <w:r>
        <w:rPr>
          <w:rFonts w:ascii="Times New Roman" w:hAnsi="Times New Roman"/>
          <w:b/>
          <w:sz w:val="24"/>
          <w:szCs w:val="24"/>
        </w:rPr>
        <w:t>LIST OF TABLE</w:t>
      </w:r>
    </w:p>
    <w:p>
      <w:pPr>
        <w:jc w:val="both"/>
        <w:rPr>
          <w:rFonts w:ascii="Times New Roman" w:hAnsi="Times New Roman"/>
          <w:sz w:val="24"/>
          <w:szCs w:val="24"/>
        </w:rPr>
      </w:pPr>
      <w:r>
        <w:rPr>
          <w:rFonts w:ascii="Times New Roman" w:hAnsi="Times New Roman"/>
          <w:sz w:val="24"/>
          <w:szCs w:val="24"/>
        </w:rPr>
        <w:t>Table 1: Design Parameters and Specification</w:t>
      </w:r>
    </w:p>
    <w:p>
      <w:pPr>
        <w:jc w:val="both"/>
        <w:rPr>
          <w:rFonts w:ascii="Times New Roman" w:hAnsi="Times New Roman"/>
          <w:sz w:val="24"/>
          <w:szCs w:val="24"/>
        </w:rPr>
      </w:pPr>
      <w:r>
        <w:rPr>
          <w:rFonts w:ascii="Times New Roman" w:hAnsi="Times New Roman"/>
          <w:sz w:val="24"/>
          <w:szCs w:val="24"/>
        </w:rPr>
        <w:t>Table 2: Tools and Equipment Used</w:t>
      </w:r>
    </w:p>
    <w:p>
      <w:pPr>
        <w:jc w:val="both"/>
        <w:rPr>
          <w:rFonts w:ascii="Times New Roman" w:hAnsi="Times New Roman"/>
          <w:sz w:val="24"/>
          <w:szCs w:val="24"/>
        </w:rPr>
      </w:pPr>
      <w:r>
        <w:rPr>
          <w:rFonts w:ascii="Times New Roman" w:hAnsi="Times New Roman"/>
          <w:sz w:val="24"/>
          <w:szCs w:val="24"/>
        </w:rPr>
        <w:t>Table 3: Material Used</w:t>
      </w:r>
    </w:p>
    <w:p>
      <w:pPr>
        <w:jc w:val="both"/>
        <w:rPr>
          <w:rFonts w:ascii="Times New Roman" w:hAnsi="Times New Roman"/>
          <w:sz w:val="24"/>
          <w:szCs w:val="24"/>
        </w:rPr>
      </w:pPr>
      <w:r>
        <w:rPr>
          <w:rFonts w:ascii="Times New Roman" w:hAnsi="Times New Roman"/>
          <w:sz w:val="24"/>
          <w:szCs w:val="24"/>
        </w:rPr>
        <w:t>Table 4: Components</w:t>
      </w:r>
    </w:p>
    <w:p>
      <w:pPr>
        <w:jc w:val="both"/>
        <w:rPr>
          <w:rFonts w:ascii="Times New Roman" w:hAnsi="Times New Roman"/>
          <w:sz w:val="24"/>
          <w:szCs w:val="24"/>
        </w:rPr>
      </w:pPr>
      <w:r>
        <w:rPr>
          <w:rFonts w:ascii="Times New Roman" w:hAnsi="Times New Roman"/>
          <w:sz w:val="24"/>
          <w:szCs w:val="24"/>
        </w:rPr>
        <w:t>Table 5: Visual Flame Observation</w:t>
      </w:r>
    </w:p>
    <w:p>
      <w:pPr>
        <w:jc w:val="both"/>
        <w:rPr>
          <w:rFonts w:ascii="Times New Roman" w:hAnsi="Times New Roman"/>
          <w:sz w:val="24"/>
          <w:szCs w:val="24"/>
        </w:rPr>
      </w:pPr>
      <w:r>
        <w:rPr>
          <w:rFonts w:ascii="Times New Roman" w:hAnsi="Times New Roman"/>
          <w:sz w:val="24"/>
          <w:szCs w:val="24"/>
        </w:rPr>
        <w:t>Table 6: Flame Temperature Measurement</w:t>
      </w:r>
    </w:p>
    <w:p>
      <w:pPr>
        <w:jc w:val="both"/>
        <w:rPr>
          <w:rFonts w:ascii="Times New Roman" w:hAnsi="Times New Roman"/>
          <w:sz w:val="24"/>
          <w:szCs w:val="24"/>
        </w:rPr>
      </w:pPr>
      <w:r>
        <w:rPr>
          <w:rFonts w:ascii="Times New Roman" w:hAnsi="Times New Roman"/>
          <w:sz w:val="24"/>
          <w:szCs w:val="24"/>
        </w:rPr>
        <w:t>Table 7: Boiling Time Test</w:t>
      </w:r>
    </w:p>
    <w:p>
      <w:pPr>
        <w:jc w:val="both"/>
        <w:rPr>
          <w:rFonts w:ascii="Times New Roman" w:hAnsi="Times New Roman"/>
          <w:sz w:val="24"/>
          <w:szCs w:val="24"/>
        </w:rPr>
      </w:pPr>
      <w:r>
        <w:rPr>
          <w:rFonts w:ascii="Times New Roman" w:hAnsi="Times New Roman"/>
          <w:sz w:val="24"/>
          <w:szCs w:val="24"/>
        </w:rPr>
        <w:t>Table 8: Fuel Consumption Rate</w:t>
      </w:r>
    </w:p>
    <w:p>
      <w:pPr>
        <w:jc w:val="both"/>
        <w:rPr>
          <w:rFonts w:ascii="Times New Roman" w:hAnsi="Times New Roman"/>
          <w:sz w:val="24"/>
          <w:szCs w:val="24"/>
        </w:rPr>
      </w:pPr>
      <w:r>
        <w:rPr>
          <w:rFonts w:ascii="Times New Roman" w:hAnsi="Times New Roman"/>
          <w:sz w:val="24"/>
          <w:szCs w:val="24"/>
        </w:rPr>
        <w:t>Table 9: Structural Stability Test</w:t>
      </w:r>
    </w:p>
    <w:p>
      <w:pPr>
        <w:jc w:val="both"/>
        <w:rPr>
          <w:rFonts w:ascii="Times New Roman" w:hAnsi="Times New Roman"/>
          <w:sz w:val="24"/>
          <w:szCs w:val="24"/>
        </w:rPr>
      </w:pPr>
      <w:r>
        <w:rPr>
          <w:rFonts w:ascii="Times New Roman" w:hAnsi="Times New Roman"/>
          <w:sz w:val="24"/>
          <w:szCs w:val="24"/>
        </w:rPr>
        <w:t>Table 10: Comparative Assessment With Single Face Burner</w:t>
      </w:r>
    </w:p>
    <w:sectPr>
      <w:footerReference r:id="rId3" w:type="default"/>
      <w:pgSz w:w="11520" w:h="1440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imSun">
    <w:altName w:val="宋体"/>
    <w:panose1 w:val="02010600030101010101"/>
    <w:charset w:val="86"/>
    <w:family w:val="auto"/>
    <w:pitch w:val="default"/>
    <w:sig w:usb0="00000000" w:usb1="00000000" w:usb2="00000016" w:usb3="00000000" w:csb0="00040001" w:csb1="00000000"/>
  </w:font>
  <w:font w:name="Tahoma">
    <w:panose1 w:val="020B0604030504040204"/>
    <w:charset w:val="00"/>
    <w:family w:val="swiss"/>
    <w:pitch w:val="default"/>
    <w:sig w:usb0="00000000" w:usb1="00000000" w:usb2="00000029" w:usb3="00000000" w:csb0="000101FF" w:csb1="00000000"/>
  </w:font>
  <w:font w:name="Cambria Math">
    <w:panose1 w:val="02040503050406030204"/>
    <w:charset w:val="00"/>
    <w:family w:val="roman"/>
    <w:pitch w:val="default"/>
    <w:sig w:usb0="00000000" w:usb1="00000000" w:usb2="02000000" w:usb3="00000000" w:csb0="0000019F" w:csb1="00000000"/>
  </w:font>
  <w:font w:name="Calibri Light">
    <w:panose1 w:val="020F0302020204030204"/>
    <w:charset w:val="00"/>
    <w:family w:val="swiss"/>
    <w:pitch w:val="default"/>
    <w:sig w:usb0="00000000" w:usb1="00000000" w:usb2="00000000" w:usb3="00000000" w:csb0="0000019F" w:csb1="00000000"/>
  </w:font>
  <w:font w:name="Script MT Bold">
    <w:panose1 w:val="03040602040607080904"/>
    <w:charset w:val="00"/>
    <w:family w:val="script"/>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8657182"/>
    </w:sdtPr>
    <w:sdtContent>
      <w:p>
        <w:pPr>
          <w:pStyle w:val="5"/>
          <w:jc w:val="center"/>
        </w:pPr>
        <w:r>
          <w:fldChar w:fldCharType="begin"/>
        </w:r>
        <w:r>
          <w:instrText xml:space="preserve"> PAGE   \* MERGEFORMAT </w:instrText>
        </w:r>
        <w:r>
          <w:fldChar w:fldCharType="separate"/>
        </w:r>
        <w:r>
          <w:t>1</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oNotShadeFormData w:val="1"/>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Times New Roman"/>
      <w:sz w:val="22"/>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0"/>
    <w:unhideWhenUsed/>
    <w:qFormat/>
    <w:uiPriority w:val="99"/>
    <w:pPr>
      <w:spacing w:after="0" w:line="240" w:lineRule="auto"/>
    </w:pPr>
    <w:rPr>
      <w:rFonts w:ascii="Tahoma" w:hAnsi="Tahoma" w:cs="Tahoma"/>
      <w:sz w:val="16"/>
      <w:szCs w:val="16"/>
    </w:rPr>
  </w:style>
  <w:style w:type="paragraph" w:styleId="4">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5">
    <w:name w:val="footer"/>
    <w:basedOn w:val="1"/>
    <w:link w:val="12"/>
    <w:unhideWhenUsed/>
    <w:qFormat/>
    <w:uiPriority w:val="99"/>
    <w:pPr>
      <w:tabs>
        <w:tab w:val="center" w:pos="4680"/>
        <w:tab w:val="right" w:pos="9360"/>
      </w:tabs>
      <w:spacing w:after="0" w:line="240" w:lineRule="auto"/>
    </w:pPr>
  </w:style>
  <w:style w:type="paragraph" w:styleId="6">
    <w:name w:val="header"/>
    <w:basedOn w:val="1"/>
    <w:link w:val="11"/>
    <w:unhideWhenUsed/>
    <w:qFormat/>
    <w:uiPriority w:val="99"/>
    <w:pPr>
      <w:tabs>
        <w:tab w:val="center" w:pos="4680"/>
        <w:tab w:val="right" w:pos="9360"/>
      </w:tabs>
      <w:spacing w:after="0" w:line="240" w:lineRule="auto"/>
    </w:pPr>
  </w:style>
  <w:style w:type="table" w:styleId="9">
    <w:name w:val="Table Grid"/>
    <w:basedOn w:val="8"/>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Balloon Text Char"/>
    <w:basedOn w:val="7"/>
    <w:link w:val="3"/>
    <w:semiHidden/>
    <w:qFormat/>
    <w:uiPriority w:val="99"/>
    <w:rPr>
      <w:rFonts w:ascii="Tahoma" w:hAnsi="Tahoma" w:cs="Tahoma"/>
      <w:sz w:val="16"/>
      <w:szCs w:val="16"/>
    </w:rPr>
  </w:style>
  <w:style w:type="character" w:customStyle="1" w:styleId="11">
    <w:name w:val="Header Char"/>
    <w:basedOn w:val="7"/>
    <w:link w:val="6"/>
    <w:qFormat/>
    <w:uiPriority w:val="99"/>
    <w:rPr>
      <w:sz w:val="22"/>
      <w:szCs w:val="22"/>
      <w:lang w:eastAsia="zh-CN"/>
    </w:rPr>
  </w:style>
  <w:style w:type="character" w:customStyle="1" w:styleId="12">
    <w:name w:val="Footer Char"/>
    <w:basedOn w:val="7"/>
    <w:link w:val="5"/>
    <w:qFormat/>
    <w:uiPriority w:val="99"/>
    <w:rPr>
      <w:sz w:val="22"/>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3883</Words>
  <Characters>22134</Characters>
  <Lines>184</Lines>
  <Paragraphs>51</Paragraphs>
  <ScaleCrop>false</ScaleCrop>
  <LinksUpToDate>false</LinksUpToDate>
  <CharactersWithSpaces>25966</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TECNO KI5k</dc:creator>
  <cp:lastModifiedBy>iPhone</cp:lastModifiedBy>
  <dcterms:modified xsi:type="dcterms:W3CDTF">2025-07-28T08:27:33Z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693E0C1F3AB87EA1652687681DD44F40_33</vt:lpwstr>
  </property>
  <property fmtid="{D5CDD505-2E9C-101B-9397-08002B2CF9AE}" pid="3" name="KSOProductBuildVer">
    <vt:lpwstr>3081-11.33.90</vt:lpwstr>
  </property>
</Properties>
</file>