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6DAD7EC1" w:rsidR="00F95749" w:rsidRPr="0015257B" w:rsidRDefault="003F566E" w:rsidP="00F95749">
      <w:pPr>
        <w:ind w:right="4"/>
        <w:jc w:val="center"/>
        <w:rPr>
          <w:rFonts w:ascii="Times New Roman" w:hAnsi="Times New Roman"/>
          <w:b/>
          <w:bCs/>
          <w:sz w:val="28"/>
          <w:szCs w:val="28"/>
        </w:rPr>
      </w:pPr>
      <w:r>
        <w:rPr>
          <w:rFonts w:ascii="Times New Roman" w:hAnsi="Times New Roman"/>
          <w:b/>
          <w:bCs/>
          <w:sz w:val="28"/>
          <w:szCs w:val="28"/>
        </w:rPr>
        <w:t>TOKUNBO</w:t>
      </w:r>
      <w:r w:rsidR="00F95749" w:rsidRPr="0015257B">
        <w:rPr>
          <w:rFonts w:ascii="Times New Roman" w:hAnsi="Times New Roman"/>
          <w:b/>
          <w:bCs/>
          <w:sz w:val="28"/>
          <w:szCs w:val="28"/>
        </w:rPr>
        <w:t xml:space="preserve"> </w:t>
      </w:r>
      <w:r>
        <w:rPr>
          <w:rFonts w:ascii="Times New Roman" w:hAnsi="Times New Roman"/>
          <w:b/>
          <w:bCs/>
          <w:sz w:val="28"/>
          <w:szCs w:val="28"/>
        </w:rPr>
        <w:t>FAITH</w:t>
      </w:r>
    </w:p>
    <w:p w14:paraId="57EDAD1B" w14:textId="159ED403" w:rsidR="009627A0" w:rsidRPr="0015257B" w:rsidRDefault="004739D7" w:rsidP="00F95749">
      <w:pPr>
        <w:ind w:right="4"/>
        <w:jc w:val="center"/>
        <w:rPr>
          <w:rFonts w:ascii="Times New Roman" w:hAnsi="Times New Roman"/>
          <w:b/>
          <w:bCs/>
          <w:sz w:val="28"/>
          <w:szCs w:val="28"/>
        </w:rPr>
      </w:pPr>
      <w:r>
        <w:rPr>
          <w:rFonts w:ascii="Times New Roman" w:hAnsi="Times New Roman"/>
          <w:b/>
          <w:bCs/>
          <w:sz w:val="28"/>
          <w:szCs w:val="28"/>
        </w:rPr>
        <w:t>HND/23/SLT/FT/0630</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 xml:space="preserve">IN PARTIAL </w:t>
      </w:r>
      <w:proofErr w:type="spellStart"/>
      <w:r w:rsidRPr="0015257B">
        <w:rPr>
          <w:rFonts w:ascii="Times New Roman" w:hAnsi="Times New Roman"/>
          <w:b/>
          <w:bCs/>
          <w:sz w:val="28"/>
          <w:szCs w:val="28"/>
        </w:rPr>
        <w:t>FULFILMENT</w:t>
      </w:r>
      <w:proofErr w:type="spellEnd"/>
      <w:r w:rsidRPr="0015257B">
        <w:rPr>
          <w:rFonts w:ascii="Times New Roman" w:hAnsi="Times New Roman"/>
          <w:b/>
          <w:bCs/>
          <w:sz w:val="28"/>
          <w:szCs w:val="28"/>
        </w:rPr>
        <w:t xml:space="preserve">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265D9623" w14:textId="54739193" w:rsidR="0005701F" w:rsidRDefault="0092426D" w:rsidP="00B919FA">
      <w:pPr>
        <w:ind w:right="27"/>
        <w:jc w:val="center"/>
        <w:rPr>
          <w:b/>
          <w:bCs/>
          <w:sz w:val="28"/>
          <w:szCs w:val="28"/>
        </w:rPr>
      </w:pPr>
      <w:r>
        <w:rPr>
          <w:noProof/>
        </w:rPr>
        <w:lastRenderedPageBreak/>
        <w:drawing>
          <wp:anchor distT="0" distB="0" distL="114300" distR="114300" simplePos="0" relativeHeight="251659264" behindDoc="0" locked="0" layoutInCell="1" allowOverlap="1" wp14:anchorId="274B9480" wp14:editId="6F6D597B">
            <wp:simplePos x="0" y="0"/>
            <wp:positionH relativeFrom="column">
              <wp:posOffset>-771525</wp:posOffset>
            </wp:positionH>
            <wp:positionV relativeFrom="paragraph">
              <wp:posOffset>-484505</wp:posOffset>
            </wp:positionV>
            <wp:extent cx="6848475" cy="9197340"/>
            <wp:effectExtent l="0" t="0" r="0" b="0"/>
            <wp:wrapTopAndBottom/>
            <wp:docPr id="876087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87453" name=""/>
                    <pic:cNvPicPr/>
                  </pic:nvPicPr>
                  <pic:blipFill>
                    <a:blip r:embed="rId8"/>
                    <a:stretch>
                      <a:fillRect/>
                    </a:stretch>
                  </pic:blipFill>
                  <pic:spPr>
                    <a:xfrm>
                      <a:off x="0" y="0"/>
                      <a:ext cx="6848475" cy="9197340"/>
                    </a:xfrm>
                    <a:prstGeom prst="rect">
                      <a:avLst/>
                    </a:prstGeom>
                  </pic:spPr>
                </pic:pic>
              </a:graphicData>
            </a:graphic>
            <wp14:sizeRelH relativeFrom="margin">
              <wp14:pctWidth>0</wp14:pctWidth>
            </wp14:sizeRelH>
            <wp14:sizeRelV relativeFrom="margin">
              <wp14:pctHeight>0</wp14:pctHeight>
            </wp14:sizeRelV>
          </wp:anchor>
        </w:drawing>
      </w:r>
    </w:p>
    <w:p w14:paraId="6F55732F" w14:textId="77777777" w:rsidR="00EB1F09" w:rsidRPr="00AF157D" w:rsidRDefault="00EB1F09" w:rsidP="00EB1F09">
      <w:pPr>
        <w:spacing w:line="360" w:lineRule="auto"/>
        <w:ind w:right="27"/>
        <w:jc w:val="center"/>
        <w:rPr>
          <w:b/>
          <w:bCs/>
          <w:sz w:val="28"/>
          <w:szCs w:val="28"/>
        </w:rPr>
      </w:pPr>
      <w:r w:rsidRPr="00AF157D">
        <w:rPr>
          <w:b/>
          <w:bCs/>
          <w:sz w:val="28"/>
          <w:szCs w:val="28"/>
        </w:rPr>
        <w:lastRenderedPageBreak/>
        <w:t>DEDICATION</w:t>
      </w:r>
    </w:p>
    <w:p w14:paraId="3C30D44D" w14:textId="4CF1DB72" w:rsidR="00EB1F09" w:rsidRPr="001E5ABD" w:rsidRDefault="001E5ABD" w:rsidP="00EB1F09">
      <w:pPr>
        <w:spacing w:line="360" w:lineRule="auto"/>
        <w:ind w:right="27" w:firstLine="720"/>
        <w:jc w:val="both"/>
        <w:rPr>
          <w:rFonts w:asciiTheme="minorHAnsi" w:hAnsiTheme="minorHAnsi" w:cstheme="minorHAnsi"/>
          <w:sz w:val="28"/>
          <w:szCs w:val="28"/>
        </w:rPr>
      </w:pPr>
      <w:r w:rsidRPr="001E5ABD">
        <w:rPr>
          <w:rFonts w:asciiTheme="minorHAnsi" w:hAnsiTheme="minorHAnsi" w:cstheme="minorHAnsi"/>
          <w:color w:val="222222"/>
          <w:sz w:val="28"/>
          <w:szCs w:val="28"/>
          <w:shd w:val="clear" w:color="auto" w:fill="FFFFFF"/>
        </w:rPr>
        <w:t>I dedicate this project to Mr. Larry O’Connor, for your kindness and belief in me, and to my family, for your love, sacrifices, and unwavering support. This achievement is a reflection of all you have given me.</w:t>
      </w:r>
    </w:p>
    <w:p w14:paraId="384D5C20" w14:textId="77777777" w:rsidR="00EB1F09" w:rsidRDefault="00EB1F09" w:rsidP="00EB1F09">
      <w:pPr>
        <w:spacing w:line="360" w:lineRule="auto"/>
        <w:rPr>
          <w:rFonts w:ascii="Times New Roman" w:hAnsi="Times New Roman"/>
          <w:b/>
          <w:color w:val="000000" w:themeColor="text1"/>
          <w:sz w:val="26"/>
          <w:szCs w:val="26"/>
        </w:rPr>
      </w:pPr>
    </w:p>
    <w:p w14:paraId="0AD3FC6A" w14:textId="77777777" w:rsidR="003D548D" w:rsidRDefault="003D548D" w:rsidP="00775AC8">
      <w:pPr>
        <w:spacing w:line="360" w:lineRule="auto"/>
        <w:jc w:val="center"/>
        <w:rPr>
          <w:rFonts w:ascii="Times New Roman" w:hAnsi="Times New Roman"/>
          <w:b/>
          <w:color w:val="000000" w:themeColor="text1"/>
          <w:sz w:val="26"/>
          <w:szCs w:val="26"/>
        </w:rPr>
      </w:pPr>
    </w:p>
    <w:p w14:paraId="0187183F" w14:textId="77777777" w:rsidR="003D548D" w:rsidRDefault="003D548D" w:rsidP="00775AC8">
      <w:pPr>
        <w:spacing w:line="360" w:lineRule="auto"/>
        <w:jc w:val="center"/>
        <w:rPr>
          <w:rFonts w:ascii="Times New Roman" w:hAnsi="Times New Roman"/>
          <w:b/>
          <w:color w:val="000000" w:themeColor="text1"/>
          <w:sz w:val="26"/>
          <w:szCs w:val="26"/>
        </w:rPr>
      </w:pPr>
    </w:p>
    <w:p w14:paraId="36B9E308" w14:textId="77777777" w:rsidR="003D548D" w:rsidRDefault="003D548D" w:rsidP="00775AC8">
      <w:pPr>
        <w:spacing w:line="360" w:lineRule="auto"/>
        <w:jc w:val="center"/>
        <w:rPr>
          <w:rFonts w:ascii="Times New Roman" w:hAnsi="Times New Roman"/>
          <w:b/>
          <w:color w:val="000000" w:themeColor="text1"/>
          <w:sz w:val="26"/>
          <w:szCs w:val="26"/>
        </w:rPr>
      </w:pPr>
    </w:p>
    <w:p w14:paraId="144781F3" w14:textId="77777777" w:rsidR="003D548D" w:rsidRDefault="003D548D" w:rsidP="00775AC8">
      <w:pPr>
        <w:spacing w:line="360" w:lineRule="auto"/>
        <w:jc w:val="center"/>
        <w:rPr>
          <w:rFonts w:ascii="Times New Roman" w:hAnsi="Times New Roman"/>
          <w:b/>
          <w:color w:val="000000" w:themeColor="text1"/>
          <w:sz w:val="26"/>
          <w:szCs w:val="26"/>
        </w:rPr>
      </w:pPr>
    </w:p>
    <w:p w14:paraId="165116A1" w14:textId="77777777" w:rsidR="003D548D" w:rsidRDefault="003D548D" w:rsidP="00775AC8">
      <w:pPr>
        <w:spacing w:line="360" w:lineRule="auto"/>
        <w:jc w:val="center"/>
        <w:rPr>
          <w:rFonts w:ascii="Times New Roman" w:hAnsi="Times New Roman"/>
          <w:b/>
          <w:color w:val="000000" w:themeColor="text1"/>
          <w:sz w:val="26"/>
          <w:szCs w:val="26"/>
        </w:rPr>
      </w:pPr>
    </w:p>
    <w:p w14:paraId="3FDDDFAD" w14:textId="77777777" w:rsidR="003D548D" w:rsidRDefault="003D548D" w:rsidP="00775AC8">
      <w:pPr>
        <w:spacing w:line="360" w:lineRule="auto"/>
        <w:jc w:val="center"/>
        <w:rPr>
          <w:rFonts w:ascii="Times New Roman" w:hAnsi="Times New Roman"/>
          <w:b/>
          <w:color w:val="000000" w:themeColor="text1"/>
          <w:sz w:val="26"/>
          <w:szCs w:val="26"/>
        </w:rPr>
      </w:pPr>
    </w:p>
    <w:p w14:paraId="3DDACABC" w14:textId="77777777" w:rsidR="003D548D" w:rsidRDefault="003D548D" w:rsidP="00775AC8">
      <w:pPr>
        <w:spacing w:line="360" w:lineRule="auto"/>
        <w:jc w:val="center"/>
        <w:rPr>
          <w:rFonts w:ascii="Times New Roman" w:hAnsi="Times New Roman"/>
          <w:b/>
          <w:color w:val="000000" w:themeColor="text1"/>
          <w:sz w:val="26"/>
          <w:szCs w:val="26"/>
        </w:rPr>
      </w:pPr>
    </w:p>
    <w:p w14:paraId="0DA074CD" w14:textId="77777777" w:rsidR="003D548D" w:rsidRDefault="003D548D" w:rsidP="00775AC8">
      <w:pPr>
        <w:spacing w:line="360" w:lineRule="auto"/>
        <w:jc w:val="center"/>
        <w:rPr>
          <w:rFonts w:ascii="Times New Roman" w:hAnsi="Times New Roman"/>
          <w:b/>
          <w:color w:val="000000" w:themeColor="text1"/>
          <w:sz w:val="26"/>
          <w:szCs w:val="26"/>
        </w:rPr>
      </w:pPr>
    </w:p>
    <w:p w14:paraId="5FADA287" w14:textId="77777777" w:rsidR="003D548D" w:rsidRDefault="003D548D" w:rsidP="00775AC8">
      <w:pPr>
        <w:spacing w:line="360" w:lineRule="auto"/>
        <w:jc w:val="center"/>
        <w:rPr>
          <w:rFonts w:ascii="Times New Roman" w:hAnsi="Times New Roman"/>
          <w:b/>
          <w:color w:val="000000" w:themeColor="text1"/>
          <w:sz w:val="26"/>
          <w:szCs w:val="26"/>
        </w:rPr>
      </w:pPr>
    </w:p>
    <w:p w14:paraId="23410EE1" w14:textId="77777777" w:rsidR="003D548D" w:rsidRDefault="003D548D" w:rsidP="00775AC8">
      <w:pPr>
        <w:spacing w:line="360" w:lineRule="auto"/>
        <w:jc w:val="center"/>
        <w:rPr>
          <w:rFonts w:ascii="Times New Roman" w:hAnsi="Times New Roman"/>
          <w:b/>
          <w:color w:val="000000" w:themeColor="text1"/>
          <w:sz w:val="26"/>
          <w:szCs w:val="26"/>
        </w:rPr>
      </w:pPr>
    </w:p>
    <w:p w14:paraId="0C342D6B" w14:textId="77777777" w:rsidR="00DF68E6" w:rsidRDefault="00DF68E6" w:rsidP="00775AC8">
      <w:pPr>
        <w:spacing w:line="360" w:lineRule="auto"/>
        <w:jc w:val="center"/>
        <w:rPr>
          <w:rFonts w:ascii="Times New Roman" w:hAnsi="Times New Roman"/>
          <w:b/>
          <w:color w:val="000000" w:themeColor="text1"/>
          <w:sz w:val="26"/>
          <w:szCs w:val="26"/>
        </w:rPr>
      </w:pPr>
    </w:p>
    <w:p w14:paraId="11E48E8E" w14:textId="77777777" w:rsidR="003D548D" w:rsidRDefault="003D548D" w:rsidP="00775AC8">
      <w:pPr>
        <w:spacing w:line="360" w:lineRule="auto"/>
        <w:jc w:val="center"/>
        <w:rPr>
          <w:rFonts w:ascii="Times New Roman" w:hAnsi="Times New Roman"/>
          <w:b/>
          <w:color w:val="000000" w:themeColor="text1"/>
          <w:sz w:val="26"/>
          <w:szCs w:val="26"/>
        </w:rPr>
      </w:pPr>
    </w:p>
    <w:p w14:paraId="192D0729" w14:textId="77777777" w:rsidR="00CD4007" w:rsidRDefault="00CD4007" w:rsidP="00775AC8">
      <w:pPr>
        <w:spacing w:line="360" w:lineRule="auto"/>
        <w:jc w:val="center"/>
        <w:rPr>
          <w:rFonts w:ascii="Times New Roman" w:hAnsi="Times New Roman"/>
          <w:b/>
          <w:color w:val="000000" w:themeColor="text1"/>
          <w:sz w:val="26"/>
          <w:szCs w:val="26"/>
        </w:rPr>
      </w:pPr>
    </w:p>
    <w:p w14:paraId="083D95A3" w14:textId="77777777" w:rsidR="0005701F" w:rsidRDefault="00775AC8" w:rsidP="00775AC8">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ACKNOWLEDGEMENT</w:t>
      </w:r>
    </w:p>
    <w:p w14:paraId="7A40F4F3" w14:textId="77777777" w:rsidR="00DF68E6" w:rsidRDefault="00DF68E6" w:rsidP="00DF68E6">
      <w:pPr>
        <w:spacing w:after="0"/>
        <w:jc w:val="both"/>
        <w:rPr>
          <w:rFonts w:asciiTheme="minorHAnsi" w:hAnsiTheme="minorHAnsi" w:cstheme="minorHAnsi"/>
          <w:color w:val="222222"/>
          <w:sz w:val="28"/>
          <w:szCs w:val="28"/>
        </w:rPr>
      </w:pPr>
      <w:r w:rsidRPr="00DF68E6">
        <w:rPr>
          <w:rFonts w:asciiTheme="minorHAnsi" w:hAnsiTheme="minorHAnsi" w:cstheme="minorHAnsi"/>
          <w:color w:val="222222"/>
          <w:sz w:val="28"/>
          <w:szCs w:val="28"/>
          <w:shd w:val="clear" w:color="auto" w:fill="FFFFFF"/>
        </w:rPr>
        <w:t>First and foremost, I give all glory to God for His unwavering love and guidance throughout my journey. Thank you Go</w:t>
      </w:r>
      <w:r>
        <w:rPr>
          <w:rFonts w:asciiTheme="minorHAnsi" w:hAnsiTheme="minorHAnsi" w:cstheme="minorHAnsi"/>
          <w:color w:val="222222"/>
          <w:sz w:val="28"/>
          <w:szCs w:val="28"/>
          <w:shd w:val="clear" w:color="auto" w:fill="FFFFFF"/>
        </w:rPr>
        <w:t xml:space="preserve">d almighty for your support and </w:t>
      </w:r>
      <w:r w:rsidRPr="00DF68E6">
        <w:rPr>
          <w:rFonts w:asciiTheme="minorHAnsi" w:hAnsiTheme="minorHAnsi" w:cstheme="minorHAnsi"/>
          <w:color w:val="222222"/>
          <w:sz w:val="28"/>
          <w:szCs w:val="28"/>
          <w:shd w:val="clear" w:color="auto" w:fill="FFFFFF"/>
        </w:rPr>
        <w:t>guidance.</w:t>
      </w:r>
    </w:p>
    <w:p w14:paraId="6760E7D6" w14:textId="363B89AE" w:rsidR="00DF68E6" w:rsidRDefault="00DF68E6" w:rsidP="00DF68E6">
      <w:pPr>
        <w:spacing w:after="0"/>
        <w:jc w:val="both"/>
        <w:rPr>
          <w:rFonts w:asciiTheme="minorHAnsi" w:hAnsiTheme="minorHAnsi" w:cstheme="minorHAnsi"/>
          <w:color w:val="222222"/>
          <w:sz w:val="28"/>
          <w:szCs w:val="28"/>
        </w:rPr>
      </w:pPr>
      <w:r w:rsidRPr="00DF68E6">
        <w:rPr>
          <w:rFonts w:asciiTheme="minorHAnsi" w:hAnsiTheme="minorHAnsi" w:cstheme="minorHAnsi"/>
          <w:color w:val="222222"/>
          <w:sz w:val="28"/>
          <w:szCs w:val="28"/>
          <w:shd w:val="clear" w:color="auto" w:fill="FFFFFF"/>
        </w:rPr>
        <w:t>To my supervisor, thank you for your leadership and support. Your mentorship has been instrumental in my growth. Thank you for making it easy for us. I love you so much ma</w:t>
      </w:r>
      <w:r>
        <w:rPr>
          <w:rFonts w:asciiTheme="minorHAnsi" w:hAnsiTheme="minorHAnsi" w:cstheme="minorHAnsi"/>
          <w:color w:val="222222"/>
          <w:sz w:val="28"/>
          <w:szCs w:val="28"/>
          <w:shd w:val="clear" w:color="auto" w:fill="FFFFFF"/>
        </w:rPr>
        <w:t>.</w:t>
      </w:r>
    </w:p>
    <w:p w14:paraId="7B2E1D77" w14:textId="77777777" w:rsidR="00DF68E6" w:rsidRDefault="00DF68E6" w:rsidP="00DF68E6">
      <w:pPr>
        <w:spacing w:after="0"/>
        <w:jc w:val="both"/>
        <w:rPr>
          <w:rFonts w:asciiTheme="minorHAnsi" w:hAnsiTheme="minorHAnsi" w:cstheme="minorHAnsi"/>
          <w:color w:val="222222"/>
          <w:sz w:val="28"/>
          <w:szCs w:val="28"/>
        </w:rPr>
      </w:pPr>
      <w:r w:rsidRPr="00DF68E6">
        <w:rPr>
          <w:rFonts w:asciiTheme="minorHAnsi" w:hAnsiTheme="minorHAnsi" w:cstheme="minorHAnsi"/>
          <w:color w:val="222222"/>
          <w:sz w:val="28"/>
          <w:szCs w:val="28"/>
          <w:shd w:val="clear" w:color="auto" w:fill="FFFFFF"/>
        </w:rPr>
        <w:t xml:space="preserve">To Mr. Larry </w:t>
      </w:r>
      <w:proofErr w:type="spellStart"/>
      <w:r w:rsidRPr="00DF68E6">
        <w:rPr>
          <w:rFonts w:asciiTheme="minorHAnsi" w:hAnsiTheme="minorHAnsi" w:cstheme="minorHAnsi"/>
          <w:color w:val="222222"/>
          <w:sz w:val="28"/>
          <w:szCs w:val="28"/>
          <w:shd w:val="clear" w:color="auto" w:fill="FFFFFF"/>
        </w:rPr>
        <w:t>Occonor</w:t>
      </w:r>
      <w:proofErr w:type="spellEnd"/>
      <w:r w:rsidRPr="00DF68E6">
        <w:rPr>
          <w:rFonts w:asciiTheme="minorHAnsi" w:hAnsiTheme="minorHAnsi" w:cstheme="minorHAnsi"/>
          <w:color w:val="222222"/>
          <w:sz w:val="28"/>
          <w:szCs w:val="28"/>
          <w:shd w:val="clear" w:color="auto" w:fill="FFFFFF"/>
        </w:rPr>
        <w:t>, I'm deeply grateful for your generous support and trust in my abilities.</w:t>
      </w:r>
    </w:p>
    <w:p w14:paraId="36C9CC92" w14:textId="00E82448" w:rsidR="004810EF" w:rsidRPr="00DF68E6" w:rsidRDefault="00DF68E6" w:rsidP="00DF68E6">
      <w:pPr>
        <w:spacing w:after="0"/>
        <w:jc w:val="both"/>
        <w:rPr>
          <w:rFonts w:asciiTheme="minorHAnsi" w:hAnsiTheme="minorHAnsi" w:cstheme="minorHAnsi"/>
          <w:color w:val="222222"/>
          <w:sz w:val="28"/>
          <w:szCs w:val="28"/>
          <w:shd w:val="clear" w:color="auto" w:fill="FFFFFF"/>
        </w:rPr>
      </w:pPr>
      <w:r w:rsidRPr="00DF68E6">
        <w:rPr>
          <w:rFonts w:asciiTheme="minorHAnsi" w:hAnsiTheme="minorHAnsi" w:cstheme="minorHAnsi"/>
          <w:color w:val="222222"/>
          <w:sz w:val="28"/>
          <w:szCs w:val="28"/>
          <w:shd w:val="clear" w:color="auto" w:fill="FFFFFF"/>
        </w:rPr>
        <w:t>Your investment in me has had a profound impact on my journey.</w:t>
      </w:r>
      <w:r w:rsidRPr="00DF68E6">
        <w:rPr>
          <w:rFonts w:asciiTheme="minorHAnsi" w:hAnsiTheme="minorHAnsi" w:cstheme="minorHAnsi"/>
          <w:color w:val="222222"/>
          <w:sz w:val="28"/>
          <w:szCs w:val="28"/>
        </w:rPr>
        <w:br/>
      </w:r>
      <w:r w:rsidRPr="00DF68E6">
        <w:rPr>
          <w:rFonts w:asciiTheme="minorHAnsi" w:hAnsiTheme="minorHAnsi" w:cstheme="minorHAnsi"/>
          <w:color w:val="222222"/>
          <w:sz w:val="28"/>
          <w:szCs w:val="28"/>
          <w:shd w:val="clear" w:color="auto" w:fill="FFFFFF"/>
        </w:rPr>
        <w:t>To my family, your patience, understa</w:t>
      </w:r>
      <w:r>
        <w:rPr>
          <w:rFonts w:asciiTheme="minorHAnsi" w:hAnsiTheme="minorHAnsi" w:cstheme="minorHAnsi"/>
          <w:color w:val="222222"/>
          <w:sz w:val="28"/>
          <w:szCs w:val="28"/>
          <w:shd w:val="clear" w:color="auto" w:fill="FFFFFF"/>
        </w:rPr>
        <w:t xml:space="preserve">nding, and motivation have been </w:t>
      </w:r>
      <w:r w:rsidRPr="00DF68E6">
        <w:rPr>
          <w:rFonts w:asciiTheme="minorHAnsi" w:hAnsiTheme="minorHAnsi" w:cstheme="minorHAnsi"/>
          <w:color w:val="222222"/>
          <w:sz w:val="28"/>
          <w:szCs w:val="28"/>
          <w:shd w:val="clear" w:color="auto" w:fill="FFFFFF"/>
        </w:rPr>
        <w:t xml:space="preserve">invaluable. Thank you for believing in me </w:t>
      </w:r>
      <w:r>
        <w:rPr>
          <w:rFonts w:asciiTheme="minorHAnsi" w:hAnsiTheme="minorHAnsi" w:cstheme="minorHAnsi"/>
          <w:color w:val="222222"/>
          <w:sz w:val="28"/>
          <w:szCs w:val="28"/>
          <w:shd w:val="clear" w:color="auto" w:fill="FFFFFF"/>
        </w:rPr>
        <w:t xml:space="preserve">and pushing me to reach my full </w:t>
      </w:r>
      <w:r w:rsidRPr="00DF68E6">
        <w:rPr>
          <w:rFonts w:asciiTheme="minorHAnsi" w:hAnsiTheme="minorHAnsi" w:cstheme="minorHAnsi"/>
          <w:color w:val="222222"/>
          <w:sz w:val="28"/>
          <w:szCs w:val="28"/>
          <w:shd w:val="clear" w:color="auto" w:fill="FFFFFF"/>
        </w:rPr>
        <w:t>potential. Mum, your prayers have been a so</w:t>
      </w:r>
      <w:r>
        <w:rPr>
          <w:rFonts w:asciiTheme="minorHAnsi" w:hAnsiTheme="minorHAnsi" w:cstheme="minorHAnsi"/>
          <w:color w:val="222222"/>
          <w:sz w:val="28"/>
          <w:szCs w:val="28"/>
          <w:shd w:val="clear" w:color="auto" w:fill="FFFFFF"/>
        </w:rPr>
        <w:t xml:space="preserve">urce of strength; thank you for </w:t>
      </w:r>
      <w:r w:rsidRPr="00DF68E6">
        <w:rPr>
          <w:rFonts w:asciiTheme="minorHAnsi" w:hAnsiTheme="minorHAnsi" w:cstheme="minorHAnsi"/>
          <w:color w:val="222222"/>
          <w:sz w:val="28"/>
          <w:szCs w:val="28"/>
          <w:shd w:val="clear" w:color="auto" w:fill="FFFFFF"/>
        </w:rPr>
        <w:t>your unwavering support and prayers. Thank you all.</w:t>
      </w:r>
      <w:r w:rsidR="004810EF" w:rsidRPr="00DF68E6">
        <w:rPr>
          <w:rFonts w:asciiTheme="minorHAnsi" w:hAnsiTheme="minorHAnsi" w:cstheme="minorHAnsi"/>
          <w:b/>
          <w:color w:val="000000" w:themeColor="text1"/>
          <w:sz w:val="28"/>
          <w:szCs w:val="28"/>
        </w:rPr>
        <w:br w:type="page"/>
      </w: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6F86CCB7" w14:textId="00C994F7" w:rsidR="00DC6872" w:rsidRPr="005F65CA" w:rsidRDefault="004810EF" w:rsidP="00DF68E6">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br w:type="page"/>
      </w:r>
      <w:r w:rsidR="00DC6872"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Enterobacter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Kwara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 xml:space="preserve">but we’re going to discuss about Borehole (Abdulsalam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Kwara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sidRPr="005F65CA">
        <w:rPr>
          <w:rFonts w:ascii="Times New Roman" w:hAnsi="Times New Roman"/>
          <w:sz w:val="26"/>
          <w:szCs w:val="26"/>
        </w:rPr>
        <w:lastRenderedPageBreak/>
        <w:t>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Akuo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r w:rsidR="005E1D28">
        <w:rPr>
          <w:rFonts w:ascii="Times New Roman" w:hAnsi="Times New Roman"/>
          <w:color w:val="000000" w:themeColor="text1"/>
          <w:sz w:val="26"/>
          <w:szCs w:val="26"/>
        </w:rPr>
        <w:t>Kwara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lastRenderedPageBreak/>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sidRPr="005F65CA">
        <w:rPr>
          <w:rFonts w:ascii="Times New Roman" w:hAnsi="Times New Roman"/>
          <w:sz w:val="26"/>
          <w:szCs w:val="26"/>
        </w:rPr>
        <w:lastRenderedPageBreak/>
        <w:t>(e.g.,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sidRPr="005F65CA">
        <w:rPr>
          <w:rFonts w:ascii="Times New Roman" w:hAnsi="Times New Roman"/>
          <w:sz w:val="26"/>
          <w:szCs w:val="26"/>
        </w:rPr>
        <w:lastRenderedPageBreak/>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Water is a vital resource for almost every living thing on earth. Most living things, including humans, need water to survive. Once the water is contaminated, it has </w:t>
      </w:r>
      <w:r w:rsidRPr="005F65CA">
        <w:rPr>
          <w:rFonts w:ascii="Times New Roman" w:hAnsi="Times New Roman"/>
          <w:sz w:val="26"/>
          <w:szCs w:val="26"/>
        </w:rPr>
        <w:lastRenderedPageBreak/>
        <w:t>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sidRPr="005F65CA">
        <w:rPr>
          <w:rFonts w:ascii="Times New Roman" w:hAnsi="Times New Roman"/>
          <w:sz w:val="26"/>
          <w:szCs w:val="26"/>
        </w:rPr>
        <w:lastRenderedPageBreak/>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w:t>
      </w: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w:t>
      </w:r>
      <w:r w:rsidRPr="005F65CA">
        <w:rPr>
          <w:rFonts w:ascii="Times New Roman" w:hAnsi="Times New Roman"/>
          <w:sz w:val="26"/>
          <w:szCs w:val="26"/>
        </w:rPr>
        <w:lastRenderedPageBreak/>
        <w:t xml:space="preserve">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w:t>
      </w:r>
      <w:r w:rsidRPr="005F65CA">
        <w:rPr>
          <w:rFonts w:ascii="Times New Roman" w:hAnsi="Times New Roman"/>
          <w:sz w:val="26"/>
          <w:szCs w:val="26"/>
        </w:rPr>
        <w:lastRenderedPageBreak/>
        <w:t xml:space="preserve">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lastRenderedPageBreak/>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(IIIa),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(IIIb),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 xml:space="preserve">Shigella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Shigella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w:t>
      </w:r>
      <w:r w:rsidRPr="005F65CA">
        <w:rPr>
          <w:rFonts w:ascii="Times New Roman" w:hAnsi="Times New Roman"/>
          <w:sz w:val="26"/>
          <w:szCs w:val="26"/>
        </w:rPr>
        <w:lastRenderedPageBreak/>
        <w:t xml:space="preserve">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enteroviruses,</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sidRPr="005F65CA">
        <w:rPr>
          <w:rFonts w:ascii="Times New Roman" w:hAnsi="Times New Roman"/>
          <w:sz w:val="26"/>
          <w:szCs w:val="26"/>
        </w:rPr>
        <w:lastRenderedPageBreak/>
        <w:t>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w:t>
      </w:r>
      <w:r w:rsidRPr="005F65CA">
        <w:rPr>
          <w:rFonts w:ascii="Times New Roman" w:hAnsi="Times New Roman"/>
          <w:sz w:val="26"/>
          <w:szCs w:val="26"/>
        </w:rPr>
        <w:lastRenderedPageBreak/>
        <w:t xml:space="preserve">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4D2CBA">
        <w:rPr>
          <w:rFonts w:ascii="Times New Roman" w:hAnsi="Times New Roman"/>
          <w:i/>
          <w:sz w:val="26"/>
          <w:szCs w:val="26"/>
        </w:rPr>
        <w:t xml:space="preserve">Ascaris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spp</w:t>
      </w:r>
      <w:proofErr w:type="spellEnd"/>
      <w:r w:rsidRPr="004D2CBA">
        <w:rPr>
          <w:rFonts w:ascii="Times New Roman" w:hAnsi="Times New Roman"/>
          <w:i/>
          <w:sz w:val="26"/>
          <w:szCs w:val="26"/>
        </w:rPr>
        <w:t xml:space="preserve">.,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Bishop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Shigella,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Cryptosporidium.</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Acute diarrhea, dehydration, and malnutrition. These diseases are particularly severe in children under five years </w:t>
      </w:r>
      <w:r w:rsidRPr="005F65CA">
        <w:rPr>
          <w:rFonts w:ascii="Times New Roman" w:hAnsi="Times New Roman"/>
          <w:sz w:val="26"/>
          <w:szCs w:val="26"/>
        </w:rPr>
        <w:lastRenderedPageBreak/>
        <w:t xml:space="preserve">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w:t>
      </w:r>
      <w:r w:rsidRPr="005F65CA">
        <w:rPr>
          <w:rFonts w:ascii="Times New Roman" w:hAnsi="Times New Roman"/>
          <w:sz w:val="26"/>
          <w:szCs w:val="26"/>
        </w:rPr>
        <w:lastRenderedPageBreak/>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lastRenderedPageBreak/>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lastRenderedPageBreak/>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0" w:name="_Toc109025352"/>
      <w:bookmarkStart w:id="1"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0"/>
    </w:p>
    <w:bookmarkEnd w:id="1"/>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2" w:name="_Toc109025353"/>
      <w:r w:rsidRPr="007A0DBB">
        <w:rPr>
          <w:rFonts w:asciiTheme="majorBidi" w:hAnsiTheme="majorBidi"/>
          <w:color w:val="auto"/>
        </w:rPr>
        <w:lastRenderedPageBreak/>
        <w:t>3.5</w:t>
      </w:r>
      <w:r w:rsidRPr="007A0DBB">
        <w:rPr>
          <w:rFonts w:asciiTheme="majorBidi" w:hAnsiTheme="majorBidi"/>
          <w:color w:val="auto"/>
        </w:rPr>
        <w:tab/>
        <w:t>Characteristics of Microbial Isolates</w:t>
      </w:r>
      <w:bookmarkEnd w:id="2"/>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3"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3"/>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5"/>
      <w:r w:rsidRPr="007A0DBB">
        <w:rPr>
          <w:rFonts w:asciiTheme="majorBidi" w:hAnsiTheme="majorBidi"/>
          <w:color w:val="auto"/>
          <w:sz w:val="26"/>
          <w:szCs w:val="26"/>
        </w:rPr>
        <w:t>3.5.2</w:t>
      </w:r>
      <w:bookmarkStart w:id="5" w:name="_Toc84222896"/>
      <w:r w:rsidRPr="007A0DBB">
        <w:rPr>
          <w:rFonts w:asciiTheme="majorBidi" w:hAnsiTheme="majorBidi"/>
          <w:color w:val="auto"/>
          <w:sz w:val="26"/>
          <w:szCs w:val="26"/>
        </w:rPr>
        <w:tab/>
        <w:t>Gram Staining</w:t>
      </w:r>
      <w:bookmarkEnd w:id="4"/>
      <w:bookmarkEnd w:id="5"/>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safranin for 60 seconds and rinsed with water. The smear was mounted on a microscope and observed under oil </w:t>
      </w:r>
      <w:r w:rsidRPr="007A0DBB">
        <w:rPr>
          <w:rFonts w:ascii="Times New Roman" w:hAnsi="Times New Roman"/>
          <w:color w:val="000000"/>
          <w:sz w:val="26"/>
          <w:szCs w:val="26"/>
        </w:rPr>
        <w:lastRenderedPageBreak/>
        <w:t>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6" w:name="_Toc84222897"/>
      <w:bookmarkStart w:id="7"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6"/>
      <w:bookmarkEnd w:id="7"/>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Indole, Methyl red, Voges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8" w:name="_Toc84222898"/>
      <w:bookmarkStart w:id="9"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8"/>
      <w:bookmarkEnd w:id="9"/>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1" w:name="_Toc109025358"/>
      <w:r w:rsidRPr="007A0DBB">
        <w:rPr>
          <w:rFonts w:asciiTheme="majorBidi" w:hAnsiTheme="majorBidi"/>
          <w:color w:val="auto"/>
          <w:sz w:val="26"/>
          <w:szCs w:val="26"/>
        </w:rPr>
        <w:lastRenderedPageBreak/>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2" w:name="_Toc84222900"/>
      <w:bookmarkStart w:id="13" w:name="_Toc82388610"/>
      <w:bookmarkEnd w:id="10"/>
      <w:bookmarkEnd w:id="11"/>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pH.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4"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2"/>
      <w:bookmarkEnd w:id="13"/>
      <w:bookmarkEnd w:id="14"/>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5" w:name="_Toc84222902"/>
      <w:bookmarkStart w:id="16" w:name="_Toc49215409"/>
      <w:bookmarkStart w:id="17" w:name="_Toc82388613"/>
      <w:bookmarkStart w:id="18" w:name="_Toc109025361"/>
      <w:r w:rsidRPr="007A0DBB">
        <w:rPr>
          <w:rFonts w:ascii="Times New Roman" w:eastAsia="Calibri" w:hAnsi="Times New Roman" w:cs="Times New Roman"/>
          <w:color w:val="auto"/>
          <w:sz w:val="26"/>
          <w:szCs w:val="26"/>
        </w:rPr>
        <w:lastRenderedPageBreak/>
        <w:t>3.6.4</w:t>
      </w:r>
      <w:r w:rsidRPr="007A0DBB">
        <w:rPr>
          <w:rFonts w:ascii="Times New Roman" w:eastAsia="Calibri" w:hAnsi="Times New Roman" w:cs="Times New Roman"/>
          <w:color w:val="auto"/>
          <w:sz w:val="26"/>
          <w:szCs w:val="26"/>
        </w:rPr>
        <w:tab/>
        <w:t>Oxidase Test</w:t>
      </w:r>
      <w:bookmarkEnd w:id="15"/>
      <w:bookmarkEnd w:id="16"/>
      <w:bookmarkEnd w:id="17"/>
      <w:bookmarkEnd w:id="18"/>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19" w:name="_Toc84222903"/>
      <w:bookmarkStart w:id="20"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19"/>
      <w:bookmarkEnd w:id="20"/>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1"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1"/>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2"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2"/>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lastRenderedPageBreak/>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C-Akuo</w:t>
      </w:r>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 xml:space="preserve">Voges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Akuo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Orji</w:t>
      </w:r>
      <w:proofErr w:type="spellEnd"/>
      <w:r w:rsidRPr="004F1818">
        <w:rPr>
          <w:rFonts w:asciiTheme="majorBidi" w:hAnsiTheme="majorBidi" w:cstheme="majorBidi"/>
          <w:sz w:val="26"/>
          <w:szCs w:val="26"/>
        </w:rPr>
        <w:t xml:space="preserve">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 xml:space="preserve">Staphylococcus </w:t>
      </w:r>
      <w:r w:rsidRPr="004F1818">
        <w:rPr>
          <w:rFonts w:asciiTheme="majorBidi" w:hAnsiTheme="majorBidi" w:cstheme="majorBidi"/>
          <w:i/>
          <w:iCs/>
          <w:sz w:val="26"/>
          <w:szCs w:val="26"/>
        </w:rPr>
        <w:lastRenderedPageBreak/>
        <w:t>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Akuo in Ilorin, Kwara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w:t>
      </w:r>
      <w:r w:rsidRPr="004F1818">
        <w:rPr>
          <w:rFonts w:asciiTheme="majorBidi" w:hAnsiTheme="majorBidi" w:cstheme="majorBidi"/>
          <w:sz w:val="26"/>
          <w:szCs w:val="26"/>
        </w:rPr>
        <w:lastRenderedPageBreak/>
        <w:t xml:space="preserve">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Assessment Of The Potability Of Water Sources In Some Rural Communities In Ilorin East, Kwara,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 xml:space="preserve">Abu-Sini,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xml:space="preserve">, D.H.; </w:t>
      </w:r>
      <w:proofErr w:type="spellStart"/>
      <w:r w:rsidRPr="00AF7347">
        <w:rPr>
          <w:rFonts w:asciiTheme="majorBidi" w:hAnsiTheme="majorBidi" w:cstheme="majorBidi"/>
          <w:sz w:val="24"/>
          <w:szCs w:val="24"/>
        </w:rPr>
        <w:t>Al-Sabi</w:t>
      </w:r>
      <w:proofErr w:type="spellEnd"/>
      <w:r w:rsidRPr="00AF7347">
        <w:rPr>
          <w:rFonts w:asciiTheme="majorBidi" w:hAnsiTheme="majorBidi" w:cstheme="majorBidi"/>
          <w:sz w:val="24"/>
          <w:szCs w:val="24"/>
        </w:rPr>
        <w:t>,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Kalu, A.U (2013). The assessment of drinking water sources in </w:t>
      </w:r>
      <w:proofErr w:type="spellStart"/>
      <w:r w:rsidRPr="005F65CA">
        <w:rPr>
          <w:rFonts w:ascii="Times New Roman" w:hAnsi="Times New Roman"/>
          <w:color w:val="000000"/>
          <w:sz w:val="26"/>
          <w:szCs w:val="26"/>
        </w:rPr>
        <w:t>aba</w:t>
      </w:r>
      <w:proofErr w:type="spellEnd"/>
      <w:r w:rsidRPr="005F65CA">
        <w:rPr>
          <w:rFonts w:ascii="Times New Roman" w:hAnsi="Times New Roman"/>
          <w:color w:val="000000"/>
          <w:sz w:val="26"/>
          <w:szCs w:val="26"/>
        </w:rPr>
        <w:t xml:space="preserve">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Abiodun,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xml:space="preserve">, </w:t>
      </w:r>
      <w:r w:rsidRPr="001436FD">
        <w:rPr>
          <w:rFonts w:asciiTheme="majorBidi" w:hAnsiTheme="majorBidi" w:cstheme="majorBidi"/>
          <w:sz w:val="24"/>
          <w:szCs w:val="24"/>
        </w:rPr>
        <w:lastRenderedPageBreak/>
        <w:t>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Taiwo, A., Adedamola,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xml:space="preserve">, C. (2021). An investigation on the epidemiology and risk factors associated with soil-transmitted helminth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M. A., </w:t>
      </w:r>
      <w:proofErr w:type="spellStart"/>
      <w:r w:rsidRPr="005F65CA">
        <w:rPr>
          <w:rFonts w:ascii="Times New Roman" w:hAnsi="Times New Roman"/>
          <w:sz w:val="26"/>
          <w:szCs w:val="26"/>
        </w:rPr>
        <w:t>Bin-Jumah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Investigation of biological accumulation and </w:t>
      </w:r>
      <w:proofErr w:type="spellStart"/>
      <w:r w:rsidRPr="005F65CA">
        <w:rPr>
          <w:rFonts w:ascii="Times New Roman" w:hAnsi="Times New Roman"/>
          <w:sz w:val="26"/>
          <w:szCs w:val="26"/>
        </w:rPr>
        <w:t>eco-genotoxicity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Bako,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Afolabi, R. O. (2018). Assessment of bacteriological quality of borehole water in </w:t>
      </w:r>
      <w:proofErr w:type="spellStart"/>
      <w:r w:rsidRPr="002F196F">
        <w:rPr>
          <w:rFonts w:asciiTheme="majorBidi" w:hAnsiTheme="majorBidi" w:cstheme="majorBidi"/>
          <w:sz w:val="24"/>
          <w:szCs w:val="24"/>
        </w:rPr>
        <w:lastRenderedPageBreak/>
        <w:t>Wamakko</w:t>
      </w:r>
      <w:proofErr w:type="spellEnd"/>
      <w:r w:rsidRPr="002F196F">
        <w:rPr>
          <w:rFonts w:asciiTheme="majorBidi" w:hAnsiTheme="majorBidi" w:cstheme="majorBidi"/>
          <w:sz w:val="24"/>
          <w:szCs w:val="24"/>
        </w:rPr>
        <w:t xml:space="preserve">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Entamoeba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Samaru-Zaria</w:t>
      </w:r>
      <w:proofErr w:type="spellEnd"/>
      <w:r w:rsidRPr="005F65CA">
        <w:rPr>
          <w:rFonts w:ascii="Times New Roman" w:hAnsi="Times New Roman"/>
          <w:sz w:val="26"/>
          <w:szCs w:val="26"/>
        </w:rPr>
        <w:t>,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lastRenderedPageBreak/>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Dufour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Koster W, </w:t>
      </w:r>
      <w:proofErr w:type="spellStart"/>
      <w:r w:rsidRPr="005F65CA">
        <w:rPr>
          <w:rFonts w:ascii="Times New Roman" w:hAnsi="Times New Roman"/>
          <w:color w:val="000000"/>
          <w:sz w:val="26"/>
          <w:szCs w:val="26"/>
        </w:rPr>
        <w:t>Bartram</w:t>
      </w:r>
      <w:proofErr w:type="spellEnd"/>
      <w:r w:rsidRPr="005F65CA">
        <w:rPr>
          <w:rFonts w:ascii="Times New Roman" w:hAnsi="Times New Roman"/>
          <w:color w:val="000000"/>
          <w:sz w:val="26"/>
          <w:szCs w:val="26"/>
        </w:rPr>
        <w:t xml:space="preserve">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t xml:space="preserve">Idowu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And </w:t>
      </w:r>
      <w:proofErr w:type="spellStart"/>
      <w:r w:rsidRPr="005F65CA">
        <w:rPr>
          <w:rFonts w:ascii="Times New Roman" w:hAnsi="Times New Roman" w:cs="Times New Roman"/>
          <w:bCs/>
          <w:color w:val="000000" w:themeColor="text1"/>
          <w:sz w:val="26"/>
          <w:szCs w:val="26"/>
        </w:rPr>
        <w:t>Physico-Chemical</w:t>
      </w:r>
      <w:proofErr w:type="spellEnd"/>
      <w:r w:rsidRPr="005F65CA">
        <w:rPr>
          <w:rFonts w:ascii="Times New Roman" w:hAnsi="Times New Roman" w:cs="Times New Roman"/>
          <w:bCs/>
          <w:color w:val="000000" w:themeColor="text1"/>
          <w:sz w:val="26"/>
          <w:szCs w:val="26"/>
        </w:rPr>
        <w:t xml:space="preserve"> Quality Of Borehole Water From The Mini And Main Campus Of The Federal Polytechnics Offa, Kwara-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Physico-Chemical</w:t>
      </w:r>
      <w:proofErr w:type="spellEnd"/>
      <w:r w:rsidRPr="005F65CA">
        <w:rPr>
          <w:rFonts w:ascii="Times New Roman" w:hAnsi="Times New Roman"/>
          <w:bCs/>
          <w:sz w:val="26"/>
          <w:szCs w:val="26"/>
        </w:rPr>
        <w:t xml:space="preserve">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doi:10.3390/ijerph120808619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lastRenderedPageBreak/>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Awka-South</w:t>
      </w:r>
      <w:proofErr w:type="spellEnd"/>
      <w:r w:rsidRPr="001436FD">
        <w:rPr>
          <w:rFonts w:asciiTheme="majorBidi" w:hAnsiTheme="majorBidi" w:cstheme="majorBidi"/>
          <w:sz w:val="24"/>
          <w:szCs w:val="24"/>
        </w:rPr>
        <w:t xml:space="preserve">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Orji</w:t>
      </w:r>
      <w:proofErr w:type="spellEnd"/>
      <w:r w:rsidRPr="00952128">
        <w:rPr>
          <w:rFonts w:asciiTheme="majorBidi" w:hAnsiTheme="majorBidi" w:cstheme="majorBidi"/>
          <w:sz w:val="24"/>
          <w:szCs w:val="24"/>
        </w:rPr>
        <w:t xml:space="preserve">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w:t>
      </w:r>
      <w:proofErr w:type="spellStart"/>
      <w:r w:rsidRPr="00E37446">
        <w:rPr>
          <w:rFonts w:asciiTheme="majorBidi" w:hAnsiTheme="majorBidi" w:cstheme="majorBidi"/>
          <w:sz w:val="24"/>
          <w:szCs w:val="24"/>
        </w:rPr>
        <w:t>Orji</w:t>
      </w:r>
      <w:proofErr w:type="spellEnd"/>
      <w:r w:rsidRPr="00E37446">
        <w:rPr>
          <w:rFonts w:asciiTheme="majorBidi" w:hAnsiTheme="majorBidi" w:cstheme="majorBidi"/>
          <w:sz w:val="24"/>
          <w:szCs w:val="24"/>
        </w:rPr>
        <w:t xml:space="preserve">,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Physico-chemical</w:t>
      </w:r>
      <w:proofErr w:type="spellEnd"/>
      <w:r w:rsidRPr="00A32819">
        <w:rPr>
          <w:rFonts w:asciiTheme="majorBidi" w:hAnsiTheme="majorBidi" w:cstheme="majorBidi"/>
          <w:sz w:val="24"/>
          <w:szCs w:val="24"/>
        </w:rPr>
        <w:t xml:space="preserve">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xml:space="preserve">, K. (2018). Protozoan parasites in drinking water: A system approach for </w:t>
      </w:r>
      <w:r w:rsidRPr="005F65CA">
        <w:rPr>
          <w:rFonts w:ascii="Times New Roman" w:hAnsi="Times New Roman"/>
          <w:sz w:val="26"/>
          <w:szCs w:val="26"/>
        </w:rPr>
        <w:lastRenderedPageBreak/>
        <w:t>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Physico-Chemical</w:t>
      </w:r>
      <w:proofErr w:type="spellEnd"/>
      <w:r w:rsidRPr="005F65CA">
        <w:rPr>
          <w:rFonts w:ascii="Times New Roman" w:hAnsi="Times New Roman"/>
          <w:color w:val="000000" w:themeColor="text1"/>
          <w:sz w:val="26"/>
          <w:szCs w:val="26"/>
        </w:rPr>
        <w:t xml:space="preserve">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Peng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Hebei Province, P.R. China. Environ Sci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Hervio-Heath</w:t>
      </w:r>
      <w:proofErr w:type="spellEnd"/>
      <w:r w:rsidRPr="005F65CA">
        <w:rPr>
          <w:rFonts w:ascii="Times New Roman" w:hAnsi="Times New Roman"/>
          <w:sz w:val="26"/>
          <w:szCs w:val="26"/>
        </w:rPr>
        <w:t xml:space="preserve">,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Shigella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Scott’s </w:t>
      </w:r>
      <w:r>
        <w:rPr>
          <w:rFonts w:asciiTheme="majorBidi" w:hAnsiTheme="majorBidi" w:cstheme="majorBidi"/>
          <w:sz w:val="24"/>
          <w:szCs w:val="24"/>
        </w:rPr>
        <w:t xml:space="preserve"> (</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 19–</w:t>
      </w:r>
      <w:r w:rsidRPr="005F65CA">
        <w:rPr>
          <w:rFonts w:ascii="Times New Roman" w:hAnsi="Times New Roman"/>
          <w:color w:val="000000" w:themeColor="text1"/>
          <w:sz w:val="26"/>
          <w:szCs w:val="26"/>
        </w:rPr>
        <w:lastRenderedPageBreak/>
        <w:t xml:space="preserve">26. Retrieved from </w:t>
      </w:r>
      <w:hyperlink r:id="rId11"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7212" w14:textId="77777777" w:rsidR="002978D3" w:rsidRDefault="002978D3" w:rsidP="00B11A72">
      <w:pPr>
        <w:spacing w:after="0" w:line="240" w:lineRule="auto"/>
      </w:pPr>
      <w:r>
        <w:separator/>
      </w:r>
    </w:p>
  </w:endnote>
  <w:endnote w:type="continuationSeparator" w:id="0">
    <w:p w14:paraId="0C438C6D" w14:textId="77777777" w:rsidR="002978D3" w:rsidRDefault="002978D3"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DF68E6">
          <w:rPr>
            <w:noProof/>
          </w:rPr>
          <w:t>vii</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DF68E6">
          <w:rPr>
            <w:noProof/>
          </w:rPr>
          <w:t>1</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C193" w14:textId="77777777" w:rsidR="002978D3" w:rsidRDefault="002978D3" w:rsidP="00B11A72">
      <w:pPr>
        <w:spacing w:after="0" w:line="240" w:lineRule="auto"/>
      </w:pPr>
      <w:r>
        <w:separator/>
      </w:r>
    </w:p>
  </w:footnote>
  <w:footnote w:type="continuationSeparator" w:id="0">
    <w:p w14:paraId="57642A19" w14:textId="77777777" w:rsidR="002978D3" w:rsidRDefault="002978D3"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097664">
    <w:abstractNumId w:val="4"/>
  </w:num>
  <w:num w:numId="2" w16cid:durableId="225073634">
    <w:abstractNumId w:val="1"/>
  </w:num>
  <w:num w:numId="3" w16cid:durableId="1276055864">
    <w:abstractNumId w:val="5"/>
  </w:num>
  <w:num w:numId="4" w16cid:durableId="1199901082">
    <w:abstractNumId w:val="3"/>
  </w:num>
  <w:num w:numId="5" w16cid:durableId="1197281174">
    <w:abstractNumId w:val="2"/>
  </w:num>
  <w:num w:numId="6" w16cid:durableId="59771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drawingGridHorizontalSpacing w:val="110"/>
  <w:displayHorizontalDrawingGridEvery w:val="2"/>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E5ABD"/>
    <w:rsid w:val="001F1A19"/>
    <w:rsid w:val="001F1DBC"/>
    <w:rsid w:val="00265349"/>
    <w:rsid w:val="00266706"/>
    <w:rsid w:val="002817DE"/>
    <w:rsid w:val="0028732C"/>
    <w:rsid w:val="002978D3"/>
    <w:rsid w:val="00324B13"/>
    <w:rsid w:val="00340BDD"/>
    <w:rsid w:val="00355806"/>
    <w:rsid w:val="003643D1"/>
    <w:rsid w:val="00375277"/>
    <w:rsid w:val="003C7050"/>
    <w:rsid w:val="003D47C9"/>
    <w:rsid w:val="003D548D"/>
    <w:rsid w:val="003F566E"/>
    <w:rsid w:val="00402706"/>
    <w:rsid w:val="00437E09"/>
    <w:rsid w:val="00441F5F"/>
    <w:rsid w:val="004739D7"/>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83D25"/>
    <w:rsid w:val="007A0DBB"/>
    <w:rsid w:val="00887A85"/>
    <w:rsid w:val="008D39EE"/>
    <w:rsid w:val="008F2E9C"/>
    <w:rsid w:val="0092426D"/>
    <w:rsid w:val="00924494"/>
    <w:rsid w:val="00933556"/>
    <w:rsid w:val="009627A0"/>
    <w:rsid w:val="0097201D"/>
    <w:rsid w:val="009C1727"/>
    <w:rsid w:val="00A23C49"/>
    <w:rsid w:val="00A56701"/>
    <w:rsid w:val="00A573F2"/>
    <w:rsid w:val="00A71492"/>
    <w:rsid w:val="00AE6616"/>
    <w:rsid w:val="00AF415B"/>
    <w:rsid w:val="00B11A72"/>
    <w:rsid w:val="00B5434D"/>
    <w:rsid w:val="00B919FA"/>
    <w:rsid w:val="00B93B1D"/>
    <w:rsid w:val="00BF521E"/>
    <w:rsid w:val="00C13AB2"/>
    <w:rsid w:val="00C236D2"/>
    <w:rsid w:val="00C63C7A"/>
    <w:rsid w:val="00C8402B"/>
    <w:rsid w:val="00C9784A"/>
    <w:rsid w:val="00CD4007"/>
    <w:rsid w:val="00CE6C57"/>
    <w:rsid w:val="00CF616E"/>
    <w:rsid w:val="00D23569"/>
    <w:rsid w:val="00D35B67"/>
    <w:rsid w:val="00D739E0"/>
    <w:rsid w:val="00DB25F7"/>
    <w:rsid w:val="00DC6872"/>
    <w:rsid w:val="00DE50D3"/>
    <w:rsid w:val="00DF06D2"/>
    <w:rsid w:val="00DF3440"/>
    <w:rsid w:val="00DF68E6"/>
    <w:rsid w:val="00E101E8"/>
    <w:rsid w:val="00E14FB7"/>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D78A7"/>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6FD049"/>
  <w15:docId w15:val="{A66A43BA-3B0F-EE49-A425-2B067A7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asjournals.com/index.php/FNAS-JSI/article/view/55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8425</Words>
  <Characters>49118</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2</cp:revision>
  <dcterms:created xsi:type="dcterms:W3CDTF">2025-08-02T12:57:00Z</dcterms:created>
  <dcterms:modified xsi:type="dcterms:W3CDTF">2025-08-02T12:57:00Z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