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2EB59" w14:textId="77777777" w:rsidR="00422FC9" w:rsidRDefault="00422FC9" w:rsidP="00422FC9">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THE POTENCY OF STAPHYLOCOCCUS ENTEROTOXIN</w:t>
      </w:r>
    </w:p>
    <w:p w14:paraId="3B2B7758" w14:textId="77777777" w:rsidR="00422FC9" w:rsidRDefault="00422FC9" w:rsidP="00422FC9">
      <w:pPr>
        <w:spacing w:after="0" w:line="360" w:lineRule="auto"/>
        <w:rPr>
          <w:rFonts w:ascii="Times New Roman" w:hAnsi="Times New Roman" w:cs="Times New Roman"/>
          <w:b/>
          <w:sz w:val="28"/>
          <w:szCs w:val="28"/>
        </w:rPr>
      </w:pPr>
    </w:p>
    <w:p w14:paraId="0D8E45C9" w14:textId="77777777" w:rsidR="00422FC9" w:rsidRPr="002270FA" w:rsidRDefault="00422FC9" w:rsidP="00422FC9">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2617E931" w14:textId="77777777" w:rsidR="00422FC9" w:rsidRPr="006A21FC" w:rsidRDefault="00422FC9" w:rsidP="00422FC9">
      <w:pPr>
        <w:spacing w:line="240" w:lineRule="auto"/>
        <w:rPr>
          <w:rFonts w:ascii="Arial Black" w:hAnsi="Arial Black" w:cs="Times New Roman"/>
          <w:sz w:val="28"/>
          <w:szCs w:val="28"/>
        </w:rPr>
      </w:pPr>
    </w:p>
    <w:p w14:paraId="7E59C6FA" w14:textId="77777777" w:rsidR="00422FC9" w:rsidRDefault="00422FC9" w:rsidP="00422FC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PETER HANNAH</w:t>
      </w:r>
      <w:r w:rsidRPr="00BF66D0">
        <w:rPr>
          <w:rFonts w:ascii="Times New Roman" w:hAnsi="Times New Roman" w:cs="Times New Roman"/>
          <w:b/>
          <w:sz w:val="28"/>
          <w:szCs w:val="28"/>
        </w:rPr>
        <w:t xml:space="preserve"> </w:t>
      </w:r>
    </w:p>
    <w:p w14:paraId="55335E47" w14:textId="77777777" w:rsidR="00422FC9" w:rsidRDefault="00422FC9" w:rsidP="00422FC9">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Pr>
          <w:rFonts w:ascii="Times New Roman" w:hAnsi="Times New Roman" w:cs="Times New Roman"/>
          <w:b/>
          <w:sz w:val="28"/>
          <w:szCs w:val="28"/>
        </w:rPr>
        <w:t>061</w:t>
      </w:r>
    </w:p>
    <w:p w14:paraId="2EB4B491" w14:textId="77777777" w:rsidR="00422FC9" w:rsidRPr="00BF66D0" w:rsidRDefault="00422FC9" w:rsidP="00422FC9">
      <w:pPr>
        <w:spacing w:line="240" w:lineRule="auto"/>
        <w:jc w:val="center"/>
        <w:rPr>
          <w:rFonts w:ascii="Times New Roman" w:hAnsi="Times New Roman" w:cs="Times New Roman"/>
          <w:b/>
          <w:sz w:val="28"/>
          <w:szCs w:val="28"/>
        </w:rPr>
      </w:pPr>
    </w:p>
    <w:p w14:paraId="657FF24B" w14:textId="77777777" w:rsidR="00422FC9" w:rsidRDefault="00422FC9" w:rsidP="00422FC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787F1C5B" w14:textId="77777777" w:rsidR="00422FC9" w:rsidRDefault="00422FC9" w:rsidP="00422FC9">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3F6FCB97" w14:textId="77777777" w:rsidR="00422FC9" w:rsidRDefault="00422FC9" w:rsidP="00422FC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3EE23580" w14:textId="77777777" w:rsidR="00422FC9" w:rsidRDefault="00422FC9" w:rsidP="00422FC9">
      <w:pPr>
        <w:spacing w:after="0" w:line="360" w:lineRule="auto"/>
        <w:jc w:val="center"/>
        <w:rPr>
          <w:rFonts w:ascii="Times New Roman" w:hAnsi="Times New Roman" w:cs="Times New Roman"/>
          <w:b/>
          <w:sz w:val="28"/>
          <w:szCs w:val="28"/>
        </w:rPr>
      </w:pPr>
    </w:p>
    <w:p w14:paraId="072B3A95" w14:textId="77777777" w:rsidR="00422FC9" w:rsidRDefault="00422FC9" w:rsidP="00422FC9">
      <w:pPr>
        <w:spacing w:after="0" w:line="360" w:lineRule="auto"/>
        <w:jc w:val="right"/>
        <w:rPr>
          <w:rFonts w:ascii="Times New Roman" w:hAnsi="Times New Roman" w:cs="Times New Roman"/>
          <w:b/>
          <w:bCs/>
          <w:sz w:val="28"/>
          <w:szCs w:val="28"/>
        </w:rPr>
      </w:pPr>
    </w:p>
    <w:p w14:paraId="207319C2" w14:textId="77777777" w:rsidR="00422FC9" w:rsidRDefault="00422FC9" w:rsidP="00422FC9">
      <w:pPr>
        <w:spacing w:after="0" w:line="360" w:lineRule="auto"/>
        <w:jc w:val="right"/>
        <w:rPr>
          <w:rFonts w:ascii="Times New Roman" w:hAnsi="Times New Roman" w:cs="Times New Roman"/>
          <w:b/>
          <w:bCs/>
          <w:sz w:val="28"/>
          <w:szCs w:val="28"/>
        </w:rPr>
      </w:pPr>
    </w:p>
    <w:p w14:paraId="7AAFE0B8" w14:textId="77777777" w:rsidR="00422FC9" w:rsidRDefault="00422FC9" w:rsidP="00422FC9">
      <w:pPr>
        <w:spacing w:after="0" w:line="360" w:lineRule="auto"/>
        <w:jc w:val="right"/>
        <w:rPr>
          <w:rFonts w:ascii="Times New Roman" w:hAnsi="Times New Roman" w:cs="Times New Roman"/>
          <w:b/>
          <w:bCs/>
          <w:sz w:val="28"/>
          <w:szCs w:val="28"/>
        </w:rPr>
      </w:pPr>
    </w:p>
    <w:p w14:paraId="484CEA5B" w14:textId="77777777" w:rsidR="00422FC9" w:rsidRDefault="00422FC9" w:rsidP="00422FC9">
      <w:pPr>
        <w:spacing w:after="0" w:line="360" w:lineRule="auto"/>
        <w:jc w:val="right"/>
        <w:rPr>
          <w:rFonts w:ascii="Times New Roman" w:hAnsi="Times New Roman" w:cs="Times New Roman"/>
          <w:b/>
          <w:bCs/>
          <w:sz w:val="28"/>
          <w:szCs w:val="28"/>
        </w:rPr>
      </w:pPr>
    </w:p>
    <w:p w14:paraId="49C7741C" w14:textId="77777777" w:rsidR="00422FC9" w:rsidRDefault="00422FC9" w:rsidP="00422FC9">
      <w:pPr>
        <w:spacing w:after="0" w:line="360" w:lineRule="auto"/>
        <w:jc w:val="right"/>
        <w:rPr>
          <w:rFonts w:ascii="Times New Roman" w:hAnsi="Times New Roman" w:cs="Times New Roman"/>
          <w:b/>
          <w:bCs/>
          <w:sz w:val="28"/>
          <w:szCs w:val="28"/>
        </w:rPr>
      </w:pPr>
    </w:p>
    <w:p w14:paraId="03BE21DA" w14:textId="77777777" w:rsidR="00422FC9" w:rsidRDefault="00422FC9" w:rsidP="00422FC9">
      <w:pPr>
        <w:spacing w:after="0" w:line="360" w:lineRule="auto"/>
        <w:jc w:val="right"/>
        <w:rPr>
          <w:rFonts w:ascii="Times New Roman" w:hAnsi="Times New Roman" w:cs="Times New Roman"/>
          <w:b/>
          <w:bCs/>
          <w:sz w:val="28"/>
          <w:szCs w:val="28"/>
        </w:rPr>
      </w:pPr>
    </w:p>
    <w:p w14:paraId="30256D35" w14:textId="77777777" w:rsidR="00422FC9" w:rsidRDefault="00422FC9" w:rsidP="00422FC9">
      <w:pPr>
        <w:spacing w:after="0" w:line="360" w:lineRule="auto"/>
        <w:jc w:val="right"/>
        <w:rPr>
          <w:rFonts w:ascii="Times New Roman" w:hAnsi="Times New Roman" w:cs="Times New Roman"/>
          <w:b/>
          <w:bCs/>
          <w:sz w:val="28"/>
          <w:szCs w:val="28"/>
        </w:rPr>
      </w:pPr>
    </w:p>
    <w:p w14:paraId="26DB48E5" w14:textId="77777777" w:rsidR="00422FC9" w:rsidRDefault="00422FC9" w:rsidP="00422FC9">
      <w:pPr>
        <w:spacing w:after="0" w:line="360" w:lineRule="auto"/>
        <w:jc w:val="right"/>
        <w:rPr>
          <w:rFonts w:ascii="Times New Roman" w:hAnsi="Times New Roman" w:cs="Times New Roman"/>
          <w:b/>
          <w:bCs/>
          <w:sz w:val="28"/>
          <w:szCs w:val="28"/>
        </w:rPr>
      </w:pPr>
    </w:p>
    <w:p w14:paraId="45884D56" w14:textId="77777777" w:rsidR="00422FC9" w:rsidRDefault="00422FC9" w:rsidP="00422FC9">
      <w:pPr>
        <w:spacing w:after="0" w:line="360" w:lineRule="auto"/>
        <w:jc w:val="right"/>
        <w:rPr>
          <w:rFonts w:ascii="Times New Roman" w:hAnsi="Times New Roman" w:cs="Times New Roman"/>
          <w:b/>
          <w:bCs/>
          <w:sz w:val="28"/>
          <w:szCs w:val="28"/>
        </w:rPr>
      </w:pPr>
    </w:p>
    <w:p w14:paraId="190BB569" w14:textId="77777777" w:rsidR="00422FC9" w:rsidRDefault="00422FC9" w:rsidP="00422FC9">
      <w:pPr>
        <w:spacing w:after="0" w:line="360" w:lineRule="auto"/>
        <w:jc w:val="center"/>
        <w:rPr>
          <w:rFonts w:ascii="Times New Roman" w:hAnsi="Times New Roman" w:cs="Times New Roman"/>
          <w:b/>
          <w:bCs/>
          <w:sz w:val="28"/>
          <w:szCs w:val="28"/>
        </w:rPr>
        <w:sectPr w:rsidR="00422FC9" w:rsidSect="00422FC9">
          <w:footerReference w:type="default" r:id="rId7"/>
          <w:pgSz w:w="12240" w:h="15840"/>
          <w:pgMar w:top="1440" w:right="1440" w:bottom="1440" w:left="1440" w:header="720" w:footer="720" w:gutter="0"/>
          <w:pgNumType w:fmt="lowerRoman" w:start="2"/>
          <w:cols w:space="720"/>
          <w:titlePg/>
          <w:docGrid w:linePitch="360"/>
        </w:sectPr>
      </w:pPr>
      <w:r>
        <w:rPr>
          <w:rFonts w:ascii="Times New Roman" w:hAnsi="Times New Roman" w:cs="Times New Roman"/>
          <w:b/>
          <w:bCs/>
          <w:sz w:val="28"/>
          <w:szCs w:val="28"/>
        </w:rPr>
        <w:t>JULY, 2025</w:t>
      </w:r>
    </w:p>
    <w:p w14:paraId="713B3676" w14:textId="026AF120" w:rsidR="00422FC9" w:rsidRDefault="00CB46A6" w:rsidP="00422FC9">
      <w:pPr>
        <w:spacing w:after="0" w:line="240" w:lineRule="auto"/>
      </w:pPr>
      <w:r>
        <w:rPr>
          <w:noProof/>
        </w:rPr>
        <w:lastRenderedPageBreak/>
        <w:drawing>
          <wp:anchor distT="0" distB="0" distL="114300" distR="114300" simplePos="0" relativeHeight="251660800" behindDoc="0" locked="0" layoutInCell="1" allowOverlap="1" wp14:anchorId="60D4C490" wp14:editId="204C3A86">
            <wp:simplePos x="0" y="0"/>
            <wp:positionH relativeFrom="column">
              <wp:posOffset>-1181100</wp:posOffset>
            </wp:positionH>
            <wp:positionV relativeFrom="paragraph">
              <wp:posOffset>-2657475</wp:posOffset>
            </wp:positionV>
            <wp:extent cx="7772400" cy="6243320"/>
            <wp:effectExtent l="0" t="0" r="0" b="0"/>
            <wp:wrapTopAndBottom/>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61 cert.jpg"/>
                    <pic:cNvPicPr preferRelativeResize="0"/>
                  </pic:nvPicPr>
                  <pic:blipFill rotWithShape="1">
                    <a:blip r:embed="rId8">
                      <a:extLst>
                        <a:ext uri="{28A0092B-C50C-407E-A947-70E740481C1C}">
                          <a14:useLocalDpi xmlns:a14="http://schemas.microsoft.com/office/drawing/2010/main" val="0"/>
                        </a:ext>
                      </a:extLst>
                    </a:blip>
                    <a:srcRect t="13527" b="27755"/>
                    <a:stretch/>
                  </pic:blipFill>
                  <pic:spPr bwMode="auto">
                    <a:xfrm>
                      <a:off x="0" y="0"/>
                      <a:ext cx="7772400" cy="6243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15170D" w14:textId="1295897C" w:rsidR="00422FC9" w:rsidRDefault="00422FC9" w:rsidP="00422FC9">
      <w:pPr>
        <w:spacing w:before="100" w:beforeAutospacing="1" w:line="360" w:lineRule="auto"/>
        <w:jc w:val="center"/>
        <w:rPr>
          <w:rFonts w:ascii="Times New Roman" w:eastAsia="Calibri" w:hAnsi="Times New Roman" w:cs="Times New Roman"/>
          <w:b/>
          <w:sz w:val="28"/>
          <w:szCs w:val="28"/>
        </w:rPr>
      </w:pPr>
    </w:p>
    <w:p w14:paraId="35147068" w14:textId="5595B49B" w:rsidR="00CB46A6" w:rsidRDefault="00CB46A6" w:rsidP="00422FC9">
      <w:pPr>
        <w:spacing w:before="100" w:beforeAutospacing="1" w:line="360" w:lineRule="auto"/>
        <w:jc w:val="center"/>
        <w:rPr>
          <w:rFonts w:ascii="Times New Roman" w:eastAsia="Calibri" w:hAnsi="Times New Roman" w:cs="Times New Roman"/>
          <w:b/>
          <w:sz w:val="28"/>
          <w:szCs w:val="28"/>
        </w:rPr>
      </w:pPr>
    </w:p>
    <w:p w14:paraId="017AFF41" w14:textId="3CB7B04A" w:rsidR="00CB46A6" w:rsidRDefault="00CB46A6" w:rsidP="00422FC9">
      <w:pPr>
        <w:spacing w:before="100" w:beforeAutospacing="1" w:line="360" w:lineRule="auto"/>
        <w:jc w:val="center"/>
        <w:rPr>
          <w:rFonts w:ascii="Times New Roman" w:eastAsia="Calibri" w:hAnsi="Times New Roman" w:cs="Times New Roman"/>
          <w:b/>
          <w:sz w:val="28"/>
          <w:szCs w:val="28"/>
        </w:rPr>
      </w:pPr>
    </w:p>
    <w:p w14:paraId="01E92FFA" w14:textId="3CBDA526" w:rsidR="00CB46A6" w:rsidRDefault="00CB46A6" w:rsidP="00422FC9">
      <w:pPr>
        <w:spacing w:before="100" w:beforeAutospacing="1" w:line="360" w:lineRule="auto"/>
        <w:jc w:val="center"/>
        <w:rPr>
          <w:rFonts w:ascii="Times New Roman" w:eastAsia="Calibri" w:hAnsi="Times New Roman" w:cs="Times New Roman"/>
          <w:b/>
          <w:sz w:val="28"/>
          <w:szCs w:val="28"/>
        </w:rPr>
      </w:pPr>
    </w:p>
    <w:p w14:paraId="7C0E1E6E" w14:textId="77777777" w:rsidR="00CB46A6" w:rsidRDefault="00CB46A6" w:rsidP="009A18B9">
      <w:pPr>
        <w:spacing w:before="100" w:beforeAutospacing="1" w:line="360" w:lineRule="auto"/>
        <w:rPr>
          <w:rFonts w:ascii="Times New Roman" w:eastAsia="Calibri" w:hAnsi="Times New Roman" w:cs="Times New Roman"/>
          <w:b/>
          <w:sz w:val="28"/>
          <w:szCs w:val="28"/>
        </w:rPr>
      </w:pPr>
      <w:bookmarkStart w:id="1" w:name="_GoBack"/>
      <w:bookmarkEnd w:id="1"/>
    </w:p>
    <w:p w14:paraId="0022326E" w14:textId="77777777" w:rsidR="00422FC9" w:rsidRPr="00D6009D" w:rsidRDefault="00422FC9" w:rsidP="00422FC9">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3AF55E3C" w14:textId="77777777" w:rsidR="00422FC9" w:rsidRPr="00D652B2" w:rsidRDefault="00422FC9" w:rsidP="00422FC9">
      <w:pPr>
        <w:spacing w:before="100" w:beforeAutospacing="1" w:line="360" w:lineRule="auto"/>
        <w:jc w:val="both"/>
        <w:rPr>
          <w:rFonts w:ascii="Times New Roman" w:eastAsia="Calibri" w:hAnsi="Times New Roman" w:cs="Times New Roman"/>
          <w:sz w:val="28"/>
          <w:szCs w:val="28"/>
        </w:rPr>
      </w:pPr>
      <w:r w:rsidRPr="00D652B2">
        <w:rPr>
          <w:rFonts w:ascii="Times New Roman" w:eastAsia="Calibri" w:hAnsi="Times New Roman" w:cs="Times New Roman"/>
          <w:sz w:val="28"/>
          <w:szCs w:val="28"/>
        </w:rPr>
        <w:t xml:space="preserve">I dedicate this research  work to the glory of God and my lovely late parents in person of </w:t>
      </w:r>
      <w:r>
        <w:rPr>
          <w:rFonts w:ascii="Times New Roman" w:eastAsia="Calibri" w:hAnsi="Times New Roman" w:cs="Times New Roman"/>
          <w:sz w:val="28"/>
          <w:szCs w:val="28"/>
        </w:rPr>
        <w:t>M</w:t>
      </w:r>
      <w:r w:rsidRPr="00D652B2">
        <w:rPr>
          <w:rFonts w:ascii="Times New Roman" w:eastAsia="Calibri" w:hAnsi="Times New Roman" w:cs="Times New Roman"/>
          <w:sz w:val="28"/>
          <w:szCs w:val="28"/>
        </w:rPr>
        <w:t>r</w:t>
      </w:r>
      <w:r>
        <w:rPr>
          <w:rFonts w:ascii="Times New Roman" w:eastAsia="Calibri" w:hAnsi="Times New Roman" w:cs="Times New Roman"/>
          <w:sz w:val="28"/>
          <w:szCs w:val="28"/>
        </w:rPr>
        <w:t>.</w:t>
      </w:r>
      <w:r w:rsidRPr="00D652B2">
        <w:rPr>
          <w:rFonts w:ascii="Times New Roman" w:eastAsia="Calibri" w:hAnsi="Times New Roman" w:cs="Times New Roman"/>
          <w:sz w:val="28"/>
          <w:szCs w:val="28"/>
        </w:rPr>
        <w:t xml:space="preserve"> and </w:t>
      </w:r>
      <w:r>
        <w:rPr>
          <w:rFonts w:ascii="Times New Roman" w:eastAsia="Calibri" w:hAnsi="Times New Roman" w:cs="Times New Roman"/>
          <w:sz w:val="28"/>
          <w:szCs w:val="28"/>
        </w:rPr>
        <w:t>M</w:t>
      </w:r>
      <w:r w:rsidRPr="00D652B2">
        <w:rPr>
          <w:rFonts w:ascii="Times New Roman" w:eastAsia="Calibri" w:hAnsi="Times New Roman" w:cs="Times New Roman"/>
          <w:sz w:val="28"/>
          <w:szCs w:val="28"/>
        </w:rPr>
        <w:t>rs</w:t>
      </w:r>
      <w:r>
        <w:rPr>
          <w:rFonts w:ascii="Times New Roman" w:eastAsia="Calibri" w:hAnsi="Times New Roman" w:cs="Times New Roman"/>
          <w:sz w:val="28"/>
          <w:szCs w:val="28"/>
        </w:rPr>
        <w:t>.</w:t>
      </w:r>
      <w:r w:rsidRPr="00D652B2">
        <w:rPr>
          <w:rFonts w:ascii="Times New Roman" w:eastAsia="Calibri" w:hAnsi="Times New Roman" w:cs="Times New Roman"/>
          <w:sz w:val="28"/>
          <w:szCs w:val="28"/>
        </w:rPr>
        <w:t xml:space="preserve"> Peter </w:t>
      </w:r>
      <w:proofErr w:type="spellStart"/>
      <w:r w:rsidRPr="00D652B2">
        <w:rPr>
          <w:rFonts w:ascii="Times New Roman" w:eastAsia="Calibri" w:hAnsi="Times New Roman" w:cs="Times New Roman"/>
          <w:sz w:val="28"/>
          <w:szCs w:val="28"/>
        </w:rPr>
        <w:t>Ikpe</w:t>
      </w:r>
      <w:proofErr w:type="spellEnd"/>
      <w:r w:rsidRPr="00D652B2">
        <w:rPr>
          <w:rFonts w:ascii="Times New Roman" w:eastAsia="Calibri" w:hAnsi="Times New Roman" w:cs="Times New Roman"/>
          <w:sz w:val="28"/>
          <w:szCs w:val="28"/>
        </w:rPr>
        <w:t xml:space="preserve"> </w:t>
      </w:r>
      <w:proofErr w:type="spellStart"/>
      <w:r w:rsidRPr="00D652B2">
        <w:rPr>
          <w:rFonts w:ascii="Times New Roman" w:eastAsia="Calibri" w:hAnsi="Times New Roman" w:cs="Times New Roman"/>
          <w:sz w:val="28"/>
          <w:szCs w:val="28"/>
        </w:rPr>
        <w:t>Enyi</w:t>
      </w:r>
      <w:proofErr w:type="spellEnd"/>
      <w:r w:rsidRPr="00D652B2">
        <w:rPr>
          <w:rFonts w:ascii="Times New Roman" w:eastAsia="Calibri" w:hAnsi="Times New Roman" w:cs="Times New Roman"/>
          <w:sz w:val="28"/>
          <w:szCs w:val="28"/>
        </w:rPr>
        <w:t xml:space="preserve"> who derived my life into existence,  may their souls continue  to rest in perfect  peace  in Jesus  name. </w:t>
      </w:r>
    </w:p>
    <w:p w14:paraId="722CE715" w14:textId="77777777" w:rsidR="00422FC9" w:rsidRDefault="00422FC9" w:rsidP="00422FC9">
      <w:pPr>
        <w:spacing w:before="100" w:beforeAutospacing="1" w:line="360" w:lineRule="auto"/>
        <w:jc w:val="both"/>
        <w:rPr>
          <w:rFonts w:ascii="Times New Roman" w:eastAsia="Calibri" w:hAnsi="Times New Roman" w:cs="Times New Roman"/>
          <w:sz w:val="28"/>
          <w:szCs w:val="28"/>
        </w:rPr>
      </w:pPr>
    </w:p>
    <w:p w14:paraId="3FA9FD33" w14:textId="77777777" w:rsidR="00422FC9" w:rsidRDefault="00422FC9" w:rsidP="00422FC9">
      <w:pPr>
        <w:spacing w:before="100" w:beforeAutospacing="1" w:line="360" w:lineRule="auto"/>
        <w:jc w:val="both"/>
        <w:rPr>
          <w:rFonts w:ascii="Times New Roman" w:eastAsia="Calibri" w:hAnsi="Times New Roman" w:cs="Times New Roman"/>
          <w:sz w:val="28"/>
          <w:szCs w:val="28"/>
        </w:rPr>
      </w:pPr>
    </w:p>
    <w:p w14:paraId="77636F02" w14:textId="77777777" w:rsidR="00422FC9" w:rsidRDefault="00422FC9" w:rsidP="00422FC9">
      <w:pPr>
        <w:spacing w:before="100" w:beforeAutospacing="1" w:line="360" w:lineRule="auto"/>
        <w:jc w:val="both"/>
        <w:rPr>
          <w:rFonts w:ascii="Times New Roman" w:eastAsia="Calibri" w:hAnsi="Times New Roman" w:cs="Times New Roman"/>
          <w:sz w:val="28"/>
          <w:szCs w:val="28"/>
        </w:rPr>
      </w:pPr>
    </w:p>
    <w:p w14:paraId="3CA685A1" w14:textId="77777777" w:rsidR="00422FC9" w:rsidRDefault="00422FC9" w:rsidP="00422FC9">
      <w:pPr>
        <w:spacing w:before="100" w:beforeAutospacing="1" w:line="360" w:lineRule="auto"/>
        <w:jc w:val="both"/>
        <w:rPr>
          <w:rFonts w:ascii="Times New Roman" w:eastAsia="Calibri" w:hAnsi="Times New Roman" w:cs="Times New Roman"/>
          <w:sz w:val="28"/>
          <w:szCs w:val="28"/>
        </w:rPr>
      </w:pPr>
    </w:p>
    <w:p w14:paraId="5B614C86" w14:textId="77777777" w:rsidR="00422FC9" w:rsidRDefault="00422FC9" w:rsidP="00422FC9">
      <w:pPr>
        <w:spacing w:before="100" w:beforeAutospacing="1" w:line="360" w:lineRule="auto"/>
        <w:jc w:val="both"/>
        <w:rPr>
          <w:rFonts w:ascii="Times New Roman" w:eastAsia="Calibri" w:hAnsi="Times New Roman" w:cs="Times New Roman"/>
          <w:sz w:val="28"/>
          <w:szCs w:val="28"/>
        </w:rPr>
      </w:pPr>
    </w:p>
    <w:p w14:paraId="3EC1A51E" w14:textId="77777777" w:rsidR="00422FC9" w:rsidRDefault="00422FC9" w:rsidP="00422FC9">
      <w:pPr>
        <w:spacing w:before="100" w:beforeAutospacing="1" w:line="360" w:lineRule="auto"/>
        <w:jc w:val="both"/>
        <w:rPr>
          <w:rFonts w:ascii="Times New Roman" w:eastAsia="Calibri" w:hAnsi="Times New Roman" w:cs="Times New Roman"/>
          <w:sz w:val="28"/>
          <w:szCs w:val="28"/>
        </w:rPr>
      </w:pPr>
    </w:p>
    <w:p w14:paraId="25E85414" w14:textId="77777777" w:rsidR="00422FC9" w:rsidRDefault="00422FC9" w:rsidP="00422FC9">
      <w:pPr>
        <w:spacing w:before="100" w:beforeAutospacing="1" w:line="360" w:lineRule="auto"/>
        <w:jc w:val="both"/>
        <w:rPr>
          <w:rFonts w:ascii="Times New Roman" w:eastAsia="Calibri" w:hAnsi="Times New Roman" w:cs="Times New Roman"/>
          <w:sz w:val="28"/>
          <w:szCs w:val="28"/>
        </w:rPr>
      </w:pPr>
    </w:p>
    <w:p w14:paraId="5CEE577C" w14:textId="77777777" w:rsidR="00422FC9" w:rsidRDefault="00422FC9" w:rsidP="00422FC9">
      <w:pPr>
        <w:spacing w:before="100" w:beforeAutospacing="1" w:line="360" w:lineRule="auto"/>
        <w:jc w:val="both"/>
        <w:rPr>
          <w:rFonts w:ascii="Times New Roman" w:eastAsia="Calibri" w:hAnsi="Times New Roman" w:cs="Times New Roman"/>
          <w:sz w:val="28"/>
          <w:szCs w:val="28"/>
        </w:rPr>
      </w:pPr>
    </w:p>
    <w:p w14:paraId="3E9F102E" w14:textId="77777777" w:rsidR="00422FC9" w:rsidRDefault="00422FC9" w:rsidP="00422FC9">
      <w:pPr>
        <w:spacing w:before="100" w:beforeAutospacing="1" w:line="360" w:lineRule="auto"/>
        <w:jc w:val="both"/>
        <w:rPr>
          <w:rFonts w:ascii="Times New Roman" w:eastAsia="Calibri" w:hAnsi="Times New Roman" w:cs="Times New Roman"/>
          <w:sz w:val="28"/>
          <w:szCs w:val="28"/>
        </w:rPr>
      </w:pPr>
    </w:p>
    <w:p w14:paraId="773C9045" w14:textId="77777777" w:rsidR="00422FC9" w:rsidRDefault="00422FC9" w:rsidP="00422FC9">
      <w:pPr>
        <w:spacing w:before="100" w:beforeAutospacing="1" w:line="360" w:lineRule="auto"/>
        <w:jc w:val="both"/>
        <w:rPr>
          <w:rFonts w:ascii="Times New Roman" w:eastAsia="Calibri" w:hAnsi="Times New Roman" w:cs="Times New Roman"/>
          <w:sz w:val="28"/>
          <w:szCs w:val="28"/>
        </w:rPr>
      </w:pPr>
    </w:p>
    <w:p w14:paraId="6977A5EB" w14:textId="77777777" w:rsidR="00422FC9" w:rsidRDefault="00422FC9" w:rsidP="00422FC9">
      <w:pPr>
        <w:spacing w:line="480" w:lineRule="auto"/>
        <w:jc w:val="both"/>
        <w:rPr>
          <w:rFonts w:ascii="Times New Roman" w:eastAsia="Calibri" w:hAnsi="Times New Roman" w:cs="Times New Roman"/>
          <w:sz w:val="28"/>
          <w:szCs w:val="28"/>
        </w:rPr>
      </w:pPr>
    </w:p>
    <w:p w14:paraId="2E251624" w14:textId="77777777" w:rsidR="00422FC9" w:rsidRDefault="00422FC9" w:rsidP="00422FC9">
      <w:pPr>
        <w:spacing w:line="480" w:lineRule="auto"/>
        <w:jc w:val="both"/>
        <w:rPr>
          <w:rFonts w:ascii="Times New Roman" w:eastAsia="Calibri" w:hAnsi="Times New Roman" w:cs="Times New Roman"/>
          <w:sz w:val="28"/>
          <w:szCs w:val="28"/>
        </w:rPr>
      </w:pPr>
    </w:p>
    <w:p w14:paraId="5FCF40E3" w14:textId="77777777" w:rsidR="00422FC9" w:rsidRDefault="00422FC9" w:rsidP="00422FC9">
      <w:pPr>
        <w:spacing w:line="480" w:lineRule="auto"/>
        <w:jc w:val="both"/>
        <w:rPr>
          <w:rFonts w:ascii="Times New Roman" w:eastAsia="Calibri" w:hAnsi="Times New Roman" w:cs="Times New Roman"/>
          <w:sz w:val="28"/>
          <w:szCs w:val="28"/>
        </w:rPr>
      </w:pPr>
    </w:p>
    <w:p w14:paraId="2CF92E31" w14:textId="77777777" w:rsidR="00422FC9" w:rsidRDefault="00422FC9" w:rsidP="00422FC9">
      <w:pPr>
        <w:spacing w:line="480" w:lineRule="auto"/>
        <w:jc w:val="both"/>
        <w:rPr>
          <w:rFonts w:ascii="Times New Roman" w:hAnsi="Times New Roman" w:cs="Times New Roman"/>
          <w:b/>
          <w:bCs/>
          <w:sz w:val="28"/>
          <w:szCs w:val="28"/>
        </w:rPr>
      </w:pPr>
    </w:p>
    <w:p w14:paraId="6E6DCC97" w14:textId="77777777" w:rsidR="00422FC9" w:rsidRDefault="00422FC9" w:rsidP="00422FC9">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054E9EF1" w14:textId="77777777" w:rsidR="00422FC9" w:rsidRDefault="00422FC9" w:rsidP="00422FC9">
      <w:pPr>
        <w:spacing w:before="100" w:beforeAutospacing="1" w:line="480" w:lineRule="auto"/>
        <w:jc w:val="both"/>
        <w:rPr>
          <w:rFonts w:ascii="Times New Roman" w:hAnsi="Times New Roman" w:cs="Times New Roman"/>
          <w:bCs/>
          <w:sz w:val="28"/>
          <w:szCs w:val="28"/>
        </w:rPr>
      </w:pPr>
      <w:r w:rsidRPr="00D652B2">
        <w:rPr>
          <w:rFonts w:ascii="Times New Roman" w:hAnsi="Times New Roman" w:cs="Times New Roman"/>
          <w:bCs/>
          <w:sz w:val="28"/>
          <w:szCs w:val="28"/>
        </w:rPr>
        <w:t>All glory and adoration is due to the uncreated creator  of  every  creature, the God who has made everything  possible  in his infinite power, the pillar that support the universe, the giver of grace and the bearer of all creatures. His mighty  works are beyond measure right from the tender period of my life till date, may His name be highly praise forever in Jesus  name, amen.</w:t>
      </w:r>
    </w:p>
    <w:p w14:paraId="34342E30" w14:textId="77777777" w:rsidR="00422FC9" w:rsidRDefault="00422FC9" w:rsidP="00422FC9">
      <w:pPr>
        <w:spacing w:before="100" w:beforeAutospacing="1" w:line="480" w:lineRule="auto"/>
        <w:jc w:val="both"/>
        <w:rPr>
          <w:rFonts w:ascii="Times New Roman" w:hAnsi="Times New Roman" w:cs="Times New Roman"/>
          <w:bCs/>
          <w:sz w:val="28"/>
          <w:szCs w:val="28"/>
        </w:rPr>
      </w:pPr>
      <w:r w:rsidRPr="00D652B2">
        <w:rPr>
          <w:rFonts w:ascii="Times New Roman" w:hAnsi="Times New Roman" w:cs="Times New Roman"/>
          <w:bCs/>
          <w:sz w:val="28"/>
          <w:szCs w:val="28"/>
        </w:rPr>
        <w:t xml:space="preserve">Secondly,  I want to appreciate  my supervisor in person  of </w:t>
      </w:r>
      <w:r>
        <w:rPr>
          <w:rFonts w:ascii="Times New Roman" w:hAnsi="Times New Roman" w:cs="Times New Roman"/>
          <w:bCs/>
          <w:sz w:val="28"/>
          <w:szCs w:val="28"/>
        </w:rPr>
        <w:t>M</w:t>
      </w:r>
      <w:r w:rsidRPr="00D652B2">
        <w:rPr>
          <w:rFonts w:ascii="Times New Roman" w:hAnsi="Times New Roman" w:cs="Times New Roman"/>
          <w:bCs/>
          <w:sz w:val="28"/>
          <w:szCs w:val="28"/>
        </w:rPr>
        <w:t>r</w:t>
      </w:r>
      <w:r>
        <w:rPr>
          <w:rFonts w:ascii="Times New Roman" w:hAnsi="Times New Roman" w:cs="Times New Roman"/>
          <w:bCs/>
          <w:sz w:val="28"/>
          <w:szCs w:val="28"/>
        </w:rPr>
        <w:t>.</w:t>
      </w:r>
      <w:r w:rsidRPr="00D652B2">
        <w:rPr>
          <w:rFonts w:ascii="Times New Roman" w:hAnsi="Times New Roman" w:cs="Times New Roman"/>
          <w:bCs/>
          <w:sz w:val="28"/>
          <w:szCs w:val="28"/>
        </w:rPr>
        <w:t xml:space="preserve"> </w:t>
      </w:r>
      <w:proofErr w:type="spellStart"/>
      <w:r w:rsidRPr="00D652B2">
        <w:rPr>
          <w:rFonts w:ascii="Times New Roman" w:hAnsi="Times New Roman" w:cs="Times New Roman"/>
          <w:bCs/>
          <w:sz w:val="28"/>
          <w:szCs w:val="28"/>
        </w:rPr>
        <w:t>Olarongbe</w:t>
      </w:r>
      <w:proofErr w:type="spellEnd"/>
      <w:r w:rsidRPr="00D652B2">
        <w:rPr>
          <w:rFonts w:ascii="Times New Roman" w:hAnsi="Times New Roman" w:cs="Times New Roman"/>
          <w:bCs/>
          <w:sz w:val="28"/>
          <w:szCs w:val="28"/>
        </w:rPr>
        <w:t xml:space="preserve"> </w:t>
      </w:r>
      <w:proofErr w:type="spellStart"/>
      <w:r w:rsidRPr="00D652B2">
        <w:rPr>
          <w:rFonts w:ascii="Times New Roman" w:hAnsi="Times New Roman" w:cs="Times New Roman"/>
          <w:bCs/>
          <w:sz w:val="28"/>
          <w:szCs w:val="28"/>
        </w:rPr>
        <w:t>Gambari</w:t>
      </w:r>
      <w:proofErr w:type="spellEnd"/>
      <w:r w:rsidRPr="00D652B2">
        <w:rPr>
          <w:rFonts w:ascii="Times New Roman" w:hAnsi="Times New Roman" w:cs="Times New Roman"/>
          <w:bCs/>
          <w:sz w:val="28"/>
          <w:szCs w:val="28"/>
        </w:rPr>
        <w:t xml:space="preserve"> </w:t>
      </w:r>
      <w:proofErr w:type="spellStart"/>
      <w:r w:rsidRPr="00D652B2">
        <w:rPr>
          <w:rFonts w:ascii="Times New Roman" w:hAnsi="Times New Roman" w:cs="Times New Roman"/>
          <w:bCs/>
          <w:sz w:val="28"/>
          <w:szCs w:val="28"/>
        </w:rPr>
        <w:t>Olaitan</w:t>
      </w:r>
      <w:proofErr w:type="spellEnd"/>
      <w:r w:rsidRPr="00D652B2">
        <w:rPr>
          <w:rFonts w:ascii="Times New Roman" w:hAnsi="Times New Roman" w:cs="Times New Roman"/>
          <w:bCs/>
          <w:sz w:val="28"/>
          <w:szCs w:val="28"/>
        </w:rPr>
        <w:t xml:space="preserve"> for his relentless effort  towards the completion  of this research  work,  I pray  the lord will see  you through in every ramification of life and crown your effort with  success in Jesus  name</w:t>
      </w:r>
      <w:r>
        <w:rPr>
          <w:rFonts w:ascii="Times New Roman" w:hAnsi="Times New Roman" w:cs="Times New Roman"/>
          <w:bCs/>
          <w:sz w:val="28"/>
          <w:szCs w:val="28"/>
        </w:rPr>
        <w:t xml:space="preserve">. </w:t>
      </w:r>
      <w:r w:rsidRPr="00D652B2">
        <w:rPr>
          <w:rFonts w:ascii="Times New Roman" w:hAnsi="Times New Roman" w:cs="Times New Roman"/>
          <w:bCs/>
          <w:sz w:val="28"/>
          <w:szCs w:val="28"/>
        </w:rPr>
        <w:t xml:space="preserve">I equally  want  to acknowledge  the support  of my guidance in persons  of </w:t>
      </w:r>
      <w:proofErr w:type="spellStart"/>
      <w:r w:rsidRPr="00D652B2">
        <w:rPr>
          <w:rFonts w:ascii="Times New Roman" w:hAnsi="Times New Roman" w:cs="Times New Roman"/>
          <w:bCs/>
          <w:sz w:val="28"/>
          <w:szCs w:val="28"/>
        </w:rPr>
        <w:t>Alayande</w:t>
      </w:r>
      <w:proofErr w:type="spellEnd"/>
      <w:r w:rsidRPr="00D652B2">
        <w:rPr>
          <w:rFonts w:ascii="Times New Roman" w:hAnsi="Times New Roman" w:cs="Times New Roman"/>
          <w:bCs/>
          <w:sz w:val="28"/>
          <w:szCs w:val="28"/>
        </w:rPr>
        <w:t xml:space="preserve"> Marvelous and </w:t>
      </w:r>
      <w:r>
        <w:rPr>
          <w:rFonts w:ascii="Times New Roman" w:hAnsi="Times New Roman" w:cs="Times New Roman"/>
          <w:bCs/>
          <w:sz w:val="28"/>
          <w:szCs w:val="28"/>
        </w:rPr>
        <w:t>M</w:t>
      </w:r>
      <w:r w:rsidRPr="00D652B2">
        <w:rPr>
          <w:rFonts w:ascii="Times New Roman" w:hAnsi="Times New Roman" w:cs="Times New Roman"/>
          <w:bCs/>
          <w:sz w:val="28"/>
          <w:szCs w:val="28"/>
        </w:rPr>
        <w:t>r</w:t>
      </w:r>
      <w:r>
        <w:rPr>
          <w:rFonts w:ascii="Times New Roman" w:hAnsi="Times New Roman" w:cs="Times New Roman"/>
          <w:bCs/>
          <w:sz w:val="28"/>
          <w:szCs w:val="28"/>
        </w:rPr>
        <w:t>.</w:t>
      </w:r>
      <w:r w:rsidRPr="00D652B2">
        <w:rPr>
          <w:rFonts w:ascii="Times New Roman" w:hAnsi="Times New Roman" w:cs="Times New Roman"/>
          <w:bCs/>
          <w:sz w:val="28"/>
          <w:szCs w:val="28"/>
        </w:rPr>
        <w:t xml:space="preserve"> Kenny and also the support  of the following  persons, in person of </w:t>
      </w:r>
      <w:r>
        <w:rPr>
          <w:rFonts w:ascii="Times New Roman" w:hAnsi="Times New Roman" w:cs="Times New Roman"/>
          <w:bCs/>
          <w:sz w:val="28"/>
          <w:szCs w:val="28"/>
        </w:rPr>
        <w:t>M</w:t>
      </w:r>
      <w:r w:rsidRPr="00D652B2">
        <w:rPr>
          <w:rFonts w:ascii="Times New Roman" w:hAnsi="Times New Roman" w:cs="Times New Roman"/>
          <w:bCs/>
          <w:sz w:val="28"/>
          <w:szCs w:val="28"/>
        </w:rPr>
        <w:t>r</w:t>
      </w:r>
      <w:r>
        <w:rPr>
          <w:rFonts w:ascii="Times New Roman" w:hAnsi="Times New Roman" w:cs="Times New Roman"/>
          <w:bCs/>
          <w:sz w:val="28"/>
          <w:szCs w:val="28"/>
        </w:rPr>
        <w:t>.</w:t>
      </w:r>
      <w:r w:rsidRPr="00D652B2">
        <w:rPr>
          <w:rFonts w:ascii="Times New Roman" w:hAnsi="Times New Roman" w:cs="Times New Roman"/>
          <w:bCs/>
          <w:sz w:val="28"/>
          <w:szCs w:val="28"/>
        </w:rPr>
        <w:t xml:space="preserve"> and </w:t>
      </w:r>
      <w:r>
        <w:rPr>
          <w:rFonts w:ascii="Times New Roman" w:hAnsi="Times New Roman" w:cs="Times New Roman"/>
          <w:bCs/>
          <w:sz w:val="28"/>
          <w:szCs w:val="28"/>
        </w:rPr>
        <w:t>M</w:t>
      </w:r>
      <w:r w:rsidRPr="00D652B2">
        <w:rPr>
          <w:rFonts w:ascii="Times New Roman" w:hAnsi="Times New Roman" w:cs="Times New Roman"/>
          <w:bCs/>
          <w:sz w:val="28"/>
          <w:szCs w:val="28"/>
        </w:rPr>
        <w:t>rs</w:t>
      </w:r>
      <w:r>
        <w:rPr>
          <w:rFonts w:ascii="Times New Roman" w:hAnsi="Times New Roman" w:cs="Times New Roman"/>
          <w:bCs/>
          <w:sz w:val="28"/>
          <w:szCs w:val="28"/>
        </w:rPr>
        <w:t>.</w:t>
      </w:r>
      <w:r w:rsidRPr="00D652B2">
        <w:rPr>
          <w:rFonts w:ascii="Times New Roman" w:hAnsi="Times New Roman" w:cs="Times New Roman"/>
          <w:bCs/>
          <w:sz w:val="28"/>
          <w:szCs w:val="28"/>
        </w:rPr>
        <w:t xml:space="preserve"> </w:t>
      </w:r>
      <w:proofErr w:type="spellStart"/>
      <w:r w:rsidRPr="00D652B2">
        <w:rPr>
          <w:rFonts w:ascii="Times New Roman" w:hAnsi="Times New Roman" w:cs="Times New Roman"/>
          <w:bCs/>
          <w:sz w:val="28"/>
          <w:szCs w:val="28"/>
        </w:rPr>
        <w:t>Ajah</w:t>
      </w:r>
      <w:proofErr w:type="spellEnd"/>
      <w:r w:rsidRPr="00D652B2">
        <w:rPr>
          <w:rFonts w:ascii="Times New Roman" w:hAnsi="Times New Roman" w:cs="Times New Roman"/>
          <w:bCs/>
          <w:sz w:val="28"/>
          <w:szCs w:val="28"/>
        </w:rPr>
        <w:t xml:space="preserve"> Dennis,  </w:t>
      </w:r>
      <w:proofErr w:type="spellStart"/>
      <w:r>
        <w:rPr>
          <w:rFonts w:ascii="Times New Roman" w:hAnsi="Times New Roman" w:cs="Times New Roman"/>
          <w:bCs/>
          <w:sz w:val="28"/>
          <w:szCs w:val="28"/>
        </w:rPr>
        <w:t>M</w:t>
      </w:r>
      <w:r w:rsidRPr="00D652B2">
        <w:rPr>
          <w:rFonts w:ascii="Times New Roman" w:hAnsi="Times New Roman" w:cs="Times New Roman"/>
          <w:bCs/>
          <w:sz w:val="28"/>
          <w:szCs w:val="28"/>
        </w:rPr>
        <w:t>r</w:t>
      </w:r>
      <w:proofErr w:type="spellEnd"/>
      <w:r w:rsidRPr="00D652B2">
        <w:rPr>
          <w:rFonts w:ascii="Times New Roman" w:hAnsi="Times New Roman" w:cs="Times New Roman"/>
          <w:bCs/>
          <w:sz w:val="28"/>
          <w:szCs w:val="28"/>
        </w:rPr>
        <w:t xml:space="preserve"> </w:t>
      </w:r>
      <w:proofErr w:type="spellStart"/>
      <w:r w:rsidRPr="00D652B2">
        <w:rPr>
          <w:rFonts w:ascii="Times New Roman" w:hAnsi="Times New Roman" w:cs="Times New Roman"/>
          <w:bCs/>
          <w:sz w:val="28"/>
          <w:szCs w:val="28"/>
        </w:rPr>
        <w:t>Olarongbe</w:t>
      </w:r>
      <w:proofErr w:type="spellEnd"/>
      <w:r w:rsidRPr="00D652B2">
        <w:rPr>
          <w:rFonts w:ascii="Times New Roman" w:hAnsi="Times New Roman" w:cs="Times New Roman"/>
          <w:bCs/>
          <w:sz w:val="28"/>
          <w:szCs w:val="28"/>
        </w:rPr>
        <w:t xml:space="preserve"> G</w:t>
      </w:r>
      <w:r>
        <w:rPr>
          <w:rFonts w:ascii="Times New Roman" w:hAnsi="Times New Roman" w:cs="Times New Roman"/>
          <w:bCs/>
          <w:sz w:val="28"/>
          <w:szCs w:val="28"/>
        </w:rPr>
        <w:t>.</w:t>
      </w:r>
      <w:r w:rsidRPr="00D652B2">
        <w:rPr>
          <w:rFonts w:ascii="Times New Roman" w:hAnsi="Times New Roman" w:cs="Times New Roman"/>
          <w:bCs/>
          <w:sz w:val="28"/>
          <w:szCs w:val="28"/>
        </w:rPr>
        <w:t xml:space="preserve"> O,  </w:t>
      </w:r>
      <w:r>
        <w:rPr>
          <w:rFonts w:ascii="Times New Roman" w:hAnsi="Times New Roman" w:cs="Times New Roman"/>
          <w:bCs/>
          <w:sz w:val="28"/>
          <w:szCs w:val="28"/>
        </w:rPr>
        <w:t>M</w:t>
      </w:r>
      <w:r w:rsidRPr="00D652B2">
        <w:rPr>
          <w:rFonts w:ascii="Times New Roman" w:hAnsi="Times New Roman" w:cs="Times New Roman"/>
          <w:bCs/>
          <w:sz w:val="28"/>
          <w:szCs w:val="28"/>
        </w:rPr>
        <w:t>r</w:t>
      </w:r>
      <w:r>
        <w:rPr>
          <w:rFonts w:ascii="Times New Roman" w:hAnsi="Times New Roman" w:cs="Times New Roman"/>
          <w:bCs/>
          <w:sz w:val="28"/>
          <w:szCs w:val="28"/>
        </w:rPr>
        <w:t>.</w:t>
      </w:r>
      <w:r w:rsidRPr="00D652B2">
        <w:rPr>
          <w:rFonts w:ascii="Times New Roman" w:hAnsi="Times New Roman" w:cs="Times New Roman"/>
          <w:bCs/>
          <w:sz w:val="28"/>
          <w:szCs w:val="28"/>
        </w:rPr>
        <w:t xml:space="preserve"> and </w:t>
      </w:r>
      <w:r>
        <w:rPr>
          <w:rFonts w:ascii="Times New Roman" w:hAnsi="Times New Roman" w:cs="Times New Roman"/>
          <w:bCs/>
          <w:sz w:val="28"/>
          <w:szCs w:val="28"/>
        </w:rPr>
        <w:t>M</w:t>
      </w:r>
      <w:r w:rsidRPr="00D652B2">
        <w:rPr>
          <w:rFonts w:ascii="Times New Roman" w:hAnsi="Times New Roman" w:cs="Times New Roman"/>
          <w:bCs/>
          <w:sz w:val="28"/>
          <w:szCs w:val="28"/>
        </w:rPr>
        <w:t>rs</w:t>
      </w:r>
      <w:r>
        <w:rPr>
          <w:rFonts w:ascii="Times New Roman" w:hAnsi="Times New Roman" w:cs="Times New Roman"/>
          <w:bCs/>
          <w:sz w:val="28"/>
          <w:szCs w:val="28"/>
        </w:rPr>
        <w:t>.</w:t>
      </w:r>
      <w:r w:rsidRPr="00D652B2">
        <w:rPr>
          <w:rFonts w:ascii="Times New Roman" w:hAnsi="Times New Roman" w:cs="Times New Roman"/>
          <w:bCs/>
          <w:sz w:val="28"/>
          <w:szCs w:val="28"/>
        </w:rPr>
        <w:t xml:space="preserve"> </w:t>
      </w:r>
      <w:proofErr w:type="spellStart"/>
      <w:r w:rsidRPr="00D652B2">
        <w:rPr>
          <w:rFonts w:ascii="Times New Roman" w:hAnsi="Times New Roman" w:cs="Times New Roman"/>
          <w:bCs/>
          <w:sz w:val="28"/>
          <w:szCs w:val="28"/>
        </w:rPr>
        <w:t>Niyi</w:t>
      </w:r>
      <w:proofErr w:type="spellEnd"/>
      <w:r w:rsidRPr="00D652B2">
        <w:rPr>
          <w:rFonts w:ascii="Times New Roman" w:hAnsi="Times New Roman" w:cs="Times New Roman"/>
          <w:bCs/>
          <w:sz w:val="28"/>
          <w:szCs w:val="28"/>
        </w:rPr>
        <w:t xml:space="preserve">, </w:t>
      </w:r>
      <w:proofErr w:type="spellStart"/>
      <w:r>
        <w:rPr>
          <w:rFonts w:ascii="Times New Roman" w:hAnsi="Times New Roman" w:cs="Times New Roman"/>
          <w:bCs/>
          <w:sz w:val="28"/>
          <w:szCs w:val="28"/>
        </w:rPr>
        <w:t>M</w:t>
      </w:r>
      <w:r w:rsidRPr="00D652B2">
        <w:rPr>
          <w:rFonts w:ascii="Times New Roman" w:hAnsi="Times New Roman" w:cs="Times New Roman"/>
          <w:bCs/>
          <w:sz w:val="28"/>
          <w:szCs w:val="28"/>
        </w:rPr>
        <w:t>r</w:t>
      </w:r>
      <w:proofErr w:type="spellEnd"/>
      <w:r w:rsidRPr="00D652B2">
        <w:rPr>
          <w:rFonts w:ascii="Times New Roman" w:hAnsi="Times New Roman" w:cs="Times New Roman"/>
          <w:bCs/>
          <w:sz w:val="28"/>
          <w:szCs w:val="28"/>
        </w:rPr>
        <w:t xml:space="preserve"> and </w:t>
      </w:r>
      <w:r>
        <w:rPr>
          <w:rFonts w:ascii="Times New Roman" w:hAnsi="Times New Roman" w:cs="Times New Roman"/>
          <w:bCs/>
          <w:sz w:val="28"/>
          <w:szCs w:val="28"/>
        </w:rPr>
        <w:t>M</w:t>
      </w:r>
      <w:r w:rsidRPr="00D652B2">
        <w:rPr>
          <w:rFonts w:ascii="Times New Roman" w:hAnsi="Times New Roman" w:cs="Times New Roman"/>
          <w:bCs/>
          <w:sz w:val="28"/>
          <w:szCs w:val="28"/>
        </w:rPr>
        <w:t xml:space="preserve">rs. Raphael </w:t>
      </w:r>
      <w:proofErr w:type="spellStart"/>
      <w:r w:rsidRPr="00D652B2">
        <w:rPr>
          <w:rFonts w:ascii="Times New Roman" w:hAnsi="Times New Roman" w:cs="Times New Roman"/>
          <w:bCs/>
          <w:sz w:val="28"/>
          <w:szCs w:val="28"/>
        </w:rPr>
        <w:t>Ayorinde</w:t>
      </w:r>
      <w:proofErr w:type="spellEnd"/>
      <w:r w:rsidRPr="00D652B2">
        <w:rPr>
          <w:rFonts w:ascii="Times New Roman" w:hAnsi="Times New Roman" w:cs="Times New Roman"/>
          <w:bCs/>
          <w:sz w:val="28"/>
          <w:szCs w:val="28"/>
        </w:rPr>
        <w:t>, Daramola Joshu</w:t>
      </w:r>
      <w:r>
        <w:rPr>
          <w:rFonts w:ascii="Times New Roman" w:hAnsi="Times New Roman" w:cs="Times New Roman"/>
          <w:bCs/>
          <w:sz w:val="28"/>
          <w:szCs w:val="28"/>
        </w:rPr>
        <w:t>a</w:t>
      </w:r>
      <w:r w:rsidRPr="00D652B2">
        <w:rPr>
          <w:rFonts w:ascii="Times New Roman" w:hAnsi="Times New Roman" w:cs="Times New Roman"/>
          <w:bCs/>
          <w:sz w:val="28"/>
          <w:szCs w:val="28"/>
        </w:rPr>
        <w:t xml:space="preserve">, John </w:t>
      </w:r>
      <w:proofErr w:type="spellStart"/>
      <w:r w:rsidRPr="00D652B2">
        <w:rPr>
          <w:rFonts w:ascii="Times New Roman" w:hAnsi="Times New Roman" w:cs="Times New Roman"/>
          <w:bCs/>
          <w:sz w:val="28"/>
          <w:szCs w:val="28"/>
        </w:rPr>
        <w:t>Abosede</w:t>
      </w:r>
      <w:proofErr w:type="spellEnd"/>
      <w:r w:rsidRPr="00D652B2">
        <w:rPr>
          <w:rFonts w:ascii="Times New Roman" w:hAnsi="Times New Roman" w:cs="Times New Roman"/>
          <w:bCs/>
          <w:sz w:val="28"/>
          <w:szCs w:val="28"/>
        </w:rPr>
        <w:t xml:space="preserve">, David Blessing,  Idowu </w:t>
      </w:r>
      <w:proofErr w:type="spellStart"/>
      <w:r w:rsidRPr="00D652B2">
        <w:rPr>
          <w:rFonts w:ascii="Times New Roman" w:hAnsi="Times New Roman" w:cs="Times New Roman"/>
          <w:bCs/>
          <w:sz w:val="28"/>
          <w:szCs w:val="28"/>
        </w:rPr>
        <w:t>Ifeoluwa</w:t>
      </w:r>
      <w:proofErr w:type="spellEnd"/>
      <w:r w:rsidRPr="00D652B2">
        <w:rPr>
          <w:rFonts w:ascii="Times New Roman" w:hAnsi="Times New Roman" w:cs="Times New Roman"/>
          <w:bCs/>
          <w:sz w:val="28"/>
          <w:szCs w:val="28"/>
        </w:rPr>
        <w:t>, and my lovely brother  in person of Odeh Peter  Ferdinand all through  the duration of my staying  in campus,  may you all live to witness the success  of your labor in Jesus  name.</w:t>
      </w:r>
    </w:p>
    <w:p w14:paraId="50DCA879" w14:textId="77777777" w:rsidR="00422FC9" w:rsidRPr="00D652B2" w:rsidRDefault="00422FC9" w:rsidP="00422FC9">
      <w:pPr>
        <w:spacing w:before="100" w:beforeAutospacing="1" w:line="480" w:lineRule="auto"/>
        <w:jc w:val="both"/>
        <w:rPr>
          <w:rFonts w:ascii="Times New Roman" w:hAnsi="Times New Roman" w:cs="Times New Roman"/>
          <w:bCs/>
          <w:sz w:val="28"/>
          <w:szCs w:val="28"/>
        </w:rPr>
      </w:pPr>
      <w:r w:rsidRPr="00D652B2">
        <w:rPr>
          <w:rFonts w:ascii="Times New Roman" w:hAnsi="Times New Roman" w:cs="Times New Roman"/>
          <w:bCs/>
          <w:sz w:val="28"/>
          <w:szCs w:val="28"/>
        </w:rPr>
        <w:t xml:space="preserve">I will like to register  my thanks  to all lecturers in the department of science  laboratory technology particularly  microbiology unit, for the role of noble disposition been played in the career of my study, here in </w:t>
      </w:r>
      <w:proofErr w:type="spellStart"/>
      <w:r w:rsidRPr="00D652B2">
        <w:rPr>
          <w:rFonts w:ascii="Times New Roman" w:hAnsi="Times New Roman" w:cs="Times New Roman"/>
          <w:bCs/>
          <w:sz w:val="28"/>
          <w:szCs w:val="28"/>
        </w:rPr>
        <w:t>kwara</w:t>
      </w:r>
      <w:proofErr w:type="spellEnd"/>
      <w:r w:rsidRPr="00D652B2">
        <w:rPr>
          <w:rFonts w:ascii="Times New Roman" w:hAnsi="Times New Roman" w:cs="Times New Roman"/>
          <w:bCs/>
          <w:sz w:val="28"/>
          <w:szCs w:val="28"/>
        </w:rPr>
        <w:t xml:space="preserve"> state polytechnic </w:t>
      </w:r>
      <w:proofErr w:type="spellStart"/>
      <w:r w:rsidRPr="00D652B2">
        <w:rPr>
          <w:rFonts w:ascii="Times New Roman" w:hAnsi="Times New Roman" w:cs="Times New Roman"/>
          <w:bCs/>
          <w:sz w:val="28"/>
          <w:szCs w:val="28"/>
        </w:rPr>
        <w:lastRenderedPageBreak/>
        <w:t>ilorin</w:t>
      </w:r>
      <w:proofErr w:type="spellEnd"/>
      <w:r w:rsidRPr="00D652B2">
        <w:rPr>
          <w:rFonts w:ascii="Times New Roman" w:hAnsi="Times New Roman" w:cs="Times New Roman"/>
          <w:bCs/>
          <w:sz w:val="28"/>
          <w:szCs w:val="28"/>
        </w:rPr>
        <w:t xml:space="preserve">,  may you all find  help in every source leading to your success  in Jesus name. </w:t>
      </w:r>
    </w:p>
    <w:p w14:paraId="3C381D46" w14:textId="77777777" w:rsidR="00422FC9" w:rsidRDefault="00422FC9" w:rsidP="00422FC9">
      <w:pPr>
        <w:spacing w:before="100" w:beforeAutospacing="1" w:line="480" w:lineRule="auto"/>
        <w:jc w:val="both"/>
        <w:rPr>
          <w:rFonts w:ascii="Times New Roman" w:eastAsia="Calibri" w:hAnsi="Times New Roman" w:cs="Times New Roman"/>
          <w:sz w:val="28"/>
          <w:szCs w:val="28"/>
        </w:rPr>
      </w:pPr>
    </w:p>
    <w:p w14:paraId="4FC7CECF" w14:textId="77777777" w:rsidR="00422FC9" w:rsidRDefault="00422FC9" w:rsidP="00422FC9">
      <w:pPr>
        <w:spacing w:before="100" w:beforeAutospacing="1" w:line="480" w:lineRule="auto"/>
        <w:jc w:val="both"/>
        <w:rPr>
          <w:rFonts w:ascii="Times New Roman" w:eastAsia="Calibri" w:hAnsi="Times New Roman" w:cs="Times New Roman"/>
          <w:sz w:val="28"/>
          <w:szCs w:val="28"/>
        </w:rPr>
      </w:pPr>
    </w:p>
    <w:p w14:paraId="3F55C6DF" w14:textId="77777777" w:rsidR="00422FC9" w:rsidRDefault="00422FC9" w:rsidP="00422FC9">
      <w:pPr>
        <w:spacing w:before="100" w:beforeAutospacing="1" w:line="480" w:lineRule="auto"/>
        <w:jc w:val="both"/>
        <w:rPr>
          <w:rFonts w:ascii="Times New Roman" w:eastAsia="Calibri" w:hAnsi="Times New Roman" w:cs="Times New Roman"/>
          <w:sz w:val="28"/>
          <w:szCs w:val="28"/>
        </w:rPr>
      </w:pPr>
    </w:p>
    <w:p w14:paraId="58BB3386" w14:textId="77777777" w:rsidR="00422FC9" w:rsidRDefault="00422FC9" w:rsidP="00422FC9">
      <w:pPr>
        <w:spacing w:before="100" w:beforeAutospacing="1" w:line="480" w:lineRule="auto"/>
        <w:jc w:val="both"/>
        <w:rPr>
          <w:rFonts w:ascii="Times New Roman" w:eastAsia="Calibri" w:hAnsi="Times New Roman" w:cs="Times New Roman"/>
          <w:sz w:val="28"/>
          <w:szCs w:val="28"/>
        </w:rPr>
      </w:pPr>
    </w:p>
    <w:p w14:paraId="20B485B5" w14:textId="77777777" w:rsidR="00422FC9" w:rsidRDefault="00422FC9" w:rsidP="00422FC9">
      <w:pPr>
        <w:spacing w:before="100" w:beforeAutospacing="1" w:line="480" w:lineRule="auto"/>
        <w:jc w:val="both"/>
        <w:rPr>
          <w:rFonts w:ascii="Times New Roman" w:eastAsia="Calibri" w:hAnsi="Times New Roman" w:cs="Times New Roman"/>
          <w:sz w:val="28"/>
          <w:szCs w:val="28"/>
        </w:rPr>
      </w:pPr>
    </w:p>
    <w:p w14:paraId="487A250E" w14:textId="77777777" w:rsidR="00422FC9" w:rsidRDefault="00422FC9" w:rsidP="00422FC9">
      <w:pPr>
        <w:spacing w:before="100" w:beforeAutospacing="1" w:line="480" w:lineRule="auto"/>
        <w:jc w:val="both"/>
        <w:rPr>
          <w:rFonts w:ascii="Times New Roman" w:eastAsia="Calibri" w:hAnsi="Times New Roman" w:cs="Times New Roman"/>
          <w:sz w:val="28"/>
          <w:szCs w:val="28"/>
        </w:rPr>
      </w:pPr>
    </w:p>
    <w:p w14:paraId="10EC5BB0" w14:textId="77777777" w:rsidR="00422FC9" w:rsidRDefault="00422FC9" w:rsidP="00422FC9">
      <w:pPr>
        <w:spacing w:before="100" w:beforeAutospacing="1" w:line="480" w:lineRule="auto"/>
        <w:jc w:val="both"/>
        <w:rPr>
          <w:rFonts w:ascii="Times New Roman" w:eastAsia="Calibri" w:hAnsi="Times New Roman" w:cs="Times New Roman"/>
          <w:sz w:val="28"/>
          <w:szCs w:val="28"/>
        </w:rPr>
      </w:pPr>
    </w:p>
    <w:p w14:paraId="56861AFF" w14:textId="77777777" w:rsidR="00422FC9" w:rsidRDefault="00422FC9" w:rsidP="00422FC9">
      <w:pPr>
        <w:spacing w:before="100" w:beforeAutospacing="1" w:line="480" w:lineRule="auto"/>
        <w:jc w:val="both"/>
        <w:rPr>
          <w:rFonts w:ascii="Times New Roman" w:eastAsia="Calibri" w:hAnsi="Times New Roman" w:cs="Times New Roman"/>
          <w:sz w:val="28"/>
          <w:szCs w:val="28"/>
        </w:rPr>
      </w:pPr>
    </w:p>
    <w:p w14:paraId="71C67AFB" w14:textId="77777777" w:rsidR="00422FC9" w:rsidRDefault="00422FC9" w:rsidP="00422FC9">
      <w:pPr>
        <w:spacing w:before="100" w:beforeAutospacing="1" w:line="480" w:lineRule="auto"/>
        <w:jc w:val="both"/>
        <w:rPr>
          <w:rFonts w:ascii="Times New Roman" w:eastAsia="Calibri" w:hAnsi="Times New Roman" w:cs="Times New Roman"/>
          <w:sz w:val="28"/>
          <w:szCs w:val="28"/>
        </w:rPr>
      </w:pPr>
    </w:p>
    <w:p w14:paraId="6668E0EC" w14:textId="77777777" w:rsidR="00422FC9" w:rsidRDefault="00422FC9" w:rsidP="00422FC9">
      <w:pPr>
        <w:spacing w:before="100" w:beforeAutospacing="1" w:line="480" w:lineRule="auto"/>
        <w:jc w:val="both"/>
        <w:rPr>
          <w:rFonts w:ascii="Times New Roman" w:eastAsia="Calibri" w:hAnsi="Times New Roman" w:cs="Times New Roman"/>
          <w:sz w:val="28"/>
          <w:szCs w:val="28"/>
        </w:rPr>
      </w:pPr>
    </w:p>
    <w:p w14:paraId="6089B3BF" w14:textId="77777777" w:rsidR="00422FC9" w:rsidRDefault="00422FC9" w:rsidP="00422FC9">
      <w:pPr>
        <w:spacing w:before="100" w:beforeAutospacing="1" w:line="480" w:lineRule="auto"/>
        <w:jc w:val="both"/>
        <w:rPr>
          <w:rFonts w:ascii="Times New Roman" w:eastAsia="Calibri" w:hAnsi="Times New Roman" w:cs="Times New Roman"/>
          <w:sz w:val="28"/>
          <w:szCs w:val="28"/>
        </w:rPr>
      </w:pPr>
    </w:p>
    <w:p w14:paraId="1DC18373" w14:textId="77777777" w:rsidR="00422FC9" w:rsidRDefault="00422FC9" w:rsidP="00422FC9">
      <w:pPr>
        <w:spacing w:before="100" w:beforeAutospacing="1" w:line="480" w:lineRule="auto"/>
        <w:jc w:val="both"/>
        <w:rPr>
          <w:rFonts w:ascii="Times New Roman" w:eastAsia="Calibri" w:hAnsi="Times New Roman" w:cs="Times New Roman"/>
          <w:sz w:val="28"/>
          <w:szCs w:val="28"/>
        </w:rPr>
      </w:pPr>
    </w:p>
    <w:p w14:paraId="23DC9D2F" w14:textId="77777777" w:rsidR="00422FC9" w:rsidRPr="00D02E93" w:rsidRDefault="00422FC9" w:rsidP="00422FC9">
      <w:pPr>
        <w:spacing w:before="100" w:beforeAutospacing="1" w:line="480" w:lineRule="auto"/>
        <w:jc w:val="both"/>
        <w:rPr>
          <w:rFonts w:ascii="Times New Roman" w:eastAsia="Calibri" w:hAnsi="Times New Roman" w:cs="Times New Roman"/>
          <w:sz w:val="28"/>
          <w:szCs w:val="28"/>
        </w:rPr>
      </w:pPr>
    </w:p>
    <w:p w14:paraId="6186D5B6" w14:textId="77777777" w:rsidR="00422FC9" w:rsidRDefault="00422FC9" w:rsidP="00422FC9">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14:paraId="0CC18575" w14:textId="77777777" w:rsidR="00422FC9" w:rsidRDefault="00422FC9" w:rsidP="00422F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772980EA" w14:textId="77777777" w:rsidR="00422FC9" w:rsidRDefault="00422FC9" w:rsidP="00422F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TITLE PAGE --------------------------------------------------------------------------- </w:t>
      </w:r>
      <w:proofErr w:type="spellStart"/>
      <w:r>
        <w:rPr>
          <w:rFonts w:ascii="Times New Roman" w:hAnsi="Times New Roman" w:cs="Times New Roman"/>
          <w:sz w:val="28"/>
          <w:szCs w:val="28"/>
        </w:rPr>
        <w:t>i</w:t>
      </w:r>
      <w:proofErr w:type="spellEnd"/>
    </w:p>
    <w:p w14:paraId="0E437FAE" w14:textId="77777777" w:rsidR="00422FC9" w:rsidRDefault="00422FC9" w:rsidP="00422FC9">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----------------------------------------------------------------------ii</w:t>
      </w:r>
    </w:p>
    <w:p w14:paraId="4E85F4A0" w14:textId="77777777" w:rsidR="00422FC9" w:rsidRDefault="00422FC9" w:rsidP="00422FC9">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--------------------------------------------------------------------------iii</w:t>
      </w:r>
    </w:p>
    <w:p w14:paraId="040683BB" w14:textId="77777777" w:rsidR="00422FC9" w:rsidRDefault="00422FC9" w:rsidP="00422FC9">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-------------------------------------------------------------v</w:t>
      </w:r>
      <w:r>
        <w:rPr>
          <w:rFonts w:ascii="Times New Roman" w:hAnsi="Times New Roman" w:cs="Times New Roman"/>
          <w:sz w:val="28"/>
          <w:szCs w:val="28"/>
        </w:rPr>
        <w:tab/>
      </w:r>
    </w:p>
    <w:p w14:paraId="08F85C1A" w14:textId="77777777" w:rsidR="00422FC9" w:rsidRDefault="00422FC9" w:rsidP="00422FC9">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--------------------------------------------------------------viii</w:t>
      </w:r>
    </w:p>
    <w:p w14:paraId="3AF209A4" w14:textId="77777777" w:rsidR="00422FC9" w:rsidRDefault="00422FC9" w:rsidP="00422FC9">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----------------------------------------------------------------------ix</w:t>
      </w:r>
    </w:p>
    <w:p w14:paraId="7268BB42" w14:textId="77777777" w:rsidR="00422FC9" w:rsidRDefault="00422FC9" w:rsidP="00422FC9">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---------------------------------------------------------------------ix</w:t>
      </w:r>
    </w:p>
    <w:p w14:paraId="36E4B549" w14:textId="77777777" w:rsidR="00422FC9" w:rsidRDefault="00422FC9" w:rsidP="00422FC9">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------------------------------------------------------------------------------xi</w:t>
      </w:r>
    </w:p>
    <w:p w14:paraId="7F0B70FB" w14:textId="77777777" w:rsidR="00422FC9" w:rsidRDefault="00422FC9" w:rsidP="00422FC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74FA479D" w14:textId="77777777" w:rsidR="00422FC9" w:rsidRDefault="00422FC9" w:rsidP="00422FC9">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-------------------------------------------------------------------------3                                                  </w:t>
      </w:r>
    </w:p>
    <w:p w14:paraId="409A4ABF" w14:textId="77777777" w:rsidR="00422FC9" w:rsidRDefault="00422FC9" w:rsidP="00422FC9">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Review-------------------------------------------------------------------8</w:t>
      </w:r>
    </w:p>
    <w:p w14:paraId="7A324CD6" w14:textId="77777777" w:rsidR="00422FC9" w:rsidRDefault="00422FC9" w:rsidP="00422FC9">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Statement------------------------------------------------------------------9</w:t>
      </w:r>
    </w:p>
    <w:p w14:paraId="76BAAA92" w14:textId="77777777" w:rsidR="00422FC9" w:rsidRDefault="00422FC9" w:rsidP="00422FC9">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Study--------------------------------------------------------------10</w:t>
      </w:r>
    </w:p>
    <w:p w14:paraId="722E948D" w14:textId="77777777" w:rsidR="00422FC9" w:rsidRDefault="00422FC9" w:rsidP="00422FC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1.4</w:t>
      </w:r>
      <w:r>
        <w:rPr>
          <w:rFonts w:ascii="Times New Roman" w:hAnsi="Times New Roman" w:cs="Times New Roman"/>
          <w:sz w:val="28"/>
          <w:szCs w:val="28"/>
        </w:rPr>
        <w:tab/>
        <w:t>Aims and Objectives---------------------------------------------------------------10</w:t>
      </w:r>
    </w:p>
    <w:p w14:paraId="0005EC9F" w14:textId="77777777" w:rsidR="00422FC9" w:rsidRDefault="00422FC9" w:rsidP="00422FC9">
      <w:pPr>
        <w:spacing w:line="480" w:lineRule="auto"/>
        <w:jc w:val="both"/>
        <w:rPr>
          <w:rFonts w:ascii="Times New Roman" w:hAnsi="Times New Roman" w:cs="Times New Roman"/>
          <w:b/>
          <w:bCs/>
          <w:sz w:val="28"/>
          <w:szCs w:val="28"/>
        </w:rPr>
      </w:pPr>
    </w:p>
    <w:p w14:paraId="7E534BED" w14:textId="77777777" w:rsidR="00422FC9" w:rsidRDefault="00422FC9" w:rsidP="00422F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5C94BDD5" w14:textId="77777777" w:rsidR="00422FC9" w:rsidRDefault="00422FC9" w:rsidP="00422FC9">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-----------------------------------------------------------11</w:t>
      </w:r>
    </w:p>
    <w:p w14:paraId="51436A05" w14:textId="77777777" w:rsidR="00422FC9" w:rsidRDefault="00422FC9" w:rsidP="00422FC9">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---------------------------------11</w:t>
      </w:r>
    </w:p>
    <w:p w14:paraId="22473343" w14:textId="77777777" w:rsidR="00422FC9" w:rsidRDefault="00422FC9" w:rsidP="00422FC9">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Samples Collection and Location -----------------------------------------------11</w:t>
      </w:r>
    </w:p>
    <w:p w14:paraId="208644F8" w14:textId="77777777" w:rsidR="00422FC9" w:rsidRDefault="00422FC9" w:rsidP="00422FC9">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t xml:space="preserve"> and fungal isolation ---------------------------------------12</w:t>
      </w:r>
    </w:p>
    <w:p w14:paraId="5A109756" w14:textId="77777777" w:rsidR="00422FC9" w:rsidRDefault="00422FC9" w:rsidP="00422F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--------------------------------------------12</w:t>
      </w:r>
    </w:p>
    <w:p w14:paraId="498AB5C1" w14:textId="77777777" w:rsidR="00422FC9" w:rsidRDefault="00422FC9" w:rsidP="00422F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-------------------------------------13</w:t>
      </w:r>
    </w:p>
    <w:p w14:paraId="696B7C16" w14:textId="77777777" w:rsidR="00422FC9" w:rsidRPr="008E3E32" w:rsidRDefault="00422FC9" w:rsidP="00422FC9">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Pr>
          <w:rFonts w:ascii="Times New Roman" w:hAnsi="Times New Roman" w:cs="Times New Roman"/>
          <w:b/>
          <w:sz w:val="28"/>
          <w:szCs w:val="28"/>
        </w:rPr>
        <w:t xml:space="preserve"> </w:t>
      </w:r>
      <w:r>
        <w:rPr>
          <w:rFonts w:ascii="Times New Roman" w:hAnsi="Times New Roman" w:cs="Times New Roman"/>
          <w:sz w:val="28"/>
          <w:szCs w:val="28"/>
        </w:rPr>
        <w:t>and extraction</w:t>
      </w:r>
      <w:r>
        <w:rPr>
          <w:rFonts w:ascii="Times New Roman" w:hAnsi="Times New Roman" w:cs="Times New Roman"/>
          <w:b/>
          <w:sz w:val="28"/>
          <w:szCs w:val="28"/>
        </w:rPr>
        <w:t>-------------------------------------------------</w:t>
      </w:r>
      <w:r>
        <w:rPr>
          <w:rFonts w:ascii="Times New Roman" w:hAnsi="Times New Roman" w:cs="Times New Roman"/>
          <w:sz w:val="28"/>
          <w:szCs w:val="28"/>
        </w:rPr>
        <w:t>14</w:t>
      </w:r>
    </w:p>
    <w:p w14:paraId="5B844310" w14:textId="77777777" w:rsidR="00422FC9" w:rsidRDefault="00422FC9" w:rsidP="00422F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2.4.</w:t>
      </w:r>
      <w:r>
        <w:rPr>
          <w:rFonts w:ascii="Times New Roman" w:hAnsi="Times New Roman" w:cs="Times New Roman"/>
          <w:sz w:val="28"/>
          <w:szCs w:val="28"/>
        </w:rPr>
        <w:t>1</w:t>
      </w:r>
      <w:r w:rsidRPr="008E3E32">
        <w:rPr>
          <w:rFonts w:ascii="Times New Roman" w:hAnsi="Times New Roman" w:cs="Times New Roman"/>
          <w:sz w:val="28"/>
          <w:szCs w:val="28"/>
        </w:rPr>
        <w:t xml:space="preserve"> Preparation of various toxin Concentrations </w:t>
      </w:r>
      <w:r>
        <w:rPr>
          <w:rFonts w:ascii="Times New Roman" w:hAnsi="Times New Roman" w:cs="Times New Roman"/>
          <w:sz w:val="28"/>
          <w:szCs w:val="28"/>
        </w:rPr>
        <w:t>------------------------------------15</w:t>
      </w:r>
    </w:p>
    <w:p w14:paraId="7C0DAC4D" w14:textId="77777777" w:rsidR="00422FC9" w:rsidRDefault="00422FC9" w:rsidP="00422F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-----------------------------------------------15</w:t>
      </w:r>
    </w:p>
    <w:p w14:paraId="339810F7" w14:textId="77777777" w:rsidR="00422FC9" w:rsidRDefault="00422FC9" w:rsidP="00422FC9">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6BCFAB78" w14:textId="77777777" w:rsidR="00422FC9" w:rsidRDefault="00422FC9" w:rsidP="00422FC9">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8F20F56" w14:textId="77777777" w:rsidR="00422FC9" w:rsidRDefault="00422FC9" w:rsidP="00422F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r>
      <w:r>
        <w:rPr>
          <w:rFonts w:ascii="Times New Roman" w:hAnsi="Times New Roman" w:cs="Times New Roman"/>
          <w:sz w:val="28"/>
          <w:szCs w:val="28"/>
        </w:rPr>
        <w:t>Morphological and biochemical identification-------------------------------- 16</w:t>
      </w:r>
    </w:p>
    <w:p w14:paraId="194309B8" w14:textId="77777777" w:rsidR="00422FC9" w:rsidRPr="00A874C5" w:rsidRDefault="00422FC9" w:rsidP="00422FC9">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w:t>
      </w:r>
      <w:r>
        <w:rPr>
          <w:rFonts w:ascii="Times New Roman" w:hAnsi="Times New Roman" w:cs="Times New Roman"/>
          <w:sz w:val="28"/>
          <w:szCs w:val="28"/>
        </w:rPr>
        <w:t>Clinical</w:t>
      </w:r>
      <w:r w:rsidRPr="00A874C5">
        <w:rPr>
          <w:rFonts w:ascii="Times New Roman" w:hAnsi="Times New Roman" w:cs="Times New Roman"/>
          <w:sz w:val="28"/>
          <w:szCs w:val="28"/>
        </w:rPr>
        <w:t xml:space="preserve"> Observation During Toxin Administration </w:t>
      </w:r>
      <w:r>
        <w:rPr>
          <w:rFonts w:ascii="Times New Roman" w:hAnsi="Times New Roman" w:cs="Times New Roman"/>
          <w:sz w:val="28"/>
          <w:szCs w:val="28"/>
        </w:rPr>
        <w:t>---------------------------20</w:t>
      </w:r>
    </w:p>
    <w:p w14:paraId="3BD8A984" w14:textId="77777777" w:rsidR="00422FC9" w:rsidRDefault="00422FC9" w:rsidP="00422FC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3.3     Post-Mortem Gross Pathological Findings -------------------------------------22                                                          </w:t>
      </w:r>
    </w:p>
    <w:p w14:paraId="01EC0659" w14:textId="77777777" w:rsidR="00422FC9" w:rsidRDefault="00422FC9" w:rsidP="00422F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56BC2C31" w14:textId="77777777" w:rsidR="00422FC9" w:rsidRPr="00A874C5" w:rsidRDefault="00422FC9" w:rsidP="00422FC9">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0BF845EC" w14:textId="77777777" w:rsidR="00422FC9" w:rsidRDefault="00422FC9" w:rsidP="00422F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-------------------------------------------------------------------------26</w:t>
      </w:r>
      <w:r>
        <w:rPr>
          <w:rFonts w:ascii="Times New Roman" w:hAnsi="Times New Roman" w:cs="Times New Roman"/>
          <w:sz w:val="28"/>
          <w:szCs w:val="28"/>
        </w:rPr>
        <w:tab/>
        <w:t xml:space="preserve">        </w:t>
      </w:r>
    </w:p>
    <w:p w14:paraId="4E9F2B5A" w14:textId="77777777" w:rsidR="00422FC9" w:rsidRDefault="00422FC9" w:rsidP="00422F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------------------------------------------------------------------------26</w:t>
      </w:r>
    </w:p>
    <w:p w14:paraId="4B4EF383" w14:textId="77777777" w:rsidR="00422FC9" w:rsidRDefault="00422FC9" w:rsidP="00422F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Recommendation ---------------------------------------------------------------- 27</w:t>
      </w:r>
    </w:p>
    <w:p w14:paraId="2EE0BDEF" w14:textId="77777777" w:rsidR="00422FC9" w:rsidRDefault="00422FC9" w:rsidP="00422F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14:paraId="7EE34F64" w14:textId="77777777" w:rsidR="00422FC9" w:rsidRDefault="00422FC9" w:rsidP="00422FC9">
      <w:pPr>
        <w:tabs>
          <w:tab w:val="left" w:pos="3780"/>
        </w:tabs>
        <w:spacing w:line="480" w:lineRule="auto"/>
        <w:jc w:val="both"/>
        <w:rPr>
          <w:rFonts w:ascii="Times New Roman" w:hAnsi="Times New Roman" w:cs="Times New Roman"/>
          <w:sz w:val="28"/>
          <w:szCs w:val="28"/>
        </w:rPr>
      </w:pPr>
    </w:p>
    <w:p w14:paraId="716999CC" w14:textId="77777777" w:rsidR="00422FC9" w:rsidRDefault="00422FC9" w:rsidP="00422FC9">
      <w:pPr>
        <w:tabs>
          <w:tab w:val="left" w:pos="3780"/>
        </w:tabs>
        <w:spacing w:line="480" w:lineRule="auto"/>
        <w:jc w:val="both"/>
        <w:rPr>
          <w:rFonts w:ascii="Times New Roman" w:hAnsi="Times New Roman" w:cs="Times New Roman"/>
          <w:sz w:val="28"/>
          <w:szCs w:val="28"/>
        </w:rPr>
      </w:pPr>
    </w:p>
    <w:p w14:paraId="7B3E2BA7" w14:textId="77777777" w:rsidR="00422FC9" w:rsidRDefault="00422FC9" w:rsidP="00422FC9">
      <w:pPr>
        <w:tabs>
          <w:tab w:val="left" w:pos="3780"/>
        </w:tabs>
        <w:spacing w:line="480" w:lineRule="auto"/>
        <w:jc w:val="both"/>
        <w:rPr>
          <w:rFonts w:ascii="Times New Roman" w:hAnsi="Times New Roman" w:cs="Times New Roman"/>
          <w:sz w:val="28"/>
          <w:szCs w:val="28"/>
        </w:rPr>
      </w:pPr>
    </w:p>
    <w:p w14:paraId="1B1DB250" w14:textId="77777777" w:rsidR="00422FC9" w:rsidRDefault="00422FC9" w:rsidP="00422FC9">
      <w:pPr>
        <w:tabs>
          <w:tab w:val="left" w:pos="3780"/>
        </w:tabs>
        <w:spacing w:line="480" w:lineRule="auto"/>
        <w:jc w:val="both"/>
        <w:rPr>
          <w:rFonts w:ascii="Times New Roman" w:hAnsi="Times New Roman" w:cs="Times New Roman"/>
          <w:sz w:val="28"/>
          <w:szCs w:val="28"/>
        </w:rPr>
      </w:pPr>
    </w:p>
    <w:p w14:paraId="5D4E584A" w14:textId="77777777" w:rsidR="00422FC9" w:rsidRDefault="00422FC9" w:rsidP="00422FC9">
      <w:pPr>
        <w:tabs>
          <w:tab w:val="left" w:pos="3780"/>
        </w:tabs>
        <w:spacing w:line="480" w:lineRule="auto"/>
        <w:jc w:val="both"/>
        <w:rPr>
          <w:rFonts w:ascii="Times New Roman" w:hAnsi="Times New Roman" w:cs="Times New Roman"/>
          <w:sz w:val="28"/>
          <w:szCs w:val="28"/>
        </w:rPr>
      </w:pPr>
    </w:p>
    <w:p w14:paraId="219DF5B0" w14:textId="77777777" w:rsidR="00422FC9" w:rsidRDefault="00422FC9" w:rsidP="00422FC9">
      <w:pPr>
        <w:spacing w:before="100" w:beforeAutospacing="1" w:line="360" w:lineRule="auto"/>
        <w:jc w:val="both"/>
        <w:rPr>
          <w:rFonts w:ascii="Times New Roman" w:hAnsi="Times New Roman" w:cs="Times New Roman"/>
          <w:sz w:val="28"/>
          <w:szCs w:val="28"/>
        </w:rPr>
      </w:pPr>
    </w:p>
    <w:p w14:paraId="43E71C81" w14:textId="77777777" w:rsidR="00422FC9" w:rsidRDefault="00422FC9" w:rsidP="00422FC9">
      <w:pPr>
        <w:spacing w:before="100" w:beforeAutospacing="1" w:line="360" w:lineRule="auto"/>
        <w:jc w:val="both"/>
        <w:rPr>
          <w:rFonts w:ascii="Times New Roman" w:hAnsi="Times New Roman" w:cs="Times New Roman"/>
          <w:sz w:val="28"/>
          <w:szCs w:val="28"/>
        </w:rPr>
      </w:pPr>
    </w:p>
    <w:p w14:paraId="143D6A37" w14:textId="77777777" w:rsidR="00422FC9" w:rsidRDefault="00422FC9" w:rsidP="00422FC9">
      <w:pPr>
        <w:spacing w:before="100" w:beforeAutospacing="1" w:line="360" w:lineRule="auto"/>
        <w:jc w:val="both"/>
        <w:rPr>
          <w:rFonts w:ascii="Times New Roman" w:hAnsi="Times New Roman" w:cs="Times New Roman"/>
          <w:sz w:val="28"/>
          <w:szCs w:val="28"/>
        </w:rPr>
      </w:pPr>
    </w:p>
    <w:p w14:paraId="1320824C" w14:textId="77777777" w:rsidR="00422FC9" w:rsidRDefault="00422FC9" w:rsidP="00422FC9">
      <w:pPr>
        <w:spacing w:before="100" w:beforeAutospacing="1" w:line="360" w:lineRule="auto"/>
        <w:jc w:val="both"/>
        <w:rPr>
          <w:rFonts w:ascii="Times New Roman" w:hAnsi="Times New Roman" w:cs="Times New Roman"/>
          <w:sz w:val="28"/>
          <w:szCs w:val="28"/>
        </w:rPr>
      </w:pPr>
    </w:p>
    <w:p w14:paraId="61334791" w14:textId="77777777" w:rsidR="00422FC9" w:rsidRDefault="00422FC9" w:rsidP="00422FC9">
      <w:pPr>
        <w:spacing w:before="100" w:beforeAutospacing="1" w:line="360" w:lineRule="auto"/>
        <w:jc w:val="both"/>
        <w:rPr>
          <w:rFonts w:ascii="Times New Roman" w:eastAsia="Calibri" w:hAnsi="Times New Roman" w:cs="Times New Roman"/>
          <w:sz w:val="28"/>
          <w:szCs w:val="28"/>
        </w:rPr>
      </w:pPr>
    </w:p>
    <w:p w14:paraId="074D7B18" w14:textId="77777777" w:rsidR="00422FC9" w:rsidRDefault="00422FC9" w:rsidP="00422F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4277ED09" w14:textId="77777777" w:rsidR="00422FC9" w:rsidRDefault="00422FC9" w:rsidP="00422FC9">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Pr>
          <w:rFonts w:ascii="Times New Roman" w:hAnsi="Times New Roman" w:cs="Times New Roman"/>
          <w:sz w:val="28"/>
          <w:szCs w:val="28"/>
        </w:rPr>
        <w:t>macroscopic and microscopic characteristics of bacteria isolate</w:t>
      </w:r>
      <w:r>
        <w:rPr>
          <w:rFonts w:ascii="Times New Roman" w:hAnsi="Times New Roman" w:cs="Times New Roman"/>
          <w:sz w:val="28"/>
          <w:szCs w:val="28"/>
        </w:rPr>
        <w:tab/>
      </w:r>
      <w:r>
        <w:rPr>
          <w:rFonts w:ascii="Times New Roman" w:hAnsi="Times New Roman" w:cs="Times New Roman"/>
          <w:sz w:val="28"/>
          <w:szCs w:val="28"/>
        </w:rPr>
        <w:tab/>
      </w:r>
    </w:p>
    <w:p w14:paraId="0DCD3748" w14:textId="77777777" w:rsidR="00422FC9" w:rsidRDefault="00422FC9" w:rsidP="00422FC9">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Daily Observation During Toxin Administration</w:t>
      </w:r>
    </w:p>
    <w:p w14:paraId="14CE83CD" w14:textId="77777777" w:rsidR="00422FC9" w:rsidRPr="00A633C9" w:rsidRDefault="00422FC9" w:rsidP="00422FC9">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3</w:t>
      </w:r>
      <w:r w:rsidRPr="00A633C9">
        <w:rPr>
          <w:rFonts w:ascii="Times New Roman" w:hAnsi="Times New Roman" w:cs="Times New Roman"/>
          <w:sz w:val="28"/>
          <w:szCs w:val="28"/>
        </w:rPr>
        <w:t xml:space="preserve">:  </w:t>
      </w:r>
      <w:r>
        <w:rPr>
          <w:rFonts w:ascii="Times New Roman" w:hAnsi="Times New Roman" w:cs="Times New Roman"/>
          <w:sz w:val="28"/>
          <w:szCs w:val="28"/>
        </w:rPr>
        <w:t>Weight observed during and after toxin administration</w:t>
      </w:r>
      <w:r w:rsidRPr="00A633C9">
        <w:rPr>
          <w:rFonts w:ascii="Times New Roman" w:hAnsi="Times New Roman" w:cs="Times New Roman"/>
          <w:sz w:val="28"/>
          <w:szCs w:val="28"/>
        </w:rPr>
        <w:t xml:space="preserve"> </w:t>
      </w:r>
    </w:p>
    <w:p w14:paraId="51A2FD41" w14:textId="77777777" w:rsidR="00422FC9" w:rsidRDefault="00422FC9" w:rsidP="00422FC9">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4:  Post-Mortem Gross Pathological Findings</w:t>
      </w:r>
      <w:r>
        <w:rPr>
          <w:rFonts w:ascii="Times New Roman" w:hAnsi="Times New Roman" w:cs="Times New Roman"/>
          <w:sz w:val="28"/>
          <w:szCs w:val="28"/>
        </w:rPr>
        <w:tab/>
      </w:r>
    </w:p>
    <w:p w14:paraId="74DA7FC6" w14:textId="77777777" w:rsidR="00422FC9" w:rsidRDefault="00422FC9" w:rsidP="00422F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7D64D4F9" w14:textId="77777777" w:rsidR="00422FC9" w:rsidRDefault="00422FC9" w:rsidP="00422FC9">
      <w:pPr>
        <w:spacing w:line="480" w:lineRule="auto"/>
        <w:jc w:val="both"/>
        <w:rPr>
          <w:rFonts w:ascii="Times New Roman" w:hAnsi="Times New Roman" w:cs="Times New Roman"/>
          <w:i/>
          <w:sz w:val="28"/>
          <w:szCs w:val="28"/>
        </w:rPr>
      </w:pPr>
      <w:r>
        <w:rPr>
          <w:rFonts w:ascii="Times New Roman" w:hAnsi="Times New Roman" w:cs="Times New Roman"/>
          <w:sz w:val="28"/>
          <w:szCs w:val="28"/>
        </w:rPr>
        <w:t>Figure 1: Microscopic characteristics of isolate</w:t>
      </w:r>
    </w:p>
    <w:p w14:paraId="204B5303" w14:textId="77777777" w:rsidR="00422FC9" w:rsidRDefault="00422FC9" w:rsidP="00422FC9">
      <w:pPr>
        <w:spacing w:line="480" w:lineRule="auto"/>
        <w:jc w:val="both"/>
        <w:rPr>
          <w:rFonts w:ascii="Times New Roman" w:hAnsi="Times New Roman" w:cs="Times New Roman"/>
          <w:sz w:val="28"/>
          <w:szCs w:val="28"/>
        </w:rPr>
      </w:pPr>
      <w:r>
        <w:rPr>
          <w:rFonts w:ascii="Times New Roman" w:hAnsi="Times New Roman" w:cs="Times New Roman"/>
          <w:sz w:val="28"/>
          <w:szCs w:val="28"/>
        </w:rPr>
        <w:t>Figure 2: Showing Total Weight Loss After Toxin Exposure</w:t>
      </w:r>
    </w:p>
    <w:p w14:paraId="04BC6BFE" w14:textId="77777777" w:rsidR="00422FC9" w:rsidRDefault="00422FC9" w:rsidP="00422FC9">
      <w:pPr>
        <w:tabs>
          <w:tab w:val="left" w:pos="3780"/>
        </w:tabs>
        <w:spacing w:line="480" w:lineRule="auto"/>
        <w:jc w:val="both"/>
        <w:rPr>
          <w:rFonts w:ascii="Times New Roman" w:hAnsi="Times New Roman" w:cs="Times New Roman"/>
          <w:sz w:val="28"/>
          <w:szCs w:val="28"/>
        </w:rPr>
      </w:pPr>
    </w:p>
    <w:p w14:paraId="4B8790D7" w14:textId="77777777" w:rsidR="00422FC9" w:rsidRDefault="00422FC9" w:rsidP="00422FC9">
      <w:pPr>
        <w:tabs>
          <w:tab w:val="left" w:pos="3780"/>
        </w:tabs>
        <w:spacing w:line="480" w:lineRule="auto"/>
        <w:jc w:val="both"/>
        <w:rPr>
          <w:rFonts w:ascii="Times New Roman" w:hAnsi="Times New Roman" w:cs="Times New Roman"/>
          <w:sz w:val="28"/>
          <w:szCs w:val="28"/>
        </w:rPr>
      </w:pPr>
    </w:p>
    <w:p w14:paraId="2ACC7055" w14:textId="77777777" w:rsidR="00422FC9" w:rsidRDefault="00422FC9" w:rsidP="00422FC9">
      <w:pPr>
        <w:tabs>
          <w:tab w:val="left" w:pos="3780"/>
        </w:tabs>
        <w:spacing w:line="480" w:lineRule="auto"/>
        <w:jc w:val="both"/>
        <w:rPr>
          <w:rFonts w:ascii="Times New Roman" w:hAnsi="Times New Roman" w:cs="Times New Roman"/>
          <w:sz w:val="28"/>
          <w:szCs w:val="28"/>
        </w:rPr>
      </w:pPr>
    </w:p>
    <w:p w14:paraId="7FFE39C0" w14:textId="77777777" w:rsidR="00422FC9" w:rsidRDefault="00422FC9" w:rsidP="00422FC9">
      <w:pPr>
        <w:tabs>
          <w:tab w:val="left" w:pos="3780"/>
        </w:tabs>
        <w:spacing w:line="480" w:lineRule="auto"/>
        <w:jc w:val="both"/>
        <w:rPr>
          <w:rFonts w:ascii="Times New Roman" w:hAnsi="Times New Roman" w:cs="Times New Roman"/>
          <w:sz w:val="28"/>
          <w:szCs w:val="28"/>
        </w:rPr>
      </w:pPr>
    </w:p>
    <w:p w14:paraId="56FA88E3" w14:textId="77777777" w:rsidR="00422FC9" w:rsidRDefault="00422FC9" w:rsidP="00422FC9">
      <w:pPr>
        <w:tabs>
          <w:tab w:val="left" w:pos="3780"/>
        </w:tabs>
        <w:spacing w:line="480" w:lineRule="auto"/>
        <w:jc w:val="both"/>
        <w:rPr>
          <w:rFonts w:ascii="Times New Roman" w:hAnsi="Times New Roman" w:cs="Times New Roman"/>
          <w:sz w:val="28"/>
          <w:szCs w:val="28"/>
        </w:rPr>
      </w:pPr>
    </w:p>
    <w:p w14:paraId="64625C55" w14:textId="77777777" w:rsidR="00422FC9" w:rsidRDefault="00422FC9" w:rsidP="00422FC9">
      <w:pPr>
        <w:tabs>
          <w:tab w:val="left" w:pos="3780"/>
        </w:tabs>
        <w:spacing w:line="480" w:lineRule="auto"/>
        <w:jc w:val="both"/>
        <w:rPr>
          <w:rFonts w:ascii="Times New Roman" w:hAnsi="Times New Roman" w:cs="Times New Roman"/>
          <w:sz w:val="28"/>
          <w:szCs w:val="28"/>
        </w:rPr>
      </w:pPr>
    </w:p>
    <w:p w14:paraId="2C7D09FD" w14:textId="77777777" w:rsidR="00422FC9" w:rsidRDefault="00422FC9" w:rsidP="00422FC9">
      <w:pPr>
        <w:tabs>
          <w:tab w:val="left" w:pos="3780"/>
        </w:tabs>
        <w:spacing w:line="480" w:lineRule="auto"/>
        <w:jc w:val="both"/>
        <w:rPr>
          <w:rFonts w:ascii="Times New Roman" w:hAnsi="Times New Roman" w:cs="Times New Roman"/>
          <w:sz w:val="28"/>
          <w:szCs w:val="28"/>
        </w:rPr>
      </w:pPr>
    </w:p>
    <w:p w14:paraId="53F4F1F8" w14:textId="77777777" w:rsidR="00422FC9" w:rsidRDefault="00422FC9" w:rsidP="00422FC9">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bookmarkEnd w:id="0"/>
    <w:p w14:paraId="76F3A6BC" w14:textId="77777777" w:rsidR="00422FC9" w:rsidRPr="0026505B" w:rsidRDefault="00422FC9" w:rsidP="00422FC9">
      <w:pPr>
        <w:spacing w:before="100" w:beforeAutospacing="1" w:line="480" w:lineRule="auto"/>
        <w:jc w:val="both"/>
        <w:rPr>
          <w:rFonts w:ascii="Times New Roman" w:eastAsia="Calibri" w:hAnsi="Times New Roman" w:cs="Times New Roman"/>
          <w:sz w:val="28"/>
          <w:szCs w:val="28"/>
        </w:rPr>
      </w:pPr>
      <w:r w:rsidRPr="0026505B">
        <w:rPr>
          <w:rFonts w:ascii="Times New Roman" w:eastAsia="Calibri" w:hAnsi="Times New Roman" w:cs="Times New Roman"/>
          <w:sz w:val="28"/>
          <w:szCs w:val="28"/>
        </w:rPr>
        <w:t xml:space="preserve">Foodborne infections attributed to Staphylococcus aureus continue to pose a significant public health issue worldwide, mostly because to the heat-stable enterotoxins generated by the bacterium, with Staphylococcal Enterotoxin A (SEA) being the most frequently associated with outbreaks. The prevalent consumption of unpasteurized milk in Nigeria's informal markets, lacking microbiological regulation, heightens the danger of contamination. Although several studies have documented the occurrence of </w:t>
      </w:r>
      <w:r w:rsidRPr="0026505B">
        <w:rPr>
          <w:rFonts w:ascii="Times New Roman" w:eastAsia="Calibri" w:hAnsi="Times New Roman" w:cs="Times New Roman"/>
          <w:i/>
          <w:sz w:val="28"/>
          <w:szCs w:val="28"/>
        </w:rPr>
        <w:t>S. aureus</w:t>
      </w:r>
      <w:r w:rsidRPr="0026505B">
        <w:rPr>
          <w:rFonts w:ascii="Times New Roman" w:eastAsia="Calibri" w:hAnsi="Times New Roman" w:cs="Times New Roman"/>
          <w:sz w:val="28"/>
          <w:szCs w:val="28"/>
        </w:rPr>
        <w:t xml:space="preserve"> in dairy products, there is a paucity of research evaluating the true toxigenic potential and physiological effects of its enterotoxins. This study sought to isolate </w:t>
      </w:r>
      <w:r w:rsidRPr="0026505B">
        <w:rPr>
          <w:rFonts w:ascii="Times New Roman" w:eastAsia="Calibri" w:hAnsi="Times New Roman" w:cs="Times New Roman"/>
          <w:i/>
          <w:sz w:val="28"/>
          <w:szCs w:val="28"/>
        </w:rPr>
        <w:t>S. aureus</w:t>
      </w:r>
      <w:r w:rsidRPr="0026505B">
        <w:rPr>
          <w:rFonts w:ascii="Times New Roman" w:eastAsia="Calibri" w:hAnsi="Times New Roman" w:cs="Times New Roman"/>
          <w:sz w:val="28"/>
          <w:szCs w:val="28"/>
        </w:rPr>
        <w:t xml:space="preserve"> from raw milk samples, verify its identity using morphological and biochemical testing, and assess the efficacy of SEA utilizing a Wistar rat model at </w:t>
      </w:r>
      <w:r>
        <w:rPr>
          <w:rFonts w:ascii="Times New Roman" w:eastAsia="Calibri" w:hAnsi="Times New Roman" w:cs="Times New Roman"/>
          <w:sz w:val="28"/>
          <w:szCs w:val="28"/>
        </w:rPr>
        <w:t xml:space="preserve">different concentration. </w:t>
      </w:r>
      <w:r w:rsidRPr="0026505B">
        <w:rPr>
          <w:rFonts w:ascii="Times New Roman" w:eastAsia="Calibri" w:hAnsi="Times New Roman" w:cs="Times New Roman"/>
          <w:sz w:val="28"/>
          <w:szCs w:val="28"/>
        </w:rPr>
        <w:t xml:space="preserve">The animals were observed for clinical symptoms, behavioral alterations, and weight fluctuations during a 7-day duration. The results indicated dose-dependent physiological effects, with elevated toxin concentrations eliciting symptoms including lethargy, anorexia, and substantial weight loss. These findings emphasize the significant health hazards associated with SEA-contaminated milk and stress the necessity for comprehensive food safety monitoring, especially in inadequately regulated markets. This study provides functional data to bolster more </w:t>
      </w:r>
      <w:r w:rsidRPr="0026505B">
        <w:rPr>
          <w:rFonts w:ascii="Times New Roman" w:eastAsia="Calibri" w:hAnsi="Times New Roman" w:cs="Times New Roman"/>
          <w:sz w:val="28"/>
          <w:szCs w:val="28"/>
        </w:rPr>
        <w:lastRenderedPageBreak/>
        <w:t>effective public health strategies designed to prevent staphylococcal food poisoning in at-risk regions.</w:t>
      </w:r>
    </w:p>
    <w:p w14:paraId="7758517C" w14:textId="656F08F0" w:rsidR="00422FC9" w:rsidRDefault="00422FC9" w:rsidP="00422FC9">
      <w:pPr>
        <w:spacing w:before="100" w:beforeAutospacing="1" w:line="480" w:lineRule="auto"/>
        <w:jc w:val="both"/>
        <w:rPr>
          <w:rFonts w:ascii="Times New Roman" w:eastAsia="Calibri" w:hAnsi="Times New Roman" w:cs="Times New Roman"/>
          <w:sz w:val="28"/>
          <w:szCs w:val="28"/>
        </w:rPr>
        <w:sectPr w:rsidR="00422FC9" w:rsidSect="00422FC9">
          <w:footerReference w:type="default" r:id="rId9"/>
          <w:pgSz w:w="12240" w:h="15840"/>
          <w:pgMar w:top="1440" w:right="1440" w:bottom="1440" w:left="1440" w:header="720" w:footer="720" w:gutter="0"/>
          <w:pgNumType w:fmt="lowerRoman" w:start="2"/>
          <w:cols w:space="720"/>
          <w:docGrid w:linePitch="360"/>
        </w:sectPr>
      </w:pPr>
      <w:r w:rsidRPr="0026505B">
        <w:rPr>
          <w:rFonts w:ascii="Times New Roman" w:eastAsia="Calibri" w:hAnsi="Times New Roman" w:cs="Times New Roman"/>
          <w:b/>
          <w:sz w:val="28"/>
          <w:szCs w:val="28"/>
        </w:rPr>
        <w:t>Keywords</w:t>
      </w:r>
      <w:r>
        <w:rPr>
          <w:rFonts w:ascii="Times New Roman" w:eastAsia="Calibri" w:hAnsi="Times New Roman" w:cs="Times New Roman"/>
          <w:b/>
          <w:sz w:val="28"/>
          <w:szCs w:val="28"/>
        </w:rPr>
        <w:t xml:space="preserve">: </w:t>
      </w:r>
      <w:r w:rsidRPr="0026505B">
        <w:rPr>
          <w:rFonts w:ascii="Times New Roman" w:eastAsia="Calibri" w:hAnsi="Times New Roman" w:cs="Times New Roman"/>
          <w:i/>
          <w:sz w:val="28"/>
          <w:szCs w:val="28"/>
        </w:rPr>
        <w:t>Staphylococcus aureus</w:t>
      </w:r>
      <w:r w:rsidRPr="0026505B">
        <w:rPr>
          <w:rFonts w:ascii="Times New Roman" w:eastAsia="Calibri" w:hAnsi="Times New Roman" w:cs="Times New Roman"/>
          <w:sz w:val="28"/>
          <w:szCs w:val="28"/>
        </w:rPr>
        <w:t xml:space="preserve">, Staphylococcal Enterotoxin A (SEA), foodborne illness, raw milk, toxin potency, Wistar rats, in vivo model, Nigeria, </w:t>
      </w:r>
      <w:proofErr w:type="spellStart"/>
      <w:r w:rsidRPr="0026505B">
        <w:rPr>
          <w:rFonts w:ascii="Times New Roman" w:eastAsia="Calibri" w:hAnsi="Times New Roman" w:cs="Times New Roman"/>
          <w:sz w:val="28"/>
          <w:szCs w:val="28"/>
        </w:rPr>
        <w:t>publicheal</w:t>
      </w:r>
      <w:r>
        <w:rPr>
          <w:rFonts w:ascii="Times New Roman" w:eastAsia="Calibri" w:hAnsi="Times New Roman" w:cs="Times New Roman"/>
          <w:sz w:val="28"/>
          <w:szCs w:val="28"/>
        </w:rPr>
        <w:t>th</w:t>
      </w:r>
      <w:proofErr w:type="spellEnd"/>
    </w:p>
    <w:p w14:paraId="10656A15" w14:textId="77777777" w:rsidR="00422FC9" w:rsidRDefault="00422FC9" w:rsidP="00422FC9">
      <w:pPr>
        <w:spacing w:line="480" w:lineRule="auto"/>
        <w:jc w:val="both"/>
        <w:rPr>
          <w:rFonts w:ascii="Times New Roman" w:hAnsi="Times New Roman" w:cs="Times New Roman"/>
          <w:b/>
          <w:sz w:val="28"/>
          <w:szCs w:val="28"/>
        </w:rPr>
      </w:pPr>
    </w:p>
    <w:p w14:paraId="3C3508CB" w14:textId="2D3D3252" w:rsidR="00E64ABA" w:rsidRPr="004C4CED" w:rsidRDefault="008D3D3A" w:rsidP="00E64ABA">
      <w:pPr>
        <w:spacing w:line="480" w:lineRule="auto"/>
        <w:ind w:left="2880" w:firstLine="720"/>
        <w:jc w:val="both"/>
        <w:rPr>
          <w:rFonts w:ascii="Times New Roman" w:hAnsi="Times New Roman" w:cs="Times New Roman"/>
          <w:b/>
          <w:sz w:val="28"/>
          <w:szCs w:val="28"/>
        </w:rPr>
      </w:pPr>
      <w:r w:rsidRPr="004C4CED">
        <w:rPr>
          <w:rFonts w:ascii="Times New Roman" w:hAnsi="Times New Roman" w:cs="Times New Roman"/>
          <w:b/>
          <w:sz w:val="28"/>
          <w:szCs w:val="28"/>
        </w:rPr>
        <w:t>CHAPTER ONE</w:t>
      </w:r>
    </w:p>
    <w:p w14:paraId="599F1502" w14:textId="76D8B5CC" w:rsidR="00E64ABA" w:rsidRDefault="008D3D3A" w:rsidP="00E64ABA">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1.0    </w:t>
      </w:r>
      <w:r w:rsidRPr="004C4CED">
        <w:rPr>
          <w:rFonts w:ascii="Times New Roman" w:hAnsi="Times New Roman" w:cs="Times New Roman"/>
          <w:b/>
          <w:sz w:val="28"/>
          <w:szCs w:val="28"/>
        </w:rPr>
        <w:t>INTRODUCTION</w:t>
      </w:r>
    </w:p>
    <w:p w14:paraId="02D53672" w14:textId="5F0345A3" w:rsidR="00DD5031" w:rsidRPr="00DD5031" w:rsidRDefault="00A74063" w:rsidP="00DD5031">
      <w:pPr>
        <w:spacing w:line="480" w:lineRule="auto"/>
        <w:jc w:val="both"/>
        <w:rPr>
          <w:rFonts w:ascii="Times New Roman" w:hAnsi="Times New Roman" w:cs="Times New Roman"/>
          <w:sz w:val="28"/>
          <w:szCs w:val="28"/>
        </w:rPr>
      </w:pPr>
      <w:r w:rsidRPr="00A74063">
        <w:rPr>
          <w:rFonts w:ascii="Times New Roman" w:hAnsi="Times New Roman" w:cs="Times New Roman"/>
          <w:sz w:val="28"/>
          <w:szCs w:val="28"/>
        </w:rPr>
        <w:t xml:space="preserve">Bacteria are single-celled prokaryotic organisms that play </w:t>
      </w:r>
      <w:r>
        <w:rPr>
          <w:rFonts w:ascii="Times New Roman" w:hAnsi="Times New Roman" w:cs="Times New Roman"/>
          <w:sz w:val="28"/>
          <w:szCs w:val="28"/>
        </w:rPr>
        <w:t>a</w:t>
      </w:r>
      <w:r w:rsidRPr="00A74063">
        <w:rPr>
          <w:rFonts w:ascii="Times New Roman" w:hAnsi="Times New Roman" w:cs="Times New Roman"/>
          <w:sz w:val="28"/>
          <w:szCs w:val="28"/>
        </w:rPr>
        <w:t xml:space="preserve"> diverse range of roles in ecosystems, ranging from beneficial to pathogenic. While many bacterial species are harmless or even essential for example, those involved in nitrogen fixation, digestion, or fermentation others are significant agents of disease. Pathogenic bacteria have developed various mechanisms for survival and host invasion, including the production of virulence factors such as toxins, adhesins, and biofilms (Madigan et al., 2021). Their ability to persist in different environments, including food matrices, poses major challenges to food safety and public health</w:t>
      </w:r>
      <w:r>
        <w:rPr>
          <w:rFonts w:ascii="Times New Roman" w:hAnsi="Times New Roman" w:cs="Times New Roman"/>
          <w:sz w:val="28"/>
          <w:szCs w:val="28"/>
        </w:rPr>
        <w:t xml:space="preserve"> which has made f</w:t>
      </w:r>
      <w:r w:rsidR="00DD5031" w:rsidRPr="00DD5031">
        <w:rPr>
          <w:rFonts w:ascii="Times New Roman" w:hAnsi="Times New Roman" w:cs="Times New Roman"/>
          <w:sz w:val="28"/>
          <w:szCs w:val="28"/>
        </w:rPr>
        <w:t xml:space="preserve">oodborne illnesses a major global health concern, with over 600 million cases and 420,000 deaths reported annually according to the World Health Organization (WHO, 2022). Among the prominent bacterial agents responsible for these illnesses is </w:t>
      </w:r>
      <w:r w:rsidR="00DD5031" w:rsidRPr="00DD5031">
        <w:rPr>
          <w:rFonts w:ascii="Times New Roman" w:hAnsi="Times New Roman" w:cs="Times New Roman"/>
          <w:i/>
          <w:sz w:val="28"/>
          <w:szCs w:val="28"/>
        </w:rPr>
        <w:t>Staphylococcus aureus</w:t>
      </w:r>
      <w:r w:rsidR="00DD5031" w:rsidRPr="00DD5031">
        <w:rPr>
          <w:rFonts w:ascii="Times New Roman" w:hAnsi="Times New Roman" w:cs="Times New Roman"/>
          <w:sz w:val="28"/>
          <w:szCs w:val="28"/>
        </w:rPr>
        <w:t xml:space="preserve">, a Gram-positive, facultative anaerobic bacterium commonly found on the skin and mucous membranes of humans and animals. The organism's presence in food, particularly dairy products, is often a result of poor hygiene during milking, processing, or storage, especially in informal food markets where sanitary controls are weak or </w:t>
      </w:r>
      <w:r w:rsidR="00DD5031" w:rsidRPr="00DD5031">
        <w:rPr>
          <w:rFonts w:ascii="Times New Roman" w:hAnsi="Times New Roman" w:cs="Times New Roman"/>
          <w:sz w:val="28"/>
          <w:szCs w:val="28"/>
        </w:rPr>
        <w:lastRenderedPageBreak/>
        <w:t>absent.</w:t>
      </w:r>
      <w:r w:rsidR="00DD5031">
        <w:rPr>
          <w:rFonts w:ascii="Times New Roman" w:hAnsi="Times New Roman" w:cs="Times New Roman"/>
          <w:sz w:val="28"/>
          <w:szCs w:val="28"/>
        </w:rPr>
        <w:t xml:space="preserve"> Increase in</w:t>
      </w:r>
      <w:r w:rsidR="00DD5031" w:rsidRPr="00DD5031">
        <w:rPr>
          <w:rFonts w:ascii="Times New Roman" w:hAnsi="Times New Roman" w:cs="Times New Roman"/>
          <w:sz w:val="28"/>
          <w:szCs w:val="28"/>
        </w:rPr>
        <w:t xml:space="preserve"> public health risk of </w:t>
      </w:r>
      <w:r w:rsidR="00DD5031" w:rsidRPr="00DD5031">
        <w:rPr>
          <w:rFonts w:ascii="Times New Roman" w:hAnsi="Times New Roman" w:cs="Times New Roman"/>
          <w:i/>
          <w:sz w:val="28"/>
          <w:szCs w:val="28"/>
        </w:rPr>
        <w:t>S. aureus</w:t>
      </w:r>
      <w:r w:rsidR="00DD5031" w:rsidRPr="00DD5031">
        <w:rPr>
          <w:rFonts w:ascii="Times New Roman" w:hAnsi="Times New Roman" w:cs="Times New Roman"/>
          <w:sz w:val="28"/>
          <w:szCs w:val="28"/>
        </w:rPr>
        <w:t xml:space="preserve"> is not merely its presence in food, but its capacity to produce a range of heat-stable enterotoxins. Among these, Staphylococcal Enterotoxin A (SEA) is the most commonly implicated in staphylococcal food poisoning outbreaks globally. SEA is a potent superantigen that bypasses normal antigen presentation and induces a massive activation of T lymphocytes, leading to the release of proinflammatory cytokines. This immunopathological response manifests as vomiting, diarrhea, abdominal pain, and nausea, often occurring rapidly</w:t>
      </w:r>
      <w:r w:rsidR="00DD5031">
        <w:rPr>
          <w:rFonts w:ascii="Times New Roman" w:hAnsi="Times New Roman" w:cs="Times New Roman"/>
          <w:sz w:val="28"/>
          <w:szCs w:val="28"/>
        </w:rPr>
        <w:t xml:space="preserve"> </w:t>
      </w:r>
      <w:r w:rsidR="00DD5031" w:rsidRPr="00DD5031">
        <w:rPr>
          <w:rFonts w:ascii="Times New Roman" w:hAnsi="Times New Roman" w:cs="Times New Roman"/>
          <w:sz w:val="28"/>
          <w:szCs w:val="28"/>
        </w:rPr>
        <w:t>within 1 to 6 hours of ingestion (</w:t>
      </w:r>
      <w:proofErr w:type="spellStart"/>
      <w:r w:rsidR="00DD5031" w:rsidRPr="00DD5031">
        <w:rPr>
          <w:rFonts w:ascii="Times New Roman" w:hAnsi="Times New Roman" w:cs="Times New Roman"/>
          <w:sz w:val="28"/>
          <w:szCs w:val="28"/>
        </w:rPr>
        <w:t>Asaoka</w:t>
      </w:r>
      <w:proofErr w:type="spellEnd"/>
      <w:r w:rsidR="00DD5031" w:rsidRPr="00DD5031">
        <w:rPr>
          <w:rFonts w:ascii="Times New Roman" w:hAnsi="Times New Roman" w:cs="Times New Roman"/>
          <w:sz w:val="28"/>
          <w:szCs w:val="28"/>
        </w:rPr>
        <w:t xml:space="preserve"> et al., 2023; </w:t>
      </w:r>
      <w:proofErr w:type="spellStart"/>
      <w:r w:rsidR="00DD5031" w:rsidRPr="00DD5031">
        <w:rPr>
          <w:rFonts w:ascii="Times New Roman" w:hAnsi="Times New Roman" w:cs="Times New Roman"/>
          <w:sz w:val="28"/>
          <w:szCs w:val="28"/>
        </w:rPr>
        <w:t>Hennekinne</w:t>
      </w:r>
      <w:proofErr w:type="spellEnd"/>
      <w:r w:rsidR="00DD5031" w:rsidRPr="00DD5031">
        <w:rPr>
          <w:rFonts w:ascii="Times New Roman" w:hAnsi="Times New Roman" w:cs="Times New Roman"/>
          <w:sz w:val="28"/>
          <w:szCs w:val="28"/>
        </w:rPr>
        <w:t xml:space="preserve"> et al., 2021). SEA’s resistance to heat, low pH, and digestive enzymes allows it to remain active in food products even after cooking or pasteurization, posing a significant threat in processed and unprocessed food </w:t>
      </w:r>
      <w:r w:rsidR="005B70BC" w:rsidRPr="00DD5031">
        <w:rPr>
          <w:rFonts w:ascii="Times New Roman" w:hAnsi="Times New Roman" w:cs="Times New Roman"/>
          <w:sz w:val="28"/>
          <w:szCs w:val="28"/>
        </w:rPr>
        <w:t>chains. In</w:t>
      </w:r>
      <w:r w:rsidR="00DD5031" w:rsidRPr="00DD5031">
        <w:rPr>
          <w:rFonts w:ascii="Times New Roman" w:hAnsi="Times New Roman" w:cs="Times New Roman"/>
          <w:sz w:val="28"/>
          <w:szCs w:val="28"/>
        </w:rPr>
        <w:t xml:space="preserve"> low- and middle-income countries, particularly in Nigeria, the problem is aggravated by the widespread consumption of unpasteurized milk sold in open markets. Several studies have reported the frequent isolation of </w:t>
      </w:r>
      <w:r w:rsidR="00DD5031" w:rsidRPr="00DD5031">
        <w:rPr>
          <w:rFonts w:ascii="Times New Roman" w:hAnsi="Times New Roman" w:cs="Times New Roman"/>
          <w:i/>
          <w:sz w:val="28"/>
          <w:szCs w:val="28"/>
        </w:rPr>
        <w:t>S. aureus</w:t>
      </w:r>
      <w:r w:rsidR="00DD5031" w:rsidRPr="00DD5031">
        <w:rPr>
          <w:rFonts w:ascii="Times New Roman" w:hAnsi="Times New Roman" w:cs="Times New Roman"/>
          <w:sz w:val="28"/>
          <w:szCs w:val="28"/>
        </w:rPr>
        <w:t xml:space="preserve"> from raw milk and related dairy products in these settings. </w:t>
      </w:r>
      <w:r w:rsidR="00DD5031">
        <w:rPr>
          <w:rFonts w:ascii="Times New Roman" w:hAnsi="Times New Roman" w:cs="Times New Roman"/>
          <w:sz w:val="28"/>
          <w:szCs w:val="28"/>
        </w:rPr>
        <w:t>Studies has</w:t>
      </w:r>
      <w:r w:rsidR="005B70BC">
        <w:rPr>
          <w:rFonts w:ascii="Times New Roman" w:hAnsi="Times New Roman" w:cs="Times New Roman"/>
          <w:sz w:val="28"/>
          <w:szCs w:val="28"/>
        </w:rPr>
        <w:t xml:space="preserve"> </w:t>
      </w:r>
      <w:r w:rsidR="00DD5031" w:rsidRPr="00DD5031">
        <w:rPr>
          <w:rFonts w:ascii="Times New Roman" w:hAnsi="Times New Roman" w:cs="Times New Roman"/>
          <w:sz w:val="28"/>
          <w:szCs w:val="28"/>
        </w:rPr>
        <w:t>found contamination in more than 60% of raw milk samples in Lagos, attributing this to poor hygiene among milk handlers and the absence of microbial quality controls</w:t>
      </w:r>
      <w:r w:rsidR="005B70BC" w:rsidRPr="005B70BC">
        <w:rPr>
          <w:rFonts w:ascii="Times New Roman" w:hAnsi="Times New Roman" w:cs="Times New Roman"/>
          <w:sz w:val="28"/>
          <w:szCs w:val="28"/>
        </w:rPr>
        <w:t xml:space="preserve"> </w:t>
      </w:r>
      <w:r w:rsidR="005B70BC">
        <w:rPr>
          <w:rFonts w:ascii="Times New Roman" w:hAnsi="Times New Roman" w:cs="Times New Roman"/>
          <w:sz w:val="28"/>
          <w:szCs w:val="28"/>
        </w:rPr>
        <w:t>(</w:t>
      </w:r>
      <w:proofErr w:type="spellStart"/>
      <w:r w:rsidR="005B70BC" w:rsidRPr="00DD5031">
        <w:rPr>
          <w:rFonts w:ascii="Times New Roman" w:hAnsi="Times New Roman" w:cs="Times New Roman"/>
          <w:sz w:val="28"/>
          <w:szCs w:val="28"/>
        </w:rPr>
        <w:t>Obadina</w:t>
      </w:r>
      <w:proofErr w:type="spellEnd"/>
      <w:r w:rsidR="005B70BC" w:rsidRPr="00DD5031">
        <w:rPr>
          <w:rFonts w:ascii="Times New Roman" w:hAnsi="Times New Roman" w:cs="Times New Roman"/>
          <w:sz w:val="28"/>
          <w:szCs w:val="28"/>
        </w:rPr>
        <w:t xml:space="preserve"> et al.</w:t>
      </w:r>
      <w:r w:rsidR="005B70BC">
        <w:rPr>
          <w:rFonts w:ascii="Times New Roman" w:hAnsi="Times New Roman" w:cs="Times New Roman"/>
          <w:sz w:val="28"/>
          <w:szCs w:val="28"/>
        </w:rPr>
        <w:t>,</w:t>
      </w:r>
      <w:r w:rsidR="005B70BC" w:rsidRPr="00DD5031">
        <w:rPr>
          <w:rFonts w:ascii="Times New Roman" w:hAnsi="Times New Roman" w:cs="Times New Roman"/>
          <w:sz w:val="28"/>
          <w:szCs w:val="28"/>
        </w:rPr>
        <w:t xml:space="preserve"> 2022)</w:t>
      </w:r>
      <w:r w:rsidR="00DD5031" w:rsidRPr="00DD5031">
        <w:rPr>
          <w:rFonts w:ascii="Times New Roman" w:hAnsi="Times New Roman" w:cs="Times New Roman"/>
          <w:sz w:val="28"/>
          <w:szCs w:val="28"/>
        </w:rPr>
        <w:t>. Similarly, raw milk obtained from nomadic pastoralists in Nigeria often lacks any form of heat treatment, making it a likely vector for foodborne intoxication</w:t>
      </w:r>
      <w:r w:rsidR="005B70BC">
        <w:rPr>
          <w:rFonts w:ascii="Times New Roman" w:hAnsi="Times New Roman" w:cs="Times New Roman"/>
          <w:sz w:val="28"/>
          <w:szCs w:val="28"/>
        </w:rPr>
        <w:t xml:space="preserve"> (</w:t>
      </w:r>
      <w:proofErr w:type="spellStart"/>
      <w:r w:rsidR="005B70BC" w:rsidRPr="00DD5031">
        <w:rPr>
          <w:rFonts w:ascii="Times New Roman" w:hAnsi="Times New Roman" w:cs="Times New Roman"/>
          <w:sz w:val="28"/>
          <w:szCs w:val="28"/>
        </w:rPr>
        <w:t>Okpala</w:t>
      </w:r>
      <w:proofErr w:type="spellEnd"/>
      <w:r w:rsidR="005B70BC" w:rsidRPr="00DD5031">
        <w:rPr>
          <w:rFonts w:ascii="Times New Roman" w:hAnsi="Times New Roman" w:cs="Times New Roman"/>
          <w:sz w:val="28"/>
          <w:szCs w:val="28"/>
        </w:rPr>
        <w:t xml:space="preserve"> et al.</w:t>
      </w:r>
      <w:r w:rsidR="005B70BC">
        <w:rPr>
          <w:rFonts w:ascii="Times New Roman" w:hAnsi="Times New Roman" w:cs="Times New Roman"/>
          <w:sz w:val="28"/>
          <w:szCs w:val="28"/>
        </w:rPr>
        <w:t xml:space="preserve">, </w:t>
      </w:r>
      <w:r w:rsidR="005B70BC" w:rsidRPr="00DD5031">
        <w:rPr>
          <w:rFonts w:ascii="Times New Roman" w:hAnsi="Times New Roman" w:cs="Times New Roman"/>
          <w:sz w:val="28"/>
          <w:szCs w:val="28"/>
        </w:rPr>
        <w:t>2023)</w:t>
      </w:r>
      <w:r w:rsidR="00DD5031" w:rsidRPr="00DD5031">
        <w:rPr>
          <w:rFonts w:ascii="Times New Roman" w:hAnsi="Times New Roman" w:cs="Times New Roman"/>
          <w:sz w:val="28"/>
          <w:szCs w:val="28"/>
        </w:rPr>
        <w:t>.</w:t>
      </w:r>
      <w:r w:rsidR="005B70BC">
        <w:rPr>
          <w:rFonts w:ascii="Times New Roman" w:hAnsi="Times New Roman" w:cs="Times New Roman"/>
          <w:sz w:val="28"/>
          <w:szCs w:val="28"/>
        </w:rPr>
        <w:t xml:space="preserve"> </w:t>
      </w:r>
      <w:r w:rsidR="00DD5031" w:rsidRPr="00DD5031">
        <w:rPr>
          <w:rFonts w:ascii="Times New Roman" w:hAnsi="Times New Roman" w:cs="Times New Roman"/>
          <w:sz w:val="28"/>
          <w:szCs w:val="28"/>
        </w:rPr>
        <w:t xml:space="preserve">Despite this known prevalence, most studies in </w:t>
      </w:r>
      <w:r w:rsidR="00DD5031" w:rsidRPr="00DD5031">
        <w:rPr>
          <w:rFonts w:ascii="Times New Roman" w:hAnsi="Times New Roman" w:cs="Times New Roman"/>
          <w:sz w:val="28"/>
          <w:szCs w:val="28"/>
        </w:rPr>
        <w:lastRenderedPageBreak/>
        <w:t xml:space="preserve">Nigeria and similar settings have focused only on isolating the organism and not on evaluating the toxigenic potency or biological effects of SEA. While molecular techniques such as PCR may confirm the presence of the </w:t>
      </w:r>
      <w:r w:rsidR="00DD5031" w:rsidRPr="00DD5031">
        <w:rPr>
          <w:rFonts w:ascii="Times New Roman" w:hAnsi="Times New Roman" w:cs="Times New Roman"/>
          <w:i/>
          <w:sz w:val="28"/>
          <w:szCs w:val="28"/>
        </w:rPr>
        <w:t>sea</w:t>
      </w:r>
      <w:r w:rsidR="00DD5031" w:rsidRPr="00DD5031">
        <w:rPr>
          <w:rFonts w:ascii="Times New Roman" w:hAnsi="Times New Roman" w:cs="Times New Roman"/>
          <w:sz w:val="28"/>
          <w:szCs w:val="28"/>
        </w:rPr>
        <w:t xml:space="preserve"> gene, they do not indicate whether the toxin is actively produced or biologically functional under natural conditions. This creates a significant knowledge gap in understanding the true health risks posed by SEA-contaminated foods, particularly in the absence of robust toxin detection or in vivo confirmation.</w:t>
      </w:r>
      <w:r w:rsidR="005B70BC">
        <w:rPr>
          <w:rFonts w:ascii="Times New Roman" w:hAnsi="Times New Roman" w:cs="Times New Roman"/>
          <w:sz w:val="28"/>
          <w:szCs w:val="28"/>
        </w:rPr>
        <w:t xml:space="preserve"> </w:t>
      </w:r>
      <w:r w:rsidR="00DD5031" w:rsidRPr="00DD5031">
        <w:rPr>
          <w:rFonts w:ascii="Times New Roman" w:hAnsi="Times New Roman" w:cs="Times New Roman"/>
          <w:sz w:val="28"/>
          <w:szCs w:val="28"/>
        </w:rPr>
        <w:t>Addressing this gap is essential for improving food safety, especially where formal regulatory systems are weak. Evaluating the actual impact of SEA using biological models provides practical insights into its public health implications, beyond what laboratory detection methods can show. This approach is increasingly recognized as necessary to complement molecular screening with functional assessments, ensuring that the presence of the organism correlates with meaningful health outcomes.</w:t>
      </w:r>
    </w:p>
    <w:p w14:paraId="65BC9212" w14:textId="0F179995" w:rsidR="00E64ABA" w:rsidRPr="00BA3F0B" w:rsidRDefault="008D3D3A" w:rsidP="00DD5031">
      <w:pPr>
        <w:pStyle w:val="ListParagraph"/>
        <w:numPr>
          <w:ilvl w:val="1"/>
          <w:numId w:val="15"/>
        </w:numPr>
        <w:spacing w:line="480" w:lineRule="auto"/>
        <w:jc w:val="both"/>
        <w:rPr>
          <w:rFonts w:ascii="Times New Roman" w:hAnsi="Times New Roman" w:cs="Times New Roman"/>
          <w:sz w:val="28"/>
          <w:szCs w:val="28"/>
        </w:rPr>
      </w:pPr>
      <w:r w:rsidRPr="00DD5031">
        <w:rPr>
          <w:rFonts w:ascii="Times New Roman" w:hAnsi="Times New Roman" w:cs="Times New Roman"/>
          <w:b/>
          <w:sz w:val="28"/>
          <w:szCs w:val="28"/>
        </w:rPr>
        <w:t>Literature review</w:t>
      </w:r>
    </w:p>
    <w:p w14:paraId="1C79D7A8" w14:textId="65505A06" w:rsidR="00BA3F0B" w:rsidRPr="00BA3F0B" w:rsidRDefault="00BA3F0B" w:rsidP="00BA3F0B">
      <w:pPr>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Pr="00BA3F0B">
        <w:rPr>
          <w:rFonts w:ascii="Times New Roman" w:hAnsi="Times New Roman" w:cs="Times New Roman"/>
          <w:sz w:val="28"/>
          <w:szCs w:val="28"/>
        </w:rPr>
        <w:t xml:space="preserve">he occurrence of </w:t>
      </w:r>
      <w:r w:rsidRPr="00BA3F0B">
        <w:rPr>
          <w:rFonts w:ascii="Times New Roman" w:hAnsi="Times New Roman" w:cs="Times New Roman"/>
          <w:i/>
          <w:sz w:val="28"/>
          <w:szCs w:val="28"/>
        </w:rPr>
        <w:t>Staphylococcus aureus</w:t>
      </w:r>
      <w:r w:rsidRPr="00BA3F0B">
        <w:rPr>
          <w:rFonts w:ascii="Times New Roman" w:hAnsi="Times New Roman" w:cs="Times New Roman"/>
          <w:sz w:val="28"/>
          <w:szCs w:val="28"/>
        </w:rPr>
        <w:t xml:space="preserve"> in food products, particularly dairy, has been well documented across various regions and market systems. Numerous researchers have investigated its prevalence in raw milk, especially in unregulated food sectors where hygiene protocols are often minimal. Obadina et al. (2022) </w:t>
      </w:r>
      <w:r>
        <w:rPr>
          <w:rFonts w:ascii="Times New Roman" w:hAnsi="Times New Roman" w:cs="Times New Roman"/>
          <w:sz w:val="28"/>
          <w:szCs w:val="28"/>
        </w:rPr>
        <w:t xml:space="preserve">in </w:t>
      </w:r>
      <w:r w:rsidRPr="00BA3F0B">
        <w:rPr>
          <w:rFonts w:ascii="Times New Roman" w:hAnsi="Times New Roman" w:cs="Times New Roman"/>
          <w:sz w:val="28"/>
          <w:szCs w:val="28"/>
        </w:rPr>
        <w:t xml:space="preserve">analyzed 150 raw milk samples from Lagos markets and found that over 60% were contaminated with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primarily due to unhygienic milking practices and </w:t>
      </w:r>
      <w:r w:rsidRPr="00BA3F0B">
        <w:rPr>
          <w:rFonts w:ascii="Times New Roman" w:hAnsi="Times New Roman" w:cs="Times New Roman"/>
          <w:sz w:val="28"/>
          <w:szCs w:val="28"/>
        </w:rPr>
        <w:lastRenderedPageBreak/>
        <w:t xml:space="preserve">contaminated storage containers. </w:t>
      </w:r>
      <w:r>
        <w:rPr>
          <w:rFonts w:ascii="Times New Roman" w:hAnsi="Times New Roman" w:cs="Times New Roman"/>
          <w:sz w:val="28"/>
          <w:szCs w:val="28"/>
        </w:rPr>
        <w:t>Also</w:t>
      </w:r>
      <w:r w:rsidRPr="00BA3F0B">
        <w:rPr>
          <w:rFonts w:ascii="Times New Roman" w:hAnsi="Times New Roman" w:cs="Times New Roman"/>
          <w:sz w:val="28"/>
          <w:szCs w:val="28"/>
        </w:rPr>
        <w:t xml:space="preserve">, </w:t>
      </w:r>
      <w:proofErr w:type="spellStart"/>
      <w:r w:rsidRPr="00BA3F0B">
        <w:rPr>
          <w:rFonts w:ascii="Times New Roman" w:hAnsi="Times New Roman" w:cs="Times New Roman"/>
          <w:sz w:val="28"/>
          <w:szCs w:val="28"/>
        </w:rPr>
        <w:t>Okpala</w:t>
      </w:r>
      <w:proofErr w:type="spellEnd"/>
      <w:r w:rsidRPr="00BA3F0B">
        <w:rPr>
          <w:rFonts w:ascii="Times New Roman" w:hAnsi="Times New Roman" w:cs="Times New Roman"/>
          <w:sz w:val="28"/>
          <w:szCs w:val="28"/>
        </w:rPr>
        <w:t xml:space="preserve"> et al. (2023) reported the frequent detection of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in unpasteurized milk obtained from nomadic pastoralist settlements in Nigeria, attributing the contamination to poor animal hygiene and the use of untreated containers during milk handling</w:t>
      </w:r>
      <w:r>
        <w:rPr>
          <w:rFonts w:ascii="Times New Roman" w:hAnsi="Times New Roman" w:cs="Times New Roman"/>
          <w:sz w:val="28"/>
          <w:szCs w:val="28"/>
        </w:rPr>
        <w:t xml:space="preserve">. </w:t>
      </w:r>
      <w:r w:rsidRPr="00BA3F0B">
        <w:rPr>
          <w:rFonts w:ascii="Times New Roman" w:hAnsi="Times New Roman" w:cs="Times New Roman"/>
          <w:sz w:val="28"/>
          <w:szCs w:val="28"/>
        </w:rPr>
        <w:t xml:space="preserve">In broader regional work, </w:t>
      </w:r>
      <w:proofErr w:type="spellStart"/>
      <w:r w:rsidRPr="00BA3F0B">
        <w:rPr>
          <w:rFonts w:ascii="Times New Roman" w:hAnsi="Times New Roman" w:cs="Times New Roman"/>
          <w:sz w:val="28"/>
          <w:szCs w:val="28"/>
        </w:rPr>
        <w:t>Mekonnen</w:t>
      </w:r>
      <w:proofErr w:type="spellEnd"/>
      <w:r w:rsidRPr="00BA3F0B">
        <w:rPr>
          <w:rFonts w:ascii="Times New Roman" w:hAnsi="Times New Roman" w:cs="Times New Roman"/>
          <w:sz w:val="28"/>
          <w:szCs w:val="28"/>
        </w:rPr>
        <w:t xml:space="preserve"> et al. (2022) examined dairy samples across Ethiopia, Ghana, and Nigeria, reporting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contamination rates ranging from 40% to 75%. The study emphasized a strong link between contamination levels and lack of refrigeration, especially in informal markets. These findings were supported by </w:t>
      </w:r>
      <w:proofErr w:type="spellStart"/>
      <w:r w:rsidRPr="00BA3F0B">
        <w:rPr>
          <w:rFonts w:ascii="Times New Roman" w:hAnsi="Times New Roman" w:cs="Times New Roman"/>
          <w:sz w:val="28"/>
          <w:szCs w:val="28"/>
        </w:rPr>
        <w:t>Argudín</w:t>
      </w:r>
      <w:proofErr w:type="spellEnd"/>
      <w:r w:rsidRPr="00BA3F0B">
        <w:rPr>
          <w:rFonts w:ascii="Times New Roman" w:hAnsi="Times New Roman" w:cs="Times New Roman"/>
          <w:sz w:val="28"/>
          <w:szCs w:val="28"/>
        </w:rPr>
        <w:t xml:space="preserve"> et al. (2022), who reviewed surveillance data from 14 countries and confirmed that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is among the most commonly isolated pathogens in raw milk and dairy products. They highlighted that contamination often arises from asymptomatic human carriers, particularly through direct contact or respiratory secretions during handling.</w:t>
      </w:r>
    </w:p>
    <w:p w14:paraId="562D1724" w14:textId="4459A2E7" w:rsidR="00BA3F0B" w:rsidRPr="00BA3F0B" w:rsidRDefault="00BA3F0B" w:rsidP="00BA3F0B">
      <w:pPr>
        <w:spacing w:line="480" w:lineRule="auto"/>
        <w:jc w:val="both"/>
        <w:rPr>
          <w:rFonts w:ascii="Times New Roman" w:hAnsi="Times New Roman" w:cs="Times New Roman"/>
          <w:sz w:val="28"/>
          <w:szCs w:val="28"/>
        </w:rPr>
      </w:pPr>
      <w:r w:rsidRPr="00BA3F0B">
        <w:rPr>
          <w:rFonts w:ascii="Times New Roman" w:hAnsi="Times New Roman" w:cs="Times New Roman"/>
          <w:sz w:val="28"/>
          <w:szCs w:val="28"/>
        </w:rPr>
        <w:t xml:space="preserve">While these studies highlight the presence and persistence of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in dairy products, they often stop at microbial identification, leaving a major gap in evaluating the organism’s toxigenic potential. Specifically, there remains limited research into whether isolated strains produce active enterotoxins such as Staphylococcal Enterotoxin A (SEA), which is most frequently implicated in foodborne outbreaks.</w:t>
      </w:r>
      <w:r w:rsidR="00070DB5">
        <w:rPr>
          <w:rFonts w:ascii="Times New Roman" w:hAnsi="Times New Roman" w:cs="Times New Roman"/>
          <w:sz w:val="28"/>
          <w:szCs w:val="28"/>
        </w:rPr>
        <w:t xml:space="preserve"> </w:t>
      </w:r>
      <w:r>
        <w:rPr>
          <w:rFonts w:ascii="Times New Roman" w:hAnsi="Times New Roman" w:cs="Times New Roman"/>
          <w:sz w:val="28"/>
          <w:szCs w:val="28"/>
        </w:rPr>
        <w:t xml:space="preserve">A study by </w:t>
      </w:r>
      <w:proofErr w:type="spellStart"/>
      <w:r w:rsidRPr="00BA3F0B">
        <w:rPr>
          <w:rFonts w:ascii="Times New Roman" w:hAnsi="Times New Roman" w:cs="Times New Roman"/>
          <w:sz w:val="28"/>
          <w:szCs w:val="28"/>
        </w:rPr>
        <w:t>Hennekinne</w:t>
      </w:r>
      <w:proofErr w:type="spellEnd"/>
      <w:r w:rsidRPr="00BA3F0B">
        <w:rPr>
          <w:rFonts w:ascii="Times New Roman" w:hAnsi="Times New Roman" w:cs="Times New Roman"/>
          <w:sz w:val="28"/>
          <w:szCs w:val="28"/>
        </w:rPr>
        <w:t xml:space="preserve"> et al. (2021) observed that SEA is highly heat-stable and retains biological activity even after exposure to cooking </w:t>
      </w:r>
      <w:r w:rsidRPr="00BA3F0B">
        <w:rPr>
          <w:rFonts w:ascii="Times New Roman" w:hAnsi="Times New Roman" w:cs="Times New Roman"/>
          <w:sz w:val="28"/>
          <w:szCs w:val="28"/>
        </w:rPr>
        <w:lastRenderedPageBreak/>
        <w:t>temperatures and gastric enzymes. They demonstrated that toxin concentrations as low as 20–100 ng are sufficient to cause acute symptoms such as vomiting, abdominal cramps, and diarrhea within 1 to 6 hours of ingestion. However, their study, like many others, relied on laboratory detection of the toxin rather than assessing its physiological effect in vivo.</w:t>
      </w:r>
      <w:r>
        <w:rPr>
          <w:rFonts w:ascii="Times New Roman" w:hAnsi="Times New Roman" w:cs="Times New Roman"/>
          <w:sz w:val="28"/>
          <w:szCs w:val="28"/>
        </w:rPr>
        <w:t xml:space="preserve"> </w:t>
      </w:r>
      <w:proofErr w:type="spellStart"/>
      <w:r w:rsidRPr="00BA3F0B">
        <w:rPr>
          <w:rFonts w:ascii="Times New Roman" w:hAnsi="Times New Roman" w:cs="Times New Roman"/>
          <w:sz w:val="28"/>
          <w:szCs w:val="28"/>
        </w:rPr>
        <w:t>Asaoka</w:t>
      </w:r>
      <w:proofErr w:type="spellEnd"/>
      <w:r w:rsidRPr="00BA3F0B">
        <w:rPr>
          <w:rFonts w:ascii="Times New Roman" w:hAnsi="Times New Roman" w:cs="Times New Roman"/>
          <w:sz w:val="28"/>
          <w:szCs w:val="28"/>
        </w:rPr>
        <w:t xml:space="preserve"> et al. (2023) further expanded on the mechanism of action of SEA, classifying it as a superantigen due to its ability to non-specifically activate T-cells by binding simultaneously to MHC class II molecules and T-cell receptor Vβ regions. This interaction triggers an exaggerated immune response and cytokine storm, leading to symptoms typical of staphylococcal food poisoning. Toth et al. (2023) confirmed this mechanism and warned that in immunocompromised individuals, SEA exposure can lead to systemic inflammatory conditions beyond gastrointestinal distress. However, like prior works, their findings were primarily based on in vitro analysis, which does not fully replicate the toxin's effect in a living organism.</w:t>
      </w:r>
    </w:p>
    <w:p w14:paraId="3C14AC4A" w14:textId="3DCB3F2D" w:rsidR="00BA3F0B" w:rsidRPr="00BA3F0B" w:rsidRDefault="00BA3F0B" w:rsidP="00BA3F0B">
      <w:pPr>
        <w:spacing w:line="480" w:lineRule="auto"/>
        <w:jc w:val="both"/>
        <w:rPr>
          <w:rFonts w:ascii="Times New Roman" w:hAnsi="Times New Roman" w:cs="Times New Roman"/>
          <w:sz w:val="28"/>
          <w:szCs w:val="28"/>
        </w:rPr>
      </w:pPr>
      <w:r w:rsidRPr="00BA3F0B">
        <w:rPr>
          <w:rFonts w:ascii="Times New Roman" w:hAnsi="Times New Roman" w:cs="Times New Roman"/>
          <w:sz w:val="28"/>
          <w:szCs w:val="28"/>
        </w:rPr>
        <w:t xml:space="preserve">In terms of detection techniques, several methodologies have been employed to identify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and SEA in food. Classical microbiological techniques, such as culturing on Mannitol Salt Agar (MSA) or Baird-Parker agar, remain widely used in developing countries due to their affordability. </w:t>
      </w:r>
      <w:proofErr w:type="spellStart"/>
      <w:r w:rsidRPr="00BA3F0B">
        <w:rPr>
          <w:rFonts w:ascii="Times New Roman" w:hAnsi="Times New Roman" w:cs="Times New Roman"/>
          <w:sz w:val="28"/>
          <w:szCs w:val="28"/>
        </w:rPr>
        <w:t>Kadariya</w:t>
      </w:r>
      <w:proofErr w:type="spellEnd"/>
      <w:r w:rsidRPr="00BA3F0B">
        <w:rPr>
          <w:rFonts w:ascii="Times New Roman" w:hAnsi="Times New Roman" w:cs="Times New Roman"/>
          <w:sz w:val="28"/>
          <w:szCs w:val="28"/>
        </w:rPr>
        <w:t xml:space="preserve"> et al. (2021) confirmed the reliability of MSA in differentiating mannitol-fermenting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colonies, while </w:t>
      </w:r>
      <w:proofErr w:type="spellStart"/>
      <w:r w:rsidRPr="00BA3F0B">
        <w:rPr>
          <w:rFonts w:ascii="Times New Roman" w:hAnsi="Times New Roman" w:cs="Times New Roman"/>
          <w:sz w:val="28"/>
          <w:szCs w:val="28"/>
        </w:rPr>
        <w:t>Hennekinne</w:t>
      </w:r>
      <w:proofErr w:type="spellEnd"/>
      <w:r w:rsidRPr="00BA3F0B">
        <w:rPr>
          <w:rFonts w:ascii="Times New Roman" w:hAnsi="Times New Roman" w:cs="Times New Roman"/>
          <w:sz w:val="28"/>
          <w:szCs w:val="28"/>
        </w:rPr>
        <w:t xml:space="preserve"> et al. (2021) stressed the importance of confirmatory tests like </w:t>
      </w:r>
      <w:r w:rsidRPr="00BA3F0B">
        <w:rPr>
          <w:rFonts w:ascii="Times New Roman" w:hAnsi="Times New Roman" w:cs="Times New Roman"/>
          <w:sz w:val="28"/>
          <w:szCs w:val="28"/>
        </w:rPr>
        <w:lastRenderedPageBreak/>
        <w:t xml:space="preserve">catalase and coagulase, the latter being particularly important since most toxigenic strains are coagulase-positive. However, these methods are limited in that they cannot confirm whether isolated bacteria are capable of toxin production. </w:t>
      </w:r>
      <w:proofErr w:type="spellStart"/>
      <w:r w:rsidRPr="00BA3F0B">
        <w:rPr>
          <w:rFonts w:ascii="Times New Roman" w:hAnsi="Times New Roman" w:cs="Times New Roman"/>
          <w:sz w:val="28"/>
          <w:szCs w:val="28"/>
        </w:rPr>
        <w:t>Fetsch</w:t>
      </w:r>
      <w:proofErr w:type="spellEnd"/>
      <w:r w:rsidRPr="00BA3F0B">
        <w:rPr>
          <w:rFonts w:ascii="Times New Roman" w:hAnsi="Times New Roman" w:cs="Times New Roman"/>
          <w:sz w:val="28"/>
          <w:szCs w:val="28"/>
        </w:rPr>
        <w:t xml:space="preserve"> and </w:t>
      </w:r>
      <w:proofErr w:type="spellStart"/>
      <w:r w:rsidRPr="00BA3F0B">
        <w:rPr>
          <w:rFonts w:ascii="Times New Roman" w:hAnsi="Times New Roman" w:cs="Times New Roman"/>
          <w:sz w:val="28"/>
          <w:szCs w:val="28"/>
        </w:rPr>
        <w:t>Johler</w:t>
      </w:r>
      <w:proofErr w:type="spellEnd"/>
      <w:r w:rsidRPr="00BA3F0B">
        <w:rPr>
          <w:rFonts w:ascii="Times New Roman" w:hAnsi="Times New Roman" w:cs="Times New Roman"/>
          <w:sz w:val="28"/>
          <w:szCs w:val="28"/>
        </w:rPr>
        <w:t xml:space="preserve"> (2018) noted that these methods often lead to false positives due to morphological similarities with other </w:t>
      </w:r>
      <w:r w:rsidRPr="00BA3F0B">
        <w:rPr>
          <w:rFonts w:ascii="Times New Roman" w:hAnsi="Times New Roman" w:cs="Times New Roman"/>
          <w:i/>
          <w:sz w:val="28"/>
          <w:szCs w:val="28"/>
        </w:rPr>
        <w:t>Staphylococcus</w:t>
      </w:r>
      <w:r w:rsidRPr="00BA3F0B">
        <w:rPr>
          <w:rFonts w:ascii="Times New Roman" w:hAnsi="Times New Roman" w:cs="Times New Roman"/>
          <w:sz w:val="28"/>
          <w:szCs w:val="28"/>
        </w:rPr>
        <w:t xml:space="preserve"> species and are time-consuming</w:t>
      </w:r>
      <w:r>
        <w:rPr>
          <w:rFonts w:ascii="Times New Roman" w:hAnsi="Times New Roman" w:cs="Times New Roman"/>
          <w:sz w:val="28"/>
          <w:szCs w:val="28"/>
        </w:rPr>
        <w:t xml:space="preserve"> </w:t>
      </w:r>
      <w:r w:rsidRPr="00BA3F0B">
        <w:rPr>
          <w:rFonts w:ascii="Times New Roman" w:hAnsi="Times New Roman" w:cs="Times New Roman"/>
          <w:sz w:val="28"/>
          <w:szCs w:val="28"/>
        </w:rPr>
        <w:t>requiring up to 72 hours for confirmation.</w:t>
      </w:r>
    </w:p>
    <w:p w14:paraId="00226648" w14:textId="3A53C61F" w:rsidR="00BA3F0B" w:rsidRPr="00BA3F0B" w:rsidRDefault="00BA3F0B" w:rsidP="00BA3F0B">
      <w:pPr>
        <w:spacing w:line="480" w:lineRule="auto"/>
        <w:jc w:val="both"/>
        <w:rPr>
          <w:rFonts w:ascii="Times New Roman" w:hAnsi="Times New Roman" w:cs="Times New Roman"/>
          <w:sz w:val="28"/>
          <w:szCs w:val="28"/>
        </w:rPr>
      </w:pPr>
      <w:r w:rsidRPr="00BA3F0B">
        <w:rPr>
          <w:rFonts w:ascii="Times New Roman" w:hAnsi="Times New Roman" w:cs="Times New Roman"/>
          <w:sz w:val="28"/>
          <w:szCs w:val="28"/>
        </w:rPr>
        <w:t xml:space="preserve">To overcome this, molecular methods like polymerase chain reaction (PCR) have gained prominence. </w:t>
      </w:r>
      <w:proofErr w:type="spellStart"/>
      <w:r w:rsidRPr="00BA3F0B">
        <w:rPr>
          <w:rFonts w:ascii="Times New Roman" w:hAnsi="Times New Roman" w:cs="Times New Roman"/>
          <w:sz w:val="28"/>
          <w:szCs w:val="28"/>
        </w:rPr>
        <w:t>Jørgensen</w:t>
      </w:r>
      <w:proofErr w:type="spellEnd"/>
      <w:r w:rsidRPr="00BA3F0B">
        <w:rPr>
          <w:rFonts w:ascii="Times New Roman" w:hAnsi="Times New Roman" w:cs="Times New Roman"/>
          <w:sz w:val="28"/>
          <w:szCs w:val="28"/>
        </w:rPr>
        <w:t xml:space="preserve"> et al. (2022) reported that PCR can detect SEA-encoding genes (sea) directly from DNA extracts, enabling rapid screening of dairy isolates. Obasohan et al. (2023) utilized multiplex PCR to detect multiple enterotoxin genes in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strains from Nigerian dairy markets, finding that 41% carried the sea gene. Similarly, Becker et al. (2020) reported widespread presence of SEA genes in isolates from cheese and meat across Europe. However, PCR has its own limitations</w:t>
      </w:r>
      <w:r>
        <w:rPr>
          <w:rFonts w:ascii="Times New Roman" w:hAnsi="Times New Roman" w:cs="Times New Roman"/>
          <w:sz w:val="28"/>
          <w:szCs w:val="28"/>
        </w:rPr>
        <w:t xml:space="preserve"> </w:t>
      </w:r>
      <w:r w:rsidRPr="00BA3F0B">
        <w:rPr>
          <w:rFonts w:ascii="Times New Roman" w:hAnsi="Times New Roman" w:cs="Times New Roman"/>
          <w:sz w:val="28"/>
          <w:szCs w:val="28"/>
        </w:rPr>
        <w:t>it can confirm gene presence but not whether the gene is actively expressed under field conditions. Tang et al. (2021) emphasized that gene expression is affected by environmental variables, meaning not all SEA-positive strains necessarily produce the toxin.</w:t>
      </w:r>
    </w:p>
    <w:p w14:paraId="2BFDB21B" w14:textId="136C4CD0" w:rsidR="00070DB5" w:rsidRDefault="00BA3F0B" w:rsidP="00BA3F0B">
      <w:pPr>
        <w:spacing w:line="480" w:lineRule="auto"/>
        <w:jc w:val="both"/>
        <w:rPr>
          <w:rFonts w:ascii="Times New Roman" w:hAnsi="Times New Roman" w:cs="Times New Roman"/>
          <w:sz w:val="28"/>
          <w:szCs w:val="28"/>
        </w:rPr>
      </w:pPr>
      <w:r w:rsidRPr="00BA3F0B">
        <w:rPr>
          <w:rFonts w:ascii="Times New Roman" w:hAnsi="Times New Roman" w:cs="Times New Roman"/>
          <w:sz w:val="28"/>
          <w:szCs w:val="28"/>
        </w:rPr>
        <w:t>To confirm active toxin production, immunological methods like enzyme-linked immunosorbent assay (ELISA) have become the gold standard. ELISA detects and quantifies SEA protein concentrations as low as 0.1 ng/mL (</w:t>
      </w:r>
      <w:proofErr w:type="spellStart"/>
      <w:r w:rsidRPr="00BA3F0B">
        <w:rPr>
          <w:rFonts w:ascii="Times New Roman" w:hAnsi="Times New Roman" w:cs="Times New Roman"/>
          <w:sz w:val="28"/>
          <w:szCs w:val="28"/>
        </w:rPr>
        <w:t>Hennekinne</w:t>
      </w:r>
      <w:proofErr w:type="spellEnd"/>
      <w:r w:rsidRPr="00BA3F0B">
        <w:rPr>
          <w:rFonts w:ascii="Times New Roman" w:hAnsi="Times New Roman" w:cs="Times New Roman"/>
          <w:sz w:val="28"/>
          <w:szCs w:val="28"/>
        </w:rPr>
        <w:t xml:space="preserve"> et al., </w:t>
      </w:r>
      <w:r w:rsidRPr="00BA3F0B">
        <w:rPr>
          <w:rFonts w:ascii="Times New Roman" w:hAnsi="Times New Roman" w:cs="Times New Roman"/>
          <w:sz w:val="28"/>
          <w:szCs w:val="28"/>
        </w:rPr>
        <w:lastRenderedPageBreak/>
        <w:t>2021), offering critical value in processed foods where the bacterium may no longer be viable. Tang et al. (2021) demonstrated ELISA’s reliability in outbreak investigations, though Bai et al. (2019) acknowledged that the technique requires advanced equipment, skilled personnel, and reliable power supply</w:t>
      </w:r>
      <w:r w:rsidR="0095733E">
        <w:rPr>
          <w:rFonts w:ascii="Times New Roman" w:hAnsi="Times New Roman" w:cs="Times New Roman"/>
          <w:sz w:val="28"/>
          <w:szCs w:val="28"/>
        </w:rPr>
        <w:t xml:space="preserve"> </w:t>
      </w:r>
      <w:r w:rsidRPr="00BA3F0B">
        <w:rPr>
          <w:rFonts w:ascii="Times New Roman" w:hAnsi="Times New Roman" w:cs="Times New Roman"/>
          <w:sz w:val="28"/>
          <w:szCs w:val="28"/>
        </w:rPr>
        <w:t>factors not readily available in many rural laboratories. In response, newer innovations such as portable ELISA devices and smartphone-assisted readers are being piloted (Lin et al., 2021), though their adoption remains limited.</w:t>
      </w:r>
      <w:r w:rsidR="0095733E">
        <w:rPr>
          <w:rFonts w:ascii="Times New Roman" w:hAnsi="Times New Roman" w:cs="Times New Roman"/>
          <w:sz w:val="28"/>
          <w:szCs w:val="28"/>
        </w:rPr>
        <w:t xml:space="preserve"> </w:t>
      </w:r>
      <w:r w:rsidRPr="00BA3F0B">
        <w:rPr>
          <w:rFonts w:ascii="Times New Roman" w:hAnsi="Times New Roman" w:cs="Times New Roman"/>
          <w:sz w:val="28"/>
          <w:szCs w:val="28"/>
        </w:rPr>
        <w:t xml:space="preserve">As a more field-friendly option, Lateral Flow Immunoassays (LFIA) have shown promise. Lin et al. (2021) and </w:t>
      </w:r>
      <w:proofErr w:type="spellStart"/>
      <w:r w:rsidRPr="00BA3F0B">
        <w:rPr>
          <w:rFonts w:ascii="Times New Roman" w:hAnsi="Times New Roman" w:cs="Times New Roman"/>
          <w:sz w:val="28"/>
          <w:szCs w:val="28"/>
        </w:rPr>
        <w:t>Azinheiro</w:t>
      </w:r>
      <w:proofErr w:type="spellEnd"/>
      <w:r w:rsidRPr="00BA3F0B">
        <w:rPr>
          <w:rFonts w:ascii="Times New Roman" w:hAnsi="Times New Roman" w:cs="Times New Roman"/>
          <w:sz w:val="28"/>
          <w:szCs w:val="28"/>
        </w:rPr>
        <w:t xml:space="preserve"> et al. (2023) demonstrated that commercial LFIA kits can detect SEA concentrations as low as 1–5 ng/mL and offer results within 30 minutes. These rapid tests are particularly useful for screening in informal markets. However, they are largely qualitative and may yield false negatives at low toxin levels. Salgado-Pabón et al. (2020) concluded that LFIA should serve as a preliminary tool, with confirmatory analysis by ELISA or PCR.</w:t>
      </w:r>
      <w:r w:rsidR="00070DB5">
        <w:rPr>
          <w:rFonts w:ascii="Times New Roman" w:hAnsi="Times New Roman" w:cs="Times New Roman"/>
          <w:sz w:val="28"/>
          <w:szCs w:val="28"/>
        </w:rPr>
        <w:t xml:space="preserve"> </w:t>
      </w:r>
      <w:r w:rsidRPr="00BA3F0B">
        <w:rPr>
          <w:rFonts w:ascii="Times New Roman" w:hAnsi="Times New Roman" w:cs="Times New Roman"/>
          <w:sz w:val="28"/>
          <w:szCs w:val="28"/>
        </w:rPr>
        <w:t xml:space="preserve">Despite the variety of laboratory-based tools available, most studies do not assess the actual physiological impact of SEA on living organisms, which is critical for estimating real-world food poisoning risk. In this context, in vivo animal models, particularly rodent bioassays, are increasingly recognized as essential tools. Lin et al. (2021) reported that oral administration of SEA to rats produced symptoms such as diarrhea, vomiting, dehydration, and weight loss within hours, closely mimicking human responses. </w:t>
      </w:r>
      <w:r w:rsidRPr="00BA3F0B">
        <w:rPr>
          <w:rFonts w:ascii="Times New Roman" w:hAnsi="Times New Roman" w:cs="Times New Roman"/>
          <w:sz w:val="28"/>
          <w:szCs w:val="28"/>
        </w:rPr>
        <w:lastRenderedPageBreak/>
        <w:t>Toth et al. (2023) found that these symptoms intensified with increased toxin dosage, supporting a clear dose-response relationship.</w:t>
      </w:r>
      <w:r w:rsidR="0095733E">
        <w:rPr>
          <w:rFonts w:ascii="Times New Roman" w:hAnsi="Times New Roman" w:cs="Times New Roman"/>
          <w:sz w:val="28"/>
          <w:szCs w:val="28"/>
        </w:rPr>
        <w:t xml:space="preserve"> </w:t>
      </w:r>
      <w:r w:rsidRPr="00BA3F0B">
        <w:rPr>
          <w:rFonts w:ascii="Times New Roman" w:hAnsi="Times New Roman" w:cs="Times New Roman"/>
          <w:sz w:val="28"/>
          <w:szCs w:val="28"/>
        </w:rPr>
        <w:t xml:space="preserve">Furthermore, Fujikawa et al. (2021) confirmed SEA’s resistance to heat by feeding pasteurized milk spiked with SEA to rats and observing significant gastrointestinal distress, reinforcing the danger posed by SEA even in heat-treated products. Ethical considerations remain important in such studies. The OECD (2021) and Sharma et al. (2022) recommend the use of analgesics, minimal animal numbers, and humane endpoints. Despite limitations in extrapolating animal data to humans, Balaban and </w:t>
      </w:r>
      <w:proofErr w:type="spellStart"/>
      <w:r w:rsidRPr="00BA3F0B">
        <w:rPr>
          <w:rFonts w:ascii="Times New Roman" w:hAnsi="Times New Roman" w:cs="Times New Roman"/>
          <w:sz w:val="28"/>
          <w:szCs w:val="28"/>
        </w:rPr>
        <w:t>Rasooly</w:t>
      </w:r>
      <w:proofErr w:type="spellEnd"/>
      <w:r w:rsidRPr="00BA3F0B">
        <w:rPr>
          <w:rFonts w:ascii="Times New Roman" w:hAnsi="Times New Roman" w:cs="Times New Roman"/>
          <w:sz w:val="28"/>
          <w:szCs w:val="28"/>
        </w:rPr>
        <w:t xml:space="preserve"> (2019) concluded that rodent models offer invaluable insights when interpreted alongside epidemiological data.</w:t>
      </w:r>
    </w:p>
    <w:p w14:paraId="5AE7AFC7" w14:textId="6B5B634F" w:rsidR="00BA3F0B" w:rsidRPr="00BA3F0B" w:rsidRDefault="0095733E" w:rsidP="00BA3F0B">
      <w:pPr>
        <w:spacing w:line="480" w:lineRule="auto"/>
        <w:jc w:val="both"/>
        <w:rPr>
          <w:rFonts w:ascii="Times New Roman" w:hAnsi="Times New Roman" w:cs="Times New Roman"/>
          <w:sz w:val="28"/>
          <w:szCs w:val="28"/>
        </w:rPr>
      </w:pPr>
      <w:r>
        <w:rPr>
          <w:rFonts w:ascii="Times New Roman" w:hAnsi="Times New Roman" w:cs="Times New Roman"/>
          <w:sz w:val="28"/>
          <w:szCs w:val="28"/>
        </w:rPr>
        <w:t>Researches</w:t>
      </w:r>
      <w:r w:rsidR="00BA3F0B" w:rsidRPr="00BA3F0B">
        <w:rPr>
          <w:rFonts w:ascii="Times New Roman" w:hAnsi="Times New Roman" w:cs="Times New Roman"/>
          <w:sz w:val="28"/>
          <w:szCs w:val="28"/>
        </w:rPr>
        <w:t xml:space="preserve"> have thoroughly established the presence of </w:t>
      </w:r>
      <w:r w:rsidR="00BA3F0B" w:rsidRPr="00BA3F0B">
        <w:rPr>
          <w:rFonts w:ascii="Times New Roman" w:hAnsi="Times New Roman" w:cs="Times New Roman"/>
          <w:i/>
          <w:sz w:val="28"/>
          <w:szCs w:val="28"/>
        </w:rPr>
        <w:t>S. aureus</w:t>
      </w:r>
      <w:r w:rsidR="00BA3F0B" w:rsidRPr="00BA3F0B">
        <w:rPr>
          <w:rFonts w:ascii="Times New Roman" w:hAnsi="Times New Roman" w:cs="Times New Roman"/>
          <w:sz w:val="28"/>
          <w:szCs w:val="28"/>
        </w:rPr>
        <w:t xml:space="preserve"> in dairy products and explored molecular and immunological detection techniques. However, few have directly measured the biological potency of SEA through in vivo methods, particularly within the context of informal food markets in Nigeria. This represents a significant gap in food safety research. Therefore, the present study aims to build on this existing body of work by combining microbial detection with an in vivo rat bioassay to evaluate the health risks associated with SEA-contaminated raw milk offering new insights that can inform public health policies and intervention strategies.</w:t>
      </w:r>
    </w:p>
    <w:p w14:paraId="176BAB25" w14:textId="611FC8AA" w:rsidR="00BA3F0B" w:rsidRPr="00BA3F0B" w:rsidRDefault="00BA3F0B" w:rsidP="00BA3F0B">
      <w:pPr>
        <w:spacing w:line="480" w:lineRule="auto"/>
        <w:jc w:val="both"/>
        <w:rPr>
          <w:rFonts w:ascii="Times New Roman" w:hAnsi="Times New Roman" w:cs="Times New Roman"/>
          <w:sz w:val="28"/>
          <w:szCs w:val="28"/>
        </w:rPr>
      </w:pPr>
    </w:p>
    <w:p w14:paraId="08FCFF0A" w14:textId="77777777" w:rsidR="00485367" w:rsidRDefault="00485367" w:rsidP="00BB675C">
      <w:pPr>
        <w:spacing w:line="480" w:lineRule="auto"/>
        <w:jc w:val="both"/>
        <w:rPr>
          <w:rFonts w:ascii="Times New Roman" w:hAnsi="Times New Roman" w:cs="Times New Roman"/>
          <w:b/>
          <w:sz w:val="28"/>
          <w:szCs w:val="28"/>
        </w:rPr>
      </w:pPr>
    </w:p>
    <w:p w14:paraId="2470F5C4" w14:textId="59CF83B8" w:rsidR="000F0C47" w:rsidRPr="000F0C47" w:rsidRDefault="000F0C47" w:rsidP="00BB675C">
      <w:pPr>
        <w:spacing w:line="480" w:lineRule="auto"/>
        <w:jc w:val="both"/>
        <w:rPr>
          <w:rFonts w:ascii="Times New Roman" w:hAnsi="Times New Roman" w:cs="Times New Roman"/>
          <w:b/>
          <w:sz w:val="28"/>
          <w:szCs w:val="28"/>
        </w:rPr>
      </w:pPr>
      <w:r w:rsidRPr="000F0C47">
        <w:rPr>
          <w:rFonts w:ascii="Times New Roman" w:hAnsi="Times New Roman" w:cs="Times New Roman"/>
          <w:b/>
          <w:sz w:val="28"/>
          <w:szCs w:val="28"/>
        </w:rPr>
        <w:t xml:space="preserve">1.2 STATEMENT OF THE PROBLEM </w:t>
      </w:r>
    </w:p>
    <w:p w14:paraId="3483EED7" w14:textId="77777777" w:rsidR="008F4EE1" w:rsidRPr="008F4EE1" w:rsidRDefault="008F4EE1" w:rsidP="008F4EE1">
      <w:pPr>
        <w:pStyle w:val="ListParagraph"/>
        <w:numPr>
          <w:ilvl w:val="0"/>
          <w:numId w:val="21"/>
        </w:numPr>
        <w:spacing w:line="480" w:lineRule="auto"/>
        <w:jc w:val="both"/>
        <w:rPr>
          <w:rFonts w:ascii="Times New Roman" w:hAnsi="Times New Roman" w:cs="Times New Roman"/>
          <w:sz w:val="28"/>
          <w:szCs w:val="28"/>
        </w:rPr>
      </w:pPr>
      <w:r w:rsidRPr="008F4EE1">
        <w:rPr>
          <w:rFonts w:ascii="Times New Roman" w:hAnsi="Times New Roman" w:cs="Times New Roman"/>
          <w:sz w:val="28"/>
          <w:szCs w:val="28"/>
        </w:rPr>
        <w:t xml:space="preserve">Despite being a major cause of foodborne illness, </w:t>
      </w:r>
      <w:r w:rsidRPr="008F4EE1">
        <w:rPr>
          <w:rFonts w:ascii="Times New Roman" w:hAnsi="Times New Roman" w:cs="Times New Roman"/>
          <w:i/>
          <w:sz w:val="28"/>
          <w:szCs w:val="28"/>
        </w:rPr>
        <w:t>Staphylococcus aureus</w:t>
      </w:r>
      <w:r w:rsidRPr="008F4EE1">
        <w:rPr>
          <w:rFonts w:ascii="Times New Roman" w:hAnsi="Times New Roman" w:cs="Times New Roman"/>
          <w:sz w:val="28"/>
          <w:szCs w:val="28"/>
        </w:rPr>
        <w:t xml:space="preserve"> remains under-investigated in terms of its enterotoxin potency, particularly Staphylococcal Enterotoxin A (SEA), the most common toxin linked to outbreaks.</w:t>
      </w:r>
    </w:p>
    <w:p w14:paraId="24A927EB" w14:textId="6F447A19" w:rsidR="008F4EE1" w:rsidRPr="008F4EE1" w:rsidRDefault="008F4EE1" w:rsidP="008F4EE1">
      <w:pPr>
        <w:pStyle w:val="ListParagraph"/>
        <w:numPr>
          <w:ilvl w:val="0"/>
          <w:numId w:val="21"/>
        </w:numPr>
        <w:spacing w:line="480" w:lineRule="auto"/>
        <w:jc w:val="both"/>
        <w:rPr>
          <w:rFonts w:ascii="Times New Roman" w:hAnsi="Times New Roman" w:cs="Times New Roman"/>
          <w:sz w:val="28"/>
          <w:szCs w:val="28"/>
        </w:rPr>
      </w:pPr>
      <w:r w:rsidRPr="008F4EE1">
        <w:rPr>
          <w:rFonts w:ascii="Times New Roman" w:hAnsi="Times New Roman" w:cs="Times New Roman"/>
          <w:sz w:val="28"/>
          <w:szCs w:val="28"/>
        </w:rPr>
        <w:t>In Nigeria, raw milk is frequently consumed from informal markets, where hygiene and microbial safety are often compromised.</w:t>
      </w:r>
      <w:r w:rsidR="00DA1A82">
        <w:rPr>
          <w:rFonts w:ascii="Times New Roman" w:hAnsi="Times New Roman" w:cs="Times New Roman"/>
          <w:sz w:val="28"/>
          <w:szCs w:val="28"/>
        </w:rPr>
        <w:t xml:space="preserve"> </w:t>
      </w:r>
      <w:r w:rsidRPr="008F4EE1">
        <w:rPr>
          <w:rFonts w:ascii="Times New Roman" w:hAnsi="Times New Roman" w:cs="Times New Roman"/>
          <w:sz w:val="28"/>
          <w:szCs w:val="28"/>
        </w:rPr>
        <w:t xml:space="preserve">While several studies report the presence of </w:t>
      </w:r>
      <w:r w:rsidRPr="008F4EE1">
        <w:rPr>
          <w:rFonts w:ascii="Times New Roman" w:hAnsi="Times New Roman" w:cs="Times New Roman"/>
          <w:i/>
          <w:sz w:val="28"/>
          <w:szCs w:val="28"/>
        </w:rPr>
        <w:t>S. aureus</w:t>
      </w:r>
      <w:r w:rsidRPr="008F4EE1">
        <w:rPr>
          <w:rFonts w:ascii="Times New Roman" w:hAnsi="Times New Roman" w:cs="Times New Roman"/>
          <w:sz w:val="28"/>
          <w:szCs w:val="28"/>
        </w:rPr>
        <w:t xml:space="preserve"> in these products, few assess whether these strains produce active toxins or the health risks they pose.</w:t>
      </w:r>
    </w:p>
    <w:p w14:paraId="650417C9" w14:textId="292BF05C" w:rsidR="008F4EE1" w:rsidRPr="008F4EE1" w:rsidRDefault="008F4EE1" w:rsidP="008F4EE1">
      <w:pPr>
        <w:pStyle w:val="ListParagraph"/>
        <w:numPr>
          <w:ilvl w:val="0"/>
          <w:numId w:val="21"/>
        </w:numPr>
        <w:spacing w:line="480" w:lineRule="auto"/>
        <w:jc w:val="both"/>
        <w:rPr>
          <w:rFonts w:ascii="Times New Roman" w:hAnsi="Times New Roman" w:cs="Times New Roman"/>
          <w:sz w:val="28"/>
          <w:szCs w:val="28"/>
        </w:rPr>
      </w:pPr>
      <w:r w:rsidRPr="008F4EE1">
        <w:rPr>
          <w:rFonts w:ascii="Times New Roman" w:hAnsi="Times New Roman" w:cs="Times New Roman"/>
          <w:sz w:val="28"/>
          <w:szCs w:val="28"/>
        </w:rPr>
        <w:t>Current detection methods mainly focus on identifying the organism or its genes, leaving a gap in understanding the real physiological impact of SEA in contaminated foods.</w:t>
      </w:r>
    </w:p>
    <w:p w14:paraId="76327C7C" w14:textId="6F5077BA" w:rsidR="000F0C47" w:rsidRPr="000F0C47" w:rsidRDefault="00536D57" w:rsidP="000F0C47">
      <w:pPr>
        <w:spacing w:line="480" w:lineRule="auto"/>
        <w:jc w:val="both"/>
        <w:rPr>
          <w:rFonts w:ascii="Times New Roman" w:hAnsi="Times New Roman" w:cs="Times New Roman"/>
          <w:sz w:val="28"/>
          <w:szCs w:val="28"/>
        </w:rPr>
      </w:pPr>
      <w:r w:rsidRPr="000F0C47">
        <w:rPr>
          <w:rFonts w:ascii="Times New Roman" w:hAnsi="Times New Roman" w:cs="Times New Roman"/>
          <w:b/>
          <w:sz w:val="28"/>
          <w:szCs w:val="28"/>
        </w:rPr>
        <w:t xml:space="preserve">1.3 JUSTIFICATION OF THE STUDY </w:t>
      </w:r>
    </w:p>
    <w:p w14:paraId="019F5636" w14:textId="60D27C8F" w:rsidR="003516C5" w:rsidRPr="003516C5" w:rsidRDefault="003516C5" w:rsidP="003516C5">
      <w:pPr>
        <w:pStyle w:val="ListParagraph"/>
        <w:numPr>
          <w:ilvl w:val="0"/>
          <w:numId w:val="22"/>
        </w:numPr>
        <w:spacing w:line="480" w:lineRule="auto"/>
        <w:jc w:val="both"/>
        <w:rPr>
          <w:rFonts w:ascii="Times New Roman" w:hAnsi="Times New Roman" w:cs="Times New Roman"/>
          <w:sz w:val="28"/>
          <w:szCs w:val="28"/>
        </w:rPr>
      </w:pPr>
      <w:r w:rsidRPr="003516C5">
        <w:rPr>
          <w:rFonts w:ascii="Times New Roman" w:hAnsi="Times New Roman" w:cs="Times New Roman"/>
          <w:sz w:val="28"/>
          <w:szCs w:val="28"/>
        </w:rPr>
        <w:t>While Staphylococcus aureus is frequently detected in raw milk, few studies in Nigeria assess the actual toxicity of its enterotoxins, especially Staphylococcal Enterotoxin A (SEA).</w:t>
      </w:r>
    </w:p>
    <w:p w14:paraId="58BB169E" w14:textId="77777777" w:rsidR="003516C5" w:rsidRPr="003516C5" w:rsidRDefault="003516C5" w:rsidP="003516C5">
      <w:pPr>
        <w:pStyle w:val="ListParagraph"/>
        <w:numPr>
          <w:ilvl w:val="0"/>
          <w:numId w:val="22"/>
        </w:numPr>
        <w:spacing w:line="480" w:lineRule="auto"/>
        <w:jc w:val="both"/>
        <w:rPr>
          <w:rFonts w:ascii="Times New Roman" w:hAnsi="Times New Roman" w:cs="Times New Roman"/>
          <w:sz w:val="28"/>
          <w:szCs w:val="28"/>
        </w:rPr>
      </w:pPr>
      <w:r w:rsidRPr="003516C5">
        <w:rPr>
          <w:rFonts w:ascii="Times New Roman" w:hAnsi="Times New Roman" w:cs="Times New Roman"/>
          <w:sz w:val="28"/>
          <w:szCs w:val="28"/>
        </w:rPr>
        <w:t>This study fills that gap by evaluating SEA’s potency using an in vivo rat model, offering insight into real health risks posed by contaminated milk.</w:t>
      </w:r>
    </w:p>
    <w:p w14:paraId="7DC632BC" w14:textId="37B75576" w:rsidR="008F4EE1" w:rsidRPr="008F4EE1" w:rsidRDefault="003516C5" w:rsidP="008F4EE1">
      <w:pPr>
        <w:pStyle w:val="ListParagraph"/>
        <w:numPr>
          <w:ilvl w:val="0"/>
          <w:numId w:val="22"/>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w:t>
      </w:r>
      <w:r w:rsidR="008F4EE1" w:rsidRPr="008F4EE1">
        <w:rPr>
          <w:rFonts w:ascii="Times New Roman" w:hAnsi="Times New Roman" w:cs="Times New Roman"/>
          <w:sz w:val="28"/>
          <w:szCs w:val="28"/>
        </w:rPr>
        <w:t>he study's findings will inform public health strategies, improve food safety standards, and contribute to better consumer protection.</w:t>
      </w:r>
    </w:p>
    <w:p w14:paraId="0089C8C0" w14:textId="77777777" w:rsidR="003516C5" w:rsidRDefault="003516C5" w:rsidP="00E64ABA">
      <w:pPr>
        <w:spacing w:line="480" w:lineRule="auto"/>
        <w:jc w:val="both"/>
        <w:rPr>
          <w:rFonts w:ascii="Times New Roman" w:hAnsi="Times New Roman" w:cs="Times New Roman"/>
          <w:b/>
          <w:sz w:val="28"/>
          <w:szCs w:val="28"/>
        </w:rPr>
      </w:pPr>
    </w:p>
    <w:p w14:paraId="62AF658B" w14:textId="0F5665BD" w:rsidR="00E64ABA" w:rsidRDefault="0075274A" w:rsidP="00E64ABA">
      <w:pPr>
        <w:spacing w:line="480" w:lineRule="auto"/>
        <w:jc w:val="both"/>
        <w:rPr>
          <w:rFonts w:ascii="Times New Roman" w:hAnsi="Times New Roman" w:cs="Times New Roman"/>
          <w:b/>
          <w:sz w:val="28"/>
          <w:szCs w:val="28"/>
        </w:rPr>
      </w:pPr>
      <w:r>
        <w:rPr>
          <w:rFonts w:ascii="Times New Roman" w:hAnsi="Times New Roman" w:cs="Times New Roman"/>
          <w:b/>
          <w:sz w:val="28"/>
          <w:szCs w:val="28"/>
        </w:rPr>
        <w:t>1.4</w:t>
      </w:r>
      <w:r w:rsidR="008D3D3A" w:rsidRPr="00B30C24">
        <w:rPr>
          <w:rFonts w:ascii="Times New Roman" w:hAnsi="Times New Roman" w:cs="Times New Roman"/>
          <w:b/>
          <w:sz w:val="28"/>
          <w:szCs w:val="28"/>
        </w:rPr>
        <w:t xml:space="preserve"> Aim</w:t>
      </w:r>
    </w:p>
    <w:p w14:paraId="4168D164" w14:textId="77777777" w:rsidR="00E64ABA" w:rsidRPr="00B30C24" w:rsidRDefault="008D3D3A" w:rsidP="00E64ABA">
      <w:pPr>
        <w:spacing w:line="480" w:lineRule="auto"/>
        <w:jc w:val="both"/>
        <w:rPr>
          <w:rFonts w:ascii="Times New Roman" w:hAnsi="Times New Roman" w:cs="Times New Roman"/>
          <w:sz w:val="28"/>
          <w:szCs w:val="28"/>
        </w:rPr>
      </w:pPr>
      <w:r w:rsidRPr="00B30C24">
        <w:rPr>
          <w:rFonts w:ascii="Times New Roman" w:hAnsi="Times New Roman" w:cs="Times New Roman"/>
          <w:sz w:val="28"/>
          <w:szCs w:val="28"/>
        </w:rPr>
        <w:t xml:space="preserve">This study aims to evaluate the potency of </w:t>
      </w:r>
      <w:r w:rsidRPr="00B30C24">
        <w:rPr>
          <w:rFonts w:ascii="Times New Roman" w:hAnsi="Times New Roman" w:cs="Times New Roman"/>
          <w:i/>
          <w:iCs/>
          <w:sz w:val="28"/>
          <w:szCs w:val="28"/>
        </w:rPr>
        <w:t>SEA</w:t>
      </w:r>
      <w:r w:rsidRPr="00B30C24">
        <w:rPr>
          <w:rFonts w:ascii="Times New Roman" w:hAnsi="Times New Roman" w:cs="Times New Roman"/>
          <w:sz w:val="28"/>
          <w:szCs w:val="28"/>
        </w:rPr>
        <w:t>, assessing its toxic effects and implications on human health.</w:t>
      </w:r>
    </w:p>
    <w:p w14:paraId="4E46878B" w14:textId="014D2CF9" w:rsidR="00E64ABA" w:rsidRPr="00B30C24" w:rsidRDefault="008D3D3A" w:rsidP="00E64ABA">
      <w:pPr>
        <w:spacing w:line="480" w:lineRule="auto"/>
        <w:jc w:val="both"/>
        <w:rPr>
          <w:rFonts w:ascii="Times New Roman" w:hAnsi="Times New Roman" w:cs="Times New Roman"/>
          <w:b/>
          <w:sz w:val="28"/>
          <w:szCs w:val="28"/>
        </w:rPr>
      </w:pPr>
      <w:r w:rsidRPr="00B30C24">
        <w:rPr>
          <w:rFonts w:ascii="Times New Roman" w:hAnsi="Times New Roman" w:cs="Times New Roman"/>
          <w:b/>
          <w:sz w:val="28"/>
          <w:szCs w:val="28"/>
        </w:rPr>
        <w:t>Objectives</w:t>
      </w:r>
    </w:p>
    <w:p w14:paraId="02CAB61E" w14:textId="77777777" w:rsidR="00E64ABA" w:rsidRPr="00B30C24" w:rsidRDefault="008D3D3A" w:rsidP="00E64ABA">
      <w:pPr>
        <w:numPr>
          <w:ilvl w:val="0"/>
          <w:numId w:val="1"/>
        </w:numPr>
        <w:spacing w:line="480" w:lineRule="auto"/>
        <w:jc w:val="both"/>
        <w:rPr>
          <w:rFonts w:ascii="Times New Roman" w:hAnsi="Times New Roman" w:cs="Times New Roman"/>
          <w:sz w:val="28"/>
          <w:szCs w:val="28"/>
        </w:rPr>
      </w:pPr>
      <w:r w:rsidRPr="00B30C24">
        <w:rPr>
          <w:rFonts w:ascii="Times New Roman" w:hAnsi="Times New Roman" w:cs="Times New Roman"/>
          <w:sz w:val="28"/>
          <w:szCs w:val="28"/>
        </w:rPr>
        <w:t xml:space="preserve">To isolate and identify </w:t>
      </w:r>
      <w:r w:rsidRPr="00B30C24">
        <w:rPr>
          <w:rFonts w:ascii="Times New Roman" w:hAnsi="Times New Roman" w:cs="Times New Roman"/>
          <w:i/>
          <w:iCs/>
          <w:sz w:val="28"/>
          <w:szCs w:val="28"/>
        </w:rPr>
        <w:t>Staphylococcus</w:t>
      </w:r>
      <w:r w:rsidRPr="00B30C24">
        <w:rPr>
          <w:rFonts w:ascii="Times New Roman" w:hAnsi="Times New Roman" w:cs="Times New Roman"/>
          <w:sz w:val="28"/>
          <w:szCs w:val="28"/>
        </w:rPr>
        <w:t xml:space="preserve"> </w:t>
      </w:r>
      <w:r w:rsidRPr="00B30C24">
        <w:rPr>
          <w:rFonts w:ascii="Times New Roman" w:hAnsi="Times New Roman" w:cs="Times New Roman"/>
          <w:i/>
          <w:iCs/>
          <w:sz w:val="28"/>
          <w:szCs w:val="28"/>
        </w:rPr>
        <w:t>aureus</w:t>
      </w:r>
      <w:r w:rsidRPr="00B30C24">
        <w:rPr>
          <w:rFonts w:ascii="Times New Roman" w:hAnsi="Times New Roman" w:cs="Times New Roman"/>
          <w:sz w:val="28"/>
          <w:szCs w:val="28"/>
        </w:rPr>
        <w:t xml:space="preserve"> from contaminated dairy products using selective media and biochemical tests.</w:t>
      </w:r>
    </w:p>
    <w:p w14:paraId="35B94F7A" w14:textId="77777777" w:rsidR="00E64ABA" w:rsidRPr="00B30C24" w:rsidRDefault="008D3D3A" w:rsidP="00E64ABA">
      <w:pPr>
        <w:numPr>
          <w:ilvl w:val="0"/>
          <w:numId w:val="1"/>
        </w:numPr>
        <w:spacing w:line="480" w:lineRule="auto"/>
        <w:jc w:val="both"/>
        <w:rPr>
          <w:rFonts w:ascii="Times New Roman" w:hAnsi="Times New Roman" w:cs="Times New Roman"/>
          <w:sz w:val="28"/>
          <w:szCs w:val="28"/>
        </w:rPr>
      </w:pPr>
      <w:r w:rsidRPr="00B30C24">
        <w:rPr>
          <w:rFonts w:ascii="Times New Roman" w:hAnsi="Times New Roman" w:cs="Times New Roman"/>
          <w:sz w:val="28"/>
          <w:szCs w:val="28"/>
        </w:rPr>
        <w:t>To determine whether the isolated</w:t>
      </w:r>
      <w:r w:rsidRPr="00B30C24">
        <w:rPr>
          <w:rFonts w:ascii="Times New Roman" w:hAnsi="Times New Roman" w:cs="Times New Roman"/>
          <w:i/>
          <w:iCs/>
          <w:sz w:val="28"/>
          <w:szCs w:val="28"/>
        </w:rPr>
        <w:t xml:space="preserve"> S. aureus</w:t>
      </w:r>
      <w:r w:rsidRPr="00B30C24">
        <w:rPr>
          <w:rFonts w:ascii="Times New Roman" w:hAnsi="Times New Roman" w:cs="Times New Roman"/>
          <w:sz w:val="28"/>
          <w:szCs w:val="28"/>
        </w:rPr>
        <w:t xml:space="preserve"> produces </w:t>
      </w:r>
      <w:r w:rsidRPr="00B30C24">
        <w:rPr>
          <w:rFonts w:ascii="Times New Roman" w:hAnsi="Times New Roman" w:cs="Times New Roman"/>
          <w:i/>
          <w:iCs/>
          <w:sz w:val="28"/>
          <w:szCs w:val="28"/>
        </w:rPr>
        <w:t>SEA</w:t>
      </w:r>
      <w:r w:rsidRPr="00B30C24">
        <w:rPr>
          <w:rFonts w:ascii="Times New Roman" w:hAnsi="Times New Roman" w:cs="Times New Roman"/>
          <w:sz w:val="28"/>
          <w:szCs w:val="28"/>
        </w:rPr>
        <w:t xml:space="preserve"> by extracting and detecting the toxin from bacterial cultures.</w:t>
      </w:r>
    </w:p>
    <w:p w14:paraId="1258B6A0" w14:textId="43929F95" w:rsidR="00E64ABA" w:rsidRPr="006C7714" w:rsidRDefault="008D3D3A" w:rsidP="00E64ABA">
      <w:pPr>
        <w:numPr>
          <w:ilvl w:val="0"/>
          <w:numId w:val="1"/>
        </w:numPr>
        <w:spacing w:line="480" w:lineRule="auto"/>
        <w:jc w:val="both"/>
        <w:rPr>
          <w:rFonts w:ascii="Times New Roman" w:hAnsi="Times New Roman" w:cs="Times New Roman"/>
          <w:sz w:val="28"/>
          <w:szCs w:val="28"/>
        </w:rPr>
      </w:pPr>
      <w:r w:rsidRPr="00B30C24">
        <w:rPr>
          <w:rFonts w:ascii="Times New Roman" w:hAnsi="Times New Roman" w:cs="Times New Roman"/>
          <w:sz w:val="28"/>
          <w:szCs w:val="28"/>
        </w:rPr>
        <w:t xml:space="preserve">To test the toxicity of </w:t>
      </w:r>
      <w:r w:rsidRPr="00B30C24">
        <w:rPr>
          <w:rFonts w:ascii="Times New Roman" w:hAnsi="Times New Roman" w:cs="Times New Roman"/>
          <w:i/>
          <w:iCs/>
          <w:sz w:val="28"/>
          <w:szCs w:val="28"/>
        </w:rPr>
        <w:t>SEA</w:t>
      </w:r>
      <w:r w:rsidRPr="00B30C24">
        <w:rPr>
          <w:rFonts w:ascii="Times New Roman" w:hAnsi="Times New Roman" w:cs="Times New Roman"/>
          <w:sz w:val="28"/>
          <w:szCs w:val="28"/>
        </w:rPr>
        <w:t xml:space="preserve"> on rats by administering the extracted toxin and observing symptoms of food poisoning.</w:t>
      </w:r>
    </w:p>
    <w:p w14:paraId="2FE00A02" w14:textId="799B874F" w:rsidR="005F40DB" w:rsidRDefault="005F40DB" w:rsidP="00E64ABA">
      <w:pPr>
        <w:spacing w:line="480" w:lineRule="auto"/>
        <w:jc w:val="both"/>
        <w:rPr>
          <w:rFonts w:ascii="Times New Roman" w:hAnsi="Times New Roman" w:cs="Times New Roman"/>
          <w:sz w:val="28"/>
          <w:szCs w:val="28"/>
        </w:rPr>
      </w:pPr>
    </w:p>
    <w:p w14:paraId="5EA2E067" w14:textId="77777777" w:rsidR="003516C5" w:rsidRDefault="003516C5" w:rsidP="00E64ABA">
      <w:pPr>
        <w:spacing w:line="480" w:lineRule="auto"/>
        <w:jc w:val="both"/>
        <w:rPr>
          <w:rFonts w:ascii="Times New Roman" w:hAnsi="Times New Roman" w:cs="Times New Roman"/>
          <w:sz w:val="28"/>
          <w:szCs w:val="28"/>
        </w:rPr>
      </w:pPr>
    </w:p>
    <w:p w14:paraId="52FA60D6" w14:textId="6A61C955" w:rsidR="005F40DB" w:rsidRDefault="005F40DB" w:rsidP="00E64ABA">
      <w:pPr>
        <w:spacing w:line="480" w:lineRule="auto"/>
        <w:jc w:val="both"/>
        <w:rPr>
          <w:rFonts w:ascii="Times New Roman" w:hAnsi="Times New Roman" w:cs="Times New Roman"/>
          <w:sz w:val="28"/>
          <w:szCs w:val="28"/>
        </w:rPr>
      </w:pPr>
    </w:p>
    <w:p w14:paraId="24C25137" w14:textId="77777777" w:rsidR="005F40DB" w:rsidRDefault="005F40DB" w:rsidP="00E64ABA">
      <w:pPr>
        <w:spacing w:line="480" w:lineRule="auto"/>
        <w:jc w:val="both"/>
        <w:rPr>
          <w:rFonts w:ascii="Times New Roman" w:hAnsi="Times New Roman" w:cs="Times New Roman"/>
          <w:sz w:val="28"/>
          <w:szCs w:val="28"/>
        </w:rPr>
      </w:pPr>
    </w:p>
    <w:p w14:paraId="5A1CEEEA" w14:textId="77777777" w:rsidR="00E64ABA" w:rsidRPr="0058585F" w:rsidRDefault="008D3D3A" w:rsidP="00E64ABA">
      <w:pPr>
        <w:spacing w:line="480" w:lineRule="auto"/>
        <w:jc w:val="center"/>
        <w:rPr>
          <w:rFonts w:ascii="Times New Roman" w:hAnsi="Times New Roman" w:cs="Times New Roman"/>
          <w:b/>
          <w:sz w:val="28"/>
          <w:szCs w:val="28"/>
        </w:rPr>
      </w:pPr>
      <w:r w:rsidRPr="0058585F">
        <w:rPr>
          <w:rFonts w:ascii="Times New Roman" w:hAnsi="Times New Roman" w:cs="Times New Roman"/>
          <w:b/>
          <w:sz w:val="28"/>
          <w:szCs w:val="28"/>
        </w:rPr>
        <w:lastRenderedPageBreak/>
        <w:t>CHAPTER TWO</w:t>
      </w:r>
    </w:p>
    <w:p w14:paraId="23067A66" w14:textId="62F46381" w:rsidR="00E64ABA" w:rsidRPr="0010134D" w:rsidRDefault="008D3D3A" w:rsidP="0010134D">
      <w:pPr>
        <w:pStyle w:val="ListParagraph"/>
        <w:numPr>
          <w:ilvl w:val="0"/>
          <w:numId w:val="8"/>
        </w:numPr>
        <w:spacing w:line="480" w:lineRule="auto"/>
        <w:jc w:val="both"/>
        <w:rPr>
          <w:rFonts w:ascii="Times New Roman" w:hAnsi="Times New Roman" w:cs="Times New Roman"/>
          <w:b/>
          <w:sz w:val="28"/>
          <w:szCs w:val="28"/>
        </w:rPr>
      </w:pPr>
      <w:r w:rsidRPr="0010134D">
        <w:rPr>
          <w:rFonts w:ascii="Times New Roman" w:hAnsi="Times New Roman" w:cs="Times New Roman"/>
          <w:b/>
          <w:sz w:val="28"/>
          <w:szCs w:val="28"/>
        </w:rPr>
        <w:t xml:space="preserve"> MATERIALS AND METHOD </w:t>
      </w:r>
    </w:p>
    <w:p w14:paraId="4B921A04" w14:textId="74EAD45F" w:rsidR="00E64ABA" w:rsidRDefault="008D3D3A" w:rsidP="00E64ABA">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E43E3F">
        <w:rPr>
          <w:rFonts w:ascii="Times New Roman" w:hAnsi="Times New Roman" w:cs="Times New Roman"/>
          <w:b/>
          <w:sz w:val="28"/>
          <w:szCs w:val="28"/>
        </w:rPr>
        <w:t>Materials</w:t>
      </w:r>
    </w:p>
    <w:p w14:paraId="3F3DE821" w14:textId="6EDF3F31" w:rsidR="00E64ABA" w:rsidRPr="00E43E3F" w:rsidRDefault="008D3D3A" w:rsidP="00E64ABA">
      <w:pPr>
        <w:spacing w:line="480" w:lineRule="auto"/>
        <w:jc w:val="both"/>
        <w:rPr>
          <w:rFonts w:ascii="Times New Roman" w:hAnsi="Times New Roman" w:cs="Times New Roman"/>
          <w:sz w:val="28"/>
          <w:szCs w:val="28"/>
        </w:rPr>
      </w:pPr>
      <w:r w:rsidRPr="00E43E3F">
        <w:rPr>
          <w:rFonts w:ascii="Times New Roman" w:hAnsi="Times New Roman" w:cs="Times New Roman"/>
          <w:sz w:val="28"/>
          <w:szCs w:val="28"/>
        </w:rPr>
        <w:t>Contaminated diary product (milk), steril</w:t>
      </w:r>
      <w:r>
        <w:rPr>
          <w:rFonts w:ascii="Times New Roman" w:hAnsi="Times New Roman" w:cs="Times New Roman"/>
          <w:sz w:val="28"/>
          <w:szCs w:val="28"/>
        </w:rPr>
        <w:t>iz</w:t>
      </w:r>
      <w:r w:rsidRPr="00E43E3F">
        <w:rPr>
          <w:rFonts w:ascii="Times New Roman" w:hAnsi="Times New Roman" w:cs="Times New Roman"/>
          <w:sz w:val="28"/>
          <w:szCs w:val="28"/>
        </w:rPr>
        <w:t>ed containers, c</w:t>
      </w:r>
      <w:r>
        <w:rPr>
          <w:rFonts w:ascii="Times New Roman" w:hAnsi="Times New Roman" w:cs="Times New Roman"/>
          <w:sz w:val="28"/>
          <w:szCs w:val="28"/>
        </w:rPr>
        <w:t>o</w:t>
      </w:r>
      <w:r w:rsidRPr="00E43E3F">
        <w:rPr>
          <w:rFonts w:ascii="Times New Roman" w:hAnsi="Times New Roman" w:cs="Times New Roman"/>
          <w:sz w:val="28"/>
          <w:szCs w:val="28"/>
        </w:rPr>
        <w:t>tton wool, al</w:t>
      </w:r>
      <w:r>
        <w:rPr>
          <w:rFonts w:ascii="Times New Roman" w:hAnsi="Times New Roman" w:cs="Times New Roman"/>
          <w:sz w:val="28"/>
          <w:szCs w:val="28"/>
        </w:rPr>
        <w:t>u</w:t>
      </w:r>
      <w:r w:rsidRPr="00E43E3F">
        <w:rPr>
          <w:rFonts w:ascii="Times New Roman" w:hAnsi="Times New Roman" w:cs="Times New Roman"/>
          <w:sz w:val="28"/>
          <w:szCs w:val="28"/>
        </w:rPr>
        <w:t>minum foil paper, wire loop, spirit lamp, matches, stirring rod, 70% dilute ethanol, saline solution, petri dishes,</w:t>
      </w:r>
      <w:r>
        <w:rPr>
          <w:rFonts w:ascii="Times New Roman" w:hAnsi="Times New Roman" w:cs="Times New Roman"/>
          <w:sz w:val="28"/>
          <w:szCs w:val="28"/>
        </w:rPr>
        <w:t xml:space="preserve"> </w:t>
      </w:r>
      <w:r w:rsidRPr="00E43E3F">
        <w:rPr>
          <w:rFonts w:ascii="Times New Roman" w:hAnsi="Times New Roman" w:cs="Times New Roman"/>
          <w:sz w:val="28"/>
          <w:szCs w:val="28"/>
        </w:rPr>
        <w:t xml:space="preserve">distilled water, nose mask, gloves, autoclaves, incubator , glass slide, Gram staining reagents, catalase test reagent,(hydrogen peroxide 3%), centrifuge, </w:t>
      </w:r>
      <w:proofErr w:type="spellStart"/>
      <w:r w:rsidRPr="00E43E3F">
        <w:rPr>
          <w:rFonts w:ascii="Times New Roman" w:hAnsi="Times New Roman" w:cs="Times New Roman"/>
          <w:sz w:val="28"/>
          <w:szCs w:val="28"/>
        </w:rPr>
        <w:t>wistar</w:t>
      </w:r>
      <w:proofErr w:type="spellEnd"/>
      <w:r w:rsidRPr="00E43E3F">
        <w:rPr>
          <w:rFonts w:ascii="Times New Roman" w:hAnsi="Times New Roman" w:cs="Times New Roman"/>
          <w:sz w:val="28"/>
          <w:szCs w:val="28"/>
        </w:rPr>
        <w:t xml:space="preserve"> rats, oral feeding syringe, digital weighing scale, microscope and spatula.</w:t>
      </w:r>
    </w:p>
    <w:p w14:paraId="264D7176" w14:textId="405522EF" w:rsidR="00E64ABA" w:rsidRDefault="008D3D3A" w:rsidP="00E64ABA">
      <w:pPr>
        <w:spacing w:line="480" w:lineRule="auto"/>
        <w:jc w:val="both"/>
        <w:rPr>
          <w:rFonts w:ascii="Times New Roman" w:hAnsi="Times New Roman" w:cs="Times New Roman"/>
          <w:b/>
          <w:sz w:val="28"/>
          <w:szCs w:val="28"/>
        </w:rPr>
      </w:pPr>
      <w:r>
        <w:rPr>
          <w:rFonts w:ascii="Times New Roman" w:hAnsi="Times New Roman" w:cs="Times New Roman"/>
          <w:b/>
          <w:sz w:val="28"/>
          <w:szCs w:val="28"/>
        </w:rPr>
        <w:t>2.1 Sterilization of Equipment and Environment</w:t>
      </w:r>
    </w:p>
    <w:p w14:paraId="0406854D" w14:textId="33F03D10"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The working surface area was sterilized with cotton wool soaked in 70% ethanol and all the glass wear such as conical flask, beaker, and test tubes, were also sterilized by first washing and cleaning with 70% ethanol, then autoclaved.</w:t>
      </w:r>
    </w:p>
    <w:p w14:paraId="57C741F7" w14:textId="0DE344DA" w:rsidR="00E64ABA" w:rsidRPr="0058585F" w:rsidRDefault="008D3D3A" w:rsidP="00E64ABA">
      <w:pPr>
        <w:spacing w:line="480" w:lineRule="auto"/>
        <w:jc w:val="both"/>
        <w:rPr>
          <w:rFonts w:ascii="Times New Roman" w:hAnsi="Times New Roman" w:cs="Times New Roman"/>
          <w:b/>
          <w:sz w:val="28"/>
          <w:szCs w:val="28"/>
        </w:rPr>
      </w:pPr>
      <w:r w:rsidRPr="003B1E27">
        <w:rPr>
          <w:rFonts w:ascii="Times New Roman" w:hAnsi="Times New Roman" w:cs="Times New Roman"/>
          <w:b/>
          <w:sz w:val="28"/>
          <w:szCs w:val="28"/>
        </w:rPr>
        <w:t xml:space="preserve">2.2 </w:t>
      </w:r>
      <w:r w:rsidRPr="0058585F">
        <w:rPr>
          <w:rFonts w:ascii="Times New Roman" w:hAnsi="Times New Roman" w:cs="Times New Roman"/>
          <w:b/>
          <w:sz w:val="28"/>
          <w:szCs w:val="28"/>
        </w:rPr>
        <w:t>Sample</w:t>
      </w:r>
      <w:r w:rsidRPr="003B1E27">
        <w:rPr>
          <w:rFonts w:ascii="Times New Roman" w:hAnsi="Times New Roman" w:cs="Times New Roman"/>
          <w:b/>
          <w:sz w:val="28"/>
          <w:szCs w:val="28"/>
        </w:rPr>
        <w:t xml:space="preserve"> Collection</w:t>
      </w:r>
    </w:p>
    <w:p w14:paraId="3B6ED77C" w14:textId="7F4A074A" w:rsidR="00E64ABA" w:rsidRPr="0058585F" w:rsidRDefault="008D3D3A" w:rsidP="00E64ABA">
      <w:pPr>
        <w:spacing w:line="480" w:lineRule="auto"/>
        <w:jc w:val="both"/>
        <w:rPr>
          <w:rFonts w:ascii="Times New Roman" w:hAnsi="Times New Roman" w:cs="Times New Roman"/>
          <w:sz w:val="28"/>
          <w:szCs w:val="28"/>
        </w:rPr>
      </w:pPr>
      <w:r w:rsidRPr="00AA293B">
        <w:rPr>
          <w:rFonts w:ascii="Times New Roman" w:hAnsi="Times New Roman" w:cs="Times New Roman"/>
          <w:sz w:val="28"/>
          <w:szCs w:val="28"/>
        </w:rPr>
        <w:t>Fresh raw milk sample</w:t>
      </w:r>
      <w:r>
        <w:rPr>
          <w:rFonts w:ascii="Times New Roman" w:hAnsi="Times New Roman" w:cs="Times New Roman"/>
          <w:sz w:val="28"/>
          <w:szCs w:val="28"/>
        </w:rPr>
        <w:t xml:space="preserve"> </w:t>
      </w:r>
      <w:r w:rsidRPr="0058585F">
        <w:rPr>
          <w:rFonts w:ascii="Times New Roman" w:hAnsi="Times New Roman" w:cs="Times New Roman"/>
          <w:sz w:val="28"/>
          <w:szCs w:val="28"/>
        </w:rPr>
        <w:t xml:space="preserve">was </w:t>
      </w:r>
      <w:proofErr w:type="gramStart"/>
      <w:r>
        <w:rPr>
          <w:rFonts w:ascii="Times New Roman" w:hAnsi="Times New Roman" w:cs="Times New Roman"/>
          <w:sz w:val="28"/>
          <w:szCs w:val="28"/>
        </w:rPr>
        <w:t>obtain</w:t>
      </w:r>
      <w:proofErr w:type="gramEnd"/>
      <w:r w:rsidRPr="0058585F">
        <w:rPr>
          <w:rFonts w:ascii="Times New Roman" w:hAnsi="Times New Roman" w:cs="Times New Roman"/>
          <w:sz w:val="28"/>
          <w:szCs w:val="28"/>
        </w:rPr>
        <w:t xml:space="preserve"> </w:t>
      </w:r>
      <w:r>
        <w:rPr>
          <w:rFonts w:ascii="Times New Roman" w:hAnsi="Times New Roman" w:cs="Times New Roman"/>
          <w:sz w:val="28"/>
          <w:szCs w:val="28"/>
        </w:rPr>
        <w:t xml:space="preserve">within </w:t>
      </w:r>
      <w:r w:rsidRPr="0058585F">
        <w:rPr>
          <w:rFonts w:ascii="Times New Roman" w:hAnsi="Times New Roman" w:cs="Times New Roman"/>
          <w:sz w:val="28"/>
          <w:szCs w:val="28"/>
        </w:rPr>
        <w:t>Ara</w:t>
      </w:r>
      <w:r>
        <w:rPr>
          <w:rFonts w:ascii="Times New Roman" w:hAnsi="Times New Roman" w:cs="Times New Roman"/>
          <w:sz w:val="28"/>
          <w:szCs w:val="28"/>
        </w:rPr>
        <w:t xml:space="preserve"> village</w:t>
      </w:r>
      <w:r w:rsidRPr="0058585F">
        <w:rPr>
          <w:rFonts w:ascii="Times New Roman" w:hAnsi="Times New Roman" w:cs="Times New Roman"/>
          <w:sz w:val="28"/>
          <w:szCs w:val="28"/>
        </w:rPr>
        <w:t>,</w:t>
      </w:r>
      <w:r w:rsidRPr="005031C5">
        <w:rPr>
          <w:rFonts w:ascii="Times New Roman" w:hAnsi="Times New Roman" w:cs="Times New Roman"/>
          <w:sz w:val="28"/>
          <w:szCs w:val="28"/>
        </w:rPr>
        <w:t xml:space="preserve"> a region known for informal milk distribution practices and limited hygiene control.</w:t>
      </w:r>
      <w:r>
        <w:rPr>
          <w:rFonts w:ascii="Times New Roman" w:hAnsi="Times New Roman" w:cs="Times New Roman"/>
          <w:sz w:val="28"/>
          <w:szCs w:val="28"/>
        </w:rPr>
        <w:t xml:space="preserve"> T</w:t>
      </w:r>
      <w:r w:rsidRPr="0058585F">
        <w:rPr>
          <w:rFonts w:ascii="Times New Roman" w:hAnsi="Times New Roman" w:cs="Times New Roman"/>
          <w:sz w:val="28"/>
          <w:szCs w:val="28"/>
        </w:rPr>
        <w:t>he milk was transferred into a</w:t>
      </w:r>
      <w:r>
        <w:rPr>
          <w:rFonts w:ascii="Times New Roman" w:hAnsi="Times New Roman" w:cs="Times New Roman"/>
          <w:sz w:val="28"/>
          <w:szCs w:val="28"/>
        </w:rPr>
        <w:t xml:space="preserve"> </w:t>
      </w:r>
      <w:proofErr w:type="gramStart"/>
      <w:r w:rsidRPr="0058585F">
        <w:rPr>
          <w:rFonts w:ascii="Times New Roman" w:hAnsi="Times New Roman" w:cs="Times New Roman"/>
          <w:sz w:val="28"/>
          <w:szCs w:val="28"/>
        </w:rPr>
        <w:t>sterile</w:t>
      </w:r>
      <w:r>
        <w:rPr>
          <w:rFonts w:ascii="Times New Roman" w:hAnsi="Times New Roman" w:cs="Times New Roman"/>
          <w:sz w:val="28"/>
          <w:szCs w:val="28"/>
        </w:rPr>
        <w:t xml:space="preserve"> </w:t>
      </w:r>
      <w:r w:rsidRPr="0058585F">
        <w:rPr>
          <w:rFonts w:ascii="Times New Roman" w:hAnsi="Times New Roman" w:cs="Times New Roman"/>
          <w:sz w:val="28"/>
          <w:szCs w:val="28"/>
        </w:rPr>
        <w:t>containers</w:t>
      </w:r>
      <w:proofErr w:type="gramEnd"/>
      <w:r w:rsidRPr="0058585F">
        <w:rPr>
          <w:rFonts w:ascii="Times New Roman" w:hAnsi="Times New Roman" w:cs="Times New Roman"/>
          <w:sz w:val="28"/>
          <w:szCs w:val="28"/>
        </w:rPr>
        <w:t xml:space="preserve"> under refrigerated condition (4</w:t>
      </w:r>
      <w:r w:rsidRPr="003B1E27">
        <w:rPr>
          <w:rFonts w:ascii="Times New Roman" w:hAnsi="Times New Roman" w:cs="Times New Roman"/>
          <w:sz w:val="28"/>
          <w:szCs w:val="28"/>
          <w:vertAlign w:val="superscript"/>
        </w:rPr>
        <w:t>0</w:t>
      </w:r>
      <w:r>
        <w:rPr>
          <w:rFonts w:ascii="Times New Roman" w:hAnsi="Times New Roman" w:cs="Times New Roman"/>
          <w:sz w:val="28"/>
          <w:szCs w:val="28"/>
        </w:rPr>
        <w:t>c</w:t>
      </w:r>
      <w:r w:rsidRPr="0058585F">
        <w:rPr>
          <w:rFonts w:ascii="Times New Roman" w:hAnsi="Times New Roman" w:cs="Times New Roman"/>
          <w:sz w:val="28"/>
          <w:szCs w:val="28"/>
        </w:rPr>
        <w:t xml:space="preserve">) to preserve </w:t>
      </w:r>
      <w:r>
        <w:rPr>
          <w:rFonts w:ascii="Times New Roman" w:hAnsi="Times New Roman" w:cs="Times New Roman"/>
          <w:sz w:val="28"/>
          <w:szCs w:val="28"/>
        </w:rPr>
        <w:t>microbia</w:t>
      </w:r>
      <w:r w:rsidRPr="0058585F">
        <w:rPr>
          <w:rFonts w:ascii="Times New Roman" w:hAnsi="Times New Roman" w:cs="Times New Roman"/>
          <w:sz w:val="28"/>
          <w:szCs w:val="28"/>
        </w:rPr>
        <w:t>l viability.</w:t>
      </w:r>
    </w:p>
    <w:p w14:paraId="582356D0" w14:textId="06C6B48A" w:rsidR="00E64ABA" w:rsidRPr="0010134D" w:rsidRDefault="0010134D" w:rsidP="0010134D">
      <w:pPr>
        <w:pStyle w:val="ListParagraph"/>
        <w:numPr>
          <w:ilvl w:val="1"/>
          <w:numId w:val="11"/>
        </w:numPr>
        <w:spacing w:after="16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8D3D3A" w:rsidRPr="0010134D">
        <w:rPr>
          <w:rFonts w:ascii="Times New Roman" w:hAnsi="Times New Roman" w:cs="Times New Roman"/>
          <w:b/>
          <w:sz w:val="28"/>
          <w:szCs w:val="28"/>
        </w:rPr>
        <w:t xml:space="preserve">Media Preparation for Fungal Isolation </w:t>
      </w:r>
    </w:p>
    <w:p w14:paraId="4B26B6BA" w14:textId="0A3398B8" w:rsidR="00E64ABA" w:rsidRPr="0010134D" w:rsidRDefault="008D3D3A" w:rsidP="0010134D">
      <w:pPr>
        <w:pStyle w:val="ListParagraph"/>
        <w:numPr>
          <w:ilvl w:val="0"/>
          <w:numId w:val="10"/>
        </w:numPr>
        <w:spacing w:after="160" w:line="480" w:lineRule="auto"/>
        <w:jc w:val="both"/>
        <w:rPr>
          <w:rFonts w:ascii="Times New Roman" w:hAnsi="Times New Roman" w:cs="Times New Roman"/>
          <w:b/>
          <w:sz w:val="28"/>
          <w:szCs w:val="28"/>
        </w:rPr>
      </w:pPr>
      <w:proofErr w:type="spellStart"/>
      <w:r w:rsidRPr="0010134D">
        <w:rPr>
          <w:rFonts w:ascii="Times New Roman" w:hAnsi="Times New Roman" w:cs="Times New Roman"/>
          <w:b/>
          <w:sz w:val="28"/>
          <w:szCs w:val="28"/>
        </w:rPr>
        <w:t>Manitol</w:t>
      </w:r>
      <w:proofErr w:type="spellEnd"/>
      <w:r w:rsidRPr="0010134D">
        <w:rPr>
          <w:rFonts w:ascii="Times New Roman" w:hAnsi="Times New Roman" w:cs="Times New Roman"/>
          <w:b/>
          <w:sz w:val="28"/>
          <w:szCs w:val="28"/>
        </w:rPr>
        <w:t xml:space="preserve"> salt agar (MSA) preparation</w:t>
      </w:r>
    </w:p>
    <w:p w14:paraId="273CDEE7" w14:textId="78304FA2" w:rsidR="00E64ABA" w:rsidRPr="00AA293B" w:rsidRDefault="00070B87" w:rsidP="00E64ABA">
      <w:pPr>
        <w:spacing w:after="160" w:line="480" w:lineRule="auto"/>
        <w:jc w:val="both"/>
        <w:rPr>
          <w:rFonts w:ascii="Times New Roman" w:hAnsi="Times New Roman" w:cs="Times New Roman"/>
          <w:sz w:val="28"/>
          <w:szCs w:val="28"/>
        </w:rPr>
      </w:pPr>
      <w:r>
        <w:rPr>
          <w:rFonts w:ascii="Times New Roman" w:hAnsi="Times New Roman" w:cs="Times New Roman"/>
          <w:sz w:val="28"/>
          <w:szCs w:val="28"/>
        </w:rPr>
        <w:t>According to manufacturer’s instruction o</w:t>
      </w:r>
      <w:r w:rsidR="008D3D3A">
        <w:rPr>
          <w:rFonts w:ascii="Times New Roman" w:hAnsi="Times New Roman" w:cs="Times New Roman"/>
          <w:sz w:val="28"/>
          <w:szCs w:val="28"/>
        </w:rPr>
        <w:t>ne hundred and eleven (</w:t>
      </w:r>
      <w:r w:rsidR="008D3D3A" w:rsidRPr="00AA293B">
        <w:rPr>
          <w:rFonts w:ascii="Times New Roman" w:hAnsi="Times New Roman" w:cs="Times New Roman"/>
          <w:sz w:val="28"/>
          <w:szCs w:val="28"/>
        </w:rPr>
        <w:t>1</w:t>
      </w:r>
      <w:r w:rsidR="008D3D3A">
        <w:rPr>
          <w:rFonts w:ascii="Times New Roman" w:hAnsi="Times New Roman" w:cs="Times New Roman"/>
          <w:sz w:val="28"/>
          <w:szCs w:val="28"/>
        </w:rPr>
        <w:t xml:space="preserve">11) </w:t>
      </w:r>
      <w:r w:rsidR="008D3D3A" w:rsidRPr="00AA293B">
        <w:rPr>
          <w:rFonts w:ascii="Times New Roman" w:hAnsi="Times New Roman" w:cs="Times New Roman"/>
          <w:sz w:val="28"/>
          <w:szCs w:val="28"/>
        </w:rPr>
        <w:t>g</w:t>
      </w:r>
      <w:r w:rsidR="008D3D3A">
        <w:rPr>
          <w:rFonts w:ascii="Times New Roman" w:hAnsi="Times New Roman" w:cs="Times New Roman"/>
          <w:sz w:val="28"/>
          <w:szCs w:val="28"/>
        </w:rPr>
        <w:t>ram</w:t>
      </w:r>
      <w:r w:rsidR="008D3D3A" w:rsidRPr="00AA293B">
        <w:rPr>
          <w:rFonts w:ascii="Times New Roman" w:hAnsi="Times New Roman" w:cs="Times New Roman"/>
          <w:sz w:val="28"/>
          <w:szCs w:val="28"/>
        </w:rPr>
        <w:t xml:space="preserve"> of </w:t>
      </w:r>
      <w:proofErr w:type="spellStart"/>
      <w:r w:rsidR="008D3D3A" w:rsidRPr="00AA293B">
        <w:rPr>
          <w:rFonts w:ascii="Times New Roman" w:hAnsi="Times New Roman" w:cs="Times New Roman"/>
          <w:sz w:val="28"/>
          <w:szCs w:val="28"/>
        </w:rPr>
        <w:t>manitol</w:t>
      </w:r>
      <w:proofErr w:type="spellEnd"/>
      <w:r w:rsidR="008D3D3A" w:rsidRPr="00AA293B">
        <w:rPr>
          <w:rFonts w:ascii="Times New Roman" w:hAnsi="Times New Roman" w:cs="Times New Roman"/>
          <w:sz w:val="28"/>
          <w:szCs w:val="28"/>
        </w:rPr>
        <w:t xml:space="preserve"> salt agar was weighed </w:t>
      </w:r>
      <w:r w:rsidR="008D3D3A">
        <w:rPr>
          <w:rFonts w:ascii="Times New Roman" w:hAnsi="Times New Roman" w:cs="Times New Roman"/>
          <w:sz w:val="28"/>
          <w:szCs w:val="28"/>
        </w:rPr>
        <w:t>and dispensed in a conical flask</w:t>
      </w:r>
      <w:r w:rsidR="008E623D">
        <w:rPr>
          <w:rFonts w:ascii="Times New Roman" w:hAnsi="Times New Roman" w:cs="Times New Roman"/>
          <w:sz w:val="28"/>
          <w:szCs w:val="28"/>
        </w:rPr>
        <w:t xml:space="preserve"> </w:t>
      </w:r>
      <w:r w:rsidR="008D3D3A">
        <w:rPr>
          <w:rFonts w:ascii="Times New Roman" w:hAnsi="Times New Roman" w:cs="Times New Roman"/>
          <w:sz w:val="28"/>
          <w:szCs w:val="28"/>
        </w:rPr>
        <w:t xml:space="preserve">then 1000ml of distilled was added and gently stirred using a </w:t>
      </w:r>
      <w:r w:rsidR="008D3D3A" w:rsidRPr="00AA293B">
        <w:rPr>
          <w:rFonts w:ascii="Times New Roman" w:hAnsi="Times New Roman" w:cs="Times New Roman"/>
          <w:sz w:val="28"/>
          <w:szCs w:val="28"/>
        </w:rPr>
        <w:t xml:space="preserve">stirring rod. </w:t>
      </w:r>
      <w:r w:rsidR="008D3D3A">
        <w:rPr>
          <w:rFonts w:ascii="Times New Roman" w:hAnsi="Times New Roman" w:cs="Times New Roman"/>
          <w:sz w:val="28"/>
          <w:szCs w:val="28"/>
        </w:rPr>
        <w:t>The mixture was heated to allow total dissolution.  It was then corked with cotton wool and aluminum foil and was sterilized in an autoclave at 121°C for 15 minutes to ensure sterility. After sterilization, the medium was allowed to cool and transferred</w:t>
      </w:r>
      <w:r w:rsidR="008D3D3A" w:rsidRPr="00AA293B">
        <w:rPr>
          <w:rFonts w:ascii="Times New Roman" w:hAnsi="Times New Roman" w:cs="Times New Roman"/>
          <w:sz w:val="28"/>
          <w:szCs w:val="28"/>
        </w:rPr>
        <w:t xml:space="preserve"> into a steril</w:t>
      </w:r>
      <w:r w:rsidR="008D3D3A">
        <w:rPr>
          <w:rFonts w:ascii="Times New Roman" w:hAnsi="Times New Roman" w:cs="Times New Roman"/>
          <w:sz w:val="28"/>
          <w:szCs w:val="28"/>
        </w:rPr>
        <w:t>e</w:t>
      </w:r>
      <w:r w:rsidR="008D3D3A" w:rsidRPr="00AA293B">
        <w:rPr>
          <w:rFonts w:ascii="Times New Roman" w:hAnsi="Times New Roman" w:cs="Times New Roman"/>
          <w:sz w:val="28"/>
          <w:szCs w:val="28"/>
        </w:rPr>
        <w:t xml:space="preserve"> petri dishes to solidified.</w:t>
      </w:r>
    </w:p>
    <w:p w14:paraId="65401BE2" w14:textId="2953EDBC" w:rsidR="00E64ABA" w:rsidRPr="00D1106D" w:rsidRDefault="0010134D" w:rsidP="0010134D">
      <w:pPr>
        <w:spacing w:after="16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II. </w:t>
      </w:r>
      <w:r w:rsidR="008D3D3A" w:rsidRPr="00D1106D">
        <w:rPr>
          <w:rFonts w:ascii="Times New Roman" w:hAnsi="Times New Roman" w:cs="Times New Roman"/>
          <w:b/>
          <w:sz w:val="28"/>
          <w:szCs w:val="28"/>
        </w:rPr>
        <w:t>Preparation of nutrient broth agar</w:t>
      </w:r>
      <w:r w:rsidR="008D3D3A">
        <w:rPr>
          <w:rFonts w:ascii="Times New Roman" w:hAnsi="Times New Roman" w:cs="Times New Roman"/>
          <w:b/>
          <w:sz w:val="28"/>
          <w:szCs w:val="28"/>
        </w:rPr>
        <w:t xml:space="preserve"> </w:t>
      </w:r>
      <w:r w:rsidR="008D3D3A" w:rsidRPr="00D1106D">
        <w:rPr>
          <w:rFonts w:ascii="Times New Roman" w:hAnsi="Times New Roman" w:cs="Times New Roman"/>
          <w:b/>
          <w:sz w:val="28"/>
          <w:szCs w:val="28"/>
        </w:rPr>
        <w:t>(NA)</w:t>
      </w:r>
    </w:p>
    <w:p w14:paraId="134F614C" w14:textId="31C1F6B9" w:rsidR="008E623D" w:rsidRPr="00E85611" w:rsidRDefault="00070B87" w:rsidP="008E623D">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According to manufacturer’s instruction </w:t>
      </w:r>
      <w:r w:rsidR="008D3D3A" w:rsidRPr="00AA293B">
        <w:rPr>
          <w:rFonts w:ascii="Times New Roman" w:hAnsi="Times New Roman" w:cs="Times New Roman"/>
          <w:sz w:val="28"/>
          <w:szCs w:val="28"/>
        </w:rPr>
        <w:t>1</w:t>
      </w:r>
      <w:r w:rsidR="008D3D3A">
        <w:rPr>
          <w:rFonts w:ascii="Times New Roman" w:hAnsi="Times New Roman" w:cs="Times New Roman"/>
          <w:sz w:val="28"/>
          <w:szCs w:val="28"/>
        </w:rPr>
        <w:t xml:space="preserve">3 </w:t>
      </w:r>
      <w:r w:rsidR="008D3D3A" w:rsidRPr="00AA293B">
        <w:rPr>
          <w:rFonts w:ascii="Times New Roman" w:hAnsi="Times New Roman" w:cs="Times New Roman"/>
          <w:sz w:val="28"/>
          <w:szCs w:val="28"/>
        </w:rPr>
        <w:t xml:space="preserve">g of nutrient </w:t>
      </w:r>
      <w:r w:rsidR="008D3D3A">
        <w:rPr>
          <w:rFonts w:ascii="Times New Roman" w:hAnsi="Times New Roman" w:cs="Times New Roman"/>
          <w:sz w:val="28"/>
          <w:szCs w:val="28"/>
        </w:rPr>
        <w:t>broth</w:t>
      </w:r>
      <w:r w:rsidR="008D3D3A" w:rsidRPr="00AA293B">
        <w:rPr>
          <w:rFonts w:ascii="Times New Roman" w:hAnsi="Times New Roman" w:cs="Times New Roman"/>
          <w:sz w:val="28"/>
          <w:szCs w:val="28"/>
        </w:rPr>
        <w:t xml:space="preserve"> was weighed and </w:t>
      </w:r>
      <w:r w:rsidR="008D3D3A">
        <w:rPr>
          <w:rFonts w:ascii="Times New Roman" w:hAnsi="Times New Roman" w:cs="Times New Roman"/>
          <w:sz w:val="28"/>
          <w:szCs w:val="28"/>
        </w:rPr>
        <w:t>dissolved</w:t>
      </w:r>
      <w:r w:rsidR="008D3D3A" w:rsidRPr="00AA293B">
        <w:rPr>
          <w:rFonts w:ascii="Times New Roman" w:hAnsi="Times New Roman" w:cs="Times New Roman"/>
          <w:sz w:val="28"/>
          <w:szCs w:val="28"/>
        </w:rPr>
        <w:t xml:space="preserve"> in</w:t>
      </w:r>
      <w:r w:rsidR="008D3D3A">
        <w:rPr>
          <w:rFonts w:ascii="Times New Roman" w:hAnsi="Times New Roman" w:cs="Times New Roman"/>
          <w:sz w:val="28"/>
          <w:szCs w:val="28"/>
        </w:rPr>
        <w:t xml:space="preserve"> 1000 </w:t>
      </w:r>
      <w:r w:rsidR="008D3D3A" w:rsidRPr="00AA293B">
        <w:rPr>
          <w:rFonts w:ascii="Times New Roman" w:hAnsi="Times New Roman" w:cs="Times New Roman"/>
          <w:sz w:val="28"/>
          <w:szCs w:val="28"/>
        </w:rPr>
        <w:t>ml of distilled water and was thorou</w:t>
      </w:r>
      <w:r w:rsidR="008D3D3A">
        <w:rPr>
          <w:rFonts w:ascii="Times New Roman" w:hAnsi="Times New Roman" w:cs="Times New Roman"/>
          <w:sz w:val="28"/>
          <w:szCs w:val="28"/>
        </w:rPr>
        <w:t>g</w:t>
      </w:r>
      <w:r w:rsidR="008D3D3A" w:rsidRPr="00AA293B">
        <w:rPr>
          <w:rFonts w:ascii="Times New Roman" w:hAnsi="Times New Roman" w:cs="Times New Roman"/>
          <w:sz w:val="28"/>
          <w:szCs w:val="28"/>
        </w:rPr>
        <w:t>hly stirred using stirring rod</w:t>
      </w:r>
      <w:r w:rsidR="008D3D3A">
        <w:rPr>
          <w:rFonts w:ascii="Times New Roman" w:hAnsi="Times New Roman" w:cs="Times New Roman"/>
          <w:sz w:val="28"/>
          <w:szCs w:val="28"/>
        </w:rPr>
        <w:t xml:space="preserve"> for total dissolution</w:t>
      </w:r>
      <w:r w:rsidR="008D3D3A" w:rsidRPr="00AA293B">
        <w:rPr>
          <w:rFonts w:ascii="Times New Roman" w:hAnsi="Times New Roman" w:cs="Times New Roman"/>
          <w:sz w:val="28"/>
          <w:szCs w:val="28"/>
        </w:rPr>
        <w:t>.</w:t>
      </w:r>
      <w:r w:rsidR="008D3D3A" w:rsidRPr="00956FC0">
        <w:rPr>
          <w:rFonts w:ascii="Times New Roman" w:hAnsi="Times New Roman" w:cs="Times New Roman"/>
          <w:sz w:val="28"/>
          <w:szCs w:val="28"/>
        </w:rPr>
        <w:t xml:space="preserve"> </w:t>
      </w:r>
      <w:r w:rsidR="008D3D3A" w:rsidRPr="00180982">
        <w:rPr>
          <w:rFonts w:ascii="Times New Roman" w:hAnsi="Times New Roman" w:cs="Times New Roman"/>
          <w:sz w:val="28"/>
          <w:szCs w:val="28"/>
        </w:rPr>
        <w:t>It was then corked with cotton wool and aluminum foil and</w:t>
      </w:r>
      <w:r w:rsidR="008D3D3A">
        <w:rPr>
          <w:rFonts w:ascii="Times New Roman" w:hAnsi="Times New Roman" w:cs="Times New Roman"/>
          <w:sz w:val="28"/>
          <w:szCs w:val="28"/>
        </w:rPr>
        <w:t xml:space="preserve"> </w:t>
      </w:r>
      <w:r w:rsidR="008D3D3A" w:rsidRPr="00AA293B">
        <w:rPr>
          <w:rFonts w:ascii="Times New Roman" w:hAnsi="Times New Roman" w:cs="Times New Roman"/>
          <w:sz w:val="28"/>
          <w:szCs w:val="28"/>
        </w:rPr>
        <w:t>autoclave</w:t>
      </w:r>
      <w:r w:rsidR="008D3D3A">
        <w:rPr>
          <w:rFonts w:ascii="Times New Roman" w:hAnsi="Times New Roman" w:cs="Times New Roman"/>
          <w:sz w:val="28"/>
          <w:szCs w:val="28"/>
        </w:rPr>
        <w:t>d</w:t>
      </w:r>
      <w:r w:rsidR="008D3D3A" w:rsidRPr="00AA293B">
        <w:rPr>
          <w:rFonts w:ascii="Times New Roman" w:hAnsi="Times New Roman" w:cs="Times New Roman"/>
          <w:sz w:val="28"/>
          <w:szCs w:val="28"/>
        </w:rPr>
        <w:t xml:space="preserve"> at 12</w:t>
      </w:r>
      <w:r w:rsidR="008D3D3A">
        <w:rPr>
          <w:rFonts w:ascii="Times New Roman" w:hAnsi="Times New Roman" w:cs="Times New Roman"/>
          <w:sz w:val="28"/>
          <w:szCs w:val="28"/>
        </w:rPr>
        <w:t>1</w:t>
      </w:r>
      <w:r w:rsidR="008D3D3A" w:rsidRPr="00D1106D">
        <w:rPr>
          <w:rFonts w:ascii="Times New Roman" w:hAnsi="Times New Roman" w:cs="Times New Roman"/>
          <w:sz w:val="28"/>
          <w:szCs w:val="28"/>
          <w:vertAlign w:val="superscript"/>
        </w:rPr>
        <w:t>0</w:t>
      </w:r>
      <w:r w:rsidR="008D3D3A">
        <w:rPr>
          <w:rFonts w:ascii="Times New Roman" w:hAnsi="Times New Roman" w:cs="Times New Roman"/>
          <w:sz w:val="28"/>
          <w:szCs w:val="28"/>
        </w:rPr>
        <w:t>c</w:t>
      </w:r>
      <w:r w:rsidR="008D3D3A" w:rsidRPr="00AA293B">
        <w:rPr>
          <w:rFonts w:ascii="Times New Roman" w:hAnsi="Times New Roman" w:cs="Times New Roman"/>
          <w:sz w:val="28"/>
          <w:szCs w:val="28"/>
        </w:rPr>
        <w:t xml:space="preserve"> for 15minutes</w:t>
      </w:r>
      <w:r w:rsidR="008D3D3A">
        <w:rPr>
          <w:rFonts w:ascii="Times New Roman" w:hAnsi="Times New Roman" w:cs="Times New Roman"/>
          <w:sz w:val="28"/>
          <w:szCs w:val="28"/>
        </w:rPr>
        <w:t xml:space="preserve"> to ensure sterility. </w:t>
      </w:r>
      <w:r w:rsidR="008D3D3A" w:rsidRPr="00180982">
        <w:rPr>
          <w:rFonts w:ascii="Times New Roman" w:hAnsi="Times New Roman" w:cs="Times New Roman"/>
          <w:sz w:val="28"/>
          <w:szCs w:val="28"/>
        </w:rPr>
        <w:t>After sterilization, the medium was allowed to cool</w:t>
      </w:r>
      <w:r w:rsidR="008E623D">
        <w:rPr>
          <w:rFonts w:ascii="Times New Roman" w:hAnsi="Times New Roman" w:cs="Times New Roman"/>
          <w:sz w:val="28"/>
          <w:szCs w:val="28"/>
        </w:rPr>
        <w:t xml:space="preserve"> (Mishra et al., 2022)</w:t>
      </w:r>
    </w:p>
    <w:p w14:paraId="27AC1D84" w14:textId="7FA06373" w:rsidR="00E64ABA" w:rsidRPr="00956FC0" w:rsidRDefault="008D3D3A" w:rsidP="00E64ABA">
      <w:pPr>
        <w:spacing w:line="480" w:lineRule="auto"/>
        <w:jc w:val="both"/>
        <w:rPr>
          <w:rFonts w:ascii="Times New Roman" w:hAnsi="Times New Roman" w:cs="Times New Roman"/>
          <w:b/>
          <w:sz w:val="28"/>
          <w:szCs w:val="28"/>
        </w:rPr>
      </w:pPr>
      <w:r w:rsidRPr="00E85611">
        <w:rPr>
          <w:rFonts w:ascii="Times New Roman" w:hAnsi="Times New Roman" w:cs="Times New Roman"/>
          <w:b/>
          <w:sz w:val="28"/>
          <w:szCs w:val="28"/>
        </w:rPr>
        <w:t>2.</w:t>
      </w:r>
      <w:r>
        <w:rPr>
          <w:rFonts w:ascii="Times New Roman" w:hAnsi="Times New Roman" w:cs="Times New Roman"/>
          <w:b/>
          <w:sz w:val="28"/>
          <w:szCs w:val="28"/>
        </w:rPr>
        <w:t>3.1</w:t>
      </w:r>
      <w:r w:rsidRPr="00E85611">
        <w:rPr>
          <w:rFonts w:ascii="Times New Roman" w:hAnsi="Times New Roman" w:cs="Times New Roman"/>
          <w:b/>
          <w:sz w:val="28"/>
          <w:szCs w:val="28"/>
        </w:rPr>
        <w:t xml:space="preserve"> Sample Pr</w:t>
      </w:r>
      <w:r>
        <w:rPr>
          <w:rFonts w:ascii="Times New Roman" w:hAnsi="Times New Roman" w:cs="Times New Roman"/>
          <w:b/>
          <w:sz w:val="28"/>
          <w:szCs w:val="28"/>
        </w:rPr>
        <w:t>eparation</w:t>
      </w:r>
      <w:r w:rsidRPr="00E85611">
        <w:rPr>
          <w:rFonts w:ascii="Times New Roman" w:hAnsi="Times New Roman" w:cs="Times New Roman"/>
          <w:b/>
          <w:sz w:val="28"/>
          <w:szCs w:val="28"/>
        </w:rPr>
        <w:t xml:space="preserve"> and </w:t>
      </w:r>
      <w:r>
        <w:rPr>
          <w:rFonts w:ascii="Times New Roman" w:hAnsi="Times New Roman" w:cs="Times New Roman"/>
          <w:b/>
          <w:sz w:val="28"/>
          <w:szCs w:val="28"/>
        </w:rPr>
        <w:t>culturing</w:t>
      </w:r>
    </w:p>
    <w:p w14:paraId="74A15B77" w14:textId="20EFB63F" w:rsidR="00E64ABA" w:rsidRDefault="008D3D3A" w:rsidP="00E64ABA">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The </w:t>
      </w:r>
      <w:r w:rsidRPr="00E36625">
        <w:rPr>
          <w:rFonts w:ascii="Times New Roman" w:hAnsi="Times New Roman" w:cs="Times New Roman"/>
          <w:sz w:val="28"/>
          <w:szCs w:val="28"/>
        </w:rPr>
        <w:t>milk</w:t>
      </w:r>
      <w:r>
        <w:rPr>
          <w:rFonts w:ascii="Times New Roman" w:hAnsi="Times New Roman" w:cs="Times New Roman"/>
          <w:sz w:val="28"/>
          <w:szCs w:val="28"/>
        </w:rPr>
        <w:t xml:space="preserve"> sample was diluted (1:10)</w:t>
      </w:r>
      <w:r w:rsidRPr="00E36625">
        <w:rPr>
          <w:rFonts w:ascii="Times New Roman" w:hAnsi="Times New Roman" w:cs="Times New Roman"/>
          <w:sz w:val="28"/>
          <w:szCs w:val="28"/>
        </w:rPr>
        <w:t xml:space="preserve"> </w:t>
      </w:r>
      <w:r>
        <w:rPr>
          <w:rFonts w:ascii="Times New Roman" w:hAnsi="Times New Roman" w:cs="Times New Roman"/>
          <w:sz w:val="28"/>
          <w:szCs w:val="28"/>
        </w:rPr>
        <w:t>in distilled water. A</w:t>
      </w:r>
      <w:r w:rsidRPr="00E36625">
        <w:rPr>
          <w:rFonts w:ascii="Times New Roman" w:hAnsi="Times New Roman" w:cs="Times New Roman"/>
          <w:sz w:val="28"/>
          <w:szCs w:val="28"/>
        </w:rPr>
        <w:t xml:space="preserve"> loopful of dilute</w:t>
      </w:r>
      <w:r>
        <w:rPr>
          <w:rFonts w:ascii="Times New Roman" w:hAnsi="Times New Roman" w:cs="Times New Roman"/>
          <w:sz w:val="28"/>
          <w:szCs w:val="28"/>
        </w:rPr>
        <w:t>d</w:t>
      </w:r>
      <w:r w:rsidRPr="00E36625">
        <w:rPr>
          <w:rFonts w:ascii="Times New Roman" w:hAnsi="Times New Roman" w:cs="Times New Roman"/>
          <w:sz w:val="28"/>
          <w:szCs w:val="28"/>
        </w:rPr>
        <w:t xml:space="preserve"> sample was </w:t>
      </w:r>
      <w:r>
        <w:rPr>
          <w:rFonts w:ascii="Times New Roman" w:hAnsi="Times New Roman" w:cs="Times New Roman"/>
          <w:sz w:val="28"/>
          <w:szCs w:val="28"/>
        </w:rPr>
        <w:t>streaked</w:t>
      </w:r>
      <w:r w:rsidRPr="00E36625">
        <w:rPr>
          <w:rFonts w:ascii="Times New Roman" w:hAnsi="Times New Roman" w:cs="Times New Roman"/>
          <w:sz w:val="28"/>
          <w:szCs w:val="28"/>
        </w:rPr>
        <w:t xml:space="preserve"> on petri dishes containing </w:t>
      </w:r>
      <w:r>
        <w:rPr>
          <w:rFonts w:ascii="Times New Roman" w:hAnsi="Times New Roman" w:cs="Times New Roman"/>
          <w:sz w:val="28"/>
          <w:szCs w:val="28"/>
        </w:rPr>
        <w:t xml:space="preserve">prepared </w:t>
      </w:r>
      <w:r w:rsidRPr="00E36625">
        <w:rPr>
          <w:rFonts w:ascii="Times New Roman" w:hAnsi="Times New Roman" w:cs="Times New Roman"/>
          <w:sz w:val="28"/>
          <w:szCs w:val="28"/>
        </w:rPr>
        <w:t xml:space="preserve">medium </w:t>
      </w:r>
      <w:r>
        <w:rPr>
          <w:rFonts w:ascii="Times New Roman" w:hAnsi="Times New Roman" w:cs="Times New Roman"/>
          <w:sz w:val="28"/>
          <w:szCs w:val="28"/>
        </w:rPr>
        <w:t>(</w:t>
      </w:r>
      <w:r w:rsidRPr="00E36625">
        <w:rPr>
          <w:rFonts w:ascii="Times New Roman" w:hAnsi="Times New Roman" w:cs="Times New Roman"/>
          <w:sz w:val="28"/>
          <w:szCs w:val="28"/>
        </w:rPr>
        <w:t>MSA</w:t>
      </w:r>
      <w:r>
        <w:rPr>
          <w:rFonts w:ascii="Times New Roman" w:hAnsi="Times New Roman" w:cs="Times New Roman"/>
          <w:sz w:val="28"/>
          <w:szCs w:val="28"/>
        </w:rPr>
        <w:t>)</w:t>
      </w:r>
      <w:r w:rsidRPr="00E36625">
        <w:rPr>
          <w:rFonts w:ascii="Times New Roman" w:hAnsi="Times New Roman" w:cs="Times New Roman"/>
          <w:sz w:val="28"/>
          <w:szCs w:val="28"/>
        </w:rPr>
        <w:t xml:space="preserve">, each </w:t>
      </w:r>
      <w:proofErr w:type="gramStart"/>
      <w:r w:rsidRPr="00E36625">
        <w:rPr>
          <w:rFonts w:ascii="Times New Roman" w:hAnsi="Times New Roman" w:cs="Times New Roman"/>
          <w:sz w:val="28"/>
          <w:szCs w:val="28"/>
        </w:rPr>
        <w:t>plates</w:t>
      </w:r>
      <w:proofErr w:type="gramEnd"/>
      <w:r w:rsidRPr="00E36625">
        <w:rPr>
          <w:rFonts w:ascii="Times New Roman" w:hAnsi="Times New Roman" w:cs="Times New Roman"/>
          <w:sz w:val="28"/>
          <w:szCs w:val="28"/>
        </w:rPr>
        <w:t xml:space="preserve"> were incubated at 37</w:t>
      </w:r>
      <w:r w:rsidRPr="00D23ACC">
        <w:rPr>
          <w:rFonts w:ascii="Times New Roman" w:hAnsi="Times New Roman" w:cs="Times New Roman"/>
          <w:sz w:val="28"/>
          <w:szCs w:val="28"/>
          <w:vertAlign w:val="superscript"/>
        </w:rPr>
        <w:t>0</w:t>
      </w:r>
      <w:r>
        <w:rPr>
          <w:rFonts w:ascii="Times New Roman" w:hAnsi="Times New Roman" w:cs="Times New Roman"/>
          <w:sz w:val="28"/>
          <w:szCs w:val="28"/>
        </w:rPr>
        <w:t>c</w:t>
      </w:r>
      <w:r w:rsidRPr="00E36625">
        <w:rPr>
          <w:rFonts w:ascii="Times New Roman" w:hAnsi="Times New Roman" w:cs="Times New Roman"/>
          <w:sz w:val="28"/>
          <w:szCs w:val="28"/>
        </w:rPr>
        <w:t xml:space="preserve"> for 24 </w:t>
      </w:r>
      <w:r>
        <w:rPr>
          <w:rFonts w:ascii="Times New Roman" w:hAnsi="Times New Roman" w:cs="Times New Roman"/>
          <w:sz w:val="28"/>
          <w:szCs w:val="28"/>
        </w:rPr>
        <w:t>and</w:t>
      </w:r>
      <w:r w:rsidRPr="00E36625">
        <w:rPr>
          <w:rFonts w:ascii="Times New Roman" w:hAnsi="Times New Roman" w:cs="Times New Roman"/>
          <w:sz w:val="28"/>
          <w:szCs w:val="28"/>
        </w:rPr>
        <w:t xml:space="preserve"> 48 hour</w:t>
      </w:r>
      <w:r w:rsidR="00E635DA">
        <w:rPr>
          <w:rFonts w:ascii="Times New Roman" w:hAnsi="Times New Roman" w:cs="Times New Roman"/>
          <w:sz w:val="28"/>
          <w:szCs w:val="28"/>
        </w:rPr>
        <w:t xml:space="preserve"> (Mishra et al., 2022)</w:t>
      </w:r>
    </w:p>
    <w:p w14:paraId="23460CEB" w14:textId="1BBE7529" w:rsidR="00E64ABA" w:rsidRPr="002E09D5" w:rsidRDefault="008D3D3A" w:rsidP="00E64ABA">
      <w:pPr>
        <w:spacing w:line="480" w:lineRule="auto"/>
        <w:jc w:val="both"/>
        <w:rPr>
          <w:rFonts w:ascii="Times New Roman" w:hAnsi="Times New Roman" w:cs="Times New Roman"/>
          <w:sz w:val="28"/>
          <w:szCs w:val="28"/>
        </w:rPr>
      </w:pPr>
      <w:r w:rsidRPr="00F120C0">
        <w:rPr>
          <w:rFonts w:ascii="Times New Roman" w:hAnsi="Times New Roman" w:cs="Times New Roman"/>
          <w:b/>
          <w:sz w:val="28"/>
          <w:szCs w:val="28"/>
        </w:rPr>
        <w:lastRenderedPageBreak/>
        <w:t>2.</w:t>
      </w:r>
      <w:r>
        <w:rPr>
          <w:rFonts w:ascii="Times New Roman" w:hAnsi="Times New Roman" w:cs="Times New Roman"/>
          <w:b/>
          <w:sz w:val="28"/>
          <w:szCs w:val="28"/>
        </w:rPr>
        <w:t xml:space="preserve">3.2 </w:t>
      </w:r>
      <w:r w:rsidRPr="008916B9">
        <w:rPr>
          <w:rFonts w:ascii="Times New Roman" w:hAnsi="Times New Roman" w:cs="Times New Roman"/>
          <w:b/>
          <w:sz w:val="28"/>
          <w:szCs w:val="28"/>
        </w:rPr>
        <w:t xml:space="preserve">Morphological Characteristics </w:t>
      </w:r>
      <w:r>
        <w:rPr>
          <w:rFonts w:ascii="Times New Roman" w:hAnsi="Times New Roman" w:cs="Times New Roman"/>
          <w:b/>
          <w:sz w:val="28"/>
          <w:szCs w:val="28"/>
        </w:rPr>
        <w:t>o</w:t>
      </w:r>
      <w:r w:rsidRPr="008916B9">
        <w:rPr>
          <w:rFonts w:ascii="Times New Roman" w:hAnsi="Times New Roman" w:cs="Times New Roman"/>
          <w:b/>
          <w:sz w:val="28"/>
          <w:szCs w:val="28"/>
        </w:rPr>
        <w:t>f Isolates</w:t>
      </w:r>
    </w:p>
    <w:p w14:paraId="113B194B" w14:textId="18334747" w:rsidR="00E64ABA" w:rsidRDefault="008D3D3A" w:rsidP="00E64ABA">
      <w:pPr>
        <w:spacing w:after="160" w:line="480" w:lineRule="auto"/>
        <w:jc w:val="both"/>
        <w:rPr>
          <w:rFonts w:ascii="Times New Roman" w:hAnsi="Times New Roman" w:cs="Times New Roman"/>
          <w:sz w:val="28"/>
          <w:szCs w:val="28"/>
        </w:rPr>
      </w:pPr>
      <w:r w:rsidRPr="002A13B1">
        <w:rPr>
          <w:rFonts w:ascii="Times New Roman" w:hAnsi="Times New Roman" w:cs="Times New Roman"/>
          <w:sz w:val="28"/>
          <w:szCs w:val="28"/>
        </w:rPr>
        <w:t>The isolated organism</w:t>
      </w:r>
      <w:r>
        <w:rPr>
          <w:rFonts w:ascii="Times New Roman" w:hAnsi="Times New Roman" w:cs="Times New Roman"/>
          <w:sz w:val="28"/>
          <w:szCs w:val="28"/>
        </w:rPr>
        <w:t xml:space="preserve"> showing</w:t>
      </w:r>
      <w:r w:rsidRPr="002A13B1">
        <w:rPr>
          <w:rFonts w:ascii="Times New Roman" w:hAnsi="Times New Roman" w:cs="Times New Roman"/>
          <w:sz w:val="28"/>
          <w:szCs w:val="28"/>
        </w:rPr>
        <w:t xml:space="preserve"> distinctive morphological features characteristic of </w:t>
      </w:r>
      <w:r w:rsidRPr="002A13B1">
        <w:rPr>
          <w:rFonts w:ascii="Times New Roman" w:hAnsi="Times New Roman" w:cs="Times New Roman"/>
          <w:i/>
          <w:sz w:val="28"/>
          <w:szCs w:val="28"/>
        </w:rPr>
        <w:t>Staphylococcus aureus</w:t>
      </w:r>
      <w:r w:rsidRPr="002A13B1">
        <w:rPr>
          <w:rFonts w:ascii="Times New Roman" w:hAnsi="Times New Roman" w:cs="Times New Roman"/>
          <w:sz w:val="28"/>
          <w:szCs w:val="28"/>
        </w:rPr>
        <w:t>, both in culture and under microscopic examination</w:t>
      </w:r>
      <w:r>
        <w:rPr>
          <w:rFonts w:ascii="Times New Roman" w:hAnsi="Times New Roman" w:cs="Times New Roman"/>
          <w:sz w:val="28"/>
          <w:szCs w:val="28"/>
        </w:rPr>
        <w:t xml:space="preserve">. The colonial morphology of the isolate was described as the appear on the solid media, the colonial morphology includes: colony shape, size,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texture, elevation and nature. The organism were also tested for their gram reaction and biochemical test.</w:t>
      </w:r>
    </w:p>
    <w:p w14:paraId="024231C8" w14:textId="0EF8AD0B" w:rsidR="00E64ABA" w:rsidRPr="0010134D" w:rsidRDefault="008D3D3A" w:rsidP="0010134D">
      <w:pPr>
        <w:pStyle w:val="ListParagraph"/>
        <w:numPr>
          <w:ilvl w:val="0"/>
          <w:numId w:val="12"/>
        </w:numPr>
        <w:spacing w:after="160" w:line="480" w:lineRule="auto"/>
        <w:jc w:val="both"/>
        <w:rPr>
          <w:rFonts w:ascii="Times New Roman" w:hAnsi="Times New Roman" w:cs="Times New Roman"/>
          <w:b/>
          <w:sz w:val="28"/>
          <w:szCs w:val="28"/>
        </w:rPr>
      </w:pPr>
      <w:r w:rsidRPr="0010134D">
        <w:rPr>
          <w:rFonts w:ascii="Times New Roman" w:hAnsi="Times New Roman" w:cs="Times New Roman"/>
          <w:b/>
          <w:sz w:val="28"/>
          <w:szCs w:val="28"/>
        </w:rPr>
        <w:t xml:space="preserve">Gram stain </w:t>
      </w:r>
    </w:p>
    <w:p w14:paraId="51DAD6E7" w14:textId="2C44E01A" w:rsidR="00E64ABA" w:rsidRPr="00E635DA" w:rsidRDefault="008D3D3A" w:rsidP="00E635DA">
      <w:pPr>
        <w:spacing w:line="480" w:lineRule="auto"/>
        <w:jc w:val="both"/>
        <w:rPr>
          <w:rFonts w:ascii="Times New Roman" w:hAnsi="Times New Roman" w:cs="Times New Roman"/>
          <w:sz w:val="28"/>
          <w:szCs w:val="28"/>
        </w:rPr>
      </w:pPr>
      <w:r w:rsidRPr="000D46D1">
        <w:rPr>
          <w:rFonts w:ascii="Times New Roman" w:hAnsi="Times New Roman" w:cs="Times New Roman"/>
          <w:sz w:val="28"/>
          <w:szCs w:val="28"/>
        </w:rPr>
        <w:t xml:space="preserve">A smear of </w:t>
      </w:r>
      <w:r w:rsidRPr="00154139">
        <w:rPr>
          <w:rFonts w:ascii="Times New Roman" w:hAnsi="Times New Roman" w:cs="Times New Roman"/>
          <w:i/>
          <w:sz w:val="28"/>
          <w:szCs w:val="28"/>
        </w:rPr>
        <w:t>staphylococcus aureus</w:t>
      </w:r>
      <w:r w:rsidRPr="000D46D1">
        <w:rPr>
          <w:rFonts w:ascii="Times New Roman" w:hAnsi="Times New Roman" w:cs="Times New Roman"/>
          <w:sz w:val="28"/>
          <w:szCs w:val="28"/>
        </w:rPr>
        <w:t xml:space="preserve"> was prepared on a </w:t>
      </w:r>
      <w:r>
        <w:rPr>
          <w:rFonts w:ascii="Times New Roman" w:hAnsi="Times New Roman" w:cs="Times New Roman"/>
          <w:sz w:val="28"/>
          <w:szCs w:val="28"/>
        </w:rPr>
        <w:t xml:space="preserve">clean </w:t>
      </w:r>
      <w:r w:rsidRPr="000D46D1">
        <w:rPr>
          <w:rFonts w:ascii="Times New Roman" w:hAnsi="Times New Roman" w:cs="Times New Roman"/>
          <w:sz w:val="28"/>
          <w:szCs w:val="28"/>
        </w:rPr>
        <w:t xml:space="preserve">glass slide, the smear was heat fixed and flood with crystal violet and was allowed to stand for 60 seconds. The slide was gently tilt and rinsed with distilled water </w:t>
      </w:r>
      <w:r>
        <w:rPr>
          <w:rFonts w:ascii="Times New Roman" w:hAnsi="Times New Roman" w:cs="Times New Roman"/>
          <w:sz w:val="28"/>
          <w:szCs w:val="28"/>
        </w:rPr>
        <w:t xml:space="preserve">and then </w:t>
      </w:r>
      <w:r w:rsidRPr="000D46D1">
        <w:rPr>
          <w:rFonts w:ascii="Times New Roman" w:hAnsi="Times New Roman" w:cs="Times New Roman"/>
          <w:sz w:val="28"/>
          <w:szCs w:val="28"/>
        </w:rPr>
        <w:t xml:space="preserve">Gram iodine was </w:t>
      </w:r>
      <w:r>
        <w:rPr>
          <w:rFonts w:ascii="Times New Roman" w:hAnsi="Times New Roman" w:cs="Times New Roman"/>
          <w:sz w:val="28"/>
          <w:szCs w:val="28"/>
        </w:rPr>
        <w:t xml:space="preserve">added </w:t>
      </w:r>
      <w:r w:rsidRPr="000D46D1">
        <w:rPr>
          <w:rFonts w:ascii="Times New Roman" w:hAnsi="Times New Roman" w:cs="Times New Roman"/>
          <w:sz w:val="28"/>
          <w:szCs w:val="28"/>
        </w:rPr>
        <w:t>allowed to stand for 30 seconds, the slide was gently tilt and rinsed with distilled water. The smear was decolorized using 95% ethanol drop by drop for 5 to 10 seconds</w:t>
      </w:r>
      <w:r>
        <w:rPr>
          <w:rFonts w:ascii="Times New Roman" w:hAnsi="Times New Roman" w:cs="Times New Roman"/>
          <w:sz w:val="28"/>
          <w:szCs w:val="28"/>
        </w:rPr>
        <w:t xml:space="preserve">. </w:t>
      </w:r>
      <w:r w:rsidRPr="004248F8">
        <w:rPr>
          <w:rFonts w:ascii="Times New Roman" w:hAnsi="Times New Roman" w:cs="Times New Roman"/>
          <w:sz w:val="28"/>
          <w:szCs w:val="28"/>
        </w:rPr>
        <w:t>The smear was finally flooded again with safranin to counterstain and was allowed to stand for 60</w:t>
      </w:r>
      <w:r>
        <w:rPr>
          <w:rFonts w:ascii="Times New Roman" w:hAnsi="Times New Roman" w:cs="Times New Roman"/>
          <w:sz w:val="28"/>
          <w:szCs w:val="28"/>
        </w:rPr>
        <w:t xml:space="preserve"> </w:t>
      </w:r>
      <w:r w:rsidRPr="004248F8">
        <w:rPr>
          <w:rFonts w:ascii="Times New Roman" w:hAnsi="Times New Roman" w:cs="Times New Roman"/>
          <w:sz w:val="28"/>
          <w:szCs w:val="28"/>
        </w:rPr>
        <w:t>seconds the slide was gently tilt again and rinsed with distilled water</w:t>
      </w:r>
      <w:r>
        <w:rPr>
          <w:rFonts w:ascii="Times New Roman" w:hAnsi="Times New Roman" w:cs="Times New Roman"/>
          <w:sz w:val="28"/>
          <w:szCs w:val="28"/>
        </w:rPr>
        <w:t xml:space="preserve"> and </w:t>
      </w:r>
      <w:r w:rsidRPr="004248F8">
        <w:rPr>
          <w:rFonts w:ascii="Times New Roman" w:hAnsi="Times New Roman" w:cs="Times New Roman"/>
          <w:sz w:val="28"/>
          <w:szCs w:val="28"/>
        </w:rPr>
        <w:t>allowed to air dr</w:t>
      </w:r>
      <w:r>
        <w:rPr>
          <w:rFonts w:ascii="Times New Roman" w:hAnsi="Times New Roman" w:cs="Times New Roman"/>
          <w:sz w:val="28"/>
          <w:szCs w:val="28"/>
        </w:rPr>
        <w:t>y. Then</w:t>
      </w:r>
      <w:r w:rsidRPr="004248F8">
        <w:rPr>
          <w:rFonts w:ascii="Times New Roman" w:hAnsi="Times New Roman" w:cs="Times New Roman"/>
          <w:sz w:val="28"/>
          <w:szCs w:val="28"/>
        </w:rPr>
        <w:t xml:space="preserve"> observed using light microscope under 100x oil immersion. </w:t>
      </w:r>
      <w:r>
        <w:rPr>
          <w:rFonts w:ascii="Times New Roman" w:hAnsi="Times New Roman" w:cs="Times New Roman"/>
          <w:sz w:val="28"/>
          <w:szCs w:val="28"/>
        </w:rPr>
        <w:t xml:space="preserve">Cell stained purple giving a </w:t>
      </w:r>
      <w:r w:rsidRPr="004248F8">
        <w:rPr>
          <w:rFonts w:ascii="Times New Roman" w:hAnsi="Times New Roman" w:cs="Times New Roman"/>
          <w:sz w:val="28"/>
          <w:szCs w:val="28"/>
        </w:rPr>
        <w:t xml:space="preserve">positive </w:t>
      </w:r>
      <w:r>
        <w:rPr>
          <w:rFonts w:ascii="Times New Roman" w:hAnsi="Times New Roman" w:cs="Times New Roman"/>
          <w:sz w:val="28"/>
          <w:szCs w:val="28"/>
        </w:rPr>
        <w:t>result</w:t>
      </w:r>
      <w:r w:rsidR="00E635DA" w:rsidRPr="00E635DA">
        <w:rPr>
          <w:rFonts w:ascii="Times New Roman" w:hAnsi="Times New Roman" w:cs="Times New Roman"/>
          <w:sz w:val="28"/>
          <w:szCs w:val="28"/>
        </w:rPr>
        <w:t xml:space="preserve"> </w:t>
      </w:r>
      <w:r w:rsidR="00E635DA">
        <w:rPr>
          <w:rFonts w:ascii="Times New Roman" w:hAnsi="Times New Roman" w:cs="Times New Roman"/>
          <w:sz w:val="28"/>
          <w:szCs w:val="28"/>
        </w:rPr>
        <w:t>(Willey et al., 2022).</w:t>
      </w:r>
    </w:p>
    <w:p w14:paraId="7B800E48" w14:textId="4920A12B" w:rsidR="00E64ABA" w:rsidRPr="0010134D" w:rsidRDefault="008D3D3A" w:rsidP="0010134D">
      <w:pPr>
        <w:pStyle w:val="ListParagraph"/>
        <w:numPr>
          <w:ilvl w:val="0"/>
          <w:numId w:val="12"/>
        </w:numPr>
        <w:spacing w:after="160" w:line="480" w:lineRule="auto"/>
        <w:jc w:val="both"/>
        <w:rPr>
          <w:rFonts w:ascii="Times New Roman" w:hAnsi="Times New Roman" w:cs="Times New Roman"/>
          <w:b/>
          <w:sz w:val="28"/>
          <w:szCs w:val="28"/>
        </w:rPr>
      </w:pPr>
      <w:r w:rsidRPr="0010134D">
        <w:rPr>
          <w:rFonts w:ascii="Times New Roman" w:hAnsi="Times New Roman" w:cs="Times New Roman"/>
          <w:b/>
          <w:sz w:val="28"/>
          <w:szCs w:val="28"/>
        </w:rPr>
        <w:t>Catalase test</w:t>
      </w:r>
    </w:p>
    <w:p w14:paraId="6EC9092F" w14:textId="17681BF0" w:rsidR="00E64ABA" w:rsidRDefault="008D3D3A" w:rsidP="00E64ABA">
      <w:pPr>
        <w:spacing w:after="160" w:line="480" w:lineRule="auto"/>
        <w:jc w:val="both"/>
        <w:rPr>
          <w:rFonts w:ascii="Times New Roman" w:hAnsi="Times New Roman" w:cs="Times New Roman"/>
          <w:sz w:val="28"/>
          <w:szCs w:val="28"/>
        </w:rPr>
      </w:pPr>
      <w:r w:rsidRPr="001634EA">
        <w:rPr>
          <w:rFonts w:ascii="Times New Roman" w:hAnsi="Times New Roman" w:cs="Times New Roman"/>
          <w:sz w:val="28"/>
          <w:szCs w:val="28"/>
        </w:rPr>
        <w:lastRenderedPageBreak/>
        <w:t>Catalase</w:t>
      </w:r>
      <w:r>
        <w:rPr>
          <w:rFonts w:ascii="Times New Roman" w:hAnsi="Times New Roman" w:cs="Times New Roman"/>
          <w:sz w:val="28"/>
          <w:szCs w:val="28"/>
        </w:rPr>
        <w:t xml:space="preserve"> is an iron containing enzyme which </w:t>
      </w:r>
      <w:proofErr w:type="spellStart"/>
      <w:r>
        <w:rPr>
          <w:rFonts w:ascii="Times New Roman" w:hAnsi="Times New Roman" w:cs="Times New Roman"/>
          <w:sz w:val="28"/>
          <w:szCs w:val="28"/>
        </w:rPr>
        <w:t>catalyses</w:t>
      </w:r>
      <w:proofErr w:type="spellEnd"/>
      <w:r>
        <w:rPr>
          <w:rFonts w:ascii="Times New Roman" w:hAnsi="Times New Roman" w:cs="Times New Roman"/>
          <w:sz w:val="28"/>
          <w:szCs w:val="28"/>
        </w:rPr>
        <w:t xml:space="preserve"> the decomposition of hydrogen peroxide (H</w:t>
      </w:r>
      <w:r w:rsidRPr="001634EA">
        <w:rPr>
          <w:rFonts w:ascii="Times New Roman" w:hAnsi="Times New Roman" w:cs="Times New Roman"/>
          <w:sz w:val="28"/>
          <w:szCs w:val="28"/>
          <w:vertAlign w:val="subscript"/>
        </w:rPr>
        <w:t>2</w:t>
      </w:r>
      <w:r>
        <w:rPr>
          <w:rFonts w:ascii="Times New Roman" w:hAnsi="Times New Roman" w:cs="Times New Roman"/>
          <w:sz w:val="28"/>
          <w:szCs w:val="28"/>
        </w:rPr>
        <w:t>0</w:t>
      </w:r>
      <w:r w:rsidRPr="001634EA">
        <w:rPr>
          <w:rFonts w:ascii="Times New Roman" w:hAnsi="Times New Roman" w:cs="Times New Roman"/>
          <w:sz w:val="28"/>
          <w:szCs w:val="28"/>
          <w:vertAlign w:val="subscript"/>
        </w:rPr>
        <w:t>2</w:t>
      </w:r>
      <w:r>
        <w:rPr>
          <w:rFonts w:ascii="Times New Roman" w:hAnsi="Times New Roman" w:cs="Times New Roman"/>
          <w:sz w:val="28"/>
          <w:szCs w:val="28"/>
        </w:rPr>
        <w:t xml:space="preserve">) to water and oxygen. It is used to detect the presence of catalase enzyme in a given isolate. </w:t>
      </w:r>
      <w:r w:rsidRPr="001634EA">
        <w:rPr>
          <w:rFonts w:ascii="Times New Roman" w:hAnsi="Times New Roman" w:cs="Times New Roman"/>
          <w:sz w:val="28"/>
          <w:szCs w:val="28"/>
        </w:rPr>
        <w:t xml:space="preserve">A thin smear was prepared on a sterile slide and a drop of 3% hydrogen peroxide was added to the smear prepared. Effervescence occurred indicating catalase activity </w:t>
      </w:r>
      <w:proofErr w:type="spellStart"/>
      <w:r w:rsidRPr="001634EA">
        <w:rPr>
          <w:rFonts w:ascii="Times New Roman" w:hAnsi="Times New Roman" w:cs="Times New Roman"/>
          <w:sz w:val="28"/>
          <w:szCs w:val="28"/>
        </w:rPr>
        <w:t>i.e</w:t>
      </w:r>
      <w:proofErr w:type="spellEnd"/>
      <w:r w:rsidRPr="001634EA">
        <w:rPr>
          <w:rFonts w:ascii="Times New Roman" w:hAnsi="Times New Roman" w:cs="Times New Roman"/>
          <w:sz w:val="28"/>
          <w:szCs w:val="28"/>
        </w:rPr>
        <w:t xml:space="preserve"> positive</w:t>
      </w:r>
      <w:r w:rsidR="00E635DA">
        <w:rPr>
          <w:rFonts w:ascii="Times New Roman" w:hAnsi="Times New Roman" w:cs="Times New Roman"/>
          <w:sz w:val="28"/>
          <w:szCs w:val="28"/>
        </w:rPr>
        <w:t xml:space="preserve"> (Singh et al., 2021).</w:t>
      </w:r>
    </w:p>
    <w:p w14:paraId="23C769F6" w14:textId="54C29AC6" w:rsidR="00E64ABA" w:rsidRDefault="008D3D3A" w:rsidP="00E64ABA">
      <w:pPr>
        <w:spacing w:after="16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2.4 </w:t>
      </w:r>
      <w:r w:rsidRPr="001634EA">
        <w:rPr>
          <w:rFonts w:ascii="Times New Roman" w:hAnsi="Times New Roman" w:cs="Times New Roman"/>
          <w:b/>
          <w:sz w:val="28"/>
          <w:szCs w:val="28"/>
        </w:rPr>
        <w:t>Toxin production</w:t>
      </w:r>
      <w:r>
        <w:rPr>
          <w:rFonts w:ascii="Times New Roman" w:hAnsi="Times New Roman" w:cs="Times New Roman"/>
          <w:b/>
          <w:sz w:val="28"/>
          <w:szCs w:val="28"/>
        </w:rPr>
        <w:t xml:space="preserve"> and Extraction </w:t>
      </w:r>
    </w:p>
    <w:p w14:paraId="148421B9" w14:textId="608A428A" w:rsidR="0010134D" w:rsidRPr="001A2C36" w:rsidRDefault="008D3D3A" w:rsidP="001A2C36">
      <w:pPr>
        <w:spacing w:after="160" w:line="480" w:lineRule="auto"/>
        <w:jc w:val="both"/>
        <w:rPr>
          <w:rFonts w:ascii="Times New Roman" w:hAnsi="Times New Roman" w:cs="Times New Roman"/>
          <w:sz w:val="28"/>
          <w:szCs w:val="28"/>
        </w:rPr>
      </w:pPr>
      <w:r w:rsidRPr="001E7294">
        <w:rPr>
          <w:rFonts w:ascii="Times New Roman" w:hAnsi="Times New Roman" w:cs="Times New Roman"/>
          <w:sz w:val="28"/>
          <w:szCs w:val="28"/>
        </w:rPr>
        <w:t>The grown colonies (</w:t>
      </w:r>
      <w:proofErr w:type="spellStart"/>
      <w:r w:rsidRPr="001E7294">
        <w:rPr>
          <w:rFonts w:ascii="Times New Roman" w:hAnsi="Times New Roman" w:cs="Times New Roman"/>
          <w:sz w:val="28"/>
          <w:szCs w:val="28"/>
        </w:rPr>
        <w:t>I.e</w:t>
      </w:r>
      <w:proofErr w:type="spellEnd"/>
      <w:r w:rsidRPr="001E7294">
        <w:rPr>
          <w:rFonts w:ascii="Times New Roman" w:hAnsi="Times New Roman" w:cs="Times New Roman"/>
          <w:sz w:val="28"/>
          <w:szCs w:val="28"/>
        </w:rPr>
        <w:t xml:space="preserve"> </w:t>
      </w:r>
      <w:r w:rsidRPr="000549E4">
        <w:rPr>
          <w:rFonts w:ascii="Times New Roman" w:hAnsi="Times New Roman" w:cs="Times New Roman"/>
          <w:i/>
          <w:sz w:val="28"/>
          <w:szCs w:val="28"/>
        </w:rPr>
        <w:t>staphylococcus aureus</w:t>
      </w:r>
      <w:r w:rsidRPr="001E7294">
        <w:rPr>
          <w:rFonts w:ascii="Times New Roman" w:hAnsi="Times New Roman" w:cs="Times New Roman"/>
          <w:sz w:val="28"/>
          <w:szCs w:val="28"/>
        </w:rPr>
        <w:t xml:space="preserve"> ) was inoculated into a</w:t>
      </w:r>
      <w:r>
        <w:rPr>
          <w:rFonts w:ascii="Times New Roman" w:hAnsi="Times New Roman" w:cs="Times New Roman"/>
          <w:sz w:val="28"/>
          <w:szCs w:val="28"/>
        </w:rPr>
        <w:t xml:space="preserve">n agar flask containing 125ml of the </w:t>
      </w:r>
      <w:r w:rsidRPr="001E7294">
        <w:rPr>
          <w:rFonts w:ascii="Times New Roman" w:hAnsi="Times New Roman" w:cs="Times New Roman"/>
          <w:sz w:val="28"/>
          <w:szCs w:val="28"/>
        </w:rPr>
        <w:t xml:space="preserve"> prepared m</w:t>
      </w:r>
      <w:r>
        <w:rPr>
          <w:rFonts w:ascii="Times New Roman" w:hAnsi="Times New Roman" w:cs="Times New Roman"/>
          <w:sz w:val="28"/>
          <w:szCs w:val="28"/>
        </w:rPr>
        <w:t xml:space="preserve">edium </w:t>
      </w:r>
      <w:r w:rsidRPr="001E7294">
        <w:rPr>
          <w:rFonts w:ascii="Times New Roman" w:hAnsi="Times New Roman" w:cs="Times New Roman"/>
          <w:sz w:val="28"/>
          <w:szCs w:val="28"/>
        </w:rPr>
        <w:t>(N</w:t>
      </w:r>
      <w:r>
        <w:rPr>
          <w:rFonts w:ascii="Times New Roman" w:hAnsi="Times New Roman" w:cs="Times New Roman"/>
          <w:sz w:val="28"/>
          <w:szCs w:val="28"/>
        </w:rPr>
        <w:t>B</w:t>
      </w:r>
      <w:r w:rsidRPr="001E7294">
        <w:rPr>
          <w:rFonts w:ascii="Times New Roman" w:hAnsi="Times New Roman" w:cs="Times New Roman"/>
          <w:sz w:val="28"/>
          <w:szCs w:val="28"/>
        </w:rPr>
        <w:t xml:space="preserve">) </w:t>
      </w:r>
      <w:r>
        <w:rPr>
          <w:rFonts w:ascii="Times New Roman" w:hAnsi="Times New Roman" w:cs="Times New Roman"/>
          <w:sz w:val="28"/>
          <w:szCs w:val="28"/>
        </w:rPr>
        <w:t>.T</w:t>
      </w:r>
      <w:r w:rsidRPr="001E7294">
        <w:rPr>
          <w:rFonts w:ascii="Times New Roman" w:hAnsi="Times New Roman" w:cs="Times New Roman"/>
          <w:sz w:val="28"/>
          <w:szCs w:val="28"/>
        </w:rPr>
        <w:t>he</w:t>
      </w:r>
      <w:r>
        <w:rPr>
          <w:rFonts w:ascii="Times New Roman" w:hAnsi="Times New Roman" w:cs="Times New Roman"/>
          <w:sz w:val="28"/>
          <w:szCs w:val="28"/>
        </w:rPr>
        <w:t xml:space="preserve"> flask was placed on a mechanical</w:t>
      </w:r>
      <w:r w:rsidRPr="001E7294">
        <w:rPr>
          <w:rFonts w:ascii="Times New Roman" w:hAnsi="Times New Roman" w:cs="Times New Roman"/>
          <w:sz w:val="28"/>
          <w:szCs w:val="28"/>
        </w:rPr>
        <w:t xml:space="preserve"> shaker a</w:t>
      </w:r>
      <w:r>
        <w:rPr>
          <w:rFonts w:ascii="Times New Roman" w:hAnsi="Times New Roman" w:cs="Times New Roman"/>
          <w:sz w:val="28"/>
          <w:szCs w:val="28"/>
        </w:rPr>
        <w:t>nd agitated continuously</w:t>
      </w:r>
      <w:r w:rsidRPr="001E7294">
        <w:rPr>
          <w:rFonts w:ascii="Times New Roman" w:hAnsi="Times New Roman" w:cs="Times New Roman"/>
          <w:sz w:val="28"/>
          <w:szCs w:val="28"/>
        </w:rPr>
        <w:t xml:space="preserve"> for 3 days to enhance</w:t>
      </w:r>
      <w:r>
        <w:rPr>
          <w:rFonts w:ascii="Times New Roman" w:hAnsi="Times New Roman" w:cs="Times New Roman"/>
          <w:sz w:val="28"/>
          <w:szCs w:val="28"/>
        </w:rPr>
        <w:t xml:space="preserve"> </w:t>
      </w:r>
      <w:r w:rsidRPr="001E7294">
        <w:rPr>
          <w:rFonts w:ascii="Times New Roman" w:hAnsi="Times New Roman" w:cs="Times New Roman"/>
          <w:sz w:val="28"/>
          <w:szCs w:val="28"/>
        </w:rPr>
        <w:t xml:space="preserve">toxin </w:t>
      </w:r>
      <w:r>
        <w:rPr>
          <w:rFonts w:ascii="Times New Roman" w:hAnsi="Times New Roman" w:cs="Times New Roman"/>
          <w:sz w:val="28"/>
          <w:szCs w:val="28"/>
        </w:rPr>
        <w:t xml:space="preserve">production. </w:t>
      </w:r>
      <w:r w:rsidRPr="001E7294">
        <w:rPr>
          <w:rFonts w:ascii="Times New Roman" w:hAnsi="Times New Roman" w:cs="Times New Roman"/>
          <w:sz w:val="28"/>
          <w:szCs w:val="28"/>
        </w:rPr>
        <w:t xml:space="preserve">After 3 days of shaking, </w:t>
      </w:r>
      <w:r>
        <w:rPr>
          <w:rFonts w:ascii="Times New Roman" w:hAnsi="Times New Roman" w:cs="Times New Roman"/>
          <w:sz w:val="28"/>
          <w:szCs w:val="28"/>
        </w:rPr>
        <w:t xml:space="preserve">The liquid was poured into six (6) test tubes fill till ¾ of each tube, the tubes was then subjected to centrifugation and spin at </w:t>
      </w:r>
      <w:r w:rsidRPr="001E7294">
        <w:rPr>
          <w:rFonts w:ascii="Times New Roman" w:hAnsi="Times New Roman" w:cs="Times New Roman"/>
          <w:sz w:val="28"/>
          <w:szCs w:val="28"/>
        </w:rPr>
        <w:t>10,000rpm</w:t>
      </w:r>
      <w:r>
        <w:rPr>
          <w:rFonts w:ascii="Times New Roman" w:hAnsi="Times New Roman" w:cs="Times New Roman"/>
          <w:sz w:val="28"/>
          <w:szCs w:val="28"/>
        </w:rPr>
        <w:t xml:space="preserve"> for 10–15 minutes. After spinning, a clear liquid on top which is the (supernatant) was carefully pour into another clean test tubes and the solid layer at the bottom which is the fungal biomass was discarded</w:t>
      </w:r>
      <w:r w:rsidR="00E635DA">
        <w:rPr>
          <w:rFonts w:ascii="Times New Roman" w:hAnsi="Times New Roman" w:cs="Times New Roman"/>
          <w:sz w:val="28"/>
          <w:szCs w:val="28"/>
        </w:rPr>
        <w:t xml:space="preserve"> (Samuel et al., 2021)</w:t>
      </w:r>
      <w:r w:rsidR="00FC3D6F">
        <w:rPr>
          <w:rFonts w:ascii="Times New Roman" w:hAnsi="Times New Roman" w:cs="Times New Roman"/>
          <w:sz w:val="28"/>
          <w:szCs w:val="28"/>
        </w:rPr>
        <w:t>.</w:t>
      </w:r>
    </w:p>
    <w:p w14:paraId="326289D7" w14:textId="3CD6B901" w:rsidR="00E64ABA" w:rsidRPr="00704236" w:rsidRDefault="008D3D3A" w:rsidP="00E64ABA">
      <w:pPr>
        <w:spacing w:line="480" w:lineRule="auto"/>
        <w:jc w:val="both"/>
        <w:rPr>
          <w:rFonts w:ascii="Times New Roman" w:hAnsi="Times New Roman" w:cs="Times New Roman"/>
          <w:b/>
          <w:sz w:val="28"/>
          <w:szCs w:val="28"/>
        </w:rPr>
      </w:pPr>
      <w:r w:rsidRPr="00704236">
        <w:rPr>
          <w:rFonts w:ascii="Times New Roman" w:hAnsi="Times New Roman" w:cs="Times New Roman"/>
          <w:b/>
          <w:sz w:val="28"/>
          <w:szCs w:val="28"/>
        </w:rPr>
        <w:t>2.</w:t>
      </w:r>
      <w:r>
        <w:rPr>
          <w:rFonts w:ascii="Times New Roman" w:hAnsi="Times New Roman" w:cs="Times New Roman"/>
          <w:b/>
          <w:sz w:val="28"/>
          <w:szCs w:val="28"/>
        </w:rPr>
        <w:t>4.2</w:t>
      </w:r>
      <w:r w:rsidRPr="00704236">
        <w:rPr>
          <w:rFonts w:ascii="Times New Roman" w:hAnsi="Times New Roman" w:cs="Times New Roman"/>
          <w:b/>
          <w:sz w:val="28"/>
          <w:szCs w:val="28"/>
        </w:rPr>
        <w:t xml:space="preserve"> Preparation of </w:t>
      </w:r>
      <w:r>
        <w:rPr>
          <w:rFonts w:ascii="Times New Roman" w:hAnsi="Times New Roman" w:cs="Times New Roman"/>
          <w:b/>
          <w:sz w:val="28"/>
          <w:szCs w:val="28"/>
        </w:rPr>
        <w:t xml:space="preserve">various </w:t>
      </w:r>
      <w:r w:rsidRPr="00704236">
        <w:rPr>
          <w:rFonts w:ascii="Times New Roman" w:hAnsi="Times New Roman" w:cs="Times New Roman"/>
          <w:b/>
          <w:sz w:val="28"/>
          <w:szCs w:val="28"/>
        </w:rPr>
        <w:t>toxin Concentrations</w:t>
      </w:r>
      <w:r>
        <w:rPr>
          <w:rFonts w:ascii="Times New Roman" w:hAnsi="Times New Roman" w:cs="Times New Roman"/>
          <w:b/>
          <w:sz w:val="28"/>
          <w:szCs w:val="28"/>
        </w:rPr>
        <w:t xml:space="preserve"> </w:t>
      </w:r>
    </w:p>
    <w:p w14:paraId="094ED36E" w14:textId="12BECB3A"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The crude toxin filtrate, regarded as the 100% concentration, was diluted using sterile distilled water to obtain lower concentrations of the toxin. Each concentration was prepared and label into a sterile test tube as follows:</w:t>
      </w:r>
    </w:p>
    <w:p w14:paraId="3669CC2D" w14:textId="243AD356"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100% concentration: 5 mL of undiluted crude toxin, 80% concentration: 4 mL of crude toxin mixed with 1 mL of sterile distilled water, 60% concentration: 3 mL of crude toxin mixed with 2 mL of sterile distilled water and 50% concentration: 2.5 mL of crude toxin mixed with 2.5 mL of sterile distilled water. All mixtures were thoroughly homogenized and stored in labeled test tubes for experimental use.</w:t>
      </w:r>
    </w:p>
    <w:p w14:paraId="13CAA8BA" w14:textId="6F14D856" w:rsidR="00E64ABA" w:rsidRPr="00BB68BB" w:rsidRDefault="008D3D3A" w:rsidP="00E64ABA">
      <w:pPr>
        <w:spacing w:line="480" w:lineRule="auto"/>
        <w:jc w:val="both"/>
        <w:rPr>
          <w:rFonts w:ascii="Times New Roman" w:hAnsi="Times New Roman" w:cs="Times New Roman"/>
          <w:b/>
          <w:sz w:val="28"/>
          <w:szCs w:val="28"/>
        </w:rPr>
      </w:pPr>
      <w:r w:rsidRPr="00BB68BB">
        <w:rPr>
          <w:rFonts w:ascii="Times New Roman" w:hAnsi="Times New Roman" w:cs="Times New Roman"/>
          <w:b/>
          <w:sz w:val="28"/>
          <w:szCs w:val="28"/>
        </w:rPr>
        <w:t>2.5 Experimental Animals  Grouping</w:t>
      </w:r>
    </w:p>
    <w:p w14:paraId="60B79AE5" w14:textId="77777777"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Four healthy albino rats of the same age with different body mass were selected for the study. The rats were housed in a clean, well-ventilated cage and allowed a 3-day adaptation period with unrestricted access to feed and clean drinking water.  The rats were grouped based on the concentration of toxins to be administered. Each rat was marked with a distinct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xml:space="preserve"> as follows:</w:t>
      </w:r>
    </w:p>
    <w:p w14:paraId="7EBE2D49" w14:textId="7F7A3D03"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Green – 100% concentration</w:t>
      </w:r>
    </w:p>
    <w:p w14:paraId="60DC5183" w14:textId="6D838477"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Red – 80% concentration</w:t>
      </w:r>
    </w:p>
    <w:p w14:paraId="7F300280" w14:textId="4614B781"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Black – 60% concentration</w:t>
      </w:r>
    </w:p>
    <w:p w14:paraId="6FDCE8A0" w14:textId="5BACE360"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Blue – 50% concentrations</w:t>
      </w:r>
    </w:p>
    <w:p w14:paraId="698FFF4B" w14:textId="22AC315D" w:rsidR="000549E4" w:rsidRDefault="008D3D3A" w:rsidP="00F27B51">
      <w:pPr>
        <w:spacing w:line="480" w:lineRule="auto"/>
        <w:jc w:val="both"/>
        <w:rPr>
          <w:rFonts w:ascii="Times New Roman" w:hAnsi="Times New Roman" w:cs="Times New Roman"/>
          <w:sz w:val="28"/>
          <w:szCs w:val="28"/>
        </w:rPr>
      </w:pPr>
      <w:r>
        <w:rPr>
          <w:rFonts w:ascii="Times New Roman" w:hAnsi="Times New Roman" w:cs="Times New Roman"/>
          <w:sz w:val="28"/>
          <w:szCs w:val="28"/>
        </w:rPr>
        <w:t>The color marking was maintained throughout the experiment for accurate tracking and observation.</w:t>
      </w:r>
    </w:p>
    <w:p w14:paraId="42EE79C7" w14:textId="77777777" w:rsidR="00F27B51" w:rsidRDefault="00F27B51" w:rsidP="00F27B51">
      <w:pPr>
        <w:spacing w:line="480" w:lineRule="auto"/>
        <w:jc w:val="both"/>
        <w:rPr>
          <w:rFonts w:ascii="Times New Roman" w:hAnsi="Times New Roman" w:cs="Times New Roman"/>
          <w:sz w:val="28"/>
          <w:szCs w:val="28"/>
        </w:rPr>
      </w:pPr>
    </w:p>
    <w:p w14:paraId="2AEC6998" w14:textId="01E697E1" w:rsidR="00E64ABA" w:rsidRPr="002C157B" w:rsidRDefault="008D3D3A" w:rsidP="0010134D">
      <w:pPr>
        <w:spacing w:after="160" w:line="480" w:lineRule="auto"/>
        <w:ind w:left="1440" w:firstLine="720"/>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2C157B">
        <w:rPr>
          <w:rFonts w:ascii="Times New Roman" w:hAnsi="Times New Roman" w:cs="Times New Roman"/>
          <w:b/>
          <w:sz w:val="28"/>
          <w:szCs w:val="28"/>
        </w:rPr>
        <w:t>CHAPTER THREE</w:t>
      </w:r>
    </w:p>
    <w:p w14:paraId="6732D69B" w14:textId="667DA31F" w:rsidR="00E64ABA" w:rsidRPr="002C157B" w:rsidRDefault="008D3D3A" w:rsidP="00127C3C">
      <w:pPr>
        <w:spacing w:after="160" w:line="480" w:lineRule="auto"/>
        <w:jc w:val="both"/>
        <w:rPr>
          <w:rFonts w:ascii="Times New Roman" w:hAnsi="Times New Roman" w:cs="Times New Roman"/>
          <w:b/>
          <w:sz w:val="28"/>
          <w:szCs w:val="28"/>
        </w:rPr>
      </w:pPr>
      <w:r w:rsidRPr="002C157B">
        <w:rPr>
          <w:rFonts w:ascii="Times New Roman" w:hAnsi="Times New Roman" w:cs="Times New Roman"/>
          <w:b/>
          <w:sz w:val="28"/>
          <w:szCs w:val="28"/>
        </w:rPr>
        <w:t xml:space="preserve">RESULTS </w:t>
      </w:r>
    </w:p>
    <w:p w14:paraId="4C9B3C29" w14:textId="77777777" w:rsidR="00E64ABA" w:rsidRDefault="008D3D3A" w:rsidP="00E64ABA">
      <w:pPr>
        <w:spacing w:after="0" w:line="480" w:lineRule="auto"/>
        <w:jc w:val="both"/>
        <w:rPr>
          <w:rFonts w:ascii="Times New Roman" w:hAnsi="Times New Roman" w:cs="Times New Roman"/>
          <w:sz w:val="28"/>
          <w:szCs w:val="28"/>
        </w:rPr>
      </w:pPr>
      <w:r>
        <w:rPr>
          <w:rFonts w:ascii="Times New Roman" w:eastAsia="Arial" w:hAnsi="Times New Roman" w:cs="Times New Roman"/>
          <w:b/>
          <w:color w:val="252525"/>
          <w:sz w:val="28"/>
          <w:szCs w:val="28"/>
        </w:rPr>
        <w:t xml:space="preserve">3.1 </w:t>
      </w:r>
      <w:r w:rsidRPr="009F1303">
        <w:rPr>
          <w:rFonts w:ascii="Times New Roman" w:eastAsia="Arial" w:hAnsi="Times New Roman" w:cs="Times New Roman"/>
          <w:b/>
          <w:color w:val="252525"/>
          <w:sz w:val="28"/>
          <w:szCs w:val="28"/>
        </w:rPr>
        <w:t>Morphological and Biochemical Identification</w:t>
      </w:r>
    </w:p>
    <w:p w14:paraId="56203C81" w14:textId="77777777" w:rsidR="00E64ABA" w:rsidRDefault="008D3D3A" w:rsidP="00E64ABA">
      <w:pPr>
        <w:spacing w:after="0" w:line="240" w:lineRule="auto"/>
        <w:rPr>
          <w:rFonts w:ascii="Times New Roman" w:hAnsi="Times New Roman" w:cs="Times New Roman"/>
          <w:sz w:val="28"/>
          <w:szCs w:val="28"/>
        </w:rPr>
      </w:pPr>
      <w:r w:rsidRPr="006D42F9">
        <w:rPr>
          <w:rFonts w:ascii="Times New Roman" w:hAnsi="Times New Roman" w:cs="Times New Roman"/>
          <w:b/>
          <w:i/>
          <w:sz w:val="28"/>
          <w:szCs w:val="28"/>
        </w:rPr>
        <w:t>Table 1</w:t>
      </w:r>
    </w:p>
    <w:p w14:paraId="5706A857" w14:textId="2DBE03B2" w:rsidR="00E64ABA" w:rsidRPr="00067844" w:rsidRDefault="008D3D3A" w:rsidP="00E64ABA">
      <w:pPr>
        <w:spacing w:after="0" w:line="240" w:lineRule="auto"/>
        <w:rPr>
          <w:rFonts w:ascii="Times New Roman" w:hAnsi="Times New Roman" w:cs="Times New Roman"/>
          <w:sz w:val="28"/>
          <w:szCs w:val="28"/>
        </w:rPr>
      </w:pPr>
      <w:r w:rsidRPr="002C7AB4">
        <w:rPr>
          <w:rFonts w:ascii="Times New Roman" w:hAnsi="Times New Roman" w:cs="Times New Roman"/>
          <w:i/>
          <w:sz w:val="28"/>
          <w:szCs w:val="28"/>
        </w:rPr>
        <w:t>M</w:t>
      </w:r>
      <w:r>
        <w:rPr>
          <w:rFonts w:ascii="Times New Roman" w:hAnsi="Times New Roman" w:cs="Times New Roman"/>
          <w:i/>
          <w:sz w:val="28"/>
          <w:szCs w:val="28"/>
        </w:rPr>
        <w:t>acroscopic and microscopic characteristics</w:t>
      </w:r>
      <w:r w:rsidRPr="002C7AB4">
        <w:rPr>
          <w:rFonts w:ascii="Times New Roman" w:hAnsi="Times New Roman" w:cs="Times New Roman"/>
          <w:i/>
          <w:sz w:val="28"/>
          <w:szCs w:val="28"/>
        </w:rPr>
        <w:t xml:space="preserve"> of </w:t>
      </w:r>
      <w:r>
        <w:rPr>
          <w:rFonts w:ascii="Times New Roman" w:hAnsi="Times New Roman" w:cs="Times New Roman"/>
          <w:i/>
          <w:sz w:val="28"/>
          <w:szCs w:val="28"/>
        </w:rPr>
        <w:t>bacteria</w:t>
      </w:r>
      <w:r w:rsidRPr="002C7AB4">
        <w:rPr>
          <w:rFonts w:ascii="Times New Roman" w:hAnsi="Times New Roman" w:cs="Times New Roman"/>
          <w:i/>
          <w:sz w:val="28"/>
          <w:szCs w:val="28"/>
        </w:rPr>
        <w:t xml:space="preserve"> isolate</w:t>
      </w:r>
    </w:p>
    <w:tbl>
      <w:tblPr>
        <w:tblW w:w="10380"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4655"/>
        <w:gridCol w:w="2801"/>
        <w:gridCol w:w="2924"/>
      </w:tblGrid>
      <w:tr w:rsidR="00E64ABA" w14:paraId="7DE3ED0B" w14:textId="77777777" w:rsidTr="000B454D">
        <w:trPr>
          <w:trHeight w:val="481"/>
        </w:trPr>
        <w:tc>
          <w:tcPr>
            <w:tcW w:w="4655" w:type="dxa"/>
          </w:tcPr>
          <w:p w14:paraId="5450FA3E" w14:textId="33AE53F2" w:rsidR="00E64ABA" w:rsidRPr="006D42F9" w:rsidRDefault="008D3D3A" w:rsidP="00E64ABA">
            <w:pPr>
              <w:spacing w:after="160"/>
              <w:rPr>
                <w:rFonts w:ascii="Times New Roman" w:hAnsi="Times New Roman" w:cs="Times New Roman"/>
                <w:sz w:val="28"/>
                <w:szCs w:val="28"/>
              </w:rPr>
            </w:pPr>
            <w:r w:rsidRPr="006D42F9">
              <w:rPr>
                <w:rFonts w:ascii="Times New Roman" w:hAnsi="Times New Roman" w:cs="Times New Roman"/>
                <w:sz w:val="28"/>
                <w:szCs w:val="28"/>
              </w:rPr>
              <w:t xml:space="preserve">Characteristics </w:t>
            </w:r>
          </w:p>
        </w:tc>
        <w:tc>
          <w:tcPr>
            <w:tcW w:w="2801" w:type="dxa"/>
          </w:tcPr>
          <w:p w14:paraId="419CF384" w14:textId="5352E6C4" w:rsidR="00E64ABA" w:rsidRPr="006D42F9" w:rsidRDefault="008D3D3A" w:rsidP="00E64ABA">
            <w:pPr>
              <w:spacing w:after="160"/>
              <w:jc w:val="center"/>
              <w:rPr>
                <w:rFonts w:ascii="Times New Roman" w:hAnsi="Times New Roman" w:cs="Times New Roman"/>
                <w:sz w:val="28"/>
                <w:szCs w:val="28"/>
              </w:rPr>
            </w:pPr>
            <w:r w:rsidRPr="006D42F9">
              <w:rPr>
                <w:rFonts w:ascii="Times New Roman" w:hAnsi="Times New Roman" w:cs="Times New Roman"/>
                <w:sz w:val="28"/>
                <w:szCs w:val="28"/>
              </w:rPr>
              <w:t>Observation</w:t>
            </w:r>
          </w:p>
        </w:tc>
        <w:tc>
          <w:tcPr>
            <w:tcW w:w="2924" w:type="dxa"/>
          </w:tcPr>
          <w:p w14:paraId="3D36E45F" w14:textId="2E6BD042" w:rsidR="00E64ABA" w:rsidRPr="006D42F9" w:rsidRDefault="008D3D3A" w:rsidP="00E64ABA">
            <w:pPr>
              <w:spacing w:after="160"/>
              <w:jc w:val="center"/>
              <w:rPr>
                <w:rFonts w:ascii="Times New Roman" w:hAnsi="Times New Roman" w:cs="Times New Roman"/>
                <w:sz w:val="28"/>
                <w:szCs w:val="28"/>
              </w:rPr>
            </w:pPr>
            <w:r w:rsidRPr="006D42F9">
              <w:rPr>
                <w:rFonts w:ascii="Times New Roman" w:hAnsi="Times New Roman" w:cs="Times New Roman"/>
                <w:sz w:val="28"/>
                <w:szCs w:val="28"/>
              </w:rPr>
              <w:t>Inference</w:t>
            </w:r>
          </w:p>
        </w:tc>
      </w:tr>
      <w:tr w:rsidR="00E64ABA" w14:paraId="4E1BF53D" w14:textId="77777777" w:rsidTr="000B454D">
        <w:trPr>
          <w:trHeight w:val="4460"/>
        </w:trPr>
        <w:tc>
          <w:tcPr>
            <w:tcW w:w="4655" w:type="dxa"/>
          </w:tcPr>
          <w:p w14:paraId="21A29E5F" w14:textId="4B29BC31"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Colony Colour on (MSA)</w:t>
            </w:r>
          </w:p>
          <w:p w14:paraId="604B7DE6" w14:textId="77777777"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Colony size</w:t>
            </w:r>
          </w:p>
          <w:p w14:paraId="1438EF72" w14:textId="77777777"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Colony shape</w:t>
            </w:r>
          </w:p>
          <w:p w14:paraId="2CCBCEAA" w14:textId="6955DD8E"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Colony texture</w:t>
            </w:r>
          </w:p>
          <w:p w14:paraId="7A074C15" w14:textId="77777777" w:rsidR="00E64ABA" w:rsidRDefault="00E64ABA" w:rsidP="00E64ABA">
            <w:pPr>
              <w:spacing w:after="160"/>
              <w:rPr>
                <w:rFonts w:ascii="Times New Roman" w:hAnsi="Times New Roman" w:cs="Times New Roman"/>
                <w:sz w:val="28"/>
                <w:szCs w:val="28"/>
              </w:rPr>
            </w:pPr>
          </w:p>
          <w:p w14:paraId="77593762" w14:textId="77777777"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 xml:space="preserve">Gram stain </w:t>
            </w:r>
          </w:p>
          <w:p w14:paraId="0E38F952" w14:textId="77777777" w:rsidR="00E64ABA" w:rsidRDefault="00E64ABA" w:rsidP="00E64ABA">
            <w:pPr>
              <w:spacing w:after="160"/>
              <w:rPr>
                <w:rFonts w:ascii="Times New Roman" w:hAnsi="Times New Roman" w:cs="Times New Roman"/>
                <w:sz w:val="28"/>
                <w:szCs w:val="28"/>
              </w:rPr>
            </w:pPr>
          </w:p>
          <w:p w14:paraId="2C09CBB7" w14:textId="0DF51526" w:rsidR="00E64ABA" w:rsidRPr="006D42F9"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Catalase test</w:t>
            </w:r>
          </w:p>
        </w:tc>
        <w:tc>
          <w:tcPr>
            <w:tcW w:w="2801" w:type="dxa"/>
          </w:tcPr>
          <w:p w14:paraId="14034C71" w14:textId="77777777" w:rsidR="00E64ABA" w:rsidRDefault="008D3D3A" w:rsidP="00E64ABA">
            <w:pPr>
              <w:spacing w:after="160"/>
              <w:jc w:val="center"/>
              <w:rPr>
                <w:rFonts w:ascii="Times New Roman" w:hAnsi="Times New Roman" w:cs="Times New Roman"/>
                <w:sz w:val="28"/>
                <w:szCs w:val="28"/>
              </w:rPr>
            </w:pPr>
            <w:r w:rsidRPr="006D42F9">
              <w:rPr>
                <w:rFonts w:ascii="Times New Roman" w:hAnsi="Times New Roman" w:cs="Times New Roman"/>
                <w:sz w:val="28"/>
                <w:szCs w:val="28"/>
              </w:rPr>
              <w:t>Golden</w:t>
            </w:r>
            <w:r>
              <w:rPr>
                <w:rFonts w:ascii="Times New Roman" w:hAnsi="Times New Roman" w:cs="Times New Roman"/>
                <w:b/>
                <w:sz w:val="28"/>
                <w:szCs w:val="28"/>
              </w:rPr>
              <w:t xml:space="preserve"> </w:t>
            </w:r>
            <w:r>
              <w:rPr>
                <w:rFonts w:ascii="Times New Roman" w:hAnsi="Times New Roman" w:cs="Times New Roman"/>
                <w:sz w:val="28"/>
                <w:szCs w:val="28"/>
              </w:rPr>
              <w:t>yellow</w:t>
            </w:r>
          </w:p>
          <w:p w14:paraId="1F7FC4F9" w14:textId="5A23697B"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2-3mm diameter</w:t>
            </w:r>
          </w:p>
          <w:p w14:paraId="343A18D7" w14:textId="1B926B0D"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circular</w:t>
            </w:r>
          </w:p>
          <w:p w14:paraId="225B7ED3" w14:textId="5B21A39E"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smooth, moist</w:t>
            </w:r>
          </w:p>
          <w:p w14:paraId="16F6F2DE" w14:textId="77777777" w:rsidR="00E64ABA" w:rsidRDefault="00E64ABA" w:rsidP="00E64ABA">
            <w:pPr>
              <w:spacing w:after="160"/>
              <w:jc w:val="center"/>
              <w:rPr>
                <w:rFonts w:ascii="Times New Roman" w:hAnsi="Times New Roman" w:cs="Times New Roman"/>
                <w:sz w:val="28"/>
                <w:szCs w:val="28"/>
              </w:rPr>
            </w:pPr>
          </w:p>
          <w:p w14:paraId="04BDBB88" w14:textId="1F8FCDFC"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positive (purple cocci in clusters)</w:t>
            </w:r>
          </w:p>
          <w:p w14:paraId="0ED8E3C1" w14:textId="3AC18034" w:rsidR="00E64ABA" w:rsidRPr="006D42F9"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positive (immediate bubbling)</w:t>
            </w:r>
          </w:p>
        </w:tc>
        <w:tc>
          <w:tcPr>
            <w:tcW w:w="2924" w:type="dxa"/>
          </w:tcPr>
          <w:p w14:paraId="07E3C31B" w14:textId="76AF11E8"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6D42F9">
              <w:rPr>
                <w:rFonts w:ascii="Times New Roman" w:hAnsi="Times New Roman" w:cs="Times New Roman"/>
                <w:sz w:val="28"/>
                <w:szCs w:val="28"/>
              </w:rPr>
              <w:t xml:space="preserve">igmentation of </w:t>
            </w:r>
            <w:r w:rsidRPr="006D42F9">
              <w:rPr>
                <w:rFonts w:ascii="Times New Roman" w:hAnsi="Times New Roman" w:cs="Times New Roman"/>
                <w:i/>
                <w:sz w:val="28"/>
                <w:szCs w:val="28"/>
              </w:rPr>
              <w:t>S. aureus</w:t>
            </w:r>
          </w:p>
          <w:p w14:paraId="4AA15D82" w14:textId="77777777" w:rsidR="00E64ABA" w:rsidRDefault="008D3D3A" w:rsidP="00E64ABA">
            <w:pPr>
              <w:spacing w:after="160"/>
              <w:jc w:val="center"/>
              <w:rPr>
                <w:rFonts w:ascii="Times New Roman" w:hAnsi="Times New Roman" w:cs="Times New Roman"/>
                <w:i/>
                <w:sz w:val="28"/>
                <w:szCs w:val="28"/>
              </w:rPr>
            </w:pPr>
            <w:r>
              <w:rPr>
                <w:rFonts w:ascii="Times New Roman" w:hAnsi="Times New Roman" w:cs="Times New Roman"/>
                <w:sz w:val="28"/>
                <w:szCs w:val="28"/>
              </w:rPr>
              <w:t xml:space="preserve">Consistent with </w:t>
            </w:r>
            <w:proofErr w:type="spellStart"/>
            <w:r w:rsidRPr="006D42F9">
              <w:rPr>
                <w:rFonts w:ascii="Times New Roman" w:hAnsi="Times New Roman" w:cs="Times New Roman"/>
                <w:i/>
                <w:sz w:val="28"/>
                <w:szCs w:val="28"/>
              </w:rPr>
              <w:t>S.aureus</w:t>
            </w:r>
            <w:proofErr w:type="spellEnd"/>
          </w:p>
          <w:p w14:paraId="2330842A" w14:textId="77777777" w:rsidR="00E64ABA" w:rsidRDefault="008D3D3A" w:rsidP="00E64ABA">
            <w:pPr>
              <w:spacing w:after="160"/>
              <w:jc w:val="center"/>
              <w:rPr>
                <w:rFonts w:ascii="Times New Roman" w:hAnsi="Times New Roman" w:cs="Times New Roman"/>
                <w:i/>
                <w:sz w:val="28"/>
                <w:szCs w:val="28"/>
              </w:rPr>
            </w:pPr>
            <w:r>
              <w:rPr>
                <w:rFonts w:ascii="Times New Roman" w:hAnsi="Times New Roman" w:cs="Times New Roman"/>
                <w:sz w:val="28"/>
                <w:szCs w:val="28"/>
              </w:rPr>
              <w:t xml:space="preserve">Typical for </w:t>
            </w:r>
            <w:r w:rsidRPr="006D42F9">
              <w:rPr>
                <w:rFonts w:ascii="Times New Roman" w:hAnsi="Times New Roman" w:cs="Times New Roman"/>
                <w:i/>
                <w:sz w:val="28"/>
                <w:szCs w:val="28"/>
              </w:rPr>
              <w:t>S. aureus</w:t>
            </w:r>
          </w:p>
          <w:p w14:paraId="47E42B90" w14:textId="0D298A3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 xml:space="preserve">Characteristics of </w:t>
            </w:r>
            <w:r w:rsidRPr="003658DA">
              <w:rPr>
                <w:rFonts w:ascii="Times New Roman" w:hAnsi="Times New Roman" w:cs="Times New Roman"/>
                <w:i/>
                <w:sz w:val="28"/>
                <w:szCs w:val="28"/>
              </w:rPr>
              <w:t xml:space="preserve">S. aureus </w:t>
            </w:r>
            <w:r>
              <w:rPr>
                <w:rFonts w:ascii="Times New Roman" w:hAnsi="Times New Roman" w:cs="Times New Roman"/>
                <w:sz w:val="28"/>
                <w:szCs w:val="28"/>
              </w:rPr>
              <w:t>colonies</w:t>
            </w:r>
          </w:p>
          <w:p w14:paraId="0DA817BB" w14:textId="3E2EFED9"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Typical Staphylococci morphology</w:t>
            </w:r>
          </w:p>
          <w:p w14:paraId="31A62666" w14:textId="3F0694E1" w:rsidR="00E64ABA" w:rsidRPr="006D42F9"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Confirms genus Staphylococcus</w:t>
            </w:r>
          </w:p>
        </w:tc>
      </w:tr>
    </w:tbl>
    <w:p w14:paraId="278FFB46" w14:textId="25D75057" w:rsidR="00E64ABA" w:rsidRDefault="00E64ABA" w:rsidP="00E64ABA">
      <w:pPr>
        <w:spacing w:after="160"/>
        <w:jc w:val="both"/>
        <w:rPr>
          <w:rFonts w:ascii="Times New Roman" w:hAnsi="Times New Roman" w:cs="Times New Roman"/>
          <w:sz w:val="28"/>
          <w:szCs w:val="28"/>
        </w:rPr>
      </w:pPr>
    </w:p>
    <w:p w14:paraId="65A93B63" w14:textId="77777777" w:rsidR="00070DB5" w:rsidRDefault="00070DB5" w:rsidP="00E64ABA">
      <w:pPr>
        <w:spacing w:after="160"/>
        <w:jc w:val="both"/>
        <w:rPr>
          <w:rFonts w:ascii="Times New Roman" w:hAnsi="Times New Roman" w:cs="Times New Roman"/>
          <w:sz w:val="28"/>
          <w:szCs w:val="28"/>
        </w:rPr>
      </w:pPr>
    </w:p>
    <w:p w14:paraId="5CD85A80" w14:textId="77777777" w:rsidR="00070DB5" w:rsidRDefault="00070DB5" w:rsidP="00E64ABA">
      <w:pPr>
        <w:spacing w:after="160"/>
        <w:jc w:val="both"/>
        <w:rPr>
          <w:rFonts w:ascii="Times New Roman" w:hAnsi="Times New Roman" w:cs="Times New Roman"/>
          <w:sz w:val="28"/>
          <w:szCs w:val="28"/>
        </w:rPr>
      </w:pPr>
    </w:p>
    <w:p w14:paraId="7E1223B4" w14:textId="77777777" w:rsidR="00070DB5" w:rsidRDefault="00070DB5" w:rsidP="00E64ABA">
      <w:pPr>
        <w:spacing w:after="160"/>
        <w:jc w:val="both"/>
        <w:rPr>
          <w:rFonts w:ascii="Times New Roman" w:hAnsi="Times New Roman" w:cs="Times New Roman"/>
          <w:sz w:val="28"/>
          <w:szCs w:val="28"/>
        </w:rPr>
      </w:pPr>
    </w:p>
    <w:p w14:paraId="64ED0661" w14:textId="77777777" w:rsidR="00070DB5" w:rsidRDefault="00070DB5" w:rsidP="00E64ABA">
      <w:pPr>
        <w:spacing w:after="160"/>
        <w:jc w:val="both"/>
        <w:rPr>
          <w:rFonts w:ascii="Times New Roman" w:hAnsi="Times New Roman" w:cs="Times New Roman"/>
          <w:sz w:val="28"/>
          <w:szCs w:val="28"/>
        </w:rPr>
      </w:pPr>
    </w:p>
    <w:p w14:paraId="3A5C1C84" w14:textId="77777777" w:rsidR="00070DB5" w:rsidRDefault="00070DB5" w:rsidP="00E64ABA">
      <w:pPr>
        <w:spacing w:after="160"/>
        <w:jc w:val="both"/>
        <w:rPr>
          <w:rFonts w:ascii="Times New Roman" w:hAnsi="Times New Roman" w:cs="Times New Roman"/>
          <w:sz w:val="28"/>
          <w:szCs w:val="28"/>
        </w:rPr>
      </w:pPr>
    </w:p>
    <w:p w14:paraId="03D00319" w14:textId="77777777" w:rsidR="00070DB5" w:rsidRDefault="00070DB5" w:rsidP="00E64ABA">
      <w:pPr>
        <w:spacing w:after="160"/>
        <w:jc w:val="both"/>
        <w:rPr>
          <w:rFonts w:ascii="Times New Roman" w:hAnsi="Times New Roman" w:cs="Times New Roman"/>
          <w:sz w:val="28"/>
          <w:szCs w:val="28"/>
        </w:rPr>
      </w:pPr>
    </w:p>
    <w:p w14:paraId="2BC824B2" w14:textId="77777777" w:rsidR="00070DB5" w:rsidRDefault="00070DB5" w:rsidP="00E64ABA">
      <w:pPr>
        <w:spacing w:after="160"/>
        <w:jc w:val="both"/>
        <w:rPr>
          <w:rFonts w:ascii="Times New Roman" w:hAnsi="Times New Roman" w:cs="Times New Roman"/>
          <w:sz w:val="28"/>
          <w:szCs w:val="28"/>
        </w:rPr>
      </w:pPr>
    </w:p>
    <w:p w14:paraId="7B0AD2F3" w14:textId="77777777" w:rsidR="000549E4" w:rsidRDefault="000549E4" w:rsidP="00E64ABA">
      <w:pPr>
        <w:spacing w:after="160"/>
        <w:jc w:val="both"/>
        <w:rPr>
          <w:rFonts w:ascii="Times New Roman" w:hAnsi="Times New Roman" w:cs="Times New Roman"/>
          <w:sz w:val="28"/>
          <w:szCs w:val="28"/>
        </w:rPr>
      </w:pPr>
    </w:p>
    <w:p w14:paraId="2E89CA1A" w14:textId="5441CAB8" w:rsidR="00E64ABA" w:rsidRDefault="008D3D3A" w:rsidP="00E64ABA">
      <w:pPr>
        <w:spacing w:after="160"/>
        <w:jc w:val="both"/>
        <w:rPr>
          <w:rFonts w:ascii="Times New Roman" w:hAnsi="Times New Roman" w:cs="Times New Roman"/>
          <w:sz w:val="28"/>
          <w:szCs w:val="28"/>
        </w:rPr>
      </w:pPr>
      <w:r w:rsidRPr="00785604">
        <w:rPr>
          <w:rFonts w:ascii="Times New Roman" w:hAnsi="Times New Roman" w:cs="Times New Roman"/>
          <w:sz w:val="28"/>
          <w:szCs w:val="28"/>
        </w:rPr>
        <w:lastRenderedPageBreak/>
        <w:t>Figure 1</w:t>
      </w:r>
      <w:r>
        <w:rPr>
          <w:rFonts w:ascii="Times New Roman" w:hAnsi="Times New Roman" w:cs="Times New Roman"/>
          <w:sz w:val="28"/>
          <w:szCs w:val="28"/>
        </w:rPr>
        <w:t>: Microscopic Characteristics of Isolate</w:t>
      </w:r>
    </w:p>
    <w:p w14:paraId="01C37144" w14:textId="5031DE77" w:rsidR="000B454D" w:rsidRDefault="000B454D" w:rsidP="00E64ABA">
      <w:pPr>
        <w:spacing w:after="16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4656" behindDoc="0" locked="0" layoutInCell="1" allowOverlap="1" wp14:anchorId="43FD6A18" wp14:editId="07F03C4E">
            <wp:simplePos x="0" y="0"/>
            <wp:positionH relativeFrom="column">
              <wp:posOffset>0</wp:posOffset>
            </wp:positionH>
            <wp:positionV relativeFrom="paragraph">
              <wp:posOffset>344170</wp:posOffset>
            </wp:positionV>
            <wp:extent cx="2790825" cy="267525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526-WA0017.jpg"/>
                    <pic:cNvPicPr/>
                  </pic:nvPicPr>
                  <pic:blipFill rotWithShape="1">
                    <a:blip r:embed="rId10" cstate="print">
                      <a:extLst>
                        <a:ext uri="{28A0092B-C50C-407E-A947-70E740481C1C}">
                          <a14:useLocalDpi xmlns:a14="http://schemas.microsoft.com/office/drawing/2010/main" val="0"/>
                        </a:ext>
                      </a:extLst>
                    </a:blip>
                    <a:srcRect l="8302" t="-6226" b="18301"/>
                    <a:stretch/>
                  </pic:blipFill>
                  <pic:spPr bwMode="auto">
                    <a:xfrm>
                      <a:off x="0" y="0"/>
                      <a:ext cx="2790825" cy="26752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28B52C" w14:textId="77777777" w:rsidR="00E64ABA" w:rsidRDefault="00E64ABA" w:rsidP="00E64ABA">
      <w:pPr>
        <w:spacing w:after="160" w:line="240" w:lineRule="auto"/>
        <w:jc w:val="both"/>
        <w:rPr>
          <w:rFonts w:ascii="Times New Roman" w:hAnsi="Times New Roman" w:cs="Times New Roman"/>
          <w:sz w:val="28"/>
          <w:szCs w:val="28"/>
        </w:rPr>
      </w:pPr>
    </w:p>
    <w:p w14:paraId="5B8BE7B0" w14:textId="77777777" w:rsidR="00045C23" w:rsidRDefault="00045C23" w:rsidP="00045C23">
      <w:pPr>
        <w:spacing w:line="480" w:lineRule="auto"/>
        <w:jc w:val="both"/>
        <w:rPr>
          <w:rFonts w:ascii="Times New Roman" w:hAnsi="Times New Roman" w:cs="Times New Roman"/>
          <w:b/>
          <w:sz w:val="28"/>
          <w:szCs w:val="28"/>
        </w:rPr>
      </w:pPr>
    </w:p>
    <w:p w14:paraId="7B78F06A" w14:textId="5E46C1F6" w:rsidR="005D0E30" w:rsidRPr="0029512B" w:rsidRDefault="0029512B" w:rsidP="00045C23">
      <w:pPr>
        <w:spacing w:line="480" w:lineRule="auto"/>
        <w:jc w:val="both"/>
        <w:rPr>
          <w:rFonts w:ascii="Times New Roman" w:hAnsi="Times New Roman" w:cs="Times New Roman"/>
          <w:b/>
          <w:sz w:val="28"/>
          <w:szCs w:val="28"/>
        </w:rPr>
      </w:pPr>
      <w:r w:rsidRPr="0029512B">
        <w:rPr>
          <w:rFonts w:ascii="Times New Roman" w:hAnsi="Times New Roman" w:cs="Times New Roman"/>
          <w:b/>
          <w:sz w:val="28"/>
          <w:szCs w:val="28"/>
        </w:rPr>
        <w:t>3.2</w:t>
      </w:r>
      <w:r>
        <w:rPr>
          <w:rFonts w:ascii="Times New Roman" w:hAnsi="Times New Roman" w:cs="Times New Roman"/>
          <w:b/>
          <w:sz w:val="28"/>
          <w:szCs w:val="28"/>
        </w:rPr>
        <w:t xml:space="preserve"> </w:t>
      </w:r>
      <w:r w:rsidR="00045C23">
        <w:rPr>
          <w:rFonts w:ascii="Times New Roman" w:hAnsi="Times New Roman" w:cs="Times New Roman"/>
          <w:b/>
          <w:sz w:val="28"/>
          <w:szCs w:val="28"/>
        </w:rPr>
        <w:t>Clinical Observation During Toxin Administration</w:t>
      </w:r>
    </w:p>
    <w:p w14:paraId="1B99E161" w14:textId="366CC27B" w:rsidR="00E64ABA" w:rsidRDefault="008D3D3A" w:rsidP="00E64AB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070DB5">
        <w:rPr>
          <w:rFonts w:ascii="Times New Roman" w:hAnsi="Times New Roman" w:cs="Times New Roman"/>
          <w:sz w:val="28"/>
          <w:szCs w:val="28"/>
        </w:rPr>
        <w:t>2</w:t>
      </w:r>
      <w:r>
        <w:rPr>
          <w:rFonts w:ascii="Times New Roman" w:hAnsi="Times New Roman" w:cs="Times New Roman"/>
          <w:sz w:val="28"/>
          <w:szCs w:val="28"/>
        </w:rPr>
        <w:t xml:space="preserve">: </w:t>
      </w:r>
    </w:p>
    <w:p w14:paraId="79680D6B" w14:textId="25E1585B" w:rsidR="00E64ABA" w:rsidRDefault="008D3D3A" w:rsidP="00E64ABA">
      <w:pPr>
        <w:spacing w:line="240" w:lineRule="auto"/>
        <w:jc w:val="both"/>
        <w:rPr>
          <w:rFonts w:ascii="Times New Roman" w:hAnsi="Times New Roman" w:cs="Times New Roman"/>
          <w:sz w:val="28"/>
          <w:szCs w:val="28"/>
        </w:rPr>
      </w:pPr>
      <w:r w:rsidRPr="00A15154">
        <w:rPr>
          <w:rFonts w:ascii="Times New Roman" w:hAnsi="Times New Roman" w:cs="Times New Roman"/>
          <w:i/>
          <w:sz w:val="28"/>
          <w:szCs w:val="28"/>
        </w:rPr>
        <w:t xml:space="preserve"> Observation</w:t>
      </w:r>
      <w:r>
        <w:rPr>
          <w:rFonts w:ascii="Times New Roman" w:hAnsi="Times New Roman" w:cs="Times New Roman"/>
          <w:i/>
          <w:sz w:val="28"/>
          <w:szCs w:val="28"/>
        </w:rPr>
        <w:t xml:space="preserve"> for day one</w:t>
      </w:r>
      <w:r w:rsidRPr="00A15154">
        <w:rPr>
          <w:rFonts w:ascii="Times New Roman" w:hAnsi="Times New Roman" w:cs="Times New Roman"/>
          <w:i/>
          <w:sz w:val="28"/>
          <w:szCs w:val="28"/>
        </w:rPr>
        <w:t xml:space="preserve"> During Toxin Administration</w:t>
      </w:r>
      <w:r>
        <w:rPr>
          <w:rFonts w:ascii="Times New Roman" w:hAnsi="Times New Roman" w:cs="Times New Roman"/>
          <w:sz w:val="28"/>
          <w:szCs w:val="28"/>
        </w:rPr>
        <w:t xml:space="preserve"> </w:t>
      </w:r>
    </w:p>
    <w:tbl>
      <w:tblPr>
        <w:tblW w:w="1038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076"/>
        <w:gridCol w:w="2076"/>
        <w:gridCol w:w="2076"/>
        <w:gridCol w:w="2076"/>
        <w:gridCol w:w="2077"/>
      </w:tblGrid>
      <w:tr w:rsidR="00E64ABA" w14:paraId="737B8818" w14:textId="77777777" w:rsidTr="000B454D">
        <w:trPr>
          <w:trHeight w:val="514"/>
        </w:trPr>
        <w:tc>
          <w:tcPr>
            <w:tcW w:w="2076" w:type="dxa"/>
          </w:tcPr>
          <w:p w14:paraId="020BDAF3" w14:textId="4BEA9446"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076" w:type="dxa"/>
          </w:tcPr>
          <w:p w14:paraId="1BDB4617" w14:textId="6A1954D9"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076" w:type="dxa"/>
          </w:tcPr>
          <w:p w14:paraId="461CA178" w14:textId="68D8EC39"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076" w:type="dxa"/>
          </w:tcPr>
          <w:p w14:paraId="536B6384" w14:textId="64EB31B4"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077" w:type="dxa"/>
          </w:tcPr>
          <w:p w14:paraId="59D5A082" w14:textId="2DDEAEEB"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3E6AEE23" w14:textId="77777777" w:rsidTr="000B454D">
        <w:trPr>
          <w:trHeight w:val="514"/>
        </w:trPr>
        <w:tc>
          <w:tcPr>
            <w:tcW w:w="2076" w:type="dxa"/>
          </w:tcPr>
          <w:p w14:paraId="692F0C30"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 xml:space="preserve">Green </w:t>
            </w:r>
          </w:p>
          <w:p w14:paraId="4CF36CE5"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31A576C4"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6520FDFF" w14:textId="33CA146C"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076" w:type="dxa"/>
          </w:tcPr>
          <w:p w14:paraId="1B1F6F75"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0039B92"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573EF21"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DBD1473" w14:textId="775A6AAF"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076" w:type="dxa"/>
          </w:tcPr>
          <w:p w14:paraId="0623D815"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28254651"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39075D1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19C66070" w14:textId="62BBA73F"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tc>
        <w:tc>
          <w:tcPr>
            <w:tcW w:w="2076" w:type="dxa"/>
          </w:tcPr>
          <w:p w14:paraId="67E15E94"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BF65385"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3EEE38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6A6E684D" w14:textId="3E9C1740"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077" w:type="dxa"/>
          </w:tcPr>
          <w:p w14:paraId="0534BE3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537297F4"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6E3C4028"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8A433FB" w14:textId="18763A8A"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r>
    </w:tbl>
    <w:p w14:paraId="00B23775" w14:textId="77777777" w:rsidR="0010134D" w:rsidRDefault="0010134D"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192D5039" w14:textId="5DA374F9" w:rsidR="0010134D" w:rsidRPr="00BF1E2B"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    </w:t>
      </w: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02190D73" w14:textId="0E05DA91" w:rsidR="0010134D" w:rsidRPr="0010134D"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lastRenderedPageBreak/>
        <w:t>Black</w:t>
      </w:r>
      <w:r>
        <w:rPr>
          <w:rFonts w:ascii="Times New Roman" w:hAnsi="Times New Roman" w:cs="Times New Roman"/>
          <w:sz w:val="28"/>
          <w:szCs w:val="28"/>
        </w:rPr>
        <w:t xml:space="preserve"> = 60%       </w:t>
      </w: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1DA93DBD" w14:textId="77777777" w:rsidR="0010134D" w:rsidRDefault="0010134D" w:rsidP="00E64ABA">
      <w:pPr>
        <w:spacing w:line="240" w:lineRule="auto"/>
        <w:jc w:val="both"/>
        <w:rPr>
          <w:rFonts w:ascii="Times New Roman" w:hAnsi="Times New Roman" w:cs="Times New Roman"/>
          <w:i/>
          <w:sz w:val="28"/>
          <w:szCs w:val="28"/>
        </w:rPr>
      </w:pPr>
    </w:p>
    <w:p w14:paraId="6EE8D2A9" w14:textId="44ADB1A7" w:rsidR="00E64ABA" w:rsidRDefault="008D3D3A" w:rsidP="00E64ABA">
      <w:pPr>
        <w:spacing w:line="240" w:lineRule="auto"/>
        <w:jc w:val="both"/>
        <w:rPr>
          <w:rFonts w:ascii="Times New Roman" w:hAnsi="Times New Roman" w:cs="Times New Roman"/>
          <w:sz w:val="28"/>
          <w:szCs w:val="28"/>
        </w:rPr>
      </w:pPr>
      <w:r w:rsidRPr="00A15154">
        <w:rPr>
          <w:rFonts w:ascii="Times New Roman" w:hAnsi="Times New Roman" w:cs="Times New Roman"/>
          <w:i/>
          <w:sz w:val="28"/>
          <w:szCs w:val="28"/>
        </w:rPr>
        <w:t>Observation</w:t>
      </w:r>
      <w:r>
        <w:rPr>
          <w:rFonts w:ascii="Times New Roman" w:hAnsi="Times New Roman" w:cs="Times New Roman"/>
          <w:i/>
          <w:sz w:val="28"/>
          <w:szCs w:val="28"/>
        </w:rPr>
        <w:t xml:space="preserve"> day two</w:t>
      </w:r>
      <w:r w:rsidRPr="00A15154">
        <w:rPr>
          <w:rFonts w:ascii="Times New Roman" w:hAnsi="Times New Roman" w:cs="Times New Roman"/>
          <w:i/>
          <w:sz w:val="28"/>
          <w:szCs w:val="28"/>
        </w:rPr>
        <w:t xml:space="preserve"> During Toxin Administration</w:t>
      </w:r>
      <w:r>
        <w:rPr>
          <w:rFonts w:ascii="Times New Roman" w:hAnsi="Times New Roman" w:cs="Times New Roman"/>
          <w:sz w:val="28"/>
          <w:szCs w:val="28"/>
        </w:rPr>
        <w:t xml:space="preserve"> </w:t>
      </w:r>
    </w:p>
    <w:tbl>
      <w:tblPr>
        <w:tblW w:w="1038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076"/>
        <w:gridCol w:w="2076"/>
        <w:gridCol w:w="2076"/>
        <w:gridCol w:w="2076"/>
        <w:gridCol w:w="2077"/>
      </w:tblGrid>
      <w:tr w:rsidR="00E64ABA" w14:paraId="4B4A2EDB" w14:textId="77777777" w:rsidTr="008E33D9">
        <w:trPr>
          <w:trHeight w:val="514"/>
        </w:trPr>
        <w:tc>
          <w:tcPr>
            <w:tcW w:w="2076" w:type="dxa"/>
          </w:tcPr>
          <w:p w14:paraId="58638798"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076" w:type="dxa"/>
          </w:tcPr>
          <w:p w14:paraId="7D55C335"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076" w:type="dxa"/>
          </w:tcPr>
          <w:p w14:paraId="5E2EC528"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076" w:type="dxa"/>
          </w:tcPr>
          <w:p w14:paraId="434E87F1"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077" w:type="dxa"/>
          </w:tcPr>
          <w:p w14:paraId="36C1FE6B"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5F3AC706" w14:textId="77777777" w:rsidTr="008E33D9">
        <w:trPr>
          <w:trHeight w:val="514"/>
        </w:trPr>
        <w:tc>
          <w:tcPr>
            <w:tcW w:w="2076" w:type="dxa"/>
          </w:tcPr>
          <w:p w14:paraId="77F4552E"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 xml:space="preserve">Green </w:t>
            </w:r>
          </w:p>
          <w:p w14:paraId="7374CCCE"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62E1E7DB"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0F88A17E"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076" w:type="dxa"/>
          </w:tcPr>
          <w:p w14:paraId="07A8059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53EB28C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7F883999"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816A49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076" w:type="dxa"/>
          </w:tcPr>
          <w:p w14:paraId="07B4C7A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3D5C8EF0"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22E46049"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2E4E94D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tc>
        <w:tc>
          <w:tcPr>
            <w:tcW w:w="2076" w:type="dxa"/>
          </w:tcPr>
          <w:p w14:paraId="17B1623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B11847E"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A148534"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046F4E8"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077" w:type="dxa"/>
          </w:tcPr>
          <w:p w14:paraId="7D2E3A0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7174FEE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063AE0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7B17E861"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r>
    </w:tbl>
    <w:p w14:paraId="1B7F1E27" w14:textId="77777777" w:rsidR="0010134D" w:rsidRDefault="0010134D"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76B483B3" w14:textId="77777777" w:rsidR="0010134D" w:rsidRPr="00BF1E2B"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    </w:t>
      </w: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062D5973" w14:textId="77777777" w:rsidR="0010134D" w:rsidRPr="0010134D"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Black</w:t>
      </w:r>
      <w:r>
        <w:rPr>
          <w:rFonts w:ascii="Times New Roman" w:hAnsi="Times New Roman" w:cs="Times New Roman"/>
          <w:sz w:val="28"/>
          <w:szCs w:val="28"/>
        </w:rPr>
        <w:t xml:space="preserve"> = 60%       </w:t>
      </w: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72E5D9CC" w14:textId="77777777" w:rsidR="0022246A" w:rsidRDefault="0022246A" w:rsidP="00E64ABA">
      <w:pPr>
        <w:spacing w:after="160"/>
        <w:jc w:val="both"/>
        <w:rPr>
          <w:rFonts w:ascii="Times New Roman" w:hAnsi="Times New Roman" w:cs="Times New Roman"/>
          <w:i/>
          <w:sz w:val="28"/>
          <w:szCs w:val="28"/>
        </w:rPr>
      </w:pPr>
    </w:p>
    <w:p w14:paraId="40EED241" w14:textId="77777777" w:rsidR="0022246A" w:rsidRDefault="0022246A" w:rsidP="00E64ABA">
      <w:pPr>
        <w:spacing w:after="160"/>
        <w:jc w:val="both"/>
        <w:rPr>
          <w:rFonts w:ascii="Times New Roman" w:hAnsi="Times New Roman" w:cs="Times New Roman"/>
          <w:i/>
          <w:sz w:val="28"/>
          <w:szCs w:val="28"/>
        </w:rPr>
      </w:pPr>
    </w:p>
    <w:p w14:paraId="09B3E2FD" w14:textId="76E16BBB" w:rsidR="00E64ABA" w:rsidRPr="009F1303" w:rsidRDefault="008D3D3A" w:rsidP="00E64ABA">
      <w:pPr>
        <w:spacing w:after="160"/>
        <w:jc w:val="both"/>
        <w:rPr>
          <w:rFonts w:ascii="Times New Roman" w:hAnsi="Times New Roman" w:cs="Times New Roman"/>
          <w:sz w:val="28"/>
          <w:szCs w:val="28"/>
        </w:rPr>
      </w:pPr>
      <w:r w:rsidRPr="00A15154">
        <w:rPr>
          <w:rFonts w:ascii="Times New Roman" w:hAnsi="Times New Roman" w:cs="Times New Roman"/>
          <w:i/>
          <w:sz w:val="28"/>
          <w:szCs w:val="28"/>
        </w:rPr>
        <w:t>Observation</w:t>
      </w:r>
      <w:r>
        <w:rPr>
          <w:rFonts w:ascii="Times New Roman" w:hAnsi="Times New Roman" w:cs="Times New Roman"/>
          <w:i/>
          <w:sz w:val="28"/>
          <w:szCs w:val="28"/>
        </w:rPr>
        <w:t xml:space="preserve"> day three</w:t>
      </w:r>
      <w:r w:rsidRPr="00A15154">
        <w:rPr>
          <w:rFonts w:ascii="Times New Roman" w:hAnsi="Times New Roman" w:cs="Times New Roman"/>
          <w:i/>
          <w:sz w:val="28"/>
          <w:szCs w:val="28"/>
        </w:rPr>
        <w:t xml:space="preserve"> During Toxin Administration</w:t>
      </w:r>
    </w:p>
    <w:tbl>
      <w:tblPr>
        <w:tblW w:w="1038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076"/>
        <w:gridCol w:w="2076"/>
        <w:gridCol w:w="2076"/>
        <w:gridCol w:w="2076"/>
        <w:gridCol w:w="2077"/>
      </w:tblGrid>
      <w:tr w:rsidR="00E64ABA" w14:paraId="4212274E" w14:textId="77777777" w:rsidTr="008D3D3A">
        <w:trPr>
          <w:trHeight w:val="514"/>
        </w:trPr>
        <w:tc>
          <w:tcPr>
            <w:tcW w:w="2076" w:type="dxa"/>
          </w:tcPr>
          <w:p w14:paraId="51E17B6A"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076" w:type="dxa"/>
          </w:tcPr>
          <w:p w14:paraId="5248723D"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076" w:type="dxa"/>
          </w:tcPr>
          <w:p w14:paraId="40537B1B"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076" w:type="dxa"/>
          </w:tcPr>
          <w:p w14:paraId="5DA698B1"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077" w:type="dxa"/>
          </w:tcPr>
          <w:p w14:paraId="5B3CAEFE"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16EADBF3" w14:textId="77777777" w:rsidTr="008D3D3A">
        <w:trPr>
          <w:trHeight w:val="514"/>
        </w:trPr>
        <w:tc>
          <w:tcPr>
            <w:tcW w:w="2076" w:type="dxa"/>
          </w:tcPr>
          <w:p w14:paraId="4D7ABDCB"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 xml:space="preserve">Green </w:t>
            </w:r>
          </w:p>
          <w:p w14:paraId="78CFE225"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5A2397A1"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227CF4CD"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076" w:type="dxa"/>
          </w:tcPr>
          <w:p w14:paraId="2EC812DF"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C88C9E8"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6B69B6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16749B42"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076" w:type="dxa"/>
          </w:tcPr>
          <w:p w14:paraId="1274E87A"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2A075E5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77BA4CFF"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4128D15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tc>
        <w:tc>
          <w:tcPr>
            <w:tcW w:w="2076" w:type="dxa"/>
          </w:tcPr>
          <w:p w14:paraId="55F3D670"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6766CBE"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83677A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C986E0D"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077" w:type="dxa"/>
          </w:tcPr>
          <w:p w14:paraId="6EC2A749"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C988F0F"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3B50FBC"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14297E9C"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r>
    </w:tbl>
    <w:p w14:paraId="3D4F8AA0" w14:textId="77777777" w:rsidR="0010134D" w:rsidRDefault="0010134D"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2F85F5D1" w14:textId="77777777" w:rsidR="0010134D" w:rsidRPr="00BF1E2B"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    </w:t>
      </w: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413416A9" w14:textId="77777777" w:rsidR="0010134D" w:rsidRPr="0010134D"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Black</w:t>
      </w:r>
      <w:r>
        <w:rPr>
          <w:rFonts w:ascii="Times New Roman" w:hAnsi="Times New Roman" w:cs="Times New Roman"/>
          <w:sz w:val="28"/>
          <w:szCs w:val="28"/>
        </w:rPr>
        <w:t xml:space="preserve"> = 60%       </w:t>
      </w: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67D505F9" w14:textId="29C1522A" w:rsidR="00E64ABA" w:rsidRPr="001E7294" w:rsidRDefault="00E64ABA" w:rsidP="00E64ABA">
      <w:pPr>
        <w:spacing w:after="160" w:line="480" w:lineRule="auto"/>
        <w:jc w:val="both"/>
        <w:rPr>
          <w:rFonts w:ascii="Times New Roman" w:hAnsi="Times New Roman" w:cs="Times New Roman"/>
          <w:b/>
          <w:sz w:val="28"/>
          <w:szCs w:val="28"/>
        </w:rPr>
      </w:pPr>
    </w:p>
    <w:p w14:paraId="31CEF1A3" w14:textId="6B18CFC8" w:rsidR="00E64ABA" w:rsidRDefault="008D3D3A" w:rsidP="00E64ABA">
      <w:pPr>
        <w:spacing w:after="160" w:line="240" w:lineRule="auto"/>
        <w:jc w:val="both"/>
        <w:rPr>
          <w:rFonts w:ascii="Times New Roman" w:hAnsi="Times New Roman" w:cs="Times New Roman"/>
          <w:i/>
          <w:sz w:val="28"/>
          <w:szCs w:val="28"/>
        </w:rPr>
      </w:pPr>
      <w:r w:rsidRPr="00A15154">
        <w:rPr>
          <w:rFonts w:ascii="Times New Roman" w:hAnsi="Times New Roman" w:cs="Times New Roman"/>
          <w:i/>
          <w:sz w:val="28"/>
          <w:szCs w:val="28"/>
        </w:rPr>
        <w:t>Observation</w:t>
      </w:r>
      <w:r>
        <w:rPr>
          <w:rFonts w:ascii="Times New Roman" w:hAnsi="Times New Roman" w:cs="Times New Roman"/>
          <w:i/>
          <w:sz w:val="28"/>
          <w:szCs w:val="28"/>
        </w:rPr>
        <w:t xml:space="preserve"> day four</w:t>
      </w:r>
      <w:r w:rsidRPr="00A15154">
        <w:rPr>
          <w:rFonts w:ascii="Times New Roman" w:hAnsi="Times New Roman" w:cs="Times New Roman"/>
          <w:i/>
          <w:sz w:val="28"/>
          <w:szCs w:val="28"/>
        </w:rPr>
        <w:t xml:space="preserve"> During Toxin Administration</w:t>
      </w:r>
    </w:p>
    <w:tbl>
      <w:tblPr>
        <w:tblW w:w="1083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166"/>
        <w:gridCol w:w="2166"/>
        <w:gridCol w:w="2166"/>
        <w:gridCol w:w="2166"/>
        <w:gridCol w:w="2167"/>
      </w:tblGrid>
      <w:tr w:rsidR="00E64ABA" w14:paraId="2352A6D9" w14:textId="77777777" w:rsidTr="008D3D3A">
        <w:trPr>
          <w:trHeight w:val="522"/>
        </w:trPr>
        <w:tc>
          <w:tcPr>
            <w:tcW w:w="2166" w:type="dxa"/>
          </w:tcPr>
          <w:p w14:paraId="2FA5CE2D"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166" w:type="dxa"/>
          </w:tcPr>
          <w:p w14:paraId="06E35431"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166" w:type="dxa"/>
          </w:tcPr>
          <w:p w14:paraId="5A2185FC"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166" w:type="dxa"/>
          </w:tcPr>
          <w:p w14:paraId="531DF880"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167" w:type="dxa"/>
          </w:tcPr>
          <w:p w14:paraId="3FD32C2E"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5E4074BE" w14:textId="77777777" w:rsidTr="008D3D3A">
        <w:trPr>
          <w:trHeight w:val="522"/>
        </w:trPr>
        <w:tc>
          <w:tcPr>
            <w:tcW w:w="2166" w:type="dxa"/>
          </w:tcPr>
          <w:p w14:paraId="34D786E9"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 xml:space="preserve">Green </w:t>
            </w:r>
          </w:p>
          <w:p w14:paraId="4B5F5556"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2359A307"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40D014C4"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166" w:type="dxa"/>
          </w:tcPr>
          <w:p w14:paraId="09B97926" w14:textId="1D53F3C8"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 xml:space="preserve">Sign of </w:t>
            </w:r>
            <w:proofErr w:type="spellStart"/>
            <w:r>
              <w:rPr>
                <w:rFonts w:ascii="Times New Roman" w:hAnsi="Times New Roman" w:cs="Times New Roman"/>
                <w:sz w:val="28"/>
                <w:szCs w:val="28"/>
              </w:rPr>
              <w:t>diahrrea</w:t>
            </w:r>
            <w:proofErr w:type="spellEnd"/>
          </w:p>
          <w:p w14:paraId="2B696765" w14:textId="6EA7E5EA"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5B0573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590DFA45"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166" w:type="dxa"/>
          </w:tcPr>
          <w:p w14:paraId="0847127F" w14:textId="0381B7F1"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299D350E" w14:textId="1D8B17E9"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0F09264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6D0EB44E"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tc>
        <w:tc>
          <w:tcPr>
            <w:tcW w:w="2166" w:type="dxa"/>
          </w:tcPr>
          <w:p w14:paraId="682802DA"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6202626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1085D0E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78ABEC55"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167" w:type="dxa"/>
          </w:tcPr>
          <w:p w14:paraId="76965E7B" w14:textId="74D7F6F9"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Not eating</w:t>
            </w:r>
          </w:p>
          <w:p w14:paraId="01B37A37" w14:textId="04C20BA3"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Not eating</w:t>
            </w:r>
          </w:p>
          <w:p w14:paraId="5D644840"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6B34A8E6"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r>
    </w:tbl>
    <w:p w14:paraId="06563308" w14:textId="77777777" w:rsidR="0010134D" w:rsidRDefault="0010134D"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33F06105" w14:textId="77777777" w:rsidR="0010134D" w:rsidRPr="00BF1E2B"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    </w:t>
      </w: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27C6CF9D" w14:textId="77777777" w:rsidR="0010134D" w:rsidRPr="0010134D"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Black</w:t>
      </w:r>
      <w:r>
        <w:rPr>
          <w:rFonts w:ascii="Times New Roman" w:hAnsi="Times New Roman" w:cs="Times New Roman"/>
          <w:sz w:val="28"/>
          <w:szCs w:val="28"/>
        </w:rPr>
        <w:t xml:space="preserve"> = 60%       </w:t>
      </w: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37804CDE" w14:textId="111788DD" w:rsidR="00A761FD" w:rsidRDefault="00A761FD" w:rsidP="00E64ABA">
      <w:pPr>
        <w:spacing w:after="160" w:line="240" w:lineRule="auto"/>
        <w:jc w:val="both"/>
        <w:rPr>
          <w:rFonts w:ascii="Times New Roman" w:hAnsi="Times New Roman" w:cs="Times New Roman"/>
          <w:i/>
          <w:sz w:val="28"/>
          <w:szCs w:val="28"/>
        </w:rPr>
      </w:pPr>
    </w:p>
    <w:p w14:paraId="4EEA3D0F" w14:textId="77777777" w:rsidR="0010134D" w:rsidRDefault="0010134D" w:rsidP="00E64ABA">
      <w:pPr>
        <w:spacing w:after="160" w:line="240" w:lineRule="auto"/>
        <w:jc w:val="both"/>
        <w:rPr>
          <w:rFonts w:ascii="Times New Roman" w:hAnsi="Times New Roman" w:cs="Times New Roman"/>
          <w:i/>
          <w:sz w:val="28"/>
          <w:szCs w:val="28"/>
        </w:rPr>
      </w:pPr>
    </w:p>
    <w:p w14:paraId="2DA3B208" w14:textId="643822F9" w:rsidR="00E64ABA" w:rsidRDefault="008D3D3A" w:rsidP="00E64ABA">
      <w:pPr>
        <w:spacing w:after="160" w:line="240" w:lineRule="auto"/>
        <w:jc w:val="both"/>
        <w:rPr>
          <w:rFonts w:ascii="Times New Roman" w:hAnsi="Times New Roman" w:cs="Times New Roman"/>
          <w:i/>
          <w:sz w:val="28"/>
          <w:szCs w:val="28"/>
        </w:rPr>
      </w:pPr>
      <w:r w:rsidRPr="00A15154">
        <w:rPr>
          <w:rFonts w:ascii="Times New Roman" w:hAnsi="Times New Roman" w:cs="Times New Roman"/>
          <w:i/>
          <w:sz w:val="28"/>
          <w:szCs w:val="28"/>
        </w:rPr>
        <w:t>Observation</w:t>
      </w:r>
      <w:r>
        <w:rPr>
          <w:rFonts w:ascii="Times New Roman" w:hAnsi="Times New Roman" w:cs="Times New Roman"/>
          <w:i/>
          <w:sz w:val="28"/>
          <w:szCs w:val="28"/>
        </w:rPr>
        <w:t xml:space="preserve"> day five</w:t>
      </w:r>
      <w:r w:rsidRPr="00A15154">
        <w:rPr>
          <w:rFonts w:ascii="Times New Roman" w:hAnsi="Times New Roman" w:cs="Times New Roman"/>
          <w:i/>
          <w:sz w:val="28"/>
          <w:szCs w:val="28"/>
        </w:rPr>
        <w:t xml:space="preserve"> During Toxin Administration</w:t>
      </w:r>
    </w:p>
    <w:tbl>
      <w:tblPr>
        <w:tblW w:w="1083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166"/>
        <w:gridCol w:w="2166"/>
        <w:gridCol w:w="2166"/>
        <w:gridCol w:w="2166"/>
        <w:gridCol w:w="2167"/>
      </w:tblGrid>
      <w:tr w:rsidR="00E64ABA" w14:paraId="30068787" w14:textId="77777777" w:rsidTr="000B454D">
        <w:trPr>
          <w:trHeight w:val="522"/>
        </w:trPr>
        <w:tc>
          <w:tcPr>
            <w:tcW w:w="2166" w:type="dxa"/>
          </w:tcPr>
          <w:p w14:paraId="53DC8D76"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166" w:type="dxa"/>
          </w:tcPr>
          <w:p w14:paraId="4F2BC288"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166" w:type="dxa"/>
          </w:tcPr>
          <w:p w14:paraId="5CD2AD00"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166" w:type="dxa"/>
          </w:tcPr>
          <w:p w14:paraId="1943D1C9"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167" w:type="dxa"/>
          </w:tcPr>
          <w:p w14:paraId="59D3DE5D"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7145A0BC" w14:textId="77777777" w:rsidTr="000B454D">
        <w:trPr>
          <w:trHeight w:val="522"/>
        </w:trPr>
        <w:tc>
          <w:tcPr>
            <w:tcW w:w="2166" w:type="dxa"/>
          </w:tcPr>
          <w:p w14:paraId="058A158C"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 xml:space="preserve">Green </w:t>
            </w:r>
          </w:p>
          <w:p w14:paraId="1D69449F"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6A7A5A68"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72EB2F08"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166" w:type="dxa"/>
          </w:tcPr>
          <w:p w14:paraId="2EBE542E" w14:textId="01E30E3B"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Death</w:t>
            </w:r>
          </w:p>
          <w:p w14:paraId="7421603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F750FDF"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8EEBB7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166" w:type="dxa"/>
          </w:tcPr>
          <w:p w14:paraId="7EA58E40" w14:textId="77777777" w:rsidR="00E64ABA" w:rsidRDefault="00E64ABA" w:rsidP="00E64ABA">
            <w:pPr>
              <w:jc w:val="center"/>
              <w:rPr>
                <w:rFonts w:ascii="Times New Roman" w:hAnsi="Times New Roman" w:cs="Times New Roman"/>
                <w:sz w:val="28"/>
                <w:szCs w:val="28"/>
              </w:rPr>
            </w:pPr>
          </w:p>
          <w:p w14:paraId="31D8B3CA"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61762C97" w14:textId="0C2EBE55"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0D997F64"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tc>
        <w:tc>
          <w:tcPr>
            <w:tcW w:w="2166" w:type="dxa"/>
          </w:tcPr>
          <w:p w14:paraId="304F1C86" w14:textId="77777777" w:rsidR="00E64ABA" w:rsidRDefault="00E64ABA" w:rsidP="00E64ABA">
            <w:pPr>
              <w:jc w:val="center"/>
              <w:rPr>
                <w:rFonts w:ascii="Times New Roman" w:hAnsi="Times New Roman" w:cs="Times New Roman"/>
                <w:sz w:val="28"/>
                <w:szCs w:val="28"/>
              </w:rPr>
            </w:pPr>
          </w:p>
          <w:p w14:paraId="50AA23F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A31F499"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59816AD2"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167" w:type="dxa"/>
          </w:tcPr>
          <w:p w14:paraId="6606010B" w14:textId="77777777" w:rsidR="00E64ABA" w:rsidRDefault="00E64ABA" w:rsidP="00E64ABA">
            <w:pPr>
              <w:jc w:val="center"/>
              <w:rPr>
                <w:rFonts w:ascii="Times New Roman" w:hAnsi="Times New Roman" w:cs="Times New Roman"/>
                <w:sz w:val="28"/>
                <w:szCs w:val="28"/>
              </w:rPr>
            </w:pPr>
          </w:p>
          <w:p w14:paraId="7821518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Not eating</w:t>
            </w:r>
          </w:p>
          <w:p w14:paraId="31423317" w14:textId="42C9928F"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Less feeding</w:t>
            </w:r>
          </w:p>
          <w:p w14:paraId="53AEBAEB"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r>
    </w:tbl>
    <w:p w14:paraId="0B3539D3" w14:textId="77777777" w:rsidR="0010134D" w:rsidRDefault="0010134D"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13F8112C" w14:textId="77777777" w:rsidR="0010134D" w:rsidRPr="00BF1E2B"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    </w:t>
      </w: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2EB77D55" w14:textId="77777777" w:rsidR="0010134D" w:rsidRPr="0010134D"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Black</w:t>
      </w:r>
      <w:r>
        <w:rPr>
          <w:rFonts w:ascii="Times New Roman" w:hAnsi="Times New Roman" w:cs="Times New Roman"/>
          <w:sz w:val="28"/>
          <w:szCs w:val="28"/>
        </w:rPr>
        <w:t xml:space="preserve"> = 60%       </w:t>
      </w: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1E8EB2FE" w14:textId="1E20315F" w:rsidR="00E64ABA" w:rsidRDefault="00E64ABA" w:rsidP="00E64ABA">
      <w:pPr>
        <w:spacing w:after="160" w:line="480" w:lineRule="auto"/>
        <w:jc w:val="both"/>
        <w:rPr>
          <w:rFonts w:ascii="Times New Roman" w:hAnsi="Times New Roman" w:cs="Times New Roman"/>
          <w:sz w:val="28"/>
          <w:szCs w:val="28"/>
        </w:rPr>
      </w:pPr>
    </w:p>
    <w:p w14:paraId="5412BB7D" w14:textId="77777777" w:rsidR="00AF104D" w:rsidRDefault="00AF104D" w:rsidP="00E64ABA">
      <w:pPr>
        <w:spacing w:after="160" w:line="480" w:lineRule="auto"/>
        <w:jc w:val="both"/>
        <w:rPr>
          <w:rFonts w:ascii="Times New Roman" w:hAnsi="Times New Roman" w:cs="Times New Roman"/>
          <w:sz w:val="28"/>
          <w:szCs w:val="28"/>
        </w:rPr>
      </w:pPr>
    </w:p>
    <w:p w14:paraId="71018384" w14:textId="786D08CA" w:rsidR="00E64ABA" w:rsidRDefault="008D3D3A" w:rsidP="00E64ABA">
      <w:pPr>
        <w:spacing w:after="160" w:line="240" w:lineRule="auto"/>
        <w:jc w:val="both"/>
        <w:rPr>
          <w:rFonts w:ascii="Times New Roman" w:hAnsi="Times New Roman" w:cs="Times New Roman"/>
          <w:i/>
          <w:sz w:val="28"/>
          <w:szCs w:val="28"/>
        </w:rPr>
      </w:pPr>
      <w:r w:rsidRPr="00A15154">
        <w:rPr>
          <w:rFonts w:ascii="Times New Roman" w:hAnsi="Times New Roman" w:cs="Times New Roman"/>
          <w:i/>
          <w:sz w:val="28"/>
          <w:szCs w:val="28"/>
        </w:rPr>
        <w:t>Observation</w:t>
      </w:r>
      <w:r>
        <w:rPr>
          <w:rFonts w:ascii="Times New Roman" w:hAnsi="Times New Roman" w:cs="Times New Roman"/>
          <w:i/>
          <w:sz w:val="28"/>
          <w:szCs w:val="28"/>
        </w:rPr>
        <w:t xml:space="preserve"> day six </w:t>
      </w:r>
      <w:r w:rsidRPr="00A15154">
        <w:rPr>
          <w:rFonts w:ascii="Times New Roman" w:hAnsi="Times New Roman" w:cs="Times New Roman"/>
          <w:i/>
          <w:sz w:val="28"/>
          <w:szCs w:val="28"/>
        </w:rPr>
        <w:t>During Toxin Administration</w:t>
      </w:r>
    </w:p>
    <w:tbl>
      <w:tblPr>
        <w:tblW w:w="1113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226"/>
        <w:gridCol w:w="2226"/>
        <w:gridCol w:w="2226"/>
        <w:gridCol w:w="2226"/>
        <w:gridCol w:w="2227"/>
      </w:tblGrid>
      <w:tr w:rsidR="00E64ABA" w14:paraId="7E653347" w14:textId="77777777" w:rsidTr="00A761FD">
        <w:trPr>
          <w:trHeight w:val="534"/>
        </w:trPr>
        <w:tc>
          <w:tcPr>
            <w:tcW w:w="2226" w:type="dxa"/>
          </w:tcPr>
          <w:p w14:paraId="4B36E9F4"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226" w:type="dxa"/>
          </w:tcPr>
          <w:p w14:paraId="14BA24D6"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226" w:type="dxa"/>
          </w:tcPr>
          <w:p w14:paraId="4423EE7F"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226" w:type="dxa"/>
          </w:tcPr>
          <w:p w14:paraId="3181664A"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227" w:type="dxa"/>
          </w:tcPr>
          <w:p w14:paraId="4C3DEACA"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0E0FBC5F" w14:textId="77777777" w:rsidTr="00A761FD">
        <w:trPr>
          <w:trHeight w:val="534"/>
        </w:trPr>
        <w:tc>
          <w:tcPr>
            <w:tcW w:w="2226" w:type="dxa"/>
          </w:tcPr>
          <w:p w14:paraId="7393675A"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78F0CA73"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4893870D"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226" w:type="dxa"/>
          </w:tcPr>
          <w:p w14:paraId="427B334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B6AF55A"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15326E8"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226" w:type="dxa"/>
          </w:tcPr>
          <w:p w14:paraId="7398F96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4EA4A5AE" w14:textId="63817AB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1D74E625" w14:textId="4D6F84D9"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tc>
        <w:tc>
          <w:tcPr>
            <w:tcW w:w="2226" w:type="dxa"/>
          </w:tcPr>
          <w:p w14:paraId="30EE2A4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BD88FC1"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7E0FAE29"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227" w:type="dxa"/>
          </w:tcPr>
          <w:p w14:paraId="2629583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Not eating</w:t>
            </w:r>
          </w:p>
          <w:p w14:paraId="1B295B2C" w14:textId="76EADC72"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Not feeding</w:t>
            </w:r>
          </w:p>
          <w:p w14:paraId="1C9B54C5" w14:textId="22141824"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Not feeding</w:t>
            </w:r>
          </w:p>
        </w:tc>
      </w:tr>
    </w:tbl>
    <w:p w14:paraId="15FB81C5" w14:textId="56C51DAE" w:rsidR="0022246A" w:rsidRDefault="0022246A"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4976E52E" w14:textId="7419126B" w:rsidR="0022246A" w:rsidRPr="00BF1E2B" w:rsidRDefault="0022246A" w:rsidP="0022246A">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w:t>
      </w:r>
    </w:p>
    <w:p w14:paraId="07279155" w14:textId="1E1BA90D" w:rsidR="0022246A" w:rsidRPr="00BF1E2B" w:rsidRDefault="0022246A" w:rsidP="0022246A">
      <w:pPr>
        <w:spacing w:after="160"/>
        <w:rPr>
          <w:rFonts w:ascii="Times New Roman" w:hAnsi="Times New Roman" w:cs="Times New Roman"/>
          <w:sz w:val="28"/>
          <w:szCs w:val="28"/>
        </w:rPr>
      </w:pP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13FF3124" w14:textId="43F0B772" w:rsidR="0022246A" w:rsidRPr="00BF1E2B" w:rsidRDefault="0022246A" w:rsidP="0022246A">
      <w:pPr>
        <w:spacing w:after="160"/>
        <w:rPr>
          <w:rFonts w:ascii="Times New Roman" w:hAnsi="Times New Roman" w:cs="Times New Roman"/>
          <w:sz w:val="28"/>
          <w:szCs w:val="28"/>
        </w:rPr>
      </w:pPr>
      <w:r w:rsidRPr="00BF1E2B">
        <w:rPr>
          <w:rFonts w:ascii="Times New Roman" w:hAnsi="Times New Roman" w:cs="Times New Roman"/>
          <w:sz w:val="28"/>
          <w:szCs w:val="28"/>
        </w:rPr>
        <w:t>Black</w:t>
      </w:r>
      <w:r>
        <w:rPr>
          <w:rFonts w:ascii="Times New Roman" w:hAnsi="Times New Roman" w:cs="Times New Roman"/>
          <w:sz w:val="28"/>
          <w:szCs w:val="28"/>
        </w:rPr>
        <w:t xml:space="preserve"> = 60%</w:t>
      </w:r>
    </w:p>
    <w:p w14:paraId="63109358" w14:textId="11E6D68C" w:rsidR="0022246A" w:rsidRPr="0022246A" w:rsidRDefault="0022246A" w:rsidP="0022246A">
      <w:pPr>
        <w:spacing w:after="160" w:line="480" w:lineRule="auto"/>
        <w:rPr>
          <w:rFonts w:ascii="Times New Roman" w:hAnsi="Times New Roman" w:cs="Times New Roman"/>
          <w:b/>
          <w:sz w:val="28"/>
          <w:szCs w:val="28"/>
        </w:rPr>
      </w:pP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25BC226B" w14:textId="77777777" w:rsidR="0010134D" w:rsidRDefault="0010134D" w:rsidP="00E64ABA">
      <w:pPr>
        <w:spacing w:after="160" w:line="240" w:lineRule="auto"/>
        <w:jc w:val="both"/>
        <w:rPr>
          <w:rFonts w:ascii="Times New Roman" w:hAnsi="Times New Roman" w:cs="Times New Roman"/>
          <w:sz w:val="28"/>
          <w:szCs w:val="28"/>
        </w:rPr>
      </w:pPr>
    </w:p>
    <w:p w14:paraId="1E2BD005" w14:textId="77777777" w:rsidR="0010134D" w:rsidRDefault="0010134D" w:rsidP="00E64ABA">
      <w:pPr>
        <w:spacing w:after="160" w:line="240" w:lineRule="auto"/>
        <w:jc w:val="both"/>
        <w:rPr>
          <w:rFonts w:ascii="Times New Roman" w:hAnsi="Times New Roman" w:cs="Times New Roman"/>
          <w:sz w:val="28"/>
          <w:szCs w:val="28"/>
        </w:rPr>
      </w:pPr>
    </w:p>
    <w:p w14:paraId="3F0AFE37" w14:textId="025472B6" w:rsidR="00E64ABA" w:rsidRDefault="008D3D3A" w:rsidP="00E64ABA">
      <w:pPr>
        <w:spacing w:after="160" w:line="24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AF104D">
        <w:rPr>
          <w:rFonts w:ascii="Times New Roman" w:hAnsi="Times New Roman" w:cs="Times New Roman"/>
          <w:sz w:val="28"/>
          <w:szCs w:val="28"/>
        </w:rPr>
        <w:t>3</w:t>
      </w:r>
    </w:p>
    <w:p w14:paraId="7E0C507B" w14:textId="53F2D66F" w:rsidR="00E64ABA" w:rsidRDefault="008D3D3A" w:rsidP="00E64ABA">
      <w:pPr>
        <w:spacing w:after="160" w:line="240" w:lineRule="auto"/>
        <w:jc w:val="both"/>
        <w:rPr>
          <w:rFonts w:ascii="Times New Roman" w:hAnsi="Times New Roman" w:cs="Times New Roman"/>
          <w:i/>
          <w:sz w:val="28"/>
          <w:szCs w:val="28"/>
        </w:rPr>
      </w:pPr>
      <w:r w:rsidRPr="00312BAC">
        <w:rPr>
          <w:rFonts w:ascii="Times New Roman" w:hAnsi="Times New Roman" w:cs="Times New Roman"/>
          <w:i/>
          <w:sz w:val="28"/>
          <w:szCs w:val="28"/>
        </w:rPr>
        <w:t xml:space="preserve">Weight observed during and after toxin </w:t>
      </w:r>
      <w:r>
        <w:rPr>
          <w:rFonts w:ascii="Times New Roman" w:hAnsi="Times New Roman" w:cs="Times New Roman"/>
          <w:i/>
          <w:sz w:val="28"/>
          <w:szCs w:val="28"/>
        </w:rPr>
        <w:t>administration</w:t>
      </w:r>
    </w:p>
    <w:tbl>
      <w:tblPr>
        <w:tblW w:w="11186" w:type="dxa"/>
        <w:tblInd w:w="-81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1598"/>
        <w:gridCol w:w="1598"/>
        <w:gridCol w:w="1598"/>
        <w:gridCol w:w="1598"/>
        <w:gridCol w:w="1598"/>
        <w:gridCol w:w="1598"/>
        <w:gridCol w:w="1598"/>
      </w:tblGrid>
      <w:tr w:rsidR="00E64ABA" w14:paraId="6DEA32BD" w14:textId="77777777" w:rsidTr="00A761FD">
        <w:trPr>
          <w:trHeight w:val="494"/>
        </w:trPr>
        <w:tc>
          <w:tcPr>
            <w:tcW w:w="1598" w:type="dxa"/>
          </w:tcPr>
          <w:p w14:paraId="65A5687B" w14:textId="3DC746EC"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Rat ID</w:t>
            </w:r>
          </w:p>
        </w:tc>
        <w:tc>
          <w:tcPr>
            <w:tcW w:w="1598" w:type="dxa"/>
          </w:tcPr>
          <w:p w14:paraId="15A6268E" w14:textId="2AEA8849"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 1</w:t>
            </w:r>
          </w:p>
        </w:tc>
        <w:tc>
          <w:tcPr>
            <w:tcW w:w="1598" w:type="dxa"/>
          </w:tcPr>
          <w:p w14:paraId="2221D055" w14:textId="43C3D706"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Day2</w:t>
            </w:r>
          </w:p>
        </w:tc>
        <w:tc>
          <w:tcPr>
            <w:tcW w:w="1598" w:type="dxa"/>
          </w:tcPr>
          <w:p w14:paraId="06420FF2" w14:textId="2C67E762"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 3</w:t>
            </w:r>
          </w:p>
        </w:tc>
        <w:tc>
          <w:tcPr>
            <w:tcW w:w="1598" w:type="dxa"/>
          </w:tcPr>
          <w:p w14:paraId="2F6A59D5" w14:textId="39BEEF28"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 4</w:t>
            </w:r>
          </w:p>
        </w:tc>
        <w:tc>
          <w:tcPr>
            <w:tcW w:w="1598" w:type="dxa"/>
          </w:tcPr>
          <w:p w14:paraId="1E050C95" w14:textId="7197E0EA"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 5</w:t>
            </w:r>
          </w:p>
        </w:tc>
        <w:tc>
          <w:tcPr>
            <w:tcW w:w="1598" w:type="dxa"/>
          </w:tcPr>
          <w:p w14:paraId="42C07F8E" w14:textId="19394F88"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 6</w:t>
            </w:r>
          </w:p>
        </w:tc>
      </w:tr>
      <w:tr w:rsidR="00E64ABA" w14:paraId="30EFA6C8" w14:textId="77777777" w:rsidTr="00A761FD">
        <w:trPr>
          <w:trHeight w:val="494"/>
        </w:trPr>
        <w:tc>
          <w:tcPr>
            <w:tcW w:w="1598" w:type="dxa"/>
          </w:tcPr>
          <w:p w14:paraId="6247B03C" w14:textId="4B4E33F4"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Green</w:t>
            </w:r>
          </w:p>
          <w:p w14:paraId="1D1F1D70" w14:textId="527F79F1"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Red</w:t>
            </w:r>
          </w:p>
          <w:p w14:paraId="7F760364" w14:textId="6F1C07BF"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Black</w:t>
            </w:r>
          </w:p>
          <w:p w14:paraId="4CA979CA" w14:textId="5C4F664F"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Blue</w:t>
            </w:r>
          </w:p>
        </w:tc>
        <w:tc>
          <w:tcPr>
            <w:tcW w:w="1598" w:type="dxa"/>
          </w:tcPr>
          <w:p w14:paraId="1F70B0E2"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108</w:t>
            </w:r>
          </w:p>
          <w:p w14:paraId="19D7D015"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105</w:t>
            </w:r>
          </w:p>
          <w:p w14:paraId="19DCD90B"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109</w:t>
            </w:r>
          </w:p>
          <w:p w14:paraId="1CB22143" w14:textId="52FE3FEE"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121</w:t>
            </w:r>
          </w:p>
        </w:tc>
        <w:tc>
          <w:tcPr>
            <w:tcW w:w="1598" w:type="dxa"/>
          </w:tcPr>
          <w:p w14:paraId="0E0E2B2D"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115</w:t>
            </w:r>
          </w:p>
          <w:p w14:paraId="509B073B"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108</w:t>
            </w:r>
          </w:p>
          <w:p w14:paraId="2438978A"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118</w:t>
            </w:r>
          </w:p>
          <w:p w14:paraId="78B2C9DF" w14:textId="4E2640BA"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126</w:t>
            </w:r>
          </w:p>
        </w:tc>
        <w:tc>
          <w:tcPr>
            <w:tcW w:w="1598" w:type="dxa"/>
          </w:tcPr>
          <w:p w14:paraId="2C8E0852"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105</w:t>
            </w:r>
          </w:p>
          <w:p w14:paraId="7D83358E"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113</w:t>
            </w:r>
          </w:p>
          <w:p w14:paraId="003D96EE"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100</w:t>
            </w:r>
          </w:p>
          <w:p w14:paraId="7DF77B9A" w14:textId="3B4A7C21"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117</w:t>
            </w:r>
          </w:p>
        </w:tc>
        <w:tc>
          <w:tcPr>
            <w:tcW w:w="1598" w:type="dxa"/>
          </w:tcPr>
          <w:p w14:paraId="3388D44F" w14:textId="15B4211F" w:rsidR="00E64ABA" w:rsidRDefault="00A761FD" w:rsidP="00E64ABA">
            <w:pPr>
              <w:spacing w:after="160"/>
              <w:jc w:val="center"/>
              <w:rPr>
                <w:rFonts w:ascii="Times New Roman" w:hAnsi="Times New Roman" w:cs="Times New Roman"/>
                <w:sz w:val="28"/>
                <w:szCs w:val="28"/>
              </w:rPr>
            </w:pPr>
            <w:r>
              <w:rPr>
                <w:rFonts w:ascii="Times New Roman" w:hAnsi="Times New Roman" w:cs="Times New Roman"/>
                <w:sz w:val="28"/>
                <w:szCs w:val="28"/>
              </w:rPr>
              <w:t>--</w:t>
            </w:r>
          </w:p>
          <w:p w14:paraId="234597C5"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109</w:t>
            </w:r>
          </w:p>
          <w:p w14:paraId="79305935"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110</w:t>
            </w:r>
          </w:p>
          <w:p w14:paraId="1A4DAC13" w14:textId="4CDD2BAB"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120</w:t>
            </w:r>
          </w:p>
        </w:tc>
        <w:tc>
          <w:tcPr>
            <w:tcW w:w="1598" w:type="dxa"/>
          </w:tcPr>
          <w:p w14:paraId="5BE114B0" w14:textId="584A3925" w:rsidR="00E64ABA" w:rsidRDefault="00A761FD" w:rsidP="00E64ABA">
            <w:pPr>
              <w:spacing w:after="160"/>
              <w:jc w:val="center"/>
              <w:rPr>
                <w:rFonts w:ascii="Times New Roman" w:hAnsi="Times New Roman" w:cs="Times New Roman"/>
                <w:sz w:val="28"/>
                <w:szCs w:val="28"/>
              </w:rPr>
            </w:pPr>
            <w:r>
              <w:rPr>
                <w:rFonts w:ascii="Times New Roman" w:hAnsi="Times New Roman" w:cs="Times New Roman"/>
                <w:sz w:val="28"/>
                <w:szCs w:val="28"/>
              </w:rPr>
              <w:t>--</w:t>
            </w:r>
          </w:p>
          <w:p w14:paraId="64E38E69"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112</w:t>
            </w:r>
          </w:p>
          <w:p w14:paraId="5BD70CD9"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110</w:t>
            </w:r>
          </w:p>
          <w:p w14:paraId="30CF0263" w14:textId="0983D315"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119</w:t>
            </w:r>
          </w:p>
        </w:tc>
        <w:tc>
          <w:tcPr>
            <w:tcW w:w="1598" w:type="dxa"/>
          </w:tcPr>
          <w:p w14:paraId="21458F78" w14:textId="3A674E9F" w:rsidR="00E64ABA" w:rsidRDefault="00A761FD" w:rsidP="00E64ABA">
            <w:pPr>
              <w:spacing w:after="160"/>
              <w:jc w:val="center"/>
              <w:rPr>
                <w:rFonts w:ascii="Times New Roman" w:hAnsi="Times New Roman" w:cs="Times New Roman"/>
                <w:sz w:val="28"/>
                <w:szCs w:val="28"/>
              </w:rPr>
            </w:pPr>
            <w:r>
              <w:rPr>
                <w:rFonts w:ascii="Times New Roman" w:hAnsi="Times New Roman" w:cs="Times New Roman"/>
                <w:sz w:val="28"/>
                <w:szCs w:val="28"/>
              </w:rPr>
              <w:t>--</w:t>
            </w:r>
          </w:p>
          <w:p w14:paraId="1C04F5D3"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114</w:t>
            </w:r>
          </w:p>
          <w:p w14:paraId="03397DDC"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120</w:t>
            </w:r>
          </w:p>
          <w:p w14:paraId="109B4D42" w14:textId="0089A753"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115</w:t>
            </w:r>
          </w:p>
        </w:tc>
      </w:tr>
    </w:tbl>
    <w:p w14:paraId="57B38CCD" w14:textId="4F9E21F6" w:rsidR="00E64ABA" w:rsidRPr="00312BAC" w:rsidRDefault="00E64ABA" w:rsidP="00E64ABA">
      <w:pPr>
        <w:spacing w:after="160" w:line="240" w:lineRule="auto"/>
        <w:jc w:val="both"/>
        <w:rPr>
          <w:rFonts w:ascii="Times New Roman" w:hAnsi="Times New Roman" w:cs="Times New Roman"/>
          <w:sz w:val="28"/>
          <w:szCs w:val="28"/>
        </w:rPr>
      </w:pPr>
    </w:p>
    <w:p w14:paraId="190510B6" w14:textId="22FEC664" w:rsidR="00700E04" w:rsidRDefault="005D7C8E" w:rsidP="00E64ABA">
      <w:pPr>
        <w:spacing w:line="240" w:lineRule="auto"/>
        <w:jc w:val="both"/>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14:anchorId="230D9E08" wp14:editId="19E54D1B">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CCBC254" w14:textId="5D5F50C6" w:rsidR="008D304D" w:rsidRDefault="008D304D" w:rsidP="008D304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F27B51">
        <w:rPr>
          <w:rFonts w:ascii="Times New Roman" w:hAnsi="Times New Roman" w:cs="Times New Roman"/>
          <w:sz w:val="28"/>
          <w:szCs w:val="28"/>
        </w:rPr>
        <w:t>2</w:t>
      </w:r>
      <w:r>
        <w:rPr>
          <w:rFonts w:ascii="Times New Roman" w:hAnsi="Times New Roman" w:cs="Times New Roman"/>
          <w:sz w:val="28"/>
          <w:szCs w:val="28"/>
        </w:rPr>
        <w:t>: Showing Total Weight Loss After Toxin Exposure</w:t>
      </w:r>
    </w:p>
    <w:p w14:paraId="1B54862F" w14:textId="11D81F2B" w:rsidR="0022246A" w:rsidRDefault="0022246A" w:rsidP="00E64ABA">
      <w:pPr>
        <w:spacing w:line="240" w:lineRule="auto"/>
        <w:jc w:val="both"/>
        <w:rPr>
          <w:rFonts w:ascii="Times New Roman" w:hAnsi="Times New Roman" w:cs="Times New Roman"/>
          <w:b/>
          <w:sz w:val="28"/>
          <w:szCs w:val="28"/>
        </w:rPr>
      </w:pPr>
    </w:p>
    <w:p w14:paraId="2B3075CF" w14:textId="7D246115" w:rsidR="0010134D" w:rsidRDefault="0010134D" w:rsidP="00E64ABA">
      <w:pPr>
        <w:spacing w:line="240" w:lineRule="auto"/>
        <w:jc w:val="both"/>
        <w:rPr>
          <w:rFonts w:ascii="Times New Roman" w:hAnsi="Times New Roman" w:cs="Times New Roman"/>
          <w:b/>
          <w:sz w:val="28"/>
          <w:szCs w:val="28"/>
        </w:rPr>
      </w:pPr>
    </w:p>
    <w:p w14:paraId="77AD6F7E" w14:textId="539B2132" w:rsidR="0010134D" w:rsidRDefault="0010134D" w:rsidP="00E64ABA">
      <w:pPr>
        <w:spacing w:line="240" w:lineRule="auto"/>
        <w:jc w:val="both"/>
        <w:rPr>
          <w:rFonts w:ascii="Times New Roman" w:hAnsi="Times New Roman" w:cs="Times New Roman"/>
          <w:b/>
          <w:sz w:val="28"/>
          <w:szCs w:val="28"/>
        </w:rPr>
      </w:pPr>
    </w:p>
    <w:p w14:paraId="01554EB7" w14:textId="40B963E6" w:rsidR="0010134D" w:rsidRDefault="0010134D" w:rsidP="00E64ABA">
      <w:pPr>
        <w:spacing w:line="240" w:lineRule="auto"/>
        <w:jc w:val="both"/>
        <w:rPr>
          <w:rFonts w:ascii="Times New Roman" w:hAnsi="Times New Roman" w:cs="Times New Roman"/>
          <w:b/>
          <w:sz w:val="28"/>
          <w:szCs w:val="28"/>
        </w:rPr>
      </w:pPr>
    </w:p>
    <w:p w14:paraId="23A68B64" w14:textId="473E443C" w:rsidR="0010134D" w:rsidRDefault="0010134D" w:rsidP="00E64ABA">
      <w:pPr>
        <w:spacing w:line="240" w:lineRule="auto"/>
        <w:jc w:val="both"/>
        <w:rPr>
          <w:rFonts w:ascii="Times New Roman" w:hAnsi="Times New Roman" w:cs="Times New Roman"/>
          <w:b/>
          <w:sz w:val="28"/>
          <w:szCs w:val="28"/>
        </w:rPr>
      </w:pPr>
    </w:p>
    <w:p w14:paraId="3ACC8185" w14:textId="6CBDFE11" w:rsidR="0010134D" w:rsidRDefault="0010134D" w:rsidP="00E64ABA">
      <w:pPr>
        <w:spacing w:line="240" w:lineRule="auto"/>
        <w:jc w:val="both"/>
        <w:rPr>
          <w:rFonts w:ascii="Times New Roman" w:hAnsi="Times New Roman" w:cs="Times New Roman"/>
          <w:b/>
          <w:sz w:val="28"/>
          <w:szCs w:val="28"/>
        </w:rPr>
      </w:pPr>
    </w:p>
    <w:p w14:paraId="4FC8B23C" w14:textId="616A7C8A" w:rsidR="00AF104D" w:rsidRDefault="00AF104D" w:rsidP="00E64ABA">
      <w:pPr>
        <w:spacing w:line="240" w:lineRule="auto"/>
        <w:jc w:val="both"/>
        <w:rPr>
          <w:rFonts w:ascii="Times New Roman" w:hAnsi="Times New Roman" w:cs="Times New Roman"/>
          <w:b/>
          <w:sz w:val="28"/>
          <w:szCs w:val="28"/>
        </w:rPr>
      </w:pPr>
    </w:p>
    <w:p w14:paraId="4D38A4AE" w14:textId="11128C4B" w:rsidR="00AF104D" w:rsidRDefault="00AF104D" w:rsidP="00E64ABA">
      <w:pPr>
        <w:spacing w:line="240" w:lineRule="auto"/>
        <w:jc w:val="both"/>
        <w:rPr>
          <w:rFonts w:ascii="Times New Roman" w:hAnsi="Times New Roman" w:cs="Times New Roman"/>
          <w:b/>
          <w:sz w:val="28"/>
          <w:szCs w:val="28"/>
        </w:rPr>
      </w:pPr>
    </w:p>
    <w:p w14:paraId="0F9CCE00" w14:textId="0D9784AF" w:rsidR="00AF104D" w:rsidRDefault="00AF104D" w:rsidP="00E64ABA">
      <w:pPr>
        <w:spacing w:line="240" w:lineRule="auto"/>
        <w:jc w:val="both"/>
        <w:rPr>
          <w:rFonts w:ascii="Times New Roman" w:hAnsi="Times New Roman" w:cs="Times New Roman"/>
          <w:b/>
          <w:sz w:val="28"/>
          <w:szCs w:val="28"/>
        </w:rPr>
      </w:pPr>
    </w:p>
    <w:p w14:paraId="08C9E746" w14:textId="44BA16A9" w:rsidR="00AF104D" w:rsidRDefault="00AF104D" w:rsidP="00E64ABA">
      <w:pPr>
        <w:spacing w:line="240" w:lineRule="auto"/>
        <w:jc w:val="both"/>
        <w:rPr>
          <w:rFonts w:ascii="Times New Roman" w:hAnsi="Times New Roman" w:cs="Times New Roman"/>
          <w:b/>
          <w:sz w:val="28"/>
          <w:szCs w:val="28"/>
        </w:rPr>
      </w:pPr>
    </w:p>
    <w:p w14:paraId="32042E02" w14:textId="6565C9AF" w:rsidR="00AF104D" w:rsidRDefault="00AF104D" w:rsidP="00E64ABA">
      <w:pPr>
        <w:spacing w:line="240" w:lineRule="auto"/>
        <w:jc w:val="both"/>
        <w:rPr>
          <w:rFonts w:ascii="Times New Roman" w:hAnsi="Times New Roman" w:cs="Times New Roman"/>
          <w:b/>
          <w:sz w:val="28"/>
          <w:szCs w:val="28"/>
        </w:rPr>
      </w:pPr>
    </w:p>
    <w:p w14:paraId="0CF718F1" w14:textId="7E848B45" w:rsidR="00AF104D" w:rsidRDefault="00AF104D" w:rsidP="00E64ABA">
      <w:pPr>
        <w:spacing w:line="240" w:lineRule="auto"/>
        <w:jc w:val="both"/>
        <w:rPr>
          <w:rFonts w:ascii="Times New Roman" w:hAnsi="Times New Roman" w:cs="Times New Roman"/>
          <w:b/>
          <w:sz w:val="28"/>
          <w:szCs w:val="28"/>
        </w:rPr>
      </w:pPr>
    </w:p>
    <w:p w14:paraId="3DDFDF56" w14:textId="5087B717" w:rsidR="00AF104D" w:rsidRDefault="00AF104D" w:rsidP="00E64ABA">
      <w:pPr>
        <w:spacing w:line="240" w:lineRule="auto"/>
        <w:jc w:val="both"/>
        <w:rPr>
          <w:rFonts w:ascii="Times New Roman" w:hAnsi="Times New Roman" w:cs="Times New Roman"/>
          <w:b/>
          <w:sz w:val="28"/>
          <w:szCs w:val="28"/>
        </w:rPr>
      </w:pPr>
    </w:p>
    <w:p w14:paraId="0187C6D3" w14:textId="77777777" w:rsidR="00AF104D" w:rsidRDefault="00AF104D" w:rsidP="00E64ABA">
      <w:pPr>
        <w:spacing w:line="240" w:lineRule="auto"/>
        <w:jc w:val="both"/>
        <w:rPr>
          <w:rFonts w:ascii="Times New Roman" w:hAnsi="Times New Roman" w:cs="Times New Roman"/>
          <w:b/>
          <w:sz w:val="28"/>
          <w:szCs w:val="28"/>
        </w:rPr>
      </w:pPr>
    </w:p>
    <w:p w14:paraId="18A7D0D2" w14:textId="77777777" w:rsidR="00045C23" w:rsidRDefault="00045C23" w:rsidP="00045C23">
      <w:pPr>
        <w:spacing w:line="240" w:lineRule="auto"/>
        <w:jc w:val="both"/>
        <w:rPr>
          <w:rFonts w:ascii="Times New Roman" w:hAnsi="Times New Roman" w:cs="Times New Roman"/>
          <w:i/>
          <w:sz w:val="28"/>
          <w:szCs w:val="28"/>
        </w:rPr>
      </w:pPr>
      <w:r w:rsidRPr="00045C23">
        <w:rPr>
          <w:rFonts w:ascii="Times New Roman" w:hAnsi="Times New Roman" w:cs="Times New Roman"/>
          <w:b/>
          <w:sz w:val="28"/>
          <w:szCs w:val="28"/>
        </w:rPr>
        <w:lastRenderedPageBreak/>
        <w:t>3.3</w:t>
      </w:r>
      <w:r>
        <w:rPr>
          <w:rFonts w:ascii="Times New Roman" w:hAnsi="Times New Roman" w:cs="Times New Roman"/>
          <w:b/>
          <w:sz w:val="28"/>
          <w:szCs w:val="28"/>
        </w:rPr>
        <w:t xml:space="preserve"> </w:t>
      </w:r>
      <w:r w:rsidRPr="00045C23">
        <w:rPr>
          <w:rFonts w:ascii="Times New Roman" w:hAnsi="Times New Roman" w:cs="Times New Roman"/>
          <w:b/>
          <w:sz w:val="28"/>
          <w:szCs w:val="28"/>
        </w:rPr>
        <w:t>Post-Mortem Gross Pathological Findings</w:t>
      </w:r>
      <w:r>
        <w:rPr>
          <w:rFonts w:ascii="Times New Roman" w:hAnsi="Times New Roman" w:cs="Times New Roman"/>
          <w:i/>
          <w:sz w:val="28"/>
          <w:szCs w:val="28"/>
        </w:rPr>
        <w:t xml:space="preserve">  </w:t>
      </w:r>
    </w:p>
    <w:p w14:paraId="6C3FB691" w14:textId="77777777" w:rsidR="00045C23" w:rsidRDefault="00045C23" w:rsidP="00E64ABA">
      <w:pPr>
        <w:spacing w:line="240" w:lineRule="auto"/>
        <w:jc w:val="both"/>
        <w:rPr>
          <w:rFonts w:ascii="Times New Roman" w:hAnsi="Times New Roman" w:cs="Times New Roman"/>
          <w:b/>
          <w:sz w:val="28"/>
          <w:szCs w:val="28"/>
        </w:rPr>
      </w:pPr>
    </w:p>
    <w:p w14:paraId="1D23ABB9" w14:textId="485B28F9" w:rsidR="00E64ABA" w:rsidRPr="00045C23" w:rsidRDefault="008D3D3A" w:rsidP="00E64ABA">
      <w:pPr>
        <w:spacing w:line="240" w:lineRule="auto"/>
        <w:jc w:val="both"/>
        <w:rPr>
          <w:rFonts w:ascii="Times New Roman" w:hAnsi="Times New Roman" w:cs="Times New Roman"/>
          <w:b/>
          <w:sz w:val="28"/>
          <w:szCs w:val="28"/>
        </w:rPr>
      </w:pPr>
      <w:r>
        <w:rPr>
          <w:rFonts w:ascii="Times New Roman" w:hAnsi="Times New Roman" w:cs="Times New Roman"/>
          <w:sz w:val="28"/>
          <w:szCs w:val="28"/>
        </w:rPr>
        <w:t xml:space="preserve">Table </w:t>
      </w:r>
      <w:r w:rsidR="00AF104D">
        <w:rPr>
          <w:rFonts w:ascii="Times New Roman" w:hAnsi="Times New Roman" w:cs="Times New Roman"/>
          <w:sz w:val="28"/>
          <w:szCs w:val="28"/>
        </w:rPr>
        <w:t>4</w:t>
      </w:r>
      <w:r>
        <w:rPr>
          <w:rFonts w:ascii="Times New Roman" w:hAnsi="Times New Roman" w:cs="Times New Roman"/>
          <w:sz w:val="28"/>
          <w:szCs w:val="28"/>
        </w:rPr>
        <w:t xml:space="preserve">: </w:t>
      </w:r>
    </w:p>
    <w:p w14:paraId="1078A215" w14:textId="66CFF7E3" w:rsidR="00A761FD" w:rsidRDefault="00045C23" w:rsidP="00A761FD">
      <w:pPr>
        <w:spacing w:line="240" w:lineRule="auto"/>
        <w:jc w:val="both"/>
        <w:rPr>
          <w:rFonts w:ascii="Times New Roman" w:hAnsi="Times New Roman" w:cs="Times New Roman"/>
          <w:i/>
          <w:sz w:val="28"/>
          <w:szCs w:val="28"/>
        </w:rPr>
      </w:pPr>
      <w:r>
        <w:rPr>
          <w:rFonts w:ascii="Times New Roman" w:hAnsi="Times New Roman" w:cs="Times New Roman"/>
          <w:i/>
          <w:sz w:val="28"/>
          <w:szCs w:val="28"/>
        </w:rPr>
        <w:t>Organ observed after toxin administration</w:t>
      </w:r>
    </w:p>
    <w:tbl>
      <w:tblPr>
        <w:tblpPr w:leftFromText="180" w:rightFromText="180" w:vertAnchor="text" w:horzAnchor="margin" w:tblpXSpec="center" w:tblpY="440"/>
        <w:tblW w:w="11721"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344"/>
        <w:gridCol w:w="2344"/>
        <w:gridCol w:w="2344"/>
        <w:gridCol w:w="2344"/>
        <w:gridCol w:w="2345"/>
      </w:tblGrid>
      <w:tr w:rsidR="00700E04" w14:paraId="13017496" w14:textId="77777777" w:rsidTr="00700E04">
        <w:trPr>
          <w:trHeight w:val="556"/>
        </w:trPr>
        <w:tc>
          <w:tcPr>
            <w:tcW w:w="2344" w:type="dxa"/>
          </w:tcPr>
          <w:p w14:paraId="49601A71" w14:textId="77777777" w:rsidR="00700E04" w:rsidRDefault="00700E04" w:rsidP="00A761FD">
            <w:pPr>
              <w:spacing w:line="240" w:lineRule="auto"/>
              <w:rPr>
                <w:rFonts w:ascii="Times New Roman" w:hAnsi="Times New Roman" w:cs="Times New Roman"/>
                <w:sz w:val="28"/>
                <w:szCs w:val="28"/>
              </w:rPr>
            </w:pPr>
            <w:r>
              <w:rPr>
                <w:rFonts w:ascii="Times New Roman" w:hAnsi="Times New Roman" w:cs="Times New Roman"/>
                <w:sz w:val="28"/>
                <w:szCs w:val="28"/>
              </w:rPr>
              <w:t>Organ observed</w:t>
            </w:r>
          </w:p>
        </w:tc>
        <w:tc>
          <w:tcPr>
            <w:tcW w:w="2344" w:type="dxa"/>
          </w:tcPr>
          <w:p w14:paraId="06E342C3" w14:textId="77777777" w:rsidR="00700E04" w:rsidRDefault="00700E04" w:rsidP="00A761FD">
            <w:pPr>
              <w:spacing w:line="240" w:lineRule="auto"/>
              <w:jc w:val="center"/>
              <w:rPr>
                <w:rFonts w:ascii="Times New Roman" w:hAnsi="Times New Roman" w:cs="Times New Roman"/>
                <w:sz w:val="28"/>
                <w:szCs w:val="28"/>
              </w:rPr>
            </w:pPr>
            <w:r>
              <w:rPr>
                <w:rFonts w:ascii="Times New Roman" w:hAnsi="Times New Roman" w:cs="Times New Roman"/>
                <w:sz w:val="28"/>
                <w:szCs w:val="28"/>
              </w:rPr>
              <w:t>Control rat</w:t>
            </w:r>
          </w:p>
        </w:tc>
        <w:tc>
          <w:tcPr>
            <w:tcW w:w="2344" w:type="dxa"/>
          </w:tcPr>
          <w:p w14:paraId="5784E0EB" w14:textId="77777777" w:rsidR="00700E04" w:rsidRDefault="00700E04" w:rsidP="00A761FD">
            <w:pPr>
              <w:spacing w:line="240" w:lineRule="auto"/>
              <w:jc w:val="center"/>
              <w:rPr>
                <w:rFonts w:ascii="Times New Roman" w:hAnsi="Times New Roman" w:cs="Times New Roman"/>
                <w:sz w:val="28"/>
                <w:szCs w:val="28"/>
              </w:rPr>
            </w:pPr>
            <w:r>
              <w:rPr>
                <w:rFonts w:ascii="Times New Roman" w:hAnsi="Times New Roman" w:cs="Times New Roman"/>
                <w:sz w:val="28"/>
                <w:szCs w:val="28"/>
              </w:rPr>
              <w:t>Red rat (80%)</w:t>
            </w:r>
          </w:p>
        </w:tc>
        <w:tc>
          <w:tcPr>
            <w:tcW w:w="2344" w:type="dxa"/>
          </w:tcPr>
          <w:p w14:paraId="1FB58C69" w14:textId="77777777" w:rsidR="00700E04" w:rsidRDefault="00700E04" w:rsidP="00A761FD">
            <w:pPr>
              <w:spacing w:line="240" w:lineRule="auto"/>
              <w:jc w:val="center"/>
              <w:rPr>
                <w:rFonts w:ascii="Times New Roman" w:hAnsi="Times New Roman" w:cs="Times New Roman"/>
                <w:sz w:val="28"/>
                <w:szCs w:val="28"/>
              </w:rPr>
            </w:pPr>
            <w:r>
              <w:rPr>
                <w:rFonts w:ascii="Times New Roman" w:hAnsi="Times New Roman" w:cs="Times New Roman"/>
                <w:sz w:val="28"/>
                <w:szCs w:val="28"/>
              </w:rPr>
              <w:t>Black rat (60%)</w:t>
            </w:r>
          </w:p>
        </w:tc>
        <w:tc>
          <w:tcPr>
            <w:tcW w:w="2345" w:type="dxa"/>
          </w:tcPr>
          <w:p w14:paraId="12D86759" w14:textId="77777777" w:rsidR="00700E04" w:rsidRDefault="00700E04" w:rsidP="00A761FD">
            <w:pPr>
              <w:spacing w:line="240" w:lineRule="auto"/>
              <w:jc w:val="center"/>
              <w:rPr>
                <w:rFonts w:ascii="Times New Roman" w:hAnsi="Times New Roman" w:cs="Times New Roman"/>
                <w:sz w:val="28"/>
                <w:szCs w:val="28"/>
              </w:rPr>
            </w:pPr>
            <w:r>
              <w:rPr>
                <w:rFonts w:ascii="Times New Roman" w:hAnsi="Times New Roman" w:cs="Times New Roman"/>
                <w:sz w:val="28"/>
                <w:szCs w:val="28"/>
              </w:rPr>
              <w:t>Blue rat (50%)</w:t>
            </w:r>
          </w:p>
        </w:tc>
      </w:tr>
      <w:tr w:rsidR="00700E04" w14:paraId="2B4CDDC2" w14:textId="77777777" w:rsidTr="00700E04">
        <w:trPr>
          <w:trHeight w:val="278"/>
        </w:trPr>
        <w:tc>
          <w:tcPr>
            <w:tcW w:w="2344" w:type="dxa"/>
          </w:tcPr>
          <w:p w14:paraId="39E25B42" w14:textId="77777777" w:rsidR="00700E04" w:rsidRDefault="00700E04" w:rsidP="0075274A">
            <w:pPr>
              <w:spacing w:line="240" w:lineRule="auto"/>
              <w:rPr>
                <w:rFonts w:ascii="Times New Roman" w:hAnsi="Times New Roman" w:cs="Times New Roman"/>
                <w:sz w:val="28"/>
                <w:szCs w:val="28"/>
              </w:rPr>
            </w:pPr>
            <w:r>
              <w:rPr>
                <w:rFonts w:ascii="Times New Roman" w:hAnsi="Times New Roman" w:cs="Times New Roman"/>
                <w:sz w:val="28"/>
                <w:szCs w:val="28"/>
              </w:rPr>
              <w:t>Heart</w:t>
            </w:r>
          </w:p>
          <w:p w14:paraId="3BD3D8BB" w14:textId="77777777" w:rsidR="00700E04" w:rsidRDefault="00700E04" w:rsidP="0075274A">
            <w:pPr>
              <w:spacing w:line="240" w:lineRule="auto"/>
              <w:rPr>
                <w:rFonts w:ascii="Times New Roman" w:hAnsi="Times New Roman" w:cs="Times New Roman"/>
                <w:sz w:val="28"/>
                <w:szCs w:val="28"/>
              </w:rPr>
            </w:pPr>
          </w:p>
          <w:p w14:paraId="492E4B09" w14:textId="77777777" w:rsidR="00700E04" w:rsidRDefault="00700E04" w:rsidP="0075274A">
            <w:pPr>
              <w:spacing w:line="240" w:lineRule="auto"/>
              <w:rPr>
                <w:rFonts w:ascii="Times New Roman" w:hAnsi="Times New Roman" w:cs="Times New Roman"/>
                <w:sz w:val="28"/>
                <w:szCs w:val="28"/>
              </w:rPr>
            </w:pPr>
            <w:r>
              <w:rPr>
                <w:rFonts w:ascii="Times New Roman" w:hAnsi="Times New Roman" w:cs="Times New Roman"/>
                <w:sz w:val="28"/>
                <w:szCs w:val="28"/>
              </w:rPr>
              <w:t>Kidney</w:t>
            </w:r>
          </w:p>
          <w:p w14:paraId="10016E97" w14:textId="77777777" w:rsidR="00700E04" w:rsidRDefault="00700E04" w:rsidP="0075274A">
            <w:pPr>
              <w:spacing w:line="240" w:lineRule="auto"/>
              <w:rPr>
                <w:rFonts w:ascii="Times New Roman" w:hAnsi="Times New Roman" w:cs="Times New Roman"/>
                <w:sz w:val="28"/>
                <w:szCs w:val="28"/>
              </w:rPr>
            </w:pPr>
          </w:p>
          <w:p w14:paraId="21FC53ED" w14:textId="77777777" w:rsidR="00700E04" w:rsidRDefault="00700E04" w:rsidP="0075274A">
            <w:pPr>
              <w:spacing w:line="240" w:lineRule="auto"/>
              <w:rPr>
                <w:rFonts w:ascii="Times New Roman" w:hAnsi="Times New Roman" w:cs="Times New Roman"/>
                <w:sz w:val="28"/>
                <w:szCs w:val="28"/>
              </w:rPr>
            </w:pPr>
          </w:p>
          <w:p w14:paraId="096B9C9F" w14:textId="1C94270C" w:rsidR="00700E04" w:rsidRDefault="00700E04" w:rsidP="0075274A">
            <w:pPr>
              <w:spacing w:line="240" w:lineRule="auto"/>
              <w:rPr>
                <w:rFonts w:ascii="Times New Roman" w:hAnsi="Times New Roman" w:cs="Times New Roman"/>
                <w:sz w:val="28"/>
                <w:szCs w:val="28"/>
              </w:rPr>
            </w:pPr>
            <w:r>
              <w:rPr>
                <w:rFonts w:ascii="Times New Roman" w:hAnsi="Times New Roman" w:cs="Times New Roman"/>
                <w:sz w:val="28"/>
                <w:szCs w:val="28"/>
              </w:rPr>
              <w:t>Intestine</w:t>
            </w:r>
          </w:p>
          <w:p w14:paraId="00643138" w14:textId="77777777" w:rsidR="00700E04" w:rsidRDefault="00700E04" w:rsidP="0075274A">
            <w:pPr>
              <w:spacing w:line="240" w:lineRule="auto"/>
              <w:rPr>
                <w:rFonts w:ascii="Times New Roman" w:hAnsi="Times New Roman" w:cs="Times New Roman"/>
                <w:sz w:val="28"/>
                <w:szCs w:val="28"/>
              </w:rPr>
            </w:pPr>
          </w:p>
          <w:p w14:paraId="686AA5B8" w14:textId="2B63B872" w:rsidR="00700E04" w:rsidRDefault="00700E04" w:rsidP="0075274A">
            <w:pPr>
              <w:spacing w:line="240" w:lineRule="auto"/>
              <w:rPr>
                <w:rFonts w:ascii="Times New Roman" w:hAnsi="Times New Roman" w:cs="Times New Roman"/>
                <w:sz w:val="28"/>
                <w:szCs w:val="28"/>
              </w:rPr>
            </w:pPr>
            <w:r>
              <w:rPr>
                <w:rFonts w:ascii="Times New Roman" w:hAnsi="Times New Roman" w:cs="Times New Roman"/>
                <w:sz w:val="28"/>
                <w:szCs w:val="28"/>
              </w:rPr>
              <w:t>Liver</w:t>
            </w:r>
          </w:p>
          <w:p w14:paraId="5E647CB4" w14:textId="77777777" w:rsidR="00700E04" w:rsidRDefault="00700E04" w:rsidP="0075274A">
            <w:pPr>
              <w:spacing w:line="240" w:lineRule="auto"/>
              <w:rPr>
                <w:rFonts w:ascii="Times New Roman" w:hAnsi="Times New Roman" w:cs="Times New Roman"/>
                <w:sz w:val="28"/>
                <w:szCs w:val="28"/>
              </w:rPr>
            </w:pPr>
          </w:p>
          <w:p w14:paraId="5010DEB4" w14:textId="77777777" w:rsidR="00700E04" w:rsidRDefault="00700E04" w:rsidP="0075274A">
            <w:pPr>
              <w:spacing w:line="240" w:lineRule="auto"/>
              <w:rPr>
                <w:rFonts w:ascii="Times New Roman" w:hAnsi="Times New Roman" w:cs="Times New Roman"/>
                <w:sz w:val="28"/>
                <w:szCs w:val="28"/>
              </w:rPr>
            </w:pPr>
            <w:r>
              <w:rPr>
                <w:rFonts w:ascii="Times New Roman" w:hAnsi="Times New Roman" w:cs="Times New Roman"/>
                <w:sz w:val="28"/>
                <w:szCs w:val="28"/>
              </w:rPr>
              <w:t>Inner skin</w:t>
            </w:r>
          </w:p>
          <w:p w14:paraId="323C8D03" w14:textId="77777777" w:rsidR="00700E04" w:rsidRDefault="00700E04" w:rsidP="0075274A">
            <w:pPr>
              <w:spacing w:line="240" w:lineRule="auto"/>
              <w:rPr>
                <w:rFonts w:ascii="Times New Roman" w:hAnsi="Times New Roman" w:cs="Times New Roman"/>
                <w:sz w:val="28"/>
                <w:szCs w:val="28"/>
              </w:rPr>
            </w:pPr>
          </w:p>
          <w:p w14:paraId="57FA7BF6" w14:textId="55016058" w:rsidR="00700E04" w:rsidRDefault="00A761FD" w:rsidP="0075274A">
            <w:pPr>
              <w:spacing w:line="240" w:lineRule="auto"/>
              <w:rPr>
                <w:rFonts w:ascii="Times New Roman" w:hAnsi="Times New Roman" w:cs="Times New Roman"/>
                <w:sz w:val="28"/>
                <w:szCs w:val="28"/>
              </w:rPr>
            </w:pPr>
            <w:r>
              <w:rPr>
                <w:rFonts w:ascii="Times New Roman" w:hAnsi="Times New Roman" w:cs="Times New Roman"/>
                <w:sz w:val="28"/>
                <w:szCs w:val="28"/>
              </w:rPr>
              <w:t>L</w:t>
            </w:r>
            <w:r w:rsidR="00700E04">
              <w:rPr>
                <w:rFonts w:ascii="Times New Roman" w:hAnsi="Times New Roman" w:cs="Times New Roman"/>
                <w:sz w:val="28"/>
                <w:szCs w:val="28"/>
              </w:rPr>
              <w:t>ungs</w:t>
            </w:r>
          </w:p>
        </w:tc>
        <w:tc>
          <w:tcPr>
            <w:tcW w:w="2344" w:type="dxa"/>
          </w:tcPr>
          <w:p w14:paraId="3F727E55" w14:textId="77777777" w:rsidR="00700E04" w:rsidRPr="006348C7" w:rsidRDefault="00700E04" w:rsidP="0075274A">
            <w:pPr>
              <w:spacing w:line="240" w:lineRule="auto"/>
              <w:jc w:val="center"/>
              <w:rPr>
                <w:rFonts w:ascii="Times New Roman" w:hAnsi="Times New Roman" w:cs="Times New Roman"/>
                <w:sz w:val="28"/>
                <w:szCs w:val="28"/>
              </w:rPr>
            </w:pPr>
            <w:r w:rsidRPr="006348C7">
              <w:rPr>
                <w:rFonts w:ascii="Times New Roman" w:hAnsi="Times New Roman" w:cs="Times New Roman"/>
                <w:sz w:val="28"/>
                <w:szCs w:val="28"/>
              </w:rPr>
              <w:t>Normal appearance</w:t>
            </w:r>
          </w:p>
          <w:p w14:paraId="26656749" w14:textId="77777777" w:rsidR="00700E04" w:rsidRDefault="00700E04" w:rsidP="0075274A">
            <w:pPr>
              <w:spacing w:line="240" w:lineRule="auto"/>
              <w:jc w:val="center"/>
              <w:rPr>
                <w:rFonts w:ascii="Times New Roman" w:hAnsi="Times New Roman" w:cs="Times New Roman"/>
                <w:sz w:val="28"/>
                <w:szCs w:val="28"/>
              </w:rPr>
            </w:pPr>
          </w:p>
          <w:p w14:paraId="1B381E49" w14:textId="77777777" w:rsidR="00700E04" w:rsidRDefault="00700E04" w:rsidP="0075274A">
            <w:pPr>
              <w:spacing w:line="240" w:lineRule="auto"/>
              <w:jc w:val="center"/>
              <w:rPr>
                <w:rFonts w:ascii="Times New Roman" w:hAnsi="Times New Roman" w:cs="Times New Roman"/>
                <w:sz w:val="28"/>
                <w:szCs w:val="28"/>
              </w:rPr>
            </w:pPr>
            <w:r w:rsidRPr="006348C7">
              <w:rPr>
                <w:rFonts w:ascii="Times New Roman" w:hAnsi="Times New Roman" w:cs="Times New Roman"/>
                <w:sz w:val="28"/>
                <w:szCs w:val="28"/>
              </w:rPr>
              <w:t>Normal firm with smooth surface</w:t>
            </w:r>
          </w:p>
          <w:p w14:paraId="52EE83ED" w14:textId="77777777" w:rsidR="00700E04" w:rsidRDefault="00700E04" w:rsidP="0075274A">
            <w:pPr>
              <w:spacing w:line="240" w:lineRule="auto"/>
              <w:jc w:val="center"/>
              <w:rPr>
                <w:rFonts w:ascii="Times New Roman" w:hAnsi="Times New Roman" w:cs="Times New Roman"/>
                <w:sz w:val="28"/>
                <w:szCs w:val="28"/>
              </w:rPr>
            </w:pPr>
          </w:p>
          <w:p w14:paraId="2347F7C9"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No </w:t>
            </w:r>
            <w:r w:rsidRPr="006348C7">
              <w:rPr>
                <w:rFonts w:ascii="Times New Roman" w:hAnsi="Times New Roman" w:cs="Times New Roman"/>
                <w:sz w:val="28"/>
                <w:szCs w:val="28"/>
              </w:rPr>
              <w:t>inflammation</w:t>
            </w:r>
          </w:p>
          <w:p w14:paraId="76ACC527" w14:textId="77777777" w:rsidR="00700E04" w:rsidRDefault="00700E04" w:rsidP="0075274A">
            <w:pPr>
              <w:spacing w:line="240" w:lineRule="auto"/>
              <w:rPr>
                <w:rFonts w:ascii="Times New Roman" w:hAnsi="Times New Roman" w:cs="Times New Roman"/>
                <w:sz w:val="28"/>
                <w:szCs w:val="28"/>
              </w:rPr>
            </w:pPr>
          </w:p>
          <w:p w14:paraId="5D146BFE" w14:textId="77777777" w:rsidR="00700E04" w:rsidRDefault="00700E04" w:rsidP="0075274A">
            <w:pPr>
              <w:spacing w:line="240" w:lineRule="auto"/>
              <w:jc w:val="center"/>
              <w:rPr>
                <w:rFonts w:ascii="Times New Roman" w:hAnsi="Times New Roman" w:cs="Times New Roman"/>
                <w:sz w:val="28"/>
                <w:szCs w:val="28"/>
              </w:rPr>
            </w:pPr>
            <w:r w:rsidRPr="006348C7">
              <w:rPr>
                <w:rFonts w:ascii="Times New Roman" w:hAnsi="Times New Roman" w:cs="Times New Roman"/>
                <w:sz w:val="28"/>
                <w:szCs w:val="28"/>
              </w:rPr>
              <w:t>Reddish brown</w:t>
            </w:r>
          </w:p>
          <w:p w14:paraId="092DA562" w14:textId="77777777" w:rsidR="00700E04" w:rsidRDefault="00700E04" w:rsidP="0075274A">
            <w:pPr>
              <w:spacing w:line="240" w:lineRule="auto"/>
              <w:rPr>
                <w:rFonts w:ascii="Times New Roman" w:hAnsi="Times New Roman" w:cs="Times New Roman"/>
                <w:sz w:val="28"/>
                <w:szCs w:val="28"/>
              </w:rPr>
            </w:pPr>
          </w:p>
          <w:p w14:paraId="372E4D7C"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Normal</w:t>
            </w:r>
          </w:p>
          <w:p w14:paraId="065F6052" w14:textId="77777777" w:rsidR="00700E04" w:rsidRDefault="00700E04" w:rsidP="0075274A">
            <w:pPr>
              <w:spacing w:line="240" w:lineRule="auto"/>
              <w:jc w:val="center"/>
              <w:rPr>
                <w:rFonts w:ascii="Times New Roman" w:hAnsi="Times New Roman" w:cs="Times New Roman"/>
                <w:sz w:val="28"/>
                <w:szCs w:val="28"/>
              </w:rPr>
            </w:pPr>
          </w:p>
          <w:p w14:paraId="13FEEE34"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Pinkish white</w:t>
            </w:r>
          </w:p>
        </w:tc>
        <w:tc>
          <w:tcPr>
            <w:tcW w:w="2344" w:type="dxa"/>
          </w:tcPr>
          <w:p w14:paraId="3604EE26"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Inflamed heart</w:t>
            </w:r>
          </w:p>
          <w:p w14:paraId="7630F68D" w14:textId="77777777" w:rsidR="00700E04" w:rsidRDefault="00700E04" w:rsidP="0075274A">
            <w:pPr>
              <w:spacing w:line="240" w:lineRule="auto"/>
              <w:jc w:val="center"/>
              <w:rPr>
                <w:rFonts w:ascii="Times New Roman" w:hAnsi="Times New Roman" w:cs="Times New Roman"/>
                <w:sz w:val="28"/>
                <w:szCs w:val="28"/>
              </w:rPr>
            </w:pPr>
          </w:p>
          <w:p w14:paraId="4F6F7BC1" w14:textId="77777777" w:rsidR="00700E04" w:rsidRDefault="00700E04" w:rsidP="0075274A">
            <w:pPr>
              <w:spacing w:line="240" w:lineRule="auto"/>
              <w:jc w:val="center"/>
              <w:rPr>
                <w:rFonts w:ascii="Times New Roman" w:hAnsi="Times New Roman" w:cs="Times New Roman"/>
                <w:sz w:val="28"/>
                <w:szCs w:val="28"/>
              </w:rPr>
            </w:pPr>
            <w:r w:rsidRPr="003866ED">
              <w:rPr>
                <w:rFonts w:ascii="Times New Roman" w:hAnsi="Times New Roman" w:cs="Times New Roman"/>
                <w:sz w:val="28"/>
                <w:szCs w:val="28"/>
              </w:rPr>
              <w:t>inflammation of the kidney</w:t>
            </w:r>
          </w:p>
          <w:p w14:paraId="02EB70C3" w14:textId="77777777" w:rsidR="00700E04" w:rsidRDefault="00700E04" w:rsidP="0075274A">
            <w:pPr>
              <w:spacing w:line="240" w:lineRule="auto"/>
              <w:jc w:val="center"/>
              <w:rPr>
                <w:rFonts w:ascii="Times New Roman" w:hAnsi="Times New Roman" w:cs="Times New Roman"/>
                <w:sz w:val="28"/>
                <w:szCs w:val="28"/>
              </w:rPr>
            </w:pPr>
          </w:p>
          <w:p w14:paraId="1D518D8F"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T</w:t>
            </w:r>
            <w:r w:rsidRPr="005766CA">
              <w:rPr>
                <w:rFonts w:ascii="Times New Roman" w:hAnsi="Times New Roman" w:cs="Times New Roman"/>
                <w:sz w:val="28"/>
                <w:szCs w:val="28"/>
              </w:rPr>
              <w:t>hin intestine</w:t>
            </w:r>
          </w:p>
          <w:p w14:paraId="748FB003" w14:textId="77777777" w:rsidR="00700E04" w:rsidRDefault="00700E04" w:rsidP="0075274A">
            <w:pPr>
              <w:spacing w:line="240" w:lineRule="auto"/>
              <w:rPr>
                <w:rFonts w:ascii="Times New Roman" w:hAnsi="Times New Roman" w:cs="Times New Roman"/>
                <w:sz w:val="28"/>
                <w:szCs w:val="28"/>
              </w:rPr>
            </w:pPr>
          </w:p>
          <w:p w14:paraId="5524C4B8" w14:textId="04903591"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7E9B9969" w14:textId="77777777" w:rsidR="00700E04" w:rsidRDefault="00700E04" w:rsidP="0075274A">
            <w:pPr>
              <w:spacing w:line="240" w:lineRule="auto"/>
              <w:jc w:val="center"/>
              <w:rPr>
                <w:rFonts w:ascii="Times New Roman" w:hAnsi="Times New Roman" w:cs="Times New Roman"/>
                <w:sz w:val="28"/>
                <w:szCs w:val="28"/>
              </w:rPr>
            </w:pPr>
          </w:p>
          <w:p w14:paraId="325957CB"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2889C9F5" w14:textId="77777777" w:rsidR="00700E04" w:rsidRDefault="00700E04" w:rsidP="0075274A">
            <w:pPr>
              <w:spacing w:line="240" w:lineRule="auto"/>
              <w:jc w:val="center"/>
              <w:rPr>
                <w:rFonts w:ascii="Times New Roman" w:hAnsi="Times New Roman" w:cs="Times New Roman"/>
                <w:sz w:val="28"/>
                <w:szCs w:val="28"/>
              </w:rPr>
            </w:pPr>
          </w:p>
          <w:p w14:paraId="49159338"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B</w:t>
            </w:r>
            <w:r w:rsidRPr="005766CA">
              <w:rPr>
                <w:rFonts w:ascii="Times New Roman" w:hAnsi="Times New Roman" w:cs="Times New Roman"/>
                <w:sz w:val="28"/>
                <w:szCs w:val="28"/>
              </w:rPr>
              <w:t>rown</w:t>
            </w:r>
          </w:p>
        </w:tc>
        <w:tc>
          <w:tcPr>
            <w:tcW w:w="2344" w:type="dxa"/>
          </w:tcPr>
          <w:p w14:paraId="5BBDB5AA"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Inflamed heart</w:t>
            </w:r>
          </w:p>
          <w:p w14:paraId="17EF314C" w14:textId="77777777" w:rsidR="00700E04" w:rsidRDefault="00700E04" w:rsidP="0075274A">
            <w:pPr>
              <w:spacing w:line="240" w:lineRule="auto"/>
              <w:jc w:val="center"/>
              <w:rPr>
                <w:rFonts w:ascii="Times New Roman" w:hAnsi="Times New Roman" w:cs="Times New Roman"/>
                <w:sz w:val="28"/>
                <w:szCs w:val="28"/>
              </w:rPr>
            </w:pPr>
          </w:p>
          <w:p w14:paraId="4E42F1B9"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I</w:t>
            </w:r>
            <w:r w:rsidRPr="005766CA">
              <w:rPr>
                <w:rFonts w:ascii="Times New Roman" w:hAnsi="Times New Roman" w:cs="Times New Roman"/>
                <w:sz w:val="28"/>
                <w:szCs w:val="28"/>
              </w:rPr>
              <w:t>nflammation of the kidney</w:t>
            </w:r>
          </w:p>
          <w:p w14:paraId="79401A20" w14:textId="77777777" w:rsidR="00700E04" w:rsidRDefault="00700E04" w:rsidP="0075274A">
            <w:pPr>
              <w:spacing w:line="240" w:lineRule="auto"/>
              <w:jc w:val="center"/>
              <w:rPr>
                <w:rFonts w:ascii="Times New Roman" w:hAnsi="Times New Roman" w:cs="Times New Roman"/>
                <w:sz w:val="28"/>
                <w:szCs w:val="28"/>
              </w:rPr>
            </w:pPr>
          </w:p>
          <w:p w14:paraId="2B372840"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w:t>
            </w:r>
            <w:r w:rsidRPr="005766CA">
              <w:rPr>
                <w:rFonts w:ascii="Times New Roman" w:hAnsi="Times New Roman" w:cs="Times New Roman"/>
                <w:sz w:val="28"/>
                <w:szCs w:val="28"/>
              </w:rPr>
              <w:t>ried intestine</w:t>
            </w:r>
          </w:p>
          <w:p w14:paraId="42D15BB0" w14:textId="77777777" w:rsidR="00700E04" w:rsidRDefault="00700E04" w:rsidP="0075274A">
            <w:pPr>
              <w:spacing w:line="240" w:lineRule="auto"/>
              <w:rPr>
                <w:rFonts w:ascii="Times New Roman" w:hAnsi="Times New Roman" w:cs="Times New Roman"/>
                <w:sz w:val="28"/>
                <w:szCs w:val="28"/>
              </w:rPr>
            </w:pPr>
          </w:p>
          <w:p w14:paraId="74B74062"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3B224884" w14:textId="77777777" w:rsidR="00700E04" w:rsidRDefault="00700E04" w:rsidP="0075274A">
            <w:pPr>
              <w:spacing w:line="240" w:lineRule="auto"/>
              <w:rPr>
                <w:rFonts w:ascii="Times New Roman" w:hAnsi="Times New Roman" w:cs="Times New Roman"/>
                <w:sz w:val="28"/>
                <w:szCs w:val="28"/>
              </w:rPr>
            </w:pPr>
          </w:p>
          <w:p w14:paraId="2D44C885"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42CD649E" w14:textId="77777777" w:rsidR="00700E04" w:rsidRDefault="00700E04" w:rsidP="0075274A">
            <w:pPr>
              <w:spacing w:line="240" w:lineRule="auto"/>
              <w:jc w:val="center"/>
              <w:rPr>
                <w:rFonts w:ascii="Times New Roman" w:hAnsi="Times New Roman" w:cs="Times New Roman"/>
                <w:sz w:val="28"/>
                <w:szCs w:val="28"/>
              </w:rPr>
            </w:pPr>
          </w:p>
          <w:p w14:paraId="5C99D41E"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Sign of inflammation</w:t>
            </w:r>
          </w:p>
        </w:tc>
        <w:tc>
          <w:tcPr>
            <w:tcW w:w="2345" w:type="dxa"/>
          </w:tcPr>
          <w:p w14:paraId="146B711F"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Inflamed heart</w:t>
            </w:r>
          </w:p>
          <w:p w14:paraId="78DF6D27" w14:textId="77777777" w:rsidR="00700E04" w:rsidRDefault="00700E04" w:rsidP="0075274A">
            <w:pPr>
              <w:spacing w:line="240" w:lineRule="auto"/>
              <w:jc w:val="center"/>
              <w:rPr>
                <w:rFonts w:ascii="Times New Roman" w:hAnsi="Times New Roman" w:cs="Times New Roman"/>
                <w:sz w:val="28"/>
                <w:szCs w:val="28"/>
              </w:rPr>
            </w:pPr>
          </w:p>
          <w:p w14:paraId="2E6B6888"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I</w:t>
            </w:r>
            <w:r w:rsidRPr="005766CA">
              <w:rPr>
                <w:rFonts w:ascii="Times New Roman" w:hAnsi="Times New Roman" w:cs="Times New Roman"/>
                <w:sz w:val="28"/>
                <w:szCs w:val="28"/>
              </w:rPr>
              <w:t>nflammation of the kidney</w:t>
            </w:r>
          </w:p>
          <w:p w14:paraId="6995EA84" w14:textId="77777777" w:rsidR="00700E04" w:rsidRDefault="00700E04" w:rsidP="0075274A">
            <w:pPr>
              <w:spacing w:line="240" w:lineRule="auto"/>
              <w:jc w:val="center"/>
              <w:rPr>
                <w:rFonts w:ascii="Times New Roman" w:hAnsi="Times New Roman" w:cs="Times New Roman"/>
                <w:sz w:val="28"/>
                <w:szCs w:val="28"/>
              </w:rPr>
            </w:pPr>
          </w:p>
          <w:p w14:paraId="7D3F1C6B" w14:textId="7AAAC68E"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w:t>
            </w:r>
            <w:r w:rsidRPr="005766CA">
              <w:rPr>
                <w:rFonts w:ascii="Times New Roman" w:hAnsi="Times New Roman" w:cs="Times New Roman"/>
                <w:sz w:val="28"/>
                <w:szCs w:val="28"/>
              </w:rPr>
              <w:t>ried intestine</w:t>
            </w:r>
          </w:p>
          <w:p w14:paraId="793220EA" w14:textId="77777777" w:rsidR="00700E04" w:rsidRDefault="00700E04" w:rsidP="0075274A">
            <w:pPr>
              <w:spacing w:line="240" w:lineRule="auto"/>
              <w:jc w:val="center"/>
              <w:rPr>
                <w:rFonts w:ascii="Times New Roman" w:hAnsi="Times New Roman" w:cs="Times New Roman"/>
                <w:sz w:val="28"/>
                <w:szCs w:val="28"/>
              </w:rPr>
            </w:pPr>
          </w:p>
          <w:p w14:paraId="1325AE84"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75A78A13" w14:textId="77777777" w:rsidR="00700E04" w:rsidRDefault="00700E04" w:rsidP="0075274A">
            <w:pPr>
              <w:spacing w:line="240" w:lineRule="auto"/>
              <w:rPr>
                <w:rFonts w:ascii="Times New Roman" w:hAnsi="Times New Roman" w:cs="Times New Roman"/>
                <w:sz w:val="28"/>
                <w:szCs w:val="28"/>
              </w:rPr>
            </w:pPr>
          </w:p>
          <w:p w14:paraId="3769043F"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52D4BCC7" w14:textId="77777777" w:rsidR="00700E04" w:rsidRDefault="00700E04" w:rsidP="0075274A">
            <w:pPr>
              <w:spacing w:line="240" w:lineRule="auto"/>
              <w:jc w:val="center"/>
              <w:rPr>
                <w:rFonts w:ascii="Times New Roman" w:hAnsi="Times New Roman" w:cs="Times New Roman"/>
                <w:sz w:val="28"/>
                <w:szCs w:val="28"/>
              </w:rPr>
            </w:pPr>
          </w:p>
          <w:p w14:paraId="465AFA9B"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Slightly brown</w:t>
            </w:r>
          </w:p>
        </w:tc>
      </w:tr>
    </w:tbl>
    <w:p w14:paraId="746EE0E0" w14:textId="77777777" w:rsidR="00A761FD" w:rsidRDefault="00A761FD" w:rsidP="00E64ABA">
      <w:pPr>
        <w:spacing w:line="240" w:lineRule="auto"/>
        <w:jc w:val="both"/>
        <w:rPr>
          <w:rFonts w:ascii="Times New Roman" w:hAnsi="Times New Roman" w:cs="Times New Roman"/>
          <w:i/>
          <w:sz w:val="28"/>
          <w:szCs w:val="28"/>
        </w:rPr>
      </w:pPr>
    </w:p>
    <w:p w14:paraId="5D680952" w14:textId="228D7F7E" w:rsidR="00E64ABA" w:rsidRDefault="00E64ABA" w:rsidP="00E64ABA">
      <w:pPr>
        <w:spacing w:after="160" w:line="480" w:lineRule="auto"/>
        <w:jc w:val="both"/>
        <w:rPr>
          <w:rFonts w:ascii="Times New Roman" w:hAnsi="Times New Roman" w:cs="Times New Roman"/>
          <w:sz w:val="28"/>
          <w:szCs w:val="28"/>
        </w:rPr>
      </w:pPr>
    </w:p>
    <w:p w14:paraId="658C0161" w14:textId="77777777" w:rsidR="00A761FD" w:rsidRDefault="00A761FD" w:rsidP="00E64ABA">
      <w:pPr>
        <w:spacing w:after="160" w:line="480" w:lineRule="auto"/>
        <w:jc w:val="both"/>
        <w:rPr>
          <w:rFonts w:ascii="Times New Roman" w:hAnsi="Times New Roman" w:cs="Times New Roman"/>
          <w:sz w:val="28"/>
          <w:szCs w:val="28"/>
        </w:rPr>
      </w:pPr>
    </w:p>
    <w:p w14:paraId="5CB5DCBF" w14:textId="77777777" w:rsidR="00A761FD" w:rsidRDefault="00A761FD" w:rsidP="00E64ABA">
      <w:pPr>
        <w:spacing w:after="160" w:line="480" w:lineRule="auto"/>
        <w:jc w:val="both"/>
        <w:rPr>
          <w:rFonts w:ascii="Times New Roman" w:hAnsi="Times New Roman" w:cs="Times New Roman"/>
          <w:sz w:val="28"/>
          <w:szCs w:val="28"/>
        </w:rPr>
      </w:pPr>
    </w:p>
    <w:p w14:paraId="60D0B236" w14:textId="77777777" w:rsidR="00A761FD" w:rsidRDefault="00A761FD" w:rsidP="00E64ABA">
      <w:pPr>
        <w:spacing w:after="160" w:line="480" w:lineRule="auto"/>
        <w:jc w:val="both"/>
        <w:rPr>
          <w:rFonts w:ascii="Times New Roman" w:hAnsi="Times New Roman" w:cs="Times New Roman"/>
          <w:sz w:val="28"/>
          <w:szCs w:val="28"/>
        </w:rPr>
      </w:pPr>
    </w:p>
    <w:p w14:paraId="1A9FF6AB" w14:textId="77777777" w:rsidR="002E5A47" w:rsidRDefault="002E5A47" w:rsidP="00E64ABA">
      <w:pPr>
        <w:spacing w:after="160" w:line="480" w:lineRule="auto"/>
        <w:jc w:val="both"/>
        <w:rPr>
          <w:rFonts w:ascii="Times New Roman" w:hAnsi="Times New Roman" w:cs="Times New Roman"/>
          <w:sz w:val="28"/>
          <w:szCs w:val="28"/>
        </w:rPr>
      </w:pPr>
    </w:p>
    <w:p w14:paraId="6246E9BF" w14:textId="77777777" w:rsidR="00E64ABA" w:rsidRPr="00700E04" w:rsidRDefault="008D3D3A" w:rsidP="00E64ABA">
      <w:pPr>
        <w:spacing w:line="480" w:lineRule="auto"/>
        <w:jc w:val="center"/>
        <w:rPr>
          <w:rFonts w:ascii="Times New Roman" w:hAnsi="Times New Roman" w:cs="Times New Roman"/>
          <w:b/>
          <w:sz w:val="28"/>
          <w:szCs w:val="28"/>
        </w:rPr>
      </w:pPr>
      <w:r w:rsidRPr="00700E04">
        <w:rPr>
          <w:rFonts w:ascii="Times New Roman" w:hAnsi="Times New Roman" w:cs="Times New Roman"/>
          <w:b/>
          <w:sz w:val="28"/>
          <w:szCs w:val="28"/>
        </w:rPr>
        <w:t>CHAPTER FOUR</w:t>
      </w:r>
    </w:p>
    <w:p w14:paraId="558231DB" w14:textId="77777777" w:rsidR="00E64ABA" w:rsidRPr="00BE7B4F" w:rsidRDefault="008D3D3A" w:rsidP="00E64ABA">
      <w:pPr>
        <w:spacing w:line="480" w:lineRule="auto"/>
        <w:jc w:val="both"/>
        <w:rPr>
          <w:rFonts w:ascii="Times New Roman" w:hAnsi="Times New Roman" w:cs="Times New Roman"/>
          <w:b/>
          <w:sz w:val="28"/>
          <w:szCs w:val="28"/>
        </w:rPr>
      </w:pPr>
      <w:r w:rsidRPr="00BE7B4F">
        <w:rPr>
          <w:rFonts w:ascii="Times New Roman" w:hAnsi="Times New Roman" w:cs="Times New Roman"/>
          <w:b/>
          <w:sz w:val="28"/>
          <w:szCs w:val="28"/>
        </w:rPr>
        <w:t xml:space="preserve">4.0 Discussion and Conclusion </w:t>
      </w:r>
    </w:p>
    <w:p w14:paraId="7EBF86DB" w14:textId="77777777" w:rsidR="00E64ABA" w:rsidRDefault="008D3D3A" w:rsidP="00E64ABA">
      <w:pPr>
        <w:spacing w:line="480" w:lineRule="auto"/>
        <w:jc w:val="both"/>
        <w:rPr>
          <w:rFonts w:ascii="Times New Roman" w:hAnsi="Times New Roman" w:cs="Times New Roman"/>
          <w:sz w:val="28"/>
          <w:szCs w:val="28"/>
        </w:rPr>
      </w:pPr>
      <w:r w:rsidRPr="00BE7B4F">
        <w:rPr>
          <w:rFonts w:ascii="Times New Roman" w:hAnsi="Times New Roman" w:cs="Times New Roman"/>
          <w:b/>
          <w:sz w:val="28"/>
          <w:szCs w:val="28"/>
        </w:rPr>
        <w:t>4.1 Discussion</w:t>
      </w:r>
      <w:r>
        <w:rPr>
          <w:rFonts w:ascii="Times New Roman" w:hAnsi="Times New Roman" w:cs="Times New Roman"/>
          <w:sz w:val="28"/>
          <w:szCs w:val="28"/>
        </w:rPr>
        <w:t xml:space="preserve"> </w:t>
      </w:r>
    </w:p>
    <w:p w14:paraId="4DFABF8B" w14:textId="03F8F9B7" w:rsidR="00E64ABA" w:rsidRPr="007429E5" w:rsidRDefault="008D3D3A" w:rsidP="00E64ABA">
      <w:pPr>
        <w:spacing w:after="160" w:line="480" w:lineRule="auto"/>
        <w:jc w:val="both"/>
        <w:rPr>
          <w:rFonts w:ascii="Times New Roman" w:hAnsi="Times New Roman" w:cs="Times New Roman"/>
          <w:sz w:val="28"/>
          <w:szCs w:val="28"/>
        </w:rPr>
      </w:pPr>
      <w:r w:rsidRPr="007429E5">
        <w:rPr>
          <w:rFonts w:ascii="Times New Roman" w:hAnsi="Times New Roman" w:cs="Times New Roman"/>
          <w:sz w:val="28"/>
          <w:szCs w:val="28"/>
        </w:rPr>
        <w:t>This study was conducted to examine the potency</w:t>
      </w:r>
      <w:r>
        <w:rPr>
          <w:rFonts w:ascii="Times New Roman" w:hAnsi="Times New Roman" w:cs="Times New Roman"/>
          <w:sz w:val="28"/>
          <w:szCs w:val="28"/>
        </w:rPr>
        <w:t xml:space="preserve"> of </w:t>
      </w:r>
      <w:r w:rsidRPr="000549E4">
        <w:rPr>
          <w:rFonts w:ascii="Times New Roman" w:hAnsi="Times New Roman" w:cs="Times New Roman"/>
          <w:i/>
          <w:sz w:val="28"/>
          <w:szCs w:val="28"/>
        </w:rPr>
        <w:t>Staphylococcus aureus</w:t>
      </w:r>
      <w:r>
        <w:rPr>
          <w:rFonts w:ascii="Times New Roman" w:hAnsi="Times New Roman" w:cs="Times New Roman"/>
          <w:sz w:val="28"/>
          <w:szCs w:val="28"/>
        </w:rPr>
        <w:t xml:space="preserve"> toxin </w:t>
      </w:r>
      <w:r w:rsidRPr="007429E5">
        <w:rPr>
          <w:rFonts w:ascii="Times New Roman" w:hAnsi="Times New Roman" w:cs="Times New Roman"/>
          <w:sz w:val="28"/>
          <w:szCs w:val="28"/>
        </w:rPr>
        <w:t>using laboratory identification methods and in vivo analysis in Wistar rats. The findings support previous research on S. aureus virulence, while providing recent insights into dose-dependent pathological effects in mammalian models.</w:t>
      </w:r>
    </w:p>
    <w:p w14:paraId="672CA199" w14:textId="3B366225" w:rsidR="00E64ABA" w:rsidRDefault="008D3D3A" w:rsidP="00E64ABA">
      <w:pPr>
        <w:spacing w:after="160" w:line="480" w:lineRule="auto"/>
        <w:jc w:val="both"/>
        <w:rPr>
          <w:rFonts w:ascii="Times New Roman" w:hAnsi="Times New Roman" w:cs="Times New Roman"/>
          <w:sz w:val="28"/>
          <w:szCs w:val="28"/>
        </w:rPr>
      </w:pPr>
      <w:r>
        <w:rPr>
          <w:rFonts w:ascii="Times New Roman" w:hAnsi="Times New Roman" w:cs="Times New Roman"/>
          <w:sz w:val="28"/>
          <w:szCs w:val="28"/>
        </w:rPr>
        <w:t>From table [1] t</w:t>
      </w:r>
      <w:r w:rsidRPr="00F376F1">
        <w:rPr>
          <w:rFonts w:ascii="Times New Roman" w:hAnsi="Times New Roman" w:cs="Times New Roman"/>
          <w:sz w:val="28"/>
          <w:szCs w:val="28"/>
        </w:rPr>
        <w:t>he bacte</w:t>
      </w:r>
      <w:r>
        <w:rPr>
          <w:rFonts w:ascii="Times New Roman" w:hAnsi="Times New Roman" w:cs="Times New Roman"/>
          <w:sz w:val="28"/>
          <w:szCs w:val="28"/>
        </w:rPr>
        <w:t xml:space="preserve">rial isolate displayed </w:t>
      </w:r>
      <w:r w:rsidRPr="00F376F1">
        <w:rPr>
          <w:rFonts w:ascii="Times New Roman" w:hAnsi="Times New Roman" w:cs="Times New Roman"/>
          <w:sz w:val="28"/>
          <w:szCs w:val="28"/>
        </w:rPr>
        <w:t>characteristics of S. aureus including golden-yellow pigmented colonies on Mannitol Salt Agar (MSA), circular morphology, smooth texture, positive catalase reaction, and Gram-positive cocci arranged in clusters. These traits are consistent with classical microbiological descriptions  and</w:t>
      </w:r>
      <w:r>
        <w:rPr>
          <w:rFonts w:ascii="Times New Roman" w:hAnsi="Times New Roman" w:cs="Times New Roman"/>
          <w:sz w:val="28"/>
          <w:szCs w:val="28"/>
        </w:rPr>
        <w:t xml:space="preserve"> </w:t>
      </w:r>
      <w:r w:rsidRPr="00F376F1">
        <w:rPr>
          <w:rFonts w:ascii="Times New Roman" w:hAnsi="Times New Roman" w:cs="Times New Roman"/>
          <w:sz w:val="28"/>
          <w:szCs w:val="28"/>
        </w:rPr>
        <w:t xml:space="preserve"> more recent studies confirming their diagnostic reliability (Nazir et al., 2021). These morphological and biochemical features provided a valid basis for proceeding to toxicity assessments.</w:t>
      </w:r>
    </w:p>
    <w:p w14:paraId="79DD19AA" w14:textId="29AD9885" w:rsidR="00E64ABA" w:rsidRDefault="008D3D3A" w:rsidP="00E64ABA">
      <w:pPr>
        <w:spacing w:after="160" w:line="480" w:lineRule="auto"/>
        <w:jc w:val="both"/>
        <w:rPr>
          <w:rFonts w:ascii="Times New Roman" w:hAnsi="Times New Roman" w:cs="Times New Roman"/>
          <w:sz w:val="28"/>
          <w:szCs w:val="28"/>
        </w:rPr>
      </w:pPr>
      <w:r>
        <w:rPr>
          <w:rFonts w:ascii="Times New Roman" w:hAnsi="Times New Roman" w:cs="Times New Roman"/>
          <w:sz w:val="28"/>
          <w:szCs w:val="28"/>
        </w:rPr>
        <w:t>Observed from table [3] t</w:t>
      </w:r>
      <w:r w:rsidRPr="00F376F1">
        <w:rPr>
          <w:rFonts w:ascii="Times New Roman" w:hAnsi="Times New Roman" w:cs="Times New Roman"/>
          <w:sz w:val="28"/>
          <w:szCs w:val="28"/>
        </w:rPr>
        <w:t xml:space="preserve">he toxin administration in rats revealed a dose-dependent pathological response. Rats inoculated with the highest concentration (100%) exhibited the earliest and most severe signs of intoxication. By the fifth day, the rat </w:t>
      </w:r>
      <w:r w:rsidRPr="00F376F1">
        <w:rPr>
          <w:rFonts w:ascii="Times New Roman" w:hAnsi="Times New Roman" w:cs="Times New Roman"/>
          <w:sz w:val="28"/>
          <w:szCs w:val="28"/>
        </w:rPr>
        <w:lastRenderedPageBreak/>
        <w:t xml:space="preserve">(Green ID) exposed to the full concentration showed signs of inactiveness, anorexia (not eating), and ultimately death, indicating the lethal potential of the undiluted toxin. These findings align with studies indicating that </w:t>
      </w:r>
      <w:r w:rsidRPr="000549E4">
        <w:rPr>
          <w:rFonts w:ascii="Times New Roman" w:hAnsi="Times New Roman" w:cs="Times New Roman"/>
          <w:i/>
          <w:sz w:val="28"/>
          <w:szCs w:val="28"/>
        </w:rPr>
        <w:t>S. aureus</w:t>
      </w:r>
      <w:r w:rsidRPr="00F376F1">
        <w:rPr>
          <w:rFonts w:ascii="Times New Roman" w:hAnsi="Times New Roman" w:cs="Times New Roman"/>
          <w:sz w:val="28"/>
          <w:szCs w:val="28"/>
        </w:rPr>
        <w:t xml:space="preserve"> produce</w:t>
      </w:r>
      <w:r>
        <w:rPr>
          <w:rFonts w:ascii="Times New Roman" w:hAnsi="Times New Roman" w:cs="Times New Roman"/>
          <w:sz w:val="28"/>
          <w:szCs w:val="28"/>
        </w:rPr>
        <w:t xml:space="preserve">s a variety of potent exotoxins </w:t>
      </w:r>
      <w:r w:rsidRPr="00F376F1">
        <w:rPr>
          <w:rFonts w:ascii="Times New Roman" w:hAnsi="Times New Roman" w:cs="Times New Roman"/>
          <w:sz w:val="28"/>
          <w:szCs w:val="28"/>
        </w:rPr>
        <w:t xml:space="preserve">such as α-hemolysin, Panton-Valentine </w:t>
      </w:r>
      <w:proofErr w:type="spellStart"/>
      <w:r w:rsidRPr="00F376F1">
        <w:rPr>
          <w:rFonts w:ascii="Times New Roman" w:hAnsi="Times New Roman" w:cs="Times New Roman"/>
          <w:sz w:val="28"/>
          <w:szCs w:val="28"/>
        </w:rPr>
        <w:t>leukocidin</w:t>
      </w:r>
      <w:proofErr w:type="spellEnd"/>
      <w:r w:rsidRPr="00F376F1">
        <w:rPr>
          <w:rFonts w:ascii="Times New Roman" w:hAnsi="Times New Roman" w:cs="Times New Roman"/>
          <w:sz w:val="28"/>
          <w:szCs w:val="28"/>
        </w:rPr>
        <w:t xml:space="preserve"> (PVL), and toxic </w:t>
      </w:r>
      <w:r>
        <w:rPr>
          <w:rFonts w:ascii="Times New Roman" w:hAnsi="Times New Roman" w:cs="Times New Roman"/>
          <w:sz w:val="28"/>
          <w:szCs w:val="28"/>
        </w:rPr>
        <w:t xml:space="preserve">shock syndrome toxin-1 (TSST-1) </w:t>
      </w:r>
      <w:r w:rsidRPr="00F376F1">
        <w:rPr>
          <w:rFonts w:ascii="Times New Roman" w:hAnsi="Times New Roman" w:cs="Times New Roman"/>
          <w:sz w:val="28"/>
          <w:szCs w:val="28"/>
        </w:rPr>
        <w:t>that cause cytolysis, inflammation, and systemic damage (</w:t>
      </w:r>
      <w:proofErr w:type="spellStart"/>
      <w:r w:rsidRPr="00F376F1">
        <w:rPr>
          <w:rFonts w:ascii="Times New Roman" w:hAnsi="Times New Roman" w:cs="Times New Roman"/>
          <w:sz w:val="28"/>
          <w:szCs w:val="28"/>
        </w:rPr>
        <w:t>Lakhundi</w:t>
      </w:r>
      <w:proofErr w:type="spellEnd"/>
      <w:r w:rsidRPr="00F376F1">
        <w:rPr>
          <w:rFonts w:ascii="Times New Roman" w:hAnsi="Times New Roman" w:cs="Times New Roman"/>
          <w:sz w:val="28"/>
          <w:szCs w:val="28"/>
        </w:rPr>
        <w:t xml:space="preserve"> &amp; Zhang, 2020; Otto, 2022).</w:t>
      </w:r>
      <w:r w:rsidRPr="00BE4664">
        <w:rPr>
          <w:rFonts w:ascii="Arial" w:eastAsia="SimSun" w:hAnsi="Arial" w:cs="Arial"/>
          <w:color w:val="252525"/>
          <w:sz w:val="28"/>
          <w:szCs w:val="28"/>
        </w:rPr>
        <w:t xml:space="preserve"> </w:t>
      </w:r>
      <w:r w:rsidRPr="00BE4664">
        <w:rPr>
          <w:rFonts w:ascii="Times New Roman" w:hAnsi="Times New Roman" w:cs="Times New Roman"/>
          <w:sz w:val="28"/>
          <w:szCs w:val="28"/>
        </w:rPr>
        <w:t>These toxins act through various mechanisms: α-hemolysin disrupts epithelial cell membranes, PVL destroys leukocytes, and enterotoxins function as superantigens that massively activate T-cells, leading to cytoki</w:t>
      </w:r>
      <w:r>
        <w:rPr>
          <w:rFonts w:ascii="Times New Roman" w:hAnsi="Times New Roman" w:cs="Times New Roman"/>
          <w:sz w:val="28"/>
          <w:szCs w:val="28"/>
        </w:rPr>
        <w:t>ne storms (</w:t>
      </w:r>
      <w:r w:rsidRPr="00BE4664">
        <w:rPr>
          <w:rFonts w:ascii="Times New Roman" w:hAnsi="Times New Roman" w:cs="Times New Roman"/>
          <w:sz w:val="28"/>
          <w:szCs w:val="28"/>
        </w:rPr>
        <w:t>Becker et al., 2020). The behavioral and physiological symptoms observed, such as diarrhea and anorexia, are typical clinical manifestations of enterotoxin-mediated pathologies.</w:t>
      </w:r>
      <w:r>
        <w:rPr>
          <w:rFonts w:ascii="Times New Roman" w:hAnsi="Times New Roman" w:cs="Times New Roman"/>
          <w:sz w:val="28"/>
          <w:szCs w:val="28"/>
        </w:rPr>
        <w:t xml:space="preserve"> </w:t>
      </w:r>
      <w:r w:rsidRPr="00BE4664">
        <w:rPr>
          <w:rFonts w:ascii="Times New Roman" w:hAnsi="Times New Roman" w:cs="Times New Roman"/>
          <w:sz w:val="28"/>
          <w:szCs w:val="28"/>
        </w:rPr>
        <w:t>Rats inoculated with lower concentrations (80%, 60%, and 50%) demonstrated milder symptoms, but still exhibited signs of inflammation, reduced fe</w:t>
      </w:r>
      <w:r>
        <w:rPr>
          <w:rFonts w:ascii="Times New Roman" w:hAnsi="Times New Roman" w:cs="Times New Roman"/>
          <w:sz w:val="28"/>
          <w:szCs w:val="28"/>
        </w:rPr>
        <w:t xml:space="preserve">eding, </w:t>
      </w:r>
      <w:r w:rsidRPr="00BE4664">
        <w:rPr>
          <w:rFonts w:ascii="Times New Roman" w:hAnsi="Times New Roman" w:cs="Times New Roman"/>
          <w:sz w:val="28"/>
          <w:szCs w:val="28"/>
        </w:rPr>
        <w:t xml:space="preserve"> particularly from day four onwards. This indicates that even diluted toxin concentrations possess significant pathogenic potential.</w:t>
      </w:r>
    </w:p>
    <w:p w14:paraId="38669E34" w14:textId="6EAE9F20" w:rsidR="00E64ABA" w:rsidRPr="00BE4664" w:rsidRDefault="008D3D3A" w:rsidP="00E64ABA">
      <w:pPr>
        <w:spacing w:after="160" w:line="480" w:lineRule="auto"/>
        <w:jc w:val="both"/>
        <w:rPr>
          <w:rFonts w:ascii="Times New Roman" w:hAnsi="Times New Roman" w:cs="Times New Roman"/>
          <w:sz w:val="28"/>
          <w:szCs w:val="28"/>
        </w:rPr>
      </w:pPr>
      <w:r w:rsidRPr="00BE4664">
        <w:rPr>
          <w:rFonts w:ascii="Times New Roman" w:hAnsi="Times New Roman" w:cs="Times New Roman"/>
          <w:sz w:val="28"/>
          <w:szCs w:val="28"/>
        </w:rPr>
        <w:t>Post-mortem examinations</w:t>
      </w:r>
      <w:r>
        <w:rPr>
          <w:rFonts w:ascii="Times New Roman" w:hAnsi="Times New Roman" w:cs="Times New Roman"/>
          <w:sz w:val="28"/>
          <w:szCs w:val="28"/>
        </w:rPr>
        <w:t xml:space="preserve"> in table [4]</w:t>
      </w:r>
      <w:r w:rsidRPr="00BE4664">
        <w:rPr>
          <w:rFonts w:ascii="Times New Roman" w:hAnsi="Times New Roman" w:cs="Times New Roman"/>
          <w:sz w:val="28"/>
          <w:szCs w:val="28"/>
        </w:rPr>
        <w:t xml:space="preserve"> further supported the toxic effects of S. aureus. Inflammation was consistently observed in vital organs including the heart, kidney, intestine, liver, and lungs. Rats exposed to higher concentrations (Red and Black IDs) showed extensive internal damage, such as inflamed kidneys, dried intestines, and discoloration of the liver and lungs. T</w:t>
      </w:r>
      <w:r>
        <w:rPr>
          <w:rFonts w:ascii="Times New Roman" w:hAnsi="Times New Roman" w:cs="Times New Roman"/>
          <w:sz w:val="28"/>
          <w:szCs w:val="28"/>
        </w:rPr>
        <w:t>hese observations</w:t>
      </w:r>
      <w:r w:rsidRPr="00BE4664">
        <w:rPr>
          <w:rFonts w:ascii="Times New Roman" w:hAnsi="Times New Roman" w:cs="Times New Roman"/>
          <w:sz w:val="28"/>
          <w:szCs w:val="28"/>
        </w:rPr>
        <w:t xml:space="preserve"> are </w:t>
      </w:r>
      <w:r w:rsidRPr="00BE4664">
        <w:rPr>
          <w:rFonts w:ascii="Times New Roman" w:hAnsi="Times New Roman" w:cs="Times New Roman"/>
          <w:sz w:val="28"/>
          <w:szCs w:val="28"/>
        </w:rPr>
        <w:lastRenderedPageBreak/>
        <w:t xml:space="preserve">supported by Otto (2022) and Ma et al. (2023), who report that </w:t>
      </w:r>
      <w:r w:rsidRPr="000549E4">
        <w:rPr>
          <w:rFonts w:ascii="Times New Roman" w:hAnsi="Times New Roman" w:cs="Times New Roman"/>
          <w:i/>
          <w:sz w:val="28"/>
          <w:szCs w:val="28"/>
        </w:rPr>
        <w:t>S. aureus</w:t>
      </w:r>
      <w:r w:rsidRPr="00BE4664">
        <w:rPr>
          <w:rFonts w:ascii="Times New Roman" w:hAnsi="Times New Roman" w:cs="Times New Roman"/>
          <w:sz w:val="28"/>
          <w:szCs w:val="28"/>
        </w:rPr>
        <w:t xml:space="preserve"> toxins can breach endothelial barriers and trigger widespread inflammatory responses, leading to multi-organ dysfunction.</w:t>
      </w:r>
      <w:r>
        <w:rPr>
          <w:rFonts w:ascii="Times New Roman" w:hAnsi="Times New Roman" w:cs="Times New Roman"/>
          <w:sz w:val="28"/>
          <w:szCs w:val="28"/>
        </w:rPr>
        <w:t xml:space="preserve"> Also, </w:t>
      </w:r>
      <w:proofErr w:type="gramStart"/>
      <w:r w:rsidRPr="00BE4664">
        <w:rPr>
          <w:rFonts w:ascii="Times New Roman" w:hAnsi="Times New Roman" w:cs="Times New Roman"/>
          <w:sz w:val="28"/>
          <w:szCs w:val="28"/>
        </w:rPr>
        <w:t>The</w:t>
      </w:r>
      <w:proofErr w:type="gramEnd"/>
      <w:r w:rsidRPr="00BE4664">
        <w:rPr>
          <w:rFonts w:ascii="Times New Roman" w:hAnsi="Times New Roman" w:cs="Times New Roman"/>
          <w:sz w:val="28"/>
          <w:szCs w:val="28"/>
        </w:rPr>
        <w:t xml:space="preserve"> rats' body weights fluctuated throughout the six-day exposure, with significant weight loss or stagnation in the high-dose groups. Reduced food intake, along with inactivity, served as early indicators of systemic stress. According to a recent study by Yin et al. (2021), toxin-induced appetite loss and energy imbalance are common early manifestations of systemic bacterial intoxication in rodent models.</w:t>
      </w:r>
      <w:r>
        <w:rPr>
          <w:rFonts w:ascii="Times New Roman" w:hAnsi="Times New Roman" w:cs="Times New Roman"/>
          <w:sz w:val="28"/>
          <w:szCs w:val="28"/>
        </w:rPr>
        <w:t xml:space="preserve"> Conversely</w:t>
      </w:r>
      <w:r w:rsidRPr="00BE4664">
        <w:rPr>
          <w:rFonts w:ascii="Times New Roman" w:hAnsi="Times New Roman" w:cs="Times New Roman"/>
          <w:sz w:val="28"/>
          <w:szCs w:val="28"/>
        </w:rPr>
        <w:t>, the control rat showed no pathological changes, reinforcing that the observed effects were directly due to the administered toxin. The weight data also indicated stress responses and systemic effects, particularly in the rats exposed to 100% and 80% concentrations, which either lost weight or failed to gain it significantly compared to the initial measurements.</w:t>
      </w:r>
    </w:p>
    <w:p w14:paraId="0B459000" w14:textId="13D64C0E" w:rsidR="00E64ABA" w:rsidRDefault="008D3D3A" w:rsidP="00E64ABA">
      <w:pPr>
        <w:spacing w:after="160" w:line="480" w:lineRule="auto"/>
        <w:jc w:val="both"/>
        <w:rPr>
          <w:rFonts w:ascii="Times New Roman" w:hAnsi="Times New Roman" w:cs="Times New Roman"/>
          <w:sz w:val="28"/>
          <w:szCs w:val="28"/>
        </w:rPr>
      </w:pPr>
      <w:r w:rsidRPr="00BE4664">
        <w:rPr>
          <w:rFonts w:ascii="Times New Roman" w:hAnsi="Times New Roman" w:cs="Times New Roman"/>
          <w:sz w:val="28"/>
          <w:szCs w:val="28"/>
        </w:rPr>
        <w:t>Overall, the results of this study corroborate the high virulence and system</w:t>
      </w:r>
      <w:r>
        <w:rPr>
          <w:rFonts w:ascii="Times New Roman" w:hAnsi="Times New Roman" w:cs="Times New Roman"/>
          <w:sz w:val="28"/>
          <w:szCs w:val="28"/>
        </w:rPr>
        <w:t>ic toxicity of S. aureus toxins which shows</w:t>
      </w:r>
      <w:r w:rsidRPr="002E5139">
        <w:rPr>
          <w:rFonts w:ascii="Times New Roman" w:hAnsi="Times New Roman" w:cs="Times New Roman"/>
          <w:sz w:val="28"/>
          <w:szCs w:val="28"/>
        </w:rPr>
        <w:t xml:space="preserve"> the pathogen’s relevance in clinical and food microbiology. It remains a major cause of nosocomial infections, food poisoning, and sepsis (Becker et al., 2020). The results demonstrate how even sub-lethal concentrations of the toxin can cause significant physiological alterations, reinforcing the need for stringent infection control protocols and food safety measures.</w:t>
      </w:r>
      <w:r>
        <w:rPr>
          <w:rFonts w:ascii="Times New Roman" w:hAnsi="Times New Roman" w:cs="Times New Roman"/>
          <w:sz w:val="28"/>
          <w:szCs w:val="28"/>
        </w:rPr>
        <w:t xml:space="preserve"> </w:t>
      </w:r>
      <w:r w:rsidRPr="002E5139">
        <w:rPr>
          <w:rFonts w:ascii="Times New Roman" w:hAnsi="Times New Roman" w:cs="Times New Roman"/>
          <w:sz w:val="28"/>
          <w:szCs w:val="28"/>
        </w:rPr>
        <w:t xml:space="preserve">Emerging evidence suggests that methicillin-resistant S. aureus (MRSA) </w:t>
      </w:r>
      <w:r w:rsidRPr="002E5139">
        <w:rPr>
          <w:rFonts w:ascii="Times New Roman" w:hAnsi="Times New Roman" w:cs="Times New Roman"/>
          <w:sz w:val="28"/>
          <w:szCs w:val="28"/>
        </w:rPr>
        <w:lastRenderedPageBreak/>
        <w:t>strains produce even more aggressive toxin profiles (Wu et al., 2023), thus representing a growing public health threat.</w:t>
      </w:r>
    </w:p>
    <w:p w14:paraId="486ECECF" w14:textId="0964B795" w:rsidR="00E64ABA" w:rsidRDefault="008D3D3A" w:rsidP="00E64ABA">
      <w:pPr>
        <w:spacing w:after="160" w:line="480" w:lineRule="auto"/>
        <w:jc w:val="both"/>
        <w:rPr>
          <w:rFonts w:ascii="Times New Roman" w:hAnsi="Times New Roman" w:cs="Times New Roman"/>
          <w:b/>
          <w:sz w:val="28"/>
          <w:szCs w:val="28"/>
        </w:rPr>
      </w:pPr>
      <w:r w:rsidRPr="002E5139">
        <w:rPr>
          <w:rFonts w:ascii="Times New Roman" w:hAnsi="Times New Roman" w:cs="Times New Roman"/>
          <w:b/>
          <w:sz w:val="28"/>
          <w:szCs w:val="28"/>
        </w:rPr>
        <w:t>4.2 Conclusion</w:t>
      </w:r>
    </w:p>
    <w:p w14:paraId="7D0AB55B" w14:textId="7F1AC05B" w:rsidR="00E64ABA" w:rsidRPr="00662415" w:rsidRDefault="008D3D3A" w:rsidP="00E64ABA">
      <w:p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 xml:space="preserve">This study confirms that </w:t>
      </w:r>
      <w:r w:rsidRPr="000549E4">
        <w:rPr>
          <w:rFonts w:ascii="Times New Roman" w:hAnsi="Times New Roman" w:cs="Times New Roman"/>
          <w:i/>
          <w:sz w:val="28"/>
          <w:szCs w:val="28"/>
        </w:rPr>
        <w:t>Staphylococcus aureus</w:t>
      </w:r>
      <w:r w:rsidRPr="00662415">
        <w:rPr>
          <w:rFonts w:ascii="Times New Roman" w:hAnsi="Times New Roman" w:cs="Times New Roman"/>
          <w:sz w:val="28"/>
          <w:szCs w:val="28"/>
        </w:rPr>
        <w:t xml:space="preserve"> isolated from raw milk possesses significant enterotoxigenic potential, capable of inducing dose-dependent toxic effects in experimental animals. The organism exhibited typical morphological and biochemical traits associated with pathogenic strains, and the in vivo rat model demonstrated that higher concentrations of the toxin extract caused marked clinical symptoms, including diarrhea, lethargy, and significant weight loss. These findings underscore the public health risk posed by the consumption of unregulated and unprocessed dairy products, especially in informal markets where hygiene practices are inadequate.</w:t>
      </w:r>
      <w:r>
        <w:rPr>
          <w:rFonts w:ascii="Times New Roman" w:hAnsi="Times New Roman" w:cs="Times New Roman"/>
          <w:sz w:val="28"/>
          <w:szCs w:val="28"/>
        </w:rPr>
        <w:t xml:space="preserve"> </w:t>
      </w:r>
      <w:r w:rsidRPr="00662415">
        <w:rPr>
          <w:rFonts w:ascii="Times New Roman" w:hAnsi="Times New Roman" w:cs="Times New Roman"/>
          <w:sz w:val="28"/>
          <w:szCs w:val="28"/>
        </w:rPr>
        <w:t>The observed toxic responses at varying concentrations further validate the virulence of the bacterial strains and highlight the need for routine screening of dairy products for S. aureus, particularly in developing countries where milk is often sold unpasteurized. The potential for toxin-mediated food poisoning, even in the absence of viable bacteria, represents a critical concern for food safety and consumer health.</w:t>
      </w:r>
    </w:p>
    <w:p w14:paraId="4426D7A1" w14:textId="42A9D0A6" w:rsidR="00E64ABA" w:rsidRPr="00662415" w:rsidRDefault="00167B07" w:rsidP="00E64ABA">
      <w:pPr>
        <w:spacing w:after="160" w:line="480" w:lineRule="auto"/>
        <w:jc w:val="both"/>
        <w:rPr>
          <w:rFonts w:ascii="Times New Roman" w:hAnsi="Times New Roman" w:cs="Times New Roman"/>
          <w:sz w:val="28"/>
          <w:szCs w:val="28"/>
        </w:rPr>
      </w:pPr>
      <w:r w:rsidRPr="00167B07">
        <w:rPr>
          <w:rFonts w:ascii="Times New Roman" w:hAnsi="Times New Roman" w:cs="Times New Roman"/>
          <w:b/>
          <w:sz w:val="28"/>
          <w:szCs w:val="28"/>
        </w:rPr>
        <w:t>4.3</w:t>
      </w:r>
      <w:r w:rsidR="008D3D3A" w:rsidRPr="00662415">
        <w:rPr>
          <w:rFonts w:ascii="Times New Roman" w:hAnsi="Times New Roman" w:cs="Times New Roman"/>
          <w:sz w:val="28"/>
          <w:szCs w:val="28"/>
        </w:rPr>
        <w:t xml:space="preserve"> </w:t>
      </w:r>
      <w:r w:rsidR="008D3D3A" w:rsidRPr="00662415">
        <w:rPr>
          <w:rFonts w:ascii="Times New Roman" w:hAnsi="Times New Roman" w:cs="Times New Roman"/>
          <w:b/>
          <w:sz w:val="28"/>
          <w:szCs w:val="28"/>
        </w:rPr>
        <w:t>Recommendation</w:t>
      </w:r>
      <w:r w:rsidR="008D3D3A">
        <w:rPr>
          <w:rFonts w:ascii="Times New Roman" w:hAnsi="Times New Roman" w:cs="Times New Roman"/>
          <w:b/>
          <w:sz w:val="28"/>
          <w:szCs w:val="28"/>
        </w:rPr>
        <w:t>s</w:t>
      </w:r>
    </w:p>
    <w:p w14:paraId="2150A453" w14:textId="212B04B2" w:rsidR="00E64ABA" w:rsidRPr="00662415" w:rsidRDefault="008D3D3A" w:rsidP="00E64ABA">
      <w:p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lastRenderedPageBreak/>
        <w:t>Based on the findings of this research, the followi</w:t>
      </w:r>
      <w:r>
        <w:rPr>
          <w:rFonts w:ascii="Times New Roman" w:hAnsi="Times New Roman" w:cs="Times New Roman"/>
          <w:sz w:val="28"/>
          <w:szCs w:val="28"/>
        </w:rPr>
        <w:t>ng recommendations are proposed</w:t>
      </w:r>
    </w:p>
    <w:p w14:paraId="2DBCC45E" w14:textId="430AC987" w:rsidR="00E64ABA" w:rsidRPr="00662415" w:rsidRDefault="008D3D3A" w:rsidP="00E64ABA">
      <w:pPr>
        <w:numPr>
          <w:ilvl w:val="0"/>
          <w:numId w:val="6"/>
        </w:num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Enhanced food hygiene education should be provided to dairy farme</w:t>
      </w:r>
      <w:r>
        <w:rPr>
          <w:rFonts w:ascii="Times New Roman" w:hAnsi="Times New Roman" w:cs="Times New Roman"/>
          <w:sz w:val="28"/>
          <w:szCs w:val="28"/>
        </w:rPr>
        <w:t xml:space="preserve">rs, milk vendors, and consumers </w:t>
      </w:r>
      <w:r w:rsidRPr="00662415">
        <w:rPr>
          <w:rFonts w:ascii="Times New Roman" w:hAnsi="Times New Roman" w:cs="Times New Roman"/>
          <w:sz w:val="28"/>
          <w:szCs w:val="28"/>
        </w:rPr>
        <w:t>particularly thos</w:t>
      </w:r>
      <w:r>
        <w:rPr>
          <w:rFonts w:ascii="Times New Roman" w:hAnsi="Times New Roman" w:cs="Times New Roman"/>
          <w:sz w:val="28"/>
          <w:szCs w:val="28"/>
        </w:rPr>
        <w:t xml:space="preserve">e operating in informal markets </w:t>
      </w:r>
      <w:r w:rsidRPr="00662415">
        <w:rPr>
          <w:rFonts w:ascii="Times New Roman" w:hAnsi="Times New Roman" w:cs="Times New Roman"/>
          <w:sz w:val="28"/>
          <w:szCs w:val="28"/>
        </w:rPr>
        <w:t>to reduce contamination during milking, storage, and distribution.</w:t>
      </w:r>
    </w:p>
    <w:p w14:paraId="40B2DC37" w14:textId="38F28D0C" w:rsidR="00E64ABA" w:rsidRPr="00662415" w:rsidRDefault="008D3D3A" w:rsidP="00E64ABA">
      <w:pPr>
        <w:numPr>
          <w:ilvl w:val="0"/>
          <w:numId w:val="6"/>
        </w:num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 xml:space="preserve">Routine microbiological monitoring of dairy products for </w:t>
      </w:r>
      <w:r w:rsidRPr="000549E4">
        <w:rPr>
          <w:rFonts w:ascii="Times New Roman" w:hAnsi="Times New Roman" w:cs="Times New Roman"/>
          <w:i/>
          <w:sz w:val="28"/>
          <w:szCs w:val="28"/>
        </w:rPr>
        <w:t xml:space="preserve">Staphylococcus aureus </w:t>
      </w:r>
      <w:r w:rsidRPr="00662415">
        <w:rPr>
          <w:rFonts w:ascii="Times New Roman" w:hAnsi="Times New Roman" w:cs="Times New Roman"/>
          <w:sz w:val="28"/>
          <w:szCs w:val="28"/>
        </w:rPr>
        <w:t>should be integrated into national food safety policies, with emphasis on both bacterial presence and toxin production.</w:t>
      </w:r>
    </w:p>
    <w:p w14:paraId="66E06139" w14:textId="6EF97016" w:rsidR="00E64ABA" w:rsidRPr="00662415" w:rsidRDefault="008D3D3A" w:rsidP="00E64ABA">
      <w:pPr>
        <w:numPr>
          <w:ilvl w:val="0"/>
          <w:numId w:val="6"/>
        </w:num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Pasteurization and cold-chain management should be enforced to minimize bacterial survival and toxin formation in milk and milk-based products before they reach consumers.</w:t>
      </w:r>
    </w:p>
    <w:p w14:paraId="55EC5F1C" w14:textId="5A94A02B" w:rsidR="00E64ABA" w:rsidRPr="00662415" w:rsidRDefault="008D3D3A" w:rsidP="00E64ABA">
      <w:pPr>
        <w:numPr>
          <w:ilvl w:val="0"/>
          <w:numId w:val="6"/>
        </w:num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 xml:space="preserve">Public health authorities should increase surveillance and reporting of foodborne illnesses caused by enterotoxigenic S. </w:t>
      </w:r>
      <w:r w:rsidRPr="006F554B">
        <w:rPr>
          <w:rFonts w:ascii="Times New Roman" w:hAnsi="Times New Roman" w:cs="Times New Roman"/>
          <w:i/>
          <w:sz w:val="28"/>
          <w:szCs w:val="28"/>
        </w:rPr>
        <w:t>aureus</w:t>
      </w:r>
      <w:r w:rsidRPr="00662415">
        <w:rPr>
          <w:rFonts w:ascii="Times New Roman" w:hAnsi="Times New Roman" w:cs="Times New Roman"/>
          <w:sz w:val="28"/>
          <w:szCs w:val="28"/>
        </w:rPr>
        <w:t xml:space="preserve"> to better understand the prevalence and improve intervention strategies.</w:t>
      </w:r>
    </w:p>
    <w:p w14:paraId="42749528" w14:textId="58D5F277" w:rsidR="00700E04" w:rsidRPr="00700E04" w:rsidRDefault="008D3D3A" w:rsidP="00700E04">
      <w:pPr>
        <w:numPr>
          <w:ilvl w:val="0"/>
          <w:numId w:val="6"/>
        </w:num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Future research should focus on molecular characterization of toxin genes, resistance profiles, and comparative analysis of toxin potency between strains from different sources (e.g., meat, fish, dairy).</w:t>
      </w:r>
    </w:p>
    <w:p w14:paraId="3CE96F0E" w14:textId="77777777" w:rsidR="00700E04" w:rsidRDefault="00700E04" w:rsidP="00E64ABA">
      <w:pPr>
        <w:ind w:left="2160" w:firstLine="720"/>
        <w:jc w:val="both"/>
        <w:rPr>
          <w:rFonts w:ascii="Times New Roman" w:hAnsi="Times New Roman" w:cs="Times New Roman"/>
          <w:b/>
          <w:sz w:val="28"/>
          <w:szCs w:val="28"/>
        </w:rPr>
      </w:pPr>
    </w:p>
    <w:p w14:paraId="6256379D" w14:textId="77777777" w:rsidR="00700E04" w:rsidRDefault="00700E04" w:rsidP="00E64ABA">
      <w:pPr>
        <w:ind w:left="2160" w:firstLine="720"/>
        <w:jc w:val="both"/>
        <w:rPr>
          <w:rFonts w:ascii="Times New Roman" w:hAnsi="Times New Roman" w:cs="Times New Roman"/>
          <w:b/>
          <w:sz w:val="28"/>
          <w:szCs w:val="28"/>
        </w:rPr>
      </w:pPr>
    </w:p>
    <w:p w14:paraId="4941726F" w14:textId="77777777" w:rsidR="00132163" w:rsidRDefault="00132163" w:rsidP="00E64ABA">
      <w:pPr>
        <w:ind w:left="2160" w:firstLine="720"/>
        <w:jc w:val="both"/>
        <w:rPr>
          <w:rFonts w:ascii="Times New Roman" w:hAnsi="Times New Roman" w:cs="Times New Roman"/>
          <w:b/>
          <w:sz w:val="28"/>
          <w:szCs w:val="28"/>
        </w:rPr>
      </w:pPr>
    </w:p>
    <w:p w14:paraId="3972C2C8" w14:textId="77777777" w:rsidR="00132163" w:rsidRDefault="00132163" w:rsidP="00E64ABA">
      <w:pPr>
        <w:ind w:left="2160" w:firstLine="720"/>
        <w:jc w:val="both"/>
        <w:rPr>
          <w:rFonts w:ascii="Times New Roman" w:hAnsi="Times New Roman" w:cs="Times New Roman"/>
          <w:b/>
          <w:sz w:val="28"/>
          <w:szCs w:val="28"/>
        </w:rPr>
      </w:pPr>
    </w:p>
    <w:p w14:paraId="17650275" w14:textId="751F3EF2" w:rsidR="00E64ABA" w:rsidRPr="007F7FB3" w:rsidRDefault="000D28A1" w:rsidP="00E64ABA">
      <w:pPr>
        <w:ind w:left="2160" w:firstLine="720"/>
        <w:jc w:val="both"/>
        <w:rPr>
          <w:rFonts w:ascii="Times New Roman" w:hAnsi="Times New Roman" w:cs="Times New Roman"/>
          <w:b/>
          <w:sz w:val="28"/>
          <w:szCs w:val="28"/>
        </w:rPr>
      </w:pPr>
      <w:r>
        <w:rPr>
          <w:rFonts w:ascii="Times New Roman" w:hAnsi="Times New Roman" w:cs="Times New Roman"/>
          <w:b/>
          <w:sz w:val="28"/>
          <w:szCs w:val="28"/>
        </w:rPr>
        <w:t xml:space="preserve">         </w:t>
      </w:r>
      <w:r w:rsidR="008D3D3A" w:rsidRPr="007F7FB3">
        <w:rPr>
          <w:rFonts w:ascii="Times New Roman" w:hAnsi="Times New Roman" w:cs="Times New Roman"/>
          <w:b/>
          <w:sz w:val="28"/>
          <w:szCs w:val="28"/>
        </w:rPr>
        <w:t>REFRENCES</w:t>
      </w:r>
    </w:p>
    <w:p w14:paraId="6C0FE72B" w14:textId="77777777" w:rsidR="00E64ABA" w:rsidRDefault="00E64ABA" w:rsidP="00E64ABA">
      <w:pPr>
        <w:ind w:left="720" w:hanging="720"/>
        <w:jc w:val="both"/>
        <w:rPr>
          <w:rFonts w:ascii="Times New Roman" w:eastAsia="Arial" w:hAnsi="Times New Roman" w:cs="Times New Roman"/>
          <w:color w:val="252525"/>
          <w:sz w:val="28"/>
          <w:szCs w:val="28"/>
        </w:rPr>
      </w:pPr>
    </w:p>
    <w:p w14:paraId="191C0019" w14:textId="2F6502D1" w:rsidR="00E64ABA" w:rsidRDefault="008D3D3A" w:rsidP="00E64ABA">
      <w:pPr>
        <w:ind w:left="720" w:hanging="720"/>
        <w:jc w:val="both"/>
        <w:rPr>
          <w:rFonts w:ascii="Times New Roman" w:eastAsia="Arial" w:hAnsi="Times New Roman" w:cs="Times New Roman"/>
          <w:color w:val="252525"/>
          <w:sz w:val="28"/>
          <w:szCs w:val="28"/>
        </w:rPr>
      </w:pPr>
      <w:proofErr w:type="spellStart"/>
      <w:r w:rsidRPr="008748F5">
        <w:rPr>
          <w:rFonts w:ascii="Times New Roman" w:eastAsia="Arial" w:hAnsi="Times New Roman" w:cs="Times New Roman"/>
          <w:color w:val="252525"/>
          <w:sz w:val="28"/>
          <w:szCs w:val="28"/>
        </w:rPr>
        <w:t>Asaoka</w:t>
      </w:r>
      <w:proofErr w:type="spellEnd"/>
      <w:r w:rsidRPr="008748F5">
        <w:rPr>
          <w:rFonts w:ascii="Times New Roman" w:eastAsia="Arial" w:hAnsi="Times New Roman" w:cs="Times New Roman"/>
          <w:color w:val="252525"/>
          <w:sz w:val="28"/>
          <w:szCs w:val="28"/>
        </w:rPr>
        <w:t xml:space="preserve">, S., Kondo, H. &amp; Murata, K. (2023). Mechanisms of staphylococcal enterotoxin A toxicity. </w:t>
      </w:r>
      <w:r w:rsidRPr="008748F5">
        <w:rPr>
          <w:rFonts w:ascii="Times New Roman" w:eastAsia="Arial" w:hAnsi="Times New Roman" w:cs="Times New Roman"/>
          <w:i/>
          <w:color w:val="252525"/>
          <w:sz w:val="28"/>
          <w:szCs w:val="28"/>
        </w:rPr>
        <w:t>Journal of Food Safety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45</w:t>
      </w:r>
      <w:r w:rsidRPr="008748F5">
        <w:rPr>
          <w:rFonts w:ascii="Times New Roman" w:eastAsia="Arial" w:hAnsi="Times New Roman" w:cs="Times New Roman"/>
          <w:color w:val="252525"/>
          <w:sz w:val="28"/>
          <w:szCs w:val="28"/>
        </w:rPr>
        <w:t xml:space="preserve">(2), e12981. </w:t>
      </w:r>
      <w:hyperlink r:id="rId12" w:history="1">
        <w:r w:rsidR="004E2E23" w:rsidRPr="00451737">
          <w:rPr>
            <w:rStyle w:val="Hyperlink"/>
            <w:rFonts w:ascii="Times New Roman" w:eastAsia="Arial" w:hAnsi="Times New Roman" w:cs="Times New Roman"/>
            <w:sz w:val="28"/>
            <w:szCs w:val="28"/>
          </w:rPr>
          <w:t>https://doi.org/10.1111/jfs.12981</w:t>
        </w:r>
      </w:hyperlink>
    </w:p>
    <w:p w14:paraId="22188276" w14:textId="77777777" w:rsidR="004E2E23" w:rsidRDefault="004E2E23" w:rsidP="00E64ABA">
      <w:pPr>
        <w:ind w:left="720" w:hanging="720"/>
        <w:jc w:val="both"/>
        <w:rPr>
          <w:rFonts w:ascii="Times New Roman" w:eastAsia="Arial" w:hAnsi="Times New Roman" w:cs="Times New Roman"/>
          <w:color w:val="252525"/>
          <w:sz w:val="28"/>
          <w:szCs w:val="28"/>
        </w:rPr>
      </w:pPr>
    </w:p>
    <w:p w14:paraId="5C146736" w14:textId="5129DDE6" w:rsidR="004E2E23" w:rsidRPr="008748F5" w:rsidRDefault="004E2E23" w:rsidP="004E2E23">
      <w:pPr>
        <w:ind w:left="720" w:hanging="720"/>
        <w:jc w:val="both"/>
        <w:rPr>
          <w:rFonts w:ascii="Times New Roman" w:hAnsi="Times New Roman" w:cs="Times New Roman"/>
          <w:sz w:val="28"/>
          <w:szCs w:val="28"/>
        </w:rPr>
      </w:pPr>
      <w:proofErr w:type="spellStart"/>
      <w:r w:rsidRPr="004E2E23">
        <w:rPr>
          <w:rFonts w:ascii="Times New Roman" w:hAnsi="Times New Roman" w:cs="Times New Roman"/>
          <w:sz w:val="28"/>
          <w:szCs w:val="28"/>
        </w:rPr>
        <w:t>Azinheiro</w:t>
      </w:r>
      <w:proofErr w:type="spellEnd"/>
      <w:r w:rsidRPr="004E2E23">
        <w:rPr>
          <w:rFonts w:ascii="Times New Roman" w:hAnsi="Times New Roman" w:cs="Times New Roman"/>
          <w:sz w:val="28"/>
          <w:szCs w:val="28"/>
        </w:rPr>
        <w:t xml:space="preserve">, S., Oliveira, M. &amp; Rocha, J. (2023). Portable lateral flow assays for staphylococcal toxins: New frontiers in food safety. </w:t>
      </w:r>
      <w:r w:rsidRPr="004E2E23">
        <w:rPr>
          <w:rFonts w:ascii="Times New Roman" w:hAnsi="Times New Roman" w:cs="Times New Roman"/>
          <w:i/>
          <w:sz w:val="28"/>
          <w:szCs w:val="28"/>
        </w:rPr>
        <w:t>Analytical Methods</w:t>
      </w:r>
      <w:r w:rsidRPr="004E2E23">
        <w:rPr>
          <w:rFonts w:ascii="Times New Roman" w:hAnsi="Times New Roman" w:cs="Times New Roman"/>
          <w:sz w:val="28"/>
          <w:szCs w:val="28"/>
        </w:rPr>
        <w:t xml:space="preserve">, </w:t>
      </w:r>
      <w:r w:rsidRPr="004E2E23">
        <w:rPr>
          <w:rFonts w:ascii="Times New Roman" w:hAnsi="Times New Roman" w:cs="Times New Roman"/>
          <w:i/>
          <w:sz w:val="28"/>
          <w:szCs w:val="28"/>
        </w:rPr>
        <w:t>15</w:t>
      </w:r>
      <w:r w:rsidRPr="004E2E23">
        <w:rPr>
          <w:rFonts w:ascii="Times New Roman" w:hAnsi="Times New Roman" w:cs="Times New Roman"/>
          <w:sz w:val="28"/>
          <w:szCs w:val="28"/>
        </w:rPr>
        <w:t>(12), 1501–1509.</w:t>
      </w:r>
    </w:p>
    <w:p w14:paraId="623C7E65" w14:textId="77777777" w:rsidR="00E64ABA" w:rsidRDefault="00E64ABA" w:rsidP="00E64ABA">
      <w:pPr>
        <w:ind w:left="720" w:hanging="720"/>
        <w:jc w:val="both"/>
        <w:rPr>
          <w:rFonts w:ascii="Times New Roman" w:eastAsia="Arial" w:hAnsi="Times New Roman" w:cs="Times New Roman"/>
          <w:color w:val="252525"/>
          <w:sz w:val="28"/>
          <w:szCs w:val="28"/>
        </w:rPr>
      </w:pPr>
    </w:p>
    <w:p w14:paraId="45C9D530" w14:textId="4E328F74"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t>Argudín</w:t>
      </w:r>
      <w:proofErr w:type="spellEnd"/>
      <w:r w:rsidRPr="008748F5">
        <w:rPr>
          <w:rFonts w:ascii="Times New Roman" w:eastAsia="Arial" w:hAnsi="Times New Roman" w:cs="Times New Roman"/>
          <w:color w:val="252525"/>
          <w:sz w:val="28"/>
          <w:szCs w:val="28"/>
        </w:rPr>
        <w:t xml:space="preserve">, M. Á., Mendoza, M. C. &amp; </w:t>
      </w:r>
      <w:proofErr w:type="spellStart"/>
      <w:r w:rsidRPr="008748F5">
        <w:rPr>
          <w:rFonts w:ascii="Times New Roman" w:eastAsia="Arial" w:hAnsi="Times New Roman" w:cs="Times New Roman"/>
          <w:color w:val="252525"/>
          <w:sz w:val="28"/>
          <w:szCs w:val="28"/>
        </w:rPr>
        <w:t>Rodicio</w:t>
      </w:r>
      <w:proofErr w:type="spellEnd"/>
      <w:r w:rsidRPr="008748F5">
        <w:rPr>
          <w:rFonts w:ascii="Times New Roman" w:eastAsia="Arial" w:hAnsi="Times New Roman" w:cs="Times New Roman"/>
          <w:color w:val="252525"/>
          <w:sz w:val="28"/>
          <w:szCs w:val="28"/>
        </w:rPr>
        <w:t xml:space="preserve">, M. R. (2022). Food poisoning and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enterotoxins. </w:t>
      </w:r>
      <w:r w:rsidRPr="008748F5">
        <w:rPr>
          <w:rFonts w:ascii="Times New Roman" w:eastAsia="Arial" w:hAnsi="Times New Roman" w:cs="Times New Roman"/>
          <w:i/>
          <w:color w:val="252525"/>
          <w:sz w:val="28"/>
          <w:szCs w:val="28"/>
        </w:rPr>
        <w:t>Toxins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14</w:t>
      </w:r>
      <w:r w:rsidRPr="008748F5">
        <w:rPr>
          <w:rFonts w:ascii="Times New Roman" w:eastAsia="Arial" w:hAnsi="Times New Roman" w:cs="Times New Roman"/>
          <w:color w:val="252525"/>
          <w:sz w:val="28"/>
          <w:szCs w:val="28"/>
        </w:rPr>
        <w:t>(6), 376. https://doi.org/10.3390/toxins14060376</w:t>
      </w:r>
    </w:p>
    <w:p w14:paraId="6B046CE0"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23D1B06F" w14:textId="2EEFB19A" w:rsidR="00E64ABA" w:rsidRDefault="008D3D3A" w:rsidP="00E64ABA">
      <w:pPr>
        <w:ind w:left="720" w:hanging="720"/>
        <w:jc w:val="both"/>
        <w:rPr>
          <w:rFonts w:ascii="Times New Roman" w:eastAsia="Arial" w:hAnsi="Times New Roman" w:cs="Times New Roman"/>
          <w:color w:val="252525"/>
          <w:sz w:val="28"/>
          <w:szCs w:val="28"/>
        </w:rPr>
      </w:pPr>
      <w:r w:rsidRPr="008748F5">
        <w:rPr>
          <w:rFonts w:ascii="Times New Roman" w:eastAsia="Arial" w:hAnsi="Times New Roman" w:cs="Times New Roman"/>
          <w:color w:val="252525"/>
          <w:sz w:val="28"/>
          <w:szCs w:val="28"/>
        </w:rPr>
        <w:t xml:space="preserve">Balaban, N., &amp; </w:t>
      </w:r>
      <w:proofErr w:type="spellStart"/>
      <w:r w:rsidRPr="008748F5">
        <w:rPr>
          <w:rFonts w:ascii="Times New Roman" w:eastAsia="Arial" w:hAnsi="Times New Roman" w:cs="Times New Roman"/>
          <w:color w:val="252525"/>
          <w:sz w:val="28"/>
          <w:szCs w:val="28"/>
        </w:rPr>
        <w:t>Rasooly</w:t>
      </w:r>
      <w:proofErr w:type="spellEnd"/>
      <w:r w:rsidRPr="008748F5">
        <w:rPr>
          <w:rFonts w:ascii="Times New Roman" w:eastAsia="Arial" w:hAnsi="Times New Roman" w:cs="Times New Roman"/>
          <w:color w:val="252525"/>
          <w:sz w:val="28"/>
          <w:szCs w:val="28"/>
        </w:rPr>
        <w:t>, A. (20</w:t>
      </w:r>
      <w:r w:rsidR="004E2E23">
        <w:rPr>
          <w:rFonts w:ascii="Times New Roman" w:eastAsia="Arial" w:hAnsi="Times New Roman" w:cs="Times New Roman"/>
          <w:color w:val="252525"/>
          <w:sz w:val="28"/>
          <w:szCs w:val="28"/>
        </w:rPr>
        <w:t>19</w:t>
      </w:r>
      <w:r w:rsidRPr="008748F5">
        <w:rPr>
          <w:rFonts w:ascii="Times New Roman" w:eastAsia="Arial" w:hAnsi="Times New Roman" w:cs="Times New Roman"/>
          <w:color w:val="252525"/>
          <w:sz w:val="28"/>
          <w:szCs w:val="28"/>
        </w:rPr>
        <w:t xml:space="preserve">). Staphylococcal enterotoxins. </w:t>
      </w:r>
      <w:r w:rsidRPr="008748F5">
        <w:rPr>
          <w:rFonts w:ascii="Times New Roman" w:eastAsia="Arial" w:hAnsi="Times New Roman" w:cs="Times New Roman"/>
          <w:i/>
          <w:color w:val="252525"/>
          <w:sz w:val="28"/>
          <w:szCs w:val="28"/>
        </w:rPr>
        <w:t>International Journal of Food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61</w:t>
      </w:r>
      <w:r w:rsidRPr="008748F5">
        <w:rPr>
          <w:rFonts w:ascii="Times New Roman" w:eastAsia="Arial" w:hAnsi="Times New Roman" w:cs="Times New Roman"/>
          <w:color w:val="252525"/>
          <w:sz w:val="28"/>
          <w:szCs w:val="28"/>
        </w:rPr>
        <w:t xml:space="preserve">(1), 1–10. </w:t>
      </w:r>
      <w:hyperlink r:id="rId13" w:history="1">
        <w:r w:rsidRPr="00B05116">
          <w:rPr>
            <w:rFonts w:ascii="Times New Roman" w:eastAsia="Arial" w:hAnsi="Times New Roman" w:cs="Times New Roman"/>
            <w:sz w:val="28"/>
            <w:szCs w:val="28"/>
          </w:rPr>
          <w:t>https://doi.org/10.1016/S0168-1605(00)00377-9</w:t>
        </w:r>
      </w:hyperlink>
    </w:p>
    <w:p w14:paraId="234A9E91" w14:textId="3E7D2116" w:rsidR="00E64ABA" w:rsidRPr="00E85EAC" w:rsidRDefault="008D3D3A" w:rsidP="00E64ABA">
      <w:pPr>
        <w:ind w:left="720" w:hanging="720"/>
        <w:jc w:val="both"/>
        <w:rPr>
          <w:rFonts w:ascii="Times New Roman" w:eastAsia="Arial" w:hAnsi="Times New Roman" w:cs="Times New Roman"/>
          <w:color w:val="252525"/>
          <w:sz w:val="28"/>
          <w:szCs w:val="28"/>
        </w:rPr>
      </w:pPr>
      <w:r w:rsidRPr="00E85EAC">
        <w:rPr>
          <w:rFonts w:ascii="Times New Roman" w:eastAsia="Arial" w:hAnsi="Times New Roman" w:cs="Times New Roman"/>
          <w:color w:val="252525"/>
          <w:sz w:val="28"/>
          <w:szCs w:val="28"/>
        </w:rPr>
        <w:t xml:space="preserve">Becker, K., </w:t>
      </w:r>
      <w:proofErr w:type="spellStart"/>
      <w:r w:rsidRPr="00E85EAC">
        <w:rPr>
          <w:rFonts w:ascii="Times New Roman" w:eastAsia="Arial" w:hAnsi="Times New Roman" w:cs="Times New Roman"/>
          <w:color w:val="252525"/>
          <w:sz w:val="28"/>
          <w:szCs w:val="28"/>
        </w:rPr>
        <w:t>Heilmann</w:t>
      </w:r>
      <w:proofErr w:type="spellEnd"/>
      <w:r w:rsidRPr="00E85EAC">
        <w:rPr>
          <w:rFonts w:ascii="Times New Roman" w:eastAsia="Arial" w:hAnsi="Times New Roman" w:cs="Times New Roman"/>
          <w:color w:val="252525"/>
          <w:sz w:val="28"/>
          <w:szCs w:val="28"/>
        </w:rPr>
        <w:t>, C., &amp; Peters, G. (2020). Staphylococcus aureus: Pathogenesis, epidemiology, and diagnosis. Nature Reviews Microbiology, 18(3), 181–192. https://doi.org/10.1038/s41579-019-0290-9</w:t>
      </w:r>
    </w:p>
    <w:p w14:paraId="3E6A4ABF" w14:textId="5620EF8C" w:rsidR="00E64ABA" w:rsidRDefault="008D3D3A" w:rsidP="00E64ABA">
      <w:pPr>
        <w:ind w:left="720" w:hanging="720"/>
        <w:jc w:val="both"/>
        <w:rPr>
          <w:rFonts w:ascii="Times New Roman" w:eastAsia="Arial" w:hAnsi="Times New Roman" w:cs="Times New Roman"/>
          <w:color w:val="252525"/>
          <w:sz w:val="28"/>
          <w:szCs w:val="28"/>
        </w:rPr>
      </w:pPr>
      <w:proofErr w:type="spellStart"/>
      <w:r w:rsidRPr="00E85EAC">
        <w:rPr>
          <w:rFonts w:ascii="Times New Roman" w:eastAsia="Arial" w:hAnsi="Times New Roman" w:cs="Times New Roman"/>
          <w:color w:val="252525"/>
          <w:sz w:val="28"/>
          <w:szCs w:val="28"/>
        </w:rPr>
        <w:t>Cheesbrough</w:t>
      </w:r>
      <w:proofErr w:type="spellEnd"/>
      <w:r w:rsidRPr="00E85EAC">
        <w:rPr>
          <w:rFonts w:ascii="Times New Roman" w:eastAsia="Arial" w:hAnsi="Times New Roman" w:cs="Times New Roman"/>
          <w:color w:val="252525"/>
          <w:sz w:val="28"/>
          <w:szCs w:val="28"/>
        </w:rPr>
        <w:t>, M. (2006). District laboratory practice in tropical countries (2nd ed., Vol. 2). Cambridge University Press.</w:t>
      </w:r>
    </w:p>
    <w:p w14:paraId="0EC2529D" w14:textId="71392A62" w:rsidR="00E64ABA" w:rsidRDefault="008D3D3A" w:rsidP="00E64ABA">
      <w:pPr>
        <w:ind w:left="720" w:hanging="720"/>
        <w:jc w:val="both"/>
        <w:rPr>
          <w:rFonts w:ascii="Times New Roman" w:eastAsia="Arial" w:hAnsi="Times New Roman" w:cs="Times New Roman"/>
          <w:color w:val="252525"/>
          <w:sz w:val="28"/>
          <w:szCs w:val="28"/>
        </w:rPr>
      </w:pPr>
      <w:r w:rsidRPr="008748F5">
        <w:rPr>
          <w:rFonts w:ascii="Times New Roman" w:eastAsia="Arial" w:hAnsi="Times New Roman" w:cs="Times New Roman"/>
          <w:color w:val="252525"/>
          <w:sz w:val="28"/>
          <w:szCs w:val="28"/>
        </w:rPr>
        <w:t xml:space="preserve">Fujikawa, H., Akimoto, R., &amp; </w:t>
      </w:r>
      <w:proofErr w:type="spellStart"/>
      <w:r w:rsidRPr="008748F5">
        <w:rPr>
          <w:rFonts w:ascii="Times New Roman" w:eastAsia="Arial" w:hAnsi="Times New Roman" w:cs="Times New Roman"/>
          <w:color w:val="252525"/>
          <w:sz w:val="28"/>
          <w:szCs w:val="28"/>
        </w:rPr>
        <w:t>Morozumi</w:t>
      </w:r>
      <w:proofErr w:type="spellEnd"/>
      <w:r w:rsidRPr="008748F5">
        <w:rPr>
          <w:rFonts w:ascii="Times New Roman" w:eastAsia="Arial" w:hAnsi="Times New Roman" w:cs="Times New Roman"/>
          <w:color w:val="252525"/>
          <w:sz w:val="28"/>
          <w:szCs w:val="28"/>
        </w:rPr>
        <w:t xml:space="preserve">, S. (2021). Thermal resistance of staphylococcal enterotoxins in milk. </w:t>
      </w:r>
      <w:r w:rsidRPr="008748F5">
        <w:rPr>
          <w:rFonts w:ascii="Times New Roman" w:eastAsia="Arial" w:hAnsi="Times New Roman" w:cs="Times New Roman"/>
          <w:i/>
          <w:color w:val="252525"/>
          <w:sz w:val="28"/>
          <w:szCs w:val="28"/>
        </w:rPr>
        <w:t>Food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95</w:t>
      </w:r>
      <w:r w:rsidRPr="008748F5">
        <w:rPr>
          <w:rFonts w:ascii="Times New Roman" w:eastAsia="Arial" w:hAnsi="Times New Roman" w:cs="Times New Roman"/>
          <w:color w:val="252525"/>
          <w:sz w:val="28"/>
          <w:szCs w:val="28"/>
        </w:rPr>
        <w:t xml:space="preserve">, 103685. </w:t>
      </w:r>
      <w:hyperlink r:id="rId14" w:history="1">
        <w:r w:rsidR="004E2E23" w:rsidRPr="00451737">
          <w:rPr>
            <w:rStyle w:val="Hyperlink"/>
            <w:rFonts w:ascii="Times New Roman" w:eastAsia="Arial" w:hAnsi="Times New Roman" w:cs="Times New Roman"/>
            <w:sz w:val="28"/>
            <w:szCs w:val="28"/>
          </w:rPr>
          <w:t>https://doi.org/10.1016/j.fm.2021.103685</w:t>
        </w:r>
      </w:hyperlink>
    </w:p>
    <w:p w14:paraId="29BB3469" w14:textId="77777777" w:rsidR="004E2E23" w:rsidRPr="008748F5" w:rsidRDefault="004E2E23" w:rsidP="00E64ABA">
      <w:pPr>
        <w:ind w:left="720" w:hanging="720"/>
        <w:jc w:val="both"/>
        <w:rPr>
          <w:rFonts w:ascii="Times New Roman" w:hAnsi="Times New Roman" w:cs="Times New Roman"/>
          <w:sz w:val="28"/>
          <w:szCs w:val="28"/>
        </w:rPr>
      </w:pPr>
    </w:p>
    <w:p w14:paraId="4FE8009D" w14:textId="77777777" w:rsidR="00E64ABA" w:rsidRDefault="00E64ABA" w:rsidP="00E64ABA">
      <w:pPr>
        <w:ind w:left="720" w:hanging="720"/>
        <w:jc w:val="both"/>
        <w:rPr>
          <w:rFonts w:ascii="Times New Roman" w:eastAsia="Arial" w:hAnsi="Times New Roman" w:cs="Times New Roman"/>
          <w:color w:val="252525"/>
          <w:sz w:val="28"/>
          <w:szCs w:val="28"/>
        </w:rPr>
      </w:pPr>
    </w:p>
    <w:p w14:paraId="126C6DFD" w14:textId="77777777"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t>Hennekinne</w:t>
      </w:r>
      <w:proofErr w:type="spellEnd"/>
      <w:r w:rsidRPr="008748F5">
        <w:rPr>
          <w:rFonts w:ascii="Times New Roman" w:eastAsia="Arial" w:hAnsi="Times New Roman" w:cs="Times New Roman"/>
          <w:color w:val="252525"/>
          <w:sz w:val="28"/>
          <w:szCs w:val="28"/>
        </w:rPr>
        <w:t xml:space="preserve">, J. A., De </w:t>
      </w:r>
      <w:proofErr w:type="spellStart"/>
      <w:r w:rsidRPr="008748F5">
        <w:rPr>
          <w:rFonts w:ascii="Times New Roman" w:eastAsia="Arial" w:hAnsi="Times New Roman" w:cs="Times New Roman"/>
          <w:color w:val="252525"/>
          <w:sz w:val="28"/>
          <w:szCs w:val="28"/>
        </w:rPr>
        <w:t>Buyser</w:t>
      </w:r>
      <w:proofErr w:type="spellEnd"/>
      <w:r w:rsidRPr="008748F5">
        <w:rPr>
          <w:rFonts w:ascii="Times New Roman" w:eastAsia="Arial" w:hAnsi="Times New Roman" w:cs="Times New Roman"/>
          <w:color w:val="252525"/>
          <w:sz w:val="28"/>
          <w:szCs w:val="28"/>
        </w:rPr>
        <w:t xml:space="preserve">, M. L., &amp; </w:t>
      </w:r>
      <w:proofErr w:type="spellStart"/>
      <w:r w:rsidRPr="008748F5">
        <w:rPr>
          <w:rFonts w:ascii="Times New Roman" w:eastAsia="Arial" w:hAnsi="Times New Roman" w:cs="Times New Roman"/>
          <w:color w:val="252525"/>
          <w:sz w:val="28"/>
          <w:szCs w:val="28"/>
        </w:rPr>
        <w:t>Dragacci</w:t>
      </w:r>
      <w:proofErr w:type="spellEnd"/>
      <w:r w:rsidRPr="008748F5">
        <w:rPr>
          <w:rFonts w:ascii="Times New Roman" w:eastAsia="Arial" w:hAnsi="Times New Roman" w:cs="Times New Roman"/>
          <w:color w:val="252525"/>
          <w:sz w:val="28"/>
          <w:szCs w:val="28"/>
        </w:rPr>
        <w:t xml:space="preserve">, S. (2021). Staphylococcal enterotoxins and food poisoning. </w:t>
      </w:r>
      <w:r w:rsidRPr="008748F5">
        <w:rPr>
          <w:rFonts w:ascii="Times New Roman" w:eastAsia="Arial" w:hAnsi="Times New Roman" w:cs="Times New Roman"/>
          <w:i/>
          <w:color w:val="252525"/>
          <w:sz w:val="28"/>
          <w:szCs w:val="28"/>
        </w:rPr>
        <w:t>Food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99</w:t>
      </w:r>
      <w:r w:rsidRPr="008748F5">
        <w:rPr>
          <w:rFonts w:ascii="Times New Roman" w:eastAsia="Arial" w:hAnsi="Times New Roman" w:cs="Times New Roman"/>
          <w:color w:val="252525"/>
          <w:sz w:val="28"/>
          <w:szCs w:val="28"/>
        </w:rPr>
        <w:t>, 103827. https://doi.org/10.1016/j.fm.2021.103827</w:t>
      </w:r>
    </w:p>
    <w:p w14:paraId="64C44C6A" w14:textId="77777777" w:rsidR="00E64ABA" w:rsidRDefault="00E64ABA" w:rsidP="00E64ABA">
      <w:pPr>
        <w:ind w:left="720" w:hanging="720"/>
        <w:jc w:val="both"/>
        <w:rPr>
          <w:rFonts w:ascii="Times New Roman" w:eastAsia="Arial" w:hAnsi="Times New Roman" w:cs="Times New Roman"/>
          <w:color w:val="252525"/>
          <w:sz w:val="28"/>
          <w:szCs w:val="28"/>
        </w:rPr>
      </w:pPr>
    </w:p>
    <w:p w14:paraId="59B45F9D" w14:textId="77777777"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t>Johler</w:t>
      </w:r>
      <w:proofErr w:type="spellEnd"/>
      <w:r w:rsidRPr="008748F5">
        <w:rPr>
          <w:rFonts w:ascii="Times New Roman" w:eastAsia="Arial" w:hAnsi="Times New Roman" w:cs="Times New Roman"/>
          <w:color w:val="252525"/>
          <w:sz w:val="28"/>
          <w:szCs w:val="28"/>
        </w:rPr>
        <w:t xml:space="preserve">, S., </w:t>
      </w:r>
      <w:proofErr w:type="spellStart"/>
      <w:r w:rsidRPr="008748F5">
        <w:rPr>
          <w:rFonts w:ascii="Times New Roman" w:eastAsia="Arial" w:hAnsi="Times New Roman" w:cs="Times New Roman"/>
          <w:color w:val="252525"/>
          <w:sz w:val="28"/>
          <w:szCs w:val="28"/>
        </w:rPr>
        <w:t>Zurfluh</w:t>
      </w:r>
      <w:proofErr w:type="spellEnd"/>
      <w:r w:rsidRPr="008748F5">
        <w:rPr>
          <w:rFonts w:ascii="Times New Roman" w:eastAsia="Arial" w:hAnsi="Times New Roman" w:cs="Times New Roman"/>
          <w:color w:val="252525"/>
          <w:sz w:val="28"/>
          <w:szCs w:val="28"/>
        </w:rPr>
        <w:t xml:space="preserve">, K., Stephan, R., &amp; Marti, H. (2020). Occurrence of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and enterotoxins in foodborne outbreaks in Switzerland. </w:t>
      </w:r>
      <w:r w:rsidRPr="008748F5">
        <w:rPr>
          <w:rFonts w:ascii="Times New Roman" w:eastAsia="Arial" w:hAnsi="Times New Roman" w:cs="Times New Roman"/>
          <w:i/>
          <w:color w:val="252525"/>
          <w:sz w:val="28"/>
          <w:szCs w:val="28"/>
        </w:rPr>
        <w:t>International Journal of Food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316</w:t>
      </w:r>
      <w:r w:rsidRPr="008748F5">
        <w:rPr>
          <w:rFonts w:ascii="Times New Roman" w:eastAsia="Arial" w:hAnsi="Times New Roman" w:cs="Times New Roman"/>
          <w:color w:val="252525"/>
          <w:sz w:val="28"/>
          <w:szCs w:val="28"/>
        </w:rPr>
        <w:t>, 108461. https://doi.org/10.1016/j.ijfoodmicro.2020.108461</w:t>
      </w:r>
    </w:p>
    <w:p w14:paraId="77C4F375"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59BCBF25" w14:textId="77777777" w:rsidR="00E64ABA" w:rsidRDefault="008D3D3A" w:rsidP="00E64ABA">
      <w:pPr>
        <w:ind w:left="720" w:hanging="720"/>
        <w:jc w:val="both"/>
        <w:rPr>
          <w:rFonts w:ascii="Times New Roman" w:eastAsia="Arial" w:hAnsi="Times New Roman" w:cs="Times New Roman"/>
          <w:color w:val="252525"/>
          <w:sz w:val="28"/>
          <w:szCs w:val="28"/>
        </w:rPr>
      </w:pPr>
      <w:proofErr w:type="spellStart"/>
      <w:r w:rsidRPr="008748F5">
        <w:rPr>
          <w:rFonts w:ascii="Times New Roman" w:eastAsia="Arial" w:hAnsi="Times New Roman" w:cs="Times New Roman"/>
          <w:color w:val="252525"/>
          <w:sz w:val="28"/>
          <w:szCs w:val="28"/>
        </w:rPr>
        <w:t>Jørgensen</w:t>
      </w:r>
      <w:proofErr w:type="spellEnd"/>
      <w:r w:rsidRPr="008748F5">
        <w:rPr>
          <w:rFonts w:ascii="Times New Roman" w:eastAsia="Arial" w:hAnsi="Times New Roman" w:cs="Times New Roman"/>
          <w:color w:val="252525"/>
          <w:sz w:val="28"/>
          <w:szCs w:val="28"/>
        </w:rPr>
        <w:t xml:space="preserve">, H. J., </w:t>
      </w:r>
      <w:proofErr w:type="spellStart"/>
      <w:r w:rsidRPr="008748F5">
        <w:rPr>
          <w:rFonts w:ascii="Times New Roman" w:eastAsia="Arial" w:hAnsi="Times New Roman" w:cs="Times New Roman"/>
          <w:color w:val="252525"/>
          <w:sz w:val="28"/>
          <w:szCs w:val="28"/>
        </w:rPr>
        <w:t>Mørk</w:t>
      </w:r>
      <w:proofErr w:type="spellEnd"/>
      <w:r w:rsidRPr="008748F5">
        <w:rPr>
          <w:rFonts w:ascii="Times New Roman" w:eastAsia="Arial" w:hAnsi="Times New Roman" w:cs="Times New Roman"/>
          <w:color w:val="252525"/>
          <w:sz w:val="28"/>
          <w:szCs w:val="28"/>
        </w:rPr>
        <w:t xml:space="preserve">, T., &amp; </w:t>
      </w:r>
      <w:proofErr w:type="spellStart"/>
      <w:r w:rsidRPr="008748F5">
        <w:rPr>
          <w:rFonts w:ascii="Times New Roman" w:eastAsia="Arial" w:hAnsi="Times New Roman" w:cs="Times New Roman"/>
          <w:color w:val="252525"/>
          <w:sz w:val="28"/>
          <w:szCs w:val="28"/>
        </w:rPr>
        <w:t>Haugum</w:t>
      </w:r>
      <w:proofErr w:type="spellEnd"/>
      <w:r w:rsidRPr="008748F5">
        <w:rPr>
          <w:rFonts w:ascii="Times New Roman" w:eastAsia="Arial" w:hAnsi="Times New Roman" w:cs="Times New Roman"/>
          <w:color w:val="252525"/>
          <w:sz w:val="28"/>
          <w:szCs w:val="28"/>
        </w:rPr>
        <w:t xml:space="preserve">, M. (2022). Enterotoxin gene mobility in dairy isolates of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Microbial Pathogenesis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169</w:t>
      </w:r>
      <w:r w:rsidRPr="008748F5">
        <w:rPr>
          <w:rFonts w:ascii="Times New Roman" w:eastAsia="Arial" w:hAnsi="Times New Roman" w:cs="Times New Roman"/>
          <w:color w:val="252525"/>
          <w:sz w:val="28"/>
          <w:szCs w:val="28"/>
        </w:rPr>
        <w:t xml:space="preserve">, 105657. </w:t>
      </w:r>
      <w:hyperlink r:id="rId15" w:history="1">
        <w:r w:rsidRPr="00B05116">
          <w:rPr>
            <w:rFonts w:ascii="Times New Roman" w:eastAsia="Arial" w:hAnsi="Times New Roman" w:cs="Times New Roman"/>
            <w:sz w:val="28"/>
            <w:szCs w:val="28"/>
          </w:rPr>
          <w:t>https://doi.org/10.1016/j.micpath.2022.105657</w:t>
        </w:r>
      </w:hyperlink>
    </w:p>
    <w:p w14:paraId="38FDE102" w14:textId="77777777" w:rsidR="00E64ABA" w:rsidRDefault="00E64ABA" w:rsidP="00E64ABA">
      <w:pPr>
        <w:ind w:left="720" w:hanging="720"/>
        <w:jc w:val="both"/>
        <w:rPr>
          <w:rFonts w:ascii="Times New Roman" w:eastAsia="Arial" w:hAnsi="Times New Roman" w:cs="Times New Roman"/>
          <w:color w:val="252525"/>
          <w:sz w:val="28"/>
          <w:szCs w:val="28"/>
        </w:rPr>
      </w:pPr>
    </w:p>
    <w:p w14:paraId="7EADD926" w14:textId="77777777"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t>Kadariya</w:t>
      </w:r>
      <w:proofErr w:type="spellEnd"/>
      <w:r w:rsidRPr="008748F5">
        <w:rPr>
          <w:rFonts w:ascii="Times New Roman" w:eastAsia="Arial" w:hAnsi="Times New Roman" w:cs="Times New Roman"/>
          <w:color w:val="252525"/>
          <w:sz w:val="28"/>
          <w:szCs w:val="28"/>
        </w:rPr>
        <w:t xml:space="preserve">, J., Smith, T. C., &amp; </w:t>
      </w:r>
      <w:proofErr w:type="spellStart"/>
      <w:r w:rsidRPr="008748F5">
        <w:rPr>
          <w:rFonts w:ascii="Times New Roman" w:eastAsia="Arial" w:hAnsi="Times New Roman" w:cs="Times New Roman"/>
          <w:color w:val="252525"/>
          <w:sz w:val="28"/>
          <w:szCs w:val="28"/>
        </w:rPr>
        <w:t>Thapaliya</w:t>
      </w:r>
      <w:proofErr w:type="spellEnd"/>
      <w:r w:rsidRPr="008748F5">
        <w:rPr>
          <w:rFonts w:ascii="Times New Roman" w:eastAsia="Arial" w:hAnsi="Times New Roman" w:cs="Times New Roman"/>
          <w:color w:val="252525"/>
          <w:sz w:val="28"/>
          <w:szCs w:val="28"/>
        </w:rPr>
        <w:t xml:space="preserve">, D. (2021). Milk contamination and hygiene practices. </w:t>
      </w:r>
      <w:r w:rsidRPr="008748F5">
        <w:rPr>
          <w:rFonts w:ascii="Times New Roman" w:eastAsia="Arial" w:hAnsi="Times New Roman" w:cs="Times New Roman"/>
          <w:i/>
          <w:color w:val="252525"/>
          <w:sz w:val="28"/>
          <w:szCs w:val="28"/>
        </w:rPr>
        <w:t>Frontiers in Public Health</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9</w:t>
      </w:r>
      <w:r w:rsidRPr="008748F5">
        <w:rPr>
          <w:rFonts w:ascii="Times New Roman" w:eastAsia="Arial" w:hAnsi="Times New Roman" w:cs="Times New Roman"/>
          <w:color w:val="252525"/>
          <w:sz w:val="28"/>
          <w:szCs w:val="28"/>
        </w:rPr>
        <w:t>, 654027. https://doi.org/10.3389/fpubh.2021.654027</w:t>
      </w:r>
    </w:p>
    <w:p w14:paraId="6E707552"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6B51C7FE" w14:textId="3972F2F5" w:rsidR="00E64ABA" w:rsidRDefault="008D3D3A" w:rsidP="00E64ABA">
      <w:pPr>
        <w:ind w:left="720" w:hanging="720"/>
        <w:jc w:val="both"/>
        <w:rPr>
          <w:rFonts w:ascii="Times New Roman" w:eastAsia="Arial" w:hAnsi="Times New Roman" w:cs="Times New Roman"/>
          <w:color w:val="252525"/>
          <w:sz w:val="28"/>
          <w:szCs w:val="28"/>
        </w:rPr>
      </w:pPr>
      <w:r w:rsidRPr="008748F5">
        <w:rPr>
          <w:rFonts w:ascii="Times New Roman" w:eastAsia="Arial" w:hAnsi="Times New Roman" w:cs="Times New Roman"/>
          <w:color w:val="252525"/>
          <w:sz w:val="28"/>
          <w:szCs w:val="28"/>
        </w:rPr>
        <w:t xml:space="preserve">Lin, Y., Li, J., &amp; Li, Z. (2021). Evaluation of lateral flow assays for enterotoxin detection in dairy. </w:t>
      </w:r>
      <w:r w:rsidRPr="008748F5">
        <w:rPr>
          <w:rFonts w:ascii="Times New Roman" w:eastAsia="Arial" w:hAnsi="Times New Roman" w:cs="Times New Roman"/>
          <w:i/>
          <w:color w:val="252525"/>
          <w:sz w:val="28"/>
          <w:szCs w:val="28"/>
        </w:rPr>
        <w:t>Journal of Rapid Methods &amp; Automation in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29</w:t>
      </w:r>
      <w:r w:rsidRPr="008748F5">
        <w:rPr>
          <w:rFonts w:ascii="Times New Roman" w:eastAsia="Arial" w:hAnsi="Times New Roman" w:cs="Times New Roman"/>
          <w:color w:val="252525"/>
          <w:sz w:val="28"/>
          <w:szCs w:val="28"/>
        </w:rPr>
        <w:t xml:space="preserve">(4), e12578. </w:t>
      </w:r>
      <w:hyperlink r:id="rId16" w:history="1">
        <w:r w:rsidRPr="005C25D5">
          <w:rPr>
            <w:rFonts w:ascii="Times New Roman" w:eastAsia="Arial" w:hAnsi="Times New Roman" w:cs="Times New Roman"/>
            <w:sz w:val="28"/>
            <w:szCs w:val="28"/>
          </w:rPr>
          <w:t>https://doi.org/10.1111/jram.12578</w:t>
        </w:r>
      </w:hyperlink>
    </w:p>
    <w:p w14:paraId="433A838F" w14:textId="58A9EAEB" w:rsidR="00E64ABA" w:rsidRPr="00E85EAC" w:rsidRDefault="008D3D3A" w:rsidP="00E64ABA">
      <w:pPr>
        <w:ind w:left="720" w:hanging="720"/>
        <w:jc w:val="both"/>
        <w:rPr>
          <w:rFonts w:ascii="Times New Roman" w:eastAsia="Arial" w:hAnsi="Times New Roman" w:cs="Times New Roman"/>
          <w:color w:val="252525"/>
          <w:sz w:val="28"/>
          <w:szCs w:val="28"/>
        </w:rPr>
      </w:pPr>
      <w:proofErr w:type="spellStart"/>
      <w:r w:rsidRPr="00E85EAC">
        <w:rPr>
          <w:rFonts w:ascii="Times New Roman" w:eastAsia="Arial" w:hAnsi="Times New Roman" w:cs="Times New Roman"/>
          <w:color w:val="252525"/>
          <w:sz w:val="28"/>
          <w:szCs w:val="28"/>
        </w:rPr>
        <w:t>Lakhundi</w:t>
      </w:r>
      <w:proofErr w:type="spellEnd"/>
      <w:r w:rsidRPr="00E85EAC">
        <w:rPr>
          <w:rFonts w:ascii="Times New Roman" w:eastAsia="Arial" w:hAnsi="Times New Roman" w:cs="Times New Roman"/>
          <w:color w:val="252525"/>
          <w:sz w:val="28"/>
          <w:szCs w:val="28"/>
        </w:rPr>
        <w:t>, S., &amp; Zhang, K. (2020). Methicillin-resistant Staphylococcus aureus: Molecular characterization, evolution, and epidemiology. Clinical Microbiology Reviews, 33(4), e00020-19. https://doi.org/10.1128/CMR.00020-19</w:t>
      </w:r>
    </w:p>
    <w:p w14:paraId="4E5F730D" w14:textId="09A6171C" w:rsidR="00E64ABA" w:rsidRDefault="008D3D3A" w:rsidP="00E64ABA">
      <w:pPr>
        <w:ind w:left="720" w:hanging="720"/>
        <w:jc w:val="both"/>
        <w:rPr>
          <w:rFonts w:ascii="Times New Roman" w:eastAsia="Arial" w:hAnsi="Times New Roman" w:cs="Times New Roman"/>
          <w:color w:val="252525"/>
          <w:sz w:val="28"/>
          <w:szCs w:val="28"/>
        </w:rPr>
      </w:pPr>
      <w:r w:rsidRPr="00E85EAC">
        <w:rPr>
          <w:rFonts w:ascii="Times New Roman" w:eastAsia="Arial" w:hAnsi="Times New Roman" w:cs="Times New Roman"/>
          <w:color w:val="252525"/>
          <w:sz w:val="28"/>
          <w:szCs w:val="28"/>
        </w:rPr>
        <w:lastRenderedPageBreak/>
        <w:t>Ma, X., Guo, Y., &amp; Liu, Y. (2023). Emerging insights into Staphylococcus aureus toxin-mediated immune evasion. Frontiers in Immunology, 14, 1102423. https://doi.org/10.3389/fimmu.2023.1102423</w:t>
      </w:r>
    </w:p>
    <w:p w14:paraId="404A0384" w14:textId="77777777" w:rsidR="00E64ABA" w:rsidRPr="00E85EAC" w:rsidRDefault="008D3D3A" w:rsidP="00E64ABA">
      <w:pPr>
        <w:ind w:left="720" w:hanging="720"/>
        <w:jc w:val="both"/>
        <w:rPr>
          <w:rFonts w:ascii="Times New Roman" w:hAnsi="Times New Roman" w:cs="Times New Roman"/>
          <w:sz w:val="28"/>
          <w:szCs w:val="28"/>
        </w:rPr>
      </w:pPr>
      <w:r w:rsidRPr="00E85EAC">
        <w:rPr>
          <w:rFonts w:ascii="Times New Roman" w:hAnsi="Times New Roman" w:cs="Times New Roman"/>
          <w:sz w:val="28"/>
          <w:szCs w:val="28"/>
        </w:rPr>
        <w:t>Nazir, A., Saeed, M. A., &amp; Sattar, A. (2021). Identification and characterization of Staphylococcus aureus from raw milk. Pakistan Journal of Zoology, 53(1), 329–335. https://doi.org/10.17582/journal.pjz/20200129080127</w:t>
      </w:r>
    </w:p>
    <w:p w14:paraId="7275A7DB" w14:textId="77777777" w:rsidR="00E64ABA" w:rsidRPr="00E85EAC" w:rsidRDefault="008D3D3A" w:rsidP="00E64ABA">
      <w:pPr>
        <w:ind w:left="720" w:hanging="720"/>
        <w:jc w:val="both"/>
        <w:rPr>
          <w:rFonts w:ascii="Times New Roman" w:hAnsi="Times New Roman" w:cs="Times New Roman"/>
          <w:sz w:val="28"/>
          <w:szCs w:val="28"/>
        </w:rPr>
      </w:pPr>
      <w:r w:rsidRPr="00E85EAC">
        <w:rPr>
          <w:rFonts w:ascii="Times New Roman" w:hAnsi="Times New Roman" w:cs="Times New Roman"/>
          <w:sz w:val="28"/>
          <w:szCs w:val="28"/>
        </w:rPr>
        <w:t xml:space="preserve"> </w:t>
      </w:r>
    </w:p>
    <w:p w14:paraId="7EAF266A" w14:textId="1553E406" w:rsidR="00E64ABA" w:rsidRPr="008748F5" w:rsidRDefault="008D3D3A" w:rsidP="00E64ABA">
      <w:pPr>
        <w:ind w:left="720" w:hanging="720"/>
        <w:jc w:val="both"/>
        <w:rPr>
          <w:rFonts w:ascii="Times New Roman" w:hAnsi="Times New Roman" w:cs="Times New Roman"/>
          <w:sz w:val="28"/>
          <w:szCs w:val="28"/>
        </w:rPr>
      </w:pPr>
      <w:r w:rsidRPr="00E85EAC">
        <w:rPr>
          <w:rFonts w:ascii="Times New Roman" w:hAnsi="Times New Roman" w:cs="Times New Roman"/>
          <w:sz w:val="28"/>
          <w:szCs w:val="28"/>
        </w:rPr>
        <w:t>Otto, M. (2022). Staphylococcus aureus toxins. Current Opinion in Microbiology, 65, 101–107. https://doi.org/10.1016/j.mib.2021.10.001</w:t>
      </w:r>
    </w:p>
    <w:p w14:paraId="3B724932"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2A6EC8A0" w14:textId="77777777" w:rsidR="00E64ABA" w:rsidRPr="008748F5" w:rsidRDefault="008D3D3A" w:rsidP="00E64ABA">
      <w:pPr>
        <w:ind w:left="720" w:hanging="720"/>
        <w:jc w:val="both"/>
        <w:rPr>
          <w:rFonts w:ascii="Times New Roman" w:hAnsi="Times New Roman" w:cs="Times New Roman"/>
          <w:sz w:val="28"/>
          <w:szCs w:val="28"/>
        </w:rPr>
      </w:pPr>
      <w:r w:rsidRPr="008748F5">
        <w:rPr>
          <w:rFonts w:ascii="Times New Roman" w:eastAsia="Arial" w:hAnsi="Times New Roman" w:cs="Times New Roman"/>
          <w:color w:val="252525"/>
          <w:sz w:val="28"/>
          <w:szCs w:val="28"/>
        </w:rPr>
        <w:t xml:space="preserve">Obasohan, E. E., </w:t>
      </w:r>
      <w:proofErr w:type="spellStart"/>
      <w:r w:rsidRPr="008748F5">
        <w:rPr>
          <w:rFonts w:ascii="Times New Roman" w:eastAsia="Arial" w:hAnsi="Times New Roman" w:cs="Times New Roman"/>
          <w:color w:val="252525"/>
          <w:sz w:val="28"/>
          <w:szCs w:val="28"/>
        </w:rPr>
        <w:t>Imarhiagbe</w:t>
      </w:r>
      <w:proofErr w:type="spellEnd"/>
      <w:r w:rsidRPr="008748F5">
        <w:rPr>
          <w:rFonts w:ascii="Times New Roman" w:eastAsia="Arial" w:hAnsi="Times New Roman" w:cs="Times New Roman"/>
          <w:color w:val="252525"/>
          <w:sz w:val="28"/>
          <w:szCs w:val="28"/>
        </w:rPr>
        <w:t xml:space="preserve">, B., &amp; </w:t>
      </w:r>
      <w:proofErr w:type="spellStart"/>
      <w:r w:rsidRPr="008748F5">
        <w:rPr>
          <w:rFonts w:ascii="Times New Roman" w:eastAsia="Arial" w:hAnsi="Times New Roman" w:cs="Times New Roman"/>
          <w:color w:val="252525"/>
          <w:sz w:val="28"/>
          <w:szCs w:val="28"/>
        </w:rPr>
        <w:t>Chukwudi</w:t>
      </w:r>
      <w:proofErr w:type="spellEnd"/>
      <w:r w:rsidRPr="008748F5">
        <w:rPr>
          <w:rFonts w:ascii="Times New Roman" w:eastAsia="Arial" w:hAnsi="Times New Roman" w:cs="Times New Roman"/>
          <w:color w:val="252525"/>
          <w:sz w:val="28"/>
          <w:szCs w:val="28"/>
        </w:rPr>
        <w:t xml:space="preserve">, I. (2023). Molecular characterization of </w:t>
      </w:r>
      <w:r w:rsidRPr="008748F5">
        <w:rPr>
          <w:rFonts w:ascii="Times New Roman" w:eastAsia="Arial" w:hAnsi="Times New Roman" w:cs="Times New Roman"/>
          <w:i/>
          <w:color w:val="252525"/>
          <w:sz w:val="28"/>
          <w:szCs w:val="28"/>
        </w:rPr>
        <w:t>S. aureus</w:t>
      </w:r>
      <w:r w:rsidRPr="008748F5">
        <w:rPr>
          <w:rFonts w:ascii="Times New Roman" w:eastAsia="Arial" w:hAnsi="Times New Roman" w:cs="Times New Roman"/>
          <w:color w:val="252525"/>
          <w:sz w:val="28"/>
          <w:szCs w:val="28"/>
        </w:rPr>
        <w:t xml:space="preserve"> in Nigerian cheese: Detection of enterotoxin genes. </w:t>
      </w:r>
      <w:r w:rsidRPr="008748F5">
        <w:rPr>
          <w:rFonts w:ascii="Times New Roman" w:eastAsia="Arial" w:hAnsi="Times New Roman" w:cs="Times New Roman"/>
          <w:i/>
          <w:color w:val="252525"/>
          <w:sz w:val="28"/>
          <w:szCs w:val="28"/>
        </w:rPr>
        <w:t>Nigerian Journal of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37</w:t>
      </w:r>
      <w:r w:rsidRPr="008748F5">
        <w:rPr>
          <w:rFonts w:ascii="Times New Roman" w:eastAsia="Arial" w:hAnsi="Times New Roman" w:cs="Times New Roman"/>
          <w:color w:val="252525"/>
          <w:sz w:val="28"/>
          <w:szCs w:val="28"/>
        </w:rPr>
        <w:t>(2), 120–128.</w:t>
      </w:r>
    </w:p>
    <w:p w14:paraId="77136435" w14:textId="77777777" w:rsidR="00E64ABA" w:rsidRPr="008748F5" w:rsidRDefault="00E64ABA" w:rsidP="00E64ABA">
      <w:pPr>
        <w:ind w:left="720" w:hanging="720"/>
        <w:jc w:val="both"/>
        <w:rPr>
          <w:rFonts w:ascii="Times New Roman" w:hAnsi="Times New Roman" w:cs="Times New Roman"/>
          <w:sz w:val="28"/>
          <w:szCs w:val="28"/>
        </w:rPr>
      </w:pPr>
    </w:p>
    <w:p w14:paraId="3DF84D66" w14:textId="77777777" w:rsidR="00E64ABA" w:rsidRDefault="008D3D3A" w:rsidP="00E64ABA">
      <w:pPr>
        <w:ind w:left="720" w:hanging="720"/>
        <w:jc w:val="both"/>
        <w:rPr>
          <w:rFonts w:ascii="Times New Roman" w:eastAsia="Arial" w:hAnsi="Times New Roman" w:cs="Times New Roman"/>
          <w:color w:val="252525"/>
          <w:sz w:val="28"/>
          <w:szCs w:val="28"/>
        </w:rPr>
      </w:pPr>
      <w:proofErr w:type="spellStart"/>
      <w:r w:rsidRPr="008748F5">
        <w:rPr>
          <w:rFonts w:ascii="Times New Roman" w:eastAsia="Arial" w:hAnsi="Times New Roman" w:cs="Times New Roman"/>
          <w:color w:val="252525"/>
          <w:sz w:val="28"/>
          <w:szCs w:val="28"/>
        </w:rPr>
        <w:t>Okpala</w:t>
      </w:r>
      <w:proofErr w:type="spellEnd"/>
      <w:r w:rsidRPr="008748F5">
        <w:rPr>
          <w:rFonts w:ascii="Times New Roman" w:eastAsia="Arial" w:hAnsi="Times New Roman" w:cs="Times New Roman"/>
          <w:color w:val="252525"/>
          <w:sz w:val="28"/>
          <w:szCs w:val="28"/>
        </w:rPr>
        <w:t xml:space="preserve">, C. O. R., </w:t>
      </w:r>
      <w:proofErr w:type="spellStart"/>
      <w:r w:rsidRPr="008748F5">
        <w:rPr>
          <w:rFonts w:ascii="Times New Roman" w:eastAsia="Arial" w:hAnsi="Times New Roman" w:cs="Times New Roman"/>
          <w:color w:val="252525"/>
          <w:sz w:val="28"/>
          <w:szCs w:val="28"/>
        </w:rPr>
        <w:t>Ezeokonkwo</w:t>
      </w:r>
      <w:proofErr w:type="spellEnd"/>
      <w:r w:rsidRPr="008748F5">
        <w:rPr>
          <w:rFonts w:ascii="Times New Roman" w:eastAsia="Arial" w:hAnsi="Times New Roman" w:cs="Times New Roman"/>
          <w:color w:val="252525"/>
          <w:sz w:val="28"/>
          <w:szCs w:val="28"/>
        </w:rPr>
        <w:t xml:space="preserve">, M. A., &amp; Nwankwo, U. (2023). Microbial risks associated with informal milk markets in Nigeria: A food safety concern. </w:t>
      </w:r>
      <w:r w:rsidRPr="008748F5">
        <w:rPr>
          <w:rFonts w:ascii="Times New Roman" w:eastAsia="Arial" w:hAnsi="Times New Roman" w:cs="Times New Roman"/>
          <w:i/>
          <w:color w:val="252525"/>
          <w:sz w:val="28"/>
          <w:szCs w:val="28"/>
        </w:rPr>
        <w:t>African Journal of Food Science</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17</w:t>
      </w:r>
      <w:r w:rsidRPr="008748F5">
        <w:rPr>
          <w:rFonts w:ascii="Times New Roman" w:eastAsia="Arial" w:hAnsi="Times New Roman" w:cs="Times New Roman"/>
          <w:color w:val="252525"/>
          <w:sz w:val="28"/>
          <w:szCs w:val="28"/>
        </w:rPr>
        <w:t xml:space="preserve">(3), 45–54. </w:t>
      </w:r>
      <w:hyperlink r:id="rId17" w:history="1">
        <w:r w:rsidRPr="00B05116">
          <w:rPr>
            <w:rFonts w:ascii="Times New Roman" w:eastAsia="Arial" w:hAnsi="Times New Roman" w:cs="Times New Roman"/>
            <w:sz w:val="28"/>
            <w:szCs w:val="28"/>
          </w:rPr>
          <w:t>https://doi.org/10.5897/AJFS2023.2243</w:t>
        </w:r>
      </w:hyperlink>
    </w:p>
    <w:p w14:paraId="79BE1D8A" w14:textId="77777777" w:rsidR="00E64ABA" w:rsidRDefault="00E64ABA" w:rsidP="00E64ABA">
      <w:pPr>
        <w:ind w:left="720" w:hanging="720"/>
        <w:jc w:val="both"/>
        <w:rPr>
          <w:rFonts w:ascii="Times New Roman" w:eastAsia="Arial" w:hAnsi="Times New Roman" w:cs="Times New Roman"/>
          <w:color w:val="252525"/>
          <w:sz w:val="28"/>
          <w:szCs w:val="28"/>
        </w:rPr>
      </w:pPr>
    </w:p>
    <w:p w14:paraId="0D802F05" w14:textId="77777777"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t>Obadina</w:t>
      </w:r>
      <w:proofErr w:type="spellEnd"/>
      <w:r w:rsidRPr="008748F5">
        <w:rPr>
          <w:rFonts w:ascii="Times New Roman" w:eastAsia="Arial" w:hAnsi="Times New Roman" w:cs="Times New Roman"/>
          <w:color w:val="252525"/>
          <w:sz w:val="28"/>
          <w:szCs w:val="28"/>
        </w:rPr>
        <w:t xml:space="preserve">, A. O., </w:t>
      </w:r>
      <w:proofErr w:type="spellStart"/>
      <w:r w:rsidRPr="008748F5">
        <w:rPr>
          <w:rFonts w:ascii="Times New Roman" w:eastAsia="Arial" w:hAnsi="Times New Roman" w:cs="Times New Roman"/>
          <w:color w:val="252525"/>
          <w:sz w:val="28"/>
          <w:szCs w:val="28"/>
        </w:rPr>
        <w:t>Odu</w:t>
      </w:r>
      <w:proofErr w:type="spellEnd"/>
      <w:r w:rsidRPr="008748F5">
        <w:rPr>
          <w:rFonts w:ascii="Times New Roman" w:eastAsia="Arial" w:hAnsi="Times New Roman" w:cs="Times New Roman"/>
          <w:color w:val="252525"/>
          <w:sz w:val="28"/>
          <w:szCs w:val="28"/>
        </w:rPr>
        <w:t xml:space="preserve">, A. A., &amp; </w:t>
      </w:r>
      <w:proofErr w:type="spellStart"/>
      <w:r w:rsidRPr="008748F5">
        <w:rPr>
          <w:rFonts w:ascii="Times New Roman" w:eastAsia="Arial" w:hAnsi="Times New Roman" w:cs="Times New Roman"/>
          <w:color w:val="252525"/>
          <w:sz w:val="28"/>
          <w:szCs w:val="28"/>
        </w:rPr>
        <w:t>Olasoju</w:t>
      </w:r>
      <w:proofErr w:type="spellEnd"/>
      <w:r w:rsidRPr="008748F5">
        <w:rPr>
          <w:rFonts w:ascii="Times New Roman" w:eastAsia="Arial" w:hAnsi="Times New Roman" w:cs="Times New Roman"/>
          <w:color w:val="252525"/>
          <w:sz w:val="28"/>
          <w:szCs w:val="28"/>
        </w:rPr>
        <w:t xml:space="preserve">, T. (2022). Detection of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in informal dairy markets in Lagos, Nigeria. </w:t>
      </w:r>
      <w:r w:rsidRPr="008748F5">
        <w:rPr>
          <w:rFonts w:ascii="Times New Roman" w:eastAsia="Arial" w:hAnsi="Times New Roman" w:cs="Times New Roman"/>
          <w:i/>
          <w:color w:val="252525"/>
          <w:sz w:val="28"/>
          <w:szCs w:val="28"/>
        </w:rPr>
        <w:t>African Journal of Microbiology Research</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16</w:t>
      </w:r>
      <w:r w:rsidRPr="008748F5">
        <w:rPr>
          <w:rFonts w:ascii="Times New Roman" w:eastAsia="Arial" w:hAnsi="Times New Roman" w:cs="Times New Roman"/>
          <w:color w:val="252525"/>
          <w:sz w:val="28"/>
          <w:szCs w:val="28"/>
        </w:rPr>
        <w:t>(8), 342–348. https://doi.org/10.5897/AJMR2022.9816</w:t>
      </w:r>
    </w:p>
    <w:p w14:paraId="09989E46" w14:textId="77777777" w:rsidR="00E64ABA" w:rsidRDefault="00E64ABA" w:rsidP="00E64ABA">
      <w:pPr>
        <w:ind w:left="720" w:hanging="720"/>
        <w:jc w:val="both"/>
        <w:rPr>
          <w:rFonts w:ascii="Times New Roman" w:hAnsi="Times New Roman" w:cs="Times New Roman"/>
          <w:sz w:val="28"/>
          <w:szCs w:val="28"/>
        </w:rPr>
      </w:pPr>
    </w:p>
    <w:p w14:paraId="3EFC9389" w14:textId="77777777" w:rsidR="00E64ABA" w:rsidRPr="008748F5" w:rsidRDefault="008D3D3A" w:rsidP="00E64ABA">
      <w:pPr>
        <w:ind w:left="720" w:hanging="720"/>
        <w:jc w:val="both"/>
        <w:rPr>
          <w:rFonts w:ascii="Times New Roman" w:hAnsi="Times New Roman" w:cs="Times New Roman"/>
          <w:sz w:val="28"/>
          <w:szCs w:val="28"/>
        </w:rPr>
      </w:pPr>
      <w:r w:rsidRPr="008748F5">
        <w:rPr>
          <w:rFonts w:ascii="Times New Roman" w:eastAsia="Arial" w:hAnsi="Times New Roman" w:cs="Times New Roman"/>
          <w:color w:val="252525"/>
          <w:sz w:val="28"/>
          <w:szCs w:val="28"/>
        </w:rPr>
        <w:t xml:space="preserve">Obasohan, E. E., </w:t>
      </w:r>
      <w:proofErr w:type="spellStart"/>
      <w:r w:rsidRPr="008748F5">
        <w:rPr>
          <w:rFonts w:ascii="Times New Roman" w:eastAsia="Arial" w:hAnsi="Times New Roman" w:cs="Times New Roman"/>
          <w:color w:val="252525"/>
          <w:sz w:val="28"/>
          <w:szCs w:val="28"/>
        </w:rPr>
        <w:t>Imarhiagbe</w:t>
      </w:r>
      <w:proofErr w:type="spellEnd"/>
      <w:r w:rsidRPr="008748F5">
        <w:rPr>
          <w:rFonts w:ascii="Times New Roman" w:eastAsia="Arial" w:hAnsi="Times New Roman" w:cs="Times New Roman"/>
          <w:color w:val="252525"/>
          <w:sz w:val="28"/>
          <w:szCs w:val="28"/>
        </w:rPr>
        <w:t xml:space="preserve">, B., &amp; </w:t>
      </w:r>
      <w:proofErr w:type="spellStart"/>
      <w:r w:rsidRPr="008748F5">
        <w:rPr>
          <w:rFonts w:ascii="Times New Roman" w:eastAsia="Arial" w:hAnsi="Times New Roman" w:cs="Times New Roman"/>
          <w:color w:val="252525"/>
          <w:sz w:val="28"/>
          <w:szCs w:val="28"/>
        </w:rPr>
        <w:t>Chukwudi</w:t>
      </w:r>
      <w:proofErr w:type="spellEnd"/>
      <w:r w:rsidRPr="008748F5">
        <w:rPr>
          <w:rFonts w:ascii="Times New Roman" w:eastAsia="Arial" w:hAnsi="Times New Roman" w:cs="Times New Roman"/>
          <w:color w:val="252525"/>
          <w:sz w:val="28"/>
          <w:szCs w:val="28"/>
        </w:rPr>
        <w:t xml:space="preserve">, I. (2023). Molecular characterization of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in Nigerian cheese: Detection of enterotoxin genes. </w:t>
      </w:r>
      <w:r w:rsidRPr="008748F5">
        <w:rPr>
          <w:rFonts w:ascii="Times New Roman" w:eastAsia="Arial" w:hAnsi="Times New Roman" w:cs="Times New Roman"/>
          <w:i/>
          <w:color w:val="252525"/>
          <w:sz w:val="28"/>
          <w:szCs w:val="28"/>
        </w:rPr>
        <w:t>Nigerian Journal of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37</w:t>
      </w:r>
      <w:r w:rsidRPr="008748F5">
        <w:rPr>
          <w:rFonts w:ascii="Times New Roman" w:eastAsia="Arial" w:hAnsi="Times New Roman" w:cs="Times New Roman"/>
          <w:color w:val="252525"/>
          <w:sz w:val="28"/>
          <w:szCs w:val="28"/>
        </w:rPr>
        <w:t>(2), 120–128.</w:t>
      </w:r>
    </w:p>
    <w:p w14:paraId="7AB4B9C5" w14:textId="77777777" w:rsidR="00E64ABA" w:rsidRDefault="00E64ABA" w:rsidP="00E64ABA">
      <w:pPr>
        <w:ind w:left="720" w:hanging="720"/>
        <w:jc w:val="both"/>
        <w:rPr>
          <w:rFonts w:ascii="Times New Roman" w:hAnsi="Times New Roman" w:cs="Times New Roman"/>
          <w:sz w:val="28"/>
          <w:szCs w:val="28"/>
        </w:rPr>
      </w:pPr>
    </w:p>
    <w:p w14:paraId="0247B3F4" w14:textId="77777777"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lastRenderedPageBreak/>
        <w:t>Okpala</w:t>
      </w:r>
      <w:proofErr w:type="spellEnd"/>
      <w:r w:rsidRPr="008748F5">
        <w:rPr>
          <w:rFonts w:ascii="Times New Roman" w:eastAsia="Arial" w:hAnsi="Times New Roman" w:cs="Times New Roman"/>
          <w:color w:val="252525"/>
          <w:sz w:val="28"/>
          <w:szCs w:val="28"/>
        </w:rPr>
        <w:t xml:space="preserve">, C. O. R., </w:t>
      </w:r>
      <w:proofErr w:type="spellStart"/>
      <w:r w:rsidRPr="008748F5">
        <w:rPr>
          <w:rFonts w:ascii="Times New Roman" w:eastAsia="Arial" w:hAnsi="Times New Roman" w:cs="Times New Roman"/>
          <w:color w:val="252525"/>
          <w:sz w:val="28"/>
          <w:szCs w:val="28"/>
        </w:rPr>
        <w:t>Ezeokonkwo</w:t>
      </w:r>
      <w:proofErr w:type="spellEnd"/>
      <w:r w:rsidRPr="008748F5">
        <w:rPr>
          <w:rFonts w:ascii="Times New Roman" w:eastAsia="Arial" w:hAnsi="Times New Roman" w:cs="Times New Roman"/>
          <w:color w:val="252525"/>
          <w:sz w:val="28"/>
          <w:szCs w:val="28"/>
        </w:rPr>
        <w:t xml:space="preserve">, M. A., &amp; Nwankwo, U. (2023). Microbial risks associated with informal milk markets in Nigeria: A food safety concern. </w:t>
      </w:r>
      <w:r w:rsidRPr="008748F5">
        <w:rPr>
          <w:rFonts w:ascii="Times New Roman" w:eastAsia="Arial" w:hAnsi="Times New Roman" w:cs="Times New Roman"/>
          <w:i/>
          <w:color w:val="252525"/>
          <w:sz w:val="28"/>
          <w:szCs w:val="28"/>
        </w:rPr>
        <w:t>African Journal of Food Science</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17</w:t>
      </w:r>
      <w:r w:rsidRPr="008748F5">
        <w:rPr>
          <w:rFonts w:ascii="Times New Roman" w:eastAsia="Arial" w:hAnsi="Times New Roman" w:cs="Times New Roman"/>
          <w:color w:val="252525"/>
          <w:sz w:val="28"/>
          <w:szCs w:val="28"/>
        </w:rPr>
        <w:t>(3), 45–54. https://doi.org/10.5897/AJFS2023.2243</w:t>
      </w:r>
    </w:p>
    <w:p w14:paraId="13CF5503" w14:textId="77777777" w:rsidR="00E64ABA" w:rsidRDefault="00E64ABA" w:rsidP="00E64ABA">
      <w:pPr>
        <w:ind w:left="720" w:hanging="720"/>
        <w:jc w:val="both"/>
        <w:rPr>
          <w:rFonts w:ascii="Times New Roman" w:eastAsia="Arial" w:hAnsi="Times New Roman" w:cs="Times New Roman"/>
          <w:color w:val="252525"/>
          <w:sz w:val="28"/>
          <w:szCs w:val="28"/>
        </w:rPr>
      </w:pPr>
    </w:p>
    <w:p w14:paraId="13FCFE81" w14:textId="77777777" w:rsidR="00E64ABA" w:rsidRDefault="008D3D3A" w:rsidP="00E64ABA">
      <w:pPr>
        <w:ind w:left="720" w:hanging="720"/>
        <w:jc w:val="both"/>
        <w:rPr>
          <w:rFonts w:ascii="Times New Roman" w:eastAsia="Arial" w:hAnsi="Times New Roman" w:cs="Times New Roman"/>
          <w:color w:val="252525"/>
          <w:sz w:val="28"/>
          <w:szCs w:val="28"/>
        </w:rPr>
      </w:pPr>
      <w:r w:rsidRPr="008748F5">
        <w:rPr>
          <w:rFonts w:ascii="Times New Roman" w:eastAsia="Arial" w:hAnsi="Times New Roman" w:cs="Times New Roman"/>
          <w:color w:val="252525"/>
          <w:sz w:val="28"/>
          <w:szCs w:val="28"/>
        </w:rPr>
        <w:t xml:space="preserve">OECD. (2021). </w:t>
      </w:r>
      <w:r w:rsidRPr="008748F5">
        <w:rPr>
          <w:rFonts w:ascii="Times New Roman" w:eastAsia="Arial" w:hAnsi="Times New Roman" w:cs="Times New Roman"/>
          <w:i/>
          <w:color w:val="252525"/>
          <w:sz w:val="28"/>
          <w:szCs w:val="28"/>
        </w:rPr>
        <w:t>Guidelines for the testing of chemicals: Acute oral toxicity</w:t>
      </w:r>
      <w:r w:rsidRPr="008748F5">
        <w:rPr>
          <w:rFonts w:ascii="Times New Roman" w:eastAsia="Arial" w:hAnsi="Times New Roman" w:cs="Times New Roman"/>
          <w:color w:val="252525"/>
          <w:sz w:val="28"/>
          <w:szCs w:val="28"/>
        </w:rPr>
        <w:t xml:space="preserve">. </w:t>
      </w:r>
      <w:proofErr w:type="spellStart"/>
      <w:r w:rsidRPr="008748F5">
        <w:rPr>
          <w:rFonts w:ascii="Times New Roman" w:eastAsia="Arial" w:hAnsi="Times New Roman" w:cs="Times New Roman"/>
          <w:color w:val="252525"/>
          <w:sz w:val="28"/>
          <w:szCs w:val="28"/>
        </w:rPr>
        <w:t>Organisation</w:t>
      </w:r>
      <w:proofErr w:type="spellEnd"/>
      <w:r w:rsidRPr="008748F5">
        <w:rPr>
          <w:rFonts w:ascii="Times New Roman" w:eastAsia="Arial" w:hAnsi="Times New Roman" w:cs="Times New Roman"/>
          <w:color w:val="252525"/>
          <w:sz w:val="28"/>
          <w:szCs w:val="28"/>
        </w:rPr>
        <w:t xml:space="preserve"> for Economic Co-operation and Development.</w:t>
      </w:r>
    </w:p>
    <w:p w14:paraId="6BBC5DFF" w14:textId="77777777" w:rsidR="00E64ABA" w:rsidRDefault="00E64ABA" w:rsidP="00E64ABA">
      <w:pPr>
        <w:ind w:left="720" w:hanging="720"/>
        <w:jc w:val="both"/>
        <w:rPr>
          <w:rFonts w:ascii="Times New Roman" w:eastAsia="Arial" w:hAnsi="Times New Roman" w:cs="Times New Roman"/>
          <w:color w:val="252525"/>
          <w:sz w:val="28"/>
          <w:szCs w:val="28"/>
        </w:rPr>
      </w:pPr>
    </w:p>
    <w:p w14:paraId="7149A714" w14:textId="77777777" w:rsidR="00FC3D6F" w:rsidRDefault="008D3D3A" w:rsidP="00FC3D6F">
      <w:pPr>
        <w:ind w:left="720" w:hanging="720"/>
        <w:jc w:val="both"/>
        <w:rPr>
          <w:rFonts w:ascii="Times New Roman" w:eastAsia="Arial" w:hAnsi="Times New Roman" w:cs="Times New Roman"/>
          <w:color w:val="252525"/>
          <w:sz w:val="28"/>
          <w:szCs w:val="28"/>
        </w:rPr>
      </w:pPr>
      <w:r w:rsidRPr="008748F5">
        <w:rPr>
          <w:rFonts w:ascii="Times New Roman" w:eastAsia="Arial" w:hAnsi="Times New Roman" w:cs="Times New Roman"/>
          <w:color w:val="252525"/>
          <w:sz w:val="28"/>
          <w:szCs w:val="28"/>
        </w:rPr>
        <w:t xml:space="preserve">Sharma, S., Gupta, R., &amp; Singh, M. (2022). Application of laboratory animal models in foodborne toxin research: Ethical considerations and advancements. </w:t>
      </w:r>
      <w:r w:rsidRPr="008748F5">
        <w:rPr>
          <w:rFonts w:ascii="Times New Roman" w:eastAsia="Arial" w:hAnsi="Times New Roman" w:cs="Times New Roman"/>
          <w:i/>
          <w:color w:val="252525"/>
          <w:sz w:val="28"/>
          <w:szCs w:val="28"/>
        </w:rPr>
        <w:t>Journal of Toxicological Sciences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47</w:t>
      </w:r>
      <w:r w:rsidRPr="008748F5">
        <w:rPr>
          <w:rFonts w:ascii="Times New Roman" w:eastAsia="Arial" w:hAnsi="Times New Roman" w:cs="Times New Roman"/>
          <w:color w:val="252525"/>
          <w:sz w:val="28"/>
          <w:szCs w:val="28"/>
        </w:rPr>
        <w:t xml:space="preserve">(2), 85–94. </w:t>
      </w:r>
      <w:hyperlink r:id="rId18" w:history="1">
        <w:r w:rsidR="00FC3D6F" w:rsidRPr="00451737">
          <w:rPr>
            <w:rStyle w:val="Hyperlink"/>
            <w:rFonts w:ascii="Times New Roman" w:eastAsia="Arial" w:hAnsi="Times New Roman" w:cs="Times New Roman"/>
            <w:sz w:val="28"/>
            <w:szCs w:val="28"/>
          </w:rPr>
          <w:t>https://doi.org/10.2131/jts.47.85</w:t>
        </w:r>
      </w:hyperlink>
    </w:p>
    <w:p w14:paraId="1FE9BD69" w14:textId="3C8CDC79" w:rsidR="00E64ABA" w:rsidRPr="00FA3F65" w:rsidRDefault="00FC3D6F" w:rsidP="00FA3F65">
      <w:pPr>
        <w:ind w:left="720" w:hanging="720"/>
        <w:jc w:val="both"/>
        <w:rPr>
          <w:rFonts w:ascii="Times New Roman" w:eastAsia="Arial" w:hAnsi="Times New Roman" w:cs="Times New Roman"/>
          <w:color w:val="252525"/>
          <w:sz w:val="28"/>
          <w:szCs w:val="28"/>
        </w:rPr>
      </w:pPr>
      <w:r w:rsidRPr="00FC3D6F">
        <w:rPr>
          <w:rFonts w:ascii="Times New Roman" w:hAnsi="Times New Roman" w:cs="Times New Roman"/>
          <w:sz w:val="28"/>
          <w:szCs w:val="28"/>
        </w:rPr>
        <w:t xml:space="preserve">Samuel, E. J., Nwankwo, T. O., &amp; </w:t>
      </w:r>
      <w:proofErr w:type="spellStart"/>
      <w:r w:rsidRPr="00FC3D6F">
        <w:rPr>
          <w:rFonts w:ascii="Times New Roman" w:hAnsi="Times New Roman" w:cs="Times New Roman"/>
          <w:sz w:val="28"/>
          <w:szCs w:val="28"/>
        </w:rPr>
        <w:t>Uka</w:t>
      </w:r>
      <w:proofErr w:type="spellEnd"/>
      <w:r w:rsidRPr="00FC3D6F">
        <w:rPr>
          <w:rFonts w:ascii="Times New Roman" w:hAnsi="Times New Roman" w:cs="Times New Roman"/>
          <w:sz w:val="28"/>
          <w:szCs w:val="28"/>
        </w:rPr>
        <w:t xml:space="preserve">, F. N. (2021). Comparative TLC and </w:t>
      </w:r>
      <w:proofErr w:type="spellStart"/>
      <w:r w:rsidRPr="00FC3D6F">
        <w:rPr>
          <w:rFonts w:ascii="Times New Roman" w:hAnsi="Times New Roman" w:cs="Times New Roman"/>
          <w:sz w:val="28"/>
          <w:szCs w:val="28"/>
        </w:rPr>
        <w:t>FeCl</w:t>
      </w:r>
      <w:proofErr w:type="spellEnd"/>
      <w:r w:rsidRPr="00FC3D6F">
        <w:rPr>
          <w:rFonts w:ascii="Times New Roman" w:hAnsi="Times New Roman" w:cs="Times New Roman"/>
          <w:sz w:val="28"/>
          <w:szCs w:val="28"/>
        </w:rPr>
        <w:t xml:space="preserve">₃ color test for ochratoxin A from </w:t>
      </w:r>
      <w:r w:rsidRPr="00FC3D6F">
        <w:rPr>
          <w:rFonts w:ascii="Times New Roman" w:hAnsi="Times New Roman" w:cs="Times New Roman"/>
          <w:i/>
          <w:sz w:val="28"/>
          <w:szCs w:val="28"/>
        </w:rPr>
        <w:t>Aspergillus</w:t>
      </w:r>
      <w:r w:rsidRPr="00FC3D6F">
        <w:rPr>
          <w:rFonts w:ascii="Times New Roman" w:hAnsi="Times New Roman" w:cs="Times New Roman"/>
          <w:sz w:val="28"/>
          <w:szCs w:val="28"/>
        </w:rPr>
        <w:t xml:space="preserve"> isolates in rice. </w:t>
      </w:r>
      <w:r w:rsidRPr="00FC3D6F">
        <w:rPr>
          <w:rFonts w:ascii="Times New Roman" w:hAnsi="Times New Roman" w:cs="Times New Roman"/>
          <w:i/>
          <w:sz w:val="28"/>
          <w:szCs w:val="28"/>
        </w:rPr>
        <w:t>Food Safety Bulletin</w:t>
      </w:r>
      <w:r w:rsidRPr="00FC3D6F">
        <w:rPr>
          <w:rFonts w:ascii="Times New Roman" w:hAnsi="Times New Roman" w:cs="Times New Roman"/>
          <w:sz w:val="28"/>
          <w:szCs w:val="28"/>
        </w:rPr>
        <w:t>, 17(4), 85–92.</w:t>
      </w:r>
    </w:p>
    <w:p w14:paraId="6514158C"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4E8B82BC" w14:textId="77777777" w:rsidR="00E64ABA" w:rsidRPr="008748F5" w:rsidRDefault="008D3D3A" w:rsidP="00E64ABA">
      <w:pPr>
        <w:ind w:left="720" w:hanging="720"/>
        <w:jc w:val="both"/>
        <w:rPr>
          <w:rFonts w:ascii="Times New Roman" w:hAnsi="Times New Roman" w:cs="Times New Roman"/>
          <w:sz w:val="28"/>
          <w:szCs w:val="28"/>
        </w:rPr>
      </w:pPr>
      <w:r w:rsidRPr="008748F5">
        <w:rPr>
          <w:rFonts w:ascii="Times New Roman" w:eastAsia="Arial" w:hAnsi="Times New Roman" w:cs="Times New Roman"/>
          <w:color w:val="252525"/>
          <w:sz w:val="28"/>
          <w:szCs w:val="28"/>
        </w:rPr>
        <w:t xml:space="preserve">Tang, J., Wei, Y., &amp; Luo, X. (2021). Development of a rapid ELISA kit for detection of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enterotoxin A in food. </w:t>
      </w:r>
      <w:r w:rsidRPr="008748F5">
        <w:rPr>
          <w:rFonts w:ascii="Times New Roman" w:eastAsia="Arial" w:hAnsi="Times New Roman" w:cs="Times New Roman"/>
          <w:i/>
          <w:color w:val="252525"/>
          <w:sz w:val="28"/>
          <w:szCs w:val="28"/>
        </w:rPr>
        <w:t>Analytical Methods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13</w:t>
      </w:r>
      <w:r w:rsidRPr="008748F5">
        <w:rPr>
          <w:rFonts w:ascii="Times New Roman" w:eastAsia="Arial" w:hAnsi="Times New Roman" w:cs="Times New Roman"/>
          <w:color w:val="252525"/>
          <w:sz w:val="28"/>
          <w:szCs w:val="28"/>
        </w:rPr>
        <w:t>(15), 1873–1880. https://doi.org/10.1039/D1AY00148E</w:t>
      </w:r>
    </w:p>
    <w:p w14:paraId="59234F32" w14:textId="77777777" w:rsidR="00E64ABA" w:rsidRPr="008748F5" w:rsidRDefault="00E64ABA" w:rsidP="00E64ABA">
      <w:pPr>
        <w:ind w:left="720" w:hanging="720"/>
        <w:jc w:val="both"/>
        <w:rPr>
          <w:rFonts w:ascii="Times New Roman" w:hAnsi="Times New Roman" w:cs="Times New Roman"/>
          <w:sz w:val="28"/>
          <w:szCs w:val="28"/>
        </w:rPr>
      </w:pPr>
    </w:p>
    <w:p w14:paraId="3AA21665" w14:textId="77777777" w:rsidR="00E64ABA" w:rsidRPr="008748F5" w:rsidRDefault="008D3D3A" w:rsidP="00E64ABA">
      <w:pPr>
        <w:ind w:left="720" w:hanging="720"/>
        <w:jc w:val="both"/>
        <w:rPr>
          <w:rFonts w:ascii="Times New Roman" w:hAnsi="Times New Roman" w:cs="Times New Roman"/>
          <w:sz w:val="28"/>
          <w:szCs w:val="28"/>
        </w:rPr>
      </w:pPr>
      <w:r w:rsidRPr="008748F5">
        <w:rPr>
          <w:rFonts w:ascii="Times New Roman" w:eastAsia="Arial" w:hAnsi="Times New Roman" w:cs="Times New Roman"/>
          <w:color w:val="252525"/>
          <w:sz w:val="28"/>
          <w:szCs w:val="28"/>
        </w:rPr>
        <w:t xml:space="preserve">Toth, M., </w:t>
      </w:r>
      <w:proofErr w:type="spellStart"/>
      <w:r w:rsidRPr="008748F5">
        <w:rPr>
          <w:rFonts w:ascii="Times New Roman" w:eastAsia="Arial" w:hAnsi="Times New Roman" w:cs="Times New Roman"/>
          <w:color w:val="252525"/>
          <w:sz w:val="28"/>
          <w:szCs w:val="28"/>
        </w:rPr>
        <w:t>Bertok</w:t>
      </w:r>
      <w:proofErr w:type="spellEnd"/>
      <w:r w:rsidRPr="008748F5">
        <w:rPr>
          <w:rFonts w:ascii="Times New Roman" w:eastAsia="Arial" w:hAnsi="Times New Roman" w:cs="Times New Roman"/>
          <w:color w:val="252525"/>
          <w:sz w:val="28"/>
          <w:szCs w:val="28"/>
        </w:rPr>
        <w:t xml:space="preserve">, B., &amp; Nagy, G. (2023). </w:t>
      </w:r>
      <w:proofErr w:type="spellStart"/>
      <w:r w:rsidRPr="008748F5">
        <w:rPr>
          <w:rFonts w:ascii="Times New Roman" w:eastAsia="Arial" w:hAnsi="Times New Roman" w:cs="Times New Roman"/>
          <w:color w:val="252525"/>
          <w:sz w:val="28"/>
          <w:szCs w:val="28"/>
        </w:rPr>
        <w:t>Superantigenic</w:t>
      </w:r>
      <w:proofErr w:type="spellEnd"/>
      <w:r w:rsidRPr="008748F5">
        <w:rPr>
          <w:rFonts w:ascii="Times New Roman" w:eastAsia="Arial" w:hAnsi="Times New Roman" w:cs="Times New Roman"/>
          <w:color w:val="252525"/>
          <w:sz w:val="28"/>
          <w:szCs w:val="28"/>
        </w:rPr>
        <w:t xml:space="preserve"> activity of staphylococcal enterotoxins in systemic infections. </w:t>
      </w:r>
      <w:r w:rsidRPr="008748F5">
        <w:rPr>
          <w:rFonts w:ascii="Times New Roman" w:eastAsia="Arial" w:hAnsi="Times New Roman" w:cs="Times New Roman"/>
          <w:i/>
          <w:color w:val="252525"/>
          <w:sz w:val="28"/>
          <w:szCs w:val="28"/>
        </w:rPr>
        <w:t>Pathogens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12</w:t>
      </w:r>
      <w:r w:rsidRPr="008748F5">
        <w:rPr>
          <w:rFonts w:ascii="Times New Roman" w:eastAsia="Arial" w:hAnsi="Times New Roman" w:cs="Times New Roman"/>
          <w:color w:val="252525"/>
          <w:sz w:val="28"/>
          <w:szCs w:val="28"/>
        </w:rPr>
        <w:t>(1), 78. https://doi.org/10.3390/pathogens12010078</w:t>
      </w:r>
    </w:p>
    <w:p w14:paraId="7741E360"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35BCCD0A" w14:textId="77777777" w:rsidR="00E64ABA" w:rsidRPr="008748F5" w:rsidRDefault="008D3D3A" w:rsidP="00E64ABA">
      <w:pPr>
        <w:ind w:left="720" w:hanging="720"/>
        <w:jc w:val="both"/>
        <w:rPr>
          <w:rFonts w:ascii="Times New Roman" w:hAnsi="Times New Roman" w:cs="Times New Roman"/>
          <w:sz w:val="28"/>
          <w:szCs w:val="28"/>
        </w:rPr>
      </w:pPr>
      <w:r w:rsidRPr="008748F5">
        <w:rPr>
          <w:rFonts w:ascii="Times New Roman" w:eastAsia="Arial" w:hAnsi="Times New Roman" w:cs="Times New Roman"/>
          <w:color w:val="252525"/>
          <w:sz w:val="28"/>
          <w:szCs w:val="28"/>
        </w:rPr>
        <w:t xml:space="preserve">World Health Organization. (2022). </w:t>
      </w:r>
      <w:r w:rsidRPr="008748F5">
        <w:rPr>
          <w:rFonts w:ascii="Times New Roman" w:eastAsia="Arial" w:hAnsi="Times New Roman" w:cs="Times New Roman"/>
          <w:i/>
          <w:color w:val="252525"/>
          <w:sz w:val="28"/>
          <w:szCs w:val="28"/>
        </w:rPr>
        <w:t>Food safety: Key facts</w:t>
      </w:r>
      <w:r w:rsidRPr="008748F5">
        <w:rPr>
          <w:rFonts w:ascii="Times New Roman" w:eastAsia="Arial" w:hAnsi="Times New Roman" w:cs="Times New Roman"/>
          <w:color w:val="252525"/>
          <w:sz w:val="28"/>
          <w:szCs w:val="28"/>
        </w:rPr>
        <w:t>. https://www.who.int/news-room/fact-sheets/detail/food-safety</w:t>
      </w:r>
    </w:p>
    <w:p w14:paraId="1E1AECC7" w14:textId="77777777" w:rsidR="00E64ABA" w:rsidRPr="00E85EAC" w:rsidRDefault="008D3D3A" w:rsidP="00E64ABA">
      <w:pPr>
        <w:spacing w:line="270" w:lineRule="auto"/>
        <w:ind w:left="720" w:hanging="720"/>
        <w:jc w:val="both"/>
        <w:rPr>
          <w:rFonts w:ascii="Times New Roman" w:hAnsi="Times New Roman" w:cs="Times New Roman"/>
          <w:sz w:val="28"/>
          <w:szCs w:val="28"/>
        </w:rPr>
      </w:pPr>
      <w:r w:rsidRPr="00E85EAC">
        <w:rPr>
          <w:rFonts w:ascii="Times New Roman" w:hAnsi="Times New Roman" w:cs="Times New Roman"/>
          <w:sz w:val="28"/>
          <w:szCs w:val="28"/>
        </w:rPr>
        <w:lastRenderedPageBreak/>
        <w:t>Wu, D., Zhang, J., &amp; Zhou, Q. (2023). Virulence of community-acquired MRSA strains: Emerging toxin profiles. Journal of Global Antimicrobial Resistance, 32, 87–94. https://doi.org/10.1016/j.jgar.2022.10.004</w:t>
      </w:r>
    </w:p>
    <w:p w14:paraId="09FA58ED" w14:textId="77777777" w:rsidR="00E64ABA" w:rsidRPr="00E85EAC" w:rsidRDefault="008D3D3A" w:rsidP="00E64ABA">
      <w:pPr>
        <w:spacing w:line="270" w:lineRule="auto"/>
        <w:ind w:left="720" w:hanging="720"/>
        <w:jc w:val="both"/>
        <w:rPr>
          <w:rFonts w:ascii="Times New Roman" w:hAnsi="Times New Roman" w:cs="Times New Roman"/>
          <w:sz w:val="28"/>
          <w:szCs w:val="28"/>
        </w:rPr>
      </w:pPr>
      <w:r w:rsidRPr="00E85EAC">
        <w:rPr>
          <w:rFonts w:ascii="Times New Roman" w:hAnsi="Times New Roman" w:cs="Times New Roman"/>
          <w:sz w:val="28"/>
          <w:szCs w:val="28"/>
        </w:rPr>
        <w:t xml:space="preserve"> </w:t>
      </w:r>
    </w:p>
    <w:p w14:paraId="64322C46" w14:textId="77777777" w:rsidR="00E64ABA" w:rsidRPr="00E85EAC" w:rsidRDefault="008D3D3A" w:rsidP="00E64ABA">
      <w:pPr>
        <w:spacing w:line="270" w:lineRule="auto"/>
        <w:ind w:left="720" w:hanging="720"/>
        <w:jc w:val="both"/>
        <w:rPr>
          <w:rFonts w:ascii="Times New Roman" w:hAnsi="Times New Roman" w:cs="Times New Roman"/>
          <w:sz w:val="28"/>
          <w:szCs w:val="28"/>
        </w:rPr>
      </w:pPr>
      <w:r w:rsidRPr="00E85EAC">
        <w:rPr>
          <w:rFonts w:ascii="Times New Roman" w:hAnsi="Times New Roman" w:cs="Times New Roman"/>
          <w:sz w:val="28"/>
          <w:szCs w:val="28"/>
        </w:rPr>
        <w:t>Yin, Y., Wang, Y., &amp; Li, J. (2021). Systemic effects of bacterial toxins in rodent models. Toxins, 13(9), 647. https://doi.org/10.3390/toxins13090647</w:t>
      </w:r>
    </w:p>
    <w:p w14:paraId="2712D984"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192F717A"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4C21049A"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29BA5306" w14:textId="77777777" w:rsidR="00E64ABA" w:rsidRPr="008748F5" w:rsidRDefault="00E64ABA" w:rsidP="00E64ABA">
      <w:pPr>
        <w:ind w:left="720" w:hanging="720"/>
        <w:jc w:val="both"/>
        <w:rPr>
          <w:rFonts w:ascii="Times New Roman" w:hAnsi="Times New Roman" w:cs="Times New Roman"/>
          <w:sz w:val="28"/>
          <w:szCs w:val="28"/>
        </w:rPr>
      </w:pPr>
    </w:p>
    <w:p w14:paraId="38650B08" w14:textId="77777777" w:rsidR="00E64ABA" w:rsidRPr="00FE7E5F" w:rsidRDefault="00E64ABA" w:rsidP="00E64ABA">
      <w:pPr>
        <w:spacing w:line="480" w:lineRule="auto"/>
        <w:jc w:val="both"/>
        <w:rPr>
          <w:rFonts w:ascii="Times New Roman" w:hAnsi="Times New Roman" w:cs="Times New Roman"/>
          <w:sz w:val="28"/>
          <w:szCs w:val="28"/>
        </w:rPr>
      </w:pPr>
    </w:p>
    <w:sectPr w:rsidR="00E64ABA" w:rsidRPr="00FE7E5F" w:rsidSect="00422FC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246B5" w14:textId="77777777" w:rsidR="00CB46A6" w:rsidRDefault="00CB46A6" w:rsidP="00427289">
      <w:pPr>
        <w:spacing w:after="0" w:line="240" w:lineRule="auto"/>
      </w:pPr>
      <w:r>
        <w:separator/>
      </w:r>
    </w:p>
  </w:endnote>
  <w:endnote w:type="continuationSeparator" w:id="0">
    <w:p w14:paraId="40534F5C" w14:textId="77777777" w:rsidR="00CB46A6" w:rsidRDefault="00CB46A6" w:rsidP="00427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246812"/>
      <w:docPartObj>
        <w:docPartGallery w:val="Page Numbers (Bottom of Page)"/>
        <w:docPartUnique/>
      </w:docPartObj>
    </w:sdtPr>
    <w:sdtEndPr>
      <w:rPr>
        <w:noProof/>
      </w:rPr>
    </w:sdtEndPr>
    <w:sdtContent>
      <w:p w14:paraId="5AE8D338" w14:textId="77777777" w:rsidR="00CB46A6" w:rsidRDefault="00CB46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FBE4F6" w14:textId="77777777" w:rsidR="00CB46A6" w:rsidRDefault="00CB4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7470549"/>
      <w:docPartObj>
        <w:docPartGallery w:val="Page Numbers (Bottom of Page)"/>
        <w:docPartUnique/>
      </w:docPartObj>
    </w:sdtPr>
    <w:sdtEndPr>
      <w:rPr>
        <w:noProof/>
      </w:rPr>
    </w:sdtEndPr>
    <w:sdtContent>
      <w:p w14:paraId="1D13CDD2" w14:textId="714E4469" w:rsidR="00CB46A6" w:rsidRDefault="00CB46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E3B36F" w14:textId="77777777" w:rsidR="00CB46A6" w:rsidRDefault="00CB4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8E4A8" w14:textId="77777777" w:rsidR="00CB46A6" w:rsidRDefault="00CB46A6" w:rsidP="00427289">
      <w:pPr>
        <w:spacing w:after="0" w:line="240" w:lineRule="auto"/>
      </w:pPr>
      <w:r>
        <w:separator/>
      </w:r>
    </w:p>
  </w:footnote>
  <w:footnote w:type="continuationSeparator" w:id="0">
    <w:p w14:paraId="5ECE6E76" w14:textId="77777777" w:rsidR="00CB46A6" w:rsidRDefault="00CB46A6" w:rsidP="004272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96C2A"/>
    <w:multiLevelType w:val="multilevel"/>
    <w:tmpl w:val="8AF4242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DF60E9"/>
    <w:multiLevelType w:val="hybridMultilevel"/>
    <w:tmpl w:val="0914BDC2"/>
    <w:lvl w:ilvl="0" w:tplc="52749B9E">
      <w:start w:val="1"/>
      <w:numFmt w:val="bullet"/>
      <w:lvlText w:val=""/>
      <w:lvlJc w:val="left"/>
      <w:pPr>
        <w:ind w:left="360" w:hanging="360"/>
      </w:pPr>
      <w:rPr>
        <w:rFonts w:ascii="Wingdings" w:hAnsi="Wingdings" w:hint="default"/>
        <w:sz w:val="22"/>
      </w:rPr>
    </w:lvl>
    <w:lvl w:ilvl="1" w:tplc="9A7628A2">
      <w:numFmt w:val="decimal"/>
      <w:lvlText w:val=""/>
      <w:lvlJc w:val="left"/>
    </w:lvl>
    <w:lvl w:ilvl="2" w:tplc="57E208D2">
      <w:numFmt w:val="decimal"/>
      <w:lvlText w:val=""/>
      <w:lvlJc w:val="left"/>
    </w:lvl>
    <w:lvl w:ilvl="3" w:tplc="E586C3EC">
      <w:numFmt w:val="decimal"/>
      <w:lvlText w:val=""/>
      <w:lvlJc w:val="left"/>
    </w:lvl>
    <w:lvl w:ilvl="4" w:tplc="B832C842">
      <w:numFmt w:val="decimal"/>
      <w:lvlText w:val=""/>
      <w:lvlJc w:val="left"/>
    </w:lvl>
    <w:lvl w:ilvl="5" w:tplc="45147626">
      <w:numFmt w:val="decimal"/>
      <w:lvlText w:val=""/>
      <w:lvlJc w:val="left"/>
    </w:lvl>
    <w:lvl w:ilvl="6" w:tplc="1658768E">
      <w:numFmt w:val="decimal"/>
      <w:lvlText w:val=""/>
      <w:lvlJc w:val="left"/>
    </w:lvl>
    <w:lvl w:ilvl="7" w:tplc="B002DD28">
      <w:numFmt w:val="decimal"/>
      <w:lvlText w:val=""/>
      <w:lvlJc w:val="left"/>
    </w:lvl>
    <w:lvl w:ilvl="8" w:tplc="CE7277B6">
      <w:numFmt w:val="decimal"/>
      <w:lvlText w:val=""/>
      <w:lvlJc w:val="left"/>
    </w:lvl>
  </w:abstractNum>
  <w:abstractNum w:abstractNumId="2" w15:restartNumberingAfterBreak="0">
    <w:nsid w:val="15B0372F"/>
    <w:multiLevelType w:val="hybridMultilevel"/>
    <w:tmpl w:val="A8DA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6C58FE"/>
    <w:multiLevelType w:val="multilevel"/>
    <w:tmpl w:val="9CAE44C4"/>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49F2BB2"/>
    <w:multiLevelType w:val="multilevel"/>
    <w:tmpl w:val="12F0F34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EEB3C37"/>
    <w:multiLevelType w:val="multilevel"/>
    <w:tmpl w:val="9410C79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4993CB5"/>
    <w:multiLevelType w:val="multilevel"/>
    <w:tmpl w:val="4E8EFFFC"/>
    <w:lvl w:ilvl="0">
      <w:start w:val="2"/>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613319C1"/>
    <w:multiLevelType w:val="multilevel"/>
    <w:tmpl w:val="7046C4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D3564AD"/>
    <w:multiLevelType w:val="hybridMultilevel"/>
    <w:tmpl w:val="310AD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127F57"/>
    <w:multiLevelType w:val="hybridMultilevel"/>
    <w:tmpl w:val="268C3154"/>
    <w:lvl w:ilvl="0" w:tplc="69A433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7573E9"/>
    <w:multiLevelType w:val="hybridMultilevel"/>
    <w:tmpl w:val="7E3427C4"/>
    <w:lvl w:ilvl="0" w:tplc="228E1B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BD2B3E"/>
    <w:multiLevelType w:val="multilevel"/>
    <w:tmpl w:val="6D7EE9DA"/>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E415547"/>
    <w:multiLevelType w:val="multilevel"/>
    <w:tmpl w:val="73A637C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11"/>
  </w:num>
  <w:num w:numId="10">
    <w:abstractNumId w:val="10"/>
  </w:num>
  <w:num w:numId="11">
    <w:abstractNumId w:val="3"/>
  </w:num>
  <w:num w:numId="12">
    <w:abstractNumId w:val="9"/>
  </w:num>
  <w:num w:numId="13">
    <w:abstractNumId w:val="12"/>
  </w:num>
  <w:num w:numId="14">
    <w:abstractNumId w:val="0"/>
  </w:num>
  <w:num w:numId="15">
    <w:abstractNumId w:val="5"/>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00E04"/>
    <w:rsid w:val="00045C23"/>
    <w:rsid w:val="000549E4"/>
    <w:rsid w:val="00070B87"/>
    <w:rsid w:val="00070DB5"/>
    <w:rsid w:val="0007184F"/>
    <w:rsid w:val="000B454D"/>
    <w:rsid w:val="000D28A1"/>
    <w:rsid w:val="000E178C"/>
    <w:rsid w:val="000F0C47"/>
    <w:rsid w:val="0010134D"/>
    <w:rsid w:val="00127C3C"/>
    <w:rsid w:val="00132163"/>
    <w:rsid w:val="00154139"/>
    <w:rsid w:val="00167B07"/>
    <w:rsid w:val="00186AC4"/>
    <w:rsid w:val="001A2C36"/>
    <w:rsid w:val="001F320C"/>
    <w:rsid w:val="0022246A"/>
    <w:rsid w:val="002267B7"/>
    <w:rsid w:val="002555B1"/>
    <w:rsid w:val="0029512B"/>
    <w:rsid w:val="002E5A47"/>
    <w:rsid w:val="0033307D"/>
    <w:rsid w:val="003516C5"/>
    <w:rsid w:val="00397BEE"/>
    <w:rsid w:val="003F1726"/>
    <w:rsid w:val="00422FC9"/>
    <w:rsid w:val="004265A7"/>
    <w:rsid w:val="00427289"/>
    <w:rsid w:val="00440A66"/>
    <w:rsid w:val="00485367"/>
    <w:rsid w:val="00496DD3"/>
    <w:rsid w:val="004E2E23"/>
    <w:rsid w:val="00524E15"/>
    <w:rsid w:val="00536D57"/>
    <w:rsid w:val="005A2CBF"/>
    <w:rsid w:val="005A36D3"/>
    <w:rsid w:val="005B70BC"/>
    <w:rsid w:val="005D0E30"/>
    <w:rsid w:val="005D7C8E"/>
    <w:rsid w:val="005F40DB"/>
    <w:rsid w:val="00690A1C"/>
    <w:rsid w:val="00700E04"/>
    <w:rsid w:val="00702477"/>
    <w:rsid w:val="007426E9"/>
    <w:rsid w:val="0075274A"/>
    <w:rsid w:val="007B7968"/>
    <w:rsid w:val="00820328"/>
    <w:rsid w:val="008D304D"/>
    <w:rsid w:val="008D3D3A"/>
    <w:rsid w:val="008E33D9"/>
    <w:rsid w:val="008E623D"/>
    <w:rsid w:val="008F4EE1"/>
    <w:rsid w:val="0095733E"/>
    <w:rsid w:val="009A18B9"/>
    <w:rsid w:val="009B7662"/>
    <w:rsid w:val="00A74063"/>
    <w:rsid w:val="00A761FD"/>
    <w:rsid w:val="00AF104D"/>
    <w:rsid w:val="00BA0098"/>
    <w:rsid w:val="00BA3F0B"/>
    <w:rsid w:val="00BB675C"/>
    <w:rsid w:val="00BF00B1"/>
    <w:rsid w:val="00CB46A6"/>
    <w:rsid w:val="00D933D2"/>
    <w:rsid w:val="00DA1A82"/>
    <w:rsid w:val="00DD5031"/>
    <w:rsid w:val="00DE6501"/>
    <w:rsid w:val="00DF41B7"/>
    <w:rsid w:val="00E635DA"/>
    <w:rsid w:val="00E64ABA"/>
    <w:rsid w:val="00ED3220"/>
    <w:rsid w:val="00F27B51"/>
    <w:rsid w:val="00F867B9"/>
    <w:rsid w:val="00FA3F65"/>
    <w:rsid w:val="00FC3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65CCE"/>
  <w15:docId w15:val="{2673933A-3211-4494-9C85-D289F464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4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54D"/>
    <w:rPr>
      <w:rFonts w:ascii="Tahoma" w:hAnsi="Tahoma" w:cs="Tahoma"/>
      <w:sz w:val="16"/>
      <w:szCs w:val="16"/>
    </w:rPr>
  </w:style>
  <w:style w:type="paragraph" w:styleId="ListParagraph">
    <w:name w:val="List Paragraph"/>
    <w:basedOn w:val="Normal"/>
    <w:uiPriority w:val="34"/>
    <w:qFormat/>
    <w:rsid w:val="003F1726"/>
    <w:pPr>
      <w:ind w:left="720"/>
      <w:contextualSpacing/>
    </w:pPr>
  </w:style>
  <w:style w:type="character" w:styleId="Hyperlink">
    <w:name w:val="Hyperlink"/>
    <w:basedOn w:val="DefaultParagraphFont"/>
    <w:uiPriority w:val="99"/>
    <w:unhideWhenUsed/>
    <w:rsid w:val="004E2E23"/>
    <w:rPr>
      <w:color w:val="0000FF" w:themeColor="hyperlink"/>
      <w:u w:val="single"/>
    </w:rPr>
  </w:style>
  <w:style w:type="character" w:styleId="UnresolvedMention">
    <w:name w:val="Unresolved Mention"/>
    <w:basedOn w:val="DefaultParagraphFont"/>
    <w:uiPriority w:val="99"/>
    <w:semiHidden/>
    <w:unhideWhenUsed/>
    <w:rsid w:val="004E2E23"/>
    <w:rPr>
      <w:color w:val="605E5C"/>
      <w:shd w:val="clear" w:color="auto" w:fill="E1DFDD"/>
    </w:rPr>
  </w:style>
  <w:style w:type="paragraph" w:styleId="Header">
    <w:name w:val="header"/>
    <w:basedOn w:val="Normal"/>
    <w:link w:val="HeaderChar"/>
    <w:uiPriority w:val="99"/>
    <w:unhideWhenUsed/>
    <w:rsid w:val="00427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289"/>
  </w:style>
  <w:style w:type="paragraph" w:styleId="Footer">
    <w:name w:val="footer"/>
    <w:basedOn w:val="Normal"/>
    <w:link w:val="FooterChar"/>
    <w:uiPriority w:val="99"/>
    <w:unhideWhenUsed/>
    <w:rsid w:val="00427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i.org/10.1016/S0168-1605(00)00377-9" TargetMode="External"/><Relationship Id="rId18" Type="http://schemas.openxmlformats.org/officeDocument/2006/relationships/hyperlink" Target="https://doi.org/10.2131/jts.47.85"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111/jfs.12981" TargetMode="External"/><Relationship Id="rId17" Type="http://schemas.openxmlformats.org/officeDocument/2006/relationships/hyperlink" Target="https://doi.org/10.5897/AJFS2023.2243" TargetMode="External"/><Relationship Id="rId2" Type="http://schemas.openxmlformats.org/officeDocument/2006/relationships/styles" Target="styles.xml"/><Relationship Id="rId16" Type="http://schemas.openxmlformats.org/officeDocument/2006/relationships/hyperlink" Target="https://doi.org/10.1111/jram.1257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yperlink" Target="https://doi.org/10.1016/j.micpath.2022.105657"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doi.org/10.1016/j.fm.2021.103685"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green</c:v>
                </c:pt>
              </c:strCache>
            </c:strRef>
          </c:tx>
          <c:spPr>
            <a:solidFill>
              <a:schemeClr val="accent1"/>
            </a:solidFill>
            <a:ln>
              <a:noFill/>
            </a:ln>
            <a:effectLst/>
          </c:spPr>
          <c:invertIfNegative val="0"/>
          <c:cat>
            <c:strRef>
              <c:f>Sheet1!$A$2:$A$7</c:f>
              <c:strCache>
                <c:ptCount val="6"/>
                <c:pt idx="0">
                  <c:v>day 1</c:v>
                </c:pt>
                <c:pt idx="1">
                  <c:v>Day2 </c:v>
                </c:pt>
                <c:pt idx="2">
                  <c:v>day 3</c:v>
                </c:pt>
                <c:pt idx="3">
                  <c:v>day 4</c:v>
                </c:pt>
                <c:pt idx="4">
                  <c:v>day 5</c:v>
                </c:pt>
                <c:pt idx="5">
                  <c:v>day 6</c:v>
                </c:pt>
              </c:strCache>
            </c:strRef>
          </c:cat>
          <c:val>
            <c:numRef>
              <c:f>Sheet1!$B$2:$B$7</c:f>
              <c:numCache>
                <c:formatCode>General</c:formatCode>
                <c:ptCount val="6"/>
                <c:pt idx="0">
                  <c:v>108</c:v>
                </c:pt>
                <c:pt idx="1">
                  <c:v>115</c:v>
                </c:pt>
                <c:pt idx="2">
                  <c:v>105</c:v>
                </c:pt>
                <c:pt idx="3">
                  <c:v>0</c:v>
                </c:pt>
                <c:pt idx="4">
                  <c:v>0</c:v>
                </c:pt>
                <c:pt idx="5">
                  <c:v>0</c:v>
                </c:pt>
              </c:numCache>
            </c:numRef>
          </c:val>
          <c:extLst>
            <c:ext xmlns:c16="http://schemas.microsoft.com/office/drawing/2014/chart" uri="{C3380CC4-5D6E-409C-BE32-E72D297353CC}">
              <c16:uniqueId val="{00000000-BFB3-4564-A63A-CA2494D50802}"/>
            </c:ext>
          </c:extLst>
        </c:ser>
        <c:ser>
          <c:idx val="1"/>
          <c:order val="1"/>
          <c:tx>
            <c:strRef>
              <c:f>Sheet1!$C$1</c:f>
              <c:strCache>
                <c:ptCount val="1"/>
                <c:pt idx="0">
                  <c:v>red</c:v>
                </c:pt>
              </c:strCache>
            </c:strRef>
          </c:tx>
          <c:spPr>
            <a:solidFill>
              <a:schemeClr val="accent2"/>
            </a:solidFill>
            <a:ln>
              <a:noFill/>
            </a:ln>
            <a:effectLst/>
          </c:spPr>
          <c:invertIfNegative val="0"/>
          <c:cat>
            <c:strRef>
              <c:f>Sheet1!$A$2:$A$7</c:f>
              <c:strCache>
                <c:ptCount val="6"/>
                <c:pt idx="0">
                  <c:v>day 1</c:v>
                </c:pt>
                <c:pt idx="1">
                  <c:v>Day2 </c:v>
                </c:pt>
                <c:pt idx="2">
                  <c:v>day 3</c:v>
                </c:pt>
                <c:pt idx="3">
                  <c:v>day 4</c:v>
                </c:pt>
                <c:pt idx="4">
                  <c:v>day 5</c:v>
                </c:pt>
                <c:pt idx="5">
                  <c:v>day 6</c:v>
                </c:pt>
              </c:strCache>
            </c:strRef>
          </c:cat>
          <c:val>
            <c:numRef>
              <c:f>Sheet1!$C$2:$C$7</c:f>
              <c:numCache>
                <c:formatCode>General</c:formatCode>
                <c:ptCount val="6"/>
                <c:pt idx="0">
                  <c:v>105</c:v>
                </c:pt>
                <c:pt idx="1">
                  <c:v>108</c:v>
                </c:pt>
                <c:pt idx="2">
                  <c:v>113</c:v>
                </c:pt>
                <c:pt idx="3">
                  <c:v>109</c:v>
                </c:pt>
                <c:pt idx="4">
                  <c:v>112</c:v>
                </c:pt>
                <c:pt idx="5">
                  <c:v>114</c:v>
                </c:pt>
              </c:numCache>
            </c:numRef>
          </c:val>
          <c:extLst>
            <c:ext xmlns:c16="http://schemas.microsoft.com/office/drawing/2014/chart" uri="{C3380CC4-5D6E-409C-BE32-E72D297353CC}">
              <c16:uniqueId val="{00000001-BFB3-4564-A63A-CA2494D50802}"/>
            </c:ext>
          </c:extLst>
        </c:ser>
        <c:ser>
          <c:idx val="2"/>
          <c:order val="2"/>
          <c:tx>
            <c:strRef>
              <c:f>Sheet1!$D$1</c:f>
              <c:strCache>
                <c:ptCount val="1"/>
                <c:pt idx="0">
                  <c:v>blue</c:v>
                </c:pt>
              </c:strCache>
            </c:strRef>
          </c:tx>
          <c:spPr>
            <a:solidFill>
              <a:schemeClr val="accent3"/>
            </a:solidFill>
            <a:ln>
              <a:noFill/>
            </a:ln>
            <a:effectLst/>
          </c:spPr>
          <c:invertIfNegative val="0"/>
          <c:cat>
            <c:strRef>
              <c:f>Sheet1!$A$2:$A$7</c:f>
              <c:strCache>
                <c:ptCount val="6"/>
                <c:pt idx="0">
                  <c:v>day 1</c:v>
                </c:pt>
                <c:pt idx="1">
                  <c:v>Day2 </c:v>
                </c:pt>
                <c:pt idx="2">
                  <c:v>day 3</c:v>
                </c:pt>
                <c:pt idx="3">
                  <c:v>day 4</c:v>
                </c:pt>
                <c:pt idx="4">
                  <c:v>day 5</c:v>
                </c:pt>
                <c:pt idx="5">
                  <c:v>day 6</c:v>
                </c:pt>
              </c:strCache>
            </c:strRef>
          </c:cat>
          <c:val>
            <c:numRef>
              <c:f>Sheet1!$D$2:$D$7</c:f>
              <c:numCache>
                <c:formatCode>General</c:formatCode>
                <c:ptCount val="6"/>
                <c:pt idx="0">
                  <c:v>121</c:v>
                </c:pt>
                <c:pt idx="1">
                  <c:v>126</c:v>
                </c:pt>
                <c:pt idx="2">
                  <c:v>117</c:v>
                </c:pt>
                <c:pt idx="3">
                  <c:v>120</c:v>
                </c:pt>
                <c:pt idx="4">
                  <c:v>119</c:v>
                </c:pt>
                <c:pt idx="5">
                  <c:v>115</c:v>
                </c:pt>
              </c:numCache>
            </c:numRef>
          </c:val>
          <c:extLst>
            <c:ext xmlns:c16="http://schemas.microsoft.com/office/drawing/2014/chart" uri="{C3380CC4-5D6E-409C-BE32-E72D297353CC}">
              <c16:uniqueId val="{00000002-BFB3-4564-A63A-CA2494D50802}"/>
            </c:ext>
          </c:extLst>
        </c:ser>
        <c:ser>
          <c:idx val="3"/>
          <c:order val="3"/>
          <c:tx>
            <c:strRef>
              <c:f>Sheet1!$E$1</c:f>
              <c:strCache>
                <c:ptCount val="1"/>
                <c:pt idx="0">
                  <c:v>black</c:v>
                </c:pt>
              </c:strCache>
            </c:strRef>
          </c:tx>
          <c:spPr>
            <a:solidFill>
              <a:schemeClr val="accent4"/>
            </a:solidFill>
            <a:ln>
              <a:noFill/>
            </a:ln>
            <a:effectLst/>
          </c:spPr>
          <c:invertIfNegative val="0"/>
          <c:cat>
            <c:strRef>
              <c:f>Sheet1!$A$2:$A$7</c:f>
              <c:strCache>
                <c:ptCount val="6"/>
                <c:pt idx="0">
                  <c:v>day 1</c:v>
                </c:pt>
                <c:pt idx="1">
                  <c:v>Day2 </c:v>
                </c:pt>
                <c:pt idx="2">
                  <c:v>day 3</c:v>
                </c:pt>
                <c:pt idx="3">
                  <c:v>day 4</c:v>
                </c:pt>
                <c:pt idx="4">
                  <c:v>day 5</c:v>
                </c:pt>
                <c:pt idx="5">
                  <c:v>day 6</c:v>
                </c:pt>
              </c:strCache>
            </c:strRef>
          </c:cat>
          <c:val>
            <c:numRef>
              <c:f>Sheet1!$E$2:$E$7</c:f>
              <c:numCache>
                <c:formatCode>General</c:formatCode>
                <c:ptCount val="6"/>
                <c:pt idx="0">
                  <c:v>109</c:v>
                </c:pt>
                <c:pt idx="1">
                  <c:v>118</c:v>
                </c:pt>
                <c:pt idx="2">
                  <c:v>100</c:v>
                </c:pt>
                <c:pt idx="3">
                  <c:v>110</c:v>
                </c:pt>
                <c:pt idx="4">
                  <c:v>110</c:v>
                </c:pt>
                <c:pt idx="5">
                  <c:v>120</c:v>
                </c:pt>
              </c:numCache>
            </c:numRef>
          </c:val>
          <c:extLst>
            <c:ext xmlns:c16="http://schemas.microsoft.com/office/drawing/2014/chart" uri="{C3380CC4-5D6E-409C-BE32-E72D297353CC}">
              <c16:uniqueId val="{00000003-BFB3-4564-A63A-CA2494D50802}"/>
            </c:ext>
          </c:extLst>
        </c:ser>
        <c:ser>
          <c:idx val="4"/>
          <c:order val="4"/>
          <c:tx>
            <c:strRef>
              <c:f>Sheet1!$F$1</c:f>
              <c:strCache>
                <c:ptCount val="1"/>
                <c:pt idx="0">
                  <c:v>control</c:v>
                </c:pt>
              </c:strCache>
            </c:strRef>
          </c:tx>
          <c:spPr>
            <a:solidFill>
              <a:schemeClr val="accent5"/>
            </a:solidFill>
            <a:ln>
              <a:noFill/>
            </a:ln>
            <a:effectLst/>
          </c:spPr>
          <c:invertIfNegative val="0"/>
          <c:cat>
            <c:strRef>
              <c:f>Sheet1!$A$2:$A$7</c:f>
              <c:strCache>
                <c:ptCount val="6"/>
                <c:pt idx="0">
                  <c:v>day 1</c:v>
                </c:pt>
                <c:pt idx="1">
                  <c:v>Day2 </c:v>
                </c:pt>
                <c:pt idx="2">
                  <c:v>day 3</c:v>
                </c:pt>
                <c:pt idx="3">
                  <c:v>day 4</c:v>
                </c:pt>
                <c:pt idx="4">
                  <c:v>day 5</c:v>
                </c:pt>
                <c:pt idx="5">
                  <c:v>day 6</c:v>
                </c:pt>
              </c:strCache>
            </c:strRef>
          </c:cat>
          <c:val>
            <c:numRef>
              <c:f>Sheet1!$F$2:$F$7</c:f>
              <c:numCache>
                <c:formatCode>General</c:formatCode>
                <c:ptCount val="6"/>
                <c:pt idx="0">
                  <c:v>150</c:v>
                </c:pt>
                <c:pt idx="1">
                  <c:v>152</c:v>
                </c:pt>
                <c:pt idx="2">
                  <c:v>157</c:v>
                </c:pt>
                <c:pt idx="3">
                  <c:v>160</c:v>
                </c:pt>
                <c:pt idx="4">
                  <c:v>160</c:v>
                </c:pt>
                <c:pt idx="5">
                  <c:v>162</c:v>
                </c:pt>
              </c:numCache>
            </c:numRef>
          </c:val>
          <c:extLst>
            <c:ext xmlns:c16="http://schemas.microsoft.com/office/drawing/2014/chart" uri="{C3380CC4-5D6E-409C-BE32-E72D297353CC}">
              <c16:uniqueId val="{00000004-BFB3-4564-A63A-CA2494D50802}"/>
            </c:ext>
          </c:extLst>
        </c:ser>
        <c:dLbls>
          <c:showLegendKey val="0"/>
          <c:showVal val="0"/>
          <c:showCatName val="0"/>
          <c:showSerName val="0"/>
          <c:showPercent val="0"/>
          <c:showBubbleSize val="0"/>
        </c:dLbls>
        <c:gapWidth val="219"/>
        <c:overlap val="-27"/>
        <c:axId val="693265856"/>
        <c:axId val="863971152"/>
      </c:barChart>
      <c:catAx>
        <c:axId val="693265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3971152"/>
        <c:crosses val="autoZero"/>
        <c:auto val="1"/>
        <c:lblAlgn val="ctr"/>
        <c:lblOffset val="100"/>
        <c:noMultiLvlLbl val="0"/>
      </c:catAx>
      <c:valAx>
        <c:axId val="863971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3265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43</Pages>
  <Words>6378</Words>
  <Characters>36357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LEGITMAINMAN</cp:lastModifiedBy>
  <cp:revision>66</cp:revision>
  <dcterms:created xsi:type="dcterms:W3CDTF">2025-06-01T20:58:00Z</dcterms:created>
  <dcterms:modified xsi:type="dcterms:W3CDTF">2025-08-01T10:06:00Z</dcterms:modified>
</cp:coreProperties>
</file>