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FA170" w14:textId="105D22DF" w:rsidR="005C5927" w:rsidRDefault="005C5927" w:rsidP="006D5916">
      <w:pPr>
        <w:spacing w:line="480" w:lineRule="auto"/>
        <w:rPr>
          <w:rFonts w:ascii="Times New Roman" w:hAnsi="Times New Roman" w:cs="Times New Roman"/>
          <w:sz w:val="28"/>
          <w:szCs w:val="28"/>
        </w:rPr>
      </w:pPr>
    </w:p>
    <w:p w14:paraId="4D93D051" w14:textId="77777777" w:rsidR="00C9316B" w:rsidRPr="00697C46" w:rsidRDefault="00C9316B" w:rsidP="00C9316B">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3AAB8C5E" w14:textId="77777777" w:rsidR="00C9316B" w:rsidRPr="00697C46" w:rsidRDefault="00C9316B" w:rsidP="00C9316B">
      <w:pPr>
        <w:jc w:val="center"/>
        <w:rPr>
          <w:rFonts w:ascii="Times New Roman" w:hAnsi="Times New Roman" w:cs="Times New Roman"/>
          <w:b/>
          <w:sz w:val="28"/>
          <w:szCs w:val="28"/>
        </w:rPr>
      </w:pPr>
    </w:p>
    <w:p w14:paraId="6234BCED" w14:textId="77777777" w:rsidR="00C9316B" w:rsidRPr="00697C46" w:rsidRDefault="00C9316B" w:rsidP="00C9316B">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1C40B494" w14:textId="77777777" w:rsidR="00C9316B" w:rsidRPr="00697C46" w:rsidRDefault="00C9316B" w:rsidP="00C9316B">
      <w:pPr>
        <w:jc w:val="center"/>
        <w:rPr>
          <w:rFonts w:ascii="Times New Roman" w:hAnsi="Times New Roman" w:cs="Times New Roman"/>
          <w:b/>
          <w:sz w:val="28"/>
          <w:szCs w:val="28"/>
        </w:rPr>
      </w:pPr>
    </w:p>
    <w:p w14:paraId="795C5B7E" w14:textId="77777777" w:rsidR="00C9316B" w:rsidRDefault="00C9316B" w:rsidP="00C9316B">
      <w:pPr>
        <w:jc w:val="center"/>
        <w:rPr>
          <w:rFonts w:ascii="Times New Roman" w:hAnsi="Times New Roman" w:cs="Times New Roman"/>
          <w:b/>
          <w:sz w:val="28"/>
          <w:szCs w:val="28"/>
        </w:rPr>
      </w:pPr>
      <w:r w:rsidRPr="001912CE">
        <w:rPr>
          <w:rFonts w:ascii="Times New Roman" w:hAnsi="Times New Roman" w:cs="Times New Roman"/>
          <w:b/>
          <w:sz w:val="28"/>
          <w:szCs w:val="28"/>
        </w:rPr>
        <w:t xml:space="preserve">AMUDA AISHAT SOLIU </w:t>
      </w:r>
    </w:p>
    <w:p w14:paraId="672EE6C9" w14:textId="77777777" w:rsidR="00C9316B" w:rsidRPr="00697C46" w:rsidRDefault="00C9316B" w:rsidP="00C9316B">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Pr>
          <w:rFonts w:ascii="Times New Roman" w:hAnsi="Times New Roman" w:cs="Times New Roman"/>
          <w:b/>
          <w:sz w:val="28"/>
          <w:szCs w:val="28"/>
        </w:rPr>
        <w:t>233</w:t>
      </w:r>
    </w:p>
    <w:p w14:paraId="0D588A29" w14:textId="77777777" w:rsidR="00C9316B" w:rsidRPr="00BF66D0" w:rsidRDefault="00C9316B" w:rsidP="00C9316B">
      <w:pPr>
        <w:spacing w:line="240" w:lineRule="auto"/>
        <w:jc w:val="center"/>
        <w:rPr>
          <w:rFonts w:ascii="Times New Roman" w:hAnsi="Times New Roman" w:cs="Times New Roman"/>
          <w:b/>
          <w:sz w:val="28"/>
          <w:szCs w:val="28"/>
        </w:rPr>
      </w:pPr>
    </w:p>
    <w:p w14:paraId="18B8F1E8" w14:textId="77777777" w:rsidR="00C9316B" w:rsidRDefault="00C9316B" w:rsidP="00C9316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A250ECD" w14:textId="77777777" w:rsidR="00C9316B" w:rsidRDefault="00C9316B" w:rsidP="00C9316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AB586D2" w14:textId="77777777" w:rsidR="00C9316B" w:rsidRDefault="00C9316B" w:rsidP="00C9316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101F08B" w14:textId="77777777" w:rsidR="00C9316B" w:rsidRDefault="00C9316B" w:rsidP="00C9316B">
      <w:pPr>
        <w:spacing w:after="0" w:line="360" w:lineRule="auto"/>
        <w:jc w:val="center"/>
        <w:rPr>
          <w:rFonts w:ascii="Times New Roman" w:hAnsi="Times New Roman" w:cs="Times New Roman"/>
          <w:b/>
          <w:sz w:val="28"/>
          <w:szCs w:val="28"/>
        </w:rPr>
      </w:pPr>
    </w:p>
    <w:p w14:paraId="3275DE90" w14:textId="77777777" w:rsidR="00C9316B" w:rsidRDefault="00C9316B" w:rsidP="00C9316B">
      <w:pPr>
        <w:spacing w:after="0" w:line="360" w:lineRule="auto"/>
        <w:jc w:val="right"/>
        <w:rPr>
          <w:rFonts w:ascii="Times New Roman" w:hAnsi="Times New Roman" w:cs="Times New Roman"/>
          <w:b/>
          <w:bCs/>
          <w:sz w:val="28"/>
          <w:szCs w:val="28"/>
        </w:rPr>
      </w:pPr>
    </w:p>
    <w:p w14:paraId="6EE7FA86" w14:textId="77777777" w:rsidR="00C9316B" w:rsidRDefault="00C9316B" w:rsidP="00C9316B">
      <w:pPr>
        <w:spacing w:after="0" w:line="360" w:lineRule="auto"/>
        <w:jc w:val="right"/>
        <w:rPr>
          <w:rFonts w:ascii="Times New Roman" w:hAnsi="Times New Roman" w:cs="Times New Roman"/>
          <w:b/>
          <w:bCs/>
          <w:sz w:val="28"/>
          <w:szCs w:val="28"/>
        </w:rPr>
      </w:pPr>
    </w:p>
    <w:p w14:paraId="59E7DF1B" w14:textId="43B82BC7" w:rsidR="00C9316B" w:rsidRDefault="00C9316B" w:rsidP="009A12ED">
      <w:pPr>
        <w:spacing w:after="0" w:line="360" w:lineRule="auto"/>
        <w:rPr>
          <w:rFonts w:ascii="Times New Roman" w:hAnsi="Times New Roman" w:cs="Times New Roman"/>
          <w:b/>
          <w:bCs/>
          <w:sz w:val="28"/>
          <w:szCs w:val="28"/>
        </w:rPr>
      </w:pPr>
    </w:p>
    <w:p w14:paraId="2F66FB3B" w14:textId="77777777" w:rsidR="00C9316B" w:rsidRDefault="00C9316B" w:rsidP="00C9316B">
      <w:pPr>
        <w:spacing w:after="0" w:line="360" w:lineRule="auto"/>
        <w:jc w:val="right"/>
        <w:rPr>
          <w:rFonts w:ascii="Times New Roman" w:hAnsi="Times New Roman" w:cs="Times New Roman"/>
          <w:b/>
          <w:bCs/>
          <w:sz w:val="28"/>
          <w:szCs w:val="28"/>
        </w:rPr>
      </w:pPr>
    </w:p>
    <w:p w14:paraId="1CC0D9E8" w14:textId="77777777" w:rsidR="00C9316B" w:rsidRDefault="00C9316B" w:rsidP="00C9316B">
      <w:pPr>
        <w:spacing w:after="0" w:line="360" w:lineRule="auto"/>
        <w:jc w:val="right"/>
        <w:rPr>
          <w:rFonts w:ascii="Times New Roman" w:hAnsi="Times New Roman" w:cs="Times New Roman"/>
          <w:b/>
          <w:bCs/>
          <w:sz w:val="28"/>
          <w:szCs w:val="28"/>
        </w:rPr>
      </w:pPr>
    </w:p>
    <w:p w14:paraId="2D745A18" w14:textId="44D8A8A8" w:rsidR="00C9316B" w:rsidRDefault="00C9316B" w:rsidP="00C9316B">
      <w:pPr>
        <w:spacing w:after="0" w:line="360" w:lineRule="auto"/>
        <w:jc w:val="center"/>
        <w:rPr>
          <w:rFonts w:ascii="Times New Roman" w:hAnsi="Times New Roman" w:cs="Times New Roman"/>
          <w:b/>
          <w:bCs/>
          <w:sz w:val="28"/>
          <w:szCs w:val="28"/>
        </w:rPr>
        <w:sectPr w:rsidR="00C9316B" w:rsidSect="009A12ED">
          <w:footerReference w:type="default" r:id="rId7"/>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630455B" w14:textId="04D4F627" w:rsidR="00C9316B" w:rsidRDefault="00DB6338" w:rsidP="009A12ED">
      <w:pPr>
        <w:ind w:left="2160" w:firstLine="720"/>
        <w:jc w:val="both"/>
        <w:rPr>
          <w:rFonts w:ascii="Times New Roman" w:hAnsi="Times New Roman" w:cs="Times New Roman"/>
          <w:b/>
          <w:bCs/>
          <w:sz w:val="28"/>
          <w:szCs w:val="28"/>
        </w:rPr>
      </w:pPr>
      <w:bookmarkStart w:id="1" w:name="_GoBack"/>
      <w:r>
        <w:rPr>
          <w:rFonts w:ascii="Times New Roman" w:hAnsi="Times New Roman" w:cs="Times New Roman"/>
          <w:b/>
          <w:bCs/>
          <w:noProof/>
          <w:sz w:val="28"/>
          <w:szCs w:val="28"/>
        </w:rPr>
        <w:lastRenderedPageBreak/>
        <w:drawing>
          <wp:anchor distT="0" distB="0" distL="114300" distR="114300" simplePos="0" relativeHeight="251661312" behindDoc="0" locked="0" layoutInCell="1" allowOverlap="1" wp14:anchorId="1C4104DB" wp14:editId="7F76EB1B">
            <wp:simplePos x="0" y="0"/>
            <wp:positionH relativeFrom="column">
              <wp:posOffset>-800100</wp:posOffset>
            </wp:positionH>
            <wp:positionV relativeFrom="paragraph">
              <wp:posOffset>-371475</wp:posOffset>
            </wp:positionV>
            <wp:extent cx="7362825" cy="799147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3 CERT.jpg"/>
                    <pic:cNvPicPr/>
                  </pic:nvPicPr>
                  <pic:blipFill>
                    <a:blip r:embed="rId8">
                      <a:extLst>
                        <a:ext uri="{28A0092B-C50C-407E-A947-70E740481C1C}">
                          <a14:useLocalDpi xmlns:a14="http://schemas.microsoft.com/office/drawing/2010/main" val="0"/>
                        </a:ext>
                      </a:extLst>
                    </a:blip>
                    <a:stretch>
                      <a:fillRect/>
                    </a:stretch>
                  </pic:blipFill>
                  <pic:spPr>
                    <a:xfrm>
                      <a:off x="0" y="0"/>
                      <a:ext cx="7362825" cy="7991475"/>
                    </a:xfrm>
                    <a:prstGeom prst="rect">
                      <a:avLst/>
                    </a:prstGeom>
                  </pic:spPr>
                </pic:pic>
              </a:graphicData>
            </a:graphic>
            <wp14:sizeRelH relativeFrom="page">
              <wp14:pctWidth>0</wp14:pctWidth>
            </wp14:sizeRelH>
            <wp14:sizeRelV relativeFrom="page">
              <wp14:pctHeight>0</wp14:pctHeight>
            </wp14:sizeRelV>
          </wp:anchor>
        </w:drawing>
      </w:r>
      <w:bookmarkEnd w:id="1"/>
    </w:p>
    <w:p w14:paraId="6297D866" w14:textId="6D30D129" w:rsidR="009A12ED" w:rsidRDefault="009A12ED" w:rsidP="00C9316B">
      <w:pPr>
        <w:ind w:left="2160" w:firstLine="720"/>
        <w:jc w:val="both"/>
        <w:rPr>
          <w:rFonts w:ascii="Times New Roman" w:hAnsi="Times New Roman" w:cs="Times New Roman"/>
          <w:b/>
          <w:bCs/>
          <w:sz w:val="28"/>
          <w:szCs w:val="28"/>
        </w:rPr>
      </w:pPr>
    </w:p>
    <w:p w14:paraId="4DF8CB4B" w14:textId="5C9BD795" w:rsidR="009A12ED" w:rsidRDefault="009A12ED" w:rsidP="00C9316B">
      <w:pPr>
        <w:ind w:left="2160" w:firstLine="720"/>
        <w:jc w:val="both"/>
        <w:rPr>
          <w:rFonts w:ascii="Times New Roman" w:hAnsi="Times New Roman" w:cs="Times New Roman"/>
          <w:b/>
          <w:bCs/>
          <w:sz w:val="28"/>
          <w:szCs w:val="28"/>
        </w:rPr>
      </w:pPr>
    </w:p>
    <w:p w14:paraId="43357BF6" w14:textId="77777777" w:rsidR="00C9316B" w:rsidRDefault="00C9316B" w:rsidP="00C9316B">
      <w:pPr>
        <w:spacing w:before="100" w:beforeAutospacing="1" w:line="360" w:lineRule="auto"/>
        <w:rPr>
          <w:rFonts w:ascii="Times New Roman" w:eastAsia="Calibri" w:hAnsi="Times New Roman" w:cs="Times New Roman"/>
          <w:b/>
          <w:sz w:val="28"/>
          <w:szCs w:val="28"/>
        </w:rPr>
      </w:pPr>
    </w:p>
    <w:p w14:paraId="003C1E7F" w14:textId="01E18199" w:rsidR="00C9316B" w:rsidRPr="00D6009D" w:rsidRDefault="00C9316B" w:rsidP="00C9316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1D6AADFA" w14:textId="77777777" w:rsidR="00C9316B" w:rsidRPr="001912CE" w:rsidRDefault="00C9316B" w:rsidP="00C9316B">
      <w:pPr>
        <w:spacing w:before="100" w:beforeAutospacing="1" w:line="360" w:lineRule="auto"/>
        <w:jc w:val="both"/>
        <w:rPr>
          <w:rFonts w:ascii="Times New Roman" w:eastAsia="Calibri" w:hAnsi="Times New Roman" w:cs="Times New Roman"/>
          <w:sz w:val="28"/>
          <w:szCs w:val="28"/>
        </w:rPr>
      </w:pPr>
      <w:r w:rsidRPr="001912CE">
        <w:rPr>
          <w:rFonts w:ascii="Times New Roman" w:eastAsia="Calibri" w:hAnsi="Times New Roman" w:cs="Times New Roman"/>
          <w:sz w:val="28"/>
          <w:szCs w:val="28"/>
        </w:rPr>
        <w:t>I would reveal to dedicate this research work to the supernatural father of the earth, the one who has been my uttermost source of bliss, vigor, sapience, extraordinary health and sustenance for visually perceiving me through and for the auspicious completion of my research work in one piece</w:t>
      </w:r>
    </w:p>
    <w:p w14:paraId="20A1205F" w14:textId="77777777" w:rsidR="00C9316B" w:rsidRPr="00B1054C" w:rsidRDefault="00C9316B" w:rsidP="00C9316B">
      <w:pPr>
        <w:spacing w:before="100" w:beforeAutospacing="1" w:line="360" w:lineRule="auto"/>
        <w:jc w:val="both"/>
        <w:rPr>
          <w:rFonts w:ascii="Times New Roman" w:eastAsia="Calibri" w:hAnsi="Times New Roman" w:cs="Times New Roman"/>
          <w:sz w:val="28"/>
          <w:szCs w:val="28"/>
        </w:rPr>
      </w:pPr>
    </w:p>
    <w:p w14:paraId="6063A87D" w14:textId="77777777" w:rsidR="00C9316B" w:rsidRPr="00B85648" w:rsidRDefault="00C9316B" w:rsidP="00C9316B">
      <w:pPr>
        <w:spacing w:before="100" w:beforeAutospacing="1" w:line="360" w:lineRule="auto"/>
        <w:jc w:val="both"/>
        <w:rPr>
          <w:rFonts w:ascii="Times New Roman" w:eastAsia="Calibri" w:hAnsi="Times New Roman" w:cs="Times New Roman"/>
          <w:sz w:val="28"/>
          <w:szCs w:val="28"/>
        </w:rPr>
      </w:pPr>
    </w:p>
    <w:p w14:paraId="6A43A44A"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4002A5C4"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409E25D9"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0E1EC0EA"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4CDB84A2"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1C7C1A76"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600FF203"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5EC4526D"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2C9B0AAC"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52F5319D" w14:textId="77777777" w:rsidR="00C9316B" w:rsidRDefault="00C9316B" w:rsidP="00C9316B">
      <w:pPr>
        <w:spacing w:before="100" w:beforeAutospacing="1" w:line="360" w:lineRule="auto"/>
        <w:jc w:val="both"/>
        <w:rPr>
          <w:rFonts w:ascii="Times New Roman" w:eastAsia="Calibri" w:hAnsi="Times New Roman" w:cs="Times New Roman"/>
          <w:sz w:val="28"/>
          <w:szCs w:val="28"/>
        </w:rPr>
      </w:pPr>
    </w:p>
    <w:p w14:paraId="237D38AA" w14:textId="77777777" w:rsidR="00C9316B" w:rsidRDefault="00C9316B" w:rsidP="00C9316B">
      <w:pPr>
        <w:spacing w:line="480" w:lineRule="auto"/>
        <w:jc w:val="both"/>
        <w:rPr>
          <w:rFonts w:ascii="Times New Roman" w:eastAsia="Calibri" w:hAnsi="Times New Roman" w:cs="Times New Roman"/>
          <w:sz w:val="28"/>
          <w:szCs w:val="28"/>
        </w:rPr>
      </w:pPr>
    </w:p>
    <w:p w14:paraId="474511E6" w14:textId="77777777" w:rsidR="00C9316B" w:rsidRDefault="00C9316B" w:rsidP="00C9316B">
      <w:pPr>
        <w:spacing w:line="480" w:lineRule="auto"/>
        <w:ind w:left="2160" w:firstLine="720"/>
        <w:jc w:val="both"/>
        <w:rPr>
          <w:rFonts w:ascii="Times New Roman" w:hAnsi="Times New Roman" w:cs="Times New Roman"/>
          <w:b/>
          <w:bCs/>
          <w:sz w:val="28"/>
          <w:szCs w:val="28"/>
        </w:rPr>
      </w:pPr>
    </w:p>
    <w:p w14:paraId="15F3A96D" w14:textId="619FB73A" w:rsidR="00C9316B" w:rsidRDefault="00C9316B" w:rsidP="00C9316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FB78201" w14:textId="77777777" w:rsidR="00C9316B" w:rsidRPr="001912CE" w:rsidRDefault="00C9316B" w:rsidP="00C9316B">
      <w:pPr>
        <w:spacing w:before="100" w:beforeAutospacing="1" w:line="480" w:lineRule="auto"/>
        <w:jc w:val="both"/>
        <w:rPr>
          <w:rFonts w:ascii="Times New Roman" w:eastAsia="Calibri" w:hAnsi="Times New Roman" w:cs="Times New Roman"/>
          <w:sz w:val="28"/>
          <w:szCs w:val="28"/>
        </w:rPr>
      </w:pPr>
      <w:r w:rsidRPr="001912CE">
        <w:rPr>
          <w:rFonts w:ascii="Times New Roman" w:eastAsia="Calibri" w:hAnsi="Times New Roman" w:cs="Times New Roman"/>
          <w:sz w:val="28"/>
          <w:szCs w:val="28"/>
        </w:rPr>
        <w:t xml:space="preserve">I sincerely acknowledge the invaluable guidance, support, and contributions of all who made this research project a success. First and foremost, I would like to express my sincere gratitude to my able and amiable supervisor, MR OLARONGBE G. O, for his exemplary guidance who is spite of his tight schedule -read,  offered invaluable stress and edited this research work, without him, perhaps, this research work would not have found its way to where it is today.  My sincere and deep gratitude to you sir. </w:t>
      </w:r>
      <w:r>
        <w:rPr>
          <w:rFonts w:ascii="Times New Roman" w:eastAsia="Calibri" w:hAnsi="Times New Roman" w:cs="Times New Roman"/>
          <w:sz w:val="28"/>
          <w:szCs w:val="28"/>
        </w:rPr>
        <w:t xml:space="preserve"> </w:t>
      </w:r>
      <w:r w:rsidRPr="001912CE">
        <w:rPr>
          <w:rFonts w:ascii="Times New Roman" w:eastAsia="Calibri" w:hAnsi="Times New Roman" w:cs="Times New Roman"/>
          <w:sz w:val="28"/>
          <w:szCs w:val="28"/>
        </w:rPr>
        <w:t xml:space="preserve">Additionally, I would also like to appreciate the technical staff and laboratory assistants at department of science laboratory technology for their cooperation and assistance by providing me with the resources and environment that facilitated this project. Special thanks go to my colleagues and fellow researchers who worked tirelessly and collaboratively to help in achieving this goal. </w:t>
      </w:r>
      <w:r>
        <w:rPr>
          <w:rFonts w:ascii="Times New Roman" w:eastAsia="Calibri" w:hAnsi="Times New Roman" w:cs="Times New Roman"/>
          <w:sz w:val="28"/>
          <w:szCs w:val="28"/>
        </w:rPr>
        <w:t xml:space="preserve"> </w:t>
      </w:r>
      <w:r w:rsidRPr="001912CE">
        <w:rPr>
          <w:rFonts w:ascii="Times New Roman" w:eastAsia="Calibri" w:hAnsi="Times New Roman" w:cs="Times New Roman"/>
          <w:sz w:val="28"/>
          <w:szCs w:val="28"/>
        </w:rPr>
        <w:t>Also, my deep and sincere appreciation goes to my brothers and husband for the support provided my heartfelt thanks to you. Finally, to those who has directly or indirectly contribution to the success of work whose name are not mention, I am grateful to you all.</w:t>
      </w:r>
    </w:p>
    <w:p w14:paraId="7E033E2C" w14:textId="77777777" w:rsidR="00C9316B" w:rsidRDefault="00C9316B" w:rsidP="00C9316B">
      <w:pPr>
        <w:spacing w:before="100" w:beforeAutospacing="1" w:line="480" w:lineRule="auto"/>
        <w:jc w:val="both"/>
        <w:rPr>
          <w:rFonts w:ascii="Times New Roman" w:eastAsia="Calibri" w:hAnsi="Times New Roman" w:cs="Times New Roman"/>
          <w:sz w:val="28"/>
          <w:szCs w:val="28"/>
        </w:rPr>
      </w:pPr>
    </w:p>
    <w:p w14:paraId="5D7507B5" w14:textId="77777777" w:rsidR="00C9316B" w:rsidRDefault="00C9316B" w:rsidP="00C9316B">
      <w:pPr>
        <w:spacing w:before="100" w:beforeAutospacing="1" w:line="480" w:lineRule="auto"/>
        <w:jc w:val="both"/>
        <w:rPr>
          <w:rFonts w:ascii="Times New Roman" w:eastAsia="Calibri" w:hAnsi="Times New Roman" w:cs="Times New Roman"/>
          <w:sz w:val="28"/>
          <w:szCs w:val="28"/>
        </w:rPr>
      </w:pPr>
    </w:p>
    <w:p w14:paraId="6DB58FFB" w14:textId="77777777" w:rsidR="00C9316B" w:rsidRPr="00D02E93" w:rsidRDefault="00C9316B" w:rsidP="00C9316B">
      <w:pPr>
        <w:spacing w:before="100" w:beforeAutospacing="1" w:line="480" w:lineRule="auto"/>
        <w:jc w:val="both"/>
        <w:rPr>
          <w:rFonts w:ascii="Times New Roman" w:eastAsia="Calibri" w:hAnsi="Times New Roman" w:cs="Times New Roman"/>
          <w:sz w:val="28"/>
          <w:szCs w:val="28"/>
        </w:rPr>
      </w:pPr>
    </w:p>
    <w:bookmarkEnd w:id="0"/>
    <w:p w14:paraId="73C181DB" w14:textId="77777777" w:rsidR="00C9316B" w:rsidRDefault="00C9316B" w:rsidP="00C9316B">
      <w:pPr>
        <w:spacing w:line="360" w:lineRule="auto"/>
        <w:jc w:val="center"/>
        <w:rPr>
          <w:rFonts w:ascii="Times New Roman" w:hAnsi="Times New Roman" w:cs="Times New Roman"/>
          <w:b/>
          <w:bCs/>
          <w:sz w:val="28"/>
          <w:szCs w:val="28"/>
        </w:rPr>
      </w:pPr>
    </w:p>
    <w:p w14:paraId="6961793B" w14:textId="23B50D07" w:rsidR="00C9316B" w:rsidRDefault="00C9316B" w:rsidP="00C9316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5B74BFBF"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8ECF122"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24EB6AAA"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667AFE8"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2D4414F" w14:textId="64A832E3"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3DA2813"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03403979"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51E995E5"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09286237"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ix</w:t>
      </w:r>
    </w:p>
    <w:p w14:paraId="6D4C914C" w14:textId="77777777" w:rsidR="00C9316B" w:rsidRDefault="00C9316B" w:rsidP="00C9316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D6F0F17"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18A2B036"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344ECCB4"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4E0FDB00"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515F06"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39B742B8" w14:textId="77777777" w:rsidR="00C9316B" w:rsidRDefault="00C9316B" w:rsidP="00C9316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6876901"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3D4353C"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F0B31E4"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B85AB4E"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209A103"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672A31E"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46E88420"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1218B60"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EECD437"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E9622DD"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0C44CCE"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5C3507B"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0F349C3"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06197D5"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B0A7F9F"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3CCEEE46" w14:textId="77777777" w:rsidR="00C9316B" w:rsidRDefault="00C9316B" w:rsidP="00C9316B">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6997C267"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7E09D47D"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A29AEE7" w14:textId="77777777" w:rsidR="00C9316B" w:rsidRDefault="00C9316B" w:rsidP="00C9316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C27B88D"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ADFAA86" w14:textId="5545750C"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219DC474"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3C864DAA"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75E3D17" w14:textId="77777777" w:rsidR="00C9316B" w:rsidRDefault="00C9316B" w:rsidP="00C9316B">
      <w:pPr>
        <w:tabs>
          <w:tab w:val="left" w:pos="3780"/>
        </w:tabs>
        <w:spacing w:line="480" w:lineRule="auto"/>
        <w:jc w:val="both"/>
        <w:rPr>
          <w:rFonts w:ascii="Times New Roman" w:hAnsi="Times New Roman" w:cs="Times New Roman"/>
          <w:sz w:val="28"/>
          <w:szCs w:val="28"/>
        </w:rPr>
      </w:pPr>
    </w:p>
    <w:p w14:paraId="455A5606" w14:textId="77777777" w:rsidR="00C9316B" w:rsidRDefault="00C9316B" w:rsidP="00C9316B">
      <w:pPr>
        <w:tabs>
          <w:tab w:val="left" w:pos="3780"/>
        </w:tabs>
        <w:spacing w:line="480" w:lineRule="auto"/>
        <w:jc w:val="both"/>
        <w:rPr>
          <w:rFonts w:ascii="Times New Roman" w:hAnsi="Times New Roman" w:cs="Times New Roman"/>
          <w:sz w:val="28"/>
          <w:szCs w:val="28"/>
        </w:rPr>
      </w:pPr>
    </w:p>
    <w:p w14:paraId="35A306A3" w14:textId="77777777" w:rsidR="00C9316B" w:rsidRDefault="00C9316B" w:rsidP="00C9316B">
      <w:pPr>
        <w:tabs>
          <w:tab w:val="left" w:pos="3780"/>
        </w:tabs>
        <w:spacing w:line="480" w:lineRule="auto"/>
        <w:jc w:val="both"/>
        <w:rPr>
          <w:rFonts w:ascii="Times New Roman" w:hAnsi="Times New Roman" w:cs="Times New Roman"/>
          <w:sz w:val="28"/>
          <w:szCs w:val="28"/>
        </w:rPr>
      </w:pPr>
    </w:p>
    <w:p w14:paraId="4A42689E" w14:textId="77777777" w:rsidR="00C9316B" w:rsidRDefault="00C9316B" w:rsidP="00C9316B">
      <w:pPr>
        <w:tabs>
          <w:tab w:val="left" w:pos="3780"/>
        </w:tabs>
        <w:spacing w:line="480" w:lineRule="auto"/>
        <w:jc w:val="both"/>
        <w:rPr>
          <w:rFonts w:ascii="Times New Roman" w:hAnsi="Times New Roman" w:cs="Times New Roman"/>
          <w:sz w:val="28"/>
          <w:szCs w:val="28"/>
        </w:rPr>
      </w:pPr>
    </w:p>
    <w:p w14:paraId="70B44139" w14:textId="77777777" w:rsidR="00C9316B" w:rsidRDefault="00C9316B" w:rsidP="00C9316B">
      <w:pPr>
        <w:tabs>
          <w:tab w:val="left" w:pos="3780"/>
        </w:tabs>
        <w:spacing w:line="480" w:lineRule="auto"/>
        <w:jc w:val="both"/>
        <w:rPr>
          <w:rFonts w:ascii="Times New Roman" w:hAnsi="Times New Roman" w:cs="Times New Roman"/>
          <w:sz w:val="28"/>
          <w:szCs w:val="28"/>
        </w:rPr>
      </w:pPr>
    </w:p>
    <w:p w14:paraId="4E372104" w14:textId="77777777" w:rsidR="00C9316B" w:rsidRDefault="00C9316B" w:rsidP="00C9316B">
      <w:pPr>
        <w:spacing w:line="480" w:lineRule="auto"/>
        <w:rPr>
          <w:rFonts w:ascii="Times New Roman" w:hAnsi="Times New Roman" w:cs="Times New Roman"/>
          <w:sz w:val="28"/>
          <w:szCs w:val="28"/>
        </w:rPr>
      </w:pPr>
    </w:p>
    <w:p w14:paraId="33FA734A" w14:textId="1402B90B" w:rsidR="00C9316B" w:rsidRDefault="00C9316B" w:rsidP="00C9316B">
      <w:pPr>
        <w:spacing w:line="480" w:lineRule="auto"/>
        <w:rPr>
          <w:rFonts w:ascii="Times New Roman" w:hAnsi="Times New Roman" w:cs="Times New Roman"/>
          <w:b/>
          <w:bCs/>
          <w:sz w:val="28"/>
          <w:szCs w:val="28"/>
        </w:rPr>
      </w:pPr>
    </w:p>
    <w:p w14:paraId="4781903C" w14:textId="50871697" w:rsidR="00C9316B" w:rsidRDefault="00C9316B" w:rsidP="00C9316B">
      <w:pPr>
        <w:spacing w:line="480" w:lineRule="auto"/>
        <w:rPr>
          <w:rFonts w:ascii="Times New Roman" w:hAnsi="Times New Roman" w:cs="Times New Roman"/>
          <w:b/>
          <w:bCs/>
          <w:sz w:val="28"/>
          <w:szCs w:val="28"/>
        </w:rPr>
      </w:pPr>
    </w:p>
    <w:p w14:paraId="697A7745" w14:textId="1A3E78CC" w:rsidR="00C9316B" w:rsidRDefault="00C9316B" w:rsidP="00C9316B">
      <w:pPr>
        <w:spacing w:line="480" w:lineRule="auto"/>
        <w:rPr>
          <w:rFonts w:ascii="Times New Roman" w:hAnsi="Times New Roman" w:cs="Times New Roman"/>
          <w:b/>
          <w:bCs/>
          <w:sz w:val="28"/>
          <w:szCs w:val="28"/>
        </w:rPr>
      </w:pPr>
    </w:p>
    <w:p w14:paraId="69ACDEB5" w14:textId="27E8B33A" w:rsidR="00C9316B" w:rsidRDefault="00C9316B" w:rsidP="00C9316B">
      <w:pPr>
        <w:spacing w:line="480" w:lineRule="auto"/>
        <w:rPr>
          <w:rFonts w:ascii="Times New Roman" w:hAnsi="Times New Roman" w:cs="Times New Roman"/>
          <w:b/>
          <w:bCs/>
          <w:sz w:val="28"/>
          <w:szCs w:val="28"/>
        </w:rPr>
      </w:pPr>
    </w:p>
    <w:p w14:paraId="25307A02" w14:textId="4FC57292" w:rsidR="00C9316B" w:rsidRDefault="00C9316B" w:rsidP="00C9316B">
      <w:pPr>
        <w:spacing w:line="480" w:lineRule="auto"/>
        <w:rPr>
          <w:rFonts w:ascii="Times New Roman" w:hAnsi="Times New Roman" w:cs="Times New Roman"/>
          <w:b/>
          <w:bCs/>
          <w:sz w:val="28"/>
          <w:szCs w:val="28"/>
        </w:rPr>
      </w:pPr>
    </w:p>
    <w:p w14:paraId="64C92EB1" w14:textId="77777777" w:rsidR="00C9316B" w:rsidRDefault="00C9316B" w:rsidP="00C9316B">
      <w:pPr>
        <w:spacing w:line="480" w:lineRule="auto"/>
        <w:rPr>
          <w:rFonts w:ascii="Times New Roman" w:hAnsi="Times New Roman" w:cs="Times New Roman"/>
          <w:b/>
          <w:bCs/>
          <w:sz w:val="28"/>
          <w:szCs w:val="28"/>
        </w:rPr>
      </w:pPr>
    </w:p>
    <w:p w14:paraId="2A25B9BF" w14:textId="77777777" w:rsidR="00C9316B" w:rsidRDefault="00C9316B" w:rsidP="00C9316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453A264"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7898D2E"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12F9CFB1"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14A172B3" w14:textId="77777777" w:rsidR="00C9316B" w:rsidRDefault="00C9316B" w:rsidP="00C9316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10B9F5C0" w14:textId="77777777" w:rsidR="00C9316B" w:rsidRDefault="00C9316B" w:rsidP="00C9316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9158D7B" w14:textId="77777777" w:rsidR="00C9316B" w:rsidRDefault="00C9316B" w:rsidP="00C9316B">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AE19381" w14:textId="77777777" w:rsidR="00C9316B" w:rsidRDefault="00C9316B" w:rsidP="00C9316B">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1AE4A451" w14:textId="77777777" w:rsidR="00C9316B" w:rsidRDefault="00C9316B" w:rsidP="00C9316B">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508072D8"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6AC2A3E1"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4815DFA8" w14:textId="77777777" w:rsidR="00C9316B" w:rsidRDefault="00C9316B" w:rsidP="00C9316B">
      <w:pPr>
        <w:spacing w:line="480" w:lineRule="auto"/>
        <w:jc w:val="both"/>
        <w:rPr>
          <w:rFonts w:ascii="Times New Roman" w:hAnsi="Times New Roman" w:cs="Times New Roman"/>
          <w:sz w:val="28"/>
          <w:szCs w:val="28"/>
        </w:rPr>
      </w:pPr>
    </w:p>
    <w:p w14:paraId="0A31FF9C" w14:textId="77777777" w:rsidR="00C9316B" w:rsidRDefault="00C9316B" w:rsidP="00C9316B">
      <w:pPr>
        <w:spacing w:before="100" w:beforeAutospacing="1" w:line="360" w:lineRule="auto"/>
        <w:rPr>
          <w:rFonts w:ascii="Times New Roman" w:eastAsia="Calibri" w:hAnsi="Times New Roman" w:cs="Times New Roman"/>
          <w:b/>
          <w:sz w:val="28"/>
          <w:szCs w:val="28"/>
        </w:rPr>
      </w:pPr>
    </w:p>
    <w:p w14:paraId="1BA82F79" w14:textId="77777777" w:rsidR="00C9316B" w:rsidRDefault="00C9316B" w:rsidP="00C9316B">
      <w:pPr>
        <w:spacing w:before="100" w:beforeAutospacing="1" w:line="360" w:lineRule="auto"/>
        <w:jc w:val="center"/>
        <w:rPr>
          <w:rFonts w:ascii="Times New Roman" w:eastAsia="Calibri" w:hAnsi="Times New Roman" w:cs="Times New Roman"/>
          <w:b/>
          <w:sz w:val="28"/>
          <w:szCs w:val="28"/>
        </w:rPr>
      </w:pPr>
    </w:p>
    <w:p w14:paraId="1851C517" w14:textId="77777777" w:rsidR="00C9316B" w:rsidRDefault="00C9316B" w:rsidP="00C9316B">
      <w:pPr>
        <w:spacing w:before="100" w:beforeAutospacing="1" w:line="360" w:lineRule="auto"/>
        <w:rPr>
          <w:rFonts w:ascii="Times New Roman" w:eastAsia="Calibri" w:hAnsi="Times New Roman" w:cs="Times New Roman"/>
          <w:b/>
          <w:sz w:val="28"/>
          <w:szCs w:val="28"/>
        </w:rPr>
      </w:pPr>
    </w:p>
    <w:p w14:paraId="3B27B367" w14:textId="01F4684B" w:rsidR="00C9316B" w:rsidRDefault="00C9316B" w:rsidP="00C9316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D1A44F0" w14:textId="77777777"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73D3B92C" w14:textId="6AA57810" w:rsidR="00C9316B" w:rsidRDefault="00C9316B" w:rsidP="00C931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r>
        <w:rPr>
          <w:rFonts w:ascii="Times New Roman" w:hAnsi="Times New Roman" w:cs="Times New Roman"/>
          <w:sz w:val="28"/>
          <w:szCs w:val="28"/>
        </w:rPr>
        <w:t>.</w:t>
      </w:r>
    </w:p>
    <w:p w14:paraId="130F5CAA" w14:textId="77777777" w:rsidR="00C9316B" w:rsidRDefault="00C9316B" w:rsidP="00C9316B">
      <w:pPr>
        <w:spacing w:line="480" w:lineRule="auto"/>
        <w:jc w:val="both"/>
        <w:rPr>
          <w:rFonts w:ascii="Times New Roman" w:hAnsi="Times New Roman" w:cs="Times New Roman"/>
          <w:sz w:val="28"/>
          <w:szCs w:val="28"/>
        </w:rPr>
        <w:sectPr w:rsidR="00C9316B" w:rsidSect="00C9316B">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74697918" w14:textId="77777777" w:rsidR="00C9316B" w:rsidRDefault="00C9316B" w:rsidP="006D5916">
      <w:pPr>
        <w:spacing w:line="480" w:lineRule="auto"/>
        <w:rPr>
          <w:rFonts w:ascii="Times New Roman" w:hAnsi="Times New Roman" w:cs="Times New Roman"/>
          <w:sz w:val="28"/>
          <w:szCs w:val="28"/>
        </w:rPr>
      </w:pPr>
    </w:p>
    <w:p w14:paraId="1FECE655" w14:textId="58ADA354"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t>CHAPTER ONE</w:t>
      </w:r>
    </w:p>
    <w:p w14:paraId="1EB84042" w14:textId="52F3C917" w:rsidR="00931623" w:rsidRPr="00EC2D00" w:rsidRDefault="00C73D1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121C9B" w:rsidRPr="00EC2D00">
        <w:rPr>
          <w:rFonts w:ascii="Times New Roman" w:hAnsi="Times New Roman" w:cs="Times New Roman"/>
          <w:sz w:val="28"/>
          <w:szCs w:val="28"/>
        </w:rPr>
        <w:t>INTRODUCTION</w:t>
      </w:r>
    </w:p>
    <w:p w14:paraId="524A15E8" w14:textId="1A668E4B" w:rsidR="002D6523" w:rsidRPr="00EC2D00" w:rsidRDefault="00D45009"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Fungi are a diverse group of eukaryotic organisms classified separately from plants, animals, and bacteria due to their unique structural and functional characteristics. They exist as unicellular (yeasts) or multicellular (molds and mushrooms) organisms and play a significant role in various ecological processes, including decomposition, symbiosis, and pathogenesis (Hyde et al., 2019). Fungi are heterotrophic</w:t>
      </w:r>
      <w:r w:rsidR="00914254">
        <w:rPr>
          <w:rFonts w:ascii="Times New Roman" w:hAnsi="Times New Roman" w:cs="Times New Roman"/>
          <w:sz w:val="28"/>
          <w:szCs w:val="28"/>
        </w:rPr>
        <w:t>, and u</w:t>
      </w:r>
      <w:r w:rsidRPr="00EC2D00">
        <w:rPr>
          <w:rFonts w:ascii="Times New Roman" w:hAnsi="Times New Roman" w:cs="Times New Roman"/>
          <w:sz w:val="28"/>
          <w:szCs w:val="28"/>
        </w:rPr>
        <w:t>nlike plants, fungi lack chlorophyll and cannot perform photosynthesis. Instead, they rely on enzymatic breakdown of complex organic molecules to sustain themselves (Kumar et al., 2021).</w:t>
      </w:r>
      <w:r w:rsidR="00641824"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are vital to the environment and human life, contributing to agriculture, medicine, and biotechnology. Beneficial fungi like </w:t>
      </w:r>
      <w:r w:rsidRPr="0025665D">
        <w:rPr>
          <w:rFonts w:ascii="Times New Roman" w:hAnsi="Times New Roman" w:cs="Times New Roman"/>
          <w:i/>
          <w:iCs/>
          <w:sz w:val="28"/>
          <w:szCs w:val="28"/>
        </w:rPr>
        <w:t>Penicillium</w:t>
      </w:r>
      <w:r w:rsidRPr="00EC2D00">
        <w:rPr>
          <w:rFonts w:ascii="Times New Roman" w:hAnsi="Times New Roman" w:cs="Times New Roman"/>
          <w:sz w:val="28"/>
          <w:szCs w:val="28"/>
        </w:rPr>
        <w:t xml:space="preserve"> are used in antibiotic production (</w:t>
      </w:r>
      <w:proofErr w:type="spellStart"/>
      <w:r w:rsidR="00914254">
        <w:rPr>
          <w:rFonts w:ascii="Times New Roman" w:hAnsi="Times New Roman" w:cs="Times New Roman"/>
          <w:i/>
          <w:iCs/>
          <w:sz w:val="28"/>
          <w:szCs w:val="28"/>
        </w:rPr>
        <w:t>P.</w:t>
      </w:r>
      <w:r w:rsidRPr="0025665D">
        <w:rPr>
          <w:rFonts w:ascii="Times New Roman" w:hAnsi="Times New Roman" w:cs="Times New Roman"/>
          <w:i/>
          <w:iCs/>
          <w:sz w:val="28"/>
          <w:szCs w:val="28"/>
        </w:rPr>
        <w:t>chrysogenum</w:t>
      </w:r>
      <w:proofErr w:type="spellEnd"/>
      <w:r w:rsidRPr="00EC2D00">
        <w:rPr>
          <w:rFonts w:ascii="Times New Roman" w:hAnsi="Times New Roman" w:cs="Times New Roman"/>
          <w:sz w:val="28"/>
          <w:szCs w:val="28"/>
        </w:rPr>
        <w:t xml:space="preserve"> for penicillin), while others like </w:t>
      </w:r>
      <w:r w:rsidRPr="00914254">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are crucial in food fermentation and bioethanol production. However, some fungi produce harmful mycotoxins, such as patulin from </w:t>
      </w:r>
      <w:r w:rsidRPr="0025665D">
        <w:rPr>
          <w:rFonts w:ascii="Times New Roman" w:hAnsi="Times New Roman" w:cs="Times New Roman"/>
          <w:i/>
          <w:iCs/>
          <w:sz w:val="28"/>
          <w:szCs w:val="28"/>
        </w:rPr>
        <w:t xml:space="preserve">Penicillium </w:t>
      </w:r>
      <w:proofErr w:type="spellStart"/>
      <w:r w:rsidRPr="0025665D">
        <w:rPr>
          <w:rFonts w:ascii="Times New Roman" w:hAnsi="Times New Roman" w:cs="Times New Roman"/>
          <w:i/>
          <w:iCs/>
          <w:sz w:val="28"/>
          <w:szCs w:val="28"/>
        </w:rPr>
        <w:t>expansum</w:t>
      </w:r>
      <w:proofErr w:type="spellEnd"/>
      <w:r w:rsidRPr="0025665D">
        <w:rPr>
          <w:rFonts w:ascii="Times New Roman" w:hAnsi="Times New Roman" w:cs="Times New Roman"/>
          <w:i/>
          <w:iCs/>
          <w:sz w:val="28"/>
          <w:szCs w:val="28"/>
        </w:rPr>
        <w:t>,</w:t>
      </w:r>
      <w:r w:rsidRPr="00EC2D00">
        <w:rPr>
          <w:rFonts w:ascii="Times New Roman" w:hAnsi="Times New Roman" w:cs="Times New Roman"/>
          <w:sz w:val="28"/>
          <w:szCs w:val="28"/>
        </w:rPr>
        <w:t xml:space="preserve"> which contaminates food and poses significant health risks (Zain,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exhibit a wide range of morphological structures. Their bodies are primarily composed of hyphae, which are thread-like structures that grow into a complex network known as the mycelium. Hyphae can be septate (divided by cross-walls) or </w:t>
      </w:r>
      <w:r w:rsidRPr="0025665D">
        <w:rPr>
          <w:rFonts w:ascii="Times New Roman" w:hAnsi="Times New Roman" w:cs="Times New Roman"/>
          <w:i/>
          <w:iCs/>
          <w:sz w:val="28"/>
          <w:szCs w:val="28"/>
        </w:rPr>
        <w:t>coenocytic</w:t>
      </w:r>
      <w:r w:rsidRPr="00EC2D00">
        <w:rPr>
          <w:rFonts w:ascii="Times New Roman" w:hAnsi="Times New Roman" w:cs="Times New Roman"/>
          <w:sz w:val="28"/>
          <w:szCs w:val="28"/>
        </w:rPr>
        <w:t xml:space="preserve"> (lacking septa, </w:t>
      </w:r>
      <w:r w:rsidRPr="00EC2D00">
        <w:rPr>
          <w:rFonts w:ascii="Times New Roman" w:hAnsi="Times New Roman" w:cs="Times New Roman"/>
          <w:sz w:val="28"/>
          <w:szCs w:val="28"/>
        </w:rPr>
        <w:lastRenderedPageBreak/>
        <w:t>appearing as a continuous mass). The fungal cell wall is composed of chitin and glucans, which provide structural support and protection from environmental stress (Gonçalves et al.,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reproduce both sexually and asexually through spores. Asexual reproduction involves conidia,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or budding (as in yeasts), while sexual reproduction occurs through the formation of specialized structures such as </w:t>
      </w:r>
      <w:r w:rsidRPr="00787668">
        <w:rPr>
          <w:rFonts w:ascii="Times New Roman" w:hAnsi="Times New Roman" w:cs="Times New Roman"/>
          <w:i/>
          <w:iCs/>
          <w:sz w:val="28"/>
          <w:szCs w:val="28"/>
        </w:rPr>
        <w:t>ascospores</w:t>
      </w:r>
      <w:r w:rsidRPr="00EC2D00">
        <w:rPr>
          <w:rFonts w:ascii="Times New Roman" w:hAnsi="Times New Roman" w:cs="Times New Roman"/>
          <w:sz w:val="28"/>
          <w:szCs w:val="28"/>
        </w:rPr>
        <w:t xml:space="preserve">, </w:t>
      </w:r>
      <w:r w:rsidRPr="00787668">
        <w:rPr>
          <w:rFonts w:ascii="Times New Roman" w:hAnsi="Times New Roman" w:cs="Times New Roman"/>
          <w:i/>
          <w:iCs/>
          <w:sz w:val="28"/>
          <w:szCs w:val="28"/>
        </w:rPr>
        <w:t>basidiospores</w:t>
      </w:r>
      <w:r w:rsidRPr="00EC2D00">
        <w:rPr>
          <w:rFonts w:ascii="Times New Roman" w:hAnsi="Times New Roman" w:cs="Times New Roman"/>
          <w:sz w:val="28"/>
          <w:szCs w:val="28"/>
        </w:rPr>
        <w:t xml:space="preserve">, or </w:t>
      </w:r>
      <w:r w:rsidRPr="00787668">
        <w:rPr>
          <w:rFonts w:ascii="Times New Roman" w:hAnsi="Times New Roman" w:cs="Times New Roman"/>
          <w:i/>
          <w:iCs/>
          <w:sz w:val="28"/>
          <w:szCs w:val="28"/>
        </w:rPr>
        <w:t>zygospores</w:t>
      </w:r>
      <w:r w:rsidRPr="00EC2D00">
        <w:rPr>
          <w:rFonts w:ascii="Times New Roman" w:hAnsi="Times New Roman" w:cs="Times New Roman"/>
          <w:sz w:val="28"/>
          <w:szCs w:val="28"/>
        </w:rPr>
        <w:t xml:space="preserve"> (Naranjo-Ortiz &amp; </w:t>
      </w:r>
      <w:proofErr w:type="spellStart"/>
      <w:r w:rsidRPr="00EC2D00">
        <w:rPr>
          <w:rFonts w:ascii="Times New Roman" w:hAnsi="Times New Roman" w:cs="Times New Roman"/>
          <w:sz w:val="28"/>
          <w:szCs w:val="28"/>
        </w:rPr>
        <w:t>Gabaldón</w:t>
      </w:r>
      <w:proofErr w:type="spellEnd"/>
      <w:r w:rsidRPr="00EC2D00">
        <w:rPr>
          <w:rFonts w:ascii="Times New Roman" w:hAnsi="Times New Roman" w:cs="Times New Roman"/>
          <w:sz w:val="28"/>
          <w:szCs w:val="28"/>
        </w:rPr>
        <w:t>, 2019).</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Fungi are classified based on their reproductive structures and molecular characteristics. The major taxonomic groups include:</w:t>
      </w:r>
      <w:r w:rsidR="002D6523" w:rsidRPr="00EC2D00">
        <w:rPr>
          <w:rFonts w:ascii="Times New Roman" w:hAnsi="Times New Roman" w:cs="Times New Roman"/>
          <w:sz w:val="28"/>
          <w:szCs w:val="28"/>
        </w:rPr>
        <w:t xml:space="preserve"> </w:t>
      </w:r>
    </w:p>
    <w:p w14:paraId="76E59FA1" w14:textId="547511DC" w:rsidR="00005981" w:rsidRDefault="00D45009" w:rsidP="00EC2D00">
      <w:pPr>
        <w:spacing w:line="480" w:lineRule="auto"/>
        <w:jc w:val="both"/>
        <w:rPr>
          <w:rFonts w:ascii="Times New Roman" w:hAnsi="Times New Roman" w:cs="Times New Roman"/>
          <w:sz w:val="28"/>
          <w:szCs w:val="28"/>
        </w:rPr>
      </w:pPr>
      <w:r w:rsidRPr="00787668">
        <w:rPr>
          <w:rFonts w:ascii="Times New Roman" w:hAnsi="Times New Roman" w:cs="Times New Roman"/>
          <w:i/>
          <w:iCs/>
          <w:sz w:val="28"/>
          <w:szCs w:val="28"/>
        </w:rPr>
        <w:t>Zygomycetes</w:t>
      </w:r>
      <w:r w:rsidRPr="00EC2D00">
        <w:rPr>
          <w:rFonts w:ascii="Times New Roman" w:hAnsi="Times New Roman" w:cs="Times New Roman"/>
          <w:sz w:val="28"/>
          <w:szCs w:val="28"/>
        </w:rPr>
        <w:t xml:space="preserve"> are primitive fungi known for their fast-growing, coenocytic hyphae and asexual reproduction via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Sexual reproduction occurs through zygospores, formed when two compatible hyphae fuse. Examples include </w:t>
      </w:r>
      <w:r w:rsidRPr="00787668">
        <w:rPr>
          <w:rFonts w:ascii="Times New Roman" w:hAnsi="Times New Roman" w:cs="Times New Roman"/>
          <w:i/>
          <w:iCs/>
          <w:sz w:val="28"/>
          <w:szCs w:val="28"/>
        </w:rPr>
        <w:t xml:space="preserve">Rhizopus </w:t>
      </w:r>
      <w:proofErr w:type="spellStart"/>
      <w:r w:rsidRPr="00787668">
        <w:rPr>
          <w:rFonts w:ascii="Times New Roman" w:hAnsi="Times New Roman" w:cs="Times New Roman"/>
          <w:i/>
          <w:iCs/>
          <w:sz w:val="28"/>
          <w:szCs w:val="28"/>
        </w:rPr>
        <w:t>stolonifer</w:t>
      </w:r>
      <w:proofErr w:type="spellEnd"/>
      <w:r w:rsidRPr="00EC2D00">
        <w:rPr>
          <w:rFonts w:ascii="Times New Roman" w:hAnsi="Times New Roman" w:cs="Times New Roman"/>
          <w:sz w:val="28"/>
          <w:szCs w:val="28"/>
        </w:rPr>
        <w:t xml:space="preserve"> (black bread mold), which is commonly found on decaying food (</w:t>
      </w:r>
      <w:proofErr w:type="spellStart"/>
      <w:r w:rsidRPr="00EC2D00">
        <w:rPr>
          <w:rFonts w:ascii="Times New Roman" w:hAnsi="Times New Roman" w:cs="Times New Roman"/>
          <w:sz w:val="28"/>
          <w:szCs w:val="28"/>
        </w:rPr>
        <w:t>Spatafora</w:t>
      </w:r>
      <w:proofErr w:type="spellEnd"/>
      <w:r w:rsidRPr="00EC2D00">
        <w:rPr>
          <w:rFonts w:ascii="Times New Roman" w:hAnsi="Times New Roman" w:cs="Times New Roman"/>
          <w:sz w:val="28"/>
          <w:szCs w:val="28"/>
        </w:rPr>
        <w:t xml:space="preserve"> et al., 2018).</w:t>
      </w:r>
      <w:r w:rsidR="006C3D86"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Ascomycetes are the largest fungal group, comprising species that reproduce sexually through ascospores contained in a sac-like structure called the ascus. They also reproduce asexually via conidia. This group includes beneficial fungi like </w:t>
      </w:r>
      <w:r w:rsidRPr="00C73C19">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(baker’s yeast) and harmful ones like </w:t>
      </w:r>
      <w:r w:rsidRPr="00606391">
        <w:rPr>
          <w:rFonts w:ascii="Times New Roman" w:hAnsi="Times New Roman" w:cs="Times New Roman"/>
          <w:i/>
          <w:iCs/>
          <w:sz w:val="28"/>
          <w:szCs w:val="28"/>
        </w:rPr>
        <w:t xml:space="preserve">Penicillium </w:t>
      </w:r>
      <w:proofErr w:type="spellStart"/>
      <w:r w:rsidRPr="00606391">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which produces patulin (</w:t>
      </w:r>
      <w:proofErr w:type="spellStart"/>
      <w:r w:rsidRPr="00EC2D00">
        <w:rPr>
          <w:rFonts w:ascii="Times New Roman" w:hAnsi="Times New Roman" w:cs="Times New Roman"/>
          <w:sz w:val="28"/>
          <w:szCs w:val="28"/>
        </w:rPr>
        <w:t>Houbraken</w:t>
      </w:r>
      <w:proofErr w:type="spellEnd"/>
      <w:r w:rsidRPr="00EC2D00">
        <w:rPr>
          <w:rFonts w:ascii="Times New Roman" w:hAnsi="Times New Roman" w:cs="Times New Roman"/>
          <w:sz w:val="28"/>
          <w:szCs w:val="28"/>
        </w:rPr>
        <w:t xml:space="preserve"> et al., 2020).</w:t>
      </w:r>
      <w:r w:rsidR="006C3D86" w:rsidRPr="00EC2D00">
        <w:rPr>
          <w:rFonts w:ascii="Times New Roman" w:hAnsi="Times New Roman" w:cs="Times New Roman"/>
          <w:sz w:val="28"/>
          <w:szCs w:val="28"/>
        </w:rPr>
        <w:t xml:space="preserve"> </w:t>
      </w:r>
      <w:r w:rsidRPr="00614D43">
        <w:rPr>
          <w:rFonts w:ascii="Times New Roman" w:hAnsi="Times New Roman" w:cs="Times New Roman"/>
          <w:i/>
          <w:iCs/>
          <w:sz w:val="28"/>
          <w:szCs w:val="28"/>
        </w:rPr>
        <w:t>Basidiomycetes</w:t>
      </w:r>
      <w:r w:rsidRPr="00EC2D00">
        <w:rPr>
          <w:rFonts w:ascii="Times New Roman" w:hAnsi="Times New Roman" w:cs="Times New Roman"/>
          <w:sz w:val="28"/>
          <w:szCs w:val="28"/>
        </w:rPr>
        <w:t xml:space="preserve"> include mushrooms, toadstools, and rusts. They reproduce sexually via basidiospores produced on club-shaped structures called basidia. Notable examples include Amanita </w:t>
      </w:r>
      <w:r w:rsidRPr="00EC2D00">
        <w:rPr>
          <w:rFonts w:ascii="Times New Roman" w:hAnsi="Times New Roman" w:cs="Times New Roman"/>
          <w:sz w:val="28"/>
          <w:szCs w:val="28"/>
        </w:rPr>
        <w:lastRenderedPageBreak/>
        <w:t>phalloides (death cap mushroom), which is highly toxic due to its potent mycotoxins (</w:t>
      </w:r>
      <w:proofErr w:type="spellStart"/>
      <w:r w:rsidRPr="00EC2D00">
        <w:rPr>
          <w:rFonts w:ascii="Times New Roman" w:hAnsi="Times New Roman" w:cs="Times New Roman"/>
          <w:sz w:val="28"/>
          <w:szCs w:val="28"/>
        </w:rPr>
        <w:t>Zervakis</w:t>
      </w:r>
      <w:proofErr w:type="spellEnd"/>
      <w:r w:rsidRPr="00EC2D00">
        <w:rPr>
          <w:rFonts w:ascii="Times New Roman" w:hAnsi="Times New Roman" w:cs="Times New Roman"/>
          <w:sz w:val="28"/>
          <w:szCs w:val="28"/>
        </w:rPr>
        <w:t xml:space="preserve"> et al., 2019).</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Chytridiomycetes</w:t>
      </w:r>
      <w:proofErr w:type="spellEnd"/>
      <w:r w:rsidRPr="00EC2D00">
        <w:rPr>
          <w:rFonts w:ascii="Times New Roman" w:hAnsi="Times New Roman" w:cs="Times New Roman"/>
          <w:sz w:val="28"/>
          <w:szCs w:val="28"/>
        </w:rPr>
        <w:t xml:space="preserve"> are the only fungi with flagellated spores (zoospores), allowing them to move in aquatic environments. They are mostly saprophytic but include pathogens like </w:t>
      </w:r>
      <w:r w:rsidRPr="00614D43">
        <w:rPr>
          <w:rFonts w:ascii="Times New Roman" w:hAnsi="Times New Roman" w:cs="Times New Roman"/>
          <w:i/>
          <w:iCs/>
          <w:sz w:val="28"/>
          <w:szCs w:val="28"/>
        </w:rPr>
        <w:t>Batrachochytrium</w:t>
      </w:r>
      <w:r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dendrobatidis</w:t>
      </w:r>
      <w:proofErr w:type="spellEnd"/>
      <w:r w:rsidRPr="00EC2D00">
        <w:rPr>
          <w:rFonts w:ascii="Times New Roman" w:hAnsi="Times New Roman" w:cs="Times New Roman"/>
          <w:sz w:val="28"/>
          <w:szCs w:val="28"/>
        </w:rPr>
        <w:t xml:space="preserve">, which causes </w:t>
      </w:r>
      <w:r w:rsidRPr="00614D43">
        <w:rPr>
          <w:rFonts w:ascii="Times New Roman" w:hAnsi="Times New Roman" w:cs="Times New Roman"/>
          <w:i/>
          <w:iCs/>
          <w:sz w:val="28"/>
          <w:szCs w:val="28"/>
        </w:rPr>
        <w:t>chytridiomycosis</w:t>
      </w:r>
      <w:r w:rsidRPr="00EC2D00">
        <w:rPr>
          <w:rFonts w:ascii="Times New Roman" w:hAnsi="Times New Roman" w:cs="Times New Roman"/>
          <w:sz w:val="28"/>
          <w:szCs w:val="28"/>
        </w:rPr>
        <w:t xml:space="preserve"> in amphibians (</w:t>
      </w:r>
      <w:proofErr w:type="spellStart"/>
      <w:r w:rsidRPr="00EC2D00">
        <w:rPr>
          <w:rFonts w:ascii="Times New Roman" w:hAnsi="Times New Roman" w:cs="Times New Roman"/>
          <w:sz w:val="28"/>
          <w:szCs w:val="28"/>
        </w:rPr>
        <w:t>Longcore</w:t>
      </w:r>
      <w:proofErr w:type="spellEnd"/>
      <w:r w:rsidRPr="00EC2D00">
        <w:rPr>
          <w:rFonts w:ascii="Times New Roman" w:hAnsi="Times New Roman" w:cs="Times New Roman"/>
          <w:sz w:val="28"/>
          <w:szCs w:val="28"/>
        </w:rPr>
        <w:t xml:space="preserve"> et al., 2019).</w:t>
      </w:r>
      <w:r w:rsidR="00DE267C" w:rsidRPr="00EC2D00">
        <w:rPr>
          <w:rFonts w:ascii="Times New Roman" w:hAnsi="Times New Roman" w:cs="Times New Roman"/>
          <w:sz w:val="28"/>
          <w:szCs w:val="28"/>
        </w:rPr>
        <w:t xml:space="preserve"> </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Glomeromycetes</w:t>
      </w:r>
      <w:proofErr w:type="spellEnd"/>
      <w:r w:rsidRPr="00EC2D00">
        <w:rPr>
          <w:rFonts w:ascii="Times New Roman" w:hAnsi="Times New Roman" w:cs="Times New Roman"/>
          <w:sz w:val="28"/>
          <w:szCs w:val="28"/>
        </w:rPr>
        <w:t xml:space="preserve"> form symbiotic relationships with plant roots, facilitating nutrient exchange through arbuscular mycorrhizae. They play a crucial role in soil fertility and plant health (</w:t>
      </w:r>
      <w:proofErr w:type="spellStart"/>
      <w:r w:rsidRPr="00EC2D00">
        <w:rPr>
          <w:rFonts w:ascii="Times New Roman" w:hAnsi="Times New Roman" w:cs="Times New Roman"/>
          <w:sz w:val="28"/>
          <w:szCs w:val="28"/>
        </w:rPr>
        <w:t>Bonfante</w:t>
      </w:r>
      <w:proofErr w:type="spellEnd"/>
      <w:r w:rsidRPr="00EC2D00">
        <w:rPr>
          <w:rFonts w:ascii="Times New Roman" w:hAnsi="Times New Roman" w:cs="Times New Roman"/>
          <w:sz w:val="28"/>
          <w:szCs w:val="28"/>
        </w:rPr>
        <w:t xml:space="preserve"> &amp; Genre, 2018).</w:t>
      </w:r>
      <w:r w:rsidR="00005981" w:rsidRPr="00EC2D00">
        <w:rPr>
          <w:rFonts w:ascii="Times New Roman" w:hAnsi="Times New Roman" w:cs="Times New Roman"/>
          <w:sz w:val="28"/>
          <w:szCs w:val="28"/>
        </w:rPr>
        <w:t xml:space="preserve"> Fungi are widely recognized for their ecological roles in decomposition, symbiotic relationships, and industrial applications. However, beyond their beneficial contributions, certain fungal species produce toxic secondary metabolites known </w:t>
      </w:r>
      <w:r w:rsidR="00DF29A0">
        <w:rPr>
          <w:rFonts w:ascii="Times New Roman" w:hAnsi="Times New Roman" w:cs="Times New Roman"/>
          <w:sz w:val="28"/>
          <w:szCs w:val="28"/>
        </w:rPr>
        <w:t xml:space="preserve">as mycotoxins. </w:t>
      </w:r>
      <w:r w:rsidR="00E210C9">
        <w:rPr>
          <w:rFonts w:ascii="Times New Roman" w:hAnsi="Times New Roman" w:cs="Times New Roman"/>
          <w:sz w:val="28"/>
          <w:szCs w:val="28"/>
        </w:rPr>
        <w:t>These compounds</w:t>
      </w:r>
      <w:r w:rsidR="00E54FE7">
        <w:rPr>
          <w:rFonts w:ascii="Times New Roman" w:hAnsi="Times New Roman" w:cs="Times New Roman"/>
          <w:sz w:val="28"/>
          <w:szCs w:val="28"/>
        </w:rPr>
        <w:t xml:space="preserve">, </w:t>
      </w:r>
      <w:r w:rsidR="00005981" w:rsidRPr="00EC2D00">
        <w:rPr>
          <w:rFonts w:ascii="Times New Roman" w:hAnsi="Times New Roman" w:cs="Times New Roman"/>
          <w:sz w:val="28"/>
          <w:szCs w:val="28"/>
        </w:rPr>
        <w:t>while n</w:t>
      </w:r>
      <w:r w:rsidR="00DF29A0">
        <w:rPr>
          <w:rFonts w:ascii="Times New Roman" w:hAnsi="Times New Roman" w:cs="Times New Roman"/>
          <w:sz w:val="28"/>
          <w:szCs w:val="28"/>
        </w:rPr>
        <w:t xml:space="preserve">ot essential for fungal growth </w:t>
      </w:r>
      <w:r w:rsidR="00005981" w:rsidRPr="00EC2D00">
        <w:rPr>
          <w:rFonts w:ascii="Times New Roman" w:hAnsi="Times New Roman" w:cs="Times New Roman"/>
          <w:sz w:val="28"/>
          <w:szCs w:val="28"/>
        </w:rPr>
        <w:t>provide</w:t>
      </w:r>
      <w:r w:rsidR="00DF29A0">
        <w:rPr>
          <w:rFonts w:ascii="Times New Roman" w:hAnsi="Times New Roman" w:cs="Times New Roman"/>
          <w:sz w:val="28"/>
          <w:szCs w:val="28"/>
        </w:rPr>
        <w:t xml:space="preserve">s </w:t>
      </w:r>
      <w:r w:rsidR="00E210C9">
        <w:rPr>
          <w:rFonts w:ascii="Times New Roman" w:hAnsi="Times New Roman" w:cs="Times New Roman"/>
          <w:sz w:val="28"/>
          <w:szCs w:val="28"/>
        </w:rPr>
        <w:t>competitive advantage in various environment</w:t>
      </w:r>
      <w:r w:rsidR="003F1BE8">
        <w:rPr>
          <w:rFonts w:ascii="Times New Roman" w:hAnsi="Times New Roman" w:cs="Times New Roman"/>
          <w:sz w:val="28"/>
          <w:szCs w:val="28"/>
        </w:rPr>
        <w:t>s</w:t>
      </w:r>
      <w:r w:rsidR="00E210C9">
        <w:rPr>
          <w:rFonts w:ascii="Times New Roman" w:hAnsi="Times New Roman" w:cs="Times New Roman"/>
          <w:sz w:val="28"/>
          <w:szCs w:val="28"/>
        </w:rPr>
        <w:t xml:space="preserve">. </w:t>
      </w:r>
      <w:r w:rsidR="00005981" w:rsidRPr="00EC2D00">
        <w:rPr>
          <w:rFonts w:ascii="Times New Roman" w:hAnsi="Times New Roman" w:cs="Times New Roman"/>
          <w:sz w:val="28"/>
          <w:szCs w:val="28"/>
        </w:rPr>
        <w:t>Mycotoxins pose significant risks to food safety and public health, contaminating agricultural products and leading to severe toxic effects in humans and animals. Given their impact, the study of mycotoxins</w:t>
      </w:r>
      <w:r w:rsidR="00EA79D4">
        <w:rPr>
          <w:rFonts w:ascii="Times New Roman" w:hAnsi="Times New Roman" w:cs="Times New Roman"/>
          <w:sz w:val="28"/>
          <w:szCs w:val="28"/>
        </w:rPr>
        <w:t xml:space="preserve"> </w:t>
      </w:r>
      <w:r w:rsidR="00005981" w:rsidRPr="00EC2D00">
        <w:rPr>
          <w:rFonts w:ascii="Times New Roman" w:hAnsi="Times New Roman" w:cs="Times New Roman"/>
          <w:sz w:val="28"/>
          <w:szCs w:val="28"/>
        </w:rPr>
        <w:t xml:space="preserve">particularly patulin, a toxin produced by </w:t>
      </w:r>
      <w:r w:rsidR="00005981" w:rsidRPr="00E34A21">
        <w:rPr>
          <w:rFonts w:ascii="Times New Roman" w:hAnsi="Times New Roman" w:cs="Times New Roman"/>
          <w:i/>
          <w:iCs/>
          <w:sz w:val="28"/>
          <w:szCs w:val="28"/>
        </w:rPr>
        <w:t>Penicillium</w:t>
      </w:r>
      <w:r w:rsidR="00005981" w:rsidRPr="00EC2D00">
        <w:rPr>
          <w:rFonts w:ascii="Times New Roman" w:hAnsi="Times New Roman" w:cs="Times New Roman"/>
          <w:sz w:val="28"/>
          <w:szCs w:val="28"/>
        </w:rPr>
        <w:t xml:space="preserve"> species</w:t>
      </w:r>
      <w:r w:rsidR="00777316">
        <w:rPr>
          <w:rFonts w:ascii="Times New Roman" w:hAnsi="Times New Roman" w:cs="Times New Roman"/>
          <w:sz w:val="28"/>
          <w:szCs w:val="28"/>
        </w:rPr>
        <w:t xml:space="preserve"> h</w:t>
      </w:r>
      <w:r w:rsidR="00005981" w:rsidRPr="00EC2D00">
        <w:rPr>
          <w:rFonts w:ascii="Times New Roman" w:hAnsi="Times New Roman" w:cs="Times New Roman"/>
          <w:sz w:val="28"/>
          <w:szCs w:val="28"/>
        </w:rPr>
        <w:t xml:space="preserve">as gained increasing scientific and regulatory attention. </w:t>
      </w:r>
    </w:p>
    <w:p w14:paraId="2D695B1F" w14:textId="2C2AB1A5" w:rsidR="00995507" w:rsidRDefault="00C73C1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Microorganisms, including fungi and bacteria, are capable of producing various toxic substances that can cause significant health effects in human, animals, and p</w:t>
      </w:r>
      <w:r w:rsidR="00AE5812">
        <w:rPr>
          <w:rFonts w:ascii="Times New Roman" w:hAnsi="Times New Roman" w:cs="Times New Roman"/>
          <w:sz w:val="28"/>
          <w:szCs w:val="28"/>
        </w:rPr>
        <w:t>lants. These</w:t>
      </w:r>
      <w:r w:rsidR="00414BFF">
        <w:rPr>
          <w:rFonts w:ascii="Times New Roman" w:hAnsi="Times New Roman" w:cs="Times New Roman"/>
          <w:sz w:val="28"/>
          <w:szCs w:val="28"/>
        </w:rPr>
        <w:t xml:space="preserve"> toxins, although generally harmful, differ in origin, chemical nature, mechanisms of action, and the nature of their effects. One of the major </w:t>
      </w:r>
      <w:r w:rsidR="00414BFF">
        <w:rPr>
          <w:rFonts w:ascii="Times New Roman" w:hAnsi="Times New Roman" w:cs="Times New Roman"/>
          <w:sz w:val="28"/>
          <w:szCs w:val="28"/>
        </w:rPr>
        <w:lastRenderedPageBreak/>
        <w:t xml:space="preserve">classes of toxins </w:t>
      </w:r>
      <w:r w:rsidR="003F1BE8">
        <w:rPr>
          <w:rFonts w:ascii="Times New Roman" w:hAnsi="Times New Roman" w:cs="Times New Roman"/>
          <w:sz w:val="28"/>
          <w:szCs w:val="28"/>
        </w:rPr>
        <w:t>is</w:t>
      </w:r>
      <w:r w:rsidR="00414BFF">
        <w:rPr>
          <w:rFonts w:ascii="Times New Roman" w:hAnsi="Times New Roman" w:cs="Times New Roman"/>
          <w:sz w:val="28"/>
          <w:szCs w:val="28"/>
        </w:rPr>
        <w:t xml:space="preserve"> mycotoxins, produced by fungi, while bacterial toxins are produced by pathogenic bacteria. </w:t>
      </w:r>
      <w:r w:rsidR="00CA19A9" w:rsidRPr="00EC2D00">
        <w:rPr>
          <w:rFonts w:ascii="Times New Roman" w:hAnsi="Times New Roman" w:cs="Times New Roman"/>
          <w:sz w:val="28"/>
          <w:szCs w:val="28"/>
        </w:rPr>
        <w:t xml:space="preserve">Mycotoxins are toxic secondary metabolites produced by various filamentous fungi, primarily belonging to the genera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Penicillium</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Eskola</w:t>
      </w:r>
      <w:proofErr w:type="spellEnd"/>
      <w:r w:rsidR="00CA19A9" w:rsidRPr="00EC2D00">
        <w:rPr>
          <w:rFonts w:ascii="Times New Roman" w:hAnsi="Times New Roman" w:cs="Times New Roman"/>
          <w:sz w:val="28"/>
          <w:szCs w:val="28"/>
        </w:rPr>
        <w:t xml:space="preserve"> et al., 2020). These compounds are not essential for fungal growth but serve as competitive advantages in nature, helping fungi colonize specific environments. Mycotoxins contaminate food and agricultural products, posing serious health risks to humans and animals, including carcinogenic, immunosuppressive, nephrotoxic, hepatotoxic, and neurotoxic effects (Smith et al., 2021). Due to their stability, mycotoxins persist in food even after fungal growth ceases, making their control a major concern in food safety.</w:t>
      </w:r>
      <w:r w:rsidR="00752277"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Different fungal species produce various mycotoxins with diverse toxicological effects. The most significant mycotoxins include:</w:t>
      </w:r>
      <w:r w:rsidR="009605AF">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Aflatoxins are highly toxic and carcinogenic mycotoxins mainly produced by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flavus</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 xml:space="preserve">Aspergillus </w:t>
      </w:r>
      <w:proofErr w:type="spellStart"/>
      <w:r w:rsidR="00CA19A9" w:rsidRPr="00E34A21">
        <w:rPr>
          <w:rFonts w:ascii="Times New Roman" w:hAnsi="Times New Roman" w:cs="Times New Roman"/>
          <w:i/>
          <w:iCs/>
          <w:sz w:val="28"/>
          <w:szCs w:val="28"/>
        </w:rPr>
        <w:t>parasiticus</w:t>
      </w:r>
      <w:proofErr w:type="spellEnd"/>
      <w:r w:rsidR="00CA19A9" w:rsidRPr="00EC2D00">
        <w:rPr>
          <w:rFonts w:ascii="Times New Roman" w:hAnsi="Times New Roman" w:cs="Times New Roman"/>
          <w:sz w:val="28"/>
          <w:szCs w:val="28"/>
        </w:rPr>
        <w:t>. They contaminate crops such as maize, peanuts, and tree nuts. Aflatoxin B₁ is classified as a Group 1 carcinogen by the International Agency for Research on Cancer (IARC) (</w:t>
      </w:r>
      <w:proofErr w:type="spellStart"/>
      <w:r w:rsidR="00CA19A9" w:rsidRPr="00EC2D00">
        <w:rPr>
          <w:rFonts w:ascii="Times New Roman" w:hAnsi="Times New Roman" w:cs="Times New Roman"/>
          <w:sz w:val="28"/>
          <w:szCs w:val="28"/>
        </w:rPr>
        <w:t>Alshannaq</w:t>
      </w:r>
      <w:proofErr w:type="spellEnd"/>
      <w:r w:rsidR="00CA19A9" w:rsidRPr="00EC2D00">
        <w:rPr>
          <w:rFonts w:ascii="Times New Roman" w:hAnsi="Times New Roman" w:cs="Times New Roman"/>
          <w:sz w:val="28"/>
          <w:szCs w:val="28"/>
        </w:rPr>
        <w:t xml:space="preserve"> &amp; Yu, 2017). Chronic exposure can lead to liver cancer, immunosuppression, and developmental disorders.</w:t>
      </w:r>
      <w:r w:rsidR="007A6AEC"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7A6AEC" w:rsidRPr="00EC2D00">
        <w:rPr>
          <w:rFonts w:ascii="Times New Roman" w:hAnsi="Times New Roman" w:cs="Times New Roman"/>
          <w:sz w:val="28"/>
          <w:szCs w:val="28"/>
        </w:rPr>
        <w:t xml:space="preserve"> p</w:t>
      </w:r>
      <w:r w:rsidR="00CA19A9" w:rsidRPr="00EC2D00">
        <w:rPr>
          <w:rFonts w:ascii="Times New Roman" w:hAnsi="Times New Roman" w:cs="Times New Roman"/>
          <w:sz w:val="28"/>
          <w:szCs w:val="28"/>
        </w:rPr>
        <w:t xml:space="preserve">roduced by </w:t>
      </w:r>
      <w:r w:rsidR="00CA19A9" w:rsidRPr="009A01C7">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and </w:t>
      </w:r>
      <w:r w:rsidR="00CA19A9" w:rsidRPr="009A01C7">
        <w:rPr>
          <w:rFonts w:ascii="Times New Roman" w:hAnsi="Times New Roman" w:cs="Times New Roman"/>
          <w:i/>
          <w:iCs/>
          <w:sz w:val="28"/>
          <w:szCs w:val="28"/>
        </w:rPr>
        <w:t>Penicillium</w:t>
      </w:r>
      <w:r w:rsidR="00CA19A9" w:rsidRPr="003F1BE8">
        <w:rPr>
          <w:rFonts w:ascii="Times New Roman" w:hAnsi="Times New Roman" w:cs="Times New Roman"/>
          <w:i/>
          <w:sz w:val="28"/>
          <w:szCs w:val="28"/>
        </w:rPr>
        <w:t xml:space="preserve"> </w:t>
      </w:r>
      <w:proofErr w:type="spellStart"/>
      <w:r w:rsidR="003F1BE8" w:rsidRPr="003F1BE8">
        <w:rPr>
          <w:rFonts w:ascii="Times New Roman" w:hAnsi="Times New Roman" w:cs="Times New Roman"/>
          <w:i/>
          <w:sz w:val="28"/>
          <w:szCs w:val="28"/>
        </w:rPr>
        <w:t>spp</w:t>
      </w:r>
      <w:proofErr w:type="spellEnd"/>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CA19A9" w:rsidRPr="00EC2D00">
        <w:rPr>
          <w:rFonts w:ascii="Times New Roman" w:hAnsi="Times New Roman" w:cs="Times New Roman"/>
          <w:sz w:val="28"/>
          <w:szCs w:val="28"/>
        </w:rPr>
        <w:t xml:space="preserve"> are nephrotoxic and have been linked to kidney disease in humans and animals. </w:t>
      </w:r>
      <w:r w:rsidR="00CA19A9" w:rsidRPr="00E34A21">
        <w:rPr>
          <w:rFonts w:ascii="Times New Roman" w:hAnsi="Times New Roman" w:cs="Times New Roman"/>
          <w:i/>
          <w:iCs/>
          <w:sz w:val="28"/>
          <w:szCs w:val="28"/>
        </w:rPr>
        <w:t>Ochratoxin</w:t>
      </w:r>
      <w:r w:rsidR="00CA19A9" w:rsidRPr="00EC2D00">
        <w:rPr>
          <w:rFonts w:ascii="Times New Roman" w:hAnsi="Times New Roman" w:cs="Times New Roman"/>
          <w:sz w:val="28"/>
          <w:szCs w:val="28"/>
        </w:rPr>
        <w:t xml:space="preserve"> A is a common contaminant in cereals, coffee, and wine, posing risks of renal dysfunction and immunotoxicity (</w:t>
      </w:r>
      <w:proofErr w:type="spellStart"/>
      <w:r w:rsidR="00CA19A9" w:rsidRPr="00EC2D00">
        <w:rPr>
          <w:rFonts w:ascii="Times New Roman" w:hAnsi="Times New Roman" w:cs="Times New Roman"/>
          <w:sz w:val="28"/>
          <w:szCs w:val="28"/>
        </w:rPr>
        <w:t>Petzinger</w:t>
      </w:r>
      <w:proofErr w:type="spellEnd"/>
      <w:r w:rsidR="00CA19A9" w:rsidRPr="00EC2D00">
        <w:rPr>
          <w:rFonts w:ascii="Times New Roman" w:hAnsi="Times New Roman" w:cs="Times New Roman"/>
          <w:sz w:val="28"/>
          <w:szCs w:val="28"/>
        </w:rPr>
        <w:t xml:space="preserve"> &amp; </w:t>
      </w:r>
      <w:proofErr w:type="spellStart"/>
      <w:r w:rsidR="00CA19A9" w:rsidRPr="00EC2D00">
        <w:rPr>
          <w:rFonts w:ascii="Times New Roman" w:hAnsi="Times New Roman" w:cs="Times New Roman"/>
          <w:sz w:val="28"/>
          <w:szCs w:val="28"/>
        </w:rPr>
        <w:t>Weidenbach</w:t>
      </w:r>
      <w:proofErr w:type="spellEnd"/>
      <w:r w:rsidR="00CA19A9" w:rsidRPr="00EC2D00">
        <w:rPr>
          <w:rFonts w:ascii="Times New Roman" w:hAnsi="Times New Roman" w:cs="Times New Roman"/>
          <w:sz w:val="28"/>
          <w:szCs w:val="28"/>
        </w:rPr>
        <w:t>, 2021).</w:t>
      </w:r>
      <w:r w:rsidR="007A6AEC" w:rsidRPr="00EC2D00">
        <w:rPr>
          <w:rFonts w:ascii="Times New Roman" w:hAnsi="Times New Roman" w:cs="Times New Roman"/>
          <w:sz w:val="28"/>
          <w:szCs w:val="28"/>
        </w:rPr>
        <w:t xml:space="preserve"> </w:t>
      </w:r>
      <w:proofErr w:type="spellStart"/>
      <w:r w:rsidR="00CA19A9" w:rsidRPr="009A01C7">
        <w:rPr>
          <w:rFonts w:ascii="Times New Roman" w:hAnsi="Times New Roman" w:cs="Times New Roman"/>
          <w:i/>
          <w:iCs/>
          <w:sz w:val="28"/>
          <w:szCs w:val="28"/>
        </w:rPr>
        <w:t>Fumonisins</w:t>
      </w:r>
      <w:proofErr w:type="spellEnd"/>
      <w:r w:rsidR="00CA19A9" w:rsidRPr="00EC2D00">
        <w:rPr>
          <w:rFonts w:ascii="Times New Roman" w:hAnsi="Times New Roman" w:cs="Times New Roman"/>
          <w:sz w:val="28"/>
          <w:szCs w:val="28"/>
        </w:rPr>
        <w:t xml:space="preserve">, mainly produced by </w:t>
      </w:r>
      <w:r w:rsidR="00CA19A9" w:rsidRPr="009A01C7">
        <w:rPr>
          <w:rFonts w:ascii="Times New Roman" w:hAnsi="Times New Roman" w:cs="Times New Roman"/>
          <w:i/>
          <w:iCs/>
          <w:sz w:val="28"/>
          <w:szCs w:val="28"/>
        </w:rPr>
        <w:t xml:space="preserve">Fusarium verticillioides </w:t>
      </w:r>
      <w:r w:rsidR="00CA19A9" w:rsidRPr="00EC2D00">
        <w:rPr>
          <w:rFonts w:ascii="Times New Roman" w:hAnsi="Times New Roman" w:cs="Times New Roman"/>
          <w:sz w:val="28"/>
          <w:szCs w:val="28"/>
        </w:rPr>
        <w:lastRenderedPageBreak/>
        <w:t xml:space="preserve">and </w:t>
      </w:r>
      <w:r w:rsidR="00CA19A9" w:rsidRPr="009A01C7">
        <w:rPr>
          <w:rFonts w:ascii="Times New Roman" w:hAnsi="Times New Roman" w:cs="Times New Roman"/>
          <w:i/>
          <w:iCs/>
          <w:sz w:val="28"/>
          <w:szCs w:val="28"/>
        </w:rPr>
        <w:t xml:space="preserve">Fusarium </w:t>
      </w:r>
      <w:proofErr w:type="spellStart"/>
      <w:r w:rsidR="00CA19A9" w:rsidRPr="009A01C7">
        <w:rPr>
          <w:rFonts w:ascii="Times New Roman" w:hAnsi="Times New Roman" w:cs="Times New Roman"/>
          <w:i/>
          <w:iCs/>
          <w:sz w:val="28"/>
          <w:szCs w:val="28"/>
        </w:rPr>
        <w:t>proliferatum</w:t>
      </w:r>
      <w:proofErr w:type="spellEnd"/>
      <w:r w:rsidR="00CA19A9" w:rsidRPr="009A01C7">
        <w:rPr>
          <w:rFonts w:ascii="Times New Roman" w:hAnsi="Times New Roman" w:cs="Times New Roman"/>
          <w:i/>
          <w:iCs/>
          <w:sz w:val="28"/>
          <w:szCs w:val="28"/>
        </w:rPr>
        <w:t>,</w:t>
      </w:r>
      <w:r w:rsidR="00CA19A9" w:rsidRPr="00EC2D00">
        <w:rPr>
          <w:rFonts w:ascii="Times New Roman" w:hAnsi="Times New Roman" w:cs="Times New Roman"/>
          <w:sz w:val="28"/>
          <w:szCs w:val="28"/>
        </w:rPr>
        <w:t xml:space="preserve"> frequently contaminate maize and maize-based products. They disrupt sphingolipid metabolism, leading to neurotoxicity, liver damage, and esophageal cancer (</w:t>
      </w:r>
      <w:proofErr w:type="spellStart"/>
      <w:r w:rsidR="00CA19A9" w:rsidRPr="00EC2D00">
        <w:rPr>
          <w:rFonts w:ascii="Times New Roman" w:hAnsi="Times New Roman" w:cs="Times New Roman"/>
          <w:sz w:val="28"/>
          <w:szCs w:val="28"/>
        </w:rPr>
        <w:t>Munkvold</w:t>
      </w:r>
      <w:proofErr w:type="spellEnd"/>
      <w:r w:rsidR="00CA19A9" w:rsidRPr="00EC2D00">
        <w:rPr>
          <w:rFonts w:ascii="Times New Roman" w:hAnsi="Times New Roman" w:cs="Times New Roman"/>
          <w:sz w:val="28"/>
          <w:szCs w:val="28"/>
        </w:rPr>
        <w:t xml:space="preserve"> et al., 2019).</w:t>
      </w:r>
      <w:r w:rsidR="00E47A8E" w:rsidRPr="00EC2D00">
        <w:rPr>
          <w:rFonts w:ascii="Times New Roman" w:hAnsi="Times New Roman" w:cs="Times New Roman"/>
          <w:sz w:val="28"/>
          <w:szCs w:val="28"/>
        </w:rPr>
        <w:t xml:space="preserve"> </w:t>
      </w:r>
      <w:r w:rsidR="00370A3C" w:rsidRPr="003F1BE8">
        <w:rPr>
          <w:rFonts w:ascii="Times New Roman" w:hAnsi="Times New Roman" w:cs="Times New Roman"/>
          <w:i/>
          <w:sz w:val="28"/>
          <w:szCs w:val="28"/>
        </w:rPr>
        <w:t>Trichothecenes</w:t>
      </w:r>
      <w:r w:rsidR="00CA19A9" w:rsidRPr="00EC2D00">
        <w:rPr>
          <w:rFonts w:ascii="Times New Roman" w:hAnsi="Times New Roman" w:cs="Times New Roman"/>
          <w:sz w:val="28"/>
          <w:szCs w:val="28"/>
        </w:rPr>
        <w:t xml:space="preserve"> group includ</w:t>
      </w:r>
      <w:r w:rsidR="007A6AEC" w:rsidRPr="00EC2D00">
        <w:rPr>
          <w:rFonts w:ascii="Times New Roman" w:hAnsi="Times New Roman" w:cs="Times New Roman"/>
          <w:sz w:val="28"/>
          <w:szCs w:val="28"/>
        </w:rPr>
        <w:t xml:space="preserve">ing </w:t>
      </w:r>
      <w:r w:rsidR="00CA19A9" w:rsidRPr="00EC2D00">
        <w:rPr>
          <w:rFonts w:ascii="Times New Roman" w:hAnsi="Times New Roman" w:cs="Times New Roman"/>
          <w:sz w:val="28"/>
          <w:szCs w:val="28"/>
        </w:rPr>
        <w:t xml:space="preserve">deoxynivalenol (DON) and T-2 toxin, produced by </w:t>
      </w:r>
      <w:r w:rsidR="00CA19A9" w:rsidRPr="009A01C7">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species. These toxins inhibit protein synthesis, causing immunosuppression, gastrointestinal disorders, and hematological abnormalities in humans and animals (</w:t>
      </w:r>
      <w:proofErr w:type="spellStart"/>
      <w:r w:rsidR="00CA19A9" w:rsidRPr="00EC2D00">
        <w:rPr>
          <w:rFonts w:ascii="Times New Roman" w:hAnsi="Times New Roman" w:cs="Times New Roman"/>
          <w:sz w:val="28"/>
          <w:szCs w:val="28"/>
        </w:rPr>
        <w:t>Forneris</w:t>
      </w:r>
      <w:proofErr w:type="spellEnd"/>
      <w:r w:rsidR="00CA19A9" w:rsidRPr="00EC2D00">
        <w:rPr>
          <w:rFonts w:ascii="Times New Roman" w:hAnsi="Times New Roman" w:cs="Times New Roman"/>
          <w:sz w:val="28"/>
          <w:szCs w:val="28"/>
        </w:rPr>
        <w:t xml:space="preserve"> et al., 2022)</w:t>
      </w:r>
      <w:r w:rsidR="00104CF3" w:rsidRPr="00EC2D00">
        <w:rPr>
          <w:rFonts w:ascii="Times New Roman" w:hAnsi="Times New Roman" w:cs="Times New Roman"/>
          <w:sz w:val="28"/>
          <w:szCs w:val="28"/>
        </w:rPr>
        <w:t xml:space="preserve"> and </w:t>
      </w:r>
      <w:r w:rsidR="001E7E7F"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Patulin </w:t>
      </w:r>
      <w:r w:rsidR="00752277" w:rsidRPr="00EC2D00">
        <w:rPr>
          <w:rFonts w:ascii="Times New Roman" w:hAnsi="Times New Roman" w:cs="Times New Roman"/>
          <w:sz w:val="28"/>
          <w:szCs w:val="28"/>
        </w:rPr>
        <w:t xml:space="preserve">which is </w:t>
      </w:r>
      <w:r w:rsidR="00CA19A9" w:rsidRPr="00EC2D00">
        <w:rPr>
          <w:rFonts w:ascii="Times New Roman" w:hAnsi="Times New Roman" w:cs="Times New Roman"/>
          <w:sz w:val="28"/>
          <w:szCs w:val="28"/>
        </w:rPr>
        <w:t xml:space="preserve">a mycotoxin mainly produced by </w:t>
      </w:r>
      <w:r w:rsidR="00CA19A9" w:rsidRPr="00117B77">
        <w:rPr>
          <w:rFonts w:ascii="Times New Roman" w:hAnsi="Times New Roman" w:cs="Times New Roman"/>
          <w:i/>
          <w:iCs/>
          <w:sz w:val="28"/>
          <w:szCs w:val="28"/>
        </w:rPr>
        <w:t xml:space="preserve">Penicillium </w:t>
      </w:r>
      <w:proofErr w:type="spellStart"/>
      <w:r w:rsidR="00CA19A9" w:rsidRPr="00117B77">
        <w:rPr>
          <w:rFonts w:ascii="Times New Roman" w:hAnsi="Times New Roman" w:cs="Times New Roman"/>
          <w:i/>
          <w:iCs/>
          <w:sz w:val="28"/>
          <w:szCs w:val="28"/>
        </w:rPr>
        <w:t>expansum</w:t>
      </w:r>
      <w:proofErr w:type="spellEnd"/>
      <w:r w:rsidR="00CA19A9" w:rsidRPr="00EC2D00">
        <w:rPr>
          <w:rFonts w:ascii="Times New Roman" w:hAnsi="Times New Roman" w:cs="Times New Roman"/>
          <w:sz w:val="28"/>
          <w:szCs w:val="28"/>
        </w:rPr>
        <w:t>, frequently found in apples, pears, and other fruits. It is associated with cytotoxic and immunosuppressive effects. Due to its toxicity, regulatory agencies have set limits on patulin levels in food products, particularly fruit juices (</w:t>
      </w:r>
      <w:proofErr w:type="spellStart"/>
      <w:r w:rsidR="00CA19A9" w:rsidRPr="00EC2D00">
        <w:rPr>
          <w:rFonts w:ascii="Times New Roman" w:hAnsi="Times New Roman" w:cs="Times New Roman"/>
          <w:sz w:val="28"/>
          <w:szCs w:val="28"/>
        </w:rPr>
        <w:t>Puel</w:t>
      </w:r>
      <w:proofErr w:type="spellEnd"/>
      <w:r w:rsidR="00CA19A9" w:rsidRPr="00EC2D00">
        <w:rPr>
          <w:rFonts w:ascii="Times New Roman" w:hAnsi="Times New Roman" w:cs="Times New Roman"/>
          <w:sz w:val="28"/>
          <w:szCs w:val="28"/>
        </w:rPr>
        <w:t xml:space="preserve"> et al., 2018).</w:t>
      </w:r>
      <w:r w:rsidR="00942661">
        <w:rPr>
          <w:rFonts w:ascii="Times New Roman" w:hAnsi="Times New Roman" w:cs="Times New Roman"/>
          <w:sz w:val="28"/>
          <w:szCs w:val="28"/>
        </w:rPr>
        <w:t xml:space="preserve"> </w:t>
      </w:r>
      <w:r w:rsidR="00995507">
        <w:rPr>
          <w:rFonts w:ascii="Times New Roman" w:hAnsi="Times New Roman" w:cs="Times New Roman"/>
          <w:sz w:val="28"/>
          <w:szCs w:val="28"/>
        </w:rPr>
        <w:t>These regulatory standards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typically 50 µg/kg for general fruit juices and 10–25 µg/kg for products meant for infants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are informed by extensive scientific research and risk analysis. Through such regulations, public health is safeguarded while promoting industry accountability and international harmonization in food safety protocols.</w:t>
      </w:r>
    </w:p>
    <w:p w14:paraId="543B9207" w14:textId="3DD991EC" w:rsidR="00647617" w:rsidRPr="00EC2D00" w:rsidRDefault="00986C23"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Mycotoxin contamination occurs in pre-harvest, post-harvest, storage, and food processing stages. Factors such as temperature, humidity, and substrate availability influence fungal growth and toxin production. Consumption of contaminated food leads to acute and chronic mycotoxicosis, manifesting as liver and kidney damage, immune suppression, carcinogenesis, and reproductive toxicity (Marin et al., 2021). Vulnerable populations, including children, </w:t>
      </w:r>
      <w:r w:rsidR="00CA19A9" w:rsidRPr="00EC2D00">
        <w:rPr>
          <w:rFonts w:ascii="Times New Roman" w:hAnsi="Times New Roman" w:cs="Times New Roman"/>
          <w:sz w:val="28"/>
          <w:szCs w:val="28"/>
        </w:rPr>
        <w:lastRenderedPageBreak/>
        <w:t>pregnant women, and immunocompromised individuals, are at higher risk.</w:t>
      </w:r>
      <w:r w:rsidR="001A0E0C"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Analytical techniques such as high-performance liquid chromatography (HPLC), enzyme-linked immunosorbent assay (ELISA), and liquid chromatography-mass spectrometry (LC-MS) are commonly used for mycotoxin detection in food products (Zhang et al., 202</w:t>
      </w:r>
      <w:r w:rsidR="00721746">
        <w:rPr>
          <w:rFonts w:ascii="Times New Roman" w:hAnsi="Times New Roman" w:cs="Times New Roman"/>
          <w:sz w:val="28"/>
          <w:szCs w:val="28"/>
        </w:rPr>
        <w:t xml:space="preserve">1). Control strategies include: </w:t>
      </w:r>
      <w:r w:rsidR="00CA19A9" w:rsidRPr="00721746">
        <w:rPr>
          <w:rFonts w:ascii="Times New Roman" w:hAnsi="Times New Roman" w:cs="Times New Roman"/>
          <w:sz w:val="28"/>
          <w:szCs w:val="28"/>
        </w:rPr>
        <w:t>Good Agricultural Practices (GAP): Reducing fungal contamination during crop cultivation and storage.</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Biological Control: Using antagonistic microbes to inhibit mycotoxin-producing fungi.</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Chemical Detoxification: Applying adsorbents like acti</w:t>
      </w:r>
      <w:r w:rsidR="00721746">
        <w:rPr>
          <w:rFonts w:ascii="Times New Roman" w:hAnsi="Times New Roman" w:cs="Times New Roman"/>
          <w:sz w:val="28"/>
          <w:szCs w:val="28"/>
        </w:rPr>
        <w:t xml:space="preserve">vated carbon or ozone treatment and </w:t>
      </w:r>
      <w:r w:rsidR="00CA19A9" w:rsidRPr="00721746">
        <w:rPr>
          <w:rFonts w:ascii="Times New Roman" w:hAnsi="Times New Roman" w:cs="Times New Roman"/>
          <w:sz w:val="28"/>
          <w:szCs w:val="28"/>
        </w:rPr>
        <w:t>Thermal and Physical Processing: Heat treatments and sorting contaminated grains to reduce toxin levels</w:t>
      </w:r>
      <w:r w:rsidR="00647617" w:rsidRPr="00EC2D00">
        <w:rPr>
          <w:rFonts w:ascii="Times New Roman" w:hAnsi="Times New Roman" w:cs="Times New Roman"/>
          <w:sz w:val="28"/>
          <w:szCs w:val="28"/>
        </w:rPr>
        <w:t>.</w:t>
      </w:r>
      <w:r w:rsidR="004439BC" w:rsidRPr="00EC2D00">
        <w:rPr>
          <w:rFonts w:ascii="Times New Roman" w:hAnsi="Times New Roman" w:cs="Times New Roman"/>
          <w:sz w:val="28"/>
          <w:szCs w:val="28"/>
        </w:rPr>
        <w:t xml:space="preserve"> </w:t>
      </w:r>
      <w:r w:rsidR="00647617" w:rsidRPr="009605AF">
        <w:rPr>
          <w:rFonts w:ascii="Times New Roman" w:hAnsi="Times New Roman" w:cs="Times New Roman"/>
          <w:iCs/>
          <w:sz w:val="28"/>
          <w:szCs w:val="28"/>
        </w:rPr>
        <w:t>Patulin</w:t>
      </w:r>
      <w:r w:rsidR="00647617" w:rsidRPr="00EC2D00">
        <w:rPr>
          <w:rFonts w:ascii="Times New Roman" w:hAnsi="Times New Roman" w:cs="Times New Roman"/>
          <w:sz w:val="28"/>
          <w:szCs w:val="28"/>
        </w:rPr>
        <w:t xml:space="preserve"> was first isolated in the 1940s and initially investigated for its potential as an antibiotic. However, subsequent studies revealed its toxic effects, leading to its classification as a harmful mycotoxin rather than a therapeutic agent (</w:t>
      </w:r>
      <w:proofErr w:type="spellStart"/>
      <w:r w:rsidR="00647617" w:rsidRPr="00EC2D00">
        <w:rPr>
          <w:rFonts w:ascii="Times New Roman" w:hAnsi="Times New Roman" w:cs="Times New Roman"/>
          <w:sz w:val="28"/>
          <w:szCs w:val="28"/>
        </w:rPr>
        <w:t>Moake</w:t>
      </w:r>
      <w:proofErr w:type="spellEnd"/>
      <w:r w:rsidR="00647617" w:rsidRPr="00EC2D00">
        <w:rPr>
          <w:rFonts w:ascii="Times New Roman" w:hAnsi="Times New Roman" w:cs="Times New Roman"/>
          <w:sz w:val="28"/>
          <w:szCs w:val="28"/>
        </w:rPr>
        <w:t xml:space="preserve"> et al., 2020). It belongs to the polyketide class of mycotoxins and is characterized by a lactone ring structure, which contributes to its biological activity. Unlike some other mycotoxins that target specific organs, </w:t>
      </w:r>
      <w:r w:rsidR="00647617" w:rsidRPr="009605AF">
        <w:rPr>
          <w:rFonts w:ascii="Times New Roman" w:hAnsi="Times New Roman" w:cs="Times New Roman"/>
          <w:iCs/>
          <w:sz w:val="28"/>
          <w:szCs w:val="28"/>
        </w:rPr>
        <w:t>patulin</w:t>
      </w:r>
      <w:r w:rsidR="00647617" w:rsidRPr="009605AF">
        <w:rPr>
          <w:rFonts w:ascii="Times New Roman" w:hAnsi="Times New Roman" w:cs="Times New Roman"/>
          <w:sz w:val="28"/>
          <w:szCs w:val="28"/>
        </w:rPr>
        <w:t xml:space="preserve"> </w:t>
      </w:r>
      <w:r w:rsidR="00647617" w:rsidRPr="00EC2D00">
        <w:rPr>
          <w:rFonts w:ascii="Times New Roman" w:hAnsi="Times New Roman" w:cs="Times New Roman"/>
          <w:sz w:val="28"/>
          <w:szCs w:val="28"/>
        </w:rPr>
        <w:t>exhibits a broad spectrum of toxicity, affecting multiple biological systems, including the gastrointestinal, immune, and nervous systems (Zhang et al., 2021).</w:t>
      </w:r>
      <w:r w:rsidR="00D71D4F" w:rsidRPr="00EC2D00">
        <w:rPr>
          <w:rFonts w:ascii="Times New Roman" w:hAnsi="Times New Roman" w:cs="Times New Roman"/>
          <w:sz w:val="28"/>
          <w:szCs w:val="28"/>
        </w:rPr>
        <w:t xml:space="preserve"> </w:t>
      </w:r>
    </w:p>
    <w:p w14:paraId="6D070D69" w14:textId="17967909" w:rsidR="00D45009" w:rsidRPr="00EC2D00" w:rsidRDefault="00647617" w:rsidP="00EC2D00">
      <w:pPr>
        <w:spacing w:line="480" w:lineRule="auto"/>
        <w:jc w:val="both"/>
        <w:rPr>
          <w:rFonts w:ascii="Times New Roman" w:hAnsi="Times New Roman" w:cs="Times New Roman"/>
          <w:sz w:val="28"/>
          <w:szCs w:val="28"/>
        </w:rPr>
      </w:pP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is a major concern in the fruit juice and cider industries, where infected apples and pears serve as raw materials. Processing does not </w:t>
      </w:r>
      <w:r w:rsidRPr="00EC2D00">
        <w:rPr>
          <w:rFonts w:ascii="Times New Roman" w:hAnsi="Times New Roman" w:cs="Times New Roman"/>
          <w:sz w:val="28"/>
          <w:szCs w:val="28"/>
        </w:rPr>
        <w:lastRenderedPageBreak/>
        <w:t xml:space="preserve">entirely eliminate </w:t>
      </w:r>
      <w:r w:rsidRPr="009605AF">
        <w:rPr>
          <w:rFonts w:ascii="Times New Roman" w:hAnsi="Times New Roman" w:cs="Times New Roman"/>
          <w:iCs/>
          <w:sz w:val="28"/>
          <w:szCs w:val="28"/>
        </w:rPr>
        <w:t>patulin</w:t>
      </w:r>
      <w:r w:rsidRPr="009605AF">
        <w:rPr>
          <w:rFonts w:ascii="Times New Roman" w:hAnsi="Times New Roman" w:cs="Times New Roman"/>
          <w:sz w:val="28"/>
          <w:szCs w:val="28"/>
        </w:rPr>
        <w:t>,</w:t>
      </w:r>
      <w:r w:rsidRPr="00EC2D00">
        <w:rPr>
          <w:rFonts w:ascii="Times New Roman" w:hAnsi="Times New Roman" w:cs="Times New Roman"/>
          <w:sz w:val="28"/>
          <w:szCs w:val="28"/>
        </w:rPr>
        <w:t xml:space="preserve"> as the toxin remains stable under mild heat conditions and is not significantly degraded during pasteurization (</w:t>
      </w:r>
      <w:proofErr w:type="spellStart"/>
      <w:r w:rsidRPr="00EC2D00">
        <w:rPr>
          <w:rFonts w:ascii="Times New Roman" w:hAnsi="Times New Roman" w:cs="Times New Roman"/>
          <w:sz w:val="28"/>
          <w:szCs w:val="28"/>
        </w:rPr>
        <w:t>Drusch</w:t>
      </w:r>
      <w:proofErr w:type="spellEnd"/>
      <w:r w:rsidRPr="00EC2D00">
        <w:rPr>
          <w:rFonts w:ascii="Times New Roman" w:hAnsi="Times New Roman" w:cs="Times New Roman"/>
          <w:sz w:val="28"/>
          <w:szCs w:val="28"/>
        </w:rPr>
        <w:t xml:space="preserve"> &amp; Ragab, 2021). This stability increases the risk of consumer exposure, especially among populations with high fruit juice consumption. Research indicates that chronic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exposure is associated with various health issues, including cytotoxicity, genotoxicity, immunosuppression, and potential carcinogenicity (</w:t>
      </w:r>
      <w:proofErr w:type="spellStart"/>
      <w:r w:rsidRPr="00EC2D00">
        <w:rPr>
          <w:rFonts w:ascii="Times New Roman" w:hAnsi="Times New Roman" w:cs="Times New Roman"/>
          <w:sz w:val="28"/>
          <w:szCs w:val="28"/>
        </w:rPr>
        <w:t>Pfohl-Leszkowicz</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Manderville</w:t>
      </w:r>
      <w:proofErr w:type="spellEnd"/>
      <w:r w:rsidRPr="00EC2D00">
        <w:rPr>
          <w:rFonts w:ascii="Times New Roman" w:hAnsi="Times New Roman" w:cs="Times New Roman"/>
          <w:sz w:val="28"/>
          <w:szCs w:val="28"/>
        </w:rPr>
        <w:t xml:space="preserve">, 2020). Although there is no conclusive evidence of </w:t>
      </w:r>
      <w:r w:rsidRPr="009605AF">
        <w:rPr>
          <w:rFonts w:ascii="Times New Roman" w:hAnsi="Times New Roman" w:cs="Times New Roman"/>
          <w:iCs/>
          <w:sz w:val="28"/>
          <w:szCs w:val="28"/>
        </w:rPr>
        <w:t>patulin’s</w:t>
      </w:r>
      <w:r w:rsidRPr="00EC2D00">
        <w:rPr>
          <w:rFonts w:ascii="Times New Roman" w:hAnsi="Times New Roman" w:cs="Times New Roman"/>
          <w:sz w:val="28"/>
          <w:szCs w:val="28"/>
        </w:rPr>
        <w:t xml:space="preserve"> direct carcinogenicity in humans, its DNA-damaging properties raise concerns about its long-term effects.</w:t>
      </w:r>
      <w:r w:rsidR="00D71D4F"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Efforts to mitigate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focus on preventive measures, including good agricultural and post-harvest practices. Proper storage conditions, refrigeration, and fungicide application can reduce fungal growth and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production. Additionally, biological control methods using antagonistic microorganisms such as </w:t>
      </w:r>
      <w:r w:rsidRPr="00187BEF">
        <w:rPr>
          <w:rFonts w:ascii="Times New Roman" w:hAnsi="Times New Roman" w:cs="Times New Roman"/>
          <w:i/>
          <w:iCs/>
          <w:sz w:val="28"/>
          <w:szCs w:val="28"/>
        </w:rPr>
        <w:t>Bacillus</w:t>
      </w:r>
      <w:r w:rsidRPr="00EC2D00">
        <w:rPr>
          <w:rFonts w:ascii="Times New Roman" w:hAnsi="Times New Roman" w:cs="Times New Roman"/>
          <w:sz w:val="28"/>
          <w:szCs w:val="28"/>
        </w:rPr>
        <w:t xml:space="preserve"> and </w:t>
      </w:r>
      <w:r w:rsidRPr="00187BEF">
        <w:rPr>
          <w:rFonts w:ascii="Times New Roman" w:hAnsi="Times New Roman" w:cs="Times New Roman"/>
          <w:i/>
          <w:iCs/>
          <w:sz w:val="28"/>
          <w:szCs w:val="28"/>
        </w:rPr>
        <w:t>Lactobacillus</w:t>
      </w:r>
      <w:r w:rsidRPr="00EC2D00">
        <w:rPr>
          <w:rFonts w:ascii="Times New Roman" w:hAnsi="Times New Roman" w:cs="Times New Roman"/>
          <w:sz w:val="28"/>
          <w:szCs w:val="28"/>
        </w:rPr>
        <w:t xml:space="preserve"> species have shown promise in inhibiting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degrading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Vanhoutte</w:t>
      </w:r>
      <w:proofErr w:type="spellEnd"/>
      <w:r w:rsidRPr="00EC2D00">
        <w:rPr>
          <w:rFonts w:ascii="Times New Roman" w:hAnsi="Times New Roman" w:cs="Times New Roman"/>
          <w:sz w:val="28"/>
          <w:szCs w:val="28"/>
        </w:rPr>
        <w:t xml:space="preserve"> et al., 2017). </w:t>
      </w:r>
      <w:r w:rsidR="002C6DEA">
        <w:rPr>
          <w:rFonts w:ascii="Times New Roman" w:hAnsi="Times New Roman" w:cs="Times New Roman"/>
          <w:sz w:val="28"/>
          <w:szCs w:val="28"/>
        </w:rPr>
        <w:t xml:space="preserve">Previous </w:t>
      </w:r>
      <w:r w:rsidRPr="00EC2D00">
        <w:rPr>
          <w:rFonts w:ascii="Times New Roman" w:hAnsi="Times New Roman" w:cs="Times New Roman"/>
          <w:sz w:val="28"/>
          <w:szCs w:val="28"/>
        </w:rPr>
        <w:t xml:space="preserve">advancements in mycotoxin decontamination strategies, such as enzymatic degradation and adsorption techniques, offer potential solutions for reducing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levels in food products (</w:t>
      </w:r>
      <w:proofErr w:type="spellStart"/>
      <w:r w:rsidRPr="00EC2D00">
        <w:rPr>
          <w:rFonts w:ascii="Times New Roman" w:hAnsi="Times New Roman" w:cs="Times New Roman"/>
          <w:sz w:val="28"/>
          <w:szCs w:val="28"/>
        </w:rPr>
        <w:t>Flajs</w:t>
      </w:r>
      <w:proofErr w:type="spellEnd"/>
      <w:r w:rsidRPr="00EC2D00">
        <w:rPr>
          <w:rFonts w:ascii="Times New Roman" w:hAnsi="Times New Roman" w:cs="Times New Roman"/>
          <w:sz w:val="28"/>
          <w:szCs w:val="28"/>
        </w:rPr>
        <w:t xml:space="preserve"> &amp; Peraica, 2019).</w:t>
      </w:r>
      <w:r w:rsidR="004F1E77"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Despite regulatory limits,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continues to pose a global food safety challenge. Surveillance programs and improved detection techniques, such as high-performance liquid chromatography (HPLC) and liquid chromatography-mass spectrometry (LC-MS), have enhanced the ability to monitor patulin levels in food (Turner et al., 2019). However, the widespread </w:t>
      </w:r>
      <w:r w:rsidRPr="00EC2D00">
        <w:rPr>
          <w:rFonts w:ascii="Times New Roman" w:hAnsi="Times New Roman" w:cs="Times New Roman"/>
          <w:sz w:val="28"/>
          <w:szCs w:val="28"/>
        </w:rPr>
        <w:lastRenderedPageBreak/>
        <w:t xml:space="preserve">occurrence of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its resilience under varying environmental conditions make complete eradication difficult. Future research should focus on genetic modification of fruit crops to enhance resistance against fungal colonization and toxin production.</w:t>
      </w:r>
    </w:p>
    <w:p w14:paraId="1FC08423" w14:textId="2B7DB4AF" w:rsidR="00A2608F" w:rsidRDefault="002C6DEA"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A2608F">
        <w:rPr>
          <w:rFonts w:ascii="Times New Roman" w:hAnsi="Times New Roman" w:cs="Times New Roman"/>
          <w:sz w:val="28"/>
          <w:szCs w:val="28"/>
        </w:rPr>
        <w:t xml:space="preserve"> LITERATURE REVIEW</w:t>
      </w:r>
    </w:p>
    <w:p w14:paraId="3799FE9E" w14:textId="10896116" w:rsidR="00A2608F" w:rsidRDefault="00A2608F"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w:t>
      </w:r>
      <w:r>
        <w:rPr>
          <w:rFonts w:ascii="Times New Roman" w:hAnsi="Times New Roman" w:cs="Times New Roman"/>
          <w:sz w:val="28"/>
          <w:szCs w:val="28"/>
        </w:rPr>
        <w:lastRenderedPageBreak/>
        <w:t xml:space="preserve">interferes with fetal development through endocrine disruption and DNA damage mechanisms. Further research by Huang et al. (2022) examined </w:t>
      </w:r>
      <w:r>
        <w:rPr>
          <w:rFonts w:ascii="Times New Roman" w:hAnsi="Times New Roman" w:cs="Times New Roman"/>
          <w:iCs/>
          <w:sz w:val="28"/>
          <w:szCs w:val="28"/>
        </w:rPr>
        <w:t>patulin’s</w:t>
      </w:r>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14:paraId="29C9CD50" w14:textId="4A9FC9C7" w:rsidR="00A2608F" w:rsidRDefault="00A2608F" w:rsidP="00A2608F">
      <w:pPr>
        <w:pStyle w:val="NormalWeb"/>
        <w:spacing w:line="480" w:lineRule="auto"/>
        <w:jc w:val="both"/>
        <w:rPr>
          <w:sz w:val="28"/>
          <w:szCs w:val="28"/>
        </w:rPr>
      </w:pPr>
      <w:r>
        <w:rPr>
          <w:sz w:val="28"/>
          <w:szCs w:val="28"/>
        </w:rPr>
        <w:t>Despite extensive research on patulin, significant gaps remain regarding its biosynthesis, dete</w:t>
      </w:r>
      <w:r w:rsidR="001207AC">
        <w:rPr>
          <w:sz w:val="28"/>
          <w:szCs w:val="28"/>
        </w:rPr>
        <w:t xml:space="preserve">ction, toxicity mechanisms, </w:t>
      </w:r>
      <w:r>
        <w:rPr>
          <w:sz w:val="28"/>
          <w:szCs w:val="28"/>
        </w:rPr>
        <w:t>mitigation strategies</w:t>
      </w:r>
      <w:r w:rsidR="001207AC">
        <w:rPr>
          <w:sz w:val="28"/>
          <w:szCs w:val="28"/>
        </w:rPr>
        <w:t xml:space="preserve"> and the potency of toxin at different concentration</w:t>
      </w:r>
      <w:r>
        <w:rPr>
          <w:sz w:val="28"/>
          <w:szCs w:val="28"/>
        </w:rPr>
        <w:t xml:space="preserve">. While studies have established that </w:t>
      </w:r>
      <w:r>
        <w:rPr>
          <w:rStyle w:val="Emphasis"/>
          <w:sz w:val="28"/>
          <w:szCs w:val="28"/>
        </w:rPr>
        <w:t xml:space="preserve">Penicillium </w:t>
      </w:r>
      <w:proofErr w:type="spellStart"/>
      <w:r>
        <w:rPr>
          <w:rStyle w:val="Emphasis"/>
          <w:sz w:val="28"/>
          <w:szCs w:val="28"/>
        </w:rPr>
        <w:t>expansum</w:t>
      </w:r>
      <w:proofErr w:type="spellEnd"/>
      <w:r>
        <w:rPr>
          <w:sz w:val="28"/>
          <w:szCs w:val="28"/>
        </w:rPr>
        <w:t xml:space="preserve"> is the primary producer of patulin, recent research suggests that other fungal species, such as </w:t>
      </w:r>
      <w:r>
        <w:rPr>
          <w:rStyle w:val="Emphasis"/>
          <w:sz w:val="28"/>
          <w:szCs w:val="28"/>
        </w:rPr>
        <w:t>Aspergillus</w:t>
      </w:r>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w:t>
      </w:r>
      <w:r>
        <w:rPr>
          <w:sz w:val="28"/>
          <w:szCs w:val="28"/>
        </w:rPr>
        <w:lastRenderedPageBreak/>
        <w:t xml:space="preserve">2020). However, limited studies have explored their role in patulin production 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w:t>
      </w:r>
      <w:r>
        <w:rPr>
          <w:sz w:val="28"/>
          <w:szCs w:val="28"/>
        </w:rPr>
        <w:lastRenderedPageBreak/>
        <w:t xml:space="preserve">inconsistencies in global food safety standards. A standardized international 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w:t>
      </w:r>
      <w:r>
        <w:rPr>
          <w:sz w:val="28"/>
          <w:szCs w:val="28"/>
        </w:rPr>
        <w:lastRenderedPageBreak/>
        <w:t xml:space="preserve">effects of patulin with other mycotoxins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sidRPr="002C6DEA">
        <w:rPr>
          <w:sz w:val="28"/>
          <w:szCs w:val="28"/>
        </w:rPr>
        <w:t xml:space="preserve"> </w:t>
      </w:r>
      <w:r>
        <w:rPr>
          <w:sz w:val="28"/>
          <w:szCs w:val="28"/>
        </w:rPr>
        <w:t>risks and contribute to the development of more effective prevention and miti</w:t>
      </w:r>
      <w:r w:rsidR="002C6DEA">
        <w:rPr>
          <w:sz w:val="28"/>
          <w:szCs w:val="28"/>
        </w:rPr>
        <w:t>gation strategies.</w:t>
      </w:r>
    </w:p>
    <w:p w14:paraId="0EA59083" w14:textId="5DED1E97" w:rsidR="00F9333C" w:rsidRDefault="00A2608F" w:rsidP="00B503E2">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r>
        <w:rPr>
          <w:i/>
          <w:iCs/>
          <w:sz w:val="28"/>
          <w:szCs w:val="28"/>
        </w:rPr>
        <w:t>Penicillium</w:t>
      </w:r>
      <w:r>
        <w:rPr>
          <w:sz w:val="28"/>
          <w:szCs w:val="28"/>
        </w:rPr>
        <w:t xml:space="preserve"> </w:t>
      </w:r>
      <w:proofErr w:type="spellStart"/>
      <w:r>
        <w:rPr>
          <w:i/>
          <w:iCs/>
          <w:sz w:val="28"/>
          <w:szCs w:val="28"/>
        </w:rPr>
        <w:t>expansum</w:t>
      </w:r>
      <w:proofErr w:type="spellEnd"/>
      <w:r>
        <w:rPr>
          <w:sz w:val="28"/>
          <w:szCs w:val="28"/>
        </w:rPr>
        <w:t xml:space="preserve"> is the primary producer of patulin, emerging studies indicate that other fungal species, such as </w:t>
      </w:r>
      <w:r>
        <w:rPr>
          <w:i/>
          <w:iCs/>
          <w:sz w:val="28"/>
          <w:szCs w:val="28"/>
        </w:rPr>
        <w:t>Aspergillus</w:t>
      </w:r>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w:t>
      </w:r>
      <w:r>
        <w:rPr>
          <w:sz w:val="28"/>
          <w:szCs w:val="28"/>
        </w:rPr>
        <w:lastRenderedPageBreak/>
        <w:t xml:space="preserve">microorganisms. Advanced genomic and metabolomic studies could help 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w:t>
      </w:r>
      <w:r w:rsidR="00B503E2">
        <w:rPr>
          <w:sz w:val="28"/>
          <w:szCs w:val="28"/>
        </w:rPr>
        <w:t xml:space="preserve">rformance liquid chromatography(HPLC) </w:t>
      </w:r>
      <w:r>
        <w:rPr>
          <w:sz w:val="28"/>
          <w:szCs w:val="28"/>
        </w:rPr>
        <w:t>and enz</w:t>
      </w:r>
      <w:r w:rsidR="00B503E2">
        <w:rPr>
          <w:sz w:val="28"/>
          <w:szCs w:val="28"/>
        </w:rPr>
        <w:t>yme-linked immunosorbent assays</w:t>
      </w:r>
      <w:r>
        <w:rPr>
          <w:sz w:val="28"/>
          <w:szCs w:val="28"/>
        </w:rPr>
        <w:t xml:space="preserve">(ELISA),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w:t>
      </w:r>
      <w:r>
        <w:rPr>
          <w:sz w:val="28"/>
          <w:szCs w:val="28"/>
        </w:rPr>
        <w:lastRenderedPageBreak/>
        <w:t xml:space="preserve">kits for real-time monitoring of patulin in food products would significantly 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sidRPr="00B503E2">
        <w:rPr>
          <w:sz w:val="28"/>
          <w:szCs w:val="28"/>
        </w:rPr>
        <w:t xml:space="preserve"> </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teratogenic and </w:t>
      </w:r>
      <w:proofErr w:type="spellStart"/>
      <w:r>
        <w:rPr>
          <w:sz w:val="28"/>
          <w:szCs w:val="28"/>
        </w:rPr>
        <w:t>immunotoxic</w:t>
      </w:r>
      <w:proofErr w:type="spellEnd"/>
      <w:r>
        <w:rPr>
          <w:sz w:val="28"/>
          <w:szCs w:val="28"/>
        </w:rPr>
        <w:t xml:space="preserve"> effects of </w:t>
      </w:r>
      <w:r w:rsidRPr="00B503E2">
        <w:rPr>
          <w:iCs/>
          <w:sz w:val="28"/>
          <w:szCs w:val="28"/>
        </w:rPr>
        <w:lastRenderedPageBreak/>
        <w:t>patulin</w:t>
      </w:r>
      <w:r w:rsidRPr="00B503E2">
        <w:rPr>
          <w:sz w:val="28"/>
          <w:szCs w:val="28"/>
        </w:rPr>
        <w:t xml:space="preserve"> </w:t>
      </w:r>
      <w:r>
        <w:rPr>
          <w:sz w:val="28"/>
          <w:szCs w:val="28"/>
        </w:rPr>
        <w:t xml:space="preserve">in animal models is crucial. Studies should investigate how patulin 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14:paraId="714C65B8" w14:textId="0E087F2C" w:rsidR="00F9333C" w:rsidRDefault="00C25893" w:rsidP="00B503E2">
      <w:pPr>
        <w:pStyle w:val="NormalWeb"/>
        <w:spacing w:line="480" w:lineRule="auto"/>
        <w:jc w:val="both"/>
        <w:rPr>
          <w:sz w:val="28"/>
          <w:szCs w:val="28"/>
        </w:rPr>
      </w:pPr>
      <w:r>
        <w:rPr>
          <w:sz w:val="28"/>
          <w:szCs w:val="28"/>
        </w:rPr>
        <w:t>1.2 PROBLEM OF STUDY</w:t>
      </w:r>
    </w:p>
    <w:p w14:paraId="79A5349C" w14:textId="77777777" w:rsidR="00C018F2" w:rsidRDefault="0005752A" w:rsidP="004D3EDD">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14:paraId="55D701F0" w14:textId="77777777" w:rsidR="004D3EDD" w:rsidRDefault="0005752A" w:rsidP="004D3EDD">
      <w:pPr>
        <w:pStyle w:val="NormalWeb"/>
        <w:numPr>
          <w:ilvl w:val="0"/>
          <w:numId w:val="7"/>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14:paraId="02EE3775" w14:textId="347231A0" w:rsidR="00F9333C" w:rsidRDefault="0005752A" w:rsidP="004D3EDD">
      <w:pPr>
        <w:pStyle w:val="NormalWeb"/>
        <w:numPr>
          <w:ilvl w:val="0"/>
          <w:numId w:val="7"/>
        </w:numPr>
        <w:spacing w:line="480" w:lineRule="auto"/>
        <w:jc w:val="both"/>
        <w:rPr>
          <w:sz w:val="28"/>
          <w:szCs w:val="28"/>
        </w:rPr>
      </w:pPr>
      <w:r>
        <w:rPr>
          <w:sz w:val="28"/>
          <w:szCs w:val="28"/>
        </w:rPr>
        <w:lastRenderedPageBreak/>
        <w:t>This research aim to address the gap in toxicological profiling of patulin by examining its pathological impact at varying concentrations on laboratory animals, thereby providing insights into safe exposure limits and reinforcing the importance of improved food safety protocols.</w:t>
      </w:r>
    </w:p>
    <w:p w14:paraId="56161E99" w14:textId="3ED9A511" w:rsidR="001951F3" w:rsidRDefault="002B1454" w:rsidP="00250452">
      <w:pPr>
        <w:pStyle w:val="NormalWeb"/>
        <w:spacing w:line="480" w:lineRule="auto"/>
        <w:jc w:val="both"/>
        <w:rPr>
          <w:sz w:val="28"/>
          <w:szCs w:val="28"/>
        </w:rPr>
      </w:pPr>
      <w:r>
        <w:rPr>
          <w:sz w:val="28"/>
          <w:szCs w:val="28"/>
        </w:rPr>
        <w:t>1.3 JUSTIFICATION OF THE STUD</w:t>
      </w:r>
      <w:r w:rsidR="00B80C1B">
        <w:rPr>
          <w:sz w:val="28"/>
          <w:szCs w:val="28"/>
        </w:rPr>
        <w:t>Y</w:t>
      </w:r>
    </w:p>
    <w:p w14:paraId="29A0C793" w14:textId="5D2672FC" w:rsidR="001951F3" w:rsidRDefault="001951F3" w:rsidP="00250452">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patulin in food products, particularly fruits and their derivatives, poses a significant public health concern due to its ability to produce patulin a mycotoxin with confirmed toxic effects. Although regulatory bodies like the WHO and EFSA have established safety limits, patulin contamination remains underreported in many regions, especially in developing countries with limited food quality monitoring. Studying the toxicity of patulin at varying concentrations using animal models provides essential data on dose-dependent pathological effects, which is crucial for refining health guidelines. This study also helps to bridge existing gaps in patulin toxicology, contributes to global efforts on food safety, and supports the development of effective mitigation strategies.</w:t>
      </w:r>
    </w:p>
    <w:p w14:paraId="18150CC6" w14:textId="77777777" w:rsidR="001951F3" w:rsidRDefault="001951F3" w:rsidP="00250452">
      <w:pPr>
        <w:pStyle w:val="NormalWeb"/>
        <w:spacing w:line="480" w:lineRule="auto"/>
        <w:jc w:val="both"/>
        <w:rPr>
          <w:sz w:val="28"/>
          <w:szCs w:val="28"/>
        </w:rPr>
      </w:pPr>
    </w:p>
    <w:p w14:paraId="7A97CE82" w14:textId="77777777" w:rsidR="001951F3" w:rsidRPr="00EC2D00" w:rsidRDefault="001951F3" w:rsidP="00250452">
      <w:pPr>
        <w:pStyle w:val="NormalWeb"/>
        <w:spacing w:line="480" w:lineRule="auto"/>
        <w:jc w:val="both"/>
        <w:rPr>
          <w:sz w:val="28"/>
          <w:szCs w:val="28"/>
        </w:rPr>
      </w:pPr>
    </w:p>
    <w:p w14:paraId="4A1A49E0" w14:textId="4EE18F59" w:rsidR="008C2619" w:rsidRPr="00EC2D00" w:rsidRDefault="00BB228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8C2619" w:rsidRPr="00EC2D00">
        <w:rPr>
          <w:rFonts w:ascii="Times New Roman" w:hAnsi="Times New Roman" w:cs="Times New Roman"/>
          <w:sz w:val="28"/>
          <w:szCs w:val="28"/>
        </w:rPr>
        <w:t>AIMS AND OBJECTIVES</w:t>
      </w:r>
    </w:p>
    <w:p w14:paraId="2E578B81" w14:textId="030398B3"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study </w:t>
      </w:r>
      <w:r w:rsidR="00B503E2">
        <w:rPr>
          <w:rFonts w:ascii="Times New Roman" w:hAnsi="Times New Roman" w:cs="Times New Roman"/>
          <w:sz w:val="28"/>
          <w:szCs w:val="28"/>
        </w:rPr>
        <w:t xml:space="preserve">aim to check the potency of </w:t>
      </w:r>
      <w:r w:rsidR="00B503E2" w:rsidRPr="00B503E2">
        <w:rPr>
          <w:rFonts w:ascii="Times New Roman" w:hAnsi="Times New Roman" w:cs="Times New Roman"/>
          <w:i/>
          <w:sz w:val="28"/>
          <w:szCs w:val="28"/>
        </w:rPr>
        <w:t>Penicillium</w:t>
      </w:r>
      <w:r w:rsidR="00B503E2">
        <w:rPr>
          <w:rFonts w:ascii="Times New Roman" w:hAnsi="Times New Roman" w:cs="Times New Roman"/>
          <w:sz w:val="28"/>
          <w:szCs w:val="28"/>
        </w:rPr>
        <w:t xml:space="preserve"> patulin toxin at vary degree of concentration</w:t>
      </w:r>
    </w:p>
    <w:p w14:paraId="749A947C" w14:textId="67FB2B2C"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3C335650" w14:textId="3C05B9A2" w:rsidR="004764C4" w:rsidRP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004764C4" w:rsidRPr="004764C4">
        <w:rPr>
          <w:rFonts w:ascii="Times New Roman" w:hAnsi="Times New Roman" w:cs="Times New Roman"/>
          <w:sz w:val="28"/>
          <w:szCs w:val="28"/>
        </w:rPr>
        <w:t xml:space="preserve">solate </w:t>
      </w:r>
      <w:r w:rsidR="004764C4" w:rsidRPr="00AA25DA">
        <w:rPr>
          <w:rFonts w:ascii="Times New Roman" w:hAnsi="Times New Roman" w:cs="Times New Roman"/>
          <w:i/>
          <w:iCs/>
          <w:sz w:val="28"/>
          <w:szCs w:val="28"/>
        </w:rPr>
        <w:t>Penicillium</w:t>
      </w:r>
      <w:r w:rsidR="004764C4" w:rsidRPr="004764C4">
        <w:rPr>
          <w:rFonts w:ascii="Times New Roman" w:hAnsi="Times New Roman" w:cs="Times New Roman"/>
          <w:sz w:val="28"/>
          <w:szCs w:val="28"/>
        </w:rPr>
        <w:t xml:space="preserve"> </w:t>
      </w:r>
      <w:proofErr w:type="spellStart"/>
      <w:r w:rsidR="004764C4" w:rsidRPr="00AA25DA">
        <w:rPr>
          <w:rFonts w:ascii="Times New Roman" w:hAnsi="Times New Roman" w:cs="Times New Roman"/>
          <w:i/>
          <w:iCs/>
          <w:sz w:val="28"/>
          <w:szCs w:val="28"/>
        </w:rPr>
        <w:t>expansum</w:t>
      </w:r>
      <w:proofErr w:type="spellEnd"/>
      <w:r w:rsidR="004764C4" w:rsidRPr="004764C4">
        <w:rPr>
          <w:rFonts w:ascii="Times New Roman" w:hAnsi="Times New Roman" w:cs="Times New Roman"/>
          <w:sz w:val="28"/>
          <w:szCs w:val="28"/>
        </w:rPr>
        <w:t xml:space="preserve"> from spoiled apple </w:t>
      </w:r>
    </w:p>
    <w:p w14:paraId="741F7D9E" w14:textId="5B8A4A10" w:rsid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B503E2">
        <w:rPr>
          <w:rFonts w:ascii="Times New Roman" w:hAnsi="Times New Roman" w:cs="Times New Roman"/>
          <w:sz w:val="28"/>
          <w:szCs w:val="28"/>
        </w:rPr>
        <w:t>subject it to toxin production</w:t>
      </w:r>
      <w:r w:rsidR="004764C4" w:rsidRPr="004764C4">
        <w:rPr>
          <w:rFonts w:ascii="Times New Roman" w:hAnsi="Times New Roman" w:cs="Times New Roman"/>
          <w:sz w:val="28"/>
          <w:szCs w:val="28"/>
        </w:rPr>
        <w:t>.</w:t>
      </w:r>
    </w:p>
    <w:p w14:paraId="6348361B" w14:textId="06BC1D03" w:rsidR="00B503E2" w:rsidRPr="004764C4" w:rsidRDefault="00B503E2"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772312C7" w14:textId="79B1A659" w:rsidR="004764C4" w:rsidRPr="004764C4" w:rsidRDefault="00ED3C13" w:rsidP="004764C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004764C4" w:rsidRPr="004764C4">
        <w:rPr>
          <w:rFonts w:ascii="Times New Roman" w:hAnsi="Times New Roman" w:cs="Times New Roman"/>
          <w:sz w:val="28"/>
          <w:szCs w:val="28"/>
        </w:rPr>
        <w:t>valuate the toxic effects on an animal model (rat).</w:t>
      </w:r>
    </w:p>
    <w:p w14:paraId="7FAD7D5A" w14:textId="77777777" w:rsidR="00BC2C51" w:rsidRPr="00EC2D00" w:rsidRDefault="00BC2C51" w:rsidP="00EC2D00">
      <w:pPr>
        <w:spacing w:line="480" w:lineRule="auto"/>
        <w:jc w:val="both"/>
        <w:rPr>
          <w:rFonts w:ascii="Times New Roman" w:hAnsi="Times New Roman" w:cs="Times New Roman"/>
          <w:sz w:val="28"/>
          <w:szCs w:val="28"/>
        </w:rPr>
      </w:pPr>
    </w:p>
    <w:p w14:paraId="3DAEF422" w14:textId="77777777" w:rsidR="00BC2C51" w:rsidRPr="00EC2D00" w:rsidRDefault="00BC2C51" w:rsidP="00EC2D00">
      <w:pPr>
        <w:spacing w:line="480" w:lineRule="auto"/>
        <w:jc w:val="both"/>
        <w:rPr>
          <w:rFonts w:ascii="Times New Roman" w:hAnsi="Times New Roman" w:cs="Times New Roman"/>
          <w:sz w:val="28"/>
          <w:szCs w:val="28"/>
        </w:rPr>
      </w:pPr>
    </w:p>
    <w:p w14:paraId="7BD8A1BA" w14:textId="77777777" w:rsidR="00BC2C51" w:rsidRPr="00EC2D00" w:rsidRDefault="00BC2C51" w:rsidP="00EC2D00">
      <w:pPr>
        <w:spacing w:line="480" w:lineRule="auto"/>
        <w:jc w:val="both"/>
        <w:rPr>
          <w:rFonts w:ascii="Times New Roman" w:hAnsi="Times New Roman" w:cs="Times New Roman"/>
          <w:sz w:val="28"/>
          <w:szCs w:val="28"/>
        </w:rPr>
      </w:pPr>
    </w:p>
    <w:p w14:paraId="0909B1C9" w14:textId="77777777" w:rsidR="00BC2C51" w:rsidRDefault="00BC2C51" w:rsidP="00EC2D00">
      <w:pPr>
        <w:spacing w:line="480" w:lineRule="auto"/>
        <w:jc w:val="both"/>
        <w:rPr>
          <w:rFonts w:ascii="Times New Roman" w:hAnsi="Times New Roman" w:cs="Times New Roman"/>
          <w:sz w:val="28"/>
          <w:szCs w:val="28"/>
        </w:rPr>
      </w:pPr>
    </w:p>
    <w:p w14:paraId="66D87B84" w14:textId="77777777" w:rsidR="00A17BDB" w:rsidRDefault="00A17BDB" w:rsidP="00EC2D00">
      <w:pPr>
        <w:spacing w:line="480" w:lineRule="auto"/>
        <w:jc w:val="both"/>
        <w:rPr>
          <w:rFonts w:ascii="Times New Roman" w:hAnsi="Times New Roman" w:cs="Times New Roman"/>
          <w:sz w:val="28"/>
          <w:szCs w:val="28"/>
        </w:rPr>
      </w:pPr>
    </w:p>
    <w:p w14:paraId="0F721E8D" w14:textId="77777777" w:rsidR="00A17BDB" w:rsidRDefault="00A17BDB" w:rsidP="00EC2D00">
      <w:pPr>
        <w:spacing w:line="480" w:lineRule="auto"/>
        <w:jc w:val="both"/>
        <w:rPr>
          <w:rFonts w:ascii="Times New Roman" w:hAnsi="Times New Roman" w:cs="Times New Roman"/>
          <w:sz w:val="28"/>
          <w:szCs w:val="28"/>
        </w:rPr>
      </w:pPr>
    </w:p>
    <w:p w14:paraId="531874F8" w14:textId="3BA27F28" w:rsidR="00843793" w:rsidRDefault="00843793" w:rsidP="00EC2D00">
      <w:pPr>
        <w:spacing w:line="480" w:lineRule="auto"/>
        <w:jc w:val="both"/>
        <w:rPr>
          <w:rFonts w:ascii="Times New Roman" w:hAnsi="Times New Roman" w:cs="Times New Roman"/>
          <w:sz w:val="28"/>
          <w:szCs w:val="28"/>
        </w:rPr>
      </w:pPr>
    </w:p>
    <w:p w14:paraId="63F4F72C" w14:textId="47BB446D" w:rsidR="005C5927" w:rsidRDefault="005C5927" w:rsidP="00EC2D00">
      <w:pPr>
        <w:spacing w:line="480" w:lineRule="auto"/>
        <w:jc w:val="both"/>
        <w:rPr>
          <w:rFonts w:ascii="Times New Roman" w:hAnsi="Times New Roman" w:cs="Times New Roman"/>
          <w:sz w:val="28"/>
          <w:szCs w:val="28"/>
        </w:rPr>
      </w:pPr>
    </w:p>
    <w:p w14:paraId="763CE395" w14:textId="77777777" w:rsidR="005C5927" w:rsidRPr="00EC2D00" w:rsidRDefault="005C5927" w:rsidP="00EC2D00">
      <w:pPr>
        <w:spacing w:line="480" w:lineRule="auto"/>
        <w:jc w:val="both"/>
        <w:rPr>
          <w:rFonts w:ascii="Times New Roman" w:hAnsi="Times New Roman" w:cs="Times New Roman"/>
          <w:sz w:val="28"/>
          <w:szCs w:val="28"/>
        </w:rPr>
      </w:pPr>
    </w:p>
    <w:p w14:paraId="53F63287" w14:textId="280AAF9C" w:rsidR="00BC2C51" w:rsidRDefault="004753CA"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EF44153" w14:textId="2E808A5E" w:rsidR="004753CA" w:rsidRDefault="004753C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3B649E">
        <w:rPr>
          <w:rFonts w:ascii="Times New Roman" w:hAnsi="Times New Roman" w:cs="Times New Roman"/>
          <w:sz w:val="28"/>
          <w:szCs w:val="28"/>
        </w:rPr>
        <w:t xml:space="preserve">IALS AND METHOD </w:t>
      </w:r>
    </w:p>
    <w:p w14:paraId="337754D0" w14:textId="6C7138E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sidR="0051327A">
        <w:rPr>
          <w:rFonts w:ascii="Times New Roman" w:hAnsi="Times New Roman" w:cs="Times New Roman"/>
          <w:sz w:val="28"/>
          <w:szCs w:val="28"/>
        </w:rPr>
        <w:t xml:space="preserve"> Sample Collection </w:t>
      </w:r>
    </w:p>
    <w:p w14:paraId="03FD7C11" w14:textId="09E78DBC" w:rsidR="003B649E" w:rsidRDefault="00A909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obtained f</w:t>
      </w:r>
      <w:r w:rsidR="00AD5E19">
        <w:rPr>
          <w:rFonts w:ascii="Times New Roman" w:hAnsi="Times New Roman" w:cs="Times New Roman"/>
          <w:sz w:val="28"/>
          <w:szCs w:val="28"/>
        </w:rPr>
        <w:t>rom</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AD5E19">
        <w:rPr>
          <w:rFonts w:ascii="Times New Roman" w:hAnsi="Times New Roman" w:cs="Times New Roman"/>
          <w:sz w:val="28"/>
          <w:szCs w:val="28"/>
        </w:rPr>
        <w:t>pata</w:t>
      </w:r>
      <w:proofErr w:type="spellEnd"/>
      <w:r w:rsidR="00AD5E19">
        <w:rPr>
          <w:rFonts w:ascii="Times New Roman" w:hAnsi="Times New Roman" w:cs="Times New Roman"/>
          <w:sz w:val="28"/>
          <w:szCs w:val="28"/>
        </w:rPr>
        <w:t xml:space="preserve"> market</w:t>
      </w:r>
      <w:r w:rsidR="00304E4E">
        <w:rPr>
          <w:rFonts w:ascii="Times New Roman" w:hAnsi="Times New Roman" w:cs="Times New Roman"/>
          <w:sz w:val="28"/>
          <w:szCs w:val="28"/>
        </w:rPr>
        <w:t>,</w:t>
      </w:r>
      <w:r w:rsidR="00AD5E19">
        <w:rPr>
          <w:rFonts w:ascii="Times New Roman" w:hAnsi="Times New Roman" w:cs="Times New Roman"/>
          <w:sz w:val="28"/>
          <w:szCs w:val="28"/>
        </w:rPr>
        <w:t xml:space="preserve"> </w:t>
      </w:r>
      <w:r w:rsidR="00304E4E">
        <w:rPr>
          <w:rFonts w:ascii="Times New Roman" w:hAnsi="Times New Roman" w:cs="Times New Roman"/>
          <w:sz w:val="28"/>
          <w:szCs w:val="28"/>
        </w:rPr>
        <w:t xml:space="preserve">Ilorin, </w:t>
      </w:r>
      <w:proofErr w:type="spellStart"/>
      <w:r w:rsidR="00304E4E">
        <w:rPr>
          <w:rFonts w:ascii="Times New Roman" w:hAnsi="Times New Roman" w:cs="Times New Roman"/>
          <w:sz w:val="28"/>
          <w:szCs w:val="28"/>
        </w:rPr>
        <w:t>Kwara</w:t>
      </w:r>
      <w:proofErr w:type="spellEnd"/>
      <w:r w:rsidR="00AD5E19">
        <w:rPr>
          <w:rFonts w:ascii="Times New Roman" w:hAnsi="Times New Roman" w:cs="Times New Roman"/>
          <w:sz w:val="28"/>
          <w:szCs w:val="28"/>
        </w:rPr>
        <w:t xml:space="preserve"> </w:t>
      </w:r>
      <w:r w:rsidR="00EB4026">
        <w:rPr>
          <w:rFonts w:ascii="Times New Roman" w:hAnsi="Times New Roman" w:cs="Times New Roman"/>
          <w:sz w:val="28"/>
          <w:szCs w:val="28"/>
        </w:rPr>
        <w:t>S</w:t>
      </w:r>
      <w:r w:rsidR="005E32A6">
        <w:rPr>
          <w:rFonts w:ascii="Times New Roman" w:hAnsi="Times New Roman" w:cs="Times New Roman"/>
          <w:sz w:val="28"/>
          <w:szCs w:val="28"/>
        </w:rPr>
        <w:t xml:space="preserve">tate </w:t>
      </w:r>
    </w:p>
    <w:p w14:paraId="19588D3F" w14:textId="6715A482" w:rsidR="005E32A6" w:rsidRDefault="005E32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14:paraId="0ADF676F" w14:textId="7A00BF53" w:rsidR="005E32A6" w:rsidRDefault="00C7589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0039D936" w14:textId="21B9594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C2">
        <w:rPr>
          <w:rFonts w:ascii="Times New Roman" w:hAnsi="Times New Roman" w:cs="Times New Roman"/>
          <w:sz w:val="28"/>
          <w:szCs w:val="28"/>
        </w:rPr>
        <w:t xml:space="preserve">2.3 </w:t>
      </w:r>
      <w:r w:rsidR="00D02640">
        <w:rPr>
          <w:rFonts w:ascii="Times New Roman" w:hAnsi="Times New Roman" w:cs="Times New Roman"/>
          <w:sz w:val="28"/>
          <w:szCs w:val="28"/>
        </w:rPr>
        <w:t xml:space="preserve">Media Preparation </w:t>
      </w:r>
    </w:p>
    <w:p w14:paraId="73766EFA" w14:textId="3943CE1B" w:rsidR="003B649E" w:rsidRDefault="006A176E" w:rsidP="00A909A6">
      <w:pPr>
        <w:spacing w:line="480" w:lineRule="auto"/>
        <w:ind w:left="3" w:right="117"/>
        <w:jc w:val="both"/>
        <w:rPr>
          <w:rFonts w:ascii="Times New Roman" w:hAnsi="Times New Roman" w:cs="Times New Roman"/>
          <w:sz w:val="28"/>
          <w:szCs w:val="28"/>
        </w:rPr>
      </w:pPr>
      <w:r w:rsidRPr="006A176E">
        <w:rPr>
          <w:rFonts w:ascii="Times New Roman" w:hAnsi="Times New Roman" w:cs="Times New Roman"/>
          <w:sz w:val="28"/>
          <w:szCs w:val="28"/>
        </w:rPr>
        <w:t xml:space="preserve">The media used namely </w:t>
      </w:r>
      <w:r w:rsidRPr="006A176E">
        <w:rPr>
          <w:rFonts w:ascii="Times New Roman" w:hAnsi="Times New Roman" w:cs="Times New Roman"/>
          <w:kern w:val="0"/>
          <w:sz w:val="28"/>
          <w:szCs w:val="28"/>
          <w14:ligatures w14:val="none"/>
        </w:rPr>
        <w:t>Potato Dextrose Agar (PDA) and Potato Dextrose Broth (PDB)</w:t>
      </w:r>
      <w:r w:rsidRPr="006A176E">
        <w:rPr>
          <w:rFonts w:ascii="Times New Roman" w:hAnsi="Times New Roman" w:cs="Times New Roman"/>
          <w:sz w:val="28"/>
          <w:szCs w:val="28"/>
        </w:rPr>
        <w:t xml:space="preserve"> were prepared according to the manufacturer instructions and sterilized by autoclaving </w:t>
      </w:r>
      <w:r w:rsidR="00A909A6">
        <w:rPr>
          <w:rFonts w:ascii="Times New Roman" w:hAnsi="Times New Roman" w:cs="Times New Roman"/>
          <w:sz w:val="28"/>
          <w:szCs w:val="28"/>
        </w:rPr>
        <w:t>at 121°C for fifteen minutes.</w:t>
      </w:r>
      <w:r w:rsidRPr="006A176E">
        <w:rPr>
          <w:rFonts w:ascii="Times New Roman" w:hAnsi="Times New Roman" w:cs="Times New Roman"/>
          <w:sz w:val="28"/>
          <w:szCs w:val="28"/>
        </w:rPr>
        <w:t xml:space="preserve"> </w:t>
      </w:r>
      <w:r w:rsidR="003376A7">
        <w:rPr>
          <w:rFonts w:ascii="Times New Roman" w:hAnsi="Times New Roman" w:cs="Times New Roman"/>
          <w:kern w:val="0"/>
          <w:sz w:val="28"/>
          <w:szCs w:val="28"/>
          <w14:ligatures w14:val="none"/>
        </w:rPr>
        <w:t>Upon cooling, 1 mL of streptomycin was aseptically added to prevent bacterial contamination, and approximately 250 mL of the medium was poured into petri dishes and left to solidify (Pitt &amp; Hocking, 2021).</w:t>
      </w:r>
    </w:p>
    <w:p w14:paraId="66C81EFD" w14:textId="19FBBA89" w:rsidR="003B649E" w:rsidRDefault="008437E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3B649E">
        <w:rPr>
          <w:rFonts w:ascii="Times New Roman" w:hAnsi="Times New Roman" w:cs="Times New Roman"/>
          <w:sz w:val="28"/>
          <w:szCs w:val="28"/>
        </w:rPr>
        <w:t xml:space="preserve">Sample </w:t>
      </w:r>
      <w:r>
        <w:rPr>
          <w:rFonts w:ascii="Times New Roman" w:hAnsi="Times New Roman" w:cs="Times New Roman"/>
          <w:sz w:val="28"/>
          <w:szCs w:val="28"/>
        </w:rPr>
        <w:t xml:space="preserve">Processing and </w:t>
      </w:r>
      <w:r w:rsidR="00C879C5">
        <w:rPr>
          <w:rFonts w:ascii="Times New Roman" w:hAnsi="Times New Roman" w:cs="Times New Roman"/>
          <w:sz w:val="28"/>
          <w:szCs w:val="28"/>
        </w:rPr>
        <w:t>Culturing</w:t>
      </w:r>
    </w:p>
    <w:p w14:paraId="50AC7758" w14:textId="6EAD7C7B" w:rsidR="006E031C" w:rsidRDefault="003B649E" w:rsidP="009679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rotten apple was rinsed with distilled water and </w:t>
      </w:r>
      <w:r w:rsidR="0098766F">
        <w:rPr>
          <w:rFonts w:ascii="Times New Roman" w:hAnsi="Times New Roman" w:cs="Times New Roman"/>
          <w:sz w:val="28"/>
          <w:szCs w:val="28"/>
        </w:rPr>
        <w:t>the</w:t>
      </w:r>
      <w:r>
        <w:rPr>
          <w:rFonts w:ascii="Times New Roman" w:hAnsi="Times New Roman" w:cs="Times New Roman"/>
          <w:sz w:val="28"/>
          <w:szCs w:val="28"/>
        </w:rPr>
        <w:t xml:space="preserve"> decayed part was cut using a sterile </w:t>
      </w:r>
      <w:r w:rsidR="00FD4A75">
        <w:rPr>
          <w:rFonts w:ascii="Times New Roman" w:hAnsi="Times New Roman" w:cs="Times New Roman"/>
          <w:sz w:val="28"/>
          <w:szCs w:val="28"/>
        </w:rPr>
        <w:t>scalpel</w:t>
      </w:r>
      <w:r w:rsidR="0098766F">
        <w:rPr>
          <w:rFonts w:ascii="Times New Roman" w:hAnsi="Times New Roman" w:cs="Times New Roman"/>
          <w:sz w:val="28"/>
          <w:szCs w:val="28"/>
        </w:rPr>
        <w:t xml:space="preserve">. </w:t>
      </w:r>
      <w:r>
        <w:rPr>
          <w:rFonts w:ascii="Times New Roman" w:hAnsi="Times New Roman" w:cs="Times New Roman"/>
          <w:sz w:val="28"/>
          <w:szCs w:val="28"/>
        </w:rPr>
        <w:t>Using a</w:t>
      </w:r>
      <w:r w:rsidR="00B67CF3">
        <w:rPr>
          <w:rFonts w:ascii="Times New Roman" w:hAnsi="Times New Roman" w:cs="Times New Roman"/>
          <w:sz w:val="28"/>
          <w:szCs w:val="28"/>
        </w:rPr>
        <w:t xml:space="preserve"> sterile </w:t>
      </w:r>
      <w:r>
        <w:rPr>
          <w:rFonts w:ascii="Times New Roman" w:hAnsi="Times New Roman" w:cs="Times New Roman"/>
          <w:sz w:val="28"/>
          <w:szCs w:val="28"/>
        </w:rPr>
        <w:t xml:space="preserve">inoculating loop little portion of the decayed part </w:t>
      </w:r>
      <w:r w:rsidR="00CD1CF2">
        <w:rPr>
          <w:rFonts w:ascii="Times New Roman" w:hAnsi="Times New Roman" w:cs="Times New Roman"/>
          <w:sz w:val="28"/>
          <w:szCs w:val="28"/>
        </w:rPr>
        <w:t>cut</w:t>
      </w:r>
      <w:r w:rsidR="00FD4A75">
        <w:rPr>
          <w:rFonts w:ascii="Times New Roman" w:hAnsi="Times New Roman" w:cs="Times New Roman"/>
          <w:sz w:val="28"/>
          <w:szCs w:val="28"/>
        </w:rPr>
        <w:t xml:space="preserve"> </w:t>
      </w:r>
      <w:r>
        <w:rPr>
          <w:rFonts w:ascii="Times New Roman" w:hAnsi="Times New Roman" w:cs="Times New Roman"/>
          <w:sz w:val="28"/>
          <w:szCs w:val="28"/>
        </w:rPr>
        <w:t>was picked and</w:t>
      </w:r>
      <w:r w:rsidR="00CD1CF2">
        <w:rPr>
          <w:rFonts w:ascii="Times New Roman" w:hAnsi="Times New Roman" w:cs="Times New Roman"/>
          <w:sz w:val="28"/>
          <w:szCs w:val="28"/>
        </w:rPr>
        <w:t xml:space="preserve"> </w:t>
      </w:r>
      <w:r>
        <w:rPr>
          <w:rFonts w:ascii="Times New Roman" w:hAnsi="Times New Roman" w:cs="Times New Roman"/>
          <w:sz w:val="28"/>
          <w:szCs w:val="28"/>
        </w:rPr>
        <w:t xml:space="preserve">placed aseptically on the prepared PDA plates. The Plates were incubated at </w:t>
      </w:r>
      <w:r w:rsidR="00D25DC4">
        <w:rPr>
          <w:rFonts w:ascii="Times New Roman" w:hAnsi="Times New Roman" w:cs="Times New Roman"/>
          <w:sz w:val="28"/>
          <w:szCs w:val="28"/>
        </w:rPr>
        <w:t>room temperature (</w:t>
      </w:r>
      <w:r>
        <w:rPr>
          <w:rFonts w:ascii="Times New Roman" w:hAnsi="Times New Roman" w:cs="Times New Roman"/>
          <w:sz w:val="28"/>
          <w:szCs w:val="28"/>
        </w:rPr>
        <w:t>25–28°C</w:t>
      </w:r>
      <w:r w:rsidR="00D25DC4">
        <w:rPr>
          <w:rFonts w:ascii="Times New Roman" w:hAnsi="Times New Roman" w:cs="Times New Roman"/>
          <w:sz w:val="28"/>
          <w:szCs w:val="28"/>
        </w:rPr>
        <w:t xml:space="preserve">) </w:t>
      </w:r>
      <w:r>
        <w:rPr>
          <w:rFonts w:ascii="Times New Roman" w:hAnsi="Times New Roman" w:cs="Times New Roman"/>
          <w:sz w:val="28"/>
          <w:szCs w:val="28"/>
        </w:rPr>
        <w:t>for 4days.</w:t>
      </w:r>
    </w:p>
    <w:p w14:paraId="2DB97795" w14:textId="7F139F47" w:rsidR="003B649E" w:rsidRDefault="009C43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B649E">
        <w:rPr>
          <w:rFonts w:ascii="Times New Roman" w:hAnsi="Times New Roman" w:cs="Times New Roman"/>
          <w:sz w:val="28"/>
          <w:szCs w:val="28"/>
        </w:rPr>
        <w:t>Subculturing</w:t>
      </w:r>
      <w:proofErr w:type="spellEnd"/>
      <w:r w:rsidR="003B649E">
        <w:rPr>
          <w:rFonts w:ascii="Times New Roman" w:hAnsi="Times New Roman" w:cs="Times New Roman"/>
          <w:sz w:val="28"/>
          <w:szCs w:val="28"/>
        </w:rPr>
        <w:t xml:space="preserve"> </w:t>
      </w:r>
    </w:p>
    <w:p w14:paraId="482451AD" w14:textId="106DD4B6"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w:t>
      </w:r>
      <w:r w:rsidR="005C5C18">
        <w:rPr>
          <w:rFonts w:ascii="Times New Roman" w:hAnsi="Times New Roman" w:cs="Times New Roman"/>
          <w:sz w:val="28"/>
          <w:szCs w:val="28"/>
        </w:rPr>
        <w:t xml:space="preserve">onto </w:t>
      </w:r>
      <w:r>
        <w:rPr>
          <w:rFonts w:ascii="Times New Roman" w:hAnsi="Times New Roman" w:cs="Times New Roman"/>
          <w:sz w:val="28"/>
          <w:szCs w:val="28"/>
        </w:rPr>
        <w:t>fresh</w:t>
      </w:r>
      <w:r w:rsidR="00E46C45">
        <w:rPr>
          <w:rFonts w:ascii="Times New Roman" w:hAnsi="Times New Roman" w:cs="Times New Roman"/>
          <w:sz w:val="28"/>
          <w:szCs w:val="28"/>
        </w:rPr>
        <w:t xml:space="preserve"> </w:t>
      </w:r>
      <w:r>
        <w:rPr>
          <w:rFonts w:ascii="Times New Roman" w:hAnsi="Times New Roman" w:cs="Times New Roman"/>
          <w:sz w:val="28"/>
          <w:szCs w:val="28"/>
        </w:rPr>
        <w:t xml:space="preserve">PDA </w:t>
      </w:r>
      <w:r w:rsidR="007E79A9">
        <w:rPr>
          <w:rFonts w:ascii="Times New Roman" w:hAnsi="Times New Roman" w:cs="Times New Roman"/>
          <w:sz w:val="28"/>
          <w:szCs w:val="28"/>
        </w:rPr>
        <w:t>plates to</w:t>
      </w:r>
      <w:r>
        <w:rPr>
          <w:rFonts w:ascii="Times New Roman" w:hAnsi="Times New Roman" w:cs="Times New Roman"/>
          <w:sz w:val="28"/>
          <w:szCs w:val="28"/>
        </w:rPr>
        <w:t xml:space="preserve"> obtain pure isolates. These were incubated under the same conditions for 4days</w:t>
      </w:r>
      <w:r w:rsidR="00EA3FBC">
        <w:rPr>
          <w:rFonts w:ascii="Times New Roman" w:hAnsi="Times New Roman" w:cs="Times New Roman"/>
          <w:sz w:val="28"/>
          <w:szCs w:val="28"/>
        </w:rPr>
        <w:t xml:space="preserve"> </w:t>
      </w:r>
      <w:r w:rsidR="00214A31">
        <w:rPr>
          <w:rFonts w:ascii="Times New Roman" w:hAnsi="Times New Roman" w:cs="Times New Roman"/>
          <w:sz w:val="28"/>
          <w:szCs w:val="28"/>
        </w:rPr>
        <w:t>(Watanabe, 2017).</w:t>
      </w:r>
    </w:p>
    <w:p w14:paraId="557BC654" w14:textId="45183D39" w:rsidR="00CA1F80"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BDB">
        <w:rPr>
          <w:rFonts w:ascii="Times New Roman" w:hAnsi="Times New Roman" w:cs="Times New Roman"/>
          <w:sz w:val="28"/>
          <w:szCs w:val="28"/>
        </w:rPr>
        <w:t xml:space="preserve">2.6 </w:t>
      </w:r>
      <w:r w:rsidR="00CA1F80">
        <w:rPr>
          <w:rFonts w:ascii="Times New Roman" w:hAnsi="Times New Roman" w:cs="Times New Roman"/>
          <w:sz w:val="28"/>
          <w:szCs w:val="28"/>
        </w:rPr>
        <w:t xml:space="preserve">Characterization and identification </w:t>
      </w:r>
    </w:p>
    <w:p w14:paraId="1E3D7AD0" w14:textId="655C521D" w:rsidR="003B649E" w:rsidRDefault="008F4B2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379D51A2" w14:textId="47909CDE" w:rsidR="003B649E" w:rsidRPr="003F626E" w:rsidRDefault="00A17BDB" w:rsidP="003F626E">
      <w:pPr>
        <w:pStyle w:val="ListParagraph"/>
        <w:numPr>
          <w:ilvl w:val="1"/>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F37" w:rsidRPr="003F626E">
        <w:rPr>
          <w:rFonts w:ascii="Times New Roman" w:hAnsi="Times New Roman" w:cs="Times New Roman"/>
          <w:sz w:val="28"/>
          <w:szCs w:val="28"/>
        </w:rPr>
        <w:t xml:space="preserve">Toxin Extraction </w:t>
      </w:r>
    </w:p>
    <w:p w14:paraId="41D9239C" w14:textId="012B550D" w:rsidR="003B649E"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 then left undisturbed for 5 more days at room temperature to complete patulin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0A0038E0" w14:textId="478C15B0" w:rsidR="007027FB"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7027FB">
        <w:rPr>
          <w:rFonts w:ascii="Times New Roman" w:hAnsi="Times New Roman" w:cs="Times New Roman"/>
          <w:sz w:val="28"/>
          <w:szCs w:val="28"/>
        </w:rPr>
        <w:t xml:space="preserve">Separation of Biomass </w:t>
      </w:r>
    </w:p>
    <w:p w14:paraId="252AC246" w14:textId="247D4012" w:rsidR="007027FB"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r w:rsidR="00476602">
        <w:rPr>
          <w:rFonts w:ascii="Times New Roman" w:hAnsi="Times New Roman" w:cs="Times New Roman"/>
          <w:sz w:val="28"/>
          <w:szCs w:val="28"/>
        </w:rPr>
        <w:t>.</w:t>
      </w:r>
    </w:p>
    <w:p w14:paraId="1F70650A" w14:textId="6CDB603E"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3B649E">
        <w:rPr>
          <w:rFonts w:ascii="Times New Roman" w:hAnsi="Times New Roman" w:cs="Times New Roman"/>
          <w:sz w:val="28"/>
          <w:szCs w:val="28"/>
        </w:rPr>
        <w:t>Preparation of Patulin Concentrations</w:t>
      </w:r>
    </w:p>
    <w:p w14:paraId="12E8F1D3" w14:textId="370822EF"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14:paraId="327FABC3" w14:textId="4E3100C4"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14:paraId="328C896C" w14:textId="48F74628"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14:paraId="69C81F18" w14:textId="514B3609"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14:paraId="2269D9FB" w14:textId="52B1B26A" w:rsidR="00256AC9"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w:t>
      </w:r>
      <w:r w:rsidR="003F626E">
        <w:rPr>
          <w:rFonts w:ascii="Times New Roman" w:hAnsi="Times New Roman" w:cs="Times New Roman"/>
          <w:sz w:val="28"/>
          <w:szCs w:val="28"/>
        </w:rPr>
        <w:t xml:space="preserve"> </w:t>
      </w:r>
      <w:r w:rsidR="00CC5BFF">
        <w:rPr>
          <w:rFonts w:ascii="Times New Roman" w:hAnsi="Times New Roman" w:cs="Times New Roman"/>
          <w:sz w:val="28"/>
          <w:szCs w:val="28"/>
        </w:rPr>
        <w:t xml:space="preserve">Each </w:t>
      </w:r>
      <w:r w:rsidR="00256AC9">
        <w:rPr>
          <w:rFonts w:ascii="Times New Roman" w:hAnsi="Times New Roman" w:cs="Times New Roman"/>
          <w:sz w:val="28"/>
          <w:szCs w:val="28"/>
        </w:rPr>
        <w:t>mixture was homogenized and labeled accordingly for further use</w:t>
      </w:r>
      <w:r w:rsidR="00476602">
        <w:rPr>
          <w:rFonts w:ascii="Times New Roman" w:hAnsi="Times New Roman" w:cs="Times New Roman"/>
          <w:sz w:val="28"/>
          <w:szCs w:val="28"/>
        </w:rPr>
        <w:t>.</w:t>
      </w:r>
    </w:p>
    <w:p w14:paraId="6A25881C" w14:textId="51DC2DFA"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003B649E">
        <w:rPr>
          <w:rFonts w:ascii="Times New Roman" w:hAnsi="Times New Roman" w:cs="Times New Roman"/>
          <w:sz w:val="28"/>
          <w:szCs w:val="28"/>
        </w:rPr>
        <w:t>Experimental Animals and Grouping</w:t>
      </w:r>
    </w:p>
    <w:p w14:paraId="0F8B5D02" w14:textId="707BBD5C" w:rsidR="009F4EDE" w:rsidRDefault="009F4ED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14:paraId="26380A10" w14:textId="069BA804" w:rsidR="003B649E" w:rsidRDefault="00BC4CA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B649E">
        <w:rPr>
          <w:rFonts w:ascii="Times New Roman" w:hAnsi="Times New Roman" w:cs="Times New Roman"/>
          <w:sz w:val="28"/>
          <w:szCs w:val="28"/>
        </w:rPr>
        <w:t>Identification and Grouping of Experimental Rats</w:t>
      </w:r>
    </w:p>
    <w:p w14:paraId="054CD051" w14:textId="1C89532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w:t>
      </w:r>
      <w:r>
        <w:rPr>
          <w:rFonts w:ascii="Times New Roman" w:hAnsi="Times New Roman" w:cs="Times New Roman"/>
          <w:sz w:val="28"/>
          <w:szCs w:val="28"/>
        </w:rPr>
        <w:lastRenderedPageBreak/>
        <w:t xml:space="preserve">grouped based on the concentration of </w:t>
      </w:r>
      <w:r w:rsidRPr="006C2EFB">
        <w:rPr>
          <w:rFonts w:ascii="Times New Roman" w:hAnsi="Times New Roman" w:cs="Times New Roman"/>
          <w:i/>
          <w:iCs/>
          <w:sz w:val="28"/>
          <w:szCs w:val="28"/>
        </w:rPr>
        <w:t xml:space="preserve">Penicillium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they received as follows:</w:t>
      </w:r>
    </w:p>
    <w:p w14:paraId="31B03F67" w14:textId="5B47033C"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72C5346" w14:textId="4E54045D"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17342B" w14:textId="20EA29A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09BE7283" w14:textId="6681E990"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w:t>
      </w:r>
      <w:r w:rsidR="00A17BDB">
        <w:rPr>
          <w:rFonts w:ascii="Times New Roman" w:hAnsi="Times New Roman" w:cs="Times New Roman"/>
          <w:sz w:val="28"/>
          <w:szCs w:val="28"/>
        </w:rPr>
        <w:t xml:space="preserve">s. </w:t>
      </w:r>
      <w:r>
        <w:rPr>
          <w:rFonts w:ascii="Times New Roman" w:hAnsi="Times New Roman" w:cs="Times New Roman"/>
          <w:sz w:val="28"/>
          <w:szCs w:val="28"/>
        </w:rPr>
        <w:t>The color marking was maintained throughout the experiment for accurate tracking and observation.</w:t>
      </w:r>
    </w:p>
    <w:p w14:paraId="303F4CAA" w14:textId="6E24F2B6" w:rsidR="003B649E" w:rsidRDefault="00C2605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2.12 </w:t>
      </w:r>
      <w:r w:rsidR="003B649E">
        <w:rPr>
          <w:rFonts w:ascii="Times New Roman" w:hAnsi="Times New Roman" w:cs="Times New Roman"/>
          <w:sz w:val="28"/>
          <w:szCs w:val="28"/>
        </w:rPr>
        <w:t>Toxin Administration</w:t>
      </w:r>
    </w:p>
    <w:p w14:paraId="4D79A7A8" w14:textId="4FC86AB6" w:rsidR="00BD4761" w:rsidRDefault="00912DF1"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85D1C2A" w14:textId="051BC193"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3221">
        <w:rPr>
          <w:rFonts w:ascii="Times New Roman" w:hAnsi="Times New Roman" w:cs="Times New Roman"/>
          <w:sz w:val="28"/>
          <w:szCs w:val="28"/>
        </w:rPr>
        <w:t xml:space="preserve">2.13 </w:t>
      </w:r>
      <w:r>
        <w:rPr>
          <w:rFonts w:ascii="Times New Roman" w:hAnsi="Times New Roman" w:cs="Times New Roman"/>
          <w:sz w:val="28"/>
          <w:szCs w:val="28"/>
        </w:rPr>
        <w:t>Dissection and Post-Mortem Examination</w:t>
      </w:r>
    </w:p>
    <w:p w14:paraId="07A38999" w14:textId="18F3D11A" w:rsidR="004C00E4" w:rsidRDefault="00E756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5CA9A397" w14:textId="72F5CD31" w:rsidR="005C5927" w:rsidRDefault="005C5927" w:rsidP="00EC2D00">
      <w:pPr>
        <w:spacing w:line="480" w:lineRule="auto"/>
        <w:jc w:val="both"/>
        <w:rPr>
          <w:rFonts w:ascii="Times New Roman" w:hAnsi="Times New Roman" w:cs="Times New Roman"/>
          <w:sz w:val="28"/>
          <w:szCs w:val="28"/>
        </w:rPr>
      </w:pPr>
    </w:p>
    <w:p w14:paraId="5ACDBBDF" w14:textId="21AD4995" w:rsidR="005C5927" w:rsidRDefault="005C5927" w:rsidP="00EC2D00">
      <w:pPr>
        <w:spacing w:line="480" w:lineRule="auto"/>
        <w:jc w:val="both"/>
        <w:rPr>
          <w:rFonts w:ascii="Times New Roman" w:hAnsi="Times New Roman" w:cs="Times New Roman"/>
          <w:sz w:val="28"/>
          <w:szCs w:val="28"/>
        </w:rPr>
      </w:pPr>
    </w:p>
    <w:p w14:paraId="0FEC9E5E" w14:textId="03842956" w:rsidR="005C5927" w:rsidRDefault="005C5927" w:rsidP="00EC2D00">
      <w:pPr>
        <w:spacing w:line="480" w:lineRule="auto"/>
        <w:jc w:val="both"/>
        <w:rPr>
          <w:rFonts w:ascii="Times New Roman" w:hAnsi="Times New Roman" w:cs="Times New Roman"/>
          <w:sz w:val="28"/>
          <w:szCs w:val="28"/>
        </w:rPr>
      </w:pPr>
    </w:p>
    <w:p w14:paraId="003269AA" w14:textId="290C52AF" w:rsidR="005C5927" w:rsidRDefault="005C5927" w:rsidP="00EC2D00">
      <w:pPr>
        <w:spacing w:line="480" w:lineRule="auto"/>
        <w:jc w:val="both"/>
        <w:rPr>
          <w:rFonts w:ascii="Times New Roman" w:hAnsi="Times New Roman" w:cs="Times New Roman"/>
          <w:sz w:val="28"/>
          <w:szCs w:val="28"/>
        </w:rPr>
      </w:pPr>
    </w:p>
    <w:p w14:paraId="58CCD8B1" w14:textId="45A1F3B7" w:rsidR="005C5927" w:rsidRDefault="005C5927" w:rsidP="00EC2D00">
      <w:pPr>
        <w:spacing w:line="480" w:lineRule="auto"/>
        <w:jc w:val="both"/>
        <w:rPr>
          <w:rFonts w:ascii="Times New Roman" w:hAnsi="Times New Roman" w:cs="Times New Roman"/>
          <w:sz w:val="28"/>
          <w:szCs w:val="28"/>
        </w:rPr>
      </w:pPr>
    </w:p>
    <w:p w14:paraId="710F7F28" w14:textId="7A8E0CE6" w:rsidR="005C5927" w:rsidRDefault="005C5927" w:rsidP="00EC2D00">
      <w:pPr>
        <w:spacing w:line="480" w:lineRule="auto"/>
        <w:jc w:val="both"/>
        <w:rPr>
          <w:rFonts w:ascii="Times New Roman" w:hAnsi="Times New Roman" w:cs="Times New Roman"/>
          <w:sz w:val="28"/>
          <w:szCs w:val="28"/>
        </w:rPr>
      </w:pPr>
    </w:p>
    <w:p w14:paraId="3691DEFF" w14:textId="1524B7D4" w:rsidR="005C5927" w:rsidRDefault="005C5927" w:rsidP="00EC2D00">
      <w:pPr>
        <w:spacing w:line="480" w:lineRule="auto"/>
        <w:jc w:val="both"/>
        <w:rPr>
          <w:rFonts w:ascii="Times New Roman" w:hAnsi="Times New Roman" w:cs="Times New Roman"/>
          <w:sz w:val="28"/>
          <w:szCs w:val="28"/>
        </w:rPr>
      </w:pPr>
    </w:p>
    <w:p w14:paraId="3CACF5AA" w14:textId="525956B2" w:rsidR="005C5927" w:rsidRDefault="005C5927" w:rsidP="00EC2D00">
      <w:pPr>
        <w:spacing w:line="480" w:lineRule="auto"/>
        <w:jc w:val="both"/>
        <w:rPr>
          <w:rFonts w:ascii="Times New Roman" w:hAnsi="Times New Roman" w:cs="Times New Roman"/>
          <w:sz w:val="28"/>
          <w:szCs w:val="28"/>
        </w:rPr>
      </w:pPr>
    </w:p>
    <w:p w14:paraId="485FBFA2" w14:textId="1C4782F2" w:rsidR="005C5927" w:rsidRDefault="005C5927" w:rsidP="00EC2D00">
      <w:pPr>
        <w:spacing w:line="480" w:lineRule="auto"/>
        <w:jc w:val="both"/>
        <w:rPr>
          <w:rFonts w:ascii="Times New Roman" w:hAnsi="Times New Roman" w:cs="Times New Roman"/>
          <w:sz w:val="28"/>
          <w:szCs w:val="28"/>
        </w:rPr>
      </w:pPr>
    </w:p>
    <w:p w14:paraId="7E773043" w14:textId="3D837CF1" w:rsidR="005C5927" w:rsidRDefault="005C5927" w:rsidP="00EC2D00">
      <w:pPr>
        <w:spacing w:line="480" w:lineRule="auto"/>
        <w:jc w:val="both"/>
        <w:rPr>
          <w:rFonts w:ascii="Times New Roman" w:hAnsi="Times New Roman" w:cs="Times New Roman"/>
          <w:sz w:val="28"/>
          <w:szCs w:val="28"/>
        </w:rPr>
      </w:pPr>
    </w:p>
    <w:p w14:paraId="785CF41A" w14:textId="210D7F62" w:rsidR="005C5927" w:rsidRDefault="005C5927" w:rsidP="00EC2D00">
      <w:pPr>
        <w:spacing w:line="480" w:lineRule="auto"/>
        <w:jc w:val="both"/>
        <w:rPr>
          <w:rFonts w:ascii="Times New Roman" w:hAnsi="Times New Roman" w:cs="Times New Roman"/>
          <w:sz w:val="28"/>
          <w:szCs w:val="28"/>
        </w:rPr>
      </w:pPr>
    </w:p>
    <w:p w14:paraId="1DDCA8D9" w14:textId="354642EE" w:rsidR="005C5927" w:rsidRDefault="005C5927" w:rsidP="00EC2D00">
      <w:pPr>
        <w:spacing w:line="480" w:lineRule="auto"/>
        <w:jc w:val="both"/>
        <w:rPr>
          <w:rFonts w:ascii="Times New Roman" w:hAnsi="Times New Roman" w:cs="Times New Roman"/>
          <w:sz w:val="28"/>
          <w:szCs w:val="28"/>
        </w:rPr>
      </w:pPr>
    </w:p>
    <w:p w14:paraId="638283D8" w14:textId="2108D814" w:rsidR="005C5927" w:rsidRDefault="005C5927" w:rsidP="00EC2D00">
      <w:pPr>
        <w:spacing w:line="480" w:lineRule="auto"/>
        <w:jc w:val="both"/>
        <w:rPr>
          <w:rFonts w:ascii="Times New Roman" w:hAnsi="Times New Roman" w:cs="Times New Roman"/>
          <w:sz w:val="28"/>
          <w:szCs w:val="28"/>
        </w:rPr>
      </w:pPr>
    </w:p>
    <w:p w14:paraId="6C09F8CA" w14:textId="559A4682" w:rsidR="005C5927" w:rsidRDefault="005C5927" w:rsidP="00EC2D00">
      <w:pPr>
        <w:spacing w:line="480" w:lineRule="auto"/>
        <w:jc w:val="both"/>
        <w:rPr>
          <w:rFonts w:ascii="Times New Roman" w:hAnsi="Times New Roman" w:cs="Times New Roman"/>
          <w:sz w:val="28"/>
          <w:szCs w:val="28"/>
        </w:rPr>
      </w:pPr>
    </w:p>
    <w:p w14:paraId="1A8FC89D" w14:textId="77777777" w:rsidR="005C5927" w:rsidRPr="00EC2D00" w:rsidRDefault="005C5927" w:rsidP="00EC2D00">
      <w:pPr>
        <w:spacing w:line="480" w:lineRule="auto"/>
        <w:jc w:val="both"/>
        <w:rPr>
          <w:rFonts w:ascii="Times New Roman" w:hAnsi="Times New Roman" w:cs="Times New Roman"/>
          <w:sz w:val="28"/>
          <w:szCs w:val="28"/>
        </w:rPr>
      </w:pPr>
    </w:p>
    <w:p w14:paraId="014F916B" w14:textId="77777777"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14:paraId="56A99AB5" w14:textId="24A549C5"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14:paraId="301C1C1B" w14:textId="77777777"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14:paraId="75EAB7CD" w14:textId="77777777" w:rsidTr="00D23D7E">
        <w:tc>
          <w:tcPr>
            <w:tcW w:w="4428" w:type="dxa"/>
          </w:tcPr>
          <w:p w14:paraId="64E4C186" w14:textId="2FAD0639"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14:paraId="36E12239" w14:textId="410E6518"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14:paraId="7D302215" w14:textId="77777777" w:rsidTr="00D23D7E">
        <w:tc>
          <w:tcPr>
            <w:tcW w:w="4428" w:type="dxa"/>
          </w:tcPr>
          <w:p w14:paraId="489A1E2C" w14:textId="6401AFD4"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14:paraId="5B844AA2" w14:textId="21548821"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14:paraId="615767F9" w14:textId="7989306C" w:rsidR="00F73C68" w:rsidRDefault="00F73C68" w:rsidP="001E1763">
      <w:pPr>
        <w:spacing w:line="480" w:lineRule="auto"/>
        <w:jc w:val="both"/>
        <w:rPr>
          <w:rFonts w:ascii="Times New Roman" w:hAnsi="Times New Roman" w:cs="Times New Roman"/>
          <w:sz w:val="28"/>
          <w:szCs w:val="28"/>
        </w:rPr>
      </w:pPr>
    </w:p>
    <w:p w14:paraId="12D86836" w14:textId="2557BC09"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5168" behindDoc="0" locked="0" layoutInCell="1" allowOverlap="1" wp14:anchorId="7B10E19B" wp14:editId="574FA41C">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11"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7E8">
        <w:rPr>
          <w:rFonts w:ascii="Times New Roman" w:hAnsi="Times New Roman" w:cs="Times New Roman"/>
          <w:noProof/>
          <w:sz w:val="28"/>
          <w:szCs w:val="28"/>
        </w:rPr>
        <w:drawing>
          <wp:anchor distT="0" distB="0" distL="114300" distR="114300" simplePos="0" relativeHeight="251654144" behindDoc="0" locked="0" layoutInCell="1" allowOverlap="1" wp14:anchorId="2BE5AE9C" wp14:editId="12EAD7A0">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14:sizeRelH relativeFrom="page">
              <wp14:pctWidth>0</wp14:pctWidth>
            </wp14:sizeRelH>
            <wp14:sizeRelV relativeFrom="page">
              <wp14:pctHeight>0</wp14:pctHeight>
            </wp14:sizeRelV>
          </wp:anchor>
        </w:drawing>
      </w:r>
      <w:r w:rsidR="001E1763">
        <w:rPr>
          <w:rFonts w:ascii="Times New Roman" w:hAnsi="Times New Roman" w:cs="Times New Roman"/>
          <w:sz w:val="28"/>
          <w:szCs w:val="28"/>
        </w:rPr>
        <w:t xml:space="preserve">Figure 1: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2: Showing microscopic view    </w:t>
      </w:r>
    </w:p>
    <w:p w14:paraId="69FD8A13" w14:textId="606D990F" w:rsidR="001E1763" w:rsidRDefault="001E1763" w:rsidP="00C52E7C">
      <w:pPr>
        <w:spacing w:line="480" w:lineRule="auto"/>
        <w:jc w:val="both"/>
        <w:rPr>
          <w:rFonts w:ascii="Times New Roman" w:hAnsi="Times New Roman" w:cs="Times New Roman"/>
          <w:sz w:val="28"/>
          <w:szCs w:val="28"/>
        </w:rPr>
      </w:pPr>
    </w:p>
    <w:p w14:paraId="64DF1956" w14:textId="77777777" w:rsidR="00F73C68" w:rsidRDefault="00F73C68" w:rsidP="00C52E7C">
      <w:pPr>
        <w:spacing w:line="480" w:lineRule="auto"/>
        <w:jc w:val="both"/>
        <w:rPr>
          <w:rFonts w:ascii="Times New Roman" w:hAnsi="Times New Roman" w:cs="Times New Roman"/>
          <w:sz w:val="28"/>
          <w:szCs w:val="28"/>
        </w:rPr>
      </w:pPr>
    </w:p>
    <w:p w14:paraId="5719CA26" w14:textId="77777777" w:rsidR="00F73C68" w:rsidRDefault="00F73C68" w:rsidP="00C52E7C">
      <w:pPr>
        <w:spacing w:line="480" w:lineRule="auto"/>
        <w:jc w:val="both"/>
        <w:rPr>
          <w:rFonts w:ascii="Times New Roman" w:hAnsi="Times New Roman" w:cs="Times New Roman"/>
          <w:sz w:val="28"/>
          <w:szCs w:val="28"/>
        </w:rPr>
      </w:pPr>
    </w:p>
    <w:p w14:paraId="5943D24E" w14:textId="77777777" w:rsidR="00F73C68" w:rsidRDefault="00F73C68" w:rsidP="00C52E7C">
      <w:pPr>
        <w:spacing w:line="480" w:lineRule="auto"/>
        <w:jc w:val="both"/>
        <w:rPr>
          <w:rFonts w:ascii="Times New Roman" w:hAnsi="Times New Roman" w:cs="Times New Roman"/>
          <w:sz w:val="28"/>
          <w:szCs w:val="28"/>
        </w:rPr>
      </w:pPr>
    </w:p>
    <w:p w14:paraId="6EEBA6B2" w14:textId="77777777" w:rsidR="00F73C68" w:rsidRDefault="00F73C68" w:rsidP="00C52E7C">
      <w:pPr>
        <w:spacing w:line="480" w:lineRule="auto"/>
        <w:jc w:val="both"/>
        <w:rPr>
          <w:rFonts w:ascii="Times New Roman" w:hAnsi="Times New Roman" w:cs="Times New Roman"/>
          <w:sz w:val="28"/>
          <w:szCs w:val="28"/>
        </w:rPr>
      </w:pPr>
    </w:p>
    <w:p w14:paraId="12C1DE22" w14:textId="77777777" w:rsidR="005C5927" w:rsidRDefault="005C5927" w:rsidP="00C52E7C">
      <w:pPr>
        <w:spacing w:line="480" w:lineRule="auto"/>
        <w:jc w:val="both"/>
        <w:rPr>
          <w:rFonts w:ascii="Times New Roman" w:hAnsi="Times New Roman" w:cs="Times New Roman"/>
          <w:sz w:val="28"/>
          <w:szCs w:val="28"/>
        </w:rPr>
      </w:pPr>
    </w:p>
    <w:p w14:paraId="144CA7E3" w14:textId="77777777" w:rsidR="005C5927" w:rsidRDefault="005C5927" w:rsidP="00C52E7C">
      <w:pPr>
        <w:spacing w:line="480" w:lineRule="auto"/>
        <w:jc w:val="both"/>
        <w:rPr>
          <w:rFonts w:ascii="Times New Roman" w:hAnsi="Times New Roman" w:cs="Times New Roman"/>
          <w:sz w:val="28"/>
          <w:szCs w:val="28"/>
        </w:rPr>
      </w:pPr>
    </w:p>
    <w:p w14:paraId="0A2F7057" w14:textId="77777777" w:rsidR="005C5927" w:rsidRDefault="005C5927" w:rsidP="00C52E7C">
      <w:pPr>
        <w:spacing w:line="480" w:lineRule="auto"/>
        <w:jc w:val="both"/>
        <w:rPr>
          <w:rFonts w:ascii="Times New Roman" w:hAnsi="Times New Roman" w:cs="Times New Roman"/>
          <w:sz w:val="28"/>
          <w:szCs w:val="28"/>
        </w:rPr>
      </w:pPr>
    </w:p>
    <w:p w14:paraId="6C27D225" w14:textId="5BD15ED1" w:rsidR="00A008BE" w:rsidRDefault="00D5797D" w:rsidP="00C52E7C">
      <w:pPr>
        <w:spacing w:line="480" w:lineRule="auto"/>
        <w:jc w:val="both"/>
        <w:rPr>
          <w:rFonts w:ascii="Times New Roman" w:hAnsi="Times New Roman" w:cs="Times New Roman"/>
          <w:iCs/>
          <w:kern w:val="0"/>
          <w:sz w:val="28"/>
          <w:szCs w:val="28"/>
          <w14:ligatures w14:val="none"/>
        </w:rPr>
      </w:pPr>
      <w:r>
        <w:rPr>
          <w:rFonts w:ascii="Times New Roman" w:hAnsi="Times New Roman" w:cs="Times New Roman"/>
          <w:sz w:val="28"/>
          <w:szCs w:val="28"/>
        </w:rPr>
        <w:t xml:space="preserve">3.3 </w:t>
      </w:r>
      <w:r w:rsidR="00A008BE">
        <w:rPr>
          <w:rFonts w:ascii="Times New Roman" w:hAnsi="Times New Roman" w:cs="Times New Roman"/>
          <w:iCs/>
          <w:kern w:val="0"/>
          <w:sz w:val="28"/>
          <w:szCs w:val="28"/>
          <w14:ligatures w14:val="none"/>
        </w:rPr>
        <w:t>Daily Obse</w:t>
      </w:r>
      <w:r w:rsidR="007B78C9">
        <w:rPr>
          <w:rFonts w:ascii="Times New Roman" w:hAnsi="Times New Roman" w:cs="Times New Roman"/>
          <w:iCs/>
          <w:kern w:val="0"/>
          <w:sz w:val="28"/>
          <w:szCs w:val="28"/>
          <w14:ligatures w14:val="none"/>
        </w:rPr>
        <w:t xml:space="preserve">rvation during </w:t>
      </w:r>
      <w:r w:rsidR="00A008BE">
        <w:rPr>
          <w:rFonts w:ascii="Times New Roman" w:hAnsi="Times New Roman" w:cs="Times New Roman"/>
          <w:iCs/>
          <w:kern w:val="0"/>
          <w:sz w:val="28"/>
          <w:szCs w:val="28"/>
          <w14:ligatures w14:val="none"/>
        </w:rPr>
        <w:t xml:space="preserve">Toxin Administration </w:t>
      </w:r>
      <w:r w:rsidR="007B78C9">
        <w:rPr>
          <w:rFonts w:ascii="Times New Roman" w:hAnsi="Times New Roman" w:cs="Times New Roman"/>
          <w:iCs/>
          <w:kern w:val="0"/>
          <w:sz w:val="28"/>
          <w:szCs w:val="28"/>
          <w14:ligatures w14:val="none"/>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2"/>
        <w:gridCol w:w="1558"/>
        <w:gridCol w:w="2262"/>
        <w:gridCol w:w="1982"/>
        <w:gridCol w:w="1697"/>
        <w:gridCol w:w="2255"/>
      </w:tblGrid>
      <w:tr w:rsidR="00F73C68" w14:paraId="06FB1C68" w14:textId="77777777" w:rsidTr="00A355CA">
        <w:trPr>
          <w:trHeight w:val="729"/>
        </w:trPr>
        <w:tc>
          <w:tcPr>
            <w:tcW w:w="644" w:type="pct"/>
            <w:hideMark/>
          </w:tcPr>
          <w:p w14:paraId="5652411E" w14:textId="7878466F" w:rsidR="00F73C68" w:rsidRDefault="00F73C68" w:rsidP="00A355CA">
            <w:pPr>
              <w:rPr>
                <w:rFonts w:ascii="Times New Roman" w:hAnsi="Times New Roman" w:cs="Times New Roman"/>
                <w:sz w:val="28"/>
                <w:szCs w:val="28"/>
              </w:rPr>
            </w:pPr>
            <w:bookmarkStart w:id="2" w:name="_Hlk202154477"/>
            <w:r>
              <w:rPr>
                <w:rFonts w:ascii="Times New Roman" w:hAnsi="Times New Roman" w:cs="Times New Roman"/>
                <w:sz w:val="28"/>
                <w:szCs w:val="28"/>
              </w:rPr>
              <w:lastRenderedPageBreak/>
              <w:t>Rat ID</w:t>
            </w:r>
          </w:p>
        </w:tc>
        <w:tc>
          <w:tcPr>
            <w:tcW w:w="696" w:type="pct"/>
            <w:hideMark/>
          </w:tcPr>
          <w:p w14:paraId="01E1B34E" w14:textId="6194714D"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14:paraId="4AA85B14"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14:paraId="16593427" w14:textId="77777777" w:rsidR="00F73C68" w:rsidRDefault="00F73C68" w:rsidP="00A355CA">
            <w:pPr>
              <w:rPr>
                <w:rFonts w:ascii="Times New Roman" w:hAnsi="Times New Roman" w:cs="Times New Roman"/>
                <w:sz w:val="28"/>
                <w:szCs w:val="28"/>
              </w:rPr>
            </w:pPr>
          </w:p>
        </w:tc>
        <w:tc>
          <w:tcPr>
            <w:tcW w:w="885" w:type="pct"/>
            <w:hideMark/>
          </w:tcPr>
          <w:p w14:paraId="77327F60" w14:textId="564C6F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14:paraId="674D8374" w14:textId="013A6F6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14:paraId="23B8E377" w14:textId="5948E7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14:paraId="4DB764DE" w14:textId="77777777" w:rsidTr="00A355CA">
        <w:trPr>
          <w:cantSplit/>
          <w:trHeight w:val="484"/>
        </w:trPr>
        <w:tc>
          <w:tcPr>
            <w:tcW w:w="644" w:type="pct"/>
            <w:hideMark/>
          </w:tcPr>
          <w:p w14:paraId="3E349FC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3E31AD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3A8A949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173F5F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1726FCF3" w14:textId="665351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30D73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6D0EACF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2574C7C3" w14:textId="670E75F7"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54A4E96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503C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1F9E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DC2C16E" w14:textId="3100B17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02A43B2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68F94C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1DDC03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38379EB" w14:textId="5CE0179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83AB95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6DC8C6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14C661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5E907DC" w14:textId="1BF53ED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E645EC6" w14:textId="5A7EAA9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6B05BEA8" w14:textId="56FA51A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109CEC67" w14:textId="6F25E27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7DF5471" w14:textId="5186BDE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64CA5B48" w14:textId="77777777" w:rsidTr="00A355CA">
        <w:trPr>
          <w:cantSplit/>
          <w:trHeight w:val="484"/>
        </w:trPr>
        <w:tc>
          <w:tcPr>
            <w:tcW w:w="644" w:type="pct"/>
            <w:hideMark/>
          </w:tcPr>
          <w:p w14:paraId="58A77CC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2C6A86D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DC35720"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19F20D8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0D076B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CBFC84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20D26B5"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07FB8AE" w14:textId="7D92E20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7B26BA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DE338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B72F3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EDCEB09" w14:textId="2A7983A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74E4DB7" w14:textId="12BD19B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ED9FC5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088295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C31B3D4" w14:textId="02A7A87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4F74C6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9C90070" w14:textId="2F4EC06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7B3718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9CC93BA" w14:textId="7B90CFE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227DF52" w14:textId="5454A54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1849CA6" w14:textId="0632C9D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FD9AC80" w14:textId="613E53D2"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84BF388" w14:textId="10A0518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4EF4FE45" w14:textId="77777777" w:rsidTr="00A355CA">
        <w:trPr>
          <w:cantSplit/>
          <w:trHeight w:val="484"/>
        </w:trPr>
        <w:tc>
          <w:tcPr>
            <w:tcW w:w="644" w:type="pct"/>
            <w:hideMark/>
          </w:tcPr>
          <w:p w14:paraId="1ECD156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3CBA854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5A96E5F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6A01A01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78053679" w14:textId="07A9D6E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7B07C075" w14:textId="6DC1684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36F361F" w14:textId="2FCA4F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0C7C3994" w14:textId="7F5998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14B98F0D" w14:textId="2B3D4C8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B1A69D" w14:textId="664CB6C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80D3EDF" w14:textId="1F31C28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BA98759" w14:textId="69C3A67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71BA25E4" w14:textId="69ACEC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0D4C7D63" w14:textId="29FC72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4A730579" w14:textId="54C58EC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9A5C9E0" w14:textId="3A036C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283E64D4" w14:textId="30707A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14:paraId="7CAED34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9ED63AD" w14:textId="6615EF5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75570C61" w14:textId="63EFEE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14:paraId="06A0196E" w14:textId="5A14825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DB4ADE0" w14:textId="1E4FED9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869E7F4" w14:textId="2060F2D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64A5FD58" w14:textId="77898034" w:rsidR="00F73C68" w:rsidRDefault="00F73C68" w:rsidP="00A355CA">
            <w:pPr>
              <w:jc w:val="center"/>
              <w:rPr>
                <w:rFonts w:ascii="Times New Roman" w:hAnsi="Times New Roman" w:cs="Times New Roman"/>
                <w:sz w:val="28"/>
                <w:szCs w:val="28"/>
              </w:rPr>
            </w:pPr>
          </w:p>
        </w:tc>
      </w:tr>
      <w:tr w:rsidR="00F73C68" w14:paraId="6C63CE16" w14:textId="77777777" w:rsidTr="00A355CA">
        <w:trPr>
          <w:cantSplit/>
          <w:trHeight w:val="506"/>
        </w:trPr>
        <w:tc>
          <w:tcPr>
            <w:tcW w:w="644" w:type="pct"/>
            <w:hideMark/>
          </w:tcPr>
          <w:p w14:paraId="46F04DA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BE0A0A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3808A26"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3540BF5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532D90A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61431D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FC7C0CC" w14:textId="5674E75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4D3C097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14:paraId="6E19555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494C2FF6" w14:textId="5CEB4A2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0AD8D214" w14:textId="728C59A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8C0E003" w14:textId="0D57AB6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A5E7BEC" w14:textId="7757DC3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45C50CB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33858540" w14:textId="00A9357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455A7A4" w14:textId="767471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50D0BAF" w14:textId="6C368E8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85E887" w14:textId="0406291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0C36667A" w14:textId="7B63D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E060B39" w14:textId="3F76079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68E94652" w14:textId="39EB3FC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583BB5F8" w14:textId="04CD9F5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DDFBB59" w14:textId="204DB345"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4EA35E41" w14:textId="00C0EE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14:paraId="23B30FBF" w14:textId="77777777" w:rsidTr="00A355CA">
        <w:trPr>
          <w:cantSplit/>
          <w:trHeight w:val="484"/>
        </w:trPr>
        <w:tc>
          <w:tcPr>
            <w:tcW w:w="644" w:type="pct"/>
            <w:hideMark/>
          </w:tcPr>
          <w:p w14:paraId="519EC4AE"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52EC1BE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6F66A5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6598E9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69149AF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68A6C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781562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7D1F2E6" w14:textId="40E7B40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2C604343" w14:textId="43167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40135CA" w14:textId="13F3216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14:paraId="3D792EB2" w14:textId="715630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D0131DC" w14:textId="128070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1E2C4E6" w14:textId="6456658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3A88EAF" w14:textId="6181D39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0476B555" w14:textId="4C9F49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917249E" w14:textId="15C4775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67E497B7" w14:textId="2D21FE1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479D2AE9" w14:textId="0C1EBEB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738407E8" w14:textId="1287F31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B303243" w14:textId="048657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FF77D3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56E8F12" w14:textId="13E1B2C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55F6D600" w14:textId="3E15EB0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3390EC6F" w14:textId="621A0D3E"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3050C3A" w14:textId="4019A9B9" w:rsidR="00A355CA" w:rsidRDefault="00A355CA" w:rsidP="00A355CA">
            <w:pPr>
              <w:jc w:val="center"/>
              <w:rPr>
                <w:rFonts w:ascii="Times New Roman" w:hAnsi="Times New Roman" w:cs="Times New Roman"/>
                <w:sz w:val="28"/>
                <w:szCs w:val="28"/>
              </w:rPr>
            </w:pPr>
          </w:p>
        </w:tc>
      </w:tr>
      <w:tr w:rsidR="00F73C68" w14:paraId="700113D1" w14:textId="77777777" w:rsidTr="00A355CA">
        <w:trPr>
          <w:cantSplit/>
          <w:trHeight w:val="484"/>
        </w:trPr>
        <w:tc>
          <w:tcPr>
            <w:tcW w:w="644" w:type="pct"/>
            <w:hideMark/>
          </w:tcPr>
          <w:p w14:paraId="0A844D3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109384A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655120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08A146B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6FDBA7B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58BF4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3DD11246" w14:textId="0CC9666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8B6EA56" w14:textId="53992C8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3C48B6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4C7E69D2" w14:textId="4EFE14F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14:paraId="28AE727C" w14:textId="6494A90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476AC6AE" w14:textId="364F4F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654CD9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14:paraId="5E5EEAAC"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7A5DAEC2" w14:textId="1B979AA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7706465A" w14:textId="2214F41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46C5F0E4" w14:textId="18E45C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2B740F5" w14:textId="0BCF1D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B43C096" w14:textId="23BD4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13FFC35" w14:textId="2EBF5E2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69DC4D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FDA44B1" w14:textId="317E8E6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4AD2394" w14:textId="613145B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EBB3C31" w14:textId="2CC721D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1D03452F" w14:textId="77777777" w:rsidTr="00A355CA">
        <w:trPr>
          <w:trHeight w:val="547"/>
        </w:trPr>
        <w:tc>
          <w:tcPr>
            <w:tcW w:w="644" w:type="pct"/>
            <w:hideMark/>
          </w:tcPr>
          <w:p w14:paraId="74A7163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490C55A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793EFCD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Green</w:t>
            </w:r>
          </w:p>
          <w:p w14:paraId="0077037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F45BB6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71346564" w14:textId="7E8B65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222A5E4" w14:textId="44BF7C2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642D95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4D98E3AE" w14:textId="010A2DB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7D636B7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6A1E7D95" w14:textId="7E87DD7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2EC4B6BD" w14:textId="61C6E21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BA342E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514B8F3C" w14:textId="3D488D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5AC2C46A"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7CF60B9E" w14:textId="235726B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628A8EF" w14:textId="6175779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E587F4" w14:textId="727A141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9D7F25" w14:textId="50621C6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152390AD" w14:textId="5EE7CE0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071F559" w14:textId="1CC05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7EDE0928" w14:textId="61D7A63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27123BB8" w14:textId="3695F5A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189C2D0" w14:textId="71D202BD"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2"/>
    </w:tbl>
    <w:p w14:paraId="22E0FDAF" w14:textId="77777777" w:rsidR="00A355CA" w:rsidRDefault="00A355CA" w:rsidP="00EC2D00">
      <w:pPr>
        <w:spacing w:line="480" w:lineRule="auto"/>
        <w:jc w:val="both"/>
        <w:rPr>
          <w:rFonts w:ascii="Times New Roman" w:hAnsi="Times New Roman" w:cs="Times New Roman"/>
          <w:sz w:val="28"/>
          <w:szCs w:val="28"/>
        </w:rPr>
      </w:pPr>
    </w:p>
    <w:p w14:paraId="531E9B72" w14:textId="77777777"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14:paraId="08557549" w14:textId="2B88AB6C"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14:paraId="2CB5A393" w14:textId="12C9CDBD"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14:paraId="79284673" w14:textId="6302EE49"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14:paraId="027C5A10" w14:textId="63EA9691"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14:paraId="13EC6E3A" w14:textId="77777777" w:rsidR="002D74FB" w:rsidRDefault="002D74FB" w:rsidP="00950266">
      <w:pPr>
        <w:spacing w:line="240" w:lineRule="auto"/>
        <w:jc w:val="both"/>
        <w:rPr>
          <w:rFonts w:ascii="Times New Roman" w:hAnsi="Times New Roman" w:cs="Times New Roman"/>
          <w:sz w:val="28"/>
          <w:szCs w:val="28"/>
        </w:rPr>
      </w:pPr>
    </w:p>
    <w:p w14:paraId="5DB01779" w14:textId="4516BA0D"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85BBCBD" wp14:editId="01917A8A">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5011C" w14:textId="213657C7" w:rsidR="002D74FB" w:rsidRDefault="002D74FB" w:rsidP="002D74FB">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14:paraId="48BFB1FF" w14:textId="7D1C5BE6" w:rsidR="007C2F2F" w:rsidRDefault="007C2F2F" w:rsidP="00950266">
      <w:pPr>
        <w:spacing w:line="240" w:lineRule="auto"/>
        <w:jc w:val="both"/>
        <w:rPr>
          <w:rFonts w:ascii="Times New Roman" w:hAnsi="Times New Roman" w:cs="Times New Roman"/>
          <w:sz w:val="28"/>
          <w:szCs w:val="28"/>
        </w:rPr>
      </w:pPr>
    </w:p>
    <w:p w14:paraId="43FE85B5" w14:textId="165C5409" w:rsidR="007C2F2F" w:rsidRDefault="007C2F2F" w:rsidP="00950266">
      <w:pPr>
        <w:spacing w:line="240" w:lineRule="auto"/>
        <w:jc w:val="both"/>
        <w:rPr>
          <w:rFonts w:ascii="Times New Roman" w:hAnsi="Times New Roman" w:cs="Times New Roman"/>
          <w:sz w:val="28"/>
          <w:szCs w:val="28"/>
        </w:rPr>
      </w:pPr>
    </w:p>
    <w:p w14:paraId="6F10AA98" w14:textId="6D6D7470" w:rsidR="007C2F2F" w:rsidRDefault="007C2F2F" w:rsidP="00950266">
      <w:pPr>
        <w:spacing w:line="240" w:lineRule="auto"/>
        <w:jc w:val="both"/>
        <w:rPr>
          <w:rFonts w:ascii="Times New Roman" w:hAnsi="Times New Roman" w:cs="Times New Roman"/>
          <w:sz w:val="28"/>
          <w:szCs w:val="28"/>
        </w:rPr>
      </w:pPr>
    </w:p>
    <w:p w14:paraId="1B18EA32" w14:textId="25DD3D3C" w:rsidR="007C2F2F" w:rsidRDefault="007C2F2F" w:rsidP="00950266">
      <w:pPr>
        <w:spacing w:line="240" w:lineRule="auto"/>
        <w:jc w:val="both"/>
        <w:rPr>
          <w:rFonts w:ascii="Times New Roman" w:hAnsi="Times New Roman" w:cs="Times New Roman"/>
          <w:sz w:val="28"/>
          <w:szCs w:val="28"/>
        </w:rPr>
      </w:pPr>
    </w:p>
    <w:p w14:paraId="3382DBB3" w14:textId="3E331EA5" w:rsidR="007C2F2F" w:rsidRDefault="007C2F2F" w:rsidP="00950266">
      <w:pPr>
        <w:spacing w:line="240" w:lineRule="auto"/>
        <w:jc w:val="both"/>
        <w:rPr>
          <w:rFonts w:ascii="Times New Roman" w:hAnsi="Times New Roman" w:cs="Times New Roman"/>
          <w:sz w:val="28"/>
          <w:szCs w:val="28"/>
        </w:rPr>
      </w:pPr>
    </w:p>
    <w:p w14:paraId="4346D98E" w14:textId="77777777" w:rsidR="00950266" w:rsidRPr="00950266" w:rsidRDefault="00950266" w:rsidP="00950266">
      <w:pPr>
        <w:spacing w:line="240" w:lineRule="auto"/>
        <w:jc w:val="both"/>
        <w:rPr>
          <w:rFonts w:ascii="Times New Roman" w:hAnsi="Times New Roman" w:cs="Times New Roman"/>
          <w:sz w:val="28"/>
          <w:szCs w:val="28"/>
        </w:rPr>
      </w:pPr>
    </w:p>
    <w:p w14:paraId="07216A18" w14:textId="001536D8"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14:anchorId="381CF8CC" wp14:editId="5D264836">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D038A7" w14:textId="62DF5B4C" w:rsidR="00480E79" w:rsidRDefault="001E176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Figure </w:t>
      </w:r>
      <w:r w:rsidR="002D74FB">
        <w:rPr>
          <w:rFonts w:ascii="Times New Roman" w:hAnsi="Times New Roman" w:cs="Times New Roman"/>
          <w:sz w:val="28"/>
          <w:szCs w:val="28"/>
        </w:rPr>
        <w:t>4</w:t>
      </w:r>
      <w:r>
        <w:rPr>
          <w:rFonts w:ascii="Times New Roman" w:hAnsi="Times New Roman" w:cs="Times New Roman"/>
          <w:sz w:val="28"/>
          <w:szCs w:val="28"/>
        </w:rPr>
        <w:t>: Showing cumulative frequency chart for seven days of toxin administration</w:t>
      </w:r>
    </w:p>
    <w:p w14:paraId="0EC00AF7" w14:textId="78714E43" w:rsidR="00950266" w:rsidRDefault="00950266" w:rsidP="00EC2D00">
      <w:pPr>
        <w:spacing w:line="480" w:lineRule="auto"/>
        <w:jc w:val="both"/>
        <w:rPr>
          <w:rFonts w:ascii="Times New Roman" w:hAnsi="Times New Roman" w:cs="Times New Roman"/>
          <w:sz w:val="28"/>
          <w:szCs w:val="28"/>
        </w:rPr>
      </w:pPr>
    </w:p>
    <w:p w14:paraId="2DD46ACF" w14:textId="77777777"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14:paraId="23CDEADE" w14:textId="77777777" w:rsidTr="00950266">
        <w:trPr>
          <w:trHeight w:val="621"/>
        </w:trPr>
        <w:tc>
          <w:tcPr>
            <w:tcW w:w="1242" w:type="dxa"/>
            <w:tcBorders>
              <w:bottom w:val="single" w:sz="4" w:space="0" w:color="auto"/>
            </w:tcBorders>
          </w:tcPr>
          <w:p w14:paraId="32D86C50"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14:paraId="33C00BB6" w14:textId="36AB03BD"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14:paraId="698E0601" w14:textId="7EDA217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14:paraId="088939BF" w14:textId="51BE1891"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14:paraId="1378FEA6" w14:textId="691170AE"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14:paraId="0F42F025" w14:textId="77777777" w:rsidTr="00950266">
        <w:trPr>
          <w:trHeight w:val="310"/>
        </w:trPr>
        <w:tc>
          <w:tcPr>
            <w:tcW w:w="1242" w:type="dxa"/>
            <w:tcBorders>
              <w:top w:val="single" w:sz="4" w:space="0" w:color="auto"/>
            </w:tcBorders>
          </w:tcPr>
          <w:p w14:paraId="2DB801D8"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14:paraId="072B81FB"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14:paraId="2B262ABD"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14:paraId="7242631B" w14:textId="5E8D107F"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14:paraId="77E109D4" w14:textId="64BEB49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14:paraId="08F5A060" w14:textId="77777777" w:rsidTr="00950266">
        <w:trPr>
          <w:trHeight w:val="310"/>
        </w:trPr>
        <w:tc>
          <w:tcPr>
            <w:tcW w:w="1242" w:type="dxa"/>
          </w:tcPr>
          <w:p w14:paraId="160385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14:paraId="2015D8C4" w14:textId="77777777"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14:paraId="01299207" w14:textId="032330F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32D3BA36" w14:textId="781A565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F9B6EC6"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14:paraId="4B00FB77" w14:textId="77777777" w:rsidTr="00950266">
        <w:trPr>
          <w:trHeight w:val="635"/>
        </w:trPr>
        <w:tc>
          <w:tcPr>
            <w:tcW w:w="1242" w:type="dxa"/>
          </w:tcPr>
          <w:p w14:paraId="521637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14:paraId="394CAB13"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4D4BCE72"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14:paraId="703BBD62" w14:textId="5D0BB7FB"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14:paraId="3EDD4DDD" w14:textId="256EFC96"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14:paraId="64F079E3" w14:textId="77777777" w:rsidTr="00950266">
        <w:trPr>
          <w:trHeight w:val="310"/>
        </w:trPr>
        <w:tc>
          <w:tcPr>
            <w:tcW w:w="1242" w:type="dxa"/>
          </w:tcPr>
          <w:p w14:paraId="7FBBD872"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14:paraId="646B93E9" w14:textId="2DDCBAB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0E162D49" w14:textId="07F3EF7A"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03D4029E" w14:textId="3436CB80"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7752A9B" w14:textId="3529BF7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14:paraId="09E3B8E4" w14:textId="77777777"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CF2922">
        <w:rPr>
          <w:rFonts w:ascii="Times New Roman" w:hAnsi="Times New Roman" w:cs="Times New Roman"/>
          <w:sz w:val="28"/>
          <w:szCs w:val="28"/>
        </w:rPr>
        <w:t xml:space="preserve">4 </w:t>
      </w:r>
      <w:r w:rsidR="00666C88">
        <w:rPr>
          <w:rFonts w:ascii="Times New Roman" w:hAnsi="Times New Roman" w:cs="Times New Roman"/>
          <w:sz w:val="28"/>
          <w:szCs w:val="28"/>
        </w:rPr>
        <w:t>Post-Mortem Gross Pathological Findings</w:t>
      </w:r>
    </w:p>
    <w:p w14:paraId="593FC071" w14:textId="10A44B26" w:rsidR="00950266" w:rsidRDefault="00950266" w:rsidP="002D74FB">
      <w:pPr>
        <w:spacing w:line="480" w:lineRule="auto"/>
        <w:jc w:val="both"/>
        <w:rPr>
          <w:rFonts w:ascii="Times New Roman" w:hAnsi="Times New Roman" w:cs="Times New Roman"/>
          <w:sz w:val="28"/>
          <w:szCs w:val="28"/>
        </w:rPr>
      </w:pPr>
      <w:r>
        <w:rPr>
          <w:noProof/>
        </w:rPr>
        <w:drawing>
          <wp:anchor distT="0" distB="0" distL="114300" distR="114300" simplePos="0" relativeHeight="251657216" behindDoc="0" locked="0" layoutInCell="1" allowOverlap="1" wp14:anchorId="2E602C56" wp14:editId="61C7641C">
            <wp:simplePos x="0" y="0"/>
            <wp:positionH relativeFrom="column">
              <wp:posOffset>1400957</wp:posOffset>
            </wp:positionH>
            <wp:positionV relativeFrom="paragraph">
              <wp:posOffset>2337435</wp:posOffset>
            </wp:positionV>
            <wp:extent cx="1496060" cy="2042160"/>
            <wp:effectExtent l="0" t="0" r="8890" b="0"/>
            <wp:wrapTopAndBottom/>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606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E904DA" wp14:editId="53E62746">
            <wp:simplePos x="0" y="0"/>
            <wp:positionH relativeFrom="column">
              <wp:posOffset>3106322</wp:posOffset>
            </wp:positionH>
            <wp:positionV relativeFrom="paragraph">
              <wp:posOffset>2381885</wp:posOffset>
            </wp:positionV>
            <wp:extent cx="1424940" cy="2042160"/>
            <wp:effectExtent l="0" t="0" r="3810" b="0"/>
            <wp:wrapTopAndBottom/>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494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4E3980B" wp14:editId="7EDCA95E">
            <wp:simplePos x="0" y="0"/>
            <wp:positionH relativeFrom="column">
              <wp:posOffset>4693187</wp:posOffset>
            </wp:positionH>
            <wp:positionV relativeFrom="paragraph">
              <wp:posOffset>2302510</wp:posOffset>
            </wp:positionV>
            <wp:extent cx="1496060" cy="2137410"/>
            <wp:effectExtent l="0" t="0" r="8890" b="0"/>
            <wp:wrapTopAndBottom/>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6060" cy="2137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A665B3D" wp14:editId="2A3DB96B">
            <wp:simplePos x="0" y="0"/>
            <wp:positionH relativeFrom="column">
              <wp:posOffset>-501650</wp:posOffset>
            </wp:positionH>
            <wp:positionV relativeFrom="paragraph">
              <wp:posOffset>2319118</wp:posOffset>
            </wp:positionV>
            <wp:extent cx="1519555" cy="2042160"/>
            <wp:effectExtent l="0" t="0" r="4445" b="0"/>
            <wp:wrapTopAndBottom/>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9555" cy="2042160"/>
                    </a:xfrm>
                    <a:prstGeom prst="rect">
                      <a:avLst/>
                    </a:prstGeom>
                  </pic:spPr>
                </pic:pic>
              </a:graphicData>
            </a:graphic>
            <wp14:sizeRelH relativeFrom="page">
              <wp14:pctWidth>0</wp14:pctWidth>
            </wp14:sizeRelH>
            <wp14:sizeRelV relativeFrom="page">
              <wp14:pctHeight>0</wp14:pctHeight>
            </wp14:sizeRelV>
          </wp:anchor>
        </w:drawing>
      </w:r>
    </w:p>
    <w:p w14:paraId="2217E571" w14:textId="43EE5E3B" w:rsidR="006835E2" w:rsidRDefault="001E1763" w:rsidP="00950266">
      <w:pPr>
        <w:spacing w:line="480" w:lineRule="auto"/>
        <w:rPr>
          <w:rFonts w:ascii="Times New Roman" w:hAnsi="Times New Roman" w:cs="Times New Roman"/>
          <w:sz w:val="28"/>
          <w:szCs w:val="28"/>
        </w:rPr>
      </w:pPr>
      <w:r>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sidR="00045B4C">
        <w:rPr>
          <w:rFonts w:ascii="Times New Roman" w:hAnsi="Times New Roman" w:cs="Times New Roman"/>
          <w:sz w:val="28"/>
          <w:szCs w:val="28"/>
        </w:rPr>
        <w:t>patulin) on internal organs</w:t>
      </w:r>
    </w:p>
    <w:p w14:paraId="216D679F" w14:textId="58F5691C" w:rsidR="0049560D" w:rsidRDefault="0049560D" w:rsidP="00EC2D00">
      <w:pPr>
        <w:spacing w:line="480" w:lineRule="auto"/>
        <w:jc w:val="both"/>
        <w:rPr>
          <w:rFonts w:ascii="Times New Roman" w:hAnsi="Times New Roman" w:cs="Times New Roman"/>
          <w:sz w:val="28"/>
          <w:szCs w:val="28"/>
        </w:rPr>
      </w:pPr>
    </w:p>
    <w:p w14:paraId="05B32A44" w14:textId="77777777" w:rsidR="005C5927" w:rsidRDefault="005C5927" w:rsidP="00EC2D00">
      <w:pPr>
        <w:spacing w:line="480" w:lineRule="auto"/>
        <w:jc w:val="both"/>
        <w:rPr>
          <w:rFonts w:ascii="Times New Roman" w:hAnsi="Times New Roman" w:cs="Times New Roman"/>
          <w:sz w:val="28"/>
          <w:szCs w:val="28"/>
        </w:rPr>
      </w:pPr>
    </w:p>
    <w:p w14:paraId="24FA7EB8" w14:textId="524BEA0B"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F0AF0E2" w14:textId="0D2E9DA6"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C38566C" w14:textId="7A622B39"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646CFA" w:rsidRPr="00C879C5">
        <w:rPr>
          <w:rFonts w:ascii="Times New Roman" w:hAnsi="Times New Roman" w:cs="Times New Roman"/>
          <w:sz w:val="28"/>
          <w:szCs w:val="28"/>
        </w:rPr>
        <w:t>Discussion of Results</w:t>
      </w:r>
    </w:p>
    <w:p w14:paraId="01CD155E" w14:textId="4BC190D6"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r w:rsidRPr="0062308E">
        <w:rPr>
          <w:rFonts w:ascii="Times New Roman" w:hAnsi="Times New Roman" w:cs="Times New Roman"/>
          <w:i/>
          <w:iCs/>
          <w:sz w:val="28"/>
          <w:szCs w:val="28"/>
        </w:rPr>
        <w:t xml:space="preserve">Penicillium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These results are in agreement with prior studies on the pathogenicity of </w:t>
      </w:r>
      <w:r w:rsidRPr="0062308E">
        <w:rPr>
          <w:rFonts w:ascii="Times New Roman" w:hAnsi="Times New Roman" w:cs="Times New Roman"/>
          <w:i/>
          <w:iCs/>
          <w:sz w:val="28"/>
          <w:szCs w:val="28"/>
        </w:rPr>
        <w:t xml:space="preserve">P.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the toxicity of patulin.</w:t>
      </w:r>
      <w:r w:rsidR="0048734A">
        <w:rPr>
          <w:rFonts w:ascii="Times New Roman" w:hAnsi="Times New Roman" w:cs="Times New Roman"/>
          <w:sz w:val="28"/>
          <w:szCs w:val="28"/>
        </w:rPr>
        <w:t xml:space="preserve"> </w:t>
      </w:r>
      <w:r>
        <w:rPr>
          <w:rFonts w:ascii="Times New Roman" w:hAnsi="Times New Roman" w:cs="Times New Roman"/>
          <w:sz w:val="28"/>
          <w:szCs w:val="28"/>
        </w:rPr>
        <w:t>As presen</w:t>
      </w:r>
      <w:r w:rsidR="0048734A">
        <w:rPr>
          <w:rFonts w:ascii="Times New Roman" w:hAnsi="Times New Roman" w:cs="Times New Roman"/>
          <w:sz w:val="28"/>
          <w:szCs w:val="28"/>
        </w:rPr>
        <w:t>te</w:t>
      </w:r>
      <w:r>
        <w:rPr>
          <w:rFonts w:ascii="Times New Roman" w:hAnsi="Times New Roman" w:cs="Times New Roman"/>
          <w:sz w:val="28"/>
          <w:szCs w:val="28"/>
        </w:rPr>
        <w:t xml:space="preserve">d in Table 1 and Figure 1, the fungal isolate exhibited a bluish-green colony color with powdery surface texture and radial grooves, consistent with the morphology of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described by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and Samson (2004). The musty odor and softening of the apple substrate further confirm the isolate’s aggressive enzymatic activity on fruit tissues, typical of </w:t>
      </w:r>
      <w:r w:rsidRPr="00A91804">
        <w:rPr>
          <w:rFonts w:ascii="Times New Roman" w:hAnsi="Times New Roman" w:cs="Times New Roman"/>
          <w:i/>
          <w:iCs/>
          <w:sz w:val="28"/>
          <w:szCs w:val="28"/>
        </w:rPr>
        <w:t xml:space="preserve">P.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in post-harvest fruit decay (</w:t>
      </w: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et al., 2017).</w:t>
      </w:r>
      <w:r w:rsidR="0048734A">
        <w:rPr>
          <w:rFonts w:ascii="Times New Roman" w:hAnsi="Times New Roman" w:cs="Times New Roman"/>
          <w:sz w:val="28"/>
          <w:szCs w:val="28"/>
        </w:rPr>
        <w:t xml:space="preserve"> </w:t>
      </w:r>
      <w:r>
        <w:rPr>
          <w:rFonts w:ascii="Times New Roman" w:hAnsi="Times New Roman" w:cs="Times New Roman"/>
          <w:sz w:val="28"/>
          <w:szCs w:val="28"/>
        </w:rPr>
        <w:t xml:space="preserve">Microscopic examination in Table 2 and Figure 2 revealed key features of </w:t>
      </w:r>
      <w:r w:rsidRPr="00A91804">
        <w:rPr>
          <w:rFonts w:ascii="Times New Roman" w:hAnsi="Times New Roman" w:cs="Times New Roman"/>
          <w:i/>
          <w:iCs/>
          <w:sz w:val="28"/>
          <w:szCs w:val="28"/>
        </w:rPr>
        <w:t>Penicillium</w:t>
      </w:r>
      <w:r>
        <w:rPr>
          <w:rFonts w:ascii="Times New Roman" w:hAnsi="Times New Roman" w:cs="Times New Roman"/>
          <w:sz w:val="28"/>
          <w:szCs w:val="28"/>
        </w:rPr>
        <w:t xml:space="preserve"> species. The presence of septate hyphae, branched conidiophores, flask-shaped phialides forming brush-like structures, and chains of conidia are hallmark traits of this genus. The clear visibility under LPCB stain also supports the diagnosis. These findings align with earlier reports by Pitt and Hocking (2009) and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who used similar morphological </w:t>
      </w:r>
      <w:r>
        <w:rPr>
          <w:rFonts w:ascii="Times New Roman" w:hAnsi="Times New Roman" w:cs="Times New Roman"/>
          <w:sz w:val="28"/>
          <w:szCs w:val="28"/>
        </w:rPr>
        <w:lastRenderedPageBreak/>
        <w:t xml:space="preserve">descriptions to confirm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identity</w:t>
      </w:r>
      <w:r w:rsidR="0048734A">
        <w:rPr>
          <w:rFonts w:ascii="Times New Roman" w:hAnsi="Times New Roman" w:cs="Times New Roman"/>
          <w:sz w:val="28"/>
          <w:szCs w:val="28"/>
        </w:rPr>
        <w:t xml:space="preserve">. </w:t>
      </w:r>
      <w:r>
        <w:rPr>
          <w:rFonts w:ascii="Times New Roman" w:hAnsi="Times New Roman" w:cs="Times New Roman"/>
          <w:sz w:val="28"/>
          <w:szCs w:val="28"/>
        </w:rPr>
        <w:t>The behavioral and physical effects of patulin on the rats over seven days are presented in Table 3, supported by the cumulative trends in Figure 3. The effects were clearly dose-dependent, with more severe symptoms in rats exposed to higher concentrations.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patulin induced oxidative stress and neurobehavioral changes in rodents.</w:t>
      </w:r>
      <w:r w:rsidR="00EC095A">
        <w:rPr>
          <w:rFonts w:ascii="Times New Roman" w:hAnsi="Times New Roman" w:cs="Times New Roman"/>
          <w:sz w:val="28"/>
          <w:szCs w:val="28"/>
        </w:rPr>
        <w:t xml:space="preserve"> </w:t>
      </w:r>
      <w:r>
        <w:rPr>
          <w:rFonts w:ascii="Times New Roman" w:hAnsi="Times New Roman" w:cs="Times New Roman"/>
          <w:sz w:val="28"/>
          <w:szCs w:val="28"/>
        </w:rPr>
        <w:t>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w:t>
      </w:r>
      <w:r w:rsidR="00EC095A">
        <w:rPr>
          <w:rFonts w:ascii="Times New Roman" w:hAnsi="Times New Roman" w:cs="Times New Roman"/>
          <w:sz w:val="28"/>
          <w:szCs w:val="28"/>
        </w:rPr>
        <w:t xml:space="preserve"> </w:t>
      </w:r>
      <w:r>
        <w:rPr>
          <w:rFonts w:ascii="Times New Roman" w:hAnsi="Times New Roman" w:cs="Times New Roman"/>
          <w:sz w:val="28"/>
          <w:szCs w:val="28"/>
        </w:rPr>
        <w:t>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black-coded rat (50% concentration) maintained a stable condition throughout. No significant behavioral, ocular, or </w:t>
      </w:r>
      <w:r>
        <w:rPr>
          <w:rFonts w:ascii="Times New Roman" w:hAnsi="Times New Roman" w:cs="Times New Roman"/>
          <w:sz w:val="28"/>
          <w:szCs w:val="28"/>
        </w:rPr>
        <w:lastRenderedPageBreak/>
        <w:t xml:space="preserve">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patulin concentrations below regulatory limits often result in negligible short-term toxicity, though chronic effects remain a concern.</w:t>
      </w:r>
      <w:r w:rsidR="0048734A">
        <w:rPr>
          <w:rFonts w:ascii="Times New Roman" w:hAnsi="Times New Roman" w:cs="Times New Roman"/>
          <w:sz w:val="28"/>
          <w:szCs w:val="28"/>
        </w:rPr>
        <w:t xml:space="preserve"> </w:t>
      </w:r>
      <w:r>
        <w:rPr>
          <w:rFonts w:ascii="Times New Roman" w:hAnsi="Times New Roman" w:cs="Times New Roman"/>
          <w:sz w:val="28"/>
          <w:szCs w:val="28"/>
        </w:rPr>
        <w:t>The post-mortem examination, detailed in Table 4 and illustrated in Figure 4, revealed clear organ-level damage correlating with toxin concentration.</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100% patulin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patulin induces vascular and hepatic degeneration at high doses.</w:t>
      </w:r>
      <w:r w:rsidR="00074804">
        <w:rPr>
          <w:rFonts w:ascii="Times New Roman" w:hAnsi="Times New Roman" w:cs="Times New Roman"/>
          <w:sz w:val="28"/>
          <w:szCs w:val="28"/>
        </w:rPr>
        <w:t xml:space="preserve"> </w:t>
      </w:r>
      <w:r>
        <w:rPr>
          <w:rFonts w:ascii="Times New Roman" w:hAnsi="Times New Roman" w:cs="Times New Roman"/>
          <w:sz w:val="28"/>
          <w:szCs w:val="28"/>
        </w:rPr>
        <w:t>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074804">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w:t>
      </w:r>
      <w:r w:rsidR="00074804">
        <w:rPr>
          <w:rFonts w:ascii="Times New Roman" w:hAnsi="Times New Roman" w:cs="Times New Roman"/>
          <w:sz w:val="28"/>
          <w:szCs w:val="28"/>
        </w:rPr>
        <w:t xml:space="preserve"> </w:t>
      </w:r>
      <w:r>
        <w:rPr>
          <w:rFonts w:ascii="Times New Roman" w:hAnsi="Times New Roman" w:cs="Times New Roman"/>
          <w:sz w:val="28"/>
          <w:szCs w:val="28"/>
        </w:rPr>
        <w:t>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14:paraId="4B37C4C2" w14:textId="2EBFF7BD"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14:paraId="528CA6B0" w14:textId="78E39735"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14:paraId="7DEC0192" w14:textId="77777777" w:rsidR="00765FC5" w:rsidRDefault="00765FC5" w:rsidP="00EC2D00">
      <w:pPr>
        <w:spacing w:line="480" w:lineRule="auto"/>
        <w:jc w:val="both"/>
        <w:rPr>
          <w:rFonts w:ascii="Times New Roman" w:hAnsi="Times New Roman" w:cs="Times New Roman"/>
          <w:sz w:val="28"/>
          <w:szCs w:val="28"/>
        </w:rPr>
      </w:pPr>
    </w:p>
    <w:p w14:paraId="66468FD5" w14:textId="77777777" w:rsidR="004A2140" w:rsidRDefault="004A2140" w:rsidP="00EC2D00">
      <w:pPr>
        <w:spacing w:line="480" w:lineRule="auto"/>
        <w:jc w:val="both"/>
        <w:rPr>
          <w:rFonts w:ascii="Times New Roman" w:hAnsi="Times New Roman" w:cs="Times New Roman"/>
          <w:sz w:val="28"/>
          <w:szCs w:val="28"/>
        </w:rPr>
      </w:pPr>
    </w:p>
    <w:p w14:paraId="562B9E0A" w14:textId="165B11C7" w:rsidR="00EA6CE0" w:rsidRDefault="00EA6CE0" w:rsidP="00843793">
      <w:pPr>
        <w:tabs>
          <w:tab w:val="left" w:pos="3444"/>
        </w:tabs>
        <w:spacing w:line="480" w:lineRule="auto"/>
        <w:jc w:val="both"/>
        <w:rPr>
          <w:rFonts w:ascii="Times New Roman" w:hAnsi="Times New Roman" w:cs="Times New Roman"/>
          <w:sz w:val="28"/>
          <w:szCs w:val="28"/>
        </w:rPr>
      </w:pPr>
    </w:p>
    <w:p w14:paraId="5BDE4BB0"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A0A98FE"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39C445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1CF7291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50F0C6AD"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002BAD5"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3C64B01"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6C19EA6"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CEFEA58"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B2C6521" w14:textId="09D11516" w:rsidR="00765FC5" w:rsidRDefault="00436EAF" w:rsidP="004A21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26E6ECFB"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Alshannaq</w:t>
      </w:r>
      <w:proofErr w:type="spellEnd"/>
      <w:r w:rsidRPr="005C5927">
        <w:rPr>
          <w:rFonts w:ascii="Times New Roman" w:hAnsi="Times New Roman" w:cs="Times New Roman"/>
          <w:sz w:val="28"/>
          <w:szCs w:val="28"/>
        </w:rPr>
        <w:t>, A., &amp; Yu, J. H. (2017). Occurrence, toxicity, and analysis of major mycotoxins in food. International Journal of Environmental Research and Public Health, 14(6), 632.</w:t>
      </w:r>
    </w:p>
    <w:p w14:paraId="13E68AFA" w14:textId="77777777" w:rsid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Anderson, N. M., Lin, K., &amp; Zhang, B. (2017). Fungal contamination of fruits and its impact on food safety: A review. Food Microbiology, 68, 1-10</w:t>
      </w:r>
    </w:p>
    <w:p w14:paraId="1073BA16" w14:textId="7102CFB0"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sz w:val="28"/>
          <w:szCs w:val="28"/>
        </w:rPr>
        <w:t>Bonfante</w:t>
      </w:r>
      <w:proofErr w:type="spellEnd"/>
      <w:r w:rsidRPr="005C5927">
        <w:rPr>
          <w:rFonts w:ascii="Times New Roman" w:hAnsi="Times New Roman" w:cs="Times New Roman"/>
          <w:sz w:val="28"/>
          <w:szCs w:val="28"/>
        </w:rPr>
        <w:t>, P., &amp; Genre, A. (2018). The arbuscular mycorrhizal symbiosis: Origin and evolution of a beneficial plant-fungal interaction. Fungal Biology Reviews, 32(4), 193–205.</w:t>
      </w:r>
    </w:p>
    <w:p w14:paraId="42B698A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Drusch</w:t>
      </w:r>
      <w:proofErr w:type="spellEnd"/>
      <w:r w:rsidRPr="005C5927">
        <w:rPr>
          <w:rFonts w:ascii="Times New Roman" w:hAnsi="Times New Roman" w:cs="Times New Roman"/>
          <w:sz w:val="28"/>
          <w:szCs w:val="28"/>
        </w:rPr>
        <w:t>, S., &amp; Ragab, W. (2021). Stability of patulin in fruit juice processing and storage. Journal of Food Science and Technology, 58(4), 1550-1563.</w:t>
      </w:r>
    </w:p>
    <w:p w14:paraId="720B6DD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Escobar, I. E., Lopes, J. M., </w:t>
      </w:r>
      <w:proofErr w:type="spellStart"/>
      <w:r w:rsidRPr="005C5927">
        <w:rPr>
          <w:rFonts w:ascii="Times New Roman" w:hAnsi="Times New Roman" w:cs="Times New Roman"/>
          <w:sz w:val="28"/>
          <w:szCs w:val="28"/>
        </w:rPr>
        <w:t>Muthukrishnan</w:t>
      </w:r>
      <w:proofErr w:type="spellEnd"/>
      <w:r w:rsidRPr="005C5927">
        <w:rPr>
          <w:rFonts w:ascii="Times New Roman" w:hAnsi="Times New Roman" w:cs="Times New Roman"/>
          <w:sz w:val="28"/>
          <w:szCs w:val="28"/>
        </w:rPr>
        <w:t>, G., Smith, H., Hernandez, C., &amp; Dandekar, A. A. (2020). The role of enterotoxins in Staphylococcus aureus pathogenesis and host immune response. Infection and Immunity, 88(10), e00354-20. https://doi.org/10.1128/IAI.00354-20</w:t>
      </w:r>
    </w:p>
    <w:p w14:paraId="3B82119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Eskola</w:t>
      </w:r>
      <w:proofErr w:type="spellEnd"/>
      <w:r w:rsidRPr="005C5927">
        <w:rPr>
          <w:rFonts w:ascii="Times New Roman" w:hAnsi="Times New Roman" w:cs="Times New Roman"/>
          <w:sz w:val="28"/>
          <w:szCs w:val="28"/>
        </w:rPr>
        <w:t xml:space="preserve">, M., Kos, G., Elliott, C. T., </w:t>
      </w:r>
      <w:proofErr w:type="spellStart"/>
      <w:r w:rsidRPr="005C5927">
        <w:rPr>
          <w:rFonts w:ascii="Times New Roman" w:hAnsi="Times New Roman" w:cs="Times New Roman"/>
          <w:sz w:val="28"/>
          <w:szCs w:val="28"/>
        </w:rPr>
        <w:t>Hajšlová</w:t>
      </w:r>
      <w:proofErr w:type="spellEnd"/>
      <w:r w:rsidRPr="005C5927">
        <w:rPr>
          <w:rFonts w:ascii="Times New Roman" w:hAnsi="Times New Roman" w:cs="Times New Roman"/>
          <w:sz w:val="28"/>
          <w:szCs w:val="28"/>
        </w:rPr>
        <w:t xml:space="preserve">, J., </w:t>
      </w:r>
      <w:proofErr w:type="spellStart"/>
      <w:r w:rsidRPr="005C5927">
        <w:rPr>
          <w:rFonts w:ascii="Times New Roman" w:hAnsi="Times New Roman" w:cs="Times New Roman"/>
          <w:sz w:val="28"/>
          <w:szCs w:val="28"/>
        </w:rPr>
        <w:t>Mayar</w:t>
      </w:r>
      <w:proofErr w:type="spellEnd"/>
      <w:r w:rsidRPr="005C5927">
        <w:rPr>
          <w:rFonts w:ascii="Times New Roman" w:hAnsi="Times New Roman" w:cs="Times New Roman"/>
          <w:sz w:val="28"/>
          <w:szCs w:val="28"/>
        </w:rPr>
        <w:t xml:space="preserve">, S., &amp; </w:t>
      </w:r>
      <w:proofErr w:type="spellStart"/>
      <w:r w:rsidRPr="005C5927">
        <w:rPr>
          <w:rFonts w:ascii="Times New Roman" w:hAnsi="Times New Roman" w:cs="Times New Roman"/>
          <w:sz w:val="28"/>
          <w:szCs w:val="28"/>
        </w:rPr>
        <w:t>Krska</w:t>
      </w:r>
      <w:proofErr w:type="spellEnd"/>
      <w:r w:rsidRPr="005C5927">
        <w:rPr>
          <w:rFonts w:ascii="Times New Roman" w:hAnsi="Times New Roman" w:cs="Times New Roman"/>
          <w:sz w:val="28"/>
          <w:szCs w:val="28"/>
        </w:rPr>
        <w:t xml:space="preserve">, R. (2020). Worldwide contamination of food-crops with mycotoxins: </w:t>
      </w:r>
      <w:r w:rsidRPr="005C5927">
        <w:rPr>
          <w:rFonts w:ascii="Times New Roman" w:hAnsi="Times New Roman" w:cs="Times New Roman"/>
          <w:sz w:val="28"/>
          <w:szCs w:val="28"/>
        </w:rPr>
        <w:lastRenderedPageBreak/>
        <w:t>Validity of the widely cited ‘FAO estimate’ of 25%. Critical Reviews in Food Science and Nutrition, 60(16), 2773-2789.</w:t>
      </w:r>
    </w:p>
    <w:p w14:paraId="07E9E67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Flajs</w:t>
      </w:r>
      <w:proofErr w:type="spellEnd"/>
      <w:r w:rsidRPr="005C5927">
        <w:rPr>
          <w:rFonts w:ascii="Times New Roman" w:hAnsi="Times New Roman" w:cs="Times New Roman"/>
          <w:sz w:val="28"/>
          <w:szCs w:val="28"/>
        </w:rPr>
        <w:t>, D., &amp; Peraica, M. (2019). Mycotoxins in food: Detection, monitoring, and detoxification. Toxins, 11(6), 328.</w:t>
      </w:r>
    </w:p>
    <w:p w14:paraId="333BFCF6"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Forneris</w:t>
      </w:r>
      <w:proofErr w:type="spellEnd"/>
      <w:r w:rsidRPr="005C5927">
        <w:rPr>
          <w:rFonts w:ascii="Times New Roman" w:hAnsi="Times New Roman" w:cs="Times New Roman"/>
          <w:sz w:val="28"/>
          <w:szCs w:val="28"/>
        </w:rPr>
        <w:t>, L., Ruiz, M. J., &amp; Juan-García, A. (2022). Trichothecenes mycotoxins: Biomonitoring and human exposure. Toxins, 14(5), 337.</w:t>
      </w:r>
    </w:p>
    <w:p w14:paraId="1F644202"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 xml:space="preserve">Gonçalves, M., </w:t>
      </w:r>
      <w:proofErr w:type="spellStart"/>
      <w:r w:rsidRPr="005C5927">
        <w:rPr>
          <w:rFonts w:ascii="Times New Roman" w:hAnsi="Times New Roman" w:cs="Times New Roman"/>
          <w:kern w:val="0"/>
          <w:sz w:val="28"/>
          <w:szCs w:val="28"/>
          <w14:ligatures w14:val="none"/>
        </w:rPr>
        <w:t>Wisecaver</w:t>
      </w:r>
      <w:proofErr w:type="spellEnd"/>
      <w:r w:rsidRPr="005C5927">
        <w:rPr>
          <w:rFonts w:ascii="Times New Roman" w:hAnsi="Times New Roman" w:cs="Times New Roman"/>
          <w:kern w:val="0"/>
          <w:sz w:val="28"/>
          <w:szCs w:val="28"/>
          <w14:ligatures w14:val="none"/>
        </w:rPr>
        <w:t xml:space="preserve">, J. H., </w:t>
      </w:r>
      <w:proofErr w:type="spellStart"/>
      <w:r w:rsidRPr="005C5927">
        <w:rPr>
          <w:rFonts w:ascii="Times New Roman" w:hAnsi="Times New Roman" w:cs="Times New Roman"/>
          <w:kern w:val="0"/>
          <w:sz w:val="28"/>
          <w:szCs w:val="28"/>
          <w14:ligatures w14:val="none"/>
        </w:rPr>
        <w:t>Kominek</w:t>
      </w:r>
      <w:proofErr w:type="spellEnd"/>
      <w:r w:rsidRPr="005C5927">
        <w:rPr>
          <w:rFonts w:ascii="Times New Roman" w:hAnsi="Times New Roman" w:cs="Times New Roman"/>
          <w:kern w:val="0"/>
          <w:sz w:val="28"/>
          <w:szCs w:val="28"/>
          <w14:ligatures w14:val="none"/>
        </w:rPr>
        <w:t>, J., &amp; Shen, X. X. (2020). Evolution of chitin metabolism pathways in fungi. Genome Biology and Evolution, 12(5), 1017–1035</w:t>
      </w:r>
    </w:p>
    <w:p w14:paraId="64451BF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Hayes, A. W., Phillips, T. D., Williams, W. L., &amp; </w:t>
      </w:r>
      <w:proofErr w:type="spellStart"/>
      <w:r w:rsidRPr="005C5927">
        <w:rPr>
          <w:rFonts w:ascii="Times New Roman" w:hAnsi="Times New Roman" w:cs="Times New Roman"/>
          <w:sz w:val="28"/>
          <w:szCs w:val="28"/>
        </w:rPr>
        <w:t>Ciegler</w:t>
      </w:r>
      <w:proofErr w:type="spellEnd"/>
      <w:r w:rsidRPr="005C5927">
        <w:rPr>
          <w:rFonts w:ascii="Times New Roman" w:hAnsi="Times New Roman" w:cs="Times New Roman"/>
          <w:sz w:val="28"/>
          <w:szCs w:val="28"/>
        </w:rPr>
        <w:t xml:space="preserve">, A. (1979). Acute toxicity of patulin in mice and rats. Toxicology, 13(1), 91–100. </w:t>
      </w:r>
    </w:p>
    <w:p w14:paraId="4A4FD43C"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kern w:val="0"/>
          <w:sz w:val="28"/>
          <w:szCs w:val="28"/>
          <w14:ligatures w14:val="none"/>
        </w:rPr>
        <w:t>Houbraken</w:t>
      </w:r>
      <w:proofErr w:type="spellEnd"/>
      <w:r w:rsidRPr="005C5927">
        <w:rPr>
          <w:rFonts w:ascii="Times New Roman" w:hAnsi="Times New Roman" w:cs="Times New Roman"/>
          <w:kern w:val="0"/>
          <w:sz w:val="28"/>
          <w:szCs w:val="28"/>
          <w14:ligatures w14:val="none"/>
        </w:rPr>
        <w:t xml:space="preserve">, J., </w:t>
      </w:r>
      <w:proofErr w:type="spellStart"/>
      <w:r w:rsidRPr="005C5927">
        <w:rPr>
          <w:rFonts w:ascii="Times New Roman" w:hAnsi="Times New Roman" w:cs="Times New Roman"/>
          <w:kern w:val="0"/>
          <w:sz w:val="28"/>
          <w:szCs w:val="28"/>
          <w14:ligatures w14:val="none"/>
        </w:rPr>
        <w:t>Kocsubé</w:t>
      </w:r>
      <w:proofErr w:type="spellEnd"/>
      <w:r w:rsidRPr="005C5927">
        <w:rPr>
          <w:rFonts w:ascii="Times New Roman" w:hAnsi="Times New Roman" w:cs="Times New Roman"/>
          <w:kern w:val="0"/>
          <w:sz w:val="28"/>
          <w:szCs w:val="28"/>
          <w14:ligatures w14:val="none"/>
        </w:rPr>
        <w:t xml:space="preserve">, S., Visagie, C. M., Yilmaz, N., &amp; </w:t>
      </w:r>
      <w:proofErr w:type="spellStart"/>
      <w:r w:rsidRPr="005C5927">
        <w:rPr>
          <w:rFonts w:ascii="Times New Roman" w:hAnsi="Times New Roman" w:cs="Times New Roman"/>
          <w:kern w:val="0"/>
          <w:sz w:val="28"/>
          <w:szCs w:val="28"/>
          <w14:ligatures w14:val="none"/>
        </w:rPr>
        <w:t>Frisvad</w:t>
      </w:r>
      <w:proofErr w:type="spellEnd"/>
      <w:r w:rsidRPr="005C5927">
        <w:rPr>
          <w:rFonts w:ascii="Times New Roman" w:hAnsi="Times New Roman" w:cs="Times New Roman"/>
          <w:kern w:val="0"/>
          <w:sz w:val="28"/>
          <w:szCs w:val="28"/>
          <w14:ligatures w14:val="none"/>
        </w:rPr>
        <w:t>, J. C. (2020). Classification of Penicillium and Aspergillus: Historical overview and current status. Studies in Mycology, 95, 5–10</w:t>
      </w:r>
    </w:p>
    <w:p w14:paraId="738DF0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14:paraId="274C0A1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kern w:val="0"/>
          <w:sz w:val="28"/>
          <w:szCs w:val="28"/>
          <w14:ligatures w14:val="none"/>
        </w:rPr>
        <w:lastRenderedPageBreak/>
        <w:t xml:space="preserve">Hyde, K. D., Xu, J., </w:t>
      </w:r>
      <w:proofErr w:type="spellStart"/>
      <w:r w:rsidRPr="005C5927">
        <w:rPr>
          <w:rFonts w:ascii="Times New Roman" w:hAnsi="Times New Roman" w:cs="Times New Roman"/>
          <w:kern w:val="0"/>
          <w:sz w:val="28"/>
          <w:szCs w:val="28"/>
          <w14:ligatures w14:val="none"/>
        </w:rPr>
        <w:t>Rapior</w:t>
      </w:r>
      <w:proofErr w:type="spellEnd"/>
      <w:r w:rsidRPr="005C5927">
        <w:rPr>
          <w:rFonts w:ascii="Times New Roman" w:hAnsi="Times New Roman" w:cs="Times New Roman"/>
          <w:kern w:val="0"/>
          <w:sz w:val="28"/>
          <w:szCs w:val="28"/>
          <w14:ligatures w14:val="none"/>
        </w:rPr>
        <w:t xml:space="preserve">, S., </w:t>
      </w:r>
      <w:proofErr w:type="spellStart"/>
      <w:r w:rsidRPr="005C5927">
        <w:rPr>
          <w:rFonts w:ascii="Times New Roman" w:hAnsi="Times New Roman" w:cs="Times New Roman"/>
          <w:kern w:val="0"/>
          <w:sz w:val="28"/>
          <w:szCs w:val="28"/>
          <w14:ligatures w14:val="none"/>
        </w:rPr>
        <w:t>Jeewon</w:t>
      </w:r>
      <w:proofErr w:type="spellEnd"/>
      <w:r w:rsidRPr="005C5927">
        <w:rPr>
          <w:rFonts w:ascii="Times New Roman" w:hAnsi="Times New Roman" w:cs="Times New Roman"/>
          <w:kern w:val="0"/>
          <w:sz w:val="28"/>
          <w:szCs w:val="28"/>
          <w14:ligatures w14:val="none"/>
        </w:rPr>
        <w:t xml:space="preserve">, R., &amp; </w:t>
      </w:r>
      <w:proofErr w:type="spellStart"/>
      <w:r w:rsidRPr="005C5927">
        <w:rPr>
          <w:rFonts w:ascii="Times New Roman" w:hAnsi="Times New Roman" w:cs="Times New Roman"/>
          <w:kern w:val="0"/>
          <w:sz w:val="28"/>
          <w:szCs w:val="28"/>
          <w14:ligatures w14:val="none"/>
        </w:rPr>
        <w:t>Lumyong</w:t>
      </w:r>
      <w:proofErr w:type="spellEnd"/>
      <w:r w:rsidRPr="005C5927">
        <w:rPr>
          <w:rFonts w:ascii="Times New Roman" w:hAnsi="Times New Roman" w:cs="Times New Roman"/>
          <w:kern w:val="0"/>
          <w:sz w:val="28"/>
          <w:szCs w:val="28"/>
          <w14:ligatures w14:val="none"/>
        </w:rPr>
        <w:t>, S. (2019). The amazing potential of fungi: 50 ways we can exploit fungi industrially. Fungal Diversity, 97(1), 1–136</w:t>
      </w:r>
    </w:p>
    <w:p w14:paraId="2B2AEAA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14:paraId="287885D3"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Kumar, S., Kaushik, N., Proffitt, E., &amp; Mehrotra, R. (2021). Fungal ecology and diversity in changing environments. Environmental Microbiology Reports, 13(1), 19–35.</w:t>
      </w:r>
    </w:p>
    <w:p w14:paraId="32B2A6E0"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Li, S., Wang, X., Liu, J., Yang, Y., Zhang, H., &amp; Xu, Y. (2020). Molecular characterization and toxin gene profiling of Staphylococcus aureus isolated from food and clinical samples. Microbial Pathogenesis, 149, 104522</w:t>
      </w:r>
    </w:p>
    <w:p w14:paraId="0AB8B43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Longcore</w:t>
      </w:r>
      <w:proofErr w:type="spellEnd"/>
      <w:r w:rsidRPr="005C5927">
        <w:rPr>
          <w:rFonts w:ascii="Times New Roman" w:hAnsi="Times New Roman" w:cs="Times New Roman"/>
          <w:sz w:val="28"/>
          <w:szCs w:val="28"/>
        </w:rPr>
        <w:t xml:space="preserve">, J. E., </w:t>
      </w:r>
      <w:proofErr w:type="spellStart"/>
      <w:r w:rsidRPr="005C5927">
        <w:rPr>
          <w:rFonts w:ascii="Times New Roman" w:hAnsi="Times New Roman" w:cs="Times New Roman"/>
          <w:sz w:val="28"/>
          <w:szCs w:val="28"/>
        </w:rPr>
        <w:t>Pessier</w:t>
      </w:r>
      <w:proofErr w:type="spellEnd"/>
      <w:r w:rsidRPr="005C5927">
        <w:rPr>
          <w:rFonts w:ascii="Times New Roman" w:hAnsi="Times New Roman" w:cs="Times New Roman"/>
          <w:sz w:val="28"/>
          <w:szCs w:val="28"/>
        </w:rPr>
        <w:t xml:space="preserve">, A. P., &amp; Nichols, D. K. (2019). Batrachochytrium </w:t>
      </w:r>
      <w:proofErr w:type="spellStart"/>
      <w:r w:rsidRPr="005C5927">
        <w:rPr>
          <w:rFonts w:ascii="Times New Roman" w:hAnsi="Times New Roman" w:cs="Times New Roman"/>
          <w:sz w:val="28"/>
          <w:szCs w:val="28"/>
        </w:rPr>
        <w:t>dendrobatidis</w:t>
      </w:r>
      <w:proofErr w:type="spellEnd"/>
      <w:r w:rsidRPr="005C5927">
        <w:rPr>
          <w:rFonts w:ascii="Times New Roman" w:hAnsi="Times New Roman" w:cs="Times New Roman"/>
          <w:sz w:val="28"/>
          <w:szCs w:val="28"/>
        </w:rPr>
        <w:t>: A fungus linked to global amphibian declines. Journal of Wildlife Diseases, 55(3), 454–469.</w:t>
      </w:r>
    </w:p>
    <w:p w14:paraId="6AE5AD5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Marin, S., Ramos, A. J., Cano-Sancho, G., &amp; </w:t>
      </w:r>
      <w:proofErr w:type="spellStart"/>
      <w:r w:rsidRPr="005C5927">
        <w:rPr>
          <w:rFonts w:ascii="Times New Roman" w:hAnsi="Times New Roman" w:cs="Times New Roman"/>
          <w:sz w:val="28"/>
          <w:szCs w:val="28"/>
        </w:rPr>
        <w:t>Sanchis</w:t>
      </w:r>
      <w:proofErr w:type="spellEnd"/>
      <w:r w:rsidRPr="005C5927">
        <w:rPr>
          <w:rFonts w:ascii="Times New Roman" w:hAnsi="Times New Roman" w:cs="Times New Roman"/>
          <w:sz w:val="28"/>
          <w:szCs w:val="28"/>
        </w:rPr>
        <w:t>, V. (2021). Mycotoxins: Occurrence, toxicology, and exposure assessment. Food and Chemical Toxicology, 157, 112603.</w:t>
      </w:r>
    </w:p>
    <w:p w14:paraId="0836DD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McKinley, E. R., Carlton, W. W., &amp; Boon, G. D. (1982). Patulin mycotoxicosis in the rat: Toxicology, pathology and clinical pathology. Food and Chemical Toxicology, 20(3), 289–300. </w:t>
      </w:r>
    </w:p>
    <w:p w14:paraId="3BD7D43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Moake</w:t>
      </w:r>
      <w:proofErr w:type="spellEnd"/>
      <w:r w:rsidRPr="005C5927">
        <w:rPr>
          <w:rFonts w:ascii="Times New Roman" w:hAnsi="Times New Roman" w:cs="Times New Roman"/>
          <w:sz w:val="28"/>
          <w:szCs w:val="28"/>
        </w:rPr>
        <w:t>, M. M., Padilla-</w:t>
      </w:r>
      <w:proofErr w:type="spellStart"/>
      <w:r w:rsidRPr="005C5927">
        <w:rPr>
          <w:rFonts w:ascii="Times New Roman" w:hAnsi="Times New Roman" w:cs="Times New Roman"/>
          <w:sz w:val="28"/>
          <w:szCs w:val="28"/>
        </w:rPr>
        <w:t>Zakour</w:t>
      </w:r>
      <w:proofErr w:type="spellEnd"/>
      <w:r w:rsidRPr="005C5927">
        <w:rPr>
          <w:rFonts w:ascii="Times New Roman" w:hAnsi="Times New Roman" w:cs="Times New Roman"/>
          <w:sz w:val="28"/>
          <w:szCs w:val="28"/>
        </w:rPr>
        <w:t xml:space="preserve">, O. I., &amp; </w:t>
      </w:r>
      <w:proofErr w:type="spellStart"/>
      <w:r w:rsidRPr="005C5927">
        <w:rPr>
          <w:rFonts w:ascii="Times New Roman" w:hAnsi="Times New Roman" w:cs="Times New Roman"/>
          <w:sz w:val="28"/>
          <w:szCs w:val="28"/>
        </w:rPr>
        <w:t>Worobo</w:t>
      </w:r>
      <w:proofErr w:type="spellEnd"/>
      <w:r w:rsidRPr="005C5927">
        <w:rPr>
          <w:rFonts w:ascii="Times New Roman" w:hAnsi="Times New Roman" w:cs="Times New Roman"/>
          <w:sz w:val="28"/>
          <w:szCs w:val="28"/>
        </w:rPr>
        <w:t>, R. W. (2020). Food safety implications of patulin in apple juice. Comprehensive Reviews in Food Science and Food Safety, 19(3), 1532-1547.</w:t>
      </w:r>
    </w:p>
    <w:p w14:paraId="61F6079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Munkvold</w:t>
      </w:r>
      <w:proofErr w:type="spellEnd"/>
      <w:r w:rsidRPr="005C5927">
        <w:rPr>
          <w:rFonts w:ascii="Times New Roman" w:hAnsi="Times New Roman" w:cs="Times New Roman"/>
          <w:sz w:val="28"/>
          <w:szCs w:val="28"/>
        </w:rPr>
        <w:t xml:space="preserve">, G. P., </w:t>
      </w:r>
      <w:proofErr w:type="spellStart"/>
      <w:r w:rsidRPr="005C5927">
        <w:rPr>
          <w:rFonts w:ascii="Times New Roman" w:hAnsi="Times New Roman" w:cs="Times New Roman"/>
          <w:sz w:val="28"/>
          <w:szCs w:val="28"/>
        </w:rPr>
        <w:t>Ariño</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Mahuku</w:t>
      </w:r>
      <w:proofErr w:type="spellEnd"/>
      <w:r w:rsidRPr="005C5927">
        <w:rPr>
          <w:rFonts w:ascii="Times New Roman" w:hAnsi="Times New Roman" w:cs="Times New Roman"/>
          <w:sz w:val="28"/>
          <w:szCs w:val="28"/>
        </w:rPr>
        <w:t xml:space="preserve">, G. (2019). </w:t>
      </w:r>
      <w:proofErr w:type="spellStart"/>
      <w:r w:rsidRPr="005C5927">
        <w:rPr>
          <w:rFonts w:ascii="Times New Roman" w:hAnsi="Times New Roman" w:cs="Times New Roman"/>
          <w:sz w:val="28"/>
          <w:szCs w:val="28"/>
        </w:rPr>
        <w:t>Fumonisins</w:t>
      </w:r>
      <w:proofErr w:type="spellEnd"/>
      <w:r w:rsidRPr="005C5927">
        <w:rPr>
          <w:rFonts w:ascii="Times New Roman" w:hAnsi="Times New Roman" w:cs="Times New Roman"/>
          <w:sz w:val="28"/>
          <w:szCs w:val="28"/>
        </w:rPr>
        <w:t xml:space="preserve"> and their implications in plant disease and food safety. Toxins, 11(6), 328.</w:t>
      </w:r>
    </w:p>
    <w:p w14:paraId="368F21F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Naranjo-Ortiz, M. A., &amp; </w:t>
      </w:r>
      <w:proofErr w:type="spellStart"/>
      <w:r w:rsidRPr="005C5927">
        <w:rPr>
          <w:rFonts w:ascii="Times New Roman" w:hAnsi="Times New Roman" w:cs="Times New Roman"/>
          <w:sz w:val="28"/>
          <w:szCs w:val="28"/>
        </w:rPr>
        <w:t>Gabaldón</w:t>
      </w:r>
      <w:proofErr w:type="spellEnd"/>
      <w:r w:rsidRPr="005C5927">
        <w:rPr>
          <w:rFonts w:ascii="Times New Roman" w:hAnsi="Times New Roman" w:cs="Times New Roman"/>
          <w:sz w:val="28"/>
          <w:szCs w:val="28"/>
        </w:rPr>
        <w:t>, T. (2019). Fungal evolution: Diversity, taxonomy, and phylogeny of the Fungi. Biological Reviews, 94(6), 2101–2137.</w:t>
      </w:r>
    </w:p>
    <w:p w14:paraId="2C1724A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Petzinger</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Weidenbach</w:t>
      </w:r>
      <w:proofErr w:type="spellEnd"/>
      <w:r w:rsidRPr="005C5927">
        <w:rPr>
          <w:rFonts w:ascii="Times New Roman" w:hAnsi="Times New Roman" w:cs="Times New Roman"/>
          <w:sz w:val="28"/>
          <w:szCs w:val="28"/>
        </w:rPr>
        <w:t>, A. (2021). Ochratoxin A: Its impact on the human kidney and approaches to reduce its contamination in food. Journal of Toxicology, 2021, 8850476.</w:t>
      </w:r>
    </w:p>
    <w:p w14:paraId="0EE6C4D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Pfohl-Leszkowicz</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Manderville</w:t>
      </w:r>
      <w:proofErr w:type="spellEnd"/>
      <w:r w:rsidRPr="005C5927">
        <w:rPr>
          <w:rFonts w:ascii="Times New Roman" w:hAnsi="Times New Roman" w:cs="Times New Roman"/>
          <w:sz w:val="28"/>
          <w:szCs w:val="28"/>
        </w:rPr>
        <w:t>, R. A. (2020). Molecular mechanisms   of patulin toxicity and its impact on DNA integrity. Toxicology Reports, 7, 798-810.</w:t>
      </w:r>
    </w:p>
    <w:p w14:paraId="461909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kern w:val="0"/>
          <w:sz w:val="28"/>
          <w:szCs w:val="28"/>
          <w14:ligatures w14:val="none"/>
        </w:rPr>
        <w:t>Puel</w:t>
      </w:r>
      <w:proofErr w:type="spellEnd"/>
      <w:r w:rsidRPr="005C5927">
        <w:rPr>
          <w:rFonts w:ascii="Times New Roman" w:hAnsi="Times New Roman" w:cs="Times New Roman"/>
          <w:kern w:val="0"/>
          <w:sz w:val="28"/>
          <w:szCs w:val="28"/>
          <w14:ligatures w14:val="none"/>
        </w:rPr>
        <w:t xml:space="preserve">, O., </w:t>
      </w:r>
      <w:proofErr w:type="spellStart"/>
      <w:r w:rsidRPr="005C5927">
        <w:rPr>
          <w:rFonts w:ascii="Times New Roman" w:hAnsi="Times New Roman" w:cs="Times New Roman"/>
          <w:kern w:val="0"/>
          <w:sz w:val="28"/>
          <w:szCs w:val="28"/>
          <w14:ligatures w14:val="none"/>
        </w:rPr>
        <w:t>Galtier</w:t>
      </w:r>
      <w:proofErr w:type="spellEnd"/>
      <w:r w:rsidRPr="005C5927">
        <w:rPr>
          <w:rFonts w:ascii="Times New Roman" w:hAnsi="Times New Roman" w:cs="Times New Roman"/>
          <w:kern w:val="0"/>
          <w:sz w:val="28"/>
          <w:szCs w:val="28"/>
          <w14:ligatures w14:val="none"/>
        </w:rPr>
        <w:t xml:space="preserve">, P., &amp; Oswald, I. P. (2010). Biosynthesis and toxicological effects of patulin. Toxins, 2(4), 613–631. </w:t>
      </w:r>
    </w:p>
    <w:p w14:paraId="498968F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Puel</w:t>
      </w:r>
      <w:proofErr w:type="spellEnd"/>
      <w:r w:rsidRPr="005C5927">
        <w:rPr>
          <w:rFonts w:ascii="Times New Roman" w:hAnsi="Times New Roman" w:cs="Times New Roman"/>
          <w:sz w:val="28"/>
          <w:szCs w:val="28"/>
        </w:rPr>
        <w:t xml:space="preserve">, O., </w:t>
      </w:r>
      <w:proofErr w:type="spellStart"/>
      <w:r w:rsidRPr="005C5927">
        <w:rPr>
          <w:rFonts w:ascii="Times New Roman" w:hAnsi="Times New Roman" w:cs="Times New Roman"/>
          <w:sz w:val="28"/>
          <w:szCs w:val="28"/>
        </w:rPr>
        <w:t>Galtier</w:t>
      </w:r>
      <w:proofErr w:type="spellEnd"/>
      <w:r w:rsidRPr="005C5927">
        <w:rPr>
          <w:rFonts w:ascii="Times New Roman" w:hAnsi="Times New Roman" w:cs="Times New Roman"/>
          <w:sz w:val="28"/>
          <w:szCs w:val="28"/>
        </w:rPr>
        <w:t>, P., &amp; Oswald, I. P. (2018). Biosynthesis and toxicological effects of patulin. Toxins, 10(10), 406.</w:t>
      </w:r>
    </w:p>
    <w:p w14:paraId="378D85D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Riley, L. W., &amp; </w:t>
      </w:r>
      <w:proofErr w:type="spellStart"/>
      <w:r w:rsidRPr="005C5927">
        <w:rPr>
          <w:rFonts w:ascii="Times New Roman" w:hAnsi="Times New Roman" w:cs="Times New Roman"/>
          <w:sz w:val="28"/>
          <w:szCs w:val="28"/>
        </w:rPr>
        <w:t>Norreed</w:t>
      </w:r>
      <w:proofErr w:type="spellEnd"/>
      <w:r w:rsidRPr="005C5927">
        <w:rPr>
          <w:rFonts w:ascii="Times New Roman" w:hAnsi="Times New Roman" w:cs="Times New Roman"/>
          <w:sz w:val="28"/>
          <w:szCs w:val="28"/>
        </w:rPr>
        <w:t xml:space="preserve">, A. T. (2018). Staphylococcus aureus: Pathogenesis, epidemiology, and clinical manifestations. Journal of Clinical Microbiology, 56(4), e00215-18. </w:t>
      </w:r>
      <w:hyperlink r:id="rId19" w:history="1">
        <w:r w:rsidRPr="005C5927">
          <w:rPr>
            <w:rStyle w:val="Hyperlink"/>
            <w:rFonts w:ascii="Times New Roman" w:hAnsi="Times New Roman" w:cs="Times New Roman"/>
            <w:sz w:val="28"/>
            <w:szCs w:val="28"/>
          </w:rPr>
          <w:t>https://doi.org/10.1128/JCM.00215-18</w:t>
        </w:r>
      </w:hyperlink>
    </w:p>
    <w:p w14:paraId="4B5400A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Smith, M. C., </w:t>
      </w:r>
      <w:proofErr w:type="spellStart"/>
      <w:r w:rsidRPr="005C5927">
        <w:rPr>
          <w:rFonts w:ascii="Times New Roman" w:hAnsi="Times New Roman" w:cs="Times New Roman"/>
          <w:sz w:val="28"/>
          <w:szCs w:val="28"/>
        </w:rPr>
        <w:t>Madec</w:t>
      </w:r>
      <w:proofErr w:type="spellEnd"/>
      <w:r w:rsidRPr="005C5927">
        <w:rPr>
          <w:rFonts w:ascii="Times New Roman" w:hAnsi="Times New Roman" w:cs="Times New Roman"/>
          <w:sz w:val="28"/>
          <w:szCs w:val="28"/>
        </w:rPr>
        <w:t xml:space="preserve">, S., </w:t>
      </w:r>
      <w:proofErr w:type="spellStart"/>
      <w:r w:rsidRPr="005C5927">
        <w:rPr>
          <w:rFonts w:ascii="Times New Roman" w:hAnsi="Times New Roman" w:cs="Times New Roman"/>
          <w:sz w:val="28"/>
          <w:szCs w:val="28"/>
        </w:rPr>
        <w:t>Coton</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Hymery</w:t>
      </w:r>
      <w:proofErr w:type="spellEnd"/>
      <w:r w:rsidRPr="005C5927">
        <w:rPr>
          <w:rFonts w:ascii="Times New Roman" w:hAnsi="Times New Roman" w:cs="Times New Roman"/>
          <w:sz w:val="28"/>
          <w:szCs w:val="28"/>
        </w:rPr>
        <w:t>, N. (2021). Natural co-occurrence of mycotoxins in foods and feeds and their in vitro combined toxicological effects. Toxins, 13(1), 30</w:t>
      </w:r>
    </w:p>
    <w:p w14:paraId="70A959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Spatafora</w:t>
      </w:r>
      <w:proofErr w:type="spellEnd"/>
      <w:r w:rsidRPr="005C5927">
        <w:rPr>
          <w:rFonts w:ascii="Times New Roman" w:hAnsi="Times New Roman" w:cs="Times New Roman"/>
          <w:sz w:val="28"/>
          <w:szCs w:val="28"/>
        </w:rPr>
        <w:t xml:space="preserve">, J. W., Chang, Y., Benny, G. L., Lazarus, K., &amp; Smith, M. E. (2018). A phylum-level phylogenetic classification of fungi. </w:t>
      </w:r>
      <w:proofErr w:type="spellStart"/>
      <w:r w:rsidRPr="005C5927">
        <w:rPr>
          <w:rFonts w:ascii="Times New Roman" w:hAnsi="Times New Roman" w:cs="Times New Roman"/>
          <w:sz w:val="28"/>
          <w:szCs w:val="28"/>
        </w:rPr>
        <w:t>Mycologia</w:t>
      </w:r>
      <w:proofErr w:type="spellEnd"/>
      <w:r w:rsidRPr="005C5927">
        <w:rPr>
          <w:rFonts w:ascii="Times New Roman" w:hAnsi="Times New Roman" w:cs="Times New Roman"/>
          <w:sz w:val="28"/>
          <w:szCs w:val="28"/>
        </w:rPr>
        <w:t>, 110(1), 1–12.</w:t>
      </w:r>
    </w:p>
    <w:p w14:paraId="2BD2365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Speijers</w:t>
      </w:r>
      <w:proofErr w:type="spellEnd"/>
      <w:r w:rsidRPr="005C5927">
        <w:rPr>
          <w:rFonts w:ascii="Times New Roman" w:hAnsi="Times New Roman" w:cs="Times New Roman"/>
          <w:sz w:val="28"/>
          <w:szCs w:val="28"/>
        </w:rPr>
        <w:t xml:space="preserve">, G. J. A., Franken, M. A. M., Van Leeuwen, F. X. R., &amp; Van </w:t>
      </w:r>
      <w:proofErr w:type="spellStart"/>
      <w:r w:rsidRPr="005C5927">
        <w:rPr>
          <w:rFonts w:ascii="Times New Roman" w:hAnsi="Times New Roman" w:cs="Times New Roman"/>
          <w:sz w:val="28"/>
          <w:szCs w:val="28"/>
        </w:rPr>
        <w:t>Egmond</w:t>
      </w:r>
      <w:proofErr w:type="spellEnd"/>
      <w:r w:rsidRPr="005C5927">
        <w:rPr>
          <w:rFonts w:ascii="Times New Roman" w:hAnsi="Times New Roman" w:cs="Times New Roman"/>
          <w:sz w:val="28"/>
          <w:szCs w:val="28"/>
        </w:rPr>
        <w:t xml:space="preserve">, H. P. (1986). </w:t>
      </w:r>
      <w:proofErr w:type="spellStart"/>
      <w:r w:rsidRPr="005C5927">
        <w:rPr>
          <w:rFonts w:ascii="Times New Roman" w:hAnsi="Times New Roman" w:cs="Times New Roman"/>
          <w:sz w:val="28"/>
          <w:szCs w:val="28"/>
        </w:rPr>
        <w:t>Subchronic</w:t>
      </w:r>
      <w:proofErr w:type="spellEnd"/>
      <w:r w:rsidRPr="005C5927">
        <w:rPr>
          <w:rFonts w:ascii="Times New Roman" w:hAnsi="Times New Roman" w:cs="Times New Roman"/>
          <w:sz w:val="28"/>
          <w:szCs w:val="28"/>
        </w:rPr>
        <w:t xml:space="preserve"> oral toxicity study of patulin in the rat. </w:t>
      </w:r>
      <w:proofErr w:type="spellStart"/>
      <w:r w:rsidRPr="005C5927">
        <w:rPr>
          <w:rFonts w:ascii="Times New Roman" w:hAnsi="Times New Roman" w:cs="Times New Roman"/>
          <w:sz w:val="28"/>
          <w:szCs w:val="28"/>
        </w:rPr>
        <w:t>Rijksinstituut</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voor</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Volksgezondheid</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en</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Milieuhygiëne</w:t>
      </w:r>
      <w:proofErr w:type="spellEnd"/>
      <w:r w:rsidRPr="005C5927">
        <w:rPr>
          <w:rFonts w:ascii="Times New Roman" w:hAnsi="Times New Roman" w:cs="Times New Roman"/>
          <w:sz w:val="28"/>
          <w:szCs w:val="28"/>
        </w:rPr>
        <w:t>, Report no. 618314 001.</w:t>
      </w:r>
    </w:p>
    <w:p w14:paraId="3A7B30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Tannous</w:t>
      </w:r>
      <w:proofErr w:type="spellEnd"/>
      <w:r w:rsidRPr="005C5927">
        <w:rPr>
          <w:rFonts w:ascii="Times New Roman" w:hAnsi="Times New Roman" w:cs="Times New Roman"/>
          <w:sz w:val="28"/>
          <w:szCs w:val="28"/>
        </w:rPr>
        <w:t xml:space="preserve">, J., El Khoury, R., &amp; </w:t>
      </w:r>
      <w:proofErr w:type="spellStart"/>
      <w:r w:rsidRPr="005C5927">
        <w:rPr>
          <w:rFonts w:ascii="Times New Roman" w:hAnsi="Times New Roman" w:cs="Times New Roman"/>
          <w:sz w:val="28"/>
          <w:szCs w:val="28"/>
        </w:rPr>
        <w:t>Atoui</w:t>
      </w:r>
      <w:proofErr w:type="spellEnd"/>
      <w:r w:rsidRPr="005C5927">
        <w:rPr>
          <w:rFonts w:ascii="Times New Roman" w:hAnsi="Times New Roman" w:cs="Times New Roman"/>
          <w:sz w:val="28"/>
          <w:szCs w:val="28"/>
        </w:rPr>
        <w:t xml:space="preserve">, A. (2017). Patulin biosynthesis and regulation in Penicillium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A review. Microorganisms, 5(4), 49.</w:t>
      </w:r>
    </w:p>
    <w:p w14:paraId="22FB900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Turner, N. W., Subrahmanyam, S., &amp; </w:t>
      </w:r>
      <w:proofErr w:type="spellStart"/>
      <w:r w:rsidRPr="005C5927">
        <w:rPr>
          <w:rFonts w:ascii="Times New Roman" w:hAnsi="Times New Roman" w:cs="Times New Roman"/>
          <w:sz w:val="28"/>
          <w:szCs w:val="28"/>
        </w:rPr>
        <w:t>Piletsky</w:t>
      </w:r>
      <w:proofErr w:type="spellEnd"/>
      <w:r w:rsidRPr="005C5927">
        <w:rPr>
          <w:rFonts w:ascii="Times New Roman" w:hAnsi="Times New Roman" w:cs="Times New Roman"/>
          <w:sz w:val="28"/>
          <w:szCs w:val="28"/>
        </w:rPr>
        <w:t>, S. A. (2019). Analytical methods for detection of patulin in food. Analytical and Bioanalytical Chemistry, 411(12), 2531-2545.</w:t>
      </w:r>
    </w:p>
    <w:p w14:paraId="27D0CBB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Vanhoutte</w:t>
      </w:r>
      <w:proofErr w:type="spellEnd"/>
      <w:r w:rsidRPr="005C5927">
        <w:rPr>
          <w:rFonts w:ascii="Times New Roman" w:hAnsi="Times New Roman" w:cs="Times New Roman"/>
          <w:sz w:val="28"/>
          <w:szCs w:val="28"/>
        </w:rPr>
        <w:t xml:space="preserve">, I., </w:t>
      </w:r>
      <w:proofErr w:type="spellStart"/>
      <w:r w:rsidRPr="005C5927">
        <w:rPr>
          <w:rFonts w:ascii="Times New Roman" w:hAnsi="Times New Roman" w:cs="Times New Roman"/>
          <w:sz w:val="28"/>
          <w:szCs w:val="28"/>
        </w:rPr>
        <w:t>Audenaert</w:t>
      </w:r>
      <w:proofErr w:type="spellEnd"/>
      <w:r w:rsidRPr="005C5927">
        <w:rPr>
          <w:rFonts w:ascii="Times New Roman" w:hAnsi="Times New Roman" w:cs="Times New Roman"/>
          <w:sz w:val="28"/>
          <w:szCs w:val="28"/>
        </w:rPr>
        <w:t xml:space="preserve">, K., &amp; De Gelder, L. (2017). Biocontrol of patulin-producing Penicillium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xml:space="preserve"> with antagonistic </w:t>
      </w:r>
      <w:r w:rsidRPr="005C5927">
        <w:rPr>
          <w:rFonts w:ascii="Times New Roman" w:hAnsi="Times New Roman" w:cs="Times New Roman"/>
          <w:sz w:val="28"/>
          <w:szCs w:val="28"/>
        </w:rPr>
        <w:lastRenderedPageBreak/>
        <w:t>microorganisms in post-harvest apples. International Journal of Food Microbiology, 246, 31-39.</w:t>
      </w:r>
    </w:p>
    <w:p w14:paraId="1022D77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20" w:history="1">
        <w:r w:rsidRPr="005C5927">
          <w:rPr>
            <w:rStyle w:val="Hyperlink"/>
            <w:rFonts w:ascii="Times New Roman" w:hAnsi="Times New Roman" w:cs="Times New Roman"/>
            <w:sz w:val="28"/>
            <w:szCs w:val="28"/>
          </w:rPr>
          <w:t>https://doi.org/10.1016/j.foodcont.2020.107164</w:t>
        </w:r>
      </w:hyperlink>
    </w:p>
    <w:p w14:paraId="23AF9584"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Wu, S., </w:t>
      </w:r>
      <w:proofErr w:type="spellStart"/>
      <w:r w:rsidRPr="005C5927">
        <w:rPr>
          <w:rFonts w:ascii="Times New Roman" w:hAnsi="Times New Roman" w:cs="Times New Roman"/>
          <w:sz w:val="28"/>
          <w:szCs w:val="28"/>
        </w:rPr>
        <w:t>Duan</w:t>
      </w:r>
      <w:proofErr w:type="spellEnd"/>
      <w:r w:rsidRPr="005C5927">
        <w:rPr>
          <w:rFonts w:ascii="Times New Roman" w:hAnsi="Times New Roman" w:cs="Times New Roman"/>
          <w:sz w:val="28"/>
          <w:szCs w:val="28"/>
        </w:rPr>
        <w:t xml:space="preserve">, N., Gu, H., Hao, L., Ye, H., &amp; Wang, Z. (2019). A comprehensive review on Staphylococcus aureus enterotoxins: Production, detection, and regulatory mechanisms. Critical Reviews in Food Science and Nutrition, 59(3), 373–386. </w:t>
      </w:r>
      <w:hyperlink r:id="rId21" w:history="1">
        <w:r w:rsidRPr="005C5927">
          <w:rPr>
            <w:rStyle w:val="Hyperlink"/>
            <w:rFonts w:ascii="Times New Roman" w:hAnsi="Times New Roman" w:cs="Times New Roman"/>
            <w:sz w:val="28"/>
            <w:szCs w:val="28"/>
          </w:rPr>
          <w:t>https://doi.org/10.1080/10408398.2017.1372412</w:t>
        </w:r>
      </w:hyperlink>
    </w:p>
    <w:p w14:paraId="2207BAC7"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Zain, M. E. (2020). Impact of mycotoxins on humans and animals. Toxicology Research, 9(1), 1–16</w:t>
      </w:r>
    </w:p>
    <w:p w14:paraId="1D9525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Zervakis</w:t>
      </w:r>
      <w:proofErr w:type="spellEnd"/>
      <w:r w:rsidRPr="005C5927">
        <w:rPr>
          <w:rFonts w:ascii="Times New Roman" w:hAnsi="Times New Roman" w:cs="Times New Roman"/>
          <w:sz w:val="28"/>
          <w:szCs w:val="28"/>
        </w:rPr>
        <w:t xml:space="preserve">, G. I., </w:t>
      </w:r>
      <w:proofErr w:type="spellStart"/>
      <w:r w:rsidRPr="005C5927">
        <w:rPr>
          <w:rFonts w:ascii="Times New Roman" w:hAnsi="Times New Roman" w:cs="Times New Roman"/>
          <w:sz w:val="28"/>
          <w:szCs w:val="28"/>
        </w:rPr>
        <w:t>Venturella</w:t>
      </w:r>
      <w:proofErr w:type="spellEnd"/>
      <w:r w:rsidRPr="005C5927">
        <w:rPr>
          <w:rFonts w:ascii="Times New Roman" w:hAnsi="Times New Roman" w:cs="Times New Roman"/>
          <w:sz w:val="28"/>
          <w:szCs w:val="28"/>
        </w:rPr>
        <w:t xml:space="preserve">, G., &amp; </w:t>
      </w:r>
      <w:proofErr w:type="spellStart"/>
      <w:r w:rsidRPr="005C5927">
        <w:rPr>
          <w:rFonts w:ascii="Times New Roman" w:hAnsi="Times New Roman" w:cs="Times New Roman"/>
          <w:sz w:val="28"/>
          <w:szCs w:val="28"/>
        </w:rPr>
        <w:t>Papazi</w:t>
      </w:r>
      <w:proofErr w:type="spellEnd"/>
      <w:r w:rsidRPr="005C5927">
        <w:rPr>
          <w:rFonts w:ascii="Times New Roman" w:hAnsi="Times New Roman" w:cs="Times New Roman"/>
          <w:sz w:val="28"/>
          <w:szCs w:val="28"/>
        </w:rPr>
        <w:t>, A. (2019). Edible and medicinal mushrooms: Importance, taxonomy, and production. International Journal of Medicinal Mushrooms, 21(1), 1–16.</w:t>
      </w:r>
    </w:p>
    <w:p w14:paraId="7DC31AF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Zhang, K., Zhang, L., Pan, L., &amp; Zhang, W. (2021). A review of mycotoxin detection techniques in food. Food Chemistry, 353, 12944.</w:t>
      </w:r>
    </w:p>
    <w:sectPr w:rsidR="00BC74E8" w:rsidRPr="005C5927" w:rsidSect="00C9316B">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55FA" w14:textId="77777777" w:rsidR="009A4469" w:rsidRDefault="009A4469" w:rsidP="002E5FC4">
      <w:pPr>
        <w:spacing w:after="0" w:line="240" w:lineRule="auto"/>
      </w:pPr>
      <w:r>
        <w:separator/>
      </w:r>
    </w:p>
  </w:endnote>
  <w:endnote w:type="continuationSeparator" w:id="0">
    <w:p w14:paraId="442193B1" w14:textId="77777777" w:rsidR="009A4469" w:rsidRDefault="009A4469"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271246"/>
      <w:docPartObj>
        <w:docPartGallery w:val="Page Numbers (Bottom of Page)"/>
        <w:docPartUnique/>
      </w:docPartObj>
    </w:sdtPr>
    <w:sdtEndPr>
      <w:rPr>
        <w:noProof/>
      </w:rPr>
    </w:sdtEndPr>
    <w:sdtContent>
      <w:p w14:paraId="0DC5FD55" w14:textId="77777777" w:rsidR="00C9316B" w:rsidRDefault="00C93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44EF0" w14:textId="77777777" w:rsidR="00C9316B" w:rsidRDefault="00C93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558830"/>
      <w:docPartObj>
        <w:docPartGallery w:val="Page Numbers (Bottom of Page)"/>
        <w:docPartUnique/>
      </w:docPartObj>
    </w:sdtPr>
    <w:sdtEndPr>
      <w:rPr>
        <w:rStyle w:val="PageNumber"/>
      </w:rPr>
    </w:sdtEndPr>
    <w:sdtContent>
      <w:p w14:paraId="6020379C" w14:textId="263E2C8F"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CCE73" w14:textId="77777777" w:rsidR="00445846" w:rsidRDefault="00445846">
    <w:pPr>
      <w:pStyle w:val="Footer"/>
    </w:pPr>
  </w:p>
  <w:p w14:paraId="21583838" w14:textId="77777777" w:rsidR="00B463A1" w:rsidRDefault="00B463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47520"/>
      <w:docPartObj>
        <w:docPartGallery w:val="Page Numbers (Bottom of Page)"/>
        <w:docPartUnique/>
      </w:docPartObj>
    </w:sdtPr>
    <w:sdtEndPr>
      <w:rPr>
        <w:noProof/>
      </w:rPr>
    </w:sdtEndPr>
    <w:sdtContent>
      <w:p w14:paraId="61D36198" w14:textId="7F29E3B8" w:rsidR="00C9316B" w:rsidRDefault="00C93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6994B" w14:textId="77777777" w:rsidR="00B463A1" w:rsidRDefault="00B463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3CA7" w14:textId="77777777" w:rsidR="009A4469" w:rsidRDefault="009A4469" w:rsidP="002E5FC4">
      <w:pPr>
        <w:spacing w:after="0" w:line="240" w:lineRule="auto"/>
      </w:pPr>
      <w:r>
        <w:separator/>
      </w:r>
    </w:p>
  </w:footnote>
  <w:footnote w:type="continuationSeparator" w:id="0">
    <w:p w14:paraId="7A538165" w14:textId="77777777" w:rsidR="009A4469" w:rsidRDefault="009A4469" w:rsidP="002E5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870C6"/>
    <w:multiLevelType w:val="hybridMultilevel"/>
    <w:tmpl w:val="6210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778F"/>
    <w:rsid w:val="003677E6"/>
    <w:rsid w:val="00367F25"/>
    <w:rsid w:val="00370A3C"/>
    <w:rsid w:val="003727D8"/>
    <w:rsid w:val="003729C7"/>
    <w:rsid w:val="00375830"/>
    <w:rsid w:val="003950D3"/>
    <w:rsid w:val="003A3259"/>
    <w:rsid w:val="003A5010"/>
    <w:rsid w:val="003B0FEB"/>
    <w:rsid w:val="003B649E"/>
    <w:rsid w:val="003B7FF0"/>
    <w:rsid w:val="003D10FF"/>
    <w:rsid w:val="003D35A2"/>
    <w:rsid w:val="003D4152"/>
    <w:rsid w:val="003D4B95"/>
    <w:rsid w:val="003D571A"/>
    <w:rsid w:val="003D5F6A"/>
    <w:rsid w:val="003D6FA8"/>
    <w:rsid w:val="003E27B0"/>
    <w:rsid w:val="003E5748"/>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927"/>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D5916"/>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6188"/>
    <w:rsid w:val="00892FF5"/>
    <w:rsid w:val="0089452D"/>
    <w:rsid w:val="008A3DB5"/>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12ED"/>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3A1"/>
    <w:rsid w:val="00B46C30"/>
    <w:rsid w:val="00B503E2"/>
    <w:rsid w:val="00B57887"/>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384E"/>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16B"/>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6338"/>
    <w:rsid w:val="00DB7564"/>
    <w:rsid w:val="00DC4A0A"/>
    <w:rsid w:val="00DC5C93"/>
    <w:rsid w:val="00DD0DE3"/>
    <w:rsid w:val="00DD3B97"/>
    <w:rsid w:val="00DD4A3B"/>
    <w:rsid w:val="00DE267C"/>
    <w:rsid w:val="00DE668D"/>
    <w:rsid w:val="00DF29A0"/>
    <w:rsid w:val="00DF4724"/>
    <w:rsid w:val="00DF57FF"/>
    <w:rsid w:val="00E047DF"/>
    <w:rsid w:val="00E04CFA"/>
    <w:rsid w:val="00E05E27"/>
    <w:rsid w:val="00E210C9"/>
    <w:rsid w:val="00E21BCA"/>
    <w:rsid w:val="00E220AF"/>
    <w:rsid w:val="00E244C7"/>
    <w:rsid w:val="00E325ED"/>
    <w:rsid w:val="00E34A21"/>
    <w:rsid w:val="00E34FC4"/>
    <w:rsid w:val="00E46C45"/>
    <w:rsid w:val="00E47A8E"/>
    <w:rsid w:val="00E50BCE"/>
    <w:rsid w:val="00E521F2"/>
    <w:rsid w:val="00E54FE7"/>
    <w:rsid w:val="00E554A2"/>
    <w:rsid w:val="00E5644A"/>
    <w:rsid w:val="00E61884"/>
    <w:rsid w:val="00E75667"/>
    <w:rsid w:val="00E762C7"/>
    <w:rsid w:val="00E76B39"/>
    <w:rsid w:val="00E8060F"/>
    <w:rsid w:val="00E84260"/>
    <w:rsid w:val="00E96356"/>
    <w:rsid w:val="00EA0B67"/>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F0F3"/>
  <w15:docId w15:val="{7A62BFA7-F93F-4870-843F-AEE6E9A8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doi.org/10.1080/10408398.2017.1372412" TargetMode="Externa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16/j.foodcont.2020.1071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doi.org/10.1128/JCM.00215-1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74-4EC0-9A9B-16382C1909EA}"/>
                </c:ext>
              </c:extLst>
            </c:dLbl>
            <c:dLbl>
              <c:idx val="1"/>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74-4EC0-9A9B-16382C1909EA}"/>
                </c:ext>
              </c:extLst>
            </c:dLbl>
            <c:dLbl>
              <c:idx val="2"/>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574-4EC0-9A9B-16382C1909EA}"/>
                </c:ext>
              </c:extLst>
            </c:dLbl>
            <c:dLbl>
              <c:idx val="3"/>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574-4EC0-9A9B-16382C1909EA}"/>
                </c:ext>
              </c:extLst>
            </c:dLbl>
            <c:dLbl>
              <c:idx val="4"/>
              <c:tx>
                <c:rich>
                  <a:bodyPr/>
                  <a:lstStyle/>
                  <a:p>
                    <a:r>
                      <a:rPr lang="en-US"/>
                      <a:t>128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574-4EC0-9A9B-16382C1909EA}"/>
                </c:ext>
              </c:extLst>
            </c:dLbl>
            <c:dLbl>
              <c:idx val="5"/>
              <c:tx>
                <c:rich>
                  <a:bodyPr/>
                  <a:lstStyle/>
                  <a:p>
                    <a:r>
                      <a:rPr lang="en-US"/>
                      <a:t>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574-4EC0-9A9B-16382C1909EA}"/>
                </c:ext>
              </c:extLst>
            </c:dLbl>
            <c:dLbl>
              <c:idx val="6"/>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74-4EC0-9A9B-16382C1909EA}"/>
                </c:ext>
              </c:extLst>
            </c:dLbl>
            <c:dLbl>
              <c:idx val="1"/>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74-4EC0-9A9B-16382C1909EA}"/>
                </c:ext>
              </c:extLst>
            </c:dLbl>
            <c:dLbl>
              <c:idx val="2"/>
              <c:tx>
                <c:rich>
                  <a:bodyPr/>
                  <a:lstStyle/>
                  <a:p>
                    <a:r>
                      <a:rPr lang="en-US"/>
                      <a:t>107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74-4EC0-9A9B-16382C1909EA}"/>
                </c:ext>
              </c:extLst>
            </c:dLbl>
            <c:dLbl>
              <c:idx val="3"/>
              <c:tx>
                <c:rich>
                  <a:bodyPr/>
                  <a:lstStyle/>
                  <a:p>
                    <a:r>
                      <a:rPr lang="en-US"/>
                      <a:t>106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574-4EC0-9A9B-16382C1909EA}"/>
                </c:ext>
              </c:extLst>
            </c:dLbl>
            <c:dLbl>
              <c:idx val="4"/>
              <c:tx>
                <c:rich>
                  <a:bodyPr/>
                  <a:lstStyle/>
                  <a:p>
                    <a:r>
                      <a:rPr lang="en-US"/>
                      <a:t>104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574-4EC0-9A9B-16382C1909EA}"/>
                </c:ext>
              </c:extLst>
            </c:dLbl>
            <c:dLbl>
              <c:idx val="5"/>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574-4EC0-9A9B-16382C1909EA}"/>
                </c:ext>
              </c:extLst>
            </c:dLbl>
            <c:dLbl>
              <c:idx val="6"/>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74-4EC0-9A9B-16382C1909EA}"/>
                </c:ext>
              </c:extLst>
            </c:dLbl>
            <c:dLbl>
              <c:idx val="1"/>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574-4EC0-9A9B-16382C1909EA}"/>
                </c:ext>
              </c:extLst>
            </c:dLbl>
            <c:dLbl>
              <c:idx val="2"/>
              <c:tx>
                <c:rich>
                  <a:bodyPr/>
                  <a:lstStyle/>
                  <a:p>
                    <a:r>
                      <a:rPr lang="en-US"/>
                      <a:t>138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74-4EC0-9A9B-16382C1909EA}"/>
                </c:ext>
              </c:extLst>
            </c:dLbl>
            <c:dLbl>
              <c:idx val="3"/>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74-4EC0-9A9B-16382C1909EA}"/>
                </c:ext>
              </c:extLst>
            </c:dLbl>
            <c:dLbl>
              <c:idx val="4"/>
              <c:tx>
                <c:rich>
                  <a:bodyPr/>
                  <a:lstStyle/>
                  <a:p>
                    <a:r>
                      <a:rPr lang="en-US"/>
                      <a:t>135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574-4EC0-9A9B-16382C1909EA}"/>
                </c:ext>
              </c:extLst>
            </c:dLbl>
            <c:dLbl>
              <c:idx val="5"/>
              <c:tx>
                <c:rich>
                  <a:bodyPr/>
                  <a:lstStyle/>
                  <a:p>
                    <a:r>
                      <a:rPr lang="en-US"/>
                      <a:t>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574-4EC0-9A9B-16382C1909EA}"/>
                </c:ext>
              </c:extLst>
            </c:dLbl>
            <c:dLbl>
              <c:idx val="6"/>
              <c:tx>
                <c:rich>
                  <a:bodyPr/>
                  <a:lstStyle/>
                  <a:p>
                    <a:r>
                      <a:rPr lang="en-US"/>
                      <a:t>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574-4EC0-9A9B-16382C1909EA}"/>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574-4EC0-9A9B-16382C1909EA}"/>
                </c:ext>
              </c:extLst>
            </c:dLbl>
            <c:dLbl>
              <c:idx val="2"/>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574-4EC0-9A9B-16382C1909EA}"/>
                </c:ext>
              </c:extLst>
            </c:dLbl>
            <c:dLbl>
              <c:idx val="3"/>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574-4EC0-9A9B-16382C1909EA}"/>
                </c:ext>
              </c:extLst>
            </c:dLbl>
            <c:dLbl>
              <c:idx val="4"/>
              <c:tx>
                <c:rich>
                  <a:bodyPr/>
                  <a:lstStyle/>
                  <a:p>
                    <a:r>
                      <a:rPr lang="en-US"/>
                      <a:t>123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574-4EC0-9A9B-16382C1909EA}"/>
                </c:ext>
              </c:extLst>
            </c:dLbl>
            <c:dLbl>
              <c:idx val="5"/>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574-4EC0-9A9B-16382C1909EA}"/>
                </c:ext>
              </c:extLst>
            </c:dLbl>
            <c:dLbl>
              <c:idx val="6"/>
              <c:tx>
                <c:rich>
                  <a:bodyPr/>
                  <a:lstStyle/>
                  <a:p>
                    <a:r>
                      <a:rPr lang="en-US"/>
                      <a:t>121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74-4EC0-9A9B-16382C1909EA}"/>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74-4EC0-9A9B-16382C1909EA}"/>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74-4EC0-9A9B-16382C1909EA}"/>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74-4EC0-9A9B-16382C1909EA}"/>
                </c:ext>
              </c:extLst>
            </c:dLbl>
            <c:dLbl>
              <c:idx val="4"/>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574-4EC0-9A9B-16382C1909EA}"/>
                </c:ext>
              </c:extLst>
            </c:dLbl>
            <c:dLbl>
              <c:idx val="5"/>
              <c:tx>
                <c:rich>
                  <a:bodyPr/>
                  <a:lstStyle/>
                  <a:p>
                    <a:r>
                      <a:rPr lang="en-US"/>
                      <a:t>162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574-4EC0-9A9B-16382C1909EA}"/>
                </c:ext>
              </c:extLst>
            </c:dLbl>
            <c:dLbl>
              <c:idx val="6"/>
              <c:tx>
                <c:rich>
                  <a:bodyPr/>
                  <a:lstStyle/>
                  <a:p>
                    <a:r>
                      <a:rPr lang="en-US"/>
                      <a:t>163.5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6.36</c:v>
                </c:pt>
              </c:numCache>
            </c:numRef>
          </c:val>
          <c:extLst>
            <c:ext xmlns:c16="http://schemas.microsoft.com/office/drawing/2014/chart" uri="{C3380CC4-5D6E-409C-BE32-E72D297353CC}">
              <c16:uniqueId val="{00000011-8574-4EC0-9A9B-16382C1909EA}"/>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1E-6"/>
        </c:manualLayout>
      </c:layout>
      <c:overlay val="0"/>
    </c:title>
    <c:autoTitleDeleted val="0"/>
    <c:plotArea>
      <c:layout>
        <c:manualLayout>
          <c:layoutTarget val="inner"/>
          <c:xMode val="edge"/>
          <c:yMode val="edge"/>
          <c:x val="6.0707932341790609E-2"/>
          <c:y val="0.16656761654793151"/>
          <c:w val="0.92077354913969089"/>
          <c:h val="0.39558242719660042"/>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163894784"/>
        <c:axId val="163896320"/>
      </c:barChart>
      <c:catAx>
        <c:axId val="163894784"/>
        <c:scaling>
          <c:orientation val="minMax"/>
        </c:scaling>
        <c:delete val="0"/>
        <c:axPos val="b"/>
        <c:numFmt formatCode="General" sourceLinked="0"/>
        <c:majorTickMark val="none"/>
        <c:minorTickMark val="none"/>
        <c:tickLblPos val="nextTo"/>
        <c:crossAx val="163896320"/>
        <c:crosses val="autoZero"/>
        <c:auto val="1"/>
        <c:lblAlgn val="ctr"/>
        <c:lblOffset val="100"/>
        <c:noMultiLvlLbl val="0"/>
      </c:catAx>
      <c:valAx>
        <c:axId val="163896320"/>
        <c:scaling>
          <c:orientation val="minMax"/>
        </c:scaling>
        <c:delete val="0"/>
        <c:axPos val="l"/>
        <c:majorGridlines/>
        <c:numFmt formatCode="General" sourceLinked="1"/>
        <c:majorTickMark val="none"/>
        <c:minorTickMark val="none"/>
        <c:tickLblPos val="nextTo"/>
        <c:spPr>
          <a:ln w="12700">
            <a:noFill/>
          </a:ln>
        </c:spPr>
        <c:crossAx val="163894784"/>
        <c:crosses val="autoZero"/>
        <c:crossBetween val="between"/>
      </c:valAx>
    </c:plotArea>
    <c:legend>
      <c:legendPos val="b"/>
      <c:layout>
        <c:manualLayout>
          <c:xMode val="edge"/>
          <c:yMode val="edge"/>
          <c:x val="0.11427949110527851"/>
          <c:y val="0.66814898137732781"/>
          <c:w val="0.86171861329833765"/>
          <c:h val="0.14534308211473565"/>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4998</TotalTime>
  <Pages>45</Pages>
  <Words>7365</Words>
  <Characters>41981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LEGITMAINMAN</cp:lastModifiedBy>
  <cp:revision>378</cp:revision>
  <dcterms:created xsi:type="dcterms:W3CDTF">2025-04-17T13:50:00Z</dcterms:created>
  <dcterms:modified xsi:type="dcterms:W3CDTF">2025-08-01T16:04:00Z</dcterms:modified>
</cp:coreProperties>
</file>