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B8411" w14:textId="77777777"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bookmarkStart w:id="0" w:name="_GoBack"/>
      <w:bookmarkEnd w:id="0"/>
      <w:r w:rsidRPr="000972BC">
        <w:rPr>
          <w:rFonts w:ascii="Times New Roman" w:eastAsia="Times New Roman" w:hAnsi="Times New Roman" w:cs="Times New Roman"/>
          <w:b/>
          <w:iCs/>
          <w:sz w:val="28"/>
          <w:szCs w:val="28"/>
        </w:rPr>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i/>
          <w:sz w:val="28"/>
          <w:szCs w:val="28"/>
        </w:rPr>
        <w:t>Fusarium graminearum</w:t>
      </w:r>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zearalenone (ZEA), and fusarenon-X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(Jabeen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immunotoxic, genotoxic, and apoptotic effects. Zearalenone </w:t>
      </w:r>
      <w:r w:rsidRPr="00155D6A">
        <w:rPr>
          <w:rFonts w:ascii="Times New Roman" w:eastAsia="Times New Roman" w:hAnsi="Times New Roman" w:cs="Times New Roman"/>
          <w:sz w:val="28"/>
          <w:szCs w:val="28"/>
        </w:rPr>
        <w:lastRenderedPageBreak/>
        <w:t>(ZEA),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responsiveness to a variety of </w:t>
      </w:r>
      <w:r w:rsidRPr="00155D6A">
        <w:rPr>
          <w:rFonts w:ascii="Times New Roman" w:eastAsia="Times New Roman" w:hAnsi="Times New Roman" w:cs="Times New Roman"/>
          <w:sz w:val="28"/>
          <w:szCs w:val="28"/>
        </w:rPr>
        <w:lastRenderedPageBreak/>
        <w:t xml:space="preserve">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(Sørensen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behavioral, endocrine, and neurological changes in animal models. Recent investigations into the neurotoxic effects of these </w:t>
      </w:r>
      <w:r w:rsidRPr="00155D6A">
        <w:rPr>
          <w:rFonts w:ascii="Times New Roman" w:eastAsia="Times New Roman" w:hAnsi="Times New Roman" w:cs="Times New Roman"/>
          <w:sz w:val="28"/>
          <w:szCs w:val="28"/>
        </w:rPr>
        <w:lastRenderedPageBreak/>
        <w:t xml:space="preserve">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damaged proteins and cellular stress (Ding et al., 2022). This process results in the </w:t>
      </w:r>
      <w:r w:rsidRPr="00155D6A">
        <w:rPr>
          <w:rFonts w:ascii="Times New Roman" w:eastAsia="Times New Roman" w:hAnsi="Times New Roman" w:cs="Times New Roman"/>
          <w:sz w:val="28"/>
          <w:szCs w:val="28"/>
        </w:rPr>
        <w:lastRenderedPageBreak/>
        <w:t>release of pro-inflammatory mediators and the activation of apoptosis in affected cells, contributing to tissue damage and dysfunction. In rats, studies have demonstrated that exposure to these toxins can lead to the activation of pathways such as the NF-κB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r w:rsidRPr="005C2B97">
        <w:rPr>
          <w:rFonts w:ascii="Times New Roman" w:eastAsia="Times New Roman" w:hAnsi="Times New Roman" w:cs="Times New Roman"/>
          <w:i/>
          <w:sz w:val="28"/>
          <w:szCs w:val="28"/>
        </w:rPr>
        <w:t>Fusarium graminearum</w:t>
      </w:r>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toxicokinetics and toxicodynamics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(Sørensen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w:t>
      </w:r>
      <w:r w:rsidRPr="00155D6A">
        <w:rPr>
          <w:rFonts w:ascii="Times New Roman" w:eastAsia="Times New Roman" w:hAnsi="Times New Roman" w:cs="Times New Roman"/>
          <w:sz w:val="28"/>
          <w:szCs w:val="28"/>
        </w:rPr>
        <w:lastRenderedPageBreak/>
        <w:t xml:space="preserve">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r w:rsidR="00155D6A" w:rsidRPr="00155D6A">
        <w:rPr>
          <w:rFonts w:ascii="Times New Roman" w:eastAsia="Times New Roman" w:hAnsi="Times New Roman" w:cs="Times New Roman"/>
          <w:i/>
          <w:iCs/>
          <w:sz w:val="28"/>
          <w:szCs w:val="28"/>
        </w:rPr>
        <w:t>Fusarium graminearum</w:t>
      </w:r>
      <w:r w:rsidR="00155D6A" w:rsidRPr="00155D6A">
        <w:rPr>
          <w:rFonts w:ascii="Times New Roman" w:eastAsia="Times New Roman" w:hAnsi="Times New Roman" w:cs="Times New Roman"/>
          <w:sz w:val="28"/>
          <w:szCs w:val="28"/>
        </w:rPr>
        <w:t xml:space="preserve"> mycotoxins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lastRenderedPageBreak/>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Adewumi et al. (2020)</w:t>
      </w:r>
      <w:r w:rsidRPr="002A33A6">
        <w:rPr>
          <w:rFonts w:ascii="Times New Roman" w:eastAsia="Times New Roman" w:hAnsi="Times New Roman" w:cs="Times New Roman"/>
          <w:sz w:val="28"/>
          <w:szCs w:val="28"/>
        </w:rPr>
        <w:t xml:space="preserve">, </w:t>
      </w:r>
      <w:r w:rsidRPr="002A33A6">
        <w:rPr>
          <w:rFonts w:ascii="Times New Roman" w:eastAsia="Times New Roman" w:hAnsi="Times New Roman" w:cs="Times New Roman"/>
          <w:i/>
          <w:iCs/>
          <w:sz w:val="28"/>
          <w:szCs w:val="28"/>
        </w:rPr>
        <w:t>Fusarium graminearum</w:t>
      </w:r>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Ogunseye et al. (2021)</w:t>
      </w:r>
      <w:r w:rsidRPr="002A33A6">
        <w:rPr>
          <w:rFonts w:ascii="Times New Roman" w:eastAsia="Times New Roman" w:hAnsi="Times New Roman" w:cs="Times New Roman"/>
          <w:sz w:val="28"/>
          <w:szCs w:val="28"/>
        </w:rPr>
        <w:t xml:space="preserve">, the immunotoxic properties of </w:t>
      </w:r>
      <w:r w:rsidRPr="002A33A6">
        <w:rPr>
          <w:rFonts w:ascii="Times New Roman" w:eastAsia="Times New Roman" w:hAnsi="Times New Roman" w:cs="Times New Roman"/>
          <w:i/>
          <w:iCs/>
          <w:sz w:val="28"/>
          <w:szCs w:val="28"/>
        </w:rPr>
        <w:t>Fusarium graminearum</w:t>
      </w:r>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fusarenon-X (FX) downregulate genes 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w:t>
      </w:r>
      <w:r w:rsidRPr="002A33A6">
        <w:rPr>
          <w:rFonts w:ascii="Times New Roman" w:eastAsia="Times New Roman" w:hAnsi="Times New Roman" w:cs="Times New Roman"/>
          <w:sz w:val="28"/>
          <w:szCs w:val="28"/>
        </w:rPr>
        <w:lastRenderedPageBreak/>
        <w:t>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Sánchez-Bayo et al. (2024), co-exposure to multiple Fusarium graminearum mycotoxins, such as DON and zearalenone (ZEA), results 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w:t>
      </w:r>
      <w:r w:rsidRPr="002A33A6">
        <w:rPr>
          <w:rFonts w:ascii="Times New Roman" w:eastAsia="Times New Roman" w:hAnsi="Times New Roman" w:cs="Times New Roman"/>
          <w:sz w:val="28"/>
          <w:szCs w:val="28"/>
        </w:rPr>
        <w:lastRenderedPageBreak/>
        <w:t>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r w:rsidRPr="008E4415">
        <w:rPr>
          <w:rFonts w:ascii="Times New Roman" w:hAnsi="Times New Roman" w:cs="Times New Roman"/>
          <w:i/>
          <w:sz w:val="28"/>
          <w:szCs w:val="28"/>
        </w:rPr>
        <w:t>Fusarium graminearum</w:t>
      </w:r>
      <w:r w:rsidRPr="008E4415">
        <w:rPr>
          <w:rFonts w:ascii="Times New Roman" w:hAnsi="Times New Roman" w:cs="Times New Roman"/>
          <w:sz w:val="28"/>
          <w:szCs w:val="28"/>
        </w:rPr>
        <w:t xml:space="preserve"> produces mycotoxins,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r w:rsidRPr="00A93800">
        <w:rPr>
          <w:rFonts w:ascii="Times New Roman" w:hAnsi="Times New Roman" w:cs="Times New Roman"/>
          <w:i/>
          <w:iCs/>
          <w:sz w:val="28"/>
          <w:szCs w:val="28"/>
        </w:rPr>
        <w:t>Fusarium graminearum</w:t>
      </w:r>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varying concentration levels. Evaluating the potency of </w:t>
      </w:r>
      <w:r w:rsidRPr="00A93800">
        <w:rPr>
          <w:rFonts w:ascii="Times New Roman" w:hAnsi="Times New Roman" w:cs="Times New Roman"/>
          <w:i/>
          <w:iCs/>
          <w:sz w:val="28"/>
          <w:szCs w:val="28"/>
        </w:rPr>
        <w:t>F. graminearum</w:t>
      </w:r>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w:t>
      </w:r>
      <w:r w:rsidRPr="00A93800">
        <w:rPr>
          <w:rFonts w:ascii="Times New Roman" w:hAnsi="Times New Roman" w:cs="Times New Roman"/>
          <w:sz w:val="28"/>
          <w:szCs w:val="28"/>
        </w:rPr>
        <w:lastRenderedPageBreak/>
        <w:t>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r w:rsidRPr="002207E9">
        <w:rPr>
          <w:rStyle w:val="Emphasis"/>
          <w:sz w:val="28"/>
          <w:szCs w:val="28"/>
        </w:rPr>
        <w:t>Fusarium graminearum</w:t>
      </w:r>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r w:rsidRPr="002207E9">
        <w:rPr>
          <w:rStyle w:val="Emphasis"/>
          <w:sz w:val="28"/>
          <w:szCs w:val="28"/>
        </w:rPr>
        <w:t>Fusarium graminearum</w:t>
      </w:r>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F. graminearum</w:t>
      </w:r>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Bursen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Kovac’s reagent, Methyl red, Barntt’s A and B reagent, magnetic stirrer, Buffer solution, Normal saline, Sodium hypochlorite, Centrifuge, Test tube rack, Pippete,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w:t>
      </w:r>
      <w:r w:rsidRPr="000972BC">
        <w:rPr>
          <w:rFonts w:ascii="Times New Roman" w:hAnsi="Times New Roman" w:cs="Times New Roman"/>
          <w:sz w:val="28"/>
          <w:szCs w:val="28"/>
        </w:rPr>
        <w:lastRenderedPageBreak/>
        <w:t>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were obtained from the Ipata Market in Ilorin, Kwara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gently to </w:t>
      </w:r>
      <w:r w:rsidRPr="00AB512B">
        <w:rPr>
          <w:rFonts w:ascii="Times New Roman" w:eastAsia="Times New Roman" w:hAnsi="Times New Roman" w:cs="Times New Roman"/>
          <w:sz w:val="28"/>
          <w:szCs w:val="28"/>
        </w:rPr>
        <w:lastRenderedPageBreak/>
        <w:t>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E4415" w:rsidRPr="008E4415">
        <w:rPr>
          <w:rFonts w:ascii="Times New Roman" w:eastAsia="Times New Roman" w:hAnsi="Times New Roman" w:cs="Times New Roman"/>
          <w:i/>
          <w:iCs/>
          <w:sz w:val="28"/>
          <w:szCs w:val="28"/>
        </w:rPr>
        <w:t>Fusarium graminearum</w:t>
      </w:r>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r w:rsidR="008E4415" w:rsidRPr="008E4415">
        <w:rPr>
          <w:rFonts w:ascii="Times New Roman" w:eastAsia="Times New Roman" w:hAnsi="Times New Roman" w:cs="Times New Roman"/>
          <w:i/>
          <w:iCs/>
          <w:sz w:val="28"/>
          <w:szCs w:val="28"/>
        </w:rPr>
        <w:t>Fusarium graminearum</w:t>
      </w:r>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r w:rsidR="008E4415" w:rsidRPr="008E4415">
        <w:rPr>
          <w:rFonts w:ascii="Times New Roman" w:eastAsia="Times New Roman" w:hAnsi="Times New Roman" w:cs="Times New Roman"/>
          <w:i/>
          <w:iCs/>
          <w:sz w:val="28"/>
          <w:szCs w:val="28"/>
        </w:rPr>
        <w:t>Fusarium graminearum</w:t>
      </w:r>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a </w:t>
      </w:r>
      <w:r w:rsidR="001A77D8">
        <w:rPr>
          <w:rFonts w:ascii="Times New Roman" w:hAnsi="Times New Roman" w:cs="Times New Roman"/>
          <w:sz w:val="28"/>
          <w:szCs w:val="28"/>
        </w:rPr>
        <w:lastRenderedPageBreak/>
        <w:t>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footerReference w:type="default" r:id="rId7"/>
          <w:pgSz w:w="12240" w:h="15840"/>
          <w:pgMar w:top="1440" w:right="1440" w:bottom="1440" w:left="1440" w:header="708" w:footer="708" w:gutter="0"/>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r w:rsidRPr="00B473F4">
        <w:rPr>
          <w:rFonts w:ascii="Times New Roman" w:eastAsia="Times New Roman" w:hAnsi="Times New Roman" w:cs="Times New Roman"/>
          <w:b/>
          <w:bCs/>
          <w:i/>
          <w:iCs/>
          <w:sz w:val="27"/>
          <w:szCs w:val="27"/>
        </w:rPr>
        <w:t>Fusarium graminearum</w:t>
      </w:r>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836"/>
        <w:gridCol w:w="5388"/>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Conidiophores are short, simple or branched, bearing monophialides.</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25"/>
        <w:gridCol w:w="1283"/>
        <w:gridCol w:w="1469"/>
        <w:gridCol w:w="1519"/>
        <w:gridCol w:w="1255"/>
        <w:gridCol w:w="1520"/>
        <w:gridCol w:w="1023"/>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1"/>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17"/>
        <w:gridCol w:w="1283"/>
        <w:gridCol w:w="1482"/>
        <w:gridCol w:w="1513"/>
        <w:gridCol w:w="1219"/>
        <w:gridCol w:w="1512"/>
        <w:gridCol w:w="1068"/>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591"/>
        <w:gridCol w:w="1373"/>
        <w:gridCol w:w="1527"/>
        <w:gridCol w:w="1051"/>
        <w:gridCol w:w="1299"/>
        <w:gridCol w:w="1593"/>
        <w:gridCol w:w="1160"/>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20"/>
        <w:gridCol w:w="1285"/>
        <w:gridCol w:w="1477"/>
        <w:gridCol w:w="1056"/>
        <w:gridCol w:w="1332"/>
        <w:gridCol w:w="1626"/>
        <w:gridCol w:w="1198"/>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2"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2"/>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Green(50%)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Dark in colour</w:t>
            </w:r>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r w:rsidRPr="007129B8">
        <w:rPr>
          <w:rFonts w:ascii="Times New Roman" w:eastAsia="Times New Roman" w:hAnsi="Times New Roman" w:cs="Times New Roman"/>
          <w:i/>
          <w:iCs/>
          <w:sz w:val="28"/>
          <w:szCs w:val="28"/>
        </w:rPr>
        <w:t>Fusarium graminearum</w:t>
      </w:r>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F. graminearum</w:t>
      </w:r>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F. graminearum</w:t>
      </w:r>
      <w:r w:rsidRPr="007129B8">
        <w:rPr>
          <w:rFonts w:ascii="Times New Roman" w:eastAsia="Times New Roman" w:hAnsi="Times New Roman" w:cs="Times New Roman"/>
          <w:sz w:val="28"/>
          <w:szCs w:val="28"/>
        </w:rPr>
        <w:t xml:space="preserve"> toxins on Wistar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locomotion </w:t>
      </w:r>
      <w:r w:rsidRPr="007129B8">
        <w:rPr>
          <w:rFonts w:ascii="Times New Roman" w:eastAsia="Times New Roman" w:hAnsi="Times New Roman" w:cs="Times New Roman"/>
          <w:sz w:val="28"/>
          <w:szCs w:val="28"/>
        </w:rPr>
        <w:lastRenderedPageBreak/>
        <w:t>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deoxynivalenol (DON) and fusarenon-X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lastRenderedPageBreak/>
        <w:t>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In the 50% group (Green), only mild intestinal shrinkage and slight discoloration of the liver and kidney were observed, and the rat remained clinically stable throughout the observation period. This aligns with findings by Sánchez-Bayo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r w:rsidRPr="007129B8">
        <w:rPr>
          <w:rFonts w:ascii="Times New Roman" w:eastAsia="Times New Roman" w:hAnsi="Times New Roman" w:cs="Times New Roman"/>
          <w:i/>
          <w:iCs/>
          <w:sz w:val="28"/>
          <w:szCs w:val="28"/>
        </w:rPr>
        <w:t>Fusarium graminearum</w:t>
      </w:r>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impact of </w:t>
      </w:r>
      <w:r w:rsidRPr="007129B8">
        <w:rPr>
          <w:rFonts w:ascii="Times New Roman" w:eastAsia="Times New Roman" w:hAnsi="Times New Roman" w:cs="Times New Roman"/>
          <w:i/>
          <w:iCs/>
          <w:sz w:val="28"/>
          <w:szCs w:val="28"/>
        </w:rPr>
        <w:t>F. graminearum</w:t>
      </w:r>
      <w:r w:rsidRPr="007129B8">
        <w:rPr>
          <w:rFonts w:ascii="Times New Roman" w:eastAsia="Times New Roman" w:hAnsi="Times New Roman" w:cs="Times New Roman"/>
          <w:sz w:val="28"/>
          <w:szCs w:val="28"/>
        </w:rPr>
        <w:t xml:space="preserve"> mycotoxins,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 xml:space="preserve">Hammond-Kosack, K. E. (2017). The trans-kingdom identification of negative regulators of toxin production in </w:t>
      </w:r>
      <w:r w:rsidR="008E4415" w:rsidRPr="00CB5175">
        <w:rPr>
          <w:rFonts w:ascii="Times New Roman" w:eastAsia="Times New Roman" w:hAnsi="Times New Roman" w:cs="Times New Roman"/>
          <w:i/>
          <w:iCs/>
          <w:sz w:val="28"/>
          <w:szCs w:val="28"/>
        </w:rPr>
        <w:t>Fusarium graminearum</w:t>
      </w:r>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3"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Fandohan, </w:t>
      </w:r>
      <w:r w:rsidR="00B7692B">
        <w:rPr>
          <w:rFonts w:ascii="Times New Roman" w:eastAsia="Times New Roman" w:hAnsi="Times New Roman" w:cs="Times New Roman"/>
          <w:sz w:val="28"/>
          <w:szCs w:val="28"/>
        </w:rPr>
        <w:t>P., Hell, K., Marasas,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Foroud, N. A.</w:t>
      </w:r>
      <w:r w:rsidR="008E4415" w:rsidRPr="00CB5175">
        <w:rPr>
          <w:rFonts w:ascii="Times New Roman" w:eastAsia="Times New Roman" w:hAnsi="Times New Roman" w:cs="Times New Roman"/>
          <w:sz w:val="28"/>
          <w:szCs w:val="28"/>
        </w:rPr>
        <w:t xml:space="preserve"> &amp; Eudes,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Fusarium graminearum and its mycotoxins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Jabeen,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 J. L., Pedersen, L. B.</w:t>
      </w:r>
      <w:r w:rsidRPr="00CB5175">
        <w:rPr>
          <w:rFonts w:ascii="Times New Roman" w:eastAsia="Times New Roman" w:hAnsi="Times New Roman" w:cs="Times New Roman"/>
          <w:sz w:val="28"/>
          <w:szCs w:val="28"/>
        </w:rPr>
        <w:t xml:space="preserve"> &amp; Møller,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4"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4B209B">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5FB69" w14:textId="77777777" w:rsidR="00074060" w:rsidRDefault="00074060" w:rsidP="00636B0C">
      <w:pPr>
        <w:spacing w:after="0" w:line="240" w:lineRule="auto"/>
      </w:pPr>
      <w:r>
        <w:separator/>
      </w:r>
    </w:p>
  </w:endnote>
  <w:endnote w:type="continuationSeparator" w:id="0">
    <w:p w14:paraId="20E0D8CC" w14:textId="77777777" w:rsidR="00074060" w:rsidRDefault="00074060"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953361"/>
      <w:docPartObj>
        <w:docPartGallery w:val="Page Numbers (Bottom of Page)"/>
        <w:docPartUnique/>
      </w:docPartObj>
    </w:sdtPr>
    <w:sdtEndPr>
      <w:rPr>
        <w:noProof/>
      </w:rPr>
    </w:sdtEndPr>
    <w:sdtContent>
      <w:p w14:paraId="439EA25E" w14:textId="77777777" w:rsidR="009F6A06" w:rsidRDefault="009F6A06">
        <w:pPr>
          <w:pStyle w:val="Footer"/>
          <w:jc w:val="center"/>
        </w:pPr>
        <w:r>
          <w:fldChar w:fldCharType="begin"/>
        </w:r>
        <w:r>
          <w:instrText xml:space="preserve"> PAGE   \* MERGEFORMAT </w:instrText>
        </w:r>
        <w:r>
          <w:fldChar w:fldCharType="separate"/>
        </w:r>
        <w:r w:rsidR="00BF1BFA">
          <w:rPr>
            <w:noProof/>
          </w:rPr>
          <w:t>1</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9C13B" w14:textId="77777777" w:rsidR="00074060" w:rsidRDefault="00074060" w:rsidP="00636B0C">
      <w:pPr>
        <w:spacing w:after="0" w:line="240" w:lineRule="auto"/>
      </w:pPr>
      <w:r>
        <w:separator/>
      </w:r>
    </w:p>
  </w:footnote>
  <w:footnote w:type="continuationSeparator" w:id="0">
    <w:p w14:paraId="6C327E4D" w14:textId="77777777" w:rsidR="00074060" w:rsidRDefault="00074060" w:rsidP="0063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82"/>
    <w:rsid w:val="00011A4F"/>
    <w:rsid w:val="00012661"/>
    <w:rsid w:val="00014B45"/>
    <w:rsid w:val="00074060"/>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243BE"/>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BF1BFA"/>
    <w:rsid w:val="00BF6902"/>
    <w:rsid w:val="00C306A6"/>
    <w:rsid w:val="00C443BE"/>
    <w:rsid w:val="00C740BD"/>
    <w:rsid w:val="00C77AD7"/>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15:chartTrackingRefBased/>
  <w15:docId w15:val="{3286217F-6520-46F5-9AAC-43D7EA2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gb.2017.06.00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da.gov/media/12120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2025-08-01T14:30:00Z</dcterms:created>
  <dcterms:modified xsi:type="dcterms:W3CDTF">2025-08-01T14:30:00Z</dcterms:modified>
</cp:coreProperties>
</file>