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1D9" w:rsidRDefault="005431D9" w:rsidP="00D471D0">
      <w:pPr>
        <w:spacing w:before="240" w:line="480" w:lineRule="auto"/>
        <w:jc w:val="center"/>
        <w:rPr>
          <w:rFonts w:ascii="Tahoma" w:hAnsi="Tahoma" w:cs="Tahoma"/>
          <w:b/>
          <w:sz w:val="32"/>
          <w:szCs w:val="26"/>
        </w:rPr>
      </w:pPr>
      <w:bookmarkStart w:id="0" w:name="_GoBack"/>
      <w:bookmarkEnd w:id="0"/>
      <w:r w:rsidRPr="00853501">
        <w:rPr>
          <w:rFonts w:ascii="Bookman Old Style" w:hAnsi="Bookman Old Style"/>
          <w:noProof/>
          <w:sz w:val="16"/>
          <w:szCs w:val="26"/>
        </w:rPr>
        <w:drawing>
          <wp:anchor distT="0" distB="0" distL="114300" distR="114300" simplePos="0" relativeHeight="251659264" behindDoc="0" locked="0" layoutInCell="1" allowOverlap="1" wp14:anchorId="16C87989" wp14:editId="23EB2E26">
            <wp:simplePos x="0" y="0"/>
            <wp:positionH relativeFrom="column">
              <wp:posOffset>2438401</wp:posOffset>
            </wp:positionH>
            <wp:positionV relativeFrom="paragraph">
              <wp:posOffset>-123825</wp:posOffset>
            </wp:positionV>
            <wp:extent cx="876300" cy="638175"/>
            <wp:effectExtent l="0" t="0" r="0" b="9525"/>
            <wp:wrapNone/>
            <wp:docPr id="2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87630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5296B" w:rsidRPr="00D471D0" w:rsidRDefault="00E5296B" w:rsidP="00D471D0">
      <w:pPr>
        <w:spacing w:before="240" w:line="480" w:lineRule="auto"/>
        <w:jc w:val="center"/>
        <w:rPr>
          <w:rFonts w:ascii="Tahoma" w:hAnsi="Tahoma" w:cs="Tahoma"/>
          <w:b/>
          <w:sz w:val="32"/>
          <w:szCs w:val="26"/>
        </w:rPr>
      </w:pPr>
      <w:r w:rsidRPr="00E5296B">
        <w:rPr>
          <w:rFonts w:ascii="Tahoma" w:hAnsi="Tahoma" w:cs="Tahoma"/>
          <w:b/>
          <w:sz w:val="32"/>
          <w:szCs w:val="26"/>
        </w:rPr>
        <w:t xml:space="preserve">AMELIORATIVE EFFECTS OF </w:t>
      </w:r>
      <w:r w:rsidR="004C682A">
        <w:rPr>
          <w:rFonts w:ascii="Tahoma" w:hAnsi="Tahoma" w:cs="Tahoma"/>
          <w:b/>
          <w:i/>
          <w:sz w:val="32"/>
          <w:szCs w:val="26"/>
        </w:rPr>
        <w:t>S</w:t>
      </w:r>
      <w:r w:rsidRPr="00E5296B">
        <w:rPr>
          <w:rFonts w:ascii="Tahoma" w:hAnsi="Tahoma" w:cs="Tahoma"/>
          <w:b/>
          <w:i/>
          <w:sz w:val="32"/>
          <w:szCs w:val="26"/>
        </w:rPr>
        <w:t>ida acuta</w:t>
      </w:r>
      <w:r w:rsidRPr="00E5296B">
        <w:rPr>
          <w:rFonts w:ascii="Tahoma" w:hAnsi="Tahoma" w:cs="Tahoma"/>
          <w:b/>
          <w:sz w:val="32"/>
          <w:szCs w:val="26"/>
        </w:rPr>
        <w:t xml:space="preserve"> ON INDOMETHACIN-INDUCED ULCEROGENIC RATS</w:t>
      </w:r>
    </w:p>
    <w:p w:rsidR="00E5296B" w:rsidRPr="00902875" w:rsidRDefault="00E5296B" w:rsidP="00E5296B">
      <w:pPr>
        <w:spacing w:line="480" w:lineRule="auto"/>
        <w:jc w:val="center"/>
        <w:rPr>
          <w:rFonts w:ascii="Tahoma" w:hAnsi="Tahoma" w:cs="Tahoma"/>
          <w:b/>
          <w:bCs/>
          <w:sz w:val="38"/>
          <w:szCs w:val="26"/>
        </w:rPr>
      </w:pPr>
      <w:r w:rsidRPr="00902875">
        <w:rPr>
          <w:rFonts w:ascii="Tahoma" w:hAnsi="Tahoma" w:cs="Tahoma"/>
          <w:b/>
          <w:bCs/>
          <w:sz w:val="38"/>
          <w:szCs w:val="26"/>
        </w:rPr>
        <w:t>Presented By:</w:t>
      </w:r>
    </w:p>
    <w:p w:rsidR="00E5296B" w:rsidRPr="005431D9" w:rsidRDefault="004F4F53" w:rsidP="00E5296B">
      <w:pPr>
        <w:jc w:val="center"/>
        <w:rPr>
          <w:rFonts w:ascii="Tahoma" w:hAnsi="Tahoma" w:cs="Tahoma"/>
          <w:b/>
          <w:bCs/>
          <w:sz w:val="42"/>
          <w:szCs w:val="26"/>
        </w:rPr>
      </w:pPr>
      <w:r>
        <w:rPr>
          <w:rFonts w:ascii="Tahoma" w:hAnsi="Tahoma" w:cs="Tahoma"/>
          <w:b/>
          <w:bCs/>
          <w:sz w:val="42"/>
          <w:szCs w:val="26"/>
        </w:rPr>
        <w:t>ABDUL-RASAQ</w:t>
      </w:r>
      <w:r w:rsidR="00E5296B" w:rsidRPr="005431D9">
        <w:rPr>
          <w:rFonts w:ascii="Tahoma" w:hAnsi="Tahoma" w:cs="Tahoma"/>
          <w:b/>
          <w:bCs/>
          <w:sz w:val="42"/>
          <w:szCs w:val="26"/>
        </w:rPr>
        <w:t xml:space="preserve"> </w:t>
      </w:r>
      <w:r>
        <w:rPr>
          <w:rFonts w:ascii="Tahoma" w:hAnsi="Tahoma" w:cs="Tahoma"/>
          <w:b/>
          <w:bCs/>
          <w:sz w:val="42"/>
          <w:szCs w:val="26"/>
        </w:rPr>
        <w:t>BARAKAT</w:t>
      </w:r>
      <w:r w:rsidR="00E5296B" w:rsidRPr="005431D9">
        <w:rPr>
          <w:rFonts w:ascii="Tahoma" w:hAnsi="Tahoma" w:cs="Tahoma"/>
          <w:b/>
          <w:bCs/>
          <w:sz w:val="42"/>
          <w:szCs w:val="26"/>
        </w:rPr>
        <w:t xml:space="preserve"> </w:t>
      </w:r>
      <w:r>
        <w:rPr>
          <w:rFonts w:ascii="Tahoma" w:hAnsi="Tahoma" w:cs="Tahoma"/>
          <w:b/>
          <w:bCs/>
          <w:sz w:val="42"/>
          <w:szCs w:val="26"/>
        </w:rPr>
        <w:t>OMOLOLA</w:t>
      </w:r>
    </w:p>
    <w:p w:rsidR="00E5296B" w:rsidRPr="005431D9" w:rsidRDefault="004F4F53" w:rsidP="00E5296B">
      <w:pPr>
        <w:jc w:val="center"/>
        <w:rPr>
          <w:rFonts w:ascii="Tahoma" w:hAnsi="Tahoma" w:cs="Tahoma"/>
          <w:b/>
          <w:bCs/>
          <w:sz w:val="36"/>
          <w:szCs w:val="26"/>
        </w:rPr>
      </w:pPr>
      <w:r>
        <w:rPr>
          <w:rFonts w:ascii="Tahoma" w:hAnsi="Tahoma" w:cs="Tahoma"/>
          <w:b/>
          <w:bCs/>
          <w:sz w:val="36"/>
          <w:szCs w:val="26"/>
        </w:rPr>
        <w:t>HND/23/SLT/FT/0123</w:t>
      </w:r>
    </w:p>
    <w:p w:rsidR="00E5296B" w:rsidRPr="003B1B47" w:rsidRDefault="00E5296B" w:rsidP="00E5296B">
      <w:pPr>
        <w:spacing w:line="480" w:lineRule="auto"/>
        <w:jc w:val="center"/>
        <w:rPr>
          <w:rFonts w:ascii="Tahoma" w:hAnsi="Tahoma" w:cs="Tahoma"/>
          <w:b/>
          <w:bCs/>
          <w:sz w:val="26"/>
          <w:szCs w:val="26"/>
        </w:rPr>
      </w:pPr>
    </w:p>
    <w:p w:rsidR="00E5296B" w:rsidRPr="004D60C9" w:rsidRDefault="00E5296B" w:rsidP="00E5296B">
      <w:pPr>
        <w:spacing w:line="480" w:lineRule="auto"/>
        <w:jc w:val="center"/>
        <w:rPr>
          <w:rFonts w:ascii="Tahoma" w:hAnsi="Tahoma" w:cs="Tahoma"/>
          <w:b/>
          <w:bCs/>
          <w:sz w:val="22"/>
          <w:szCs w:val="26"/>
        </w:rPr>
      </w:pPr>
      <w:r w:rsidRPr="004D60C9">
        <w:rPr>
          <w:rFonts w:ascii="Tahoma" w:hAnsi="Tahoma" w:cs="Tahoma"/>
          <w:b/>
          <w:bCs/>
          <w:sz w:val="22"/>
          <w:szCs w:val="26"/>
        </w:rPr>
        <w:t>A RESEARCH PROJECT SUBMITTED TO THE DEPARTMENT OF SCIENCE LABORATORY TECHNOLOGY</w:t>
      </w:r>
      <w:r w:rsidR="004C682A" w:rsidRPr="004D60C9">
        <w:rPr>
          <w:rFonts w:ascii="Tahoma" w:hAnsi="Tahoma" w:cs="Tahoma"/>
          <w:b/>
          <w:bCs/>
          <w:sz w:val="22"/>
          <w:szCs w:val="26"/>
        </w:rPr>
        <w:t xml:space="preserve"> (BIOCHEMISTRY UNIT)</w:t>
      </w:r>
      <w:r w:rsidRPr="004D60C9">
        <w:rPr>
          <w:rFonts w:ascii="Tahoma" w:hAnsi="Tahoma" w:cs="Tahoma"/>
          <w:b/>
          <w:bCs/>
          <w:sz w:val="22"/>
          <w:szCs w:val="26"/>
        </w:rPr>
        <w:t xml:space="preserve">, INSTITUTE OF APPLIED SCIENCES, (IAS) KWARA STATE POLYTECHNIC, </w:t>
      </w:r>
      <w:proofErr w:type="gramStart"/>
      <w:r w:rsidRPr="004D60C9">
        <w:rPr>
          <w:rFonts w:ascii="Tahoma" w:hAnsi="Tahoma" w:cs="Tahoma"/>
          <w:b/>
          <w:bCs/>
          <w:sz w:val="22"/>
          <w:szCs w:val="26"/>
        </w:rPr>
        <w:t>ILORIN</w:t>
      </w:r>
      <w:proofErr w:type="gramEnd"/>
      <w:r w:rsidRPr="004D60C9">
        <w:rPr>
          <w:rFonts w:ascii="Tahoma" w:hAnsi="Tahoma" w:cs="Tahoma"/>
          <w:b/>
          <w:bCs/>
          <w:sz w:val="22"/>
          <w:szCs w:val="26"/>
        </w:rPr>
        <w:t>.</w:t>
      </w:r>
    </w:p>
    <w:p w:rsidR="00E5296B" w:rsidRPr="004D60C9" w:rsidRDefault="00E5296B" w:rsidP="00E5296B">
      <w:pPr>
        <w:spacing w:line="480" w:lineRule="auto"/>
        <w:jc w:val="center"/>
        <w:rPr>
          <w:rFonts w:ascii="Tahoma" w:hAnsi="Tahoma" w:cs="Tahoma"/>
          <w:b/>
          <w:bCs/>
          <w:sz w:val="22"/>
          <w:szCs w:val="26"/>
        </w:rPr>
      </w:pPr>
      <w:proofErr w:type="gramStart"/>
      <w:r w:rsidRPr="004D60C9">
        <w:rPr>
          <w:rFonts w:ascii="Tahoma" w:hAnsi="Tahoma" w:cs="Tahoma"/>
          <w:b/>
          <w:bCs/>
          <w:sz w:val="22"/>
          <w:szCs w:val="26"/>
        </w:rPr>
        <w:t>IN PARTIAL FULFUILMENT OF THE REQUIREMENTS FOR THE AWARD OF HIGHER NATIONAL DIPLOMA (</w:t>
      </w:r>
      <w:r w:rsidR="00402D1A" w:rsidRPr="004D60C9">
        <w:rPr>
          <w:rFonts w:ascii="Tahoma" w:hAnsi="Tahoma" w:cs="Tahoma"/>
          <w:b/>
          <w:bCs/>
          <w:sz w:val="22"/>
          <w:szCs w:val="26"/>
        </w:rPr>
        <w:t>H</w:t>
      </w:r>
      <w:r w:rsidRPr="004D60C9">
        <w:rPr>
          <w:rFonts w:ascii="Tahoma" w:hAnsi="Tahoma" w:cs="Tahoma"/>
          <w:b/>
          <w:bCs/>
          <w:sz w:val="22"/>
          <w:szCs w:val="26"/>
        </w:rPr>
        <w:t>ND) IN SCIENCE LABORATORY TECHNOLOGY.</w:t>
      </w:r>
      <w:proofErr w:type="gramEnd"/>
    </w:p>
    <w:p w:rsidR="00D471D0" w:rsidRPr="004C682A" w:rsidRDefault="00D471D0" w:rsidP="00D471D0">
      <w:pPr>
        <w:jc w:val="center"/>
        <w:rPr>
          <w:rFonts w:ascii="Tahoma" w:hAnsi="Tahoma" w:cs="Tahoma"/>
          <w:b/>
          <w:bCs/>
          <w:sz w:val="24"/>
          <w:szCs w:val="26"/>
        </w:rPr>
      </w:pPr>
      <w:r>
        <w:rPr>
          <w:rFonts w:ascii="Tahoma" w:hAnsi="Tahoma" w:cs="Tahoma"/>
          <w:b/>
          <w:bCs/>
          <w:sz w:val="24"/>
          <w:szCs w:val="26"/>
        </w:rPr>
        <w:t>SUPERVISED BY</w:t>
      </w:r>
    </w:p>
    <w:p w:rsidR="005431D9" w:rsidRDefault="00D471D0" w:rsidP="005431D9">
      <w:pPr>
        <w:jc w:val="center"/>
        <w:rPr>
          <w:b/>
          <w:color w:val="000000"/>
          <w:sz w:val="26"/>
        </w:rPr>
      </w:pPr>
      <w:r w:rsidRPr="00E5296B">
        <w:rPr>
          <w:b/>
          <w:color w:val="000000"/>
          <w:sz w:val="26"/>
        </w:rPr>
        <w:t>DR. (MRS.) HASSAN, I.R.</w:t>
      </w:r>
      <w:r w:rsidR="005431D9">
        <w:rPr>
          <w:b/>
          <w:color w:val="000000"/>
          <w:sz w:val="26"/>
        </w:rPr>
        <w:t xml:space="preserve"> </w:t>
      </w:r>
    </w:p>
    <w:p w:rsidR="004C682A" w:rsidRPr="005431D9" w:rsidRDefault="005431D9" w:rsidP="005431D9">
      <w:pPr>
        <w:ind w:left="5760" w:firstLine="720"/>
        <w:jc w:val="center"/>
        <w:rPr>
          <w:b/>
          <w:color w:val="000000"/>
          <w:sz w:val="26"/>
        </w:rPr>
      </w:pPr>
      <w:r>
        <w:rPr>
          <w:rFonts w:ascii="Tahoma" w:hAnsi="Tahoma" w:cs="Tahoma"/>
          <w:b/>
          <w:color w:val="000000"/>
          <w:szCs w:val="38"/>
        </w:rPr>
        <w:t xml:space="preserve">     </w:t>
      </w:r>
      <w:r w:rsidR="00E5296B" w:rsidRPr="005431D9">
        <w:rPr>
          <w:rFonts w:ascii="Tahoma" w:hAnsi="Tahoma" w:cs="Tahoma"/>
          <w:b/>
          <w:color w:val="000000"/>
          <w:szCs w:val="38"/>
        </w:rPr>
        <w:t>JULY, 2025</w:t>
      </w:r>
    </w:p>
    <w:p w:rsidR="00680882" w:rsidRDefault="00680882" w:rsidP="00680882">
      <w:pPr>
        <w:spacing w:line="480" w:lineRule="auto"/>
        <w:jc w:val="center"/>
        <w:rPr>
          <w:b/>
          <w:sz w:val="26"/>
          <w:szCs w:val="26"/>
        </w:rPr>
      </w:pPr>
      <w:r>
        <w:rPr>
          <w:noProof/>
        </w:rPr>
        <w:lastRenderedPageBreak/>
        <w:drawing>
          <wp:inline distT="0" distB="0" distL="0" distR="0" wp14:anchorId="6C9E35EB" wp14:editId="0C8756B6">
            <wp:extent cx="5257800" cy="7134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57800" cy="7134225"/>
                    </a:xfrm>
                    <a:prstGeom prst="rect">
                      <a:avLst/>
                    </a:prstGeom>
                  </pic:spPr>
                </pic:pic>
              </a:graphicData>
            </a:graphic>
          </wp:inline>
        </w:drawing>
      </w:r>
    </w:p>
    <w:p w:rsidR="00E5296B" w:rsidRPr="00263CF4" w:rsidRDefault="00E5296B" w:rsidP="00E5296B">
      <w:pPr>
        <w:spacing w:line="480" w:lineRule="auto"/>
        <w:jc w:val="center"/>
        <w:rPr>
          <w:sz w:val="26"/>
          <w:szCs w:val="26"/>
        </w:rPr>
      </w:pPr>
      <w:r w:rsidRPr="00263CF4">
        <w:rPr>
          <w:b/>
          <w:sz w:val="26"/>
          <w:szCs w:val="26"/>
        </w:rPr>
        <w:lastRenderedPageBreak/>
        <w:t>DEDICATION</w:t>
      </w:r>
    </w:p>
    <w:p w:rsidR="00E5296B" w:rsidRPr="00263CF4" w:rsidRDefault="00E5296B" w:rsidP="00E5296B">
      <w:pPr>
        <w:spacing w:before="240" w:line="480" w:lineRule="auto"/>
        <w:jc w:val="both"/>
        <w:rPr>
          <w:sz w:val="26"/>
          <w:szCs w:val="26"/>
        </w:rPr>
      </w:pPr>
      <w:r w:rsidRPr="00263CF4">
        <w:rPr>
          <w:sz w:val="26"/>
          <w:szCs w:val="26"/>
        </w:rPr>
        <w:tab/>
        <w:t xml:space="preserve">This project is dedicated to Almighty God, the beneficent, the most merciful who has been supplying me with abundance wisdom, knowledge, </w:t>
      </w:r>
      <w:proofErr w:type="gramStart"/>
      <w:r w:rsidRPr="00263CF4">
        <w:rPr>
          <w:sz w:val="26"/>
          <w:szCs w:val="26"/>
        </w:rPr>
        <w:t>understanding</w:t>
      </w:r>
      <w:proofErr w:type="gramEnd"/>
      <w:r w:rsidRPr="00263CF4">
        <w:rPr>
          <w:sz w:val="26"/>
          <w:szCs w:val="26"/>
        </w:rPr>
        <w:t xml:space="preserve"> and for his love, kindness, favor, grace and mercy over me throughout this course of study and for giving me the privilege and strength to successfully complete this course.</w:t>
      </w:r>
    </w:p>
    <w:p w:rsidR="00E5296B" w:rsidRPr="00263CF4" w:rsidRDefault="00E5296B" w:rsidP="00E5296B">
      <w:pPr>
        <w:spacing w:line="360" w:lineRule="auto"/>
        <w:jc w:val="center"/>
        <w:rPr>
          <w:b/>
        </w:rPr>
      </w:pPr>
    </w:p>
    <w:p w:rsidR="00E5296B" w:rsidRPr="00263CF4" w:rsidRDefault="00E5296B" w:rsidP="00E5296B">
      <w:pPr>
        <w:spacing w:line="480" w:lineRule="auto"/>
        <w:jc w:val="center"/>
        <w:rPr>
          <w:b/>
          <w:sz w:val="2"/>
          <w:szCs w:val="26"/>
        </w:rPr>
      </w:pPr>
    </w:p>
    <w:p w:rsidR="00E5296B" w:rsidRPr="00263CF4" w:rsidRDefault="00E5296B" w:rsidP="00E5296B">
      <w:pPr>
        <w:spacing w:line="480" w:lineRule="auto"/>
        <w:jc w:val="both"/>
        <w:rPr>
          <w:b/>
          <w:sz w:val="26"/>
          <w:szCs w:val="26"/>
        </w:rPr>
      </w:pPr>
      <w:r w:rsidRPr="00263CF4">
        <w:rPr>
          <w:b/>
          <w:sz w:val="26"/>
          <w:szCs w:val="26"/>
        </w:rPr>
        <w:tab/>
      </w:r>
      <w:r w:rsidRPr="00263CF4">
        <w:rPr>
          <w:b/>
          <w:sz w:val="26"/>
          <w:szCs w:val="26"/>
        </w:rPr>
        <w:tab/>
      </w:r>
      <w:r w:rsidRPr="00263CF4">
        <w:rPr>
          <w:b/>
          <w:sz w:val="26"/>
          <w:szCs w:val="26"/>
        </w:rPr>
        <w:tab/>
      </w:r>
      <w:r w:rsidRPr="00263CF4">
        <w:rPr>
          <w:b/>
          <w:sz w:val="26"/>
          <w:szCs w:val="26"/>
        </w:rPr>
        <w:tab/>
      </w: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Default="00E5296B" w:rsidP="00E5296B">
      <w:pPr>
        <w:jc w:val="center"/>
        <w:rPr>
          <w:b/>
          <w:sz w:val="26"/>
          <w:szCs w:val="26"/>
        </w:rPr>
      </w:pPr>
      <w:r w:rsidRPr="00263CF4">
        <w:rPr>
          <w:b/>
          <w:sz w:val="26"/>
          <w:szCs w:val="26"/>
        </w:rPr>
        <w:lastRenderedPageBreak/>
        <w:t>ACKNOWLEDGEMENT</w:t>
      </w:r>
    </w:p>
    <w:p w:rsidR="00E5296B" w:rsidRPr="00E5296B" w:rsidRDefault="00E5296B" w:rsidP="00E5296B">
      <w:pPr>
        <w:spacing w:line="480" w:lineRule="auto"/>
        <w:jc w:val="both"/>
        <w:rPr>
          <w:sz w:val="26"/>
          <w:szCs w:val="26"/>
        </w:rPr>
      </w:pPr>
      <w:r w:rsidRPr="00E5296B">
        <w:rPr>
          <w:sz w:val="26"/>
          <w:szCs w:val="26"/>
        </w:rPr>
        <w:t>All praise is due to Allah, the Most Gracious and Most Merciful. I am deeply grateful for the strength, guidance, and wisdom bestowed upon us throughout this project.</w:t>
      </w:r>
    </w:p>
    <w:p w:rsidR="00E5296B" w:rsidRPr="00E5296B" w:rsidRDefault="00E5296B" w:rsidP="00E5296B">
      <w:pPr>
        <w:spacing w:line="480" w:lineRule="auto"/>
        <w:jc w:val="both"/>
        <w:rPr>
          <w:sz w:val="26"/>
          <w:szCs w:val="26"/>
        </w:rPr>
      </w:pPr>
      <w:r w:rsidRPr="00E5296B">
        <w:rPr>
          <w:sz w:val="26"/>
          <w:szCs w:val="26"/>
        </w:rPr>
        <w:t>I would like to express my heartfe</w:t>
      </w:r>
      <w:r>
        <w:rPr>
          <w:sz w:val="26"/>
          <w:szCs w:val="26"/>
        </w:rPr>
        <w:t xml:space="preserve">lt gratitude to my supervisor, </w:t>
      </w:r>
      <w:r w:rsidRPr="00E5296B">
        <w:rPr>
          <w:b/>
          <w:sz w:val="26"/>
          <w:szCs w:val="26"/>
        </w:rPr>
        <w:t>DR. (MRS). HASSAN, I.R.</w:t>
      </w:r>
      <w:r>
        <w:rPr>
          <w:sz w:val="26"/>
          <w:szCs w:val="26"/>
        </w:rPr>
        <w:t xml:space="preserve"> for her </w:t>
      </w:r>
      <w:r w:rsidRPr="00E5296B">
        <w:rPr>
          <w:sz w:val="26"/>
          <w:szCs w:val="26"/>
        </w:rPr>
        <w:t>invaluable guidance and support throughout this project. Your encouragement and insightful fee</w:t>
      </w:r>
      <w:r>
        <w:rPr>
          <w:sz w:val="26"/>
          <w:szCs w:val="26"/>
        </w:rPr>
        <w:t xml:space="preserve">dback have greatly enhanced my </w:t>
      </w:r>
      <w:r w:rsidRPr="00E5296B">
        <w:rPr>
          <w:sz w:val="26"/>
          <w:szCs w:val="26"/>
        </w:rPr>
        <w:t>understanding of the subject matter and motivated me to strive for excellence.</w:t>
      </w:r>
    </w:p>
    <w:p w:rsidR="00E5296B" w:rsidRPr="00E5296B" w:rsidRDefault="00F6490F" w:rsidP="00E5296B">
      <w:pPr>
        <w:spacing w:line="480" w:lineRule="auto"/>
        <w:jc w:val="both"/>
        <w:rPr>
          <w:sz w:val="26"/>
          <w:szCs w:val="26"/>
        </w:rPr>
      </w:pPr>
      <w:r>
        <w:rPr>
          <w:sz w:val="26"/>
          <w:szCs w:val="26"/>
        </w:rPr>
        <w:t>I would like to express my</w:t>
      </w:r>
      <w:r w:rsidR="00E5296B" w:rsidRPr="00E5296B">
        <w:rPr>
          <w:sz w:val="26"/>
          <w:szCs w:val="26"/>
        </w:rPr>
        <w:t xml:space="preserve"> sincere gratitude to all the lecturers who have contribute</w:t>
      </w:r>
      <w:r w:rsidR="0040427A">
        <w:rPr>
          <w:sz w:val="26"/>
          <w:szCs w:val="26"/>
        </w:rPr>
        <w:t>d to my</w:t>
      </w:r>
      <w:r w:rsidR="00E5296B">
        <w:rPr>
          <w:sz w:val="26"/>
          <w:szCs w:val="26"/>
        </w:rPr>
        <w:t xml:space="preserve"> academic journey From t</w:t>
      </w:r>
      <w:r w:rsidR="00E5296B" w:rsidRPr="00E5296B">
        <w:rPr>
          <w:sz w:val="26"/>
          <w:szCs w:val="26"/>
        </w:rPr>
        <w:t xml:space="preserve">he HOD the person of </w:t>
      </w:r>
      <w:r w:rsidR="00E5296B" w:rsidRPr="00E5296B">
        <w:rPr>
          <w:b/>
          <w:sz w:val="26"/>
          <w:szCs w:val="26"/>
        </w:rPr>
        <w:t xml:space="preserve">Dr. </w:t>
      </w:r>
      <w:r w:rsidR="0040427A" w:rsidRPr="00E5296B">
        <w:rPr>
          <w:b/>
          <w:sz w:val="26"/>
          <w:szCs w:val="26"/>
        </w:rPr>
        <w:t>USMAN ABDULKAREEM</w:t>
      </w:r>
      <w:r w:rsidR="00E5296B" w:rsidRPr="00E5296B">
        <w:rPr>
          <w:b/>
          <w:sz w:val="26"/>
          <w:szCs w:val="26"/>
        </w:rPr>
        <w:t>,</w:t>
      </w:r>
      <w:r w:rsidR="0040427A">
        <w:rPr>
          <w:sz w:val="26"/>
          <w:szCs w:val="26"/>
        </w:rPr>
        <w:t xml:space="preserve"> my</w:t>
      </w:r>
      <w:r w:rsidR="00E5296B">
        <w:rPr>
          <w:sz w:val="26"/>
          <w:szCs w:val="26"/>
        </w:rPr>
        <w:t xml:space="preserve"> </w:t>
      </w:r>
      <w:r w:rsidR="00E5296B" w:rsidRPr="00E5296B">
        <w:rPr>
          <w:b/>
          <w:sz w:val="26"/>
          <w:szCs w:val="26"/>
        </w:rPr>
        <w:t xml:space="preserve">HOU </w:t>
      </w:r>
      <w:r w:rsidR="0040427A" w:rsidRPr="00E5296B">
        <w:rPr>
          <w:b/>
          <w:sz w:val="26"/>
          <w:szCs w:val="26"/>
        </w:rPr>
        <w:t>MRS</w:t>
      </w:r>
      <w:r w:rsidR="00E5296B" w:rsidRPr="00E5296B">
        <w:rPr>
          <w:b/>
          <w:sz w:val="26"/>
          <w:szCs w:val="26"/>
        </w:rPr>
        <w:t xml:space="preserve">. </w:t>
      </w:r>
      <w:r w:rsidR="0040427A" w:rsidRPr="00E5296B">
        <w:rPr>
          <w:b/>
          <w:sz w:val="26"/>
          <w:szCs w:val="26"/>
        </w:rPr>
        <w:t xml:space="preserve">SALAUDEEN </w:t>
      </w:r>
      <w:r w:rsidR="00E5296B" w:rsidRPr="00E5296B">
        <w:rPr>
          <w:b/>
          <w:sz w:val="26"/>
          <w:szCs w:val="26"/>
        </w:rPr>
        <w:t>K.A</w:t>
      </w:r>
      <w:r w:rsidR="00E5296B" w:rsidRPr="00E5296B">
        <w:rPr>
          <w:sz w:val="26"/>
          <w:szCs w:val="26"/>
        </w:rPr>
        <w:t xml:space="preserve"> and Other lecturers. Your dedication, knowledge and passion for teaching have greatly inspired me.</w:t>
      </w:r>
    </w:p>
    <w:p w:rsidR="00E5296B" w:rsidRPr="00E5296B" w:rsidRDefault="00E5296B" w:rsidP="00E5296B">
      <w:pPr>
        <w:spacing w:line="480" w:lineRule="auto"/>
        <w:jc w:val="both"/>
        <w:rPr>
          <w:sz w:val="26"/>
          <w:szCs w:val="26"/>
        </w:rPr>
      </w:pPr>
      <w:r w:rsidRPr="00E5296B">
        <w:rPr>
          <w:sz w:val="26"/>
          <w:szCs w:val="26"/>
        </w:rPr>
        <w:t>Lastly, I woul</w:t>
      </w:r>
      <w:r w:rsidR="00F6490F">
        <w:rPr>
          <w:sz w:val="26"/>
          <w:szCs w:val="26"/>
        </w:rPr>
        <w:t xml:space="preserve">d like to acknowledge </w:t>
      </w:r>
      <w:proofErr w:type="gramStart"/>
      <w:r w:rsidR="00F6490F" w:rsidRPr="004F4F53">
        <w:rPr>
          <w:b/>
          <w:sz w:val="26"/>
          <w:szCs w:val="26"/>
        </w:rPr>
        <w:t>My</w:t>
      </w:r>
      <w:proofErr w:type="gramEnd"/>
      <w:r w:rsidR="00F6490F" w:rsidRPr="004F4F53">
        <w:rPr>
          <w:b/>
          <w:sz w:val="26"/>
          <w:szCs w:val="26"/>
        </w:rPr>
        <w:t xml:space="preserve"> parent</w:t>
      </w:r>
      <w:r w:rsidRPr="004F4F53">
        <w:rPr>
          <w:b/>
          <w:sz w:val="26"/>
          <w:szCs w:val="26"/>
        </w:rPr>
        <w:t xml:space="preserve"> MR and MRS </w:t>
      </w:r>
      <w:r w:rsidR="004F4F53" w:rsidRPr="004F4F53">
        <w:rPr>
          <w:b/>
          <w:sz w:val="26"/>
          <w:szCs w:val="26"/>
        </w:rPr>
        <w:t>ABDULRASAQ</w:t>
      </w:r>
      <w:r w:rsidRPr="00E5296B">
        <w:rPr>
          <w:sz w:val="26"/>
          <w:szCs w:val="26"/>
        </w:rPr>
        <w:t>,</w:t>
      </w:r>
      <w:r w:rsidR="00F6490F">
        <w:rPr>
          <w:sz w:val="26"/>
          <w:szCs w:val="26"/>
        </w:rPr>
        <w:t xml:space="preserve"> </w:t>
      </w:r>
      <w:r w:rsidRPr="00E5296B">
        <w:rPr>
          <w:sz w:val="26"/>
          <w:szCs w:val="26"/>
        </w:rPr>
        <w:t xml:space="preserve">My Guardian </w:t>
      </w:r>
      <w:r w:rsidRPr="004F4F53">
        <w:rPr>
          <w:b/>
          <w:sz w:val="26"/>
          <w:szCs w:val="26"/>
        </w:rPr>
        <w:t xml:space="preserve">MR and MRS </w:t>
      </w:r>
      <w:r w:rsidR="004F4F53" w:rsidRPr="004F4F53">
        <w:rPr>
          <w:b/>
          <w:sz w:val="26"/>
          <w:szCs w:val="26"/>
        </w:rPr>
        <w:t>MURTADOH</w:t>
      </w:r>
      <w:r w:rsidRPr="00E5296B">
        <w:rPr>
          <w:sz w:val="26"/>
          <w:szCs w:val="26"/>
        </w:rPr>
        <w:t xml:space="preserve"> and friends for their unwavering support and encouragement. Their belief in me has been</w:t>
      </w:r>
      <w:r>
        <w:rPr>
          <w:sz w:val="26"/>
          <w:szCs w:val="26"/>
        </w:rPr>
        <w:t xml:space="preserve"> a constant source of strength.</w:t>
      </w:r>
    </w:p>
    <w:p w:rsidR="00E5296B" w:rsidRPr="00E5296B" w:rsidRDefault="00E5296B" w:rsidP="00E5296B">
      <w:pPr>
        <w:spacing w:line="480" w:lineRule="auto"/>
        <w:jc w:val="both"/>
        <w:rPr>
          <w:sz w:val="26"/>
          <w:szCs w:val="26"/>
        </w:rPr>
      </w:pPr>
      <w:r w:rsidRPr="00E5296B">
        <w:rPr>
          <w:sz w:val="26"/>
          <w:szCs w:val="26"/>
        </w:rPr>
        <w:t>Thank you all for being a part of this journey.</w:t>
      </w:r>
    </w:p>
    <w:p w:rsidR="00E5296B" w:rsidRDefault="00E5296B" w:rsidP="00E5296B">
      <w:pPr>
        <w:jc w:val="center"/>
        <w:rPr>
          <w:b/>
          <w:sz w:val="26"/>
          <w:szCs w:val="26"/>
        </w:rPr>
      </w:pPr>
    </w:p>
    <w:p w:rsidR="00E5296B" w:rsidRDefault="00E5296B" w:rsidP="00E5296B">
      <w:pPr>
        <w:rPr>
          <w:b/>
          <w:sz w:val="26"/>
          <w:szCs w:val="26"/>
        </w:rPr>
      </w:pPr>
    </w:p>
    <w:p w:rsidR="00B95E43" w:rsidRPr="004C682A" w:rsidRDefault="00B95E43" w:rsidP="00B95E43">
      <w:pPr>
        <w:jc w:val="center"/>
        <w:rPr>
          <w:b/>
          <w:sz w:val="24"/>
          <w:szCs w:val="26"/>
        </w:rPr>
      </w:pPr>
      <w:r w:rsidRPr="004C682A">
        <w:rPr>
          <w:b/>
          <w:sz w:val="24"/>
          <w:szCs w:val="26"/>
        </w:rPr>
        <w:t>TABLE OF CONTENTS</w:t>
      </w:r>
    </w:p>
    <w:p w:rsidR="00E5296B" w:rsidRPr="004C682A" w:rsidRDefault="00E5296B" w:rsidP="00E5296B">
      <w:pPr>
        <w:spacing w:line="480" w:lineRule="auto"/>
        <w:rPr>
          <w:b/>
          <w:sz w:val="24"/>
          <w:szCs w:val="26"/>
        </w:rPr>
      </w:pPr>
      <w:r w:rsidRPr="004C682A">
        <w:rPr>
          <w:b/>
          <w:sz w:val="24"/>
          <w:szCs w:val="26"/>
        </w:rPr>
        <w:t>TITLE PAGE</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w:t>
      </w:r>
    </w:p>
    <w:p w:rsidR="00E5296B" w:rsidRPr="004C682A" w:rsidRDefault="00E5296B" w:rsidP="00E5296B">
      <w:pPr>
        <w:spacing w:line="480" w:lineRule="auto"/>
        <w:rPr>
          <w:b/>
          <w:sz w:val="24"/>
          <w:szCs w:val="26"/>
        </w:rPr>
      </w:pPr>
      <w:r w:rsidRPr="004C682A">
        <w:rPr>
          <w:b/>
          <w:sz w:val="24"/>
          <w:szCs w:val="26"/>
        </w:rPr>
        <w:t>CERTIFICATION</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w:t>
      </w:r>
    </w:p>
    <w:p w:rsidR="00E5296B" w:rsidRPr="004C682A" w:rsidRDefault="00E5296B" w:rsidP="00E5296B">
      <w:pPr>
        <w:spacing w:line="480" w:lineRule="auto"/>
        <w:rPr>
          <w:b/>
          <w:sz w:val="24"/>
          <w:szCs w:val="26"/>
        </w:rPr>
      </w:pPr>
      <w:r w:rsidRPr="004C682A">
        <w:rPr>
          <w:b/>
          <w:sz w:val="24"/>
          <w:szCs w:val="26"/>
        </w:rPr>
        <w:t xml:space="preserve">DEDICATION </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iii</w:t>
      </w:r>
    </w:p>
    <w:p w:rsidR="00E5296B" w:rsidRPr="004C682A" w:rsidRDefault="00E5296B" w:rsidP="00E5296B">
      <w:pPr>
        <w:spacing w:line="480" w:lineRule="auto"/>
        <w:rPr>
          <w:b/>
          <w:sz w:val="24"/>
          <w:szCs w:val="26"/>
        </w:rPr>
      </w:pPr>
      <w:r w:rsidRPr="004C682A">
        <w:rPr>
          <w:b/>
          <w:sz w:val="24"/>
          <w:szCs w:val="26"/>
        </w:rPr>
        <w:t>ACKNOWLEDGEMENTS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00142174">
        <w:rPr>
          <w:b/>
          <w:sz w:val="24"/>
          <w:szCs w:val="26"/>
        </w:rPr>
        <w:tab/>
      </w:r>
      <w:proofErr w:type="gramStart"/>
      <w:r w:rsidRPr="004C682A">
        <w:rPr>
          <w:b/>
          <w:sz w:val="24"/>
          <w:szCs w:val="26"/>
        </w:rPr>
        <w:t>iv</w:t>
      </w:r>
      <w:proofErr w:type="gramEnd"/>
    </w:p>
    <w:p w:rsidR="00E5296B" w:rsidRPr="004C682A" w:rsidRDefault="00E5296B" w:rsidP="00E5296B">
      <w:pPr>
        <w:spacing w:line="480" w:lineRule="auto"/>
        <w:rPr>
          <w:b/>
          <w:sz w:val="24"/>
          <w:szCs w:val="26"/>
        </w:rPr>
      </w:pPr>
      <w:r w:rsidRPr="004C682A">
        <w:rPr>
          <w:b/>
          <w:sz w:val="24"/>
          <w:szCs w:val="26"/>
        </w:rPr>
        <w:t>TABLE OF CONTENTS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w:t>
      </w:r>
    </w:p>
    <w:p w:rsidR="00E5296B" w:rsidRPr="004C682A" w:rsidRDefault="00E5296B" w:rsidP="00E5296B">
      <w:pPr>
        <w:spacing w:line="480" w:lineRule="auto"/>
        <w:rPr>
          <w:b/>
          <w:sz w:val="24"/>
          <w:szCs w:val="26"/>
        </w:rPr>
      </w:pPr>
      <w:r w:rsidRPr="004C682A">
        <w:rPr>
          <w:b/>
          <w:sz w:val="24"/>
          <w:szCs w:val="26"/>
        </w:rPr>
        <w:t>ABSTRACT</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viii</w:t>
      </w:r>
    </w:p>
    <w:p w:rsidR="00B95E43" w:rsidRPr="004C682A" w:rsidRDefault="00B95E43" w:rsidP="00B95E43">
      <w:pPr>
        <w:spacing w:line="360" w:lineRule="auto"/>
        <w:rPr>
          <w:b/>
          <w:sz w:val="24"/>
          <w:szCs w:val="26"/>
        </w:rPr>
      </w:pPr>
      <w:r w:rsidRPr="004C682A">
        <w:rPr>
          <w:b/>
          <w:sz w:val="24"/>
          <w:szCs w:val="26"/>
        </w:rPr>
        <w:t>CHAPTER ONE</w:t>
      </w:r>
    </w:p>
    <w:p w:rsidR="00B95E43" w:rsidRPr="004C682A" w:rsidRDefault="00E5296B" w:rsidP="00B95E43">
      <w:pPr>
        <w:pStyle w:val="ListParagraph"/>
        <w:numPr>
          <w:ilvl w:val="0"/>
          <w:numId w:val="9"/>
        </w:numPr>
        <w:spacing w:after="0" w:line="360" w:lineRule="auto"/>
        <w:jc w:val="both"/>
        <w:rPr>
          <w:bCs/>
          <w:color w:val="000000" w:themeColor="text1"/>
          <w:sz w:val="24"/>
          <w:szCs w:val="26"/>
        </w:rPr>
      </w:pPr>
      <w:r w:rsidRPr="004C682A">
        <w:rPr>
          <w:b/>
          <w:bCs/>
          <w:color w:val="000000" w:themeColor="text1"/>
          <w:sz w:val="24"/>
          <w:szCs w:val="26"/>
        </w:rPr>
        <w:t xml:space="preserve">   INTRODUCTION</w:t>
      </w:r>
      <w:r w:rsidR="00B95E43" w:rsidRPr="004C682A">
        <w:rPr>
          <w:b/>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t>1</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1.1 </w:t>
      </w:r>
      <w:r w:rsidR="00E5296B" w:rsidRPr="004C682A">
        <w:rPr>
          <w:bCs/>
          <w:color w:val="000000" w:themeColor="text1"/>
          <w:sz w:val="24"/>
          <w:szCs w:val="26"/>
        </w:rPr>
        <w:t xml:space="preserve">   </w:t>
      </w:r>
      <w:r w:rsidRPr="004C682A">
        <w:rPr>
          <w:bCs/>
          <w:color w:val="000000" w:themeColor="text1"/>
          <w:sz w:val="24"/>
          <w:szCs w:val="26"/>
        </w:rPr>
        <w:t>Background of the Study</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1</w:t>
      </w:r>
      <w:r w:rsidR="002A434F">
        <w:rPr>
          <w:bCs/>
          <w:color w:val="000000" w:themeColor="text1"/>
          <w:sz w:val="24"/>
          <w:szCs w:val="26"/>
        </w:rPr>
        <w:t>-6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1.2 </w:t>
      </w:r>
      <w:r w:rsidR="00E5296B" w:rsidRPr="004C682A">
        <w:rPr>
          <w:bCs/>
          <w:color w:val="000000" w:themeColor="text1"/>
          <w:sz w:val="24"/>
          <w:szCs w:val="26"/>
        </w:rPr>
        <w:t xml:space="preserve">   </w:t>
      </w:r>
      <w:r w:rsidRPr="004C682A">
        <w:rPr>
          <w:bCs/>
          <w:color w:val="000000" w:themeColor="text1"/>
          <w:sz w:val="24"/>
          <w:szCs w:val="26"/>
        </w:rPr>
        <w:t>Statement of the research problem</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6</w:t>
      </w:r>
      <w:r w:rsidR="002A434F">
        <w:rPr>
          <w:bCs/>
          <w:color w:val="000000" w:themeColor="text1"/>
          <w:sz w:val="24"/>
          <w:szCs w:val="26"/>
        </w:rPr>
        <w:t>-7</w:t>
      </w:r>
    </w:p>
    <w:p w:rsidR="00B95E43" w:rsidRPr="004C682A" w:rsidRDefault="00B95E43" w:rsidP="00E5296B">
      <w:pPr>
        <w:pStyle w:val="NormalWeb"/>
        <w:spacing w:after="0" w:afterAutospacing="0" w:line="480" w:lineRule="auto"/>
        <w:jc w:val="both"/>
        <w:rPr>
          <w:color w:val="000000" w:themeColor="text1"/>
          <w:szCs w:val="26"/>
        </w:rPr>
      </w:pPr>
      <w:r w:rsidRPr="004C682A">
        <w:rPr>
          <w:color w:val="000000" w:themeColor="text1"/>
          <w:szCs w:val="26"/>
        </w:rPr>
        <w:t xml:space="preserve">1.2 </w:t>
      </w:r>
      <w:r w:rsidR="00E5296B" w:rsidRPr="004C682A">
        <w:rPr>
          <w:color w:val="000000" w:themeColor="text1"/>
          <w:szCs w:val="26"/>
        </w:rPr>
        <w:t xml:space="preserve">   </w:t>
      </w:r>
      <w:r w:rsidRPr="004C682A">
        <w:rPr>
          <w:color w:val="000000" w:themeColor="text1"/>
          <w:szCs w:val="26"/>
        </w:rPr>
        <w:t>Justification for the Study</w:t>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t>7</w:t>
      </w:r>
      <w:r w:rsidR="002A434F">
        <w:rPr>
          <w:color w:val="000000" w:themeColor="text1"/>
          <w:szCs w:val="26"/>
        </w:rPr>
        <w:t>-8</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1.3 </w:t>
      </w:r>
      <w:r w:rsidR="00E5296B" w:rsidRPr="004C682A">
        <w:rPr>
          <w:color w:val="000000" w:themeColor="text1"/>
          <w:sz w:val="24"/>
          <w:szCs w:val="26"/>
        </w:rPr>
        <w:t xml:space="preserve">   </w:t>
      </w:r>
      <w:r w:rsidRPr="004C682A">
        <w:rPr>
          <w:color w:val="000000" w:themeColor="text1"/>
          <w:sz w:val="24"/>
          <w:szCs w:val="26"/>
        </w:rPr>
        <w:t>Aim and objectives of the study</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142174">
        <w:rPr>
          <w:color w:val="000000" w:themeColor="text1"/>
          <w:sz w:val="24"/>
          <w:szCs w:val="26"/>
        </w:rPr>
        <w:tab/>
      </w:r>
      <w:r w:rsidRPr="004C682A">
        <w:rPr>
          <w:color w:val="000000" w:themeColor="text1"/>
          <w:sz w:val="24"/>
          <w:szCs w:val="26"/>
        </w:rPr>
        <w:t>8</w:t>
      </w:r>
      <w:r w:rsidR="002A434F">
        <w:rPr>
          <w:color w:val="000000" w:themeColor="text1"/>
          <w:sz w:val="24"/>
          <w:szCs w:val="26"/>
        </w:rPr>
        <w:t>-9</w:t>
      </w:r>
    </w:p>
    <w:p w:rsidR="00B95E43" w:rsidRPr="004C682A" w:rsidRDefault="00B95E43" w:rsidP="00E5296B">
      <w:pPr>
        <w:spacing w:line="480" w:lineRule="auto"/>
        <w:rPr>
          <w:b/>
          <w:sz w:val="24"/>
          <w:szCs w:val="26"/>
        </w:rPr>
      </w:pPr>
      <w:r w:rsidRPr="004C682A">
        <w:rPr>
          <w:b/>
          <w:sz w:val="24"/>
          <w:szCs w:val="26"/>
        </w:rPr>
        <w:t>CHAPTER TWO</w:t>
      </w:r>
    </w:p>
    <w:p w:rsidR="00B95E43" w:rsidRPr="004C682A" w:rsidRDefault="00E5296B" w:rsidP="00E5296B">
      <w:pPr>
        <w:pStyle w:val="ListParagraph"/>
        <w:numPr>
          <w:ilvl w:val="0"/>
          <w:numId w:val="9"/>
        </w:numPr>
        <w:spacing w:after="0" w:line="480" w:lineRule="auto"/>
        <w:jc w:val="both"/>
        <w:rPr>
          <w:color w:val="000000" w:themeColor="text1"/>
          <w:sz w:val="24"/>
          <w:szCs w:val="26"/>
        </w:rPr>
      </w:pPr>
      <w:r w:rsidRPr="004C682A">
        <w:rPr>
          <w:b/>
          <w:color w:val="000000" w:themeColor="text1"/>
          <w:sz w:val="24"/>
          <w:szCs w:val="26"/>
        </w:rPr>
        <w:t xml:space="preserve">   LITERATURE REVIEW</w:t>
      </w:r>
      <w:r w:rsidRPr="004C682A">
        <w:rPr>
          <w:color w:val="000000" w:themeColor="text1"/>
          <w:sz w:val="24"/>
          <w:szCs w:val="26"/>
        </w:rPr>
        <w:t xml:space="preserve"> </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10-11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2.1 </w:t>
      </w:r>
      <w:r w:rsidR="00E5296B" w:rsidRPr="004C682A">
        <w:rPr>
          <w:color w:val="000000" w:themeColor="text1"/>
          <w:sz w:val="24"/>
          <w:szCs w:val="26"/>
        </w:rPr>
        <w:t xml:space="preserve">   </w:t>
      </w:r>
      <w:r w:rsidRPr="004C682A">
        <w:rPr>
          <w:color w:val="000000" w:themeColor="text1"/>
          <w:sz w:val="24"/>
          <w:szCs w:val="26"/>
        </w:rPr>
        <w:t>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t>10</w:t>
      </w:r>
      <w:r w:rsidR="002A434F">
        <w:rPr>
          <w:color w:val="000000" w:themeColor="text1"/>
          <w:sz w:val="24"/>
          <w:szCs w:val="26"/>
        </w:rPr>
        <w:t>-12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 </w:t>
      </w:r>
      <w:r w:rsidR="00E5296B" w:rsidRPr="004C682A">
        <w:rPr>
          <w:color w:val="000000" w:themeColor="text1"/>
          <w:sz w:val="24"/>
          <w:szCs w:val="26"/>
        </w:rPr>
        <w:t xml:space="preserve">   </w:t>
      </w:r>
      <w:r w:rsidR="002A434F">
        <w:rPr>
          <w:color w:val="000000" w:themeColor="text1"/>
          <w:sz w:val="24"/>
          <w:szCs w:val="26"/>
        </w:rPr>
        <w:t>Types of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w:t>
      </w:r>
    </w:p>
    <w:p w:rsidR="00B95E43" w:rsidRDefault="00B95E43" w:rsidP="00E5296B">
      <w:pPr>
        <w:spacing w:after="0" w:line="480" w:lineRule="auto"/>
        <w:jc w:val="both"/>
        <w:rPr>
          <w:color w:val="000000" w:themeColor="text1"/>
          <w:sz w:val="24"/>
          <w:szCs w:val="26"/>
        </w:rPr>
      </w:pPr>
      <w:r w:rsidRPr="004C682A">
        <w:rPr>
          <w:color w:val="000000" w:themeColor="text1"/>
          <w:sz w:val="24"/>
          <w:szCs w:val="26"/>
        </w:rPr>
        <w:lastRenderedPageBreak/>
        <w:t xml:space="preserve">2.2.1 </w:t>
      </w:r>
      <w:r w:rsidR="00E5296B" w:rsidRPr="004C682A">
        <w:rPr>
          <w:color w:val="000000" w:themeColor="text1"/>
          <w:sz w:val="24"/>
          <w:szCs w:val="26"/>
        </w:rPr>
        <w:t xml:space="preserve">  </w:t>
      </w:r>
      <w:r w:rsidR="002A434F">
        <w:rPr>
          <w:color w:val="000000" w:themeColor="text1"/>
          <w:sz w:val="24"/>
          <w:szCs w:val="26"/>
        </w:rPr>
        <w:t>Peptic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12-14</w:t>
      </w:r>
    </w:p>
    <w:p w:rsidR="002A434F" w:rsidRPr="004C682A" w:rsidRDefault="002A434F" w:rsidP="00E5296B">
      <w:pPr>
        <w:spacing w:after="0" w:line="480" w:lineRule="auto"/>
        <w:jc w:val="both"/>
        <w:rPr>
          <w:color w:val="000000" w:themeColor="text1"/>
          <w:sz w:val="24"/>
          <w:szCs w:val="26"/>
        </w:rPr>
      </w:pP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2.2.2 </w:t>
      </w:r>
      <w:r w:rsidR="00E5296B" w:rsidRPr="004C682A">
        <w:rPr>
          <w:color w:val="000000" w:themeColor="text1"/>
          <w:sz w:val="24"/>
          <w:szCs w:val="26"/>
        </w:rPr>
        <w:t xml:space="preserve">  </w:t>
      </w:r>
      <w:r w:rsidRPr="004C682A">
        <w:rPr>
          <w:color w:val="000000" w:themeColor="text1"/>
          <w:sz w:val="24"/>
          <w:szCs w:val="26"/>
        </w:rPr>
        <w:t>Skin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14-19</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2.2.3 </w:t>
      </w:r>
      <w:r w:rsidR="00E5296B" w:rsidRPr="004C682A">
        <w:rPr>
          <w:color w:val="000000" w:themeColor="text1"/>
          <w:sz w:val="24"/>
          <w:szCs w:val="26"/>
        </w:rPr>
        <w:t xml:space="preserve">  </w:t>
      </w:r>
      <w:r w:rsidRPr="004C682A">
        <w:rPr>
          <w:color w:val="000000" w:themeColor="text1"/>
          <w:sz w:val="24"/>
          <w:szCs w:val="26"/>
        </w:rPr>
        <w:t>Mouth Ulcer</w:t>
      </w:r>
      <w:r w:rsidRPr="004C682A">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19-21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2.2.4 </w:t>
      </w:r>
      <w:r w:rsidR="00E5296B" w:rsidRPr="004C682A">
        <w:rPr>
          <w:color w:val="000000" w:themeColor="text1"/>
          <w:sz w:val="24"/>
          <w:szCs w:val="26"/>
        </w:rPr>
        <w:t xml:space="preserve">  </w:t>
      </w:r>
      <w:r w:rsidRPr="004C682A">
        <w:rPr>
          <w:color w:val="000000" w:themeColor="text1"/>
          <w:sz w:val="24"/>
          <w:szCs w:val="26"/>
        </w:rPr>
        <w:t>Corneal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21-22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2.2.5 </w:t>
      </w:r>
      <w:r w:rsidR="00E5296B" w:rsidRPr="004C682A">
        <w:rPr>
          <w:color w:val="000000" w:themeColor="text1"/>
          <w:sz w:val="24"/>
          <w:szCs w:val="26"/>
        </w:rPr>
        <w:t xml:space="preserve">  </w:t>
      </w:r>
      <w:r w:rsidRPr="004C682A">
        <w:rPr>
          <w:color w:val="000000" w:themeColor="text1"/>
          <w:sz w:val="24"/>
          <w:szCs w:val="26"/>
        </w:rPr>
        <w:t>Diabetic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23-24</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2.2.6 </w:t>
      </w:r>
      <w:r w:rsidR="00E5296B" w:rsidRPr="004C682A">
        <w:rPr>
          <w:color w:val="000000" w:themeColor="text1"/>
          <w:sz w:val="24"/>
          <w:szCs w:val="26"/>
        </w:rPr>
        <w:t xml:space="preserve">  </w:t>
      </w:r>
      <w:r w:rsidRPr="004C682A">
        <w:rPr>
          <w:color w:val="000000" w:themeColor="text1"/>
          <w:sz w:val="24"/>
          <w:szCs w:val="26"/>
        </w:rPr>
        <w:t>Stomach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24-26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 </w:t>
      </w:r>
      <w:r w:rsidR="00E5296B" w:rsidRPr="004C682A">
        <w:rPr>
          <w:bCs/>
          <w:color w:val="000000" w:themeColor="text1"/>
          <w:sz w:val="24"/>
          <w:szCs w:val="26"/>
        </w:rPr>
        <w:t xml:space="preserve">   </w:t>
      </w:r>
      <w:r w:rsidRPr="004C682A">
        <w:rPr>
          <w:bCs/>
          <w:color w:val="000000" w:themeColor="text1"/>
          <w:sz w:val="24"/>
          <w:szCs w:val="26"/>
        </w:rPr>
        <w:t>Causes of Ulcer</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2.3.1 </w:t>
      </w:r>
      <w:r w:rsidR="00E5296B" w:rsidRPr="004C682A">
        <w:rPr>
          <w:bCs/>
          <w:color w:val="000000" w:themeColor="text1"/>
          <w:sz w:val="24"/>
          <w:szCs w:val="26"/>
        </w:rPr>
        <w:t xml:space="preserve">  </w:t>
      </w:r>
      <w:r w:rsidRPr="004C682A">
        <w:rPr>
          <w:bCs/>
          <w:color w:val="000000" w:themeColor="text1"/>
          <w:sz w:val="24"/>
          <w:szCs w:val="26"/>
        </w:rPr>
        <w:t>Psychological Causes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27-28</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2.3.2 </w:t>
      </w:r>
      <w:r w:rsidR="00E5296B" w:rsidRPr="004C682A">
        <w:rPr>
          <w:bCs/>
          <w:color w:val="000000" w:themeColor="text1"/>
          <w:sz w:val="24"/>
          <w:szCs w:val="26"/>
        </w:rPr>
        <w:t xml:space="preserve">  </w:t>
      </w:r>
      <w:r w:rsidR="002A434F">
        <w:rPr>
          <w:bCs/>
          <w:color w:val="000000" w:themeColor="text1"/>
          <w:sz w:val="24"/>
          <w:szCs w:val="26"/>
        </w:rPr>
        <w:t>Medication</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28-32</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2.3.3 </w:t>
      </w:r>
      <w:r w:rsidR="00E5296B" w:rsidRPr="004C682A">
        <w:rPr>
          <w:bCs/>
          <w:color w:val="000000" w:themeColor="text1"/>
          <w:sz w:val="24"/>
          <w:szCs w:val="26"/>
        </w:rPr>
        <w:t xml:space="preserve">  </w:t>
      </w:r>
      <w:r w:rsidRPr="004C682A">
        <w:rPr>
          <w:bCs/>
          <w:color w:val="000000" w:themeColor="text1"/>
          <w:sz w:val="24"/>
          <w:szCs w:val="26"/>
        </w:rPr>
        <w:t>Dietary Factors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32-34</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2.4 </w:t>
      </w:r>
      <w:r w:rsidR="00E5296B" w:rsidRPr="004C682A">
        <w:rPr>
          <w:bCs/>
          <w:color w:val="000000" w:themeColor="text1"/>
          <w:sz w:val="24"/>
          <w:szCs w:val="26"/>
        </w:rPr>
        <w:t xml:space="preserve">     </w:t>
      </w:r>
      <w:r w:rsidRPr="004C682A">
        <w:rPr>
          <w:bCs/>
          <w:color w:val="000000" w:themeColor="text1"/>
          <w:sz w:val="24"/>
          <w:szCs w:val="26"/>
        </w:rPr>
        <w:t>P</w:t>
      </w:r>
      <w:r w:rsidR="002A434F">
        <w:rPr>
          <w:bCs/>
          <w:color w:val="000000" w:themeColor="text1"/>
          <w:sz w:val="24"/>
          <w:szCs w:val="26"/>
        </w:rPr>
        <w:t>athophysiology of Ulcer</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34-36</w:t>
      </w:r>
    </w:p>
    <w:p w:rsidR="00B95E43" w:rsidRPr="004C682A" w:rsidRDefault="00B95E43" w:rsidP="00E5296B">
      <w:pPr>
        <w:spacing w:after="0" w:line="480" w:lineRule="auto"/>
        <w:jc w:val="both"/>
        <w:rPr>
          <w:sz w:val="24"/>
          <w:szCs w:val="26"/>
        </w:rPr>
      </w:pPr>
      <w:r w:rsidRPr="004C682A">
        <w:rPr>
          <w:sz w:val="24"/>
          <w:szCs w:val="26"/>
        </w:rPr>
        <w:t xml:space="preserve">2.5 </w:t>
      </w:r>
      <w:r w:rsidR="00E5296B" w:rsidRPr="004C682A">
        <w:rPr>
          <w:sz w:val="24"/>
          <w:szCs w:val="26"/>
        </w:rPr>
        <w:t xml:space="preserve">    </w:t>
      </w:r>
      <w:r w:rsidRPr="004C682A">
        <w:rPr>
          <w:i/>
          <w:sz w:val="24"/>
          <w:szCs w:val="26"/>
        </w:rPr>
        <w:t>Sida acuta</w:t>
      </w:r>
      <w:r w:rsidR="002A434F">
        <w:rPr>
          <w:sz w:val="24"/>
          <w:szCs w:val="26"/>
        </w:rPr>
        <w:t xml:space="preserve"> </w:t>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t>36-39</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2.5.1</w:t>
      </w:r>
      <w:r w:rsidR="00E5296B" w:rsidRPr="004C682A">
        <w:rPr>
          <w:szCs w:val="26"/>
        </w:rPr>
        <w:t xml:space="preserve">  </w:t>
      </w:r>
      <w:r w:rsidRPr="004C682A">
        <w:rPr>
          <w:szCs w:val="26"/>
        </w:rPr>
        <w:t xml:space="preserve"> Saponin</w:t>
      </w:r>
      <w:r w:rsidRPr="004C682A">
        <w:rPr>
          <w:szCs w:val="26"/>
        </w:rPr>
        <w:tab/>
      </w:r>
      <w:r w:rsidRPr="004C682A">
        <w:rPr>
          <w:szCs w:val="26"/>
        </w:rPr>
        <w:tab/>
      </w:r>
      <w:r w:rsidRPr="004C682A">
        <w:rPr>
          <w:szCs w:val="26"/>
        </w:rPr>
        <w:tab/>
      </w:r>
      <w:r w:rsidR="002A434F">
        <w:rPr>
          <w:szCs w:val="26"/>
        </w:rPr>
        <w:tab/>
      </w:r>
      <w:r w:rsidR="002A434F">
        <w:rPr>
          <w:szCs w:val="26"/>
        </w:rPr>
        <w:tab/>
      </w:r>
      <w:r w:rsidR="002A434F">
        <w:rPr>
          <w:szCs w:val="26"/>
        </w:rPr>
        <w:tab/>
      </w:r>
      <w:r w:rsidR="002A434F">
        <w:rPr>
          <w:szCs w:val="26"/>
        </w:rPr>
        <w:tab/>
      </w:r>
      <w:r w:rsidR="002A434F">
        <w:rPr>
          <w:szCs w:val="26"/>
        </w:rPr>
        <w:tab/>
      </w:r>
      <w:r w:rsidR="002A434F">
        <w:rPr>
          <w:szCs w:val="26"/>
        </w:rPr>
        <w:tab/>
        <w:t>39-40</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 xml:space="preserve">2.5.2 </w:t>
      </w:r>
      <w:r w:rsidR="00E5296B" w:rsidRPr="004C682A">
        <w:rPr>
          <w:szCs w:val="26"/>
        </w:rPr>
        <w:t xml:space="preserve">  </w:t>
      </w:r>
      <w:r w:rsidRPr="004C682A">
        <w:rPr>
          <w:szCs w:val="26"/>
        </w:rPr>
        <w:t>Tannins</w:t>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002A434F">
        <w:rPr>
          <w:szCs w:val="26"/>
        </w:rPr>
        <w:tab/>
        <w:t>40</w:t>
      </w:r>
    </w:p>
    <w:p w:rsidR="00B95E43" w:rsidRPr="004C682A" w:rsidRDefault="00B95E43" w:rsidP="00E5296B">
      <w:pPr>
        <w:spacing w:after="0" w:line="480" w:lineRule="auto"/>
        <w:jc w:val="both"/>
        <w:rPr>
          <w:rFonts w:eastAsia="Times New Roman"/>
          <w:bCs/>
          <w:sz w:val="24"/>
          <w:szCs w:val="26"/>
        </w:rPr>
      </w:pPr>
      <w:r w:rsidRPr="004C682A">
        <w:rPr>
          <w:rFonts w:eastAsia="Times New Roman"/>
          <w:bCs/>
          <w:sz w:val="24"/>
          <w:szCs w:val="26"/>
        </w:rPr>
        <w:t xml:space="preserve">2.5.3 </w:t>
      </w:r>
      <w:r w:rsidR="00E5296B" w:rsidRPr="004C682A">
        <w:rPr>
          <w:rFonts w:eastAsia="Times New Roman"/>
          <w:bCs/>
          <w:sz w:val="24"/>
          <w:szCs w:val="26"/>
        </w:rPr>
        <w:t xml:space="preserve">  </w:t>
      </w:r>
      <w:r w:rsidR="002A434F">
        <w:rPr>
          <w:rFonts w:eastAsia="Times New Roman"/>
          <w:bCs/>
          <w:sz w:val="24"/>
          <w:szCs w:val="26"/>
        </w:rPr>
        <w:t>Flavonoids</w:t>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t>41-42</w:t>
      </w:r>
    </w:p>
    <w:p w:rsidR="00B95E43" w:rsidRPr="004C682A" w:rsidRDefault="00B95E43" w:rsidP="00E5296B">
      <w:pPr>
        <w:spacing w:line="480" w:lineRule="auto"/>
        <w:rPr>
          <w:rFonts w:eastAsia="Times New Roman"/>
          <w:bCs/>
          <w:sz w:val="24"/>
          <w:szCs w:val="26"/>
        </w:rPr>
      </w:pPr>
      <w:r w:rsidRPr="004C682A">
        <w:rPr>
          <w:rFonts w:eastAsia="Times New Roman"/>
          <w:bCs/>
          <w:sz w:val="24"/>
          <w:szCs w:val="26"/>
        </w:rPr>
        <w:t xml:space="preserve">2.5.4 </w:t>
      </w:r>
      <w:r w:rsidR="00E5296B" w:rsidRPr="004C682A">
        <w:rPr>
          <w:rFonts w:eastAsia="Times New Roman"/>
          <w:bCs/>
          <w:sz w:val="24"/>
          <w:szCs w:val="26"/>
        </w:rPr>
        <w:t xml:space="preserve">  </w:t>
      </w:r>
      <w:r w:rsidRPr="004C682A">
        <w:rPr>
          <w:rFonts w:eastAsia="Times New Roman"/>
          <w:bCs/>
          <w:sz w:val="24"/>
          <w:szCs w:val="26"/>
        </w:rPr>
        <w:t>Phenols</w:t>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002A434F">
        <w:rPr>
          <w:rFonts w:eastAsia="Times New Roman"/>
          <w:bCs/>
          <w:sz w:val="24"/>
          <w:szCs w:val="26"/>
        </w:rPr>
        <w:tab/>
        <w:t>42-43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 </w:t>
      </w:r>
      <w:r w:rsidR="00E5296B" w:rsidRPr="004C682A">
        <w:rPr>
          <w:bCs/>
          <w:color w:val="000000" w:themeColor="text1"/>
          <w:szCs w:val="26"/>
        </w:rPr>
        <w:t xml:space="preserve">    </w:t>
      </w:r>
      <w:r w:rsidRPr="004C682A">
        <w:rPr>
          <w:bCs/>
          <w:color w:val="000000" w:themeColor="text1"/>
          <w:szCs w:val="26"/>
        </w:rPr>
        <w:t xml:space="preserve">Mineral composition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2A434F">
        <w:rPr>
          <w:bCs/>
          <w:color w:val="000000" w:themeColor="text1"/>
          <w:szCs w:val="26"/>
        </w:rPr>
        <w:tab/>
      </w:r>
      <w:r w:rsidR="0014460A">
        <w:rPr>
          <w:bCs/>
          <w:color w:val="000000" w:themeColor="text1"/>
          <w:szCs w:val="26"/>
        </w:rPr>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2.6.1 </w:t>
      </w:r>
      <w:r w:rsidR="00E5296B" w:rsidRPr="004C682A">
        <w:rPr>
          <w:bCs/>
          <w:color w:val="000000" w:themeColor="text1"/>
          <w:szCs w:val="26"/>
        </w:rPr>
        <w:t xml:space="preserve">  </w:t>
      </w:r>
      <w:r w:rsidR="0014460A">
        <w:rPr>
          <w:bCs/>
          <w:color w:val="000000" w:themeColor="text1"/>
          <w:szCs w:val="26"/>
        </w:rPr>
        <w:t xml:space="preserve">Calcium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2.6.2 </w:t>
      </w:r>
      <w:r w:rsidR="00E5296B" w:rsidRPr="004C682A">
        <w:rPr>
          <w:bCs/>
          <w:color w:val="000000" w:themeColor="text1"/>
          <w:szCs w:val="26"/>
        </w:rPr>
        <w:t xml:space="preserve">   </w:t>
      </w:r>
      <w:r w:rsidR="0014460A">
        <w:rPr>
          <w:bCs/>
          <w:color w:val="000000" w:themeColor="text1"/>
          <w:szCs w:val="26"/>
        </w:rPr>
        <w:t xml:space="preserve">Potassium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44</w:t>
      </w:r>
    </w:p>
    <w:p w:rsidR="00B95E43" w:rsidRPr="004C682A" w:rsidRDefault="00B95E43" w:rsidP="00E5296B">
      <w:pPr>
        <w:spacing w:line="480" w:lineRule="auto"/>
        <w:rPr>
          <w:bCs/>
          <w:color w:val="000000" w:themeColor="text1"/>
          <w:sz w:val="24"/>
          <w:szCs w:val="26"/>
        </w:rPr>
      </w:pPr>
      <w:r w:rsidRPr="004C682A">
        <w:rPr>
          <w:bCs/>
          <w:color w:val="000000" w:themeColor="text1"/>
          <w:sz w:val="24"/>
          <w:szCs w:val="26"/>
        </w:rPr>
        <w:t xml:space="preserve">2.6.3 </w:t>
      </w:r>
      <w:r w:rsidR="00E5296B" w:rsidRPr="004C682A">
        <w:rPr>
          <w:bCs/>
          <w:color w:val="000000" w:themeColor="text1"/>
          <w:sz w:val="24"/>
          <w:szCs w:val="26"/>
        </w:rPr>
        <w:t xml:space="preserve">  </w:t>
      </w:r>
      <w:r w:rsidR="0014460A">
        <w:rPr>
          <w:bCs/>
          <w:color w:val="000000" w:themeColor="text1"/>
          <w:sz w:val="24"/>
          <w:szCs w:val="26"/>
        </w:rPr>
        <w:t xml:space="preserve">Sodium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44-45</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lastRenderedPageBreak/>
        <w:t xml:space="preserve">2.6.4 </w:t>
      </w:r>
      <w:r w:rsidR="00E5296B" w:rsidRPr="004C682A">
        <w:rPr>
          <w:bCs/>
          <w:color w:val="000000" w:themeColor="text1"/>
          <w:sz w:val="24"/>
          <w:szCs w:val="26"/>
        </w:rPr>
        <w:t xml:space="preserve">  </w:t>
      </w:r>
      <w:r w:rsidR="0014460A">
        <w:rPr>
          <w:bCs/>
          <w:color w:val="000000" w:themeColor="text1"/>
          <w:sz w:val="24"/>
          <w:szCs w:val="26"/>
        </w:rPr>
        <w:t xml:space="preserve">Phosphorus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45-46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2.6.5 </w:t>
      </w:r>
      <w:r w:rsidR="00E5296B" w:rsidRPr="004C682A">
        <w:rPr>
          <w:bCs/>
          <w:color w:val="000000" w:themeColor="text1"/>
          <w:szCs w:val="26"/>
        </w:rPr>
        <w:t xml:space="preserve">  </w:t>
      </w:r>
      <w:r w:rsidR="0014460A">
        <w:rPr>
          <w:bCs/>
          <w:color w:val="000000" w:themeColor="text1"/>
          <w:szCs w:val="26"/>
        </w:rPr>
        <w:t xml:space="preserve">Iron and copper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2.6.6 </w:t>
      </w:r>
      <w:r w:rsidR="00E5296B" w:rsidRPr="004C682A">
        <w:rPr>
          <w:bCs/>
          <w:color w:val="000000" w:themeColor="text1"/>
          <w:szCs w:val="26"/>
        </w:rPr>
        <w:t xml:space="preserve">  </w:t>
      </w:r>
      <w:r w:rsidR="0014460A">
        <w:rPr>
          <w:bCs/>
          <w:color w:val="000000" w:themeColor="text1"/>
          <w:szCs w:val="26"/>
        </w:rPr>
        <w:t xml:space="preserve">Aluminum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 </w:t>
      </w:r>
      <w:r w:rsidR="00E5296B" w:rsidRPr="004C682A">
        <w:rPr>
          <w:bCs/>
          <w:color w:val="000000" w:themeColor="text1"/>
          <w:szCs w:val="26"/>
        </w:rPr>
        <w:t xml:space="preserve">    </w:t>
      </w:r>
      <w:r w:rsidR="0014460A">
        <w:rPr>
          <w:bCs/>
          <w:color w:val="000000" w:themeColor="text1"/>
          <w:szCs w:val="26"/>
        </w:rPr>
        <w:t xml:space="preserve">Proximate composition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47</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color w:val="000000" w:themeColor="text1"/>
          <w:szCs w:val="26"/>
          <w:lang w:val="fr-FR"/>
        </w:rPr>
        <w:t>2</w:t>
      </w:r>
      <w:r w:rsidRPr="004C682A">
        <w:rPr>
          <w:bCs/>
          <w:color w:val="000000" w:themeColor="text1"/>
          <w:szCs w:val="26"/>
          <w:lang w:val="fr-FR"/>
        </w:rPr>
        <w:t xml:space="preserve">.7.1 </w:t>
      </w:r>
      <w:r w:rsidR="00E5296B" w:rsidRPr="004C682A">
        <w:rPr>
          <w:bCs/>
          <w:color w:val="000000" w:themeColor="text1"/>
          <w:szCs w:val="26"/>
          <w:lang w:val="fr-FR"/>
        </w:rPr>
        <w:t xml:space="preserve">  </w:t>
      </w:r>
      <w:r w:rsidR="0014460A">
        <w:rPr>
          <w:bCs/>
          <w:color w:val="000000" w:themeColor="text1"/>
          <w:szCs w:val="26"/>
          <w:lang w:val="fr-FR"/>
        </w:rPr>
        <w:t xml:space="preserve">Moisture content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47-48</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2.7.2 </w:t>
      </w:r>
      <w:r w:rsidR="00E5296B" w:rsidRPr="004C682A">
        <w:rPr>
          <w:bCs/>
          <w:color w:val="000000" w:themeColor="text1"/>
          <w:szCs w:val="26"/>
          <w:lang w:val="fr-FR"/>
        </w:rPr>
        <w:t xml:space="preserve">  </w:t>
      </w:r>
      <w:r w:rsidRPr="004C682A">
        <w:rPr>
          <w:bCs/>
          <w:color w:val="000000" w:themeColor="text1"/>
          <w:szCs w:val="26"/>
          <w:lang w:val="fr-FR"/>
        </w:rPr>
        <w:t xml:space="preserve">Crude protein </w:t>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002A434F">
        <w:rPr>
          <w:bCs/>
          <w:color w:val="000000" w:themeColor="text1"/>
          <w:szCs w:val="26"/>
          <w:lang w:val="fr-FR"/>
        </w:rPr>
        <w:tab/>
      </w:r>
      <w:r w:rsidR="0014460A">
        <w:rPr>
          <w:bCs/>
          <w:color w:val="000000" w:themeColor="text1"/>
          <w:szCs w:val="26"/>
          <w:lang w:val="fr-FR"/>
        </w:rPr>
        <w:t>48-49</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2.7.3 </w:t>
      </w:r>
      <w:r w:rsidR="00E5296B" w:rsidRPr="004C682A">
        <w:rPr>
          <w:bCs/>
          <w:color w:val="000000" w:themeColor="text1"/>
          <w:szCs w:val="26"/>
          <w:lang w:val="fr-FR"/>
        </w:rPr>
        <w:t xml:space="preserve">  </w:t>
      </w:r>
      <w:r w:rsidR="0014460A">
        <w:rPr>
          <w:bCs/>
          <w:color w:val="000000" w:themeColor="text1"/>
          <w:szCs w:val="26"/>
          <w:lang w:val="fr-FR"/>
        </w:rPr>
        <w:t xml:space="preserve">Crude ash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2.7.4 </w:t>
      </w:r>
      <w:r w:rsidR="00E5296B" w:rsidRPr="004C682A">
        <w:rPr>
          <w:bCs/>
          <w:color w:val="000000" w:themeColor="text1"/>
          <w:szCs w:val="26"/>
        </w:rPr>
        <w:t xml:space="preserve">  </w:t>
      </w:r>
      <w:r w:rsidR="0014460A">
        <w:rPr>
          <w:bCs/>
          <w:color w:val="000000" w:themeColor="text1"/>
          <w:szCs w:val="26"/>
        </w:rPr>
        <w:t xml:space="preserve">Lipid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50</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2.7.5 </w:t>
      </w:r>
      <w:r w:rsidR="00E5296B" w:rsidRPr="004C682A">
        <w:rPr>
          <w:bCs/>
          <w:color w:val="000000" w:themeColor="text1"/>
          <w:sz w:val="24"/>
          <w:szCs w:val="26"/>
        </w:rPr>
        <w:t xml:space="preserve">  </w:t>
      </w:r>
      <w:r w:rsidR="0014460A">
        <w:rPr>
          <w:bCs/>
          <w:color w:val="000000" w:themeColor="text1"/>
          <w:sz w:val="24"/>
          <w:szCs w:val="26"/>
        </w:rPr>
        <w:t xml:space="preserve">Crude fibre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51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 </w:t>
      </w:r>
      <w:r w:rsidR="00E5296B" w:rsidRPr="004C682A">
        <w:rPr>
          <w:bCs/>
          <w:color w:val="000000" w:themeColor="text1"/>
          <w:szCs w:val="26"/>
        </w:rPr>
        <w:t xml:space="preserve">    </w:t>
      </w:r>
      <w:r w:rsidRPr="004C682A">
        <w:rPr>
          <w:bCs/>
          <w:color w:val="000000" w:themeColor="text1"/>
          <w:szCs w:val="26"/>
        </w:rPr>
        <w:t>Non</w:t>
      </w:r>
      <w:r w:rsidR="0014460A">
        <w:rPr>
          <w:bCs/>
          <w:color w:val="000000" w:themeColor="text1"/>
          <w:szCs w:val="26"/>
        </w:rPr>
        <w:t xml:space="preserve"> enzymatic antioxidant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2.8.1 </w:t>
      </w:r>
      <w:r w:rsidR="00E5296B" w:rsidRPr="004C682A">
        <w:rPr>
          <w:bCs/>
          <w:color w:val="000000" w:themeColor="text1"/>
          <w:szCs w:val="26"/>
        </w:rPr>
        <w:t xml:space="preserve">  </w:t>
      </w:r>
      <w:r w:rsidRPr="004C682A">
        <w:rPr>
          <w:bCs/>
          <w:color w:val="000000" w:themeColor="text1"/>
          <w:szCs w:val="26"/>
        </w:rPr>
        <w:t xml:space="preserve">Total phenolic content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2.8.2 </w:t>
      </w:r>
      <w:r w:rsidR="00E5296B" w:rsidRPr="004C682A">
        <w:rPr>
          <w:bCs/>
          <w:color w:val="000000" w:themeColor="text1"/>
          <w:szCs w:val="26"/>
        </w:rPr>
        <w:t xml:space="preserve">  </w:t>
      </w:r>
      <w:r w:rsidRPr="004C682A">
        <w:rPr>
          <w:bCs/>
          <w:color w:val="000000" w:themeColor="text1"/>
          <w:szCs w:val="26"/>
        </w:rPr>
        <w:t>T</w:t>
      </w:r>
      <w:r w:rsidR="0014460A">
        <w:rPr>
          <w:bCs/>
          <w:color w:val="000000" w:themeColor="text1"/>
          <w:szCs w:val="26"/>
        </w:rPr>
        <w:t xml:space="preserve">otal flavonoid content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52-53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2.8.3 </w:t>
      </w:r>
      <w:r w:rsidR="00E5296B" w:rsidRPr="004C682A">
        <w:rPr>
          <w:bCs/>
          <w:color w:val="000000" w:themeColor="text1"/>
          <w:szCs w:val="26"/>
        </w:rPr>
        <w:t xml:space="preserve">  </w:t>
      </w:r>
      <w:r w:rsidRPr="004C682A">
        <w:rPr>
          <w:bCs/>
          <w:color w:val="000000" w:themeColor="text1"/>
          <w:szCs w:val="26"/>
        </w:rPr>
        <w:t>Ferric reducing antioxidant power (FRAP)</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54-55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2.8.4 </w:t>
      </w:r>
      <w:r w:rsidR="00E5296B" w:rsidRPr="004C682A">
        <w:rPr>
          <w:bCs/>
          <w:color w:val="000000" w:themeColor="text1"/>
          <w:szCs w:val="26"/>
        </w:rPr>
        <w:t xml:space="preserve">  </w:t>
      </w:r>
      <w:r w:rsidRPr="004C682A">
        <w:rPr>
          <w:bCs/>
          <w:color w:val="000000" w:themeColor="text1"/>
          <w:szCs w:val="26"/>
        </w:rPr>
        <w:t>2</w:t>
      </w:r>
      <w:proofErr w:type="gramStart"/>
      <w:r w:rsidRPr="004C682A">
        <w:rPr>
          <w:bCs/>
          <w:color w:val="000000" w:themeColor="text1"/>
          <w:szCs w:val="26"/>
        </w:rPr>
        <w:t>,2</w:t>
      </w:r>
      <w:proofErr w:type="gramEnd"/>
      <w:r w:rsidRPr="004C682A">
        <w:rPr>
          <w:bCs/>
          <w:color w:val="000000" w:themeColor="text1"/>
          <w:szCs w:val="26"/>
        </w:rPr>
        <w:t>-azino-bis C3 ethylbenzothia</w:t>
      </w:r>
      <w:r w:rsidR="00A357D4" w:rsidRPr="004C682A">
        <w:rPr>
          <w:bCs/>
          <w:color w:val="000000" w:themeColor="text1"/>
          <w:szCs w:val="26"/>
        </w:rPr>
        <w:t>zoline-b-sulphonic acid (ABTS)</w:t>
      </w:r>
      <w:r w:rsidR="00A357D4" w:rsidRPr="004C682A">
        <w:rPr>
          <w:bCs/>
          <w:color w:val="000000" w:themeColor="text1"/>
          <w:szCs w:val="26"/>
        </w:rPr>
        <w:tab/>
      </w:r>
      <w:r w:rsidR="00D471D0">
        <w:rPr>
          <w:bCs/>
          <w:color w:val="000000" w:themeColor="text1"/>
          <w:szCs w:val="26"/>
        </w:rPr>
        <w:tab/>
      </w:r>
      <w:r w:rsidR="0014460A">
        <w:rPr>
          <w:bCs/>
          <w:color w:val="000000" w:themeColor="text1"/>
          <w:szCs w:val="26"/>
        </w:rPr>
        <w:t>55-56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2.8.5 </w:t>
      </w:r>
      <w:r w:rsidR="00E5296B" w:rsidRPr="004C682A">
        <w:rPr>
          <w:bCs/>
          <w:color w:val="000000" w:themeColor="text1"/>
          <w:szCs w:val="26"/>
        </w:rPr>
        <w:t xml:space="preserve">  </w:t>
      </w:r>
      <w:r w:rsidRPr="004C682A">
        <w:rPr>
          <w:bCs/>
          <w:color w:val="000000" w:themeColor="text1"/>
          <w:szCs w:val="26"/>
        </w:rPr>
        <w:t>2</w:t>
      </w:r>
      <w:proofErr w:type="gramStart"/>
      <w:r w:rsidRPr="004C682A">
        <w:rPr>
          <w:bCs/>
          <w:color w:val="000000" w:themeColor="text1"/>
          <w:szCs w:val="26"/>
        </w:rPr>
        <w:t>,2</w:t>
      </w:r>
      <w:proofErr w:type="gramEnd"/>
      <w:r w:rsidRPr="004C682A">
        <w:rPr>
          <w:bCs/>
          <w:color w:val="000000" w:themeColor="text1"/>
          <w:szCs w:val="26"/>
        </w:rPr>
        <w:t>-dipheny</w:t>
      </w:r>
      <w:r w:rsidR="0014460A">
        <w:rPr>
          <w:bCs/>
          <w:color w:val="000000" w:themeColor="text1"/>
          <w:szCs w:val="26"/>
        </w:rPr>
        <w:t>l-1-pycrylhydraxyl (DPPH)</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 </w:t>
      </w:r>
      <w:r w:rsidR="00E5296B" w:rsidRPr="004C682A">
        <w:rPr>
          <w:bCs/>
          <w:color w:val="000000" w:themeColor="text1"/>
          <w:szCs w:val="26"/>
        </w:rPr>
        <w:t xml:space="preserve">   </w:t>
      </w:r>
      <w:r w:rsidR="0014460A">
        <w:rPr>
          <w:bCs/>
          <w:color w:val="000000" w:themeColor="text1"/>
          <w:szCs w:val="26"/>
        </w:rPr>
        <w:t xml:space="preserve">Organ studied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2.9.1 </w:t>
      </w:r>
      <w:r w:rsidR="00E5296B" w:rsidRPr="004C682A">
        <w:rPr>
          <w:bCs/>
          <w:color w:val="000000" w:themeColor="text1"/>
          <w:szCs w:val="26"/>
        </w:rPr>
        <w:t xml:space="preserve">  </w:t>
      </w:r>
      <w:r w:rsidR="0014460A">
        <w:rPr>
          <w:bCs/>
          <w:color w:val="000000" w:themeColor="text1"/>
          <w:szCs w:val="26"/>
        </w:rPr>
        <w:t xml:space="preserve">Stomach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2.9.2 </w:t>
      </w:r>
      <w:r w:rsidR="00E5296B" w:rsidRPr="004C682A">
        <w:rPr>
          <w:bCs/>
          <w:color w:val="000000" w:themeColor="text1"/>
          <w:szCs w:val="26"/>
        </w:rPr>
        <w:t xml:space="preserve">  </w:t>
      </w:r>
      <w:r w:rsidR="0014460A">
        <w:rPr>
          <w:bCs/>
          <w:color w:val="000000" w:themeColor="text1"/>
          <w:szCs w:val="26"/>
        </w:rPr>
        <w:t xml:space="preserve">Liver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2.9.3 </w:t>
      </w:r>
      <w:r w:rsidR="00E5296B" w:rsidRPr="004C682A">
        <w:rPr>
          <w:bCs/>
          <w:color w:val="000000" w:themeColor="text1"/>
          <w:szCs w:val="26"/>
        </w:rPr>
        <w:t xml:space="preserve">  </w:t>
      </w:r>
      <w:r w:rsidR="0014460A">
        <w:rPr>
          <w:bCs/>
          <w:color w:val="000000" w:themeColor="text1"/>
          <w:szCs w:val="26"/>
        </w:rPr>
        <w:t xml:space="preserve">Duodenum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 </w:t>
      </w:r>
      <w:r w:rsidR="00E5296B" w:rsidRPr="004C682A">
        <w:rPr>
          <w:bCs/>
          <w:color w:val="000000" w:themeColor="text1"/>
          <w:szCs w:val="26"/>
        </w:rPr>
        <w:t xml:space="preserve">  </w:t>
      </w:r>
      <w:r w:rsidRPr="004C682A">
        <w:rPr>
          <w:bCs/>
          <w:color w:val="000000" w:themeColor="text1"/>
          <w:szCs w:val="26"/>
        </w:rPr>
        <w:t xml:space="preserve">Hematological indices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ab/>
        <w:t>58-59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2.10.1 </w:t>
      </w:r>
      <w:r w:rsidR="00E5296B" w:rsidRPr="004C682A">
        <w:rPr>
          <w:bCs/>
          <w:color w:val="000000" w:themeColor="text1"/>
          <w:szCs w:val="26"/>
        </w:rPr>
        <w:t xml:space="preserve">  </w:t>
      </w:r>
      <w:r w:rsidRPr="004C682A">
        <w:rPr>
          <w:bCs/>
          <w:color w:val="000000" w:themeColor="text1"/>
          <w:szCs w:val="26"/>
        </w:rPr>
        <w:t xml:space="preserve">Red blood cell count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59-60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lastRenderedPageBreak/>
        <w:t xml:space="preserve">2.10.2 </w:t>
      </w:r>
      <w:r w:rsidR="00E5296B" w:rsidRPr="004C682A">
        <w:rPr>
          <w:bCs/>
          <w:color w:val="000000" w:themeColor="text1"/>
          <w:szCs w:val="26"/>
        </w:rPr>
        <w:t xml:space="preserve">  </w:t>
      </w:r>
      <w:r w:rsidRPr="004C682A">
        <w:rPr>
          <w:bCs/>
          <w:color w:val="000000" w:themeColor="text1"/>
          <w:szCs w:val="26"/>
        </w:rPr>
        <w:t xml:space="preserve">Hemoglobin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60-61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2.10.3 </w:t>
      </w:r>
      <w:r w:rsidR="00E5296B" w:rsidRPr="004C682A">
        <w:rPr>
          <w:bCs/>
          <w:color w:val="000000" w:themeColor="text1"/>
          <w:szCs w:val="26"/>
        </w:rPr>
        <w:t xml:space="preserve">  </w:t>
      </w:r>
      <w:r w:rsidR="00F9201F">
        <w:rPr>
          <w:bCs/>
          <w:color w:val="000000" w:themeColor="text1"/>
          <w:szCs w:val="26"/>
        </w:rPr>
        <w:t xml:space="preserve">Hematocrit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61-62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2.10.4 </w:t>
      </w:r>
      <w:r w:rsidR="00E5296B" w:rsidRPr="004C682A">
        <w:rPr>
          <w:bCs/>
          <w:color w:val="000000" w:themeColor="text1"/>
          <w:szCs w:val="26"/>
        </w:rPr>
        <w:t xml:space="preserve">  </w:t>
      </w:r>
      <w:r w:rsidR="00F9201F">
        <w:rPr>
          <w:bCs/>
          <w:color w:val="000000" w:themeColor="text1"/>
          <w:szCs w:val="26"/>
        </w:rPr>
        <w:t xml:space="preserve">White blood cell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62-63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2.10.5 </w:t>
      </w:r>
      <w:r w:rsidR="00E5296B" w:rsidRPr="004C682A">
        <w:rPr>
          <w:bCs/>
          <w:color w:val="000000" w:themeColor="text1"/>
          <w:szCs w:val="26"/>
        </w:rPr>
        <w:t xml:space="preserve">   </w:t>
      </w:r>
      <w:r w:rsidR="00F9201F">
        <w:rPr>
          <w:bCs/>
          <w:color w:val="000000" w:themeColor="text1"/>
          <w:szCs w:val="26"/>
        </w:rPr>
        <w:t xml:space="preserve">Platelet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 </w:t>
      </w:r>
      <w:r w:rsidR="00E5296B" w:rsidRPr="004C682A">
        <w:rPr>
          <w:bCs/>
          <w:color w:val="000000" w:themeColor="text1"/>
          <w:szCs w:val="26"/>
        </w:rPr>
        <w:t xml:space="preserve">    </w:t>
      </w:r>
      <w:r w:rsidRPr="004C682A">
        <w:rPr>
          <w:bCs/>
          <w:color w:val="000000" w:themeColor="text1"/>
          <w:szCs w:val="26"/>
        </w:rPr>
        <w:t xml:space="preserve">Total protein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ab/>
      </w:r>
      <w:r w:rsidR="00F9201F">
        <w:rPr>
          <w:bCs/>
          <w:color w:val="000000" w:themeColor="text1"/>
          <w:szCs w:val="26"/>
        </w:rPr>
        <w:tab/>
        <w:t>63-64</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2.11.1 </w:t>
      </w:r>
      <w:r w:rsidR="00E5296B" w:rsidRPr="004C682A">
        <w:rPr>
          <w:bCs/>
          <w:color w:val="000000" w:themeColor="text1"/>
          <w:szCs w:val="26"/>
        </w:rPr>
        <w:t xml:space="preserve">  </w:t>
      </w:r>
      <w:r w:rsidR="00F9201F">
        <w:rPr>
          <w:bCs/>
          <w:color w:val="000000" w:themeColor="text1"/>
          <w:szCs w:val="26"/>
        </w:rPr>
        <w:t xml:space="preserve">Liver function indices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64-65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2.11.2 </w:t>
      </w:r>
      <w:r w:rsidR="00E5296B" w:rsidRPr="004C682A">
        <w:rPr>
          <w:bCs/>
          <w:color w:val="000000" w:themeColor="text1"/>
          <w:szCs w:val="26"/>
        </w:rPr>
        <w:t xml:space="preserve">  </w:t>
      </w:r>
      <w:r w:rsidRPr="004C682A">
        <w:rPr>
          <w:bCs/>
          <w:color w:val="000000" w:themeColor="text1"/>
          <w:szCs w:val="26"/>
        </w:rPr>
        <w:t xml:space="preserve">Alanine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2.11.3 </w:t>
      </w:r>
      <w:r w:rsidR="00E5296B" w:rsidRPr="004C682A">
        <w:rPr>
          <w:bCs/>
          <w:color w:val="000000" w:themeColor="text1"/>
          <w:szCs w:val="26"/>
        </w:rPr>
        <w:t xml:space="preserve">   </w:t>
      </w:r>
      <w:r w:rsidRPr="004C682A">
        <w:rPr>
          <w:bCs/>
          <w:color w:val="000000" w:themeColor="text1"/>
          <w:szCs w:val="26"/>
        </w:rPr>
        <w:t xml:space="preserve">Aspartate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65-66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2.11.4 </w:t>
      </w:r>
      <w:r w:rsidR="00E5296B" w:rsidRPr="004C682A">
        <w:rPr>
          <w:bCs/>
          <w:color w:val="000000" w:themeColor="text1"/>
          <w:szCs w:val="26"/>
        </w:rPr>
        <w:t xml:space="preserve">   </w:t>
      </w:r>
      <w:r w:rsidR="00F9201F">
        <w:rPr>
          <w:bCs/>
          <w:color w:val="000000" w:themeColor="text1"/>
          <w:szCs w:val="26"/>
        </w:rPr>
        <w:t xml:space="preserve">Alkaline phosphatase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66-67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2.11.5 </w:t>
      </w:r>
      <w:r w:rsidR="00E5296B" w:rsidRPr="004C682A">
        <w:rPr>
          <w:bCs/>
          <w:color w:val="000000" w:themeColor="text1"/>
          <w:szCs w:val="26"/>
        </w:rPr>
        <w:t xml:space="preserve">   </w:t>
      </w:r>
      <w:r w:rsidR="00F9201F">
        <w:rPr>
          <w:bCs/>
          <w:color w:val="000000" w:themeColor="text1"/>
          <w:szCs w:val="26"/>
        </w:rPr>
        <w:t xml:space="preserve">Albumin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2.11.6 </w:t>
      </w:r>
      <w:r w:rsidR="00E5296B" w:rsidRPr="004C682A">
        <w:rPr>
          <w:bCs/>
          <w:color w:val="000000" w:themeColor="text1"/>
          <w:szCs w:val="26"/>
        </w:rPr>
        <w:t xml:space="preserve">  </w:t>
      </w:r>
      <w:r w:rsidR="00F9201F">
        <w:rPr>
          <w:bCs/>
          <w:color w:val="000000" w:themeColor="text1"/>
          <w:szCs w:val="26"/>
        </w:rPr>
        <w:t xml:space="preserve">Bilirubin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 </w:t>
      </w:r>
      <w:r w:rsidR="00E5296B" w:rsidRPr="004C682A">
        <w:rPr>
          <w:bCs/>
          <w:color w:val="000000" w:themeColor="text1"/>
          <w:szCs w:val="26"/>
        </w:rPr>
        <w:t xml:space="preserve">   </w:t>
      </w:r>
      <w:r w:rsidRPr="004C682A">
        <w:rPr>
          <w:bCs/>
          <w:color w:val="000000" w:themeColor="text1"/>
          <w:szCs w:val="26"/>
        </w:rPr>
        <w:t>Antioxidant and lipi</w:t>
      </w:r>
      <w:r w:rsidR="00F9201F">
        <w:rPr>
          <w:bCs/>
          <w:color w:val="000000" w:themeColor="text1"/>
          <w:szCs w:val="26"/>
        </w:rPr>
        <w:t xml:space="preserve">d peroxidation parameters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2.12.1 </w:t>
      </w:r>
      <w:r w:rsidR="00E5296B" w:rsidRPr="004C682A">
        <w:rPr>
          <w:bCs/>
          <w:color w:val="000000" w:themeColor="text1"/>
          <w:szCs w:val="26"/>
        </w:rPr>
        <w:t xml:space="preserve">  </w:t>
      </w:r>
      <w:r w:rsidR="00F9201F">
        <w:rPr>
          <w:bCs/>
          <w:color w:val="000000" w:themeColor="text1"/>
          <w:szCs w:val="26"/>
        </w:rPr>
        <w:t xml:space="preserve">Superoxide dismutase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2.12.2 </w:t>
      </w:r>
      <w:r w:rsidR="00E5296B" w:rsidRPr="004C682A">
        <w:rPr>
          <w:bCs/>
          <w:color w:val="000000" w:themeColor="text1"/>
          <w:szCs w:val="26"/>
        </w:rPr>
        <w:t xml:space="preserve">  </w:t>
      </w:r>
      <w:r w:rsidR="00F9201F">
        <w:rPr>
          <w:bCs/>
          <w:color w:val="000000" w:themeColor="text1"/>
          <w:szCs w:val="26"/>
        </w:rPr>
        <w:t xml:space="preserve">Catalase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2.12.3 </w:t>
      </w:r>
      <w:r w:rsidR="00E5296B" w:rsidRPr="004C682A">
        <w:rPr>
          <w:bCs/>
          <w:color w:val="000000" w:themeColor="text1"/>
          <w:szCs w:val="26"/>
        </w:rPr>
        <w:t xml:space="preserve">  </w:t>
      </w:r>
      <w:r w:rsidRPr="004C682A">
        <w:rPr>
          <w:bCs/>
          <w:color w:val="000000" w:themeColor="text1"/>
          <w:szCs w:val="26"/>
        </w:rPr>
        <w:t>G</w:t>
      </w:r>
      <w:r w:rsidR="00F9201F">
        <w:rPr>
          <w:bCs/>
          <w:color w:val="000000" w:themeColor="text1"/>
          <w:szCs w:val="26"/>
        </w:rPr>
        <w:t xml:space="preserve">lutathione transferase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2.12.4 </w:t>
      </w:r>
      <w:r w:rsidR="00E5296B" w:rsidRPr="004C682A">
        <w:rPr>
          <w:bCs/>
          <w:color w:val="000000" w:themeColor="text1"/>
          <w:szCs w:val="26"/>
        </w:rPr>
        <w:t xml:space="preserve">  </w:t>
      </w:r>
      <w:r w:rsidR="00F9201F">
        <w:rPr>
          <w:bCs/>
          <w:color w:val="000000" w:themeColor="text1"/>
          <w:szCs w:val="26"/>
        </w:rPr>
        <w:t>Glutathione peroxidase</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71-72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2.12.5 </w:t>
      </w:r>
      <w:r w:rsidR="00E5296B" w:rsidRPr="004C682A">
        <w:rPr>
          <w:bCs/>
          <w:color w:val="000000" w:themeColor="text1"/>
          <w:szCs w:val="26"/>
        </w:rPr>
        <w:t xml:space="preserve">  </w:t>
      </w:r>
      <w:r w:rsidR="00F9201F">
        <w:rPr>
          <w:bCs/>
          <w:color w:val="000000" w:themeColor="text1"/>
          <w:szCs w:val="26"/>
        </w:rPr>
        <w:t xml:space="preserve">Glutathione reductase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2.12.7 </w:t>
      </w:r>
      <w:r w:rsidR="00E5296B" w:rsidRPr="004C682A">
        <w:rPr>
          <w:bCs/>
          <w:color w:val="000000" w:themeColor="text1"/>
          <w:szCs w:val="26"/>
        </w:rPr>
        <w:t xml:space="preserve">  </w:t>
      </w:r>
      <w:r w:rsidRPr="004C682A">
        <w:rPr>
          <w:bCs/>
          <w:color w:val="000000" w:themeColor="text1"/>
          <w:szCs w:val="26"/>
        </w:rPr>
        <w:t>Malondialdehy</w:t>
      </w:r>
      <w:r w:rsidR="00F9201F">
        <w:rPr>
          <w:bCs/>
          <w:color w:val="000000" w:themeColor="text1"/>
          <w:szCs w:val="26"/>
        </w:rPr>
        <w:t xml:space="preserve">de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A357D4"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2.12.8 </w:t>
      </w:r>
      <w:r w:rsidR="00E5296B" w:rsidRPr="004C682A">
        <w:rPr>
          <w:bCs/>
          <w:color w:val="000000" w:themeColor="text1"/>
          <w:szCs w:val="26"/>
        </w:rPr>
        <w:t xml:space="preserve">  </w:t>
      </w:r>
      <w:r w:rsidRPr="004C682A">
        <w:rPr>
          <w:bCs/>
          <w:color w:val="000000" w:themeColor="text1"/>
          <w:szCs w:val="26"/>
        </w:rPr>
        <w:t xml:space="preserve">Mycloperoxidase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F9201F">
        <w:rPr>
          <w:bCs/>
          <w:color w:val="000000" w:themeColor="text1"/>
          <w:szCs w:val="26"/>
        </w:rPr>
        <w:t>73</w:t>
      </w:r>
    </w:p>
    <w:p w:rsidR="00B95E43" w:rsidRPr="004C682A" w:rsidRDefault="00FE0668" w:rsidP="00B95E43">
      <w:pPr>
        <w:pStyle w:val="NormalWeb"/>
        <w:spacing w:before="0" w:beforeAutospacing="0" w:after="0" w:afterAutospacing="0" w:line="360" w:lineRule="auto"/>
        <w:jc w:val="both"/>
        <w:rPr>
          <w:b/>
          <w:bCs/>
          <w:color w:val="000000" w:themeColor="text1"/>
          <w:szCs w:val="26"/>
        </w:rPr>
      </w:pPr>
      <w:r w:rsidRPr="004C682A">
        <w:rPr>
          <w:b/>
          <w:bCs/>
          <w:color w:val="000000" w:themeColor="text1"/>
          <w:szCs w:val="26"/>
        </w:rPr>
        <w:t>CHAPTER THREE</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 xml:space="preserve">3.0 </w:t>
      </w:r>
      <w:r w:rsidR="00E5296B" w:rsidRPr="004C682A">
        <w:rPr>
          <w:b/>
          <w:bCs/>
          <w:color w:val="000000" w:themeColor="text1"/>
          <w:szCs w:val="26"/>
        </w:rPr>
        <w:t xml:space="preserve">  MATERIALS AND METHOD</w:t>
      </w:r>
      <w:r w:rsidR="00F6717C" w:rsidRPr="004C682A">
        <w:rPr>
          <w:b/>
          <w:bCs/>
          <w:color w:val="000000" w:themeColor="text1"/>
          <w:szCs w:val="26"/>
        </w:rPr>
        <w:t>S</w:t>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sidRPr="00D471D0">
        <w:rPr>
          <w:bCs/>
          <w:color w:val="000000" w:themeColor="text1"/>
          <w:szCs w:val="26"/>
        </w:rPr>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lastRenderedPageBreak/>
        <w:t xml:space="preserve">3.1 </w:t>
      </w:r>
      <w:r w:rsidR="00E5296B" w:rsidRPr="004C682A">
        <w:rPr>
          <w:bCs/>
          <w:color w:val="000000" w:themeColor="text1"/>
          <w:szCs w:val="26"/>
        </w:rPr>
        <w:t xml:space="preserve">  </w:t>
      </w:r>
      <w:r w:rsidRPr="004C682A">
        <w:rPr>
          <w:bCs/>
          <w:color w:val="000000" w:themeColor="text1"/>
          <w:szCs w:val="26"/>
        </w:rPr>
        <w:t>Material</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3.1.1 </w:t>
      </w:r>
      <w:r w:rsidR="00E5296B" w:rsidRPr="004C682A">
        <w:rPr>
          <w:bCs/>
          <w:color w:val="000000" w:themeColor="text1"/>
          <w:szCs w:val="26"/>
        </w:rPr>
        <w:t xml:space="preserve">  </w:t>
      </w:r>
      <w:r w:rsidRPr="004C682A">
        <w:rPr>
          <w:bCs/>
          <w:color w:val="000000" w:themeColor="text1"/>
          <w:szCs w:val="26"/>
        </w:rPr>
        <w:t>Plant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3.1.2 </w:t>
      </w:r>
      <w:r w:rsidR="00E5296B" w:rsidRPr="004C682A">
        <w:rPr>
          <w:bCs/>
          <w:color w:val="000000" w:themeColor="text1"/>
          <w:szCs w:val="26"/>
        </w:rPr>
        <w:t xml:space="preserve">  </w:t>
      </w:r>
      <w:r w:rsidRPr="004C682A">
        <w:rPr>
          <w:bCs/>
          <w:color w:val="000000" w:themeColor="text1"/>
          <w:szCs w:val="26"/>
        </w:rPr>
        <w:t>Animal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3.1.3 </w:t>
      </w:r>
      <w:r w:rsidR="00E5296B" w:rsidRPr="004C682A">
        <w:rPr>
          <w:bCs/>
          <w:color w:val="000000" w:themeColor="text1"/>
          <w:szCs w:val="26"/>
        </w:rPr>
        <w:t xml:space="preserve">  </w:t>
      </w:r>
      <w:r w:rsidRPr="004C682A">
        <w:rPr>
          <w:bCs/>
          <w:color w:val="000000" w:themeColor="text1"/>
          <w:szCs w:val="26"/>
        </w:rPr>
        <w:t xml:space="preserve">Chemicals and Reagents </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3.2 </w:t>
      </w:r>
      <w:r w:rsidR="00E5296B" w:rsidRPr="004C682A">
        <w:rPr>
          <w:bCs/>
          <w:color w:val="000000" w:themeColor="text1"/>
          <w:szCs w:val="26"/>
        </w:rPr>
        <w:t xml:space="preserve">  </w:t>
      </w:r>
      <w:r w:rsidRPr="004C682A">
        <w:rPr>
          <w:bCs/>
          <w:color w:val="000000" w:themeColor="text1"/>
          <w:szCs w:val="26"/>
        </w:rPr>
        <w:t>Method</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E0668" w:rsidRPr="004C682A">
        <w:rPr>
          <w:bCs/>
          <w:color w:val="000000" w:themeColor="text1"/>
          <w:szCs w:val="26"/>
        </w:rPr>
        <w:t>.</w:t>
      </w:r>
      <w:r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Preparation of the Plant Extract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F6717C"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3.2.2   Determination of the weight of the Albino Rats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Qualitative and Quantitative Phytochemical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Determination of Sap</w:t>
      </w:r>
      <w:r w:rsidR="00B95E43" w:rsidRPr="004C682A">
        <w:rPr>
          <w:bCs/>
          <w:color w:val="000000" w:themeColor="text1"/>
          <w:szCs w:val="26"/>
        </w:rPr>
        <w:t>onin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13.2.3</w:t>
      </w:r>
      <w:r w:rsidR="00B95E43" w:rsidRPr="004C682A">
        <w:rPr>
          <w:bCs/>
          <w:color w:val="000000" w:themeColor="text1"/>
          <w:szCs w:val="26"/>
        </w:rPr>
        <w:t xml:space="preserve">.2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Tannins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Flavonoids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Phenols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Determination of Glycosides.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Proximate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moisture Content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Crude Protein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Crude Ash.</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80</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lastRenderedPageBreak/>
        <w:t>3.2.4</w:t>
      </w:r>
      <w:r w:rsidR="00B95E43" w:rsidRPr="004C682A">
        <w:rPr>
          <w:bCs/>
          <w:color w:val="000000" w:themeColor="text1"/>
          <w:szCs w:val="26"/>
        </w:rPr>
        <w:t xml:space="preserve">.4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Lipid</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6717C" w:rsidRPr="004C682A">
        <w:rPr>
          <w:bCs/>
          <w:color w:val="000000" w:themeColor="text1"/>
          <w:szCs w:val="26"/>
        </w:rPr>
        <w:t>4</w:t>
      </w:r>
      <w:r w:rsidRPr="004C682A">
        <w:rPr>
          <w:bCs/>
          <w:color w:val="000000" w:themeColor="text1"/>
          <w:szCs w:val="26"/>
        </w:rPr>
        <w:t xml:space="preserve">.5 </w:t>
      </w:r>
      <w:r w:rsidR="00E5296B" w:rsidRPr="004C682A">
        <w:rPr>
          <w:bCs/>
          <w:color w:val="000000" w:themeColor="text1"/>
          <w:szCs w:val="26"/>
        </w:rPr>
        <w:t xml:space="preserve">  </w:t>
      </w:r>
      <w:r w:rsidR="00402D1A" w:rsidRPr="004C682A">
        <w:rPr>
          <w:bCs/>
          <w:color w:val="000000" w:themeColor="text1"/>
          <w:szCs w:val="26"/>
        </w:rPr>
        <w:t>Determination o</w:t>
      </w:r>
      <w:r w:rsidRPr="004C682A">
        <w:rPr>
          <w:bCs/>
          <w:color w:val="000000" w:themeColor="text1"/>
          <w:szCs w:val="26"/>
        </w:rPr>
        <w:t>f Fibre</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81-82</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Mineral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Calcuim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Sodium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Potassium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Phosphorus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Iron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.6 </w:t>
      </w:r>
      <w:r w:rsidR="00E5296B" w:rsidRPr="004C682A">
        <w:rPr>
          <w:bCs/>
          <w:color w:val="000000" w:themeColor="text1"/>
          <w:szCs w:val="26"/>
        </w:rPr>
        <w:t xml:space="preserve">  </w:t>
      </w:r>
      <w:r w:rsidR="00B95E43" w:rsidRPr="004C682A">
        <w:rPr>
          <w:bCs/>
          <w:color w:val="000000" w:themeColor="text1"/>
          <w:szCs w:val="26"/>
        </w:rPr>
        <w:t>Copper</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85</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Determination of Antioxidant Properties.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FRAP</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ABTS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TPC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TEC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A357D4" w:rsidRPr="004C682A">
        <w:rPr>
          <w:bCs/>
          <w:color w:val="000000" w:themeColor="text1"/>
          <w:szCs w:val="26"/>
        </w:rPr>
        <w:t xml:space="preserve">.5 </w:t>
      </w:r>
      <w:r w:rsidR="00E5296B" w:rsidRPr="004C682A">
        <w:rPr>
          <w:bCs/>
          <w:color w:val="000000" w:themeColor="text1"/>
          <w:szCs w:val="26"/>
        </w:rPr>
        <w:t xml:space="preserve">  </w:t>
      </w:r>
      <w:r w:rsidR="00A357D4" w:rsidRPr="004C682A">
        <w:rPr>
          <w:bCs/>
          <w:color w:val="000000" w:themeColor="text1"/>
          <w:szCs w:val="26"/>
        </w:rPr>
        <w:t>Determination o</w:t>
      </w:r>
      <w:r w:rsidR="00B95E43" w:rsidRPr="004C682A">
        <w:rPr>
          <w:bCs/>
          <w:color w:val="000000" w:themeColor="text1"/>
          <w:szCs w:val="26"/>
        </w:rPr>
        <w:t>f DPPH</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88-89</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3.3 </w:t>
      </w:r>
      <w:r w:rsidR="00E5296B" w:rsidRPr="004C682A">
        <w:rPr>
          <w:bCs/>
          <w:color w:val="000000" w:themeColor="text1"/>
          <w:szCs w:val="26"/>
        </w:rPr>
        <w:t xml:space="preserve">      </w:t>
      </w:r>
      <w:r w:rsidR="00A357D4" w:rsidRPr="004C682A">
        <w:rPr>
          <w:bCs/>
          <w:color w:val="000000" w:themeColor="text1"/>
          <w:szCs w:val="26"/>
        </w:rPr>
        <w:t>Experi</w:t>
      </w:r>
      <w:r w:rsidRPr="004C682A">
        <w:rPr>
          <w:bCs/>
          <w:color w:val="000000" w:themeColor="text1"/>
          <w:szCs w:val="26"/>
        </w:rPr>
        <w:t>ment Design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89</w:t>
      </w:r>
    </w:p>
    <w:p w:rsidR="00686071" w:rsidRPr="004C682A" w:rsidRDefault="00686071" w:rsidP="00686071">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3.4       Determination of Ulcerated Albino Rats</w:t>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t>90-91</w:t>
      </w:r>
    </w:p>
    <w:p w:rsidR="00686071" w:rsidRPr="004C682A" w:rsidRDefault="00686071" w:rsidP="00686071">
      <w:pPr>
        <w:spacing w:line="480" w:lineRule="auto"/>
        <w:jc w:val="both"/>
        <w:rPr>
          <w:sz w:val="24"/>
          <w:szCs w:val="26"/>
        </w:rPr>
      </w:pPr>
      <w:r w:rsidRPr="004C682A">
        <w:rPr>
          <w:sz w:val="24"/>
          <w:szCs w:val="26"/>
        </w:rPr>
        <w:lastRenderedPageBreak/>
        <w:t xml:space="preserve">3.5       Hematological of Albino Rats </w:t>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t>91</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CHAPTER FOUR</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4.0 RESULT</w:t>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sidRPr="00D471D0">
        <w:rPr>
          <w:bCs/>
          <w:color w:val="000000" w:themeColor="text1"/>
          <w:szCs w:val="26"/>
        </w:rPr>
        <w:t>92</w:t>
      </w:r>
    </w:p>
    <w:p w:rsidR="00B95E43" w:rsidRPr="004C682A" w:rsidRDefault="00B95E43" w:rsidP="00B95E43">
      <w:pPr>
        <w:pStyle w:val="NormalWeb"/>
        <w:spacing w:after="0" w:line="360" w:lineRule="auto"/>
        <w:jc w:val="both"/>
        <w:rPr>
          <w:bCs/>
          <w:szCs w:val="26"/>
        </w:rPr>
      </w:pPr>
      <w:r w:rsidRPr="004C682A">
        <w:rPr>
          <w:bCs/>
          <w:color w:val="000000" w:themeColor="text1"/>
          <w:szCs w:val="26"/>
        </w:rPr>
        <w:t xml:space="preserve">4.1 </w:t>
      </w:r>
      <w:r w:rsidR="00E5296B" w:rsidRPr="004C682A">
        <w:rPr>
          <w:bCs/>
          <w:color w:val="000000" w:themeColor="text1"/>
          <w:szCs w:val="26"/>
        </w:rPr>
        <w:t xml:space="preserve">  </w:t>
      </w:r>
      <w:r w:rsidRPr="004C682A">
        <w:rPr>
          <w:bCs/>
          <w:szCs w:val="26"/>
        </w:rPr>
        <w:t>Body Weight Gain in Experimental Animals</w:t>
      </w:r>
      <w:r w:rsidR="00044078">
        <w:rPr>
          <w:bCs/>
          <w:szCs w:val="26"/>
        </w:rPr>
        <w:tab/>
      </w:r>
      <w:r w:rsidR="00044078">
        <w:rPr>
          <w:bCs/>
          <w:szCs w:val="26"/>
        </w:rPr>
        <w:tab/>
      </w:r>
      <w:r w:rsidR="00044078">
        <w:rPr>
          <w:bCs/>
          <w:szCs w:val="26"/>
        </w:rPr>
        <w:tab/>
      </w:r>
      <w:r w:rsidR="00044078">
        <w:rPr>
          <w:bCs/>
          <w:szCs w:val="26"/>
        </w:rPr>
        <w:tab/>
      </w:r>
      <w:r w:rsidR="00044078">
        <w:rPr>
          <w:bCs/>
          <w:szCs w:val="26"/>
        </w:rPr>
        <w:tab/>
        <w:t>92</w:t>
      </w:r>
    </w:p>
    <w:p w:rsidR="00B95E43" w:rsidRPr="004C682A" w:rsidRDefault="00B95E43" w:rsidP="00B95E43">
      <w:pPr>
        <w:pStyle w:val="NormalWeb"/>
        <w:spacing w:after="0" w:line="360" w:lineRule="auto"/>
        <w:jc w:val="both"/>
        <w:rPr>
          <w:bCs/>
          <w:color w:val="000000"/>
          <w:sz w:val="22"/>
        </w:rPr>
      </w:pPr>
      <w:r w:rsidRPr="004C682A">
        <w:rPr>
          <w:bCs/>
          <w:szCs w:val="26"/>
        </w:rPr>
        <w:t xml:space="preserve">4.2 </w:t>
      </w:r>
      <w:r w:rsidR="00E5296B" w:rsidRPr="004C682A">
        <w:rPr>
          <w:bCs/>
          <w:szCs w:val="26"/>
        </w:rPr>
        <w:t xml:space="preserve">   </w:t>
      </w:r>
      <w:r w:rsidRPr="004C682A">
        <w:rPr>
          <w:bCs/>
          <w:szCs w:val="26"/>
        </w:rPr>
        <w:t xml:space="preserve">Phytochemical Present in the Sample </w:t>
      </w:r>
      <w:r w:rsidR="00044078">
        <w:rPr>
          <w:bCs/>
          <w:szCs w:val="26"/>
        </w:rPr>
        <w:tab/>
      </w:r>
      <w:r w:rsidR="00044078">
        <w:rPr>
          <w:bCs/>
          <w:szCs w:val="26"/>
        </w:rPr>
        <w:tab/>
      </w:r>
      <w:r w:rsidR="00044078">
        <w:rPr>
          <w:bCs/>
          <w:szCs w:val="26"/>
        </w:rPr>
        <w:tab/>
      </w:r>
      <w:r w:rsidR="00044078">
        <w:rPr>
          <w:bCs/>
          <w:szCs w:val="26"/>
        </w:rPr>
        <w:tab/>
      </w:r>
      <w:r w:rsidR="00044078">
        <w:rPr>
          <w:bCs/>
          <w:szCs w:val="26"/>
        </w:rPr>
        <w:tab/>
      </w:r>
      <w:r w:rsidR="00044078">
        <w:rPr>
          <w:bCs/>
          <w:szCs w:val="26"/>
        </w:rPr>
        <w:tab/>
        <w:t>93-94</w:t>
      </w:r>
    </w:p>
    <w:p w:rsidR="00B95E43" w:rsidRDefault="00B95E43" w:rsidP="00B95E43">
      <w:pPr>
        <w:spacing w:before="100" w:beforeAutospacing="1" w:after="0" w:line="360" w:lineRule="auto"/>
        <w:jc w:val="both"/>
        <w:rPr>
          <w:rFonts w:eastAsia="Times New Roman"/>
          <w:bCs/>
          <w:sz w:val="24"/>
          <w:szCs w:val="26"/>
        </w:rPr>
      </w:pPr>
      <w:r w:rsidRPr="004C682A">
        <w:rPr>
          <w:rFonts w:eastAsia="Times New Roman"/>
          <w:bCs/>
          <w:sz w:val="24"/>
          <w:szCs w:val="26"/>
        </w:rPr>
        <w:t xml:space="preserve">4.3 </w:t>
      </w:r>
      <w:r w:rsidR="00E5296B" w:rsidRPr="004C682A">
        <w:rPr>
          <w:rFonts w:eastAsia="Times New Roman"/>
          <w:bCs/>
          <w:sz w:val="24"/>
          <w:szCs w:val="26"/>
        </w:rPr>
        <w:t xml:space="preserve">   </w:t>
      </w:r>
      <w:r w:rsidRPr="004C682A">
        <w:rPr>
          <w:rFonts w:eastAsia="Times New Roman"/>
          <w:bCs/>
          <w:sz w:val="24"/>
          <w:szCs w:val="26"/>
        </w:rPr>
        <w:t xml:space="preserve">Proximate Analysis of </w:t>
      </w:r>
      <w:r w:rsidRPr="004C682A">
        <w:rPr>
          <w:rFonts w:eastAsia="Times New Roman"/>
          <w:bCs/>
          <w:i/>
          <w:sz w:val="24"/>
          <w:szCs w:val="26"/>
        </w:rPr>
        <w:t>Sida Acuta</w:t>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sz w:val="24"/>
          <w:szCs w:val="26"/>
        </w:rPr>
        <w:t>95-97</w:t>
      </w:r>
    </w:p>
    <w:p w:rsidR="00044078" w:rsidRDefault="00044078" w:rsidP="00044078">
      <w:pPr>
        <w:spacing w:line="360" w:lineRule="auto"/>
        <w:rPr>
          <w:rFonts w:eastAsia="Times New Roman"/>
          <w:bCs/>
          <w:iCs/>
          <w:sz w:val="24"/>
          <w:szCs w:val="26"/>
        </w:rPr>
      </w:pPr>
      <w:r w:rsidRPr="004C682A">
        <w:rPr>
          <w:rFonts w:eastAsia="Times New Roman"/>
          <w:bCs/>
          <w:sz w:val="24"/>
          <w:szCs w:val="26"/>
        </w:rPr>
        <w:t xml:space="preserve">4.5.   Determination of Mineral contents of </w:t>
      </w:r>
      <w:r w:rsidRPr="004C682A">
        <w:rPr>
          <w:rFonts w:eastAsia="Times New Roman"/>
          <w:bCs/>
          <w:i/>
          <w:iCs/>
          <w:sz w:val="24"/>
          <w:szCs w:val="26"/>
        </w:rPr>
        <w:t>Sida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rsidR="00EA6B97" w:rsidRPr="004C682A" w:rsidRDefault="00EA6B97" w:rsidP="00EA6B97">
      <w:pPr>
        <w:spacing w:after="0" w:line="360" w:lineRule="auto"/>
        <w:jc w:val="both"/>
        <w:rPr>
          <w:rFonts w:eastAsia="Times New Roman"/>
          <w:bCs/>
          <w:color w:val="000000"/>
          <w:sz w:val="24"/>
          <w:szCs w:val="26"/>
        </w:rPr>
      </w:pPr>
      <w:r>
        <w:rPr>
          <w:rFonts w:eastAsia="Times New Roman"/>
          <w:bCs/>
          <w:color w:val="000000"/>
          <w:sz w:val="24"/>
          <w:szCs w:val="26"/>
        </w:rPr>
        <w:t>4.6</w:t>
      </w:r>
      <w:r w:rsidRPr="004C682A">
        <w:rPr>
          <w:rFonts w:eastAsia="Times New Roman"/>
          <w:bCs/>
          <w:color w:val="000000"/>
          <w:sz w:val="24"/>
          <w:szCs w:val="26"/>
        </w:rPr>
        <w:t xml:space="preserve">    </w:t>
      </w:r>
      <w:r w:rsidRPr="004C682A">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rsidR="00EA6B97" w:rsidRPr="00044078" w:rsidRDefault="00EA6B97" w:rsidP="00EA6B97">
      <w:pPr>
        <w:spacing w:before="100" w:beforeAutospacing="1" w:after="0" w:line="360" w:lineRule="auto"/>
        <w:jc w:val="both"/>
        <w:rPr>
          <w:rFonts w:eastAsia="Times New Roman"/>
          <w:bCs/>
          <w:sz w:val="24"/>
          <w:szCs w:val="26"/>
        </w:rPr>
      </w:pPr>
      <w:r>
        <w:rPr>
          <w:bCs/>
          <w:sz w:val="24"/>
          <w:szCs w:val="26"/>
        </w:rPr>
        <w:t>4.7</w:t>
      </w:r>
      <w:r w:rsidRPr="004C682A">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rsidR="00B95E43" w:rsidRPr="004C682A" w:rsidRDefault="00EA6B97" w:rsidP="00B95E43">
      <w:pPr>
        <w:spacing w:before="100" w:beforeAutospacing="1" w:after="0" w:line="360" w:lineRule="auto"/>
        <w:jc w:val="both"/>
        <w:rPr>
          <w:rFonts w:eastAsia="Times New Roman"/>
          <w:bCs/>
          <w:sz w:val="24"/>
          <w:szCs w:val="26"/>
        </w:rPr>
      </w:pPr>
      <w:r>
        <w:rPr>
          <w:rFonts w:eastAsia="Times New Roman"/>
          <w:bCs/>
          <w:sz w:val="24"/>
          <w:szCs w:val="26"/>
        </w:rPr>
        <w:t>4.8</w:t>
      </w:r>
      <w:r w:rsidR="00B95E43" w:rsidRPr="004C682A">
        <w:rPr>
          <w:rFonts w:eastAsia="Times New Roman"/>
          <w:bCs/>
          <w:sz w:val="24"/>
          <w:szCs w:val="26"/>
        </w:rPr>
        <w:t xml:space="preserve"> </w:t>
      </w:r>
      <w:r w:rsidR="00E5296B" w:rsidRPr="004C682A">
        <w:rPr>
          <w:rFonts w:eastAsia="Times New Roman"/>
          <w:bCs/>
          <w:sz w:val="24"/>
          <w:szCs w:val="26"/>
        </w:rPr>
        <w:t xml:space="preserve">  </w:t>
      </w:r>
      <w:r w:rsidR="00B95E43" w:rsidRPr="004C682A">
        <w:rPr>
          <w:rFonts w:eastAsia="Times New Roman"/>
          <w:bCs/>
          <w:sz w:val="24"/>
          <w:szCs w:val="26"/>
        </w:rPr>
        <w:t>Hematological Analysis of Rats blood samples</w:t>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t xml:space="preserve">       117-119</w:t>
      </w:r>
      <w:r w:rsidR="00044078">
        <w:rPr>
          <w:rFonts w:eastAsia="Times New Roman"/>
          <w:bCs/>
          <w:sz w:val="24"/>
          <w:szCs w:val="26"/>
        </w:rPr>
        <w:tab/>
      </w:r>
    </w:p>
    <w:p w:rsidR="00B95E43" w:rsidRPr="004C682A" w:rsidRDefault="00B95E43" w:rsidP="00B95E43">
      <w:pPr>
        <w:pStyle w:val="NormalWeb"/>
        <w:spacing w:line="360" w:lineRule="auto"/>
        <w:rPr>
          <w:b/>
          <w:szCs w:val="26"/>
        </w:rPr>
      </w:pPr>
      <w:r w:rsidRPr="004C682A">
        <w:rPr>
          <w:b/>
          <w:szCs w:val="26"/>
        </w:rPr>
        <w:t>CHAPTER FIVE</w:t>
      </w:r>
    </w:p>
    <w:p w:rsidR="00B95E43" w:rsidRPr="004C682A" w:rsidRDefault="00B95E43" w:rsidP="00B95E43">
      <w:pPr>
        <w:pStyle w:val="NormalWeb"/>
        <w:spacing w:line="360" w:lineRule="auto"/>
        <w:rPr>
          <w:b/>
          <w:szCs w:val="26"/>
        </w:rPr>
      </w:pPr>
      <w:r w:rsidRPr="004C682A">
        <w:rPr>
          <w:b/>
          <w:szCs w:val="26"/>
        </w:rPr>
        <w:t>5.0 DISCUSSION</w:t>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t xml:space="preserve">       </w:t>
      </w:r>
      <w:r w:rsidR="00D471D0" w:rsidRPr="00D471D0">
        <w:rPr>
          <w:szCs w:val="26"/>
        </w:rPr>
        <w:t>120</w:t>
      </w:r>
    </w:p>
    <w:p w:rsidR="00B95E43" w:rsidRPr="004C682A" w:rsidRDefault="00B95E43" w:rsidP="00F6717C">
      <w:pPr>
        <w:pStyle w:val="NormalWeb"/>
        <w:rPr>
          <w:szCs w:val="26"/>
        </w:rPr>
      </w:pPr>
      <w:r w:rsidRPr="004C682A">
        <w:rPr>
          <w:szCs w:val="26"/>
        </w:rPr>
        <w:t xml:space="preserve">5.1 </w:t>
      </w:r>
      <w:r w:rsidR="00E5296B" w:rsidRPr="004C682A">
        <w:rPr>
          <w:szCs w:val="26"/>
        </w:rPr>
        <w:t xml:space="preserve">  </w:t>
      </w:r>
      <w:r w:rsidRPr="004C682A">
        <w:rPr>
          <w:szCs w:val="26"/>
        </w:rPr>
        <w:t>Body Weight Gain in Experimental Animals</w:t>
      </w:r>
      <w:r w:rsidR="00044078">
        <w:rPr>
          <w:szCs w:val="26"/>
        </w:rPr>
        <w:tab/>
      </w:r>
      <w:r w:rsidR="00044078">
        <w:rPr>
          <w:szCs w:val="26"/>
        </w:rPr>
        <w:tab/>
      </w:r>
      <w:r w:rsidR="00044078">
        <w:rPr>
          <w:szCs w:val="26"/>
        </w:rPr>
        <w:tab/>
      </w:r>
      <w:r w:rsidR="00044078">
        <w:rPr>
          <w:szCs w:val="26"/>
        </w:rPr>
        <w:tab/>
        <w:t xml:space="preserve">       120-121</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5.2 </w:t>
      </w:r>
      <w:r w:rsidR="00E5296B" w:rsidRPr="004C682A">
        <w:rPr>
          <w:rFonts w:eastAsia="Times New Roman"/>
          <w:bCs/>
          <w:sz w:val="24"/>
          <w:szCs w:val="26"/>
        </w:rPr>
        <w:t xml:space="preserve">  </w:t>
      </w:r>
      <w:r w:rsidRPr="004C682A">
        <w:rPr>
          <w:rFonts w:eastAsia="Times New Roman"/>
          <w:bCs/>
          <w:sz w:val="24"/>
          <w:szCs w:val="26"/>
        </w:rPr>
        <w:t xml:space="preserve">Phytochemical </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121-122</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5.3 </w:t>
      </w:r>
      <w:r w:rsidR="00E5296B" w:rsidRPr="004C682A">
        <w:rPr>
          <w:rFonts w:eastAsia="Times New Roman"/>
          <w:sz w:val="24"/>
          <w:szCs w:val="26"/>
        </w:rPr>
        <w:t xml:space="preserve">  </w:t>
      </w:r>
      <w:r w:rsidRPr="004C682A">
        <w:rPr>
          <w:rFonts w:eastAsia="Times New Roman"/>
          <w:sz w:val="24"/>
          <w:szCs w:val="26"/>
        </w:rPr>
        <w:t>Proximate Analysis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123-124</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5.4 </w:t>
      </w:r>
      <w:r w:rsidR="00E5296B" w:rsidRPr="004C682A">
        <w:rPr>
          <w:rFonts w:eastAsia="Times New Roman"/>
          <w:bCs/>
          <w:sz w:val="24"/>
          <w:szCs w:val="26"/>
        </w:rPr>
        <w:t xml:space="preserve">  </w:t>
      </w:r>
      <w:r w:rsidRPr="004C682A">
        <w:rPr>
          <w:rFonts w:eastAsia="Times New Roman"/>
          <w:bCs/>
          <w:sz w:val="24"/>
          <w:szCs w:val="26"/>
        </w:rPr>
        <w:t>Hematological Findings</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125-126</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5.5 </w:t>
      </w:r>
      <w:r w:rsidR="00E5296B" w:rsidRPr="004C682A">
        <w:rPr>
          <w:rFonts w:eastAsia="Times New Roman"/>
          <w:sz w:val="24"/>
          <w:szCs w:val="26"/>
        </w:rPr>
        <w:t xml:space="preserve">  </w:t>
      </w:r>
      <w:r w:rsidRPr="004C682A">
        <w:rPr>
          <w:rFonts w:eastAsia="Times New Roman"/>
          <w:sz w:val="24"/>
          <w:szCs w:val="26"/>
        </w:rPr>
        <w:t>Mineral Contents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126</w:t>
      </w:r>
    </w:p>
    <w:p w:rsidR="00B95E43" w:rsidRPr="004C682A" w:rsidRDefault="00B95E43" w:rsidP="00F6717C">
      <w:pPr>
        <w:pStyle w:val="NormalWeb"/>
        <w:rPr>
          <w:rStyle w:val="Strong"/>
          <w:b w:val="0"/>
          <w:szCs w:val="26"/>
        </w:rPr>
      </w:pPr>
      <w:r w:rsidRPr="004C682A">
        <w:rPr>
          <w:szCs w:val="26"/>
        </w:rPr>
        <w:t>5.6</w:t>
      </w:r>
      <w:r w:rsidRPr="004C682A">
        <w:rPr>
          <w:b/>
          <w:szCs w:val="26"/>
        </w:rPr>
        <w:t xml:space="preserve"> </w:t>
      </w:r>
      <w:r w:rsidR="00E5296B" w:rsidRPr="004C682A">
        <w:rPr>
          <w:b/>
          <w:szCs w:val="26"/>
        </w:rPr>
        <w:t xml:space="preserve">  </w:t>
      </w:r>
      <w:r w:rsidRPr="004C682A">
        <w:rPr>
          <w:rStyle w:val="Strong"/>
          <w:b w:val="0"/>
          <w:szCs w:val="26"/>
        </w:rPr>
        <w:t>Ulcerated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 xml:space="preserve">          126-127</w:t>
      </w:r>
    </w:p>
    <w:p w:rsidR="00B95E43" w:rsidRPr="004C682A" w:rsidRDefault="00B95E43" w:rsidP="00F6717C">
      <w:pPr>
        <w:pStyle w:val="NormalWeb"/>
        <w:rPr>
          <w:rStyle w:val="Strong"/>
          <w:b w:val="0"/>
          <w:szCs w:val="26"/>
        </w:rPr>
      </w:pPr>
      <w:r w:rsidRPr="004C682A">
        <w:rPr>
          <w:rStyle w:val="Strong"/>
          <w:b w:val="0"/>
          <w:szCs w:val="26"/>
        </w:rPr>
        <w:lastRenderedPageBreak/>
        <w:t xml:space="preserve">5.7 </w:t>
      </w:r>
      <w:r w:rsidR="00E5296B" w:rsidRPr="004C682A">
        <w:rPr>
          <w:rStyle w:val="Strong"/>
          <w:b w:val="0"/>
          <w:szCs w:val="26"/>
        </w:rPr>
        <w:t xml:space="preserve">  </w:t>
      </w:r>
      <w:r w:rsidRPr="004C682A">
        <w:rPr>
          <w:rStyle w:val="Strong"/>
          <w:b w:val="0"/>
          <w:szCs w:val="26"/>
        </w:rPr>
        <w:t>Stomach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127</w:t>
      </w:r>
    </w:p>
    <w:p w:rsidR="00B95E43" w:rsidRPr="004C682A" w:rsidRDefault="00B95E43" w:rsidP="00F6717C">
      <w:pPr>
        <w:pStyle w:val="NormalWeb"/>
        <w:rPr>
          <w:rStyle w:val="Strong"/>
          <w:b w:val="0"/>
          <w:szCs w:val="26"/>
        </w:rPr>
      </w:pPr>
      <w:r w:rsidRPr="004C682A">
        <w:rPr>
          <w:rStyle w:val="Strong"/>
          <w:b w:val="0"/>
          <w:szCs w:val="26"/>
        </w:rPr>
        <w:t xml:space="preserve">5.8 </w:t>
      </w:r>
      <w:r w:rsidR="00E5296B" w:rsidRPr="004C682A">
        <w:rPr>
          <w:rStyle w:val="Strong"/>
          <w:b w:val="0"/>
          <w:szCs w:val="26"/>
        </w:rPr>
        <w:t xml:space="preserve">  </w:t>
      </w:r>
      <w:r w:rsidRPr="004C682A">
        <w:rPr>
          <w:rStyle w:val="Strong"/>
          <w:b w:val="0"/>
          <w:szCs w:val="26"/>
        </w:rPr>
        <w:t>Total Tannin Content</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128</w:t>
      </w:r>
    </w:p>
    <w:p w:rsidR="00B95E43" w:rsidRPr="004C682A" w:rsidRDefault="00B95E43" w:rsidP="00F6717C">
      <w:pPr>
        <w:pStyle w:val="NormalWeb"/>
        <w:rPr>
          <w:sz w:val="22"/>
        </w:rPr>
      </w:pPr>
      <w:r w:rsidRPr="004C682A">
        <w:rPr>
          <w:sz w:val="22"/>
        </w:rPr>
        <w:t>CONCLUSION</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129</w:t>
      </w:r>
    </w:p>
    <w:p w:rsidR="00B95E43" w:rsidRPr="004C682A" w:rsidRDefault="00B95E43" w:rsidP="00F6717C">
      <w:pPr>
        <w:pStyle w:val="NormalWeb"/>
        <w:jc w:val="both"/>
        <w:rPr>
          <w:szCs w:val="26"/>
        </w:rPr>
      </w:pPr>
      <w:r w:rsidRPr="004C682A">
        <w:rPr>
          <w:szCs w:val="26"/>
        </w:rPr>
        <w:t xml:space="preserve">RECOMMENDATION </w:t>
      </w:r>
      <w:r w:rsidRPr="004C682A">
        <w:rPr>
          <w:rStyle w:val="Strong"/>
          <w:b w:val="0"/>
          <w:bCs w:val="0"/>
          <w:sz w:val="22"/>
        </w:rPr>
        <w:t>FUTURE RESEARCHERS</w:t>
      </w:r>
      <w:r w:rsidR="00EA6B97">
        <w:rPr>
          <w:rStyle w:val="Strong"/>
          <w:b w:val="0"/>
          <w:bCs w:val="0"/>
          <w:sz w:val="22"/>
        </w:rPr>
        <w:tab/>
      </w:r>
      <w:r w:rsidR="00EA6B97">
        <w:rPr>
          <w:rStyle w:val="Strong"/>
          <w:b w:val="0"/>
          <w:bCs w:val="0"/>
          <w:sz w:val="22"/>
        </w:rPr>
        <w:tab/>
      </w:r>
      <w:r w:rsidR="00EA6B97">
        <w:rPr>
          <w:rStyle w:val="Strong"/>
          <w:b w:val="0"/>
          <w:bCs w:val="0"/>
          <w:sz w:val="22"/>
        </w:rPr>
        <w:tab/>
      </w:r>
      <w:r w:rsidR="00EA6B97">
        <w:rPr>
          <w:rStyle w:val="Strong"/>
          <w:b w:val="0"/>
          <w:bCs w:val="0"/>
          <w:sz w:val="22"/>
        </w:rPr>
        <w:tab/>
        <w:t xml:space="preserve">          130-131</w:t>
      </w:r>
    </w:p>
    <w:p w:rsidR="00B95E43" w:rsidRPr="004C682A" w:rsidRDefault="00B95E43" w:rsidP="00F6717C">
      <w:pPr>
        <w:pStyle w:val="NormalWeb"/>
        <w:jc w:val="both"/>
        <w:rPr>
          <w:szCs w:val="26"/>
        </w:rPr>
      </w:pPr>
      <w:r w:rsidRPr="004C682A">
        <w:rPr>
          <w:color w:val="000000" w:themeColor="text1"/>
          <w:szCs w:val="26"/>
        </w:rPr>
        <w:t>REFERENCE</w:t>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t xml:space="preserve">          132-149</w:t>
      </w:r>
    </w:p>
    <w:p w:rsidR="00B95E43" w:rsidRPr="004C682A" w:rsidRDefault="00B95E43" w:rsidP="00F6717C">
      <w:pPr>
        <w:pStyle w:val="NormalWeb"/>
        <w:rPr>
          <w:b/>
          <w:sz w:val="22"/>
        </w:rPr>
      </w:pPr>
      <w:r w:rsidRPr="004C682A">
        <w:rPr>
          <w:sz w:val="22"/>
        </w:rPr>
        <w:t>APPENDIX</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 xml:space="preserve">            150-153</w:t>
      </w:r>
    </w:p>
    <w:p w:rsidR="00F6717C" w:rsidRPr="00EA6B97" w:rsidRDefault="00EA6B97" w:rsidP="00EA6B97">
      <w:pPr>
        <w:spacing w:after="0" w:line="480" w:lineRule="auto"/>
        <w:rPr>
          <w:bCs/>
          <w:color w:val="000000" w:themeColor="text1"/>
          <w:sz w:val="24"/>
          <w:szCs w:val="26"/>
        </w:rPr>
      </w:pPr>
      <w:r w:rsidRPr="00EA6B97">
        <w:rPr>
          <w:bCs/>
          <w:color w:val="000000" w:themeColor="text1"/>
          <w:sz w:val="24"/>
          <w:szCs w:val="26"/>
        </w:rPr>
        <w:t>MATERIAL USED</w:t>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t xml:space="preserve">          </w:t>
      </w:r>
      <w:r>
        <w:rPr>
          <w:bCs/>
          <w:color w:val="000000" w:themeColor="text1"/>
          <w:sz w:val="24"/>
          <w:szCs w:val="26"/>
        </w:rPr>
        <w:t>154-161</w:t>
      </w:r>
    </w:p>
    <w:p w:rsidR="00F6717C" w:rsidRPr="004C682A" w:rsidRDefault="00F6717C" w:rsidP="00E5296B">
      <w:pPr>
        <w:spacing w:after="0" w:line="480" w:lineRule="auto"/>
        <w:jc w:val="center"/>
        <w:rPr>
          <w:b/>
          <w:bCs/>
          <w:color w:val="000000" w:themeColor="text1"/>
          <w:sz w:val="24"/>
          <w:szCs w:val="26"/>
        </w:rPr>
      </w:pPr>
    </w:p>
    <w:p w:rsidR="00F6717C" w:rsidRDefault="00F6717C"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Pr="004C682A" w:rsidRDefault="004C682A" w:rsidP="00E5296B">
      <w:pPr>
        <w:spacing w:after="0" w:line="480" w:lineRule="auto"/>
        <w:jc w:val="center"/>
        <w:rPr>
          <w:b/>
          <w:bCs/>
          <w:color w:val="000000" w:themeColor="text1"/>
          <w:sz w:val="24"/>
          <w:szCs w:val="26"/>
        </w:rPr>
      </w:pPr>
    </w:p>
    <w:p w:rsidR="001E54F8" w:rsidRPr="004C682A" w:rsidRDefault="001E54F8" w:rsidP="00E5296B">
      <w:pPr>
        <w:spacing w:after="0" w:line="480" w:lineRule="auto"/>
        <w:jc w:val="center"/>
        <w:rPr>
          <w:b/>
          <w:bCs/>
          <w:color w:val="000000" w:themeColor="text1"/>
          <w:sz w:val="24"/>
          <w:szCs w:val="26"/>
        </w:rPr>
      </w:pPr>
      <w:r w:rsidRPr="004C682A">
        <w:rPr>
          <w:b/>
          <w:bCs/>
          <w:color w:val="000000" w:themeColor="text1"/>
          <w:sz w:val="24"/>
          <w:szCs w:val="26"/>
        </w:rPr>
        <w:t>ABSTRACT</w:t>
      </w:r>
    </w:p>
    <w:p w:rsidR="001E54F8" w:rsidRPr="004C682A" w:rsidRDefault="001E54F8" w:rsidP="001E54F8">
      <w:pPr>
        <w:spacing w:before="100" w:beforeAutospacing="1" w:after="100" w:afterAutospacing="1" w:line="360" w:lineRule="auto"/>
        <w:jc w:val="both"/>
        <w:rPr>
          <w:rFonts w:eastAsia="Times New Roman"/>
          <w:i/>
          <w:sz w:val="24"/>
          <w:szCs w:val="24"/>
        </w:rPr>
      </w:pPr>
      <w:r w:rsidRPr="004C682A">
        <w:rPr>
          <w:rFonts w:eastAsia="Times New Roman"/>
          <w:i/>
          <w:sz w:val="24"/>
          <w:szCs w:val="24"/>
        </w:rPr>
        <w:lastRenderedPageBreak/>
        <w:t xml:space="preserve">This study investigates the ameliorative effects of </w:t>
      </w:r>
      <w:r w:rsidRPr="004C682A">
        <w:rPr>
          <w:rFonts w:eastAsia="Times New Roman"/>
          <w:i/>
          <w:iCs/>
          <w:sz w:val="24"/>
          <w:szCs w:val="24"/>
        </w:rPr>
        <w:t>Sida acuta</w:t>
      </w:r>
      <w:r w:rsidRPr="004C682A">
        <w:rPr>
          <w:rFonts w:eastAsia="Times New Roman"/>
          <w:i/>
          <w:sz w:val="24"/>
          <w:szCs w:val="24"/>
        </w:rPr>
        <w:t xml:space="preserve"> on indomethacin-induced ulcerogenic rats, focusing on its antiulcerogenic potential and underlying mechanisms. Ethanol extracts of </w:t>
      </w:r>
      <w:r w:rsidRPr="004C682A">
        <w:rPr>
          <w:rFonts w:eastAsia="Times New Roman"/>
          <w:i/>
          <w:iCs/>
          <w:sz w:val="24"/>
          <w:szCs w:val="24"/>
        </w:rPr>
        <w:t>Sida acuta</w:t>
      </w:r>
      <w:r w:rsidRPr="004C682A">
        <w:rPr>
          <w:rFonts w:eastAsia="Times New Roman"/>
          <w:i/>
          <w:sz w:val="24"/>
          <w:szCs w:val="24"/>
        </w:rPr>
        <w:t xml:space="preserve"> were evaluated for their phytochemical composition, proximate and mineral contents, antioxidant properties, and effects on hematological and liver function indices in Wistar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r w:rsidRPr="004C682A">
        <w:rPr>
          <w:rFonts w:eastAsia="Times New Roman"/>
          <w:i/>
          <w:iCs/>
          <w:sz w:val="24"/>
          <w:szCs w:val="24"/>
        </w:rPr>
        <w:t>Sida acuta</w:t>
      </w:r>
      <w:r w:rsidRPr="004C682A">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hepatoprotective effects. Compared to standard antiulcer drugs, </w:t>
      </w:r>
      <w:r w:rsidRPr="004C682A">
        <w:rPr>
          <w:rFonts w:eastAsia="Times New Roman"/>
          <w:i/>
          <w:iCs/>
          <w:sz w:val="24"/>
          <w:szCs w:val="24"/>
        </w:rPr>
        <w:t>Sida acuta</w:t>
      </w:r>
      <w:r w:rsidRPr="004C682A">
        <w:rPr>
          <w:rFonts w:eastAsia="Times New Roman"/>
          <w:i/>
          <w:sz w:val="24"/>
          <w:szCs w:val="24"/>
        </w:rPr>
        <w:t xml:space="preserve"> showed promising efficacy with fewer side effects, supporting its potential as an alternative or adjunct therapy for peptic ulcer management. These findings validate the ethnomedicinal use of </w:t>
      </w:r>
      <w:r w:rsidRPr="004C682A">
        <w:rPr>
          <w:rFonts w:eastAsia="Times New Roman"/>
          <w:i/>
          <w:iCs/>
          <w:sz w:val="24"/>
          <w:szCs w:val="24"/>
        </w:rPr>
        <w:t>Sida acuta</w:t>
      </w:r>
      <w:r w:rsidRPr="004C682A">
        <w:rPr>
          <w:rFonts w:eastAsia="Times New Roman"/>
          <w:i/>
          <w:sz w:val="24"/>
          <w:szCs w:val="24"/>
        </w:rPr>
        <w:t xml:space="preserve"> and underscore its nutritional and pharmacological significance in treating gastrointestinal disorders.</w:t>
      </w:r>
    </w:p>
    <w:p w:rsidR="001E54F8" w:rsidRDefault="001E54F8" w:rsidP="001E54F8">
      <w:pPr>
        <w:spacing w:after="0" w:line="480" w:lineRule="auto"/>
        <w:rPr>
          <w:b/>
          <w:bCs/>
          <w:color w:val="000000" w:themeColor="text1"/>
          <w:sz w:val="26"/>
          <w:szCs w:val="26"/>
        </w:rPr>
      </w:pPr>
    </w:p>
    <w:p w:rsidR="001E54F8" w:rsidRDefault="001E54F8" w:rsidP="00E5296B">
      <w:pPr>
        <w:spacing w:after="0" w:line="480" w:lineRule="auto"/>
        <w:jc w:val="center"/>
        <w:rPr>
          <w:b/>
          <w:bCs/>
          <w:color w:val="000000" w:themeColor="text1"/>
          <w:sz w:val="26"/>
          <w:szCs w:val="26"/>
        </w:rPr>
        <w:sectPr w:rsidR="001E54F8" w:rsidSect="007B0CDA">
          <w:footerReference w:type="default" r:id="rId11"/>
          <w:pgSz w:w="11520" w:h="14400"/>
          <w:pgMar w:top="1440" w:right="1440" w:bottom="1440" w:left="1440" w:header="720" w:footer="720" w:gutter="0"/>
          <w:pgNumType w:fmt="lowerRoman"/>
          <w:cols w:space="720"/>
          <w:titlePg/>
          <w:docGrid w:linePitch="381"/>
        </w:sectPr>
      </w:pPr>
    </w:p>
    <w:p w:rsidR="00E5296B" w:rsidRPr="004C682A" w:rsidRDefault="00E5296B"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CHAPTER ONE</w:t>
      </w:r>
    </w:p>
    <w:p w:rsidR="005F3A20" w:rsidRPr="004C682A" w:rsidRDefault="00E5296B" w:rsidP="00E5296B">
      <w:pPr>
        <w:spacing w:after="0" w:line="480" w:lineRule="auto"/>
        <w:rPr>
          <w:b/>
          <w:bCs/>
          <w:color w:val="000000" w:themeColor="text1"/>
          <w:sz w:val="24"/>
          <w:szCs w:val="26"/>
        </w:rPr>
      </w:pPr>
      <w:r w:rsidRPr="004C682A">
        <w:rPr>
          <w:b/>
          <w:bCs/>
          <w:color w:val="000000" w:themeColor="text1"/>
          <w:sz w:val="24"/>
          <w:szCs w:val="26"/>
        </w:rPr>
        <w:t xml:space="preserve">1.0 </w:t>
      </w:r>
      <w:r w:rsidR="005F3A20" w:rsidRPr="004C682A">
        <w:rPr>
          <w:b/>
          <w:bCs/>
          <w:color w:val="000000" w:themeColor="text1"/>
          <w:sz w:val="24"/>
          <w:szCs w:val="26"/>
        </w:rPr>
        <w:t xml:space="preserve">INTRODUCTION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1.1 </w:t>
      </w:r>
      <w:r w:rsidR="00E5296B" w:rsidRPr="004C682A">
        <w:rPr>
          <w:b/>
          <w:bCs/>
          <w:color w:val="000000" w:themeColor="text1"/>
          <w:sz w:val="24"/>
          <w:szCs w:val="26"/>
        </w:rPr>
        <w:t xml:space="preserve">  </w:t>
      </w:r>
      <w:r w:rsidRPr="004C682A">
        <w:rPr>
          <w:b/>
          <w:bCs/>
          <w:color w:val="000000" w:themeColor="text1"/>
          <w:sz w:val="24"/>
          <w:szCs w:val="26"/>
        </w:rPr>
        <w:t>Background of the Study</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(Zeouk and Bekhti, 2020). Plant-based products and their analogues are now widely used in clinical application due to the development of extremely effective medications (Máthé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(Malvaceae) is one of those plants currently used by indigenous people for the management of some health problems. This plant is an erect, branched small perennial herb or small shrub of about 1.5m height as shown in figure 1 (</w:t>
      </w:r>
      <w:r w:rsidRPr="004C682A">
        <w:rPr>
          <w:color w:val="000000" w:themeColor="text1"/>
          <w:sz w:val="24"/>
          <w:szCs w:val="26"/>
          <w:shd w:val="clear" w:color="auto" w:fill="FFFFFF"/>
        </w:rPr>
        <w:t xml:space="preserve">Mohideen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2002)</w:t>
      </w:r>
      <w:r w:rsidRPr="004C682A">
        <w:rPr>
          <w:color w:val="000000" w:themeColor="text1"/>
          <w:sz w:val="24"/>
          <w:szCs w:val="26"/>
        </w:rPr>
        <w:t xml:space="preserve">. For thousands of years, plants and herbs have been a tremendous source of food and medicine. Various parts of </w:t>
      </w:r>
      <w:r w:rsidRPr="004C682A">
        <w:rPr>
          <w:i/>
          <w:color w:val="000000" w:themeColor="text1"/>
          <w:sz w:val="24"/>
          <w:szCs w:val="26"/>
        </w:rPr>
        <w:t>Sida acuta</w:t>
      </w:r>
      <w:r w:rsidRPr="004C682A">
        <w:rPr>
          <w:color w:val="000000" w:themeColor="text1"/>
          <w:sz w:val="24"/>
          <w:szCs w:val="26"/>
        </w:rPr>
        <w:t xml:space="preserve"> have been reported in many studies to be used by indigenous people from tropical countries to manage some health problems: rheumatic affections, azoospermia, oligospermia and spermatorrhea, leucorrhoea, wounds, sciatica, </w:t>
      </w:r>
      <w:r w:rsidRPr="004C682A">
        <w:rPr>
          <w:color w:val="000000" w:themeColor="text1"/>
          <w:sz w:val="24"/>
          <w:szCs w:val="26"/>
        </w:rPr>
        <w:lastRenderedPageBreak/>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 xml:space="preserve">). </w:t>
      </w:r>
      <w:r w:rsidRPr="004C682A">
        <w:rPr>
          <w:i/>
          <w:color w:val="000000" w:themeColor="text1"/>
          <w:sz w:val="24"/>
          <w:szCs w:val="26"/>
        </w:rPr>
        <w:t>Sida acuta</w:t>
      </w:r>
      <w:r w:rsidRPr="004C682A">
        <w:rPr>
          <w:color w:val="000000" w:themeColor="text1"/>
          <w:sz w:val="24"/>
          <w:szCs w:val="26"/>
        </w:rPr>
        <w:t xml:space="preserve"> has been scientifically studied for its numerous pharmacological profiles such as: antioxidant, antimicrobial and antibacterial, antimalarial, cardiovascular, antiulcer, analgesic and anti-inflammatory, antipyretic, hepatoprotective,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shd w:val="clear" w:color="auto" w:fill="FFFFFF"/>
        </w:rPr>
      </w:pPr>
      <w:r w:rsidRPr="004C682A">
        <w:rPr>
          <w:i/>
          <w:color w:val="000000" w:themeColor="text1"/>
          <w:sz w:val="24"/>
          <w:szCs w:val="26"/>
        </w:rPr>
        <w:t>Sida acuta</w:t>
      </w:r>
      <w:r w:rsidRPr="004C682A">
        <w:rPr>
          <w:color w:val="000000" w:themeColor="text1"/>
          <w:sz w:val="24"/>
          <w:szCs w:val="26"/>
        </w:rPr>
        <w:t xml:space="preserve"> otherwise known as broom weed is a shrub belonging to Malvaceae family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The plant is widely distributed in the subtropical regions and has many traditional usages that varied from one region to another (</w:t>
      </w:r>
      <w:r w:rsidRPr="004C682A">
        <w:rPr>
          <w:color w:val="000000" w:themeColor="text1"/>
          <w:sz w:val="24"/>
          <w:szCs w:val="26"/>
          <w:shd w:val="clear" w:color="auto" w:fill="FFFFFF"/>
        </w:rPr>
        <w:t xml:space="preserve">Karou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2007</w:t>
      </w:r>
      <w:r w:rsidRPr="004C682A">
        <w:rPr>
          <w:color w:val="000000" w:themeColor="text1"/>
          <w:sz w:val="24"/>
          <w:szCs w:val="26"/>
        </w:rPr>
        <w:t>). All the plant parts exert various pharmacological properties which include antiplasmodial, antimicrobial, antioxidant and cytotoxic activities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 In Nigeria, </w:t>
      </w:r>
      <w:r w:rsidRPr="004C682A">
        <w:rPr>
          <w:i/>
          <w:color w:val="000000" w:themeColor="text1"/>
          <w:sz w:val="24"/>
          <w:szCs w:val="26"/>
        </w:rPr>
        <w:t>Sida acuta</w:t>
      </w:r>
      <w:r w:rsidRPr="004C682A">
        <w:rPr>
          <w:color w:val="000000" w:themeColor="text1"/>
          <w:sz w:val="24"/>
          <w:szCs w:val="26"/>
        </w:rPr>
        <w:t xml:space="preserve"> known as Udo by the Igbos and Kayan Kuka in Hausa (Akaneme, 2008) and Iseketu by the Yorubas has been reported to be used in the treatment of malaria, ulcer, fever, gonorrhea, abortion, breast cancer, poisoning, inflammation, and </w:t>
      </w:r>
      <w:r w:rsidRPr="004C682A">
        <w:rPr>
          <w:color w:val="000000" w:themeColor="text1"/>
          <w:sz w:val="24"/>
          <w:szCs w:val="26"/>
        </w:rPr>
        <w:lastRenderedPageBreak/>
        <w:t>haemorrhage (</w:t>
      </w:r>
      <w:r w:rsidRPr="004C682A">
        <w:rPr>
          <w:color w:val="000000" w:themeColor="text1"/>
          <w:sz w:val="24"/>
          <w:szCs w:val="26"/>
          <w:shd w:val="clear" w:color="auto" w:fill="FFFFFF"/>
        </w:rPr>
        <w:t xml:space="preserve">Kayode, 2006). </w:t>
      </w:r>
      <w:r w:rsidRPr="004C682A">
        <w:rPr>
          <w:color w:val="000000" w:themeColor="text1"/>
          <w:sz w:val="24"/>
          <w:szCs w:val="26"/>
        </w:rPr>
        <w:t xml:space="preserve">Different plant part of </w:t>
      </w:r>
      <w:r w:rsidRPr="004C682A">
        <w:rPr>
          <w:i/>
          <w:color w:val="000000" w:themeColor="text1"/>
          <w:sz w:val="24"/>
          <w:szCs w:val="26"/>
        </w:rPr>
        <w:t>Sida acuta</w:t>
      </w:r>
      <w:r w:rsidRPr="004C682A">
        <w:rPr>
          <w:color w:val="000000" w:themeColor="text1"/>
          <w:sz w:val="24"/>
          <w:szCs w:val="26"/>
        </w:rPr>
        <w:t xml:space="preserve"> consists of complex phytochemicals, which are responsible for biological activity. The roots and seeds of this plant revealed the presence of pharmacologically active alkaloids, with a concentration of 0.066% and 0.26%, respectively (Khare, 2008). In this study, we provide an in-depth critical overview of </w:t>
      </w:r>
      <w:r w:rsidRPr="004C682A">
        <w:rPr>
          <w:i/>
          <w:color w:val="000000" w:themeColor="text1"/>
          <w:sz w:val="24"/>
          <w:szCs w:val="26"/>
        </w:rPr>
        <w:t>Sida acuta</w:t>
      </w:r>
      <w:r w:rsidRPr="004C682A">
        <w:rPr>
          <w:color w:val="000000" w:themeColor="text1"/>
          <w:sz w:val="24"/>
          <w:szCs w:val="26"/>
        </w:rPr>
        <w:t>’s traditional importance, pharmacological properties, and chemical constituents.</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5A4EA72" wp14:editId="22C2CB91">
            <wp:extent cx="4648200" cy="3343275"/>
            <wp:effectExtent l="0" t="0" r="0" b="9525"/>
            <wp:docPr id="2" name="Picture 2" descr="IMG-20250614-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0614-WA00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8200" cy="3343275"/>
                    </a:xfrm>
                    <a:prstGeom prst="rect">
                      <a:avLst/>
                    </a:prstGeom>
                    <a:noFill/>
                    <a:ln>
                      <a:noFill/>
                    </a:ln>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1: </w:t>
      </w:r>
      <w:r w:rsidRPr="004C682A">
        <w:rPr>
          <w:b/>
          <w:i/>
          <w:color w:val="000000" w:themeColor="text1"/>
          <w:sz w:val="24"/>
          <w:szCs w:val="26"/>
        </w:rPr>
        <w:t>Sida acuta</w:t>
      </w:r>
      <w:r w:rsidRPr="004C682A">
        <w:rPr>
          <w:b/>
          <w:color w:val="000000" w:themeColor="text1"/>
          <w:sz w:val="24"/>
          <w:szCs w:val="26"/>
        </w:rPr>
        <w:t xml:space="preserve"> plant  </w:t>
      </w:r>
    </w:p>
    <w:p w:rsidR="005F3A20" w:rsidRPr="004C682A" w:rsidRDefault="005F3A20" w:rsidP="00C01D9C">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shd w:val="clear" w:color="auto" w:fill="FFFFFF"/>
        </w:rPr>
        <w:t>Srinivasan and Murali, (2022)</w:t>
      </w:r>
      <w:r w:rsidR="00E5296B" w:rsidRPr="004C682A">
        <w:rPr>
          <w:color w:val="000000" w:themeColor="text1"/>
          <w:sz w:val="24"/>
          <w:szCs w:val="26"/>
          <w:shd w:val="clear" w:color="auto" w:fill="FFFFFF"/>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Phytochemicals are naturally occurring compounds found in plants with a variety of functions, including providing defences against diseases and environmental stressors. Some phytochemicals can also promote human health, and they are being studied for </w:t>
      </w:r>
      <w:r w:rsidRPr="004C682A">
        <w:rPr>
          <w:color w:val="000000" w:themeColor="text1"/>
          <w:sz w:val="24"/>
          <w:szCs w:val="26"/>
        </w:rPr>
        <w:lastRenderedPageBreak/>
        <w:t xml:space="preserve">their potential to prevent or treat various diseases. The medicinal plant </w:t>
      </w:r>
      <w:r w:rsidRPr="004C682A">
        <w:rPr>
          <w:i/>
          <w:color w:val="000000" w:themeColor="text1"/>
          <w:sz w:val="24"/>
          <w:szCs w:val="26"/>
        </w:rPr>
        <w:t>Sida acuta</w:t>
      </w:r>
      <w:r w:rsidRPr="004C682A">
        <w:rPr>
          <w:color w:val="000000" w:themeColor="text1"/>
          <w:sz w:val="24"/>
          <w:szCs w:val="26"/>
        </w:rPr>
        <w:t xml:space="preserve"> consists of a variety of phytocompounds and the chemical structures are shown in Figure 2. An analysis of ethanol extracts from </w:t>
      </w:r>
      <w:r w:rsidRPr="004C682A">
        <w:rPr>
          <w:i/>
          <w:color w:val="000000" w:themeColor="text1"/>
          <w:sz w:val="24"/>
          <w:szCs w:val="26"/>
        </w:rPr>
        <w:t>Sida acuta</w:t>
      </w:r>
      <w:r w:rsidRPr="004C682A">
        <w:rPr>
          <w:color w:val="000000" w:themeColor="text1"/>
          <w:sz w:val="24"/>
          <w:szCs w:val="26"/>
        </w:rPr>
        <w:t xml:space="preserve"> leaves revealed the presence of alkaloids, flavonoids, steroids, tannins, terpenoids, and cardiac glycosides (Adeniyi </w:t>
      </w:r>
      <w:r w:rsidRPr="004C682A">
        <w:rPr>
          <w:i/>
          <w:iCs/>
          <w:color w:val="000000" w:themeColor="text1"/>
          <w:sz w:val="24"/>
          <w:szCs w:val="26"/>
        </w:rPr>
        <w:t>et al</w:t>
      </w:r>
      <w:r w:rsidRPr="004C682A">
        <w:rPr>
          <w:color w:val="000000" w:themeColor="text1"/>
          <w:sz w:val="24"/>
          <w:szCs w:val="26"/>
        </w:rPr>
        <w:t xml:space="preserve">., 2010). Vitamins and minerals present in </w:t>
      </w:r>
      <w:r w:rsidRPr="004C682A">
        <w:rPr>
          <w:i/>
          <w:color w:val="000000" w:themeColor="text1"/>
          <w:sz w:val="24"/>
          <w:szCs w:val="26"/>
        </w:rPr>
        <w:t>Sida acuta</w:t>
      </w:r>
      <w:r w:rsidRPr="004C682A">
        <w:rPr>
          <w:color w:val="000000" w:themeColor="text1"/>
          <w:sz w:val="24"/>
          <w:szCs w:val="26"/>
        </w:rPr>
        <w:t xml:space="preserve"> leaves include ascorbic acid, niacin, thiamine, riboflavin, and β-carotene, as well as calcium, iron, phosphorus, sodium, and magnesium (Raimi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sidRPr="004C682A">
        <w:rPr>
          <w:i/>
          <w:iCs/>
          <w:color w:val="000000" w:themeColor="text1"/>
          <w:szCs w:val="26"/>
        </w:rPr>
        <w:t>et al</w:t>
      </w:r>
      <w:r w:rsidRPr="004C682A">
        <w:rPr>
          <w:color w:val="000000" w:themeColor="text1"/>
          <w:szCs w:val="26"/>
        </w:rPr>
        <w:t xml:space="preserve">., 2020). The condition affects millions worldwide, leading to significant morbidity and economic burdens. Common causes of gastric ulcers include </w:t>
      </w:r>
      <w:r w:rsidRPr="004C682A">
        <w:rPr>
          <w:i/>
          <w:color w:val="000000" w:themeColor="text1"/>
          <w:szCs w:val="26"/>
        </w:rPr>
        <w:t xml:space="preserve">Helicobacter pylori </w:t>
      </w:r>
      <w:r w:rsidRPr="004C682A">
        <w:rPr>
          <w:color w:val="000000" w:themeColor="text1"/>
          <w:szCs w:val="26"/>
        </w:rPr>
        <w:t xml:space="preserve">infection, excessive use of nonsteroidal anti-inflammatory drugs (NSAIDs), alcohol consumption, and stress (Suerbaum and Michetti, 2002). Conventional antiulcer medications such as proton pump inhibitors (PPIs), H2-receptor antagonists, and antacids are commonly used for managing ulcers (Brunton </w:t>
      </w:r>
      <w:r w:rsidRPr="004C682A">
        <w:rPr>
          <w:i/>
          <w:iCs/>
          <w:color w:val="000000" w:themeColor="text1"/>
          <w:szCs w:val="26"/>
        </w:rPr>
        <w:t>et al</w:t>
      </w:r>
      <w:r w:rsidRPr="004C682A">
        <w:rPr>
          <w:color w:val="000000" w:themeColor="text1"/>
          <w:szCs w:val="26"/>
        </w:rPr>
        <w:t xml:space="preserve">., 2017). However, their long-term use is associated with several side effects, including increased risk of fractures, kidney disease, and microbial imbalances (Moayyedi </w:t>
      </w:r>
      <w:r w:rsidRPr="004C682A">
        <w:rPr>
          <w:i/>
          <w:iCs/>
          <w:color w:val="000000" w:themeColor="text1"/>
          <w:szCs w:val="26"/>
        </w:rPr>
        <w:t>et al</w:t>
      </w:r>
      <w:r w:rsidRPr="004C682A">
        <w:rPr>
          <w:color w:val="000000" w:themeColor="text1"/>
          <w:szCs w:val="26"/>
        </w:rPr>
        <w:t xml:space="preserve">., 2019).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As a result, there is growing interest in exploring alternative and complementary medicines, particularly plant-based remedies, which have been traditionally used for ulcer </w:t>
      </w:r>
      <w:r w:rsidRPr="004C682A">
        <w:rPr>
          <w:color w:val="000000" w:themeColor="text1"/>
          <w:szCs w:val="26"/>
        </w:rPr>
        <w:lastRenderedPageBreak/>
        <w:t xml:space="preserve">treatment with minimal side effects. </w:t>
      </w:r>
      <w:r w:rsidRPr="004C682A">
        <w:rPr>
          <w:i/>
          <w:color w:val="000000" w:themeColor="text1"/>
          <w:szCs w:val="26"/>
        </w:rPr>
        <w:t>Sida acuta</w:t>
      </w:r>
      <w:r w:rsidRPr="004C682A">
        <w:rPr>
          <w:color w:val="000000" w:themeColor="text1"/>
          <w:szCs w:val="26"/>
        </w:rPr>
        <w:t xml:space="preserve"> (Malvaceae) is a widely distributed medicinal plant recognized for its pharmacological properties, including antimicrobial, antioxidant, anti-inflammatory, and antiulcer activities (Ekwealor </w:t>
      </w:r>
      <w:r w:rsidRPr="004C682A">
        <w:rPr>
          <w:i/>
          <w:iCs/>
          <w:color w:val="000000" w:themeColor="text1"/>
          <w:szCs w:val="26"/>
        </w:rPr>
        <w:t>et al</w:t>
      </w:r>
      <w:r w:rsidRPr="004C682A">
        <w:rPr>
          <w:color w:val="000000" w:themeColor="text1"/>
          <w:szCs w:val="26"/>
        </w:rPr>
        <w:t xml:space="preserve">., 2020). Indigenous communities in tropical regions have used </w:t>
      </w:r>
      <w:r w:rsidRPr="004C682A">
        <w:rPr>
          <w:rStyle w:val="Emphasis"/>
          <w:color w:val="000000" w:themeColor="text1"/>
          <w:szCs w:val="26"/>
        </w:rPr>
        <w:t>Sida acuta</w:t>
      </w:r>
      <w:r w:rsidRPr="004C682A">
        <w:rPr>
          <w:color w:val="000000" w:themeColor="text1"/>
          <w:szCs w:val="26"/>
        </w:rPr>
        <w:t xml:space="preserve"> for treating various ailments, including ulcers, fever, malaria, wounds, and gastrointestinal disorders (Tcheghebe </w:t>
      </w:r>
      <w:r w:rsidRPr="004C682A">
        <w:rPr>
          <w:i/>
          <w:iCs/>
          <w:color w:val="000000" w:themeColor="text1"/>
          <w:szCs w:val="26"/>
        </w:rPr>
        <w:t>et al</w:t>
      </w:r>
      <w:r w:rsidRPr="004C682A">
        <w:rPr>
          <w:color w:val="000000" w:themeColor="text1"/>
          <w:szCs w:val="26"/>
        </w:rPr>
        <w:t xml:space="preserve">., 2017). Given its rich phytochemical composition, including alkaloids, flavonoids, tannins, and phenolic compounds, </w:t>
      </w:r>
      <w:r w:rsidRPr="004C682A">
        <w:rPr>
          <w:rStyle w:val="Emphasis"/>
          <w:color w:val="000000" w:themeColor="text1"/>
          <w:szCs w:val="26"/>
        </w:rPr>
        <w:t>Sida acuta</w:t>
      </w:r>
      <w:r w:rsidRPr="004C682A">
        <w:rPr>
          <w:color w:val="000000" w:themeColor="text1"/>
          <w:szCs w:val="26"/>
        </w:rPr>
        <w:t xml:space="preserve"> exhibits promising bioactivities that could be beneficial in ulcer treatment (Adeniyi </w:t>
      </w:r>
      <w:r w:rsidRPr="004C682A">
        <w:rPr>
          <w:i/>
          <w:iCs/>
          <w:color w:val="000000" w:themeColor="text1"/>
          <w:szCs w:val="26"/>
        </w:rPr>
        <w:t>et al</w:t>
      </w:r>
      <w:r w:rsidRPr="004C682A">
        <w:rPr>
          <w:color w:val="000000" w:themeColor="text1"/>
          <w:szCs w:val="26"/>
        </w:rPr>
        <w:t xml:space="preserve">., 2010).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(Malfertheiner </w:t>
      </w:r>
      <w:r w:rsidRPr="004C682A">
        <w:rPr>
          <w:i/>
          <w:iCs/>
          <w:color w:val="000000" w:themeColor="text1"/>
          <w:szCs w:val="26"/>
        </w:rPr>
        <w:t>et al</w:t>
      </w:r>
      <w:r w:rsidRPr="004C682A">
        <w:rPr>
          <w:color w:val="000000" w:themeColor="text1"/>
          <w:szCs w:val="26"/>
        </w:rPr>
        <w:t xml:space="preserve">.,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Medicinal plants have been widely explored as potential antiulcer agents due to their natural bioactive compounds that offer gastroprotective effects (Balogun </w:t>
      </w:r>
      <w:r w:rsidRPr="004C682A">
        <w:rPr>
          <w:i/>
          <w:iCs/>
          <w:color w:val="000000" w:themeColor="text1"/>
          <w:szCs w:val="26"/>
        </w:rPr>
        <w:t>et al</w:t>
      </w:r>
      <w:r w:rsidRPr="004C682A">
        <w:rPr>
          <w:color w:val="000000" w:themeColor="text1"/>
          <w:szCs w:val="26"/>
        </w:rPr>
        <w:t xml:space="preserve">., 2019). Many plant extracts contain flavonoids, tannins, alkaloids, and terpenoids, which exhibit antioxidant, anti-inflammatory, and cytoprotective properties that enhance gastric mucosal defenses (Borrelli and Izzo, 2000). These natural compounds help in reducing </w:t>
      </w:r>
      <w:r w:rsidRPr="004C682A">
        <w:rPr>
          <w:color w:val="000000" w:themeColor="text1"/>
          <w:szCs w:val="26"/>
        </w:rPr>
        <w:lastRenderedPageBreak/>
        <w:t xml:space="preserve">acid secretion, promoting mucus production, and improving gastric tissue repair (Jaiswal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260FE7">
      <w:pPr>
        <w:pStyle w:val="NormalWeb"/>
        <w:spacing w:after="0" w:afterAutospacing="0" w:line="480" w:lineRule="auto"/>
        <w:ind w:firstLine="720"/>
        <w:jc w:val="both"/>
        <w:rPr>
          <w:color w:val="000000" w:themeColor="text1"/>
          <w:szCs w:val="26"/>
        </w:rPr>
      </w:pPr>
      <w:r w:rsidRPr="004C682A">
        <w:rPr>
          <w:rStyle w:val="Emphasis"/>
          <w:color w:val="000000" w:themeColor="text1"/>
          <w:szCs w:val="26"/>
        </w:rPr>
        <w:t>Sida acuta</w:t>
      </w:r>
      <w:r w:rsidRPr="004C682A">
        <w:rPr>
          <w:color w:val="000000" w:themeColor="text1"/>
          <w:szCs w:val="26"/>
        </w:rPr>
        <w:t xml:space="preserve"> has been reported to possess multiple pharmacological activities, including antimicrobial, anti-inflammatory, hepatoprotective, hypoglycemic, and antioxidant effects (Karou </w:t>
      </w:r>
      <w:r w:rsidRPr="004C682A">
        <w:rPr>
          <w:i/>
          <w:iCs/>
          <w:color w:val="000000" w:themeColor="text1"/>
          <w:szCs w:val="26"/>
        </w:rPr>
        <w:t>et al</w:t>
      </w:r>
      <w:r w:rsidRPr="004C682A">
        <w:rPr>
          <w:color w:val="000000" w:themeColor="text1"/>
          <w:szCs w:val="26"/>
        </w:rPr>
        <w:t xml:space="preserve">., 2007). The plant’s traditional use in treating ulcers is supported by scientific evidence demonstrating its gastroprotective and healing potential (Ekwealor </w:t>
      </w:r>
      <w:r w:rsidRPr="004C682A">
        <w:rPr>
          <w:i/>
          <w:iCs/>
          <w:color w:val="000000" w:themeColor="text1"/>
          <w:szCs w:val="26"/>
        </w:rPr>
        <w:t>et al</w:t>
      </w:r>
      <w:r w:rsidRPr="004C682A">
        <w:rPr>
          <w:color w:val="000000" w:themeColor="text1"/>
          <w:szCs w:val="26"/>
        </w:rPr>
        <w:t xml:space="preserve">., 2020). Studies indicate that </w:t>
      </w:r>
      <w:r w:rsidRPr="004C682A">
        <w:rPr>
          <w:rStyle w:val="Emphasis"/>
          <w:color w:val="000000" w:themeColor="text1"/>
          <w:szCs w:val="26"/>
        </w:rPr>
        <w:t>Sida acuta</w:t>
      </w:r>
      <w:r w:rsidRPr="004C682A">
        <w:rPr>
          <w:color w:val="000000" w:themeColor="text1"/>
          <w:szCs w:val="26"/>
        </w:rPr>
        <w:t xml:space="preserve"> contains significant levels of flavonoids, tannins, saponins, and other phytochemicals known for their antiulcer activity (Tcheghebe </w:t>
      </w:r>
      <w:r w:rsidRPr="004C682A">
        <w:rPr>
          <w:i/>
          <w:iCs/>
          <w:color w:val="000000" w:themeColor="text1"/>
          <w:szCs w:val="26"/>
        </w:rPr>
        <w:t>et al</w:t>
      </w:r>
      <w:r w:rsidRPr="004C682A">
        <w:rPr>
          <w:color w:val="000000" w:themeColor="text1"/>
          <w:szCs w:val="26"/>
        </w:rPr>
        <w:t xml:space="preserve">., 2017). Phytochemical analysis of </w:t>
      </w:r>
      <w:r w:rsidRPr="004C682A">
        <w:rPr>
          <w:rStyle w:val="Emphasis"/>
          <w:color w:val="000000" w:themeColor="text1"/>
          <w:szCs w:val="26"/>
        </w:rPr>
        <w:t>Sida acuta</w:t>
      </w:r>
      <w:r w:rsidRPr="004C682A">
        <w:rPr>
          <w:color w:val="000000" w:themeColor="text1"/>
          <w:szCs w:val="26"/>
        </w:rPr>
        <w:t xml:space="preserve"> reveals the presence of alkaloids, flavonoids, steroids, tannins, terpenoids, and cardiac glycosides, which contribute to its therapeutic properties (Adeniyi </w:t>
      </w:r>
      <w:r w:rsidRPr="004C682A">
        <w:rPr>
          <w:i/>
          <w:iCs/>
          <w:color w:val="000000" w:themeColor="text1"/>
          <w:szCs w:val="26"/>
        </w:rPr>
        <w:t>et al</w:t>
      </w:r>
      <w:r w:rsidRPr="004C682A">
        <w:rPr>
          <w:color w:val="000000" w:themeColor="text1"/>
          <w:szCs w:val="26"/>
        </w:rPr>
        <w:t xml:space="preserve">., 2010). These compounds are known to enhance mucosal protection, reduce inflammation, and scavenge free radicals that contribute to ulcer pathogenesis (Raimi </w:t>
      </w:r>
      <w:r w:rsidRPr="004C682A">
        <w:rPr>
          <w:i/>
          <w:iCs/>
          <w:color w:val="000000" w:themeColor="text1"/>
          <w:szCs w:val="26"/>
        </w:rPr>
        <w:t>et al</w:t>
      </w:r>
      <w:r w:rsidRPr="004C682A">
        <w:rPr>
          <w:color w:val="000000" w:themeColor="text1"/>
          <w:szCs w:val="26"/>
        </w:rPr>
        <w:t xml:space="preserve">., 2014). Moreover, </w:t>
      </w:r>
      <w:r w:rsidRPr="004C682A">
        <w:rPr>
          <w:rStyle w:val="Emphasis"/>
          <w:color w:val="000000" w:themeColor="text1"/>
          <w:szCs w:val="26"/>
        </w:rPr>
        <w:t>Sida acuta</w:t>
      </w:r>
      <w:r w:rsidRPr="004C682A">
        <w:rPr>
          <w:color w:val="000000" w:themeColor="text1"/>
          <w:szCs w:val="26"/>
        </w:rPr>
        <w:t xml:space="preserve"> has demonstrated significant antioxidant activity, which may help in alleviating oxidative stress-induced gastric mucosal damage (Mohideen </w:t>
      </w:r>
      <w:r w:rsidRPr="004C682A">
        <w:rPr>
          <w:i/>
          <w:iCs/>
          <w:color w:val="000000" w:themeColor="text1"/>
          <w:szCs w:val="26"/>
        </w:rPr>
        <w:t>et al</w:t>
      </w:r>
      <w:r w:rsidRPr="004C682A">
        <w:rPr>
          <w:color w:val="000000" w:themeColor="text1"/>
          <w:szCs w:val="26"/>
        </w:rPr>
        <w:t>., 2002).</w:t>
      </w:r>
    </w:p>
    <w:p w:rsidR="005F3A20" w:rsidRPr="004C682A" w:rsidRDefault="005F3A20" w:rsidP="005F3A20">
      <w:pPr>
        <w:spacing w:after="0" w:line="240" w:lineRule="auto"/>
        <w:jc w:val="both"/>
        <w:rPr>
          <w:b/>
          <w:bCs/>
          <w:color w:val="000000" w:themeColor="text1"/>
          <w:sz w:val="24"/>
          <w:szCs w:val="26"/>
        </w:rPr>
      </w:pPr>
      <w:r w:rsidRPr="004C682A">
        <w:rPr>
          <w:b/>
          <w:bCs/>
          <w:color w:val="000000" w:themeColor="text1"/>
          <w:sz w:val="24"/>
          <w:szCs w:val="26"/>
        </w:rPr>
        <w:t>1.2 Statement of the research problem</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w:t>
      </w:r>
      <w:r w:rsidRPr="004C682A">
        <w:rPr>
          <w:color w:val="000000" w:themeColor="text1"/>
          <w:szCs w:val="26"/>
        </w:rPr>
        <w:lastRenderedPageBreak/>
        <w:t xml:space="preserve">acid secretion, impaired mucosal defense mechanisms, and </w:t>
      </w:r>
      <w:r w:rsidRPr="004C682A">
        <w:rPr>
          <w:i/>
          <w:color w:val="000000" w:themeColor="text1"/>
          <w:szCs w:val="26"/>
        </w:rPr>
        <w:t xml:space="preserve">Helicobacter pylori </w:t>
      </w:r>
      <w:r w:rsidRPr="004C682A">
        <w:rPr>
          <w:color w:val="000000" w:themeColor="text1"/>
          <w:szCs w:val="26"/>
        </w:rPr>
        <w:t xml:space="preserve">infection. While various pharmacological agents are available for ulcer management, their side effects and the potential for drug resistance remain a concern. </w:t>
      </w:r>
      <w:r w:rsidRPr="004C682A">
        <w:rPr>
          <w:i/>
          <w:color w:val="000000" w:themeColor="text1"/>
          <w:szCs w:val="26"/>
        </w:rPr>
        <w:t>Sida acuta</w:t>
      </w:r>
      <w:r w:rsidRPr="004C682A">
        <w:rPr>
          <w:color w:val="000000" w:themeColor="text1"/>
          <w:szCs w:val="26"/>
        </w:rPr>
        <w:t xml:space="preserve">, a medicinal plant traditionally used in folk medicine for its purported therapeutic properties, has been suggested to possess anti-inflammatory, analgesic, and antioxidant effects.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However, its potential role in treating peptic ulcers, particularly through in vivo models, remains underexplored. This study aims to investigate the in vivo antiulcer activity of </w:t>
      </w:r>
      <w:r w:rsidRPr="004C682A">
        <w:rPr>
          <w:i/>
          <w:color w:val="000000" w:themeColor="text1"/>
          <w:szCs w:val="26"/>
        </w:rPr>
        <w:t>Sida acuta</w:t>
      </w:r>
      <w:r w:rsidRPr="004C682A">
        <w:rPr>
          <w:color w:val="000000" w:themeColor="text1"/>
          <w:szCs w:val="26"/>
        </w:rPr>
        <w:t xml:space="preserve"> in a rat model induced with peptic ulcers, assessing its effectiveness in reducing ulceration, healing gastric mucosal damage, and its possible mechanisms of action. Understanding the pharmacological potential of </w:t>
      </w:r>
      <w:r w:rsidRPr="004C682A">
        <w:rPr>
          <w:i/>
          <w:color w:val="000000" w:themeColor="text1"/>
          <w:szCs w:val="26"/>
        </w:rPr>
        <w:t>Sida acuta</w:t>
      </w:r>
      <w:r w:rsidRPr="004C682A">
        <w:rPr>
          <w:color w:val="000000" w:themeColor="text1"/>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rsidR="005F3A20" w:rsidRPr="004C682A" w:rsidRDefault="005F3A20" w:rsidP="005F3A20">
      <w:pPr>
        <w:pStyle w:val="NormalWeb"/>
        <w:spacing w:after="0" w:afterAutospacing="0"/>
        <w:jc w:val="both"/>
        <w:rPr>
          <w:b/>
          <w:color w:val="000000" w:themeColor="text1"/>
          <w:szCs w:val="26"/>
        </w:rPr>
      </w:pPr>
      <w:r w:rsidRPr="004C682A">
        <w:rPr>
          <w:b/>
          <w:color w:val="000000" w:themeColor="text1"/>
          <w:szCs w:val="26"/>
        </w:rPr>
        <w:t>1.2 Justification for the Study</w:t>
      </w:r>
    </w:p>
    <w:p w:rsidR="005F3A20" w:rsidRPr="004C682A" w:rsidRDefault="005F3A20" w:rsidP="005F3A20">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w:t>
      </w:r>
      <w:r w:rsidRPr="004C682A">
        <w:rPr>
          <w:rFonts w:eastAsia="Times New Roman"/>
          <w:color w:val="000000" w:themeColor="text1"/>
          <w:sz w:val="24"/>
          <w:szCs w:val="26"/>
        </w:rPr>
        <w:lastRenderedPageBreak/>
        <w:t xml:space="preserve">toxicity, and drug resistance (Lanas and Chan, 2017). Moreover, the over-reliance on synthetic drugs has raised concerns about their long-term effectiveness and safety, emphasizing the need for alternative, natural, and safer therapeutic options (Kambe </w:t>
      </w:r>
      <w:r w:rsidRPr="004C682A">
        <w:rPr>
          <w:rFonts w:eastAsia="Times New Roman"/>
          <w:i/>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before="100" w:beforeAutospacing="1" w:after="100" w:afterAutospacing="1" w:line="480" w:lineRule="auto"/>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known for its traditional medicinal uses, has shown potential as an effective therapeutic agent in managing various ailments (Akinmoladun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Preliminary studies indicate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bioactive compounds with anti-inflammatory, antioxidant, and antimicrobial properties, which could play a significant role in managing peptic ulcers (Ugwu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Oyedemi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However, there is a lack of extensive scientific evidence and detailed studies evaluating its effectiveness specifically in ulcer healing and its underlying mechanisms. Given the increasing interest in phytotherapeutic approaches to gastrointestinal disorders, it is essential to validate the medicinal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through rigorous scientific investigation. This study, focusing on the in vivo antiulcer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 induced rat model (Oyedemi </w:t>
      </w:r>
      <w:r w:rsidRPr="004C682A">
        <w:rPr>
          <w:rFonts w:eastAsia="Times New Roman"/>
          <w:i/>
          <w:color w:val="000000" w:themeColor="text1"/>
          <w:sz w:val="24"/>
          <w:szCs w:val="26"/>
        </w:rPr>
        <w:t>et al.</w:t>
      </w:r>
      <w:r w:rsidRPr="004C682A">
        <w:rPr>
          <w:rFonts w:eastAsia="Times New Roman"/>
          <w:color w:val="000000" w:themeColor="text1"/>
          <w:sz w:val="24"/>
          <w:szCs w:val="26"/>
        </w:rPr>
        <w:t>, 2015), will contribute to the understanding of its pharmacological potential and support the exploration of plant-based alternatives to conventional antiulcer treatments.</w:t>
      </w:r>
    </w:p>
    <w:p w:rsidR="005F3A20" w:rsidRPr="004C682A" w:rsidRDefault="005F3A20" w:rsidP="005F3A20">
      <w:pPr>
        <w:spacing w:after="0"/>
        <w:jc w:val="both"/>
        <w:rPr>
          <w:b/>
          <w:color w:val="000000" w:themeColor="text1"/>
          <w:sz w:val="24"/>
          <w:szCs w:val="26"/>
        </w:rPr>
      </w:pPr>
      <w:r w:rsidRPr="004C682A">
        <w:rPr>
          <w:b/>
          <w:color w:val="000000" w:themeColor="text1"/>
          <w:sz w:val="24"/>
          <w:szCs w:val="26"/>
        </w:rPr>
        <w:t>1.3 Aim and objectives of the study</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primary aim of this study is to evaluate the in vivo antiulcerogenic activity of </w:t>
      </w:r>
      <w:r w:rsidRPr="004C682A">
        <w:rPr>
          <w:rStyle w:val="Emphasis"/>
          <w:color w:val="000000" w:themeColor="text1"/>
          <w:szCs w:val="26"/>
        </w:rPr>
        <w:t>Sida acuta</w:t>
      </w:r>
      <w:r w:rsidRPr="004C682A">
        <w:rPr>
          <w:color w:val="000000" w:themeColor="text1"/>
          <w:szCs w:val="26"/>
        </w:rPr>
        <w:t xml:space="preserve"> in a rat model of induced ulcers, with a focus on assessing its ulcer-healing potential and possible mechanisms of action.</w:t>
      </w:r>
    </w:p>
    <w:p w:rsidR="005F3A20" w:rsidRPr="004C682A" w:rsidRDefault="005F3A20" w:rsidP="005F3A20">
      <w:pPr>
        <w:pStyle w:val="NormalWeb"/>
        <w:spacing w:after="0" w:afterAutospacing="0" w:line="480" w:lineRule="auto"/>
        <w:jc w:val="both"/>
        <w:rPr>
          <w:rStyle w:val="Strong"/>
          <w:color w:val="000000" w:themeColor="text1"/>
          <w:szCs w:val="26"/>
        </w:rPr>
      </w:pPr>
      <w:r w:rsidRPr="004C682A">
        <w:rPr>
          <w:rStyle w:val="Strong"/>
          <w:color w:val="000000" w:themeColor="text1"/>
          <w:szCs w:val="26"/>
        </w:rPr>
        <w:lastRenderedPageBreak/>
        <w:t>Objectives of the Study</w:t>
      </w:r>
    </w:p>
    <w:p w:rsidR="005F3A20" w:rsidRPr="004C682A" w:rsidRDefault="005F3A20" w:rsidP="005F3A20">
      <w:pPr>
        <w:pStyle w:val="NormalWeb"/>
        <w:spacing w:after="0" w:afterAutospacing="0" w:line="480" w:lineRule="auto"/>
        <w:ind w:firstLine="360"/>
        <w:jc w:val="both"/>
        <w:rPr>
          <w:rStyle w:val="Strong"/>
          <w:b w:val="0"/>
          <w:color w:val="000000" w:themeColor="text1"/>
          <w:szCs w:val="26"/>
        </w:rPr>
      </w:pPr>
      <w:r w:rsidRPr="004C682A">
        <w:rPr>
          <w:rStyle w:val="Strong"/>
          <w:color w:val="000000" w:themeColor="text1"/>
          <w:szCs w:val="26"/>
        </w:rPr>
        <w:t>The specific objectives were:</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extract </w:t>
      </w:r>
      <w:r w:rsidRPr="004C682A">
        <w:rPr>
          <w:rStyle w:val="Strong"/>
          <w:b w:val="0"/>
          <w:i/>
          <w:color w:val="000000" w:themeColor="text1"/>
          <w:szCs w:val="26"/>
        </w:rPr>
        <w:t xml:space="preserve">Sida acuta </w:t>
      </w:r>
      <w:r w:rsidRPr="004C682A">
        <w:rPr>
          <w:rStyle w:val="Strong"/>
          <w:b w:val="0"/>
          <w:color w:val="000000" w:themeColor="text1"/>
          <w:szCs w:val="26"/>
        </w:rPr>
        <w:t>plant using ethanol</w:t>
      </w:r>
    </w:p>
    <w:p w:rsidR="005F3A20" w:rsidRPr="004C682A" w:rsidRDefault="005F3A20" w:rsidP="005F3A20">
      <w:pPr>
        <w:pStyle w:val="NormalWeb"/>
        <w:numPr>
          <w:ilvl w:val="0"/>
          <w:numId w:val="7"/>
        </w:numPr>
        <w:spacing w:after="0" w:afterAutospacing="0" w:line="480" w:lineRule="auto"/>
        <w:jc w:val="both"/>
        <w:rPr>
          <w:rStyle w:val="Strong"/>
          <w:bCs w:val="0"/>
          <w:color w:val="000000" w:themeColor="text1"/>
          <w:szCs w:val="26"/>
        </w:rPr>
      </w:pPr>
      <w:r w:rsidRPr="004C682A">
        <w:rPr>
          <w:rStyle w:val="Strong"/>
          <w:b w:val="0"/>
          <w:color w:val="000000" w:themeColor="text1"/>
          <w:szCs w:val="26"/>
        </w:rPr>
        <w:t xml:space="preserve">To determine phytochemicals present in </w:t>
      </w:r>
      <w:r w:rsidRPr="004C682A">
        <w:rPr>
          <w:rStyle w:val="Emphasis"/>
          <w:color w:val="000000" w:themeColor="text1"/>
          <w:szCs w:val="26"/>
        </w:rPr>
        <w:t>Sida acuta</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assess the effect of </w:t>
      </w:r>
      <w:r w:rsidRPr="004C682A">
        <w:rPr>
          <w:rStyle w:val="Emphasis"/>
          <w:color w:val="000000" w:themeColor="text1"/>
          <w:szCs w:val="26"/>
        </w:rPr>
        <w:t>Sida acuta</w:t>
      </w:r>
      <w:r w:rsidRPr="004C682A">
        <w:rPr>
          <w:rStyle w:val="Strong"/>
          <w:b w:val="0"/>
          <w:color w:val="000000" w:themeColor="text1"/>
          <w:szCs w:val="26"/>
        </w:rPr>
        <w:t xml:space="preserve"> on ulcer formation</w:t>
      </w:r>
      <w:r w:rsidRPr="004C682A">
        <w:rPr>
          <w:color w:val="000000" w:themeColor="text1"/>
          <w:szCs w:val="26"/>
        </w:rPr>
        <w:t xml:space="preserve"> in rats induced with gastric ulcers by using a</w:t>
      </w:r>
      <w:r w:rsidR="00686071" w:rsidRPr="004C682A">
        <w:rPr>
          <w:color w:val="000000" w:themeColor="text1"/>
          <w:szCs w:val="26"/>
        </w:rPr>
        <w:t>n</w:t>
      </w:r>
      <w:r w:rsidRPr="004C682A">
        <w:rPr>
          <w:color w:val="000000" w:themeColor="text1"/>
          <w:szCs w:val="26"/>
        </w:rPr>
        <w:t xml:space="preserve"> indomethacin.</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evaluate the healing properties of </w:t>
      </w:r>
      <w:r w:rsidRPr="004C682A">
        <w:rPr>
          <w:rStyle w:val="Emphasis"/>
          <w:color w:val="000000" w:themeColor="text1"/>
          <w:szCs w:val="26"/>
        </w:rPr>
        <w:t>Sida acuta</w:t>
      </w:r>
      <w:r w:rsidRPr="004C682A">
        <w:rPr>
          <w:rStyle w:val="Strong"/>
          <w:b w:val="0"/>
          <w:color w:val="000000" w:themeColor="text1"/>
          <w:szCs w:val="26"/>
        </w:rPr>
        <w:t xml:space="preserve"> on gastric mucosal damage</w:t>
      </w:r>
      <w:r w:rsidRPr="004C682A">
        <w:rPr>
          <w:color w:val="000000" w:themeColor="text1"/>
          <w:szCs w:val="26"/>
        </w:rPr>
        <w:t>, measuring parameters such as ulcer index, gastric pH, and histopathological changes in the gastric tissues.</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To determine the proximate composition of</w:t>
      </w:r>
      <w:r w:rsidRPr="004C682A">
        <w:rPr>
          <w:rStyle w:val="Strong"/>
          <w:color w:val="000000" w:themeColor="text1"/>
          <w:szCs w:val="26"/>
        </w:rPr>
        <w:t xml:space="preserve"> </w:t>
      </w:r>
      <w:r w:rsidRPr="004C682A">
        <w:rPr>
          <w:rStyle w:val="Emphasis"/>
          <w:color w:val="000000" w:themeColor="text1"/>
          <w:szCs w:val="26"/>
        </w:rPr>
        <w:t>Sida acuta extract</w:t>
      </w:r>
    </w:p>
    <w:p w:rsidR="005F3A20" w:rsidRPr="004C682A" w:rsidRDefault="005F3A20" w:rsidP="005F3A20">
      <w:pPr>
        <w:pStyle w:val="NormalWeb"/>
        <w:numPr>
          <w:ilvl w:val="0"/>
          <w:numId w:val="7"/>
        </w:numPr>
        <w:spacing w:after="0" w:afterAutospacing="0" w:line="480" w:lineRule="auto"/>
        <w:jc w:val="both"/>
        <w:rPr>
          <w:b/>
          <w:color w:val="000000" w:themeColor="text1"/>
          <w:szCs w:val="26"/>
        </w:rPr>
      </w:pPr>
      <w:r w:rsidRPr="004C682A">
        <w:rPr>
          <w:rStyle w:val="Strong"/>
          <w:b w:val="0"/>
          <w:color w:val="000000" w:themeColor="text1"/>
          <w:szCs w:val="26"/>
        </w:rPr>
        <w:t xml:space="preserve">To investigate the antioxidant potential of </w:t>
      </w:r>
      <w:r w:rsidRPr="004C682A">
        <w:rPr>
          <w:rStyle w:val="Emphasis"/>
          <w:color w:val="000000" w:themeColor="text1"/>
          <w:szCs w:val="26"/>
        </w:rPr>
        <w:t>Sida acuta</w:t>
      </w:r>
      <w:r w:rsidRPr="004C682A">
        <w:rPr>
          <w:rStyle w:val="Strong"/>
          <w:b w:val="0"/>
          <w:color w:val="000000" w:themeColor="text1"/>
          <w:szCs w:val="26"/>
        </w:rPr>
        <w:t xml:space="preserve"> by evaluating oxidative stress markers</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compare the effectiveness of </w:t>
      </w:r>
      <w:r w:rsidRPr="004C682A">
        <w:rPr>
          <w:rStyle w:val="Emphasis"/>
          <w:color w:val="000000" w:themeColor="text1"/>
          <w:szCs w:val="26"/>
        </w:rPr>
        <w:t>Sida acuta</w:t>
      </w:r>
      <w:r w:rsidRPr="004C682A">
        <w:rPr>
          <w:rStyle w:val="Strong"/>
          <w:b w:val="0"/>
          <w:color w:val="000000" w:themeColor="text1"/>
          <w:szCs w:val="26"/>
        </w:rPr>
        <w:t xml:space="preserve"> to conventional antiulcer medications</w:t>
      </w: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Default="005F3A20" w:rsidP="004C682A">
      <w:pPr>
        <w:pStyle w:val="NormalWeb"/>
        <w:spacing w:after="0" w:afterAutospacing="0" w:line="480" w:lineRule="auto"/>
        <w:jc w:val="both"/>
        <w:rPr>
          <w:rStyle w:val="Strong"/>
          <w:b w:val="0"/>
          <w:bCs w:val="0"/>
          <w:color w:val="000000" w:themeColor="text1"/>
          <w:szCs w:val="26"/>
        </w:rPr>
      </w:pPr>
    </w:p>
    <w:p w:rsidR="005F3A20" w:rsidRDefault="005F3A20" w:rsidP="001F41EC">
      <w:pPr>
        <w:pStyle w:val="NormalWeb"/>
        <w:spacing w:after="0" w:afterAutospacing="0" w:line="480" w:lineRule="auto"/>
        <w:jc w:val="both"/>
        <w:rPr>
          <w:rStyle w:val="Strong"/>
          <w:b w:val="0"/>
          <w:bCs w:val="0"/>
          <w:color w:val="000000" w:themeColor="text1"/>
          <w:szCs w:val="26"/>
        </w:rPr>
      </w:pPr>
    </w:p>
    <w:p w:rsidR="001F41EC" w:rsidRDefault="001F41EC" w:rsidP="001F41EC">
      <w:pPr>
        <w:spacing w:after="0" w:line="480" w:lineRule="auto"/>
        <w:rPr>
          <w:rStyle w:val="Strong"/>
          <w:rFonts w:eastAsia="Times New Roman"/>
          <w:b w:val="0"/>
          <w:bCs w:val="0"/>
          <w:color w:val="000000" w:themeColor="text1"/>
          <w:sz w:val="24"/>
          <w:szCs w:val="26"/>
        </w:rPr>
      </w:pPr>
    </w:p>
    <w:p w:rsidR="005F3A20" w:rsidRPr="004C682A" w:rsidRDefault="005F3A20" w:rsidP="001F41EC">
      <w:pPr>
        <w:spacing w:after="0" w:line="480" w:lineRule="auto"/>
        <w:jc w:val="center"/>
        <w:rPr>
          <w:b/>
          <w:color w:val="000000" w:themeColor="text1"/>
          <w:sz w:val="24"/>
          <w:szCs w:val="26"/>
        </w:rPr>
      </w:pPr>
      <w:r w:rsidRPr="004C682A">
        <w:rPr>
          <w:b/>
          <w:color w:val="000000" w:themeColor="text1"/>
          <w:sz w:val="24"/>
          <w:szCs w:val="26"/>
        </w:rPr>
        <w:lastRenderedPageBreak/>
        <w:t>CHAPTER TWO</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2.0</w:t>
      </w:r>
      <w:r w:rsidRPr="004C682A">
        <w:rPr>
          <w:b/>
          <w:color w:val="000000" w:themeColor="text1"/>
          <w:sz w:val="24"/>
          <w:szCs w:val="26"/>
        </w:rPr>
        <w:tab/>
        <w:t xml:space="preserve">LITERATURE REVIEW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xml:space="preserve">., 2017). Research indicates that an imbalance between aggressive factors, such as gastric acid secretion and pepsin activity, and protective mucosal defense mechanisms contributes to ulcer formation (Laine </w:t>
      </w:r>
      <w:r w:rsidRPr="004C682A">
        <w:rPr>
          <w:i/>
          <w:iCs/>
          <w:color w:val="000000" w:themeColor="text1"/>
          <w:sz w:val="24"/>
          <w:szCs w:val="26"/>
        </w:rPr>
        <w:t>et al</w:t>
      </w:r>
      <w:r w:rsidRPr="004C682A">
        <w:rPr>
          <w:color w:val="000000" w:themeColor="text1"/>
          <w:sz w:val="24"/>
          <w:szCs w:val="26"/>
        </w:rPr>
        <w:t>., 2021). The role of stress and dietary habits has also been explored in ulcer pathogenesis, although their direct causation remains debated (Lanas and Chan, 2017).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Histamine Type 2 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The discovery of </w:t>
      </w:r>
      <w:r w:rsidRPr="004C682A">
        <w:rPr>
          <w:i/>
          <w:color w:val="000000" w:themeColor="text1"/>
          <w:sz w:val="24"/>
          <w:szCs w:val="26"/>
        </w:rPr>
        <w:t>H. pylori</w:t>
      </w:r>
      <w:r w:rsidRPr="004C682A">
        <w:rPr>
          <w:color w:val="000000" w:themeColor="text1"/>
          <w:sz w:val="24"/>
          <w:szCs w:val="26"/>
        </w:rPr>
        <w:t xml:space="preserve"> as a key factor in peptic ulcer disease led to the introduction of antibiotic therapy, significantly improving treatment outcomes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However, antibiotic resistance poses a growing challenge, necessitating ongoing research into alternative therapeutic strategies (Sung </w:t>
      </w:r>
      <w:r w:rsidRPr="004C682A">
        <w:rPr>
          <w:i/>
          <w:iCs/>
          <w:color w:val="000000" w:themeColor="text1"/>
          <w:sz w:val="24"/>
          <w:szCs w:val="26"/>
        </w:rPr>
        <w:t>et al</w:t>
      </w:r>
      <w:r w:rsidRPr="004C682A">
        <w:rPr>
          <w:color w:val="000000" w:themeColor="text1"/>
          <w:sz w:val="24"/>
          <w:szCs w:val="26"/>
        </w:rPr>
        <w:t xml:space="preserve">., 2020). Recent studies have </w:t>
      </w:r>
      <w:r w:rsidRPr="004C682A">
        <w:rPr>
          <w:color w:val="000000" w:themeColor="text1"/>
          <w:sz w:val="24"/>
          <w:szCs w:val="26"/>
        </w:rPr>
        <w:lastRenderedPageBreak/>
        <w:t xml:space="preserve">focused on the role of the gut microbiome in ulcer pathophysiology, suggesting that microbial composition influences disease progression and healing (Lanas and Chan, 2017). </w:t>
      </w:r>
      <w:proofErr w:type="gramStart"/>
      <w:r w:rsidRPr="004C682A">
        <w:rPr>
          <w:color w:val="000000" w:themeColor="text1"/>
          <w:sz w:val="24"/>
          <w:szCs w:val="26"/>
        </w:rPr>
        <w:t>may</w:t>
      </w:r>
      <w:proofErr w:type="gramEnd"/>
      <w:r w:rsidRPr="004C682A">
        <w:rPr>
          <w:color w:val="000000" w:themeColor="text1"/>
          <w:sz w:val="24"/>
          <w:szCs w:val="26"/>
        </w:rPr>
        <w:t xml:space="preserve"> offer complementary therapeutic benefits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Despite advancements in treatment, ulcers remain a global health concern, particularly in developing countries where </w:t>
      </w:r>
      <w:proofErr w:type="gramStart"/>
      <w:r w:rsidRPr="004C682A">
        <w:rPr>
          <w:color w:val="000000" w:themeColor="text1"/>
          <w:sz w:val="24"/>
          <w:szCs w:val="26"/>
        </w:rPr>
        <w:t xml:space="preserve">access to healthcare and eradication programs for </w:t>
      </w:r>
      <w:r w:rsidRPr="004C682A">
        <w:rPr>
          <w:i/>
          <w:color w:val="000000" w:themeColor="text1"/>
          <w:sz w:val="24"/>
          <w:szCs w:val="26"/>
        </w:rPr>
        <w:t>H. pylori</w:t>
      </w:r>
      <w:r w:rsidRPr="004C682A">
        <w:rPr>
          <w:color w:val="000000" w:themeColor="text1"/>
          <w:sz w:val="24"/>
          <w:szCs w:val="26"/>
        </w:rPr>
        <w:t xml:space="preserve"> are</w:t>
      </w:r>
      <w:proofErr w:type="gramEnd"/>
      <w:r w:rsidRPr="004C682A">
        <w:rPr>
          <w:color w:val="000000" w:themeColor="text1"/>
          <w:sz w:val="24"/>
          <w:szCs w:val="26"/>
        </w:rPr>
        <w:t xml:space="preserve"> limited. Further research is needed to address these disparities and develop more effective, accessible treatment options (Sung </w:t>
      </w:r>
      <w:r w:rsidRPr="004C682A">
        <w:rPr>
          <w:i/>
          <w:iCs/>
          <w:color w:val="000000" w:themeColor="text1"/>
          <w:sz w:val="24"/>
          <w:szCs w:val="26"/>
        </w:rPr>
        <w:t>et al</w:t>
      </w:r>
      <w:r w:rsidRPr="004C682A">
        <w:rPr>
          <w:color w:val="000000" w:themeColor="text1"/>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2017). The role of stress and dietary habits has also been explored in ulcer pathogenesis, although their direct causation remains debated (Lanas and Chan, 2017).</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2.1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w:t>
      </w:r>
      <w:r w:rsidRPr="004C682A">
        <w:rPr>
          <w:color w:val="000000" w:themeColor="text1"/>
          <w:sz w:val="24"/>
          <w:szCs w:val="26"/>
        </w:rPr>
        <w:lastRenderedPageBreak/>
        <w:t xml:space="preserve">impact on global health (Sung </w:t>
      </w:r>
      <w:r w:rsidRPr="004C682A">
        <w:rPr>
          <w:i/>
          <w:iCs/>
          <w:color w:val="000000" w:themeColor="text1"/>
          <w:sz w:val="24"/>
          <w:szCs w:val="26"/>
        </w:rPr>
        <w:t>et al</w:t>
      </w:r>
      <w:r w:rsidRPr="004C682A">
        <w:rPr>
          <w:color w:val="000000" w:themeColor="text1"/>
          <w:sz w:val="24"/>
          <w:szCs w:val="26"/>
        </w:rPr>
        <w:t xml:space="preserve">., 2020). The prevalence of ulcers varies globally, influenced by dietary habits, healthcare accessibility, and infection rates of </w:t>
      </w:r>
      <w:r w:rsidRPr="004C682A">
        <w:rPr>
          <w:i/>
          <w:color w:val="000000" w:themeColor="text1"/>
          <w:sz w:val="24"/>
          <w:szCs w:val="26"/>
        </w:rPr>
        <w:t>H. pylori</w:t>
      </w:r>
      <w:r w:rsidRPr="004C682A">
        <w:rPr>
          <w:color w:val="000000" w:themeColor="text1"/>
          <w:sz w:val="24"/>
          <w:szCs w:val="26"/>
        </w:rPr>
        <w:t xml:space="preserve">. Developing countries report higher incidences of peptic ulcers due to poor sanitation and high transmission of </w:t>
      </w:r>
      <w:r w:rsidRPr="004C682A">
        <w:rPr>
          <w:i/>
          <w:color w:val="000000" w:themeColor="text1"/>
          <w:sz w:val="24"/>
          <w:szCs w:val="26"/>
        </w:rPr>
        <w:t>H. pylori</w:t>
      </w:r>
      <w:r w:rsidRPr="004C682A">
        <w:rPr>
          <w:color w:val="000000" w:themeColor="text1"/>
          <w:sz w:val="24"/>
          <w:szCs w:val="26"/>
        </w:rPr>
        <w:t xml:space="preserve"> (Sung </w:t>
      </w:r>
      <w:r w:rsidRPr="004C682A">
        <w:rPr>
          <w:i/>
          <w:iCs/>
          <w:color w:val="000000" w:themeColor="text1"/>
          <w:sz w:val="24"/>
          <w:szCs w:val="26"/>
        </w:rPr>
        <w:t>et al</w:t>
      </w:r>
      <w:r w:rsidRPr="004C682A">
        <w:rPr>
          <w:color w:val="000000" w:themeColor="text1"/>
          <w:sz w:val="24"/>
          <w:szCs w:val="26"/>
        </w:rPr>
        <w:t xml:space="preserve">., 2020).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On the other hand, industrialized nations have seen a decline in ulcer cases due to improved healthcare and the widespread use of proton pump inhibitors (PPIs) (Lanas and Chan, 2017). However, the increasing use of NSAIDs among the elderly population continues to pose a significant risk for ulcer development (Laine </w:t>
      </w:r>
      <w:r w:rsidRPr="004C682A">
        <w:rPr>
          <w:i/>
          <w:iCs/>
          <w:color w:val="000000" w:themeColor="text1"/>
          <w:sz w:val="24"/>
          <w:szCs w:val="26"/>
        </w:rPr>
        <w:t>et al</w:t>
      </w:r>
      <w:r w:rsidRPr="004C682A">
        <w:rPr>
          <w:color w:val="000000" w:themeColor="text1"/>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H2-receptor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 Types of Ulcer</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2.2.1 Peptic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hypersecretory states such as Zollinger-Ellison syndrome, in hiatal hernias (Cameron ulcers), or in ectopic gastric </w:t>
      </w:r>
      <w:r w:rsidRPr="004C682A">
        <w:rPr>
          <w:color w:val="000000" w:themeColor="text1"/>
          <w:sz w:val="24"/>
          <w:szCs w:val="26"/>
        </w:rPr>
        <w:lastRenderedPageBreak/>
        <w:t xml:space="preserve">mucosa (e.g., in Meckel’s diverticulum) (Kalyanakrishnan </w:t>
      </w:r>
      <w:r w:rsidRPr="004C682A">
        <w:rPr>
          <w:i/>
          <w:iCs/>
          <w:color w:val="000000" w:themeColor="text1"/>
          <w:sz w:val="24"/>
          <w:szCs w:val="26"/>
        </w:rPr>
        <w:t>et al</w:t>
      </w:r>
      <w:r w:rsidRPr="004C682A">
        <w:rPr>
          <w:color w:val="000000" w:themeColor="text1"/>
          <w:sz w:val="24"/>
          <w:szCs w:val="26"/>
        </w:rPr>
        <w:t xml:space="preserve">., 2007). Peptic ulcer disease affects 1-2 per 1000 people annually as per a systematic review with data from the USA, UK, and Europe (Sung </w:t>
      </w:r>
      <w:r w:rsidR="00260FE7" w:rsidRPr="004C682A">
        <w:rPr>
          <w:i/>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2009). The incidence is declining, possibly due to decreasing prevalence of </w:t>
      </w:r>
      <w:r w:rsidRPr="004C682A">
        <w:rPr>
          <w:i/>
          <w:color w:val="000000" w:themeColor="text1"/>
          <w:sz w:val="24"/>
          <w:szCs w:val="26"/>
        </w:rPr>
        <w:t xml:space="preserve">Helicobacter pylori </w:t>
      </w:r>
      <w:r w:rsidRPr="004C682A">
        <w:rPr>
          <w:color w:val="000000" w:themeColor="text1"/>
          <w:sz w:val="24"/>
          <w:szCs w:val="26"/>
        </w:rPr>
        <w:t xml:space="preserve">infection (Agréus </w:t>
      </w:r>
      <w:r w:rsidRPr="004C682A">
        <w:rPr>
          <w:i/>
          <w:iCs/>
          <w:color w:val="000000" w:themeColor="text1"/>
          <w:sz w:val="24"/>
          <w:szCs w:val="26"/>
        </w:rPr>
        <w:t>et al</w:t>
      </w:r>
      <w:r w:rsidRPr="004C682A">
        <w:rPr>
          <w:color w:val="000000" w:themeColor="text1"/>
          <w:sz w:val="24"/>
          <w:szCs w:val="26"/>
        </w:rPr>
        <w:t xml:space="preserve">., 2016).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Previous studies suggest that 90% of duodenal ulcers and 70% of gastric ulcers are associated with </w:t>
      </w:r>
      <w:r w:rsidRPr="004C682A">
        <w:rPr>
          <w:i/>
          <w:color w:val="000000" w:themeColor="text1"/>
          <w:sz w:val="24"/>
          <w:szCs w:val="26"/>
        </w:rPr>
        <w:t xml:space="preserve">Helicobacter pylori </w:t>
      </w:r>
      <w:r w:rsidRPr="004C682A">
        <w:rPr>
          <w:color w:val="000000" w:themeColor="text1"/>
          <w:sz w:val="24"/>
          <w:szCs w:val="26"/>
        </w:rPr>
        <w:t xml:space="preserve">infection. Although these percentages are now considered to be lower, </w:t>
      </w:r>
      <w:r w:rsidRPr="004C682A">
        <w:rPr>
          <w:i/>
          <w:color w:val="000000" w:themeColor="text1"/>
          <w:sz w:val="24"/>
          <w:szCs w:val="26"/>
        </w:rPr>
        <w:t xml:space="preserve">Helicobacter pylori </w:t>
      </w:r>
      <w:r w:rsidRPr="004C682A">
        <w:rPr>
          <w:color w:val="000000" w:themeColor="text1"/>
          <w:sz w:val="24"/>
          <w:szCs w:val="26"/>
        </w:rPr>
        <w:t xml:space="preserve">is also an important risk factor for gastric cancer, which further emphasises the importance of its eradication (Ford </w:t>
      </w:r>
      <w:r w:rsidRPr="004C682A">
        <w:rPr>
          <w:i/>
          <w:iCs/>
          <w:color w:val="000000" w:themeColor="text1"/>
          <w:sz w:val="24"/>
          <w:szCs w:val="26"/>
        </w:rPr>
        <w:t>et al</w:t>
      </w:r>
      <w:r w:rsidRPr="004C682A">
        <w:rPr>
          <w:color w:val="000000" w:themeColor="text1"/>
          <w:sz w:val="24"/>
          <w:szCs w:val="26"/>
        </w:rPr>
        <w:t>., 2017).</w:t>
      </w:r>
    </w:p>
    <w:p w:rsidR="005F3A20" w:rsidRPr="004C682A" w:rsidRDefault="005F3A20" w:rsidP="005F3A20">
      <w:pPr>
        <w:spacing w:after="0" w:line="480" w:lineRule="auto"/>
        <w:jc w:val="both"/>
        <w:rPr>
          <w:color w:val="000000" w:themeColor="text1"/>
          <w:sz w:val="24"/>
          <w:szCs w:val="26"/>
        </w:rPr>
      </w:pPr>
      <w:r w:rsidRPr="004C682A">
        <w:rPr>
          <w:i/>
          <w:color w:val="000000" w:themeColor="text1"/>
          <w:sz w:val="24"/>
          <w:szCs w:val="26"/>
        </w:rPr>
        <w:t xml:space="preserve">Helicobacter pylori </w:t>
      </w:r>
      <w:r w:rsidRPr="004C682A">
        <w:rPr>
          <w:color w:val="000000" w:themeColor="text1"/>
          <w:sz w:val="24"/>
          <w:szCs w:val="26"/>
        </w:rPr>
        <w:t xml:space="preserve">infection and the use of nonsteroidal anti-inflammatory drugs (NSAIDs) are the predominant causes of peptic ulcer disease (Kurata and Nogawa, 1997). Although </w:t>
      </w:r>
      <w:r w:rsidRPr="004C682A">
        <w:rPr>
          <w:i/>
          <w:color w:val="000000" w:themeColor="text1"/>
          <w:sz w:val="24"/>
          <w:szCs w:val="26"/>
        </w:rPr>
        <w:t xml:space="preserve">Helicobacter </w:t>
      </w:r>
      <w:proofErr w:type="gramStart"/>
      <w:r w:rsidRPr="004C682A">
        <w:rPr>
          <w:i/>
          <w:color w:val="000000" w:themeColor="text1"/>
          <w:sz w:val="24"/>
          <w:szCs w:val="26"/>
        </w:rPr>
        <w:t>pylori</w:t>
      </w:r>
      <w:r w:rsidRPr="004C682A">
        <w:rPr>
          <w:color w:val="000000" w:themeColor="text1"/>
          <w:sz w:val="24"/>
          <w:szCs w:val="26"/>
        </w:rPr>
        <w:t xml:space="preserve"> is</w:t>
      </w:r>
      <w:proofErr w:type="gramEnd"/>
      <w:r w:rsidRPr="004C682A">
        <w:rPr>
          <w:color w:val="000000" w:themeColor="text1"/>
          <w:sz w:val="24"/>
          <w:szCs w:val="26"/>
        </w:rPr>
        <w:t xml:space="preserve"> present in the gastroduodenal mucosa in most patients with duodenal ulcers, only a minority (10 to 15 percent) of patients with </w:t>
      </w:r>
      <w:r w:rsidRPr="004C682A">
        <w:rPr>
          <w:i/>
          <w:color w:val="000000" w:themeColor="text1"/>
          <w:sz w:val="24"/>
          <w:szCs w:val="26"/>
        </w:rPr>
        <w:t>H. pylori</w:t>
      </w:r>
      <w:r w:rsidRPr="004C682A">
        <w:rPr>
          <w:color w:val="000000" w:themeColor="text1"/>
          <w:sz w:val="24"/>
          <w:szCs w:val="26"/>
        </w:rPr>
        <w:t xml:space="preserve"> infection develop peptic ulcer disease. </w:t>
      </w:r>
      <w:r w:rsidRPr="004C682A">
        <w:rPr>
          <w:i/>
          <w:color w:val="000000" w:themeColor="text1"/>
          <w:sz w:val="24"/>
          <w:szCs w:val="26"/>
        </w:rPr>
        <w:t>Helicobacter pylori</w:t>
      </w:r>
      <w:r w:rsidRPr="004C682A">
        <w:rPr>
          <w:color w:val="000000" w:themeColor="text1"/>
          <w:sz w:val="24"/>
          <w:szCs w:val="26"/>
        </w:rPr>
        <w:t xml:space="preserve"> bacteria adhere to the gastric mucosa as shown in figure 2; the presence of an outer inflammatory protein and a functional cytotoxin-associated gene island in the bacterial chromosome increases virulence and probably ulcerogenic potential (Nilsson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jc w:val="both"/>
        <w:rPr>
          <w:color w:val="000000" w:themeColor="text1"/>
          <w:sz w:val="24"/>
          <w:szCs w:val="26"/>
        </w:rPr>
      </w:pP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lastRenderedPageBreak/>
        <w:drawing>
          <wp:inline distT="0" distB="0" distL="0" distR="0" wp14:anchorId="49C1EDF3" wp14:editId="2FD26A88">
            <wp:extent cx="5341882" cy="280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56111" cy="2817360"/>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2: Peptic Ulcer infection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Lauret (2015)</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2.2.2 Skin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 skin ulcer is a localized defect or excavation of the skin surface that results from the progressive disintegration and necrosis of epidermal and dermal tissues, often extending into the subcutaneous layers (Gupta </w:t>
      </w:r>
      <w:r w:rsidRPr="004C682A">
        <w:rPr>
          <w:i/>
          <w:iCs/>
          <w:color w:val="000000" w:themeColor="text1"/>
          <w:sz w:val="24"/>
          <w:szCs w:val="26"/>
        </w:rPr>
        <w:t>et al</w:t>
      </w:r>
      <w:r w:rsidRPr="004C682A">
        <w:rPr>
          <w:color w:val="000000" w:themeColor="text1"/>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sidRPr="004C682A">
        <w:rPr>
          <w:i/>
          <w:iCs/>
          <w:color w:val="000000" w:themeColor="text1"/>
          <w:sz w:val="24"/>
          <w:szCs w:val="26"/>
        </w:rPr>
        <w:t>et al</w:t>
      </w:r>
      <w:r w:rsidRPr="004C682A">
        <w:rPr>
          <w:color w:val="000000" w:themeColor="text1"/>
          <w:sz w:val="24"/>
          <w:szCs w:val="26"/>
        </w:rPr>
        <w:t xml:space="preserve">., 2018).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 significant health concern globally, affecting individuals across various age groups and socioeconomic backgrounds. These chronic wounds result from </w:t>
      </w:r>
      <w:r w:rsidRPr="004C682A">
        <w:rPr>
          <w:color w:val="000000" w:themeColor="text1"/>
          <w:sz w:val="24"/>
          <w:szCs w:val="26"/>
        </w:rPr>
        <w:lastRenderedPageBreak/>
        <w:t xml:space="preserve">multiple underlying conditions, including vascular insufficiency, prolonged pressure, infection, and systemic diseases (Sen </w:t>
      </w:r>
      <w:r w:rsidRPr="004C682A">
        <w:rPr>
          <w:i/>
          <w:iCs/>
          <w:color w:val="000000" w:themeColor="text1"/>
          <w:sz w:val="24"/>
          <w:szCs w:val="26"/>
        </w:rPr>
        <w:t>et al</w:t>
      </w:r>
      <w:r w:rsidRPr="004C682A">
        <w:rPr>
          <w:color w:val="000000" w:themeColor="text1"/>
          <w:sz w:val="24"/>
          <w:szCs w:val="26"/>
        </w:rPr>
        <w:t xml:space="preserve">., 2009). Skin ulcers are characterized by the loss of epidermal and dermal integrity as shown in figure 3 below, leading to exposure of underlying tissues, which can predispose affected individuals to infections and prolonged healing processes (Guo and DiPietro, 2010). The burden of skin ulcers is extensive, with epidemiological studies indicating their high prevalence, particularly among elderly individuals and those with chronic illnesses such as diabetes and peripheral vascular diseases (Nussbaum </w:t>
      </w:r>
      <w:r w:rsidRPr="004C682A">
        <w:rPr>
          <w:i/>
          <w:iCs/>
          <w:color w:val="000000" w:themeColor="text1"/>
          <w:sz w:val="24"/>
          <w:szCs w:val="26"/>
        </w:rPr>
        <w:t>et al</w:t>
      </w:r>
      <w:r w:rsidRPr="004C682A">
        <w:rPr>
          <w:color w:val="000000" w:themeColor="text1"/>
          <w:sz w:val="24"/>
          <w:szCs w:val="26"/>
        </w:rPr>
        <w:t xml:space="preserve">., 2018). Studies have shown that factors such as persistent inflammation, excessive protease activity, and reduced cellular migration contribute to the delayed healing seen in ulcerative conditions (Eming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2A8FA4C8" wp14:editId="63B1684B">
            <wp:extent cx="2474405" cy="23717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14">
                      <a:extLst>
                        <a:ext uri="{28A0092B-C50C-407E-A947-70E740481C1C}">
                          <a14:useLocalDpi xmlns:a14="http://schemas.microsoft.com/office/drawing/2010/main" val="0"/>
                        </a:ext>
                      </a:extLst>
                    </a:blip>
                    <a:srcRect b="17828"/>
                    <a:stretch/>
                  </pic:blipFill>
                  <pic:spPr bwMode="auto">
                    <a:xfrm>
                      <a:off x="0" y="0"/>
                      <a:ext cx="2487446" cy="2384225"/>
                    </a:xfrm>
                    <a:prstGeom prst="rect">
                      <a:avLst/>
                    </a:prstGeom>
                    <a:ln>
                      <a:noFill/>
                    </a:ln>
                    <a:extLst>
                      <a:ext uri="{53640926-AAD7-44D8-BBD7-CCE9431645EC}">
                        <a14:shadowObscured xmlns:a14="http://schemas.microsoft.com/office/drawing/2010/main"/>
                      </a:ext>
                    </a:extLst>
                  </pic:spPr>
                </pic:pic>
              </a:graphicData>
            </a:graphic>
          </wp:inline>
        </w:drawing>
      </w:r>
      <w:r w:rsidRPr="004C682A">
        <w:rPr>
          <w:b/>
          <w:color w:val="000000" w:themeColor="text1"/>
          <w:sz w:val="24"/>
          <w:szCs w:val="26"/>
        </w:rPr>
        <w:t xml:space="preserve"> </w:t>
      </w:r>
      <w:r w:rsidRPr="004C682A">
        <w:rPr>
          <w:b/>
          <w:noProof/>
          <w:color w:val="000000" w:themeColor="text1"/>
          <w:sz w:val="24"/>
          <w:szCs w:val="26"/>
        </w:rPr>
        <w:drawing>
          <wp:inline distT="0" distB="0" distL="0" distR="0" wp14:anchorId="1E8BF8F3" wp14:editId="7ADA463C">
            <wp:extent cx="2537649"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ulcer-3_thumb.jpg"/>
                    <pic:cNvPicPr/>
                  </pic:nvPicPr>
                  <pic:blipFill rotWithShape="1">
                    <a:blip r:embed="rId15">
                      <a:extLst>
                        <a:ext uri="{28A0092B-C50C-407E-A947-70E740481C1C}">
                          <a14:useLocalDpi xmlns:a14="http://schemas.microsoft.com/office/drawing/2010/main" val="0"/>
                        </a:ext>
                      </a:extLst>
                    </a:blip>
                    <a:srcRect t="12734" b="20834"/>
                    <a:stretch/>
                  </pic:blipFill>
                  <pic:spPr bwMode="auto">
                    <a:xfrm>
                      <a:off x="0" y="0"/>
                      <a:ext cx="2551040" cy="2441692"/>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Skin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Skin ulcers are also associated with substantial economic burdens, as their treatment often involves prolonged hospitalization, use of advanced wound care products, and surgical interventions (Sen </w:t>
      </w:r>
      <w:r w:rsidRPr="004C682A">
        <w:rPr>
          <w:i/>
          <w:iCs/>
          <w:color w:val="000000" w:themeColor="text1"/>
          <w:sz w:val="24"/>
          <w:szCs w:val="26"/>
        </w:rPr>
        <w:t>et al</w:t>
      </w:r>
      <w:r w:rsidRPr="004C682A">
        <w:rPr>
          <w:color w:val="000000" w:themeColor="text1"/>
          <w:sz w:val="24"/>
          <w:szCs w:val="26"/>
        </w:rPr>
        <w:t xml:space="preserve">., 2009). A study by Guest </w:t>
      </w:r>
      <w:r w:rsidRPr="004C682A">
        <w:rPr>
          <w:i/>
          <w:iCs/>
          <w:color w:val="000000" w:themeColor="text1"/>
          <w:sz w:val="24"/>
          <w:szCs w:val="26"/>
        </w:rPr>
        <w:t>et al</w:t>
      </w:r>
      <w:r w:rsidRPr="004C682A">
        <w:rPr>
          <w:color w:val="000000" w:themeColor="text1"/>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sidRPr="004C682A">
        <w:rPr>
          <w:i/>
          <w:iCs/>
          <w:color w:val="000000" w:themeColor="text1"/>
          <w:sz w:val="24"/>
          <w:szCs w:val="26"/>
        </w:rPr>
        <w:t>et al</w:t>
      </w:r>
      <w:r w:rsidRPr="004C682A">
        <w:rPr>
          <w:color w:val="000000" w:themeColor="text1"/>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Neuman, 2019). These ulcers typically develop over bony prominences such as the sacrum, heels, and hips as shown in figure 3. Risk factors include immobility, malnutrition, moisture, and impaired sensory perception (Jaul </w:t>
      </w:r>
      <w:r w:rsidRPr="004C682A">
        <w:rPr>
          <w:i/>
          <w:iCs/>
          <w:color w:val="000000" w:themeColor="text1"/>
          <w:sz w:val="24"/>
          <w:szCs w:val="26"/>
        </w:rPr>
        <w:t>et al</w:t>
      </w:r>
      <w:r w:rsidRPr="004C682A">
        <w:rPr>
          <w:color w:val="000000" w:themeColor="text1"/>
          <w:sz w:val="24"/>
          <w:szCs w:val="26"/>
        </w:rPr>
        <w:t>., 2018).</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lastRenderedPageBreak/>
        <w:drawing>
          <wp:inline distT="0" distB="0" distL="0" distR="0" wp14:anchorId="600C0C0A" wp14:editId="4936D10C">
            <wp:extent cx="3705225"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dsoreheels_145702.jpg"/>
                    <pic:cNvPicPr/>
                  </pic:nvPicPr>
                  <pic:blipFill>
                    <a:blip r:embed="rId16">
                      <a:extLst>
                        <a:ext uri="{28A0092B-C50C-407E-A947-70E740481C1C}">
                          <a14:useLocalDpi xmlns:a14="http://schemas.microsoft.com/office/drawing/2010/main" val="0"/>
                        </a:ext>
                      </a:extLst>
                    </a:blip>
                    <a:stretch>
                      <a:fillRect/>
                    </a:stretch>
                  </pic:blipFill>
                  <pic:spPr>
                    <a:xfrm>
                      <a:off x="0" y="0"/>
                      <a:ext cx="3713429" cy="2501076"/>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Pressure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Venous ulcers are the most common type of chronic lower extremity ulcers and result from venous insufficiency due to dysfunctional venous valves (Armstrong </w:t>
      </w:r>
      <w:r w:rsidRPr="004C682A">
        <w:rPr>
          <w:i/>
          <w:iCs/>
          <w:color w:val="000000" w:themeColor="text1"/>
          <w:sz w:val="24"/>
          <w:szCs w:val="26"/>
        </w:rPr>
        <w:t>et al</w:t>
      </w:r>
      <w:r w:rsidRPr="004C682A">
        <w:rPr>
          <w:color w:val="000000" w:themeColor="text1"/>
          <w:sz w:val="24"/>
          <w:szCs w:val="26"/>
        </w:rPr>
        <w:t xml:space="preserve">., 2019). These ulcers are usually found around the medial malleolus, Figure 4 below shows </w:t>
      </w:r>
      <w:proofErr w:type="gramStart"/>
      <w:r w:rsidRPr="004C682A">
        <w:rPr>
          <w:color w:val="000000" w:themeColor="text1"/>
          <w:sz w:val="24"/>
          <w:szCs w:val="26"/>
        </w:rPr>
        <w:t>Venous</w:t>
      </w:r>
      <w:proofErr w:type="gramEnd"/>
      <w:r w:rsidRPr="004C682A">
        <w:rPr>
          <w:color w:val="000000" w:themeColor="text1"/>
          <w:sz w:val="24"/>
          <w:szCs w:val="26"/>
        </w:rPr>
        <w:t xml:space="preserve"> ulcer effect on human skin, alwaysw presenting with irregular borders, edema, and hyperpigmentation due to hemosiderin deposition (O’Donnell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AD1FDF5" wp14:editId="65088BAD">
            <wp:extent cx="2975704" cy="202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ous-ulcer-picture-2-400x284.png"/>
                    <pic:cNvPicPr/>
                  </pic:nvPicPr>
                  <pic:blipFill>
                    <a:blip r:embed="rId17">
                      <a:extLst>
                        <a:ext uri="{28A0092B-C50C-407E-A947-70E740481C1C}">
                          <a14:useLocalDpi xmlns:a14="http://schemas.microsoft.com/office/drawing/2010/main" val="0"/>
                        </a:ext>
                      </a:extLst>
                    </a:blip>
                    <a:stretch>
                      <a:fillRect/>
                    </a:stretch>
                  </pic:blipFill>
                  <pic:spPr>
                    <a:xfrm>
                      <a:off x="0" y="0"/>
                      <a:ext cx="2993563" cy="2041002"/>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 xml:space="preserve">Figure 4: Venus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C01D9C"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Arterial ulcers develop due to inadequate blood supply from peripheral arterial disease (PAD), leading to ischemia and tissue necrosis (Fowkes </w:t>
      </w:r>
      <w:r w:rsidRPr="004C682A">
        <w:rPr>
          <w:i/>
          <w:iCs/>
          <w:color w:val="000000" w:themeColor="text1"/>
          <w:sz w:val="24"/>
          <w:szCs w:val="26"/>
        </w:rPr>
        <w:t>et al</w:t>
      </w:r>
      <w:r w:rsidRPr="004C682A">
        <w:rPr>
          <w:color w:val="000000" w:themeColor="text1"/>
          <w:sz w:val="24"/>
          <w:szCs w:val="26"/>
        </w:rPr>
        <w:t xml:space="preserve">., 2020). These ulcers are usually located on the toes, feet, (see figure 5) or lateral malleolus and have a punched-out appearance with a pale wound bed and minimal exudate (Conte </w:t>
      </w:r>
      <w:r w:rsidRPr="004C682A">
        <w:rPr>
          <w:i/>
          <w:iCs/>
          <w:color w:val="000000" w:themeColor="text1"/>
          <w:sz w:val="24"/>
          <w:szCs w:val="26"/>
        </w:rPr>
        <w:t>et al</w:t>
      </w:r>
      <w:r w:rsidRPr="004C682A">
        <w:rPr>
          <w:color w:val="000000" w:themeColor="text1"/>
          <w:sz w:val="24"/>
          <w:szCs w:val="26"/>
        </w:rPr>
        <w:t>., 2019).</w:t>
      </w:r>
    </w:p>
    <w:p w:rsidR="00C01D9C" w:rsidRPr="004C682A" w:rsidRDefault="00C01D9C" w:rsidP="00C01D9C">
      <w:pPr>
        <w:spacing w:after="0" w:line="480" w:lineRule="auto"/>
        <w:ind w:firstLine="720"/>
        <w:jc w:val="both"/>
        <w:rPr>
          <w:color w:val="000000" w:themeColor="text1"/>
          <w:sz w:val="24"/>
          <w:szCs w:val="26"/>
        </w:rPr>
      </w:pP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DC5A425" wp14:editId="22371BE6">
            <wp:extent cx="2581275" cy="1762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rial-ulcer-picture-3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2935" cy="17700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5: Arterial ulcers </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 xml:space="preserve">Fowkes </w:t>
      </w:r>
      <w:r w:rsidRPr="004C682A">
        <w:rPr>
          <w:i/>
          <w:iCs/>
          <w:color w:val="000000" w:themeColor="text1"/>
          <w:sz w:val="24"/>
          <w:szCs w:val="26"/>
        </w:rPr>
        <w:t>et al</w:t>
      </w:r>
      <w:r w:rsidRPr="004C682A">
        <w:rPr>
          <w:color w:val="000000" w:themeColor="text1"/>
          <w:sz w:val="24"/>
          <w:szCs w:val="26"/>
        </w:rPr>
        <w:t>. (2020)</w:t>
      </w:r>
      <w:r w:rsidR="00C01D9C"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Neuropathic ulcers are common in diabetic patients and result from peripheral neuropathy, leading to loss of sensation and repeated trauma (Armstrong </w:t>
      </w:r>
      <w:r w:rsidRPr="004C682A">
        <w:rPr>
          <w:i/>
          <w:iCs/>
          <w:color w:val="000000" w:themeColor="text1"/>
          <w:sz w:val="24"/>
          <w:szCs w:val="26"/>
        </w:rPr>
        <w:t>et al</w:t>
      </w:r>
      <w:r w:rsidRPr="004C682A">
        <w:rPr>
          <w:color w:val="000000" w:themeColor="text1"/>
          <w:sz w:val="24"/>
          <w:szCs w:val="26"/>
        </w:rPr>
        <w:t xml:space="preserve">., 2021). These ulcers are typically found on weight-bearing areas of the feet (figure 6), and are often associated with osteomyelitis and poor healing (Lazzarini </w:t>
      </w:r>
      <w:r w:rsidRPr="004C682A">
        <w:rPr>
          <w:i/>
          <w:iCs/>
          <w:color w:val="000000" w:themeColor="text1"/>
          <w:sz w:val="24"/>
          <w:szCs w:val="26"/>
        </w:rPr>
        <w:t>et al</w:t>
      </w:r>
      <w:r w:rsidRPr="004C682A">
        <w:rPr>
          <w:color w:val="000000" w:themeColor="text1"/>
          <w:sz w:val="24"/>
          <w:szCs w:val="26"/>
        </w:rPr>
        <w:t xml:space="preserve">., 2019). Skin ulcers can also arise due to bacterial, viral, or fungal infections. Examples include </w:t>
      </w:r>
      <w:r w:rsidRPr="004C682A">
        <w:rPr>
          <w:color w:val="000000" w:themeColor="text1"/>
          <w:sz w:val="24"/>
          <w:szCs w:val="26"/>
        </w:rPr>
        <w:lastRenderedPageBreak/>
        <w:t xml:space="preserve">Mycobacterium ulcerans infections (Buruli ulcer), Treponema pallidum (syphilitic ulcers), and Leishmania species (cutaneous leishmaniasis) (Sadeghian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12B60425" wp14:editId="6BC9CBF1">
            <wp:extent cx="2695575" cy="1243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ulce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5575" cy="12434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6: Arterial ulcers</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2.2.3 Mouth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oral cavity is lined by epithelia, extending from the inner aspect of the lips to the oropharynx. Keratinized mucosa includes the dorsal tongue, ging</w:t>
      </w:r>
      <w:r w:rsidR="00C01D9C" w:rsidRPr="004C682A">
        <w:rPr>
          <w:color w:val="000000" w:themeColor="text1"/>
          <w:sz w:val="24"/>
          <w:szCs w:val="26"/>
        </w:rPr>
        <w:t xml:space="preserve">ivae and hard palate, while non </w:t>
      </w:r>
      <w:r w:rsidRPr="004C682A">
        <w:rPr>
          <w:color w:val="000000" w:themeColor="text1"/>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r w:rsidRPr="004C682A">
        <w:rPr>
          <w:rFonts w:eastAsia="Times New Roman"/>
          <w:color w:val="000000" w:themeColor="text1"/>
          <w:sz w:val="24"/>
          <w:szCs w:val="26"/>
        </w:rPr>
        <w:t xml:space="preserve">Yogarajah and Setterfield, 2021). </w:t>
      </w:r>
      <w:r w:rsidRPr="004C682A">
        <w:rPr>
          <w:color w:val="000000" w:themeColor="text1"/>
          <w:sz w:val="24"/>
          <w:szCs w:val="26"/>
        </w:rPr>
        <w:t>Oral ulcers are common and although most are caused by trauma or are recurrent aphthae, some may be the manifestation of an underlying systemic disease or may be due to malignant disease, mainly oral cancer (Scully and Felix, 2005). Ulceration is a commonly presenting sign of a wide spectrum of diseases of the oral cavity involving many etiologic factors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These lesions may pose a unique diagnostic challenge for clinicians due to overlap of clinical and histologic features between different types of ulcerated lesions. Most ulcerative lesions of the oral mucosa fall into one of four categories: infection, </w:t>
      </w:r>
      <w:r w:rsidRPr="004C682A">
        <w:rPr>
          <w:color w:val="000000" w:themeColor="text1"/>
          <w:sz w:val="24"/>
          <w:szCs w:val="26"/>
        </w:rPr>
        <w:lastRenderedPageBreak/>
        <w:t>immune related, traumatic, or neoplastic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r w:rsidRPr="004C682A">
        <w:rPr>
          <w:color w:val="000000" w:themeColor="text1"/>
          <w:sz w:val="24"/>
          <w:szCs w:val="26"/>
        </w:rPr>
        <w:t xml:space="preserve">The precise aetiology of the mucositis remains unclear, although most likely reflects a loss of basal cell proliferation5 rather than a reaction to changes in the local oral microflora (e.g. rises in Gram-negative bacteria, particularly Enterobacteriaceae) (Stokman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This mucositis, akin to that of the bowel, is difficult to manage specifically. Benzydamine hydrochloride mouth rinse or spray may provide symptomatic relief, but often effective analgesia requires opioids. The clinical feature of oral mucositis does not significantly improve with topical chlorhexidine gluconate, although this is commonly used in clinical practice. Novel regimes for the treatment of mucositis include granulocyte-macrophage colony-stimulating factor (GM-CSF) and protegrins, although these are presently in the early stages of clinical trial (Chen </w:t>
      </w:r>
      <w:r w:rsidRPr="004C682A">
        <w:rPr>
          <w:i/>
          <w:iCs/>
          <w:color w:val="000000" w:themeColor="text1"/>
          <w:sz w:val="24"/>
          <w:szCs w:val="26"/>
        </w:rPr>
        <w:t>et al</w:t>
      </w:r>
      <w:r w:rsidRPr="004C682A">
        <w:rPr>
          <w:color w:val="000000" w:themeColor="text1"/>
          <w:sz w:val="24"/>
          <w:szCs w:val="26"/>
        </w:rPr>
        <w:t xml:space="preserve">., 2000; Mantovani </w:t>
      </w:r>
      <w:r w:rsidRPr="004C682A">
        <w:rPr>
          <w:i/>
          <w:iCs/>
          <w:color w:val="000000" w:themeColor="text1"/>
          <w:sz w:val="24"/>
          <w:szCs w:val="26"/>
        </w:rPr>
        <w:t>et al</w:t>
      </w:r>
      <w:r w:rsidRPr="004C682A">
        <w:rPr>
          <w:color w:val="000000" w:themeColor="text1"/>
          <w:sz w:val="24"/>
          <w:szCs w:val="26"/>
        </w:rPr>
        <w:t>., 2003).</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1BE075A8" wp14:editId="0D0E6C4D">
            <wp:extent cx="2424412" cy="235829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20">
                      <a:extLst>
                        <a:ext uri="{28A0092B-C50C-407E-A947-70E740481C1C}">
                          <a14:useLocalDpi xmlns:a14="http://schemas.microsoft.com/office/drawing/2010/main" val="0"/>
                        </a:ext>
                      </a:extLst>
                    </a:blip>
                    <a:stretch>
                      <a:fillRect/>
                    </a:stretch>
                  </pic:blipFill>
                  <pic:spPr>
                    <a:xfrm>
                      <a:off x="0" y="0"/>
                      <a:ext cx="2438768" cy="2372256"/>
                    </a:xfrm>
                    <a:prstGeom prst="rect">
                      <a:avLst/>
                    </a:prstGeom>
                  </pic:spPr>
                </pic:pic>
              </a:graphicData>
            </a:graphic>
          </wp:inline>
        </w:drawing>
      </w:r>
      <w:r w:rsidRPr="004C682A">
        <w:rPr>
          <w:b/>
          <w:noProof/>
          <w:color w:val="000000" w:themeColor="text1"/>
          <w:sz w:val="24"/>
          <w:szCs w:val="26"/>
        </w:rPr>
        <w:drawing>
          <wp:inline distT="0" distB="0" distL="0" distR="0" wp14:anchorId="05B5A634" wp14:editId="24B5D06A">
            <wp:extent cx="2846070" cy="23193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0118_mouth-ulcer_C0345376.original.width-320.jpg"/>
                    <pic:cNvPicPr/>
                  </pic:nvPicPr>
                  <pic:blipFill>
                    <a:blip r:embed="rId21">
                      <a:extLst>
                        <a:ext uri="{28A0092B-C50C-407E-A947-70E740481C1C}">
                          <a14:useLocalDpi xmlns:a14="http://schemas.microsoft.com/office/drawing/2010/main" val="0"/>
                        </a:ext>
                      </a:extLst>
                    </a:blip>
                    <a:stretch>
                      <a:fillRect/>
                    </a:stretch>
                  </pic:blipFill>
                  <pic:spPr>
                    <a:xfrm>
                      <a:off x="0" y="0"/>
                      <a:ext cx="2878553" cy="2345787"/>
                    </a:xfrm>
                    <a:prstGeom prst="rect">
                      <a:avLst/>
                    </a:prstGeom>
                  </pic:spPr>
                </pic:pic>
              </a:graphicData>
            </a:graphic>
          </wp:inline>
        </w:drawing>
      </w:r>
      <w:r w:rsidRPr="004C682A">
        <w:rPr>
          <w:b/>
          <w:color w:val="000000" w:themeColor="text1"/>
          <w:sz w:val="24"/>
          <w:szCs w:val="26"/>
        </w:rPr>
        <w:t xml:space="preserve">       </w:t>
      </w:r>
    </w:p>
    <w:p w:rsidR="005F3A20" w:rsidRPr="004C682A" w:rsidRDefault="005F3A20" w:rsidP="005F3A20">
      <w:pPr>
        <w:pStyle w:val="ListParagraph"/>
        <w:numPr>
          <w:ilvl w:val="0"/>
          <w:numId w:val="10"/>
        </w:numPr>
        <w:spacing w:after="0" w:line="480" w:lineRule="auto"/>
        <w:jc w:val="both"/>
        <w:rPr>
          <w:b/>
          <w:color w:val="000000" w:themeColor="text1"/>
          <w:sz w:val="24"/>
          <w:szCs w:val="26"/>
        </w:rPr>
      </w:pPr>
      <w:r w:rsidRPr="004C682A">
        <w:rPr>
          <w:b/>
          <w:color w:val="000000" w:themeColor="text1"/>
          <w:sz w:val="24"/>
          <w:szCs w:val="26"/>
        </w:rPr>
        <w:t xml:space="preserve">                                                      (b)</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7: (a) Aphthous Ulcerations           (b)</w:t>
      </w:r>
      <w:r w:rsidRPr="004C682A">
        <w:rPr>
          <w:color w:val="000000" w:themeColor="text1"/>
          <w:sz w:val="24"/>
          <w:szCs w:val="26"/>
        </w:rPr>
        <w:t xml:space="preserve"> </w:t>
      </w:r>
      <w:r w:rsidRPr="004C682A">
        <w:rPr>
          <w:b/>
          <w:color w:val="000000" w:themeColor="text1"/>
          <w:sz w:val="24"/>
          <w:szCs w:val="26"/>
        </w:rPr>
        <w:t>Herpetiform ulceration</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lastRenderedPageBreak/>
        <w:t>Source:</w:t>
      </w:r>
      <w:r w:rsidRPr="004C682A">
        <w:rPr>
          <w:color w:val="000000" w:themeColor="text1"/>
          <w:sz w:val="24"/>
          <w:szCs w:val="26"/>
        </w:rPr>
        <w:t xml:space="preserve"> Crispian and Rosemary (2000)</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2.2.4 Corneal Ulcer</w:t>
      </w:r>
    </w:p>
    <w:p w:rsidR="005F3A20" w:rsidRPr="004C682A" w:rsidRDefault="005F3A20" w:rsidP="005F3A20">
      <w:pPr>
        <w:spacing w:after="0" w:line="480" w:lineRule="auto"/>
        <w:ind w:firstLine="720"/>
        <w:jc w:val="both"/>
        <w:rPr>
          <w:b/>
          <w:color w:val="000000" w:themeColor="text1"/>
          <w:sz w:val="24"/>
          <w:szCs w:val="26"/>
        </w:rPr>
      </w:pPr>
      <w:r w:rsidRPr="004C682A">
        <w:rPr>
          <w:color w:val="000000" w:themeColor="text1"/>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Corneal ulcers are serious vision-threatening conditions characterized by defects in the corneal epithelium with underlying inflammation, often due to microbial invasion by bacteria, fungi, viruses, or Acanthamoeba.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w:t>
      </w:r>
      <w:r w:rsidRPr="004C682A">
        <w:rPr>
          <w:color w:val="000000" w:themeColor="text1"/>
          <w:sz w:val="24"/>
          <w:szCs w:val="26"/>
        </w:rPr>
        <w:lastRenderedPageBreak/>
        <w:t xml:space="preserve">compromise the corneal surface, such as dry eye or previous eye surgery (Johnson, 2023). </w:t>
      </w:r>
      <w:r w:rsidRPr="004C682A">
        <w:rPr>
          <w:rFonts w:eastAsia="Times New Roman"/>
          <w:color w:val="000000" w:themeColor="text1"/>
          <w:sz w:val="24"/>
          <w:szCs w:val="26"/>
        </w:rPr>
        <w:t xml:space="preserve">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2023).</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drawing>
          <wp:inline distT="0" distB="0" distL="0" distR="0" wp14:anchorId="7657A8EE" wp14:editId="1BF8AFE5">
            <wp:extent cx="2375819" cy="1750950"/>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3594" cy="1778790"/>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color w:val="000000" w:themeColor="text1"/>
          <w:sz w:val="24"/>
          <w:szCs w:val="26"/>
        </w:rPr>
        <w:t xml:space="preserve">Figure 8: The </w:t>
      </w:r>
      <w:r w:rsidRPr="004C682A">
        <w:rPr>
          <w:b/>
          <w:bCs/>
          <w:color w:val="000000" w:themeColor="text1"/>
          <w:sz w:val="24"/>
          <w:szCs w:val="26"/>
        </w:rPr>
        <w:t xml:space="preserve">Fungal keratitis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Source: </w:t>
      </w:r>
      <w:r w:rsidRPr="004C682A">
        <w:rPr>
          <w:rFonts w:eastAsia="Times New Roman"/>
          <w:color w:val="000000" w:themeColor="text1"/>
          <w:sz w:val="24"/>
          <w:szCs w:val="26"/>
        </w:rPr>
        <w:t>WHO (2015)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2.2.5 Diabetic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Diabetes mellitus affects approximately 422 million people worldwide and is responsible for an estimated 2 million deaths per year. It affects 11.3% of the United States population (Raja </w:t>
      </w:r>
      <w:r w:rsidRPr="004C682A">
        <w:rPr>
          <w:i/>
          <w:iCs/>
          <w:color w:val="000000" w:themeColor="text1"/>
          <w:sz w:val="24"/>
          <w:szCs w:val="26"/>
        </w:rPr>
        <w:t>et al</w:t>
      </w:r>
      <w:r w:rsidRPr="004C682A">
        <w:rPr>
          <w:color w:val="000000" w:themeColor="text1"/>
          <w:sz w:val="24"/>
          <w:szCs w:val="26"/>
        </w:rPr>
        <w:t xml:space="preserve">., 2023). Diabetic ulcer (DU) is a debilitating and severe manifestation of uncontrolled and prolonged diabetes that presents as </w:t>
      </w:r>
      <w:proofErr w:type="gramStart"/>
      <w:r w:rsidRPr="004C682A">
        <w:rPr>
          <w:color w:val="000000" w:themeColor="text1"/>
          <w:sz w:val="24"/>
          <w:szCs w:val="26"/>
        </w:rPr>
        <w:t>an ulceration</w:t>
      </w:r>
      <w:proofErr w:type="gramEnd"/>
      <w:r w:rsidRPr="004C682A">
        <w:rPr>
          <w:color w:val="000000" w:themeColor="text1"/>
          <w:sz w:val="24"/>
          <w:szCs w:val="26"/>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7EE8F71C" wp14:editId="4A5CEC1A">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9: The pathophysiology of Diabetic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 Source: </w:t>
      </w:r>
      <w:r w:rsidRPr="004C682A">
        <w:rPr>
          <w:color w:val="000000" w:themeColor="text1"/>
          <w:sz w:val="24"/>
          <w:szCs w:val="26"/>
        </w:rPr>
        <w:t xml:space="preserve">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2.2.6 Stomach Ulcer</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Digestion and the role of the stomach in maintaining health have interested man since early times (Modlin, 1995). Stomach ulcers are a significant gastrointestinal disorder that affects millions of people worldwide. They </w:t>
      </w:r>
      <w:proofErr w:type="gramStart"/>
      <w:r w:rsidRPr="004C682A">
        <w:rPr>
          <w:color w:val="000000" w:themeColor="text1"/>
          <w:szCs w:val="26"/>
        </w:rPr>
        <w:t>occur</w:t>
      </w:r>
      <w:proofErr w:type="gramEnd"/>
      <w:r w:rsidRPr="004C682A">
        <w:rPr>
          <w:color w:val="000000" w:themeColor="text1"/>
          <w:szCs w:val="26"/>
        </w:rPr>
        <w:t xml:space="preserve"> when the mucosal lining of the stomach is eroded due to excessive gastric acid secretion, infection with </w:t>
      </w:r>
      <w:r w:rsidRPr="004C682A">
        <w:rPr>
          <w:i/>
          <w:iCs/>
          <w:color w:val="000000" w:themeColor="text1"/>
          <w:szCs w:val="26"/>
        </w:rPr>
        <w:t>Helicobacter pylori</w:t>
      </w:r>
      <w:r w:rsidRPr="004C682A">
        <w:rPr>
          <w:color w:val="000000" w:themeColor="text1"/>
          <w:szCs w:val="26"/>
        </w:rPr>
        <w:t xml:space="preserve">, or the chronic use of non-steroidal anti-inflammatory drugs (NSAIDs) (Sung </w:t>
      </w:r>
      <w:r w:rsidRPr="004C682A">
        <w:rPr>
          <w:i/>
          <w:iCs/>
          <w:color w:val="000000" w:themeColor="text1"/>
          <w:szCs w:val="26"/>
        </w:rPr>
        <w:t>et al</w:t>
      </w:r>
      <w:r w:rsidRPr="004C682A">
        <w:rPr>
          <w:color w:val="000000" w:themeColor="text1"/>
          <w:szCs w:val="26"/>
        </w:rPr>
        <w:t xml:space="preserve">., 2020). The primary cause of stomach ulcers is </w:t>
      </w:r>
      <w:r w:rsidRPr="004C682A">
        <w:rPr>
          <w:i/>
          <w:iCs/>
          <w:color w:val="000000" w:themeColor="text1"/>
          <w:szCs w:val="26"/>
        </w:rPr>
        <w:t>H. pylori</w:t>
      </w:r>
      <w:r w:rsidRPr="004C682A">
        <w:rPr>
          <w:color w:val="000000" w:themeColor="text1"/>
          <w:szCs w:val="26"/>
        </w:rPr>
        <w:t xml:space="preserve"> infection, which induces inflammation and disrupts the mucosal barrier, making it more susceptible </w:t>
      </w:r>
      <w:r w:rsidRPr="004C682A">
        <w:rPr>
          <w:color w:val="000000" w:themeColor="text1"/>
          <w:szCs w:val="26"/>
        </w:rPr>
        <w:lastRenderedPageBreak/>
        <w:t xml:space="preserve">to acid damage (Malfertheiner </w:t>
      </w:r>
      <w:r w:rsidRPr="004C682A">
        <w:rPr>
          <w:i/>
          <w:iCs/>
          <w:color w:val="000000" w:themeColor="text1"/>
          <w:szCs w:val="26"/>
        </w:rPr>
        <w:t>et al</w:t>
      </w:r>
      <w:r w:rsidRPr="004C682A">
        <w:rPr>
          <w:color w:val="000000" w:themeColor="text1"/>
          <w:szCs w:val="26"/>
        </w:rPr>
        <w:t xml:space="preserve">., 2017). NSAIDs also contribute to ulcer formation by inhibiting cyclooxygenase (COX) enzymes, reducing the production of protective prostaglandins, and increasing gastric acidity (Lanas and Chan,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Research indicates that </w:t>
      </w:r>
      <w:r w:rsidRPr="004C682A">
        <w:rPr>
          <w:i/>
          <w:iCs/>
          <w:color w:val="000000" w:themeColor="text1"/>
          <w:szCs w:val="26"/>
        </w:rPr>
        <w:t>H. pylori</w:t>
      </w:r>
      <w:r w:rsidRPr="004C682A">
        <w:rPr>
          <w:color w:val="000000" w:themeColor="text1"/>
          <w:szCs w:val="26"/>
        </w:rPr>
        <w:t xml:space="preserve"> infection is responsible for the majority of stomach ulcer cases. </w:t>
      </w:r>
      <w:r w:rsidRPr="004C682A">
        <w:rPr>
          <w:i/>
          <w:iCs/>
          <w:color w:val="000000" w:themeColor="text1"/>
          <w:szCs w:val="26"/>
        </w:rPr>
        <w:t xml:space="preserve">Helicobacter </w:t>
      </w:r>
      <w:proofErr w:type="gramStart"/>
      <w:r w:rsidRPr="004C682A">
        <w:rPr>
          <w:i/>
          <w:iCs/>
          <w:color w:val="000000" w:themeColor="text1"/>
          <w:szCs w:val="26"/>
        </w:rPr>
        <w:t>pylori</w:t>
      </w:r>
      <w:r w:rsidRPr="004C682A">
        <w:rPr>
          <w:color w:val="000000" w:themeColor="text1"/>
          <w:szCs w:val="26"/>
        </w:rPr>
        <w:t xml:space="preserve"> colonizes</w:t>
      </w:r>
      <w:proofErr w:type="gramEnd"/>
      <w:r w:rsidRPr="004C682A">
        <w:rPr>
          <w:color w:val="000000" w:themeColor="text1"/>
          <w:szCs w:val="26"/>
        </w:rPr>
        <w:t xml:space="preserve"> the gastric epithelium, triggering inflammatory responses and damaging the protective mucosal barrier, image shown in figure 10. This results in increased susceptibility to acid-induced injury (Malfertheiner </w:t>
      </w:r>
      <w:r w:rsidRPr="004C682A">
        <w:rPr>
          <w:i/>
          <w:iCs/>
          <w:color w:val="000000" w:themeColor="text1"/>
          <w:szCs w:val="26"/>
        </w:rPr>
        <w:t>et al</w:t>
      </w:r>
      <w:r w:rsidRPr="004C682A">
        <w:rPr>
          <w:color w:val="000000" w:themeColor="text1"/>
          <w:szCs w:val="26"/>
        </w:rPr>
        <w:t xml:space="preserve">., 2017). The bacterium produces virulence factors such as cytotoxin-associated gene A (CagA) and vacuolating cytotoxin A (VacA), which further contribute to epithelial damage and ulcer formation (Sugano </w:t>
      </w:r>
      <w:r w:rsidRPr="004C682A">
        <w:rPr>
          <w:i/>
          <w:iCs/>
          <w:color w:val="000000" w:themeColor="text1"/>
          <w:szCs w:val="26"/>
        </w:rPr>
        <w:t>et al</w:t>
      </w:r>
      <w:r w:rsidRPr="004C682A">
        <w:rPr>
          <w:color w:val="000000" w:themeColor="text1"/>
          <w:szCs w:val="26"/>
        </w:rPr>
        <w:t>., 2021).</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noProof/>
          <w:color w:val="000000" w:themeColor="text1"/>
          <w:sz w:val="24"/>
          <w:szCs w:val="26"/>
        </w:rPr>
        <w:t xml:space="preserve">   </w:t>
      </w:r>
      <w:r w:rsidRPr="004C682A">
        <w:rPr>
          <w:noProof/>
          <w:color w:val="000000" w:themeColor="text1"/>
          <w:sz w:val="24"/>
          <w:szCs w:val="26"/>
        </w:rPr>
        <w:drawing>
          <wp:inline distT="0" distB="0" distL="0" distR="0" wp14:anchorId="783FC475" wp14:editId="4160AB2C">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r w:rsidRPr="004C682A">
        <w:rPr>
          <w:noProof/>
          <w:color w:val="000000" w:themeColor="text1"/>
          <w:sz w:val="24"/>
          <w:szCs w:val="26"/>
        </w:rPr>
        <w:drawing>
          <wp:inline distT="0" distB="0" distL="0" distR="0" wp14:anchorId="1DCB6D72" wp14:editId="20326D95">
            <wp:extent cx="2281927" cy="2327564"/>
            <wp:effectExtent l="0" t="0" r="4445" b="0"/>
            <wp:docPr id="18" name="Picture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9257" cy="2345240"/>
                    </a:xfrm>
                    <a:prstGeom prst="rect">
                      <a:avLst/>
                    </a:prstGeom>
                    <a:noFill/>
                    <a:ln>
                      <a:noFill/>
                    </a:ln>
                  </pic:spPr>
                </pic:pic>
              </a:graphicData>
            </a:graphic>
          </wp:inline>
        </w:drawing>
      </w:r>
      <w:r w:rsidRPr="004C682A">
        <w:rPr>
          <w:color w:val="000000" w:themeColor="text1"/>
          <w:sz w:val="24"/>
          <w:szCs w:val="26"/>
        </w:rPr>
        <w:t xml:space="preserve">      </w:t>
      </w:r>
    </w:p>
    <w:p w:rsidR="005F3A20" w:rsidRPr="004C682A" w:rsidRDefault="005F3A20" w:rsidP="005F3A20">
      <w:pPr>
        <w:spacing w:before="100" w:beforeAutospacing="1" w:after="0" w:line="240" w:lineRule="auto"/>
        <w:jc w:val="both"/>
        <w:rPr>
          <w:b/>
          <w:bCs/>
          <w:color w:val="000000" w:themeColor="text1"/>
          <w:sz w:val="24"/>
          <w:szCs w:val="26"/>
        </w:rPr>
      </w:pPr>
      <w:r w:rsidRPr="004C682A">
        <w:rPr>
          <w:b/>
          <w:bCs/>
          <w:color w:val="000000" w:themeColor="text1"/>
          <w:sz w:val="24"/>
          <w:szCs w:val="26"/>
        </w:rPr>
        <w:t xml:space="preserve">Figure 10: Stomach Ulcer    </w:t>
      </w:r>
    </w:p>
    <w:p w:rsidR="005F3A20" w:rsidRPr="004C682A" w:rsidRDefault="005F3A20" w:rsidP="005F3A20">
      <w:pPr>
        <w:spacing w:before="100" w:beforeAutospacing="1" w:after="0" w:line="24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Najm, (2011)</w:t>
      </w:r>
      <w:r w:rsidR="00E5296B" w:rsidRPr="004C682A">
        <w:rPr>
          <w:color w:val="000000" w:themeColor="text1"/>
          <w:sz w:val="24"/>
          <w:szCs w:val="26"/>
          <w:shd w:val="clear" w:color="auto" w:fill="FFFFFF"/>
        </w:rPr>
        <w:t>.</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color w:val="000000" w:themeColor="text1"/>
          <w:sz w:val="24"/>
          <w:szCs w:val="26"/>
        </w:rPr>
        <w:lastRenderedPageBreak/>
        <w:t xml:space="preserve">Gastric cancer is a multifaceted disease with different aetiologies, genetic changes and phenotypes. </w:t>
      </w:r>
      <w:r w:rsidRPr="004C682A">
        <w:rPr>
          <w:i/>
          <w:color w:val="000000" w:themeColor="text1"/>
          <w:sz w:val="24"/>
          <w:szCs w:val="26"/>
        </w:rPr>
        <w:t>Helicobacter pylori</w:t>
      </w:r>
      <w:r w:rsidRPr="004C682A">
        <w:rPr>
          <w:color w:val="000000" w:themeColor="text1"/>
          <w:sz w:val="24"/>
          <w:szCs w:val="26"/>
        </w:rPr>
        <w:t xml:space="preserve"> infection is considered as the single most important risk factor leading to gastric cancer, (IARC, 2012) through chronic inflammatory changes in the gastric mucosa, followed by preneoplastic changes such as atrophy and IM, as in the Correa cascade (Stearns </w:t>
      </w:r>
      <w:r w:rsidRPr="004C682A">
        <w:rPr>
          <w:i/>
          <w:iCs/>
          <w:color w:val="000000" w:themeColor="text1"/>
          <w:sz w:val="24"/>
          <w:szCs w:val="26"/>
        </w:rPr>
        <w:t>et al</w:t>
      </w:r>
      <w:r w:rsidRPr="004C682A">
        <w:rPr>
          <w:color w:val="000000" w:themeColor="text1"/>
          <w:sz w:val="24"/>
          <w:szCs w:val="26"/>
        </w:rPr>
        <w:t>., 2011).</w:t>
      </w:r>
    </w:p>
    <w:p w:rsidR="005F3A20" w:rsidRPr="004C682A" w:rsidRDefault="005F3A20" w:rsidP="005F3A20">
      <w:pPr>
        <w:spacing w:after="0"/>
        <w:jc w:val="both"/>
        <w:rPr>
          <w:bCs/>
          <w:color w:val="000000" w:themeColor="text1"/>
          <w:sz w:val="24"/>
          <w:szCs w:val="26"/>
        </w:rPr>
      </w:pPr>
      <w:r w:rsidRPr="004C682A">
        <w:rPr>
          <w:bCs/>
          <w:noProof/>
          <w:color w:val="000000" w:themeColor="text1"/>
          <w:sz w:val="24"/>
          <w:szCs w:val="26"/>
        </w:rPr>
        <w:drawing>
          <wp:inline distT="0" distB="0" distL="0" distR="0" wp14:anchorId="01F24F81" wp14:editId="47E0B44C">
            <wp:extent cx="5943600" cy="4036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5943600" cy="4036695"/>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11: Key functions of the stomach and common harmful and noxious agents that affect gastric mucosal, secretory and motor functions</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Stearns </w:t>
      </w:r>
      <w:r w:rsidRPr="004C682A">
        <w:rPr>
          <w:i/>
          <w:iCs/>
          <w:color w:val="000000" w:themeColor="text1"/>
          <w:sz w:val="24"/>
          <w:szCs w:val="26"/>
        </w:rPr>
        <w:t>et al</w:t>
      </w:r>
      <w:r w:rsidRPr="004C682A">
        <w:rPr>
          <w:color w:val="000000" w:themeColor="text1"/>
          <w:sz w:val="24"/>
          <w:szCs w:val="26"/>
        </w:rPr>
        <w:t>. (2011)</w:t>
      </w:r>
      <w:r w:rsidR="00260FE7" w:rsidRPr="004C682A">
        <w:rPr>
          <w:color w:val="000000" w:themeColor="text1"/>
          <w:sz w:val="24"/>
          <w:szCs w:val="26"/>
        </w:rPr>
        <w:t>.</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2.3 Causes of Ulcer</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2.3.1 Psychological Causes</w:t>
      </w:r>
    </w:p>
    <w:p w:rsidR="005F3A20" w:rsidRPr="004C682A" w:rsidRDefault="005F3A20" w:rsidP="005F3A20">
      <w:pPr>
        <w:spacing w:after="0" w:line="480" w:lineRule="auto"/>
        <w:ind w:firstLine="720"/>
        <w:jc w:val="both"/>
        <w:rPr>
          <w:bCs/>
          <w:color w:val="000000" w:themeColor="text1"/>
          <w:sz w:val="24"/>
          <w:szCs w:val="26"/>
        </w:rPr>
      </w:pPr>
      <w:r w:rsidRPr="004C682A">
        <w:rPr>
          <w:bCs/>
          <w:color w:val="000000" w:themeColor="text1"/>
          <w:sz w:val="24"/>
          <w:szCs w:val="26"/>
        </w:rPr>
        <w:t>Over the generations clinicians have been intrigued by the relationships</w:t>
      </w:r>
      <w:r w:rsidRPr="004C682A">
        <w:rPr>
          <w:b/>
          <w:bCs/>
          <w:color w:val="000000" w:themeColor="text1"/>
          <w:sz w:val="24"/>
          <w:szCs w:val="26"/>
        </w:rPr>
        <w:t xml:space="preserve"> </w:t>
      </w:r>
      <w:r w:rsidRPr="004C682A">
        <w:rPr>
          <w:bCs/>
          <w:color w:val="000000" w:themeColor="text1"/>
          <w:sz w:val="24"/>
          <w:szCs w:val="26"/>
        </w:rPr>
        <w:t>between physical disorders and psychologic states. Observations of the role</w:t>
      </w:r>
      <w:r w:rsidRPr="004C682A">
        <w:rPr>
          <w:b/>
          <w:bCs/>
          <w:color w:val="000000" w:themeColor="text1"/>
          <w:sz w:val="24"/>
          <w:szCs w:val="26"/>
        </w:rPr>
        <w:t xml:space="preserve"> </w:t>
      </w:r>
      <w:r w:rsidRPr="004C682A">
        <w:rPr>
          <w:bCs/>
          <w:color w:val="000000" w:themeColor="text1"/>
          <w:sz w:val="24"/>
          <w:szCs w:val="26"/>
        </w:rPr>
        <w:t>of psychologic processes in the pathogenesis and course of medical diseases</w:t>
      </w:r>
      <w:r w:rsidRPr="004C682A">
        <w:rPr>
          <w:b/>
          <w:bCs/>
          <w:color w:val="000000" w:themeColor="text1"/>
          <w:sz w:val="24"/>
          <w:szCs w:val="26"/>
        </w:rPr>
        <w:t xml:space="preserve"> </w:t>
      </w:r>
      <w:r w:rsidRPr="004C682A">
        <w:rPr>
          <w:bCs/>
          <w:color w:val="000000" w:themeColor="text1"/>
          <w:sz w:val="24"/>
          <w:szCs w:val="26"/>
        </w:rPr>
        <w:t>have been shown by many researchers. Some illnesses, recognized as the classic</w:t>
      </w:r>
      <w:r w:rsidRPr="004C682A">
        <w:rPr>
          <w:b/>
          <w:bCs/>
          <w:color w:val="000000" w:themeColor="text1"/>
          <w:sz w:val="24"/>
          <w:szCs w:val="26"/>
        </w:rPr>
        <w:t xml:space="preserve"> </w:t>
      </w:r>
      <w:r w:rsidRPr="004C682A">
        <w:rPr>
          <w:bCs/>
          <w:color w:val="000000" w:themeColor="text1"/>
          <w:sz w:val="24"/>
          <w:szCs w:val="26"/>
        </w:rPr>
        <w:t>psychosomatic disorders in the 1930s, appear to be directly affected by the</w:t>
      </w:r>
      <w:r w:rsidRPr="004C682A">
        <w:rPr>
          <w:b/>
          <w:bCs/>
          <w:color w:val="000000" w:themeColor="text1"/>
          <w:sz w:val="24"/>
          <w:szCs w:val="26"/>
        </w:rPr>
        <w:t xml:space="preserve"> </w:t>
      </w:r>
      <w:r w:rsidRPr="004C682A">
        <w:rPr>
          <w:bCs/>
          <w:color w:val="000000" w:themeColor="text1"/>
          <w:sz w:val="24"/>
          <w:szCs w:val="26"/>
        </w:rPr>
        <w:t>impact of psychosocial factors. Peptic ulcer disease is regarded as one of</w:t>
      </w:r>
      <w:r w:rsidRPr="004C682A">
        <w:rPr>
          <w:b/>
          <w:bCs/>
          <w:color w:val="000000" w:themeColor="text1"/>
          <w:sz w:val="24"/>
          <w:szCs w:val="26"/>
        </w:rPr>
        <w:t xml:space="preserve"> </w:t>
      </w:r>
      <w:r w:rsidRPr="004C682A">
        <w:rPr>
          <w:bCs/>
          <w:color w:val="000000" w:themeColor="text1"/>
          <w:sz w:val="24"/>
          <w:szCs w:val="26"/>
        </w:rPr>
        <w:t>the psychosomatic disorders. Alexander's initial psychologic constructs,</w:t>
      </w:r>
      <w:r w:rsidRPr="004C682A">
        <w:rPr>
          <w:b/>
          <w:bCs/>
          <w:color w:val="000000" w:themeColor="text1"/>
          <w:sz w:val="24"/>
          <w:szCs w:val="26"/>
        </w:rPr>
        <w:t xml:space="preserve"> </w:t>
      </w:r>
      <w:r w:rsidRPr="004C682A">
        <w:rPr>
          <w:bCs/>
          <w:color w:val="000000" w:themeColor="text1"/>
          <w:sz w:val="24"/>
          <w:szCs w:val="26"/>
        </w:rPr>
        <w:t>based on retrospective data, were elaborated by the prospective studies of</w:t>
      </w:r>
      <w:r w:rsidRPr="004C682A">
        <w:rPr>
          <w:b/>
          <w:bCs/>
          <w:color w:val="000000" w:themeColor="text1"/>
          <w:sz w:val="24"/>
          <w:szCs w:val="26"/>
        </w:rPr>
        <w:t xml:space="preserve"> </w:t>
      </w:r>
      <w:r w:rsidRPr="004C682A">
        <w:rPr>
          <w:bCs/>
          <w:color w:val="000000" w:themeColor="text1"/>
          <w:sz w:val="24"/>
          <w:szCs w:val="26"/>
        </w:rPr>
        <w:t>Mirsky and Weiner (</w:t>
      </w:r>
      <w:r w:rsidRPr="004C682A">
        <w:rPr>
          <w:color w:val="000000" w:themeColor="text1"/>
          <w:sz w:val="24"/>
          <w:szCs w:val="26"/>
        </w:rPr>
        <w:t>NIasiry and Piper, 1985).</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w:t>
      </w:r>
      <w:proofErr w:type="gramStart"/>
      <w:r w:rsidRPr="004C682A">
        <w:rPr>
          <w:color w:val="000000" w:themeColor="text1"/>
          <w:sz w:val="24"/>
          <w:szCs w:val="26"/>
        </w:rPr>
        <w:t>have</w:t>
      </w:r>
      <w:proofErr w:type="gramEnd"/>
      <w:r w:rsidRPr="004C682A">
        <w:rPr>
          <w:color w:val="000000" w:themeColor="text1"/>
          <w:sz w:val="24"/>
          <w:szCs w:val="26"/>
        </w:rPr>
        <w:t xml:space="preserve"> normal levels. </w:t>
      </w:r>
      <w:proofErr w:type="gramStart"/>
      <w:r w:rsidRPr="004C682A">
        <w:rPr>
          <w:color w:val="000000" w:themeColor="text1"/>
          <w:sz w:val="24"/>
          <w:szCs w:val="26"/>
        </w:rPr>
        <w:t>Elevated serum levels have been found in peptic ulcer disease patients with increased psychopathology, especially poor coping ability, hostility, and hypersensitivity.</w:t>
      </w:r>
      <w:proofErr w:type="gramEnd"/>
      <w:r w:rsidRPr="004C682A">
        <w:rPr>
          <w:color w:val="000000" w:themeColor="text1"/>
          <w:sz w:val="24"/>
          <w:szCs w:val="26"/>
        </w:rPr>
        <w:t xml:space="preserve">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(Magni </w:t>
      </w:r>
      <w:r w:rsidRPr="004C682A">
        <w:rPr>
          <w:i/>
          <w:iCs/>
          <w:color w:val="000000" w:themeColor="text1"/>
          <w:sz w:val="24"/>
          <w:szCs w:val="26"/>
        </w:rPr>
        <w:t>et al</w:t>
      </w:r>
      <w:r w:rsidRPr="004C682A">
        <w:rPr>
          <w:color w:val="000000" w:themeColor="text1"/>
          <w:sz w:val="24"/>
          <w:szCs w:val="26"/>
        </w:rPr>
        <w:t>., 1987).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Recent attempts to delineate the psychogenic £actors in the etiology of peptic ulcer disease have utilized advanced behavioral research methodology. Three independent lines of research have evolved: (1) personality and other psychologic factors; (2) stressful life events; and (3) biopsychological interactions. Personality and Psychologic Factors Many psychoanalytically oriented researchers have hypothesized the existence of a 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research in psychoneuroimmunology and psychoneurophysioloogy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sidRPr="004C682A">
        <w:rPr>
          <w:i/>
          <w:iCs/>
          <w:color w:val="000000" w:themeColor="text1"/>
          <w:sz w:val="24"/>
          <w:szCs w:val="26"/>
        </w:rPr>
        <w:t>et al</w:t>
      </w:r>
      <w:r w:rsidRPr="004C682A">
        <w:rPr>
          <w:color w:val="000000" w:themeColor="text1"/>
          <w:sz w:val="24"/>
          <w:szCs w:val="26"/>
        </w:rPr>
        <w:t>., 1991).</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2.3.2 Medication</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due to drugs are clinically classified into two types. The first is widespread mucositis and ulceration, mainly caused by cytotoxic drugs used for anti-tumor chemotherapy. Widespread sloughing and ulceration arise within days of commencing </w:t>
      </w:r>
      <w:r w:rsidRPr="004C682A">
        <w:rPr>
          <w:color w:val="000000" w:themeColor="text1"/>
          <w:sz w:val="24"/>
          <w:szCs w:val="26"/>
        </w:rPr>
        <w:lastRenderedPageBreak/>
        <w:t xml:space="preserve">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(Ozkaya, 2013). Single or multiple large ulcerations are seen on every site of the oral mucosa. Generally, the ulceration is larger than aphthous </w:t>
      </w:r>
      <w:proofErr w:type="gramStart"/>
      <w:r w:rsidRPr="004C682A">
        <w:rPr>
          <w:color w:val="000000" w:themeColor="text1"/>
          <w:sz w:val="24"/>
          <w:szCs w:val="26"/>
        </w:rPr>
        <w:t>ulceration,</w:t>
      </w:r>
      <w:proofErr w:type="gramEnd"/>
      <w:r w:rsidRPr="004C682A">
        <w:rPr>
          <w:color w:val="000000" w:themeColor="text1"/>
          <w:sz w:val="24"/>
          <w:szCs w:val="26"/>
        </w:rPr>
        <w:t xml:space="preserve"> with a flat surface showing slightly white appear ance (Ozkaya, 2013).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1 below shows drug inducing ulceration (Scully and Bagan, 2003). </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proofErr w:type="gramStart"/>
      <w:r w:rsidRPr="004C682A">
        <w:rPr>
          <w:b/>
          <w:bCs/>
          <w:color w:val="000000" w:themeColor="text1"/>
          <w:sz w:val="24"/>
          <w:szCs w:val="26"/>
        </w:rPr>
        <w:lastRenderedPageBreak/>
        <w:t>Table 1: Drugs inducing oral ulceration.</w:t>
      </w:r>
      <w:proofErr w:type="gram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 xml:space="preserve">Antibiotics </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Gastric ulcer treatments</w:t>
            </w:r>
          </w:p>
        </w:tc>
      </w:tr>
      <w:tr w:rsidR="00A9696B" w:rsidRPr="004C682A" w:rsidTr="005963F5">
        <w:trPr>
          <w:trHeight w:val="429"/>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Anticholinergic bronchodilators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Hypoglycemic agents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Anti-hypertensives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Immunosuppressants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Antiretrovirals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Interferons</w:t>
            </w:r>
          </w:p>
        </w:tc>
      </w:tr>
      <w:tr w:rsidR="00A9696B" w:rsidRPr="004C682A" w:rsidTr="005963F5">
        <w:trPr>
          <w:trHeight w:val="882"/>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Anti-rheumatic drug</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Non-steroidal anti-inflammatory drugs (NSAIDs)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Anti-septics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Platelet aggregation inhibitors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Bisphosphonate</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Potassium-channel activators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b-Blockers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Protease inhibitors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Corticosteroids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Vasodilators</w:t>
            </w:r>
          </w:p>
        </w:tc>
      </w:tr>
    </w:tbl>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shd w:val="clear" w:color="auto" w:fill="FFFFFF"/>
        </w:rPr>
        <w:t>Source:</w:t>
      </w:r>
      <w:r w:rsidRPr="004C682A">
        <w:rPr>
          <w:color w:val="000000" w:themeColor="text1"/>
          <w:sz w:val="24"/>
          <w:szCs w:val="26"/>
          <w:shd w:val="clear" w:color="auto" w:fill="FFFFFF"/>
        </w:rPr>
        <w:t xml:space="preserve"> Jinbu and Demitsu (2014).</w:t>
      </w:r>
    </w:p>
    <w:p w:rsidR="005F3A20" w:rsidRPr="004C682A" w:rsidRDefault="005F3A20" w:rsidP="005F3A20">
      <w:pPr>
        <w:spacing w:after="0" w:line="480" w:lineRule="auto"/>
        <w:ind w:firstLine="720"/>
        <w:jc w:val="both"/>
        <w:rPr>
          <w:color w:val="000000" w:themeColor="text1"/>
          <w:sz w:val="24"/>
          <w:szCs w:val="26"/>
        </w:rPr>
      </w:pPr>
      <w:proofErr w:type="gramStart"/>
      <w:r w:rsidRPr="004C682A">
        <w:rPr>
          <w:color w:val="000000" w:themeColor="text1"/>
          <w:sz w:val="24"/>
          <w:szCs w:val="26"/>
        </w:rPr>
        <w:t>Alendronate (bisphosphonate).</w:t>
      </w:r>
      <w:proofErr w:type="gramEnd"/>
      <w:r w:rsidRPr="004C682A">
        <w:rPr>
          <w:color w:val="000000" w:themeColor="text1"/>
          <w:sz w:val="24"/>
          <w:szCs w:val="26"/>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as shown in figure 12 and 13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b/>
          <w:bCs/>
          <w:color w:val="000000" w:themeColor="text1"/>
          <w:sz w:val="24"/>
          <w:szCs w:val="26"/>
        </w:rPr>
      </w:pPr>
      <w:r w:rsidRPr="004C682A">
        <w:rPr>
          <w:b/>
          <w:bCs/>
          <w:noProof/>
          <w:color w:val="000000" w:themeColor="text1"/>
          <w:sz w:val="24"/>
          <w:szCs w:val="26"/>
        </w:rPr>
        <w:lastRenderedPageBreak/>
        <w:drawing>
          <wp:inline distT="0" distB="0" distL="0" distR="0" wp14:anchorId="11C8227B" wp14:editId="45DF7CC2">
            <wp:extent cx="2586892" cy="191470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97280" cy="1922396"/>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12: Indomethacin-induced oral ulceration. </w:t>
      </w:r>
      <w:proofErr w:type="gramStart"/>
      <w:r w:rsidRPr="004C682A">
        <w:rPr>
          <w:b/>
          <w:bCs/>
          <w:color w:val="000000" w:themeColor="text1"/>
          <w:sz w:val="24"/>
          <w:szCs w:val="26"/>
        </w:rPr>
        <w:t>Ulceration on the left tongue margin with no induration.</w:t>
      </w:r>
      <w:proofErr w:type="gramEnd"/>
      <w:r w:rsidRPr="004C682A">
        <w:rPr>
          <w:b/>
          <w:bCs/>
          <w:color w:val="000000" w:themeColor="text1"/>
          <w:sz w:val="24"/>
          <w:szCs w:val="26"/>
        </w:rPr>
        <w:t xml:space="preserve"> Line shows the biopsy site. </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A936B28" wp14:editId="5482A097">
            <wp:extent cx="2610338" cy="1970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23180" cy="1980554"/>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13: Oral ulcerations due to nicorandil. </w:t>
      </w:r>
      <w:proofErr w:type="gramStart"/>
      <w:r w:rsidRPr="004C682A">
        <w:rPr>
          <w:b/>
          <w:bCs/>
          <w:color w:val="000000" w:themeColor="text1"/>
          <w:sz w:val="24"/>
          <w:szCs w:val="26"/>
        </w:rPr>
        <w:t>Multiple ulcers on bilateral buccal mucosa and bilateral tongue margins.</w:t>
      </w:r>
      <w:proofErr w:type="gramEnd"/>
    </w:p>
    <w:p w:rsidR="005F3A20" w:rsidRPr="004C682A" w:rsidRDefault="005F3A20" w:rsidP="005F3A20">
      <w:pPr>
        <w:spacing w:after="0" w:line="480" w:lineRule="auto"/>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Jinbu and Demitsu, (2014).</w:t>
      </w:r>
      <w:proofErr w:type="gramEnd"/>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w:t>
      </w:r>
      <w:r w:rsidRPr="004C682A">
        <w:rPr>
          <w:color w:val="000000" w:themeColor="text1"/>
          <w:sz w:val="24"/>
          <w:szCs w:val="26"/>
        </w:rPr>
        <w:lastRenderedPageBreak/>
        <w:t>medications have been reported to delay wound healing, but the effect of medications on pressure ulcer remains unclear.</w:t>
      </w:r>
      <w:r w:rsidRPr="004C682A">
        <w:rPr>
          <w:color w:val="000000" w:themeColor="text1"/>
          <w:sz w:val="24"/>
          <w:szCs w:val="26"/>
          <w:shd w:val="clear" w:color="auto" w:fill="FFFFFF"/>
        </w:rPr>
        <w:t xml:space="preserve"> </w:t>
      </w:r>
      <w:r w:rsidRPr="004C682A">
        <w:rPr>
          <w:color w:val="000000" w:themeColor="text1"/>
          <w:sz w:val="24"/>
          <w:szCs w:val="26"/>
        </w:rPr>
        <w:t>Non-steroidal anti-inflammatory drugs (NSAIDs) ongoing use of this class of medications is the second most common cause of ulcers (</w:t>
      </w:r>
      <w:r w:rsidRPr="004C682A">
        <w:rPr>
          <w:color w:val="000000" w:themeColor="text1"/>
          <w:sz w:val="24"/>
          <w:szCs w:val="26"/>
          <w:shd w:val="clear" w:color="auto" w:fill="FFFFFF"/>
        </w:rPr>
        <w:t xml:space="preserve">Arai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These drugs (which include aspirin, ibuprofen, naproxen, diclofenac, tolmetin, piroxicam, fenoprofen, indomethacin, oxaprozin, ketoprofen, sulindac, nabumetone, etodolac, and salsalate) are acidic (Debjit </w:t>
      </w:r>
      <w:r w:rsidRPr="004C682A">
        <w:rPr>
          <w:i/>
          <w:iCs/>
          <w:color w:val="000000" w:themeColor="text1"/>
          <w:sz w:val="24"/>
          <w:szCs w:val="26"/>
        </w:rPr>
        <w:t>et al</w:t>
      </w:r>
      <w:r w:rsidRPr="004C682A">
        <w:rPr>
          <w:color w:val="000000" w:themeColor="text1"/>
          <w:sz w:val="24"/>
          <w:szCs w:val="26"/>
        </w:rPr>
        <w:t>., 2010).</w:t>
      </w:r>
    </w:p>
    <w:p w:rsidR="005F3A20" w:rsidRPr="004C682A" w:rsidRDefault="005F3A20" w:rsidP="005F3A20">
      <w:pPr>
        <w:spacing w:after="0"/>
        <w:jc w:val="both"/>
        <w:rPr>
          <w:b/>
          <w:bCs/>
          <w:color w:val="000000" w:themeColor="text1"/>
          <w:sz w:val="24"/>
          <w:szCs w:val="26"/>
        </w:rPr>
      </w:pPr>
      <w:r w:rsidRPr="004C682A">
        <w:rPr>
          <w:b/>
          <w:bCs/>
          <w:color w:val="000000" w:themeColor="text1"/>
          <w:sz w:val="24"/>
          <w:szCs w:val="26"/>
        </w:rPr>
        <w:t>2.3.3 Dietary Factors</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4C682A">
        <w:rPr>
          <w:i/>
          <w:iCs/>
          <w:color w:val="000000" w:themeColor="text1"/>
          <w:szCs w:val="26"/>
        </w:rPr>
        <w:t>et al</w:t>
      </w:r>
      <w:r w:rsidRPr="004C682A">
        <w:rPr>
          <w:color w:val="000000" w:themeColor="text1"/>
          <w:szCs w:val="26"/>
        </w:rPr>
        <w:t xml:space="preserve">., 2019). However, other research indicates that capsaicin may have protective effects by stimulating mucus secretion and promoting gastric mucosal blood flow (Satyanarayana </w:t>
      </w:r>
      <w:r w:rsidRPr="004C682A">
        <w:rPr>
          <w:i/>
          <w:iCs/>
          <w:color w:val="000000" w:themeColor="text1"/>
          <w:szCs w:val="26"/>
        </w:rPr>
        <w:t>et al</w:t>
      </w:r>
      <w:r w:rsidRPr="004C682A">
        <w:rPr>
          <w:color w:val="000000" w:themeColor="text1"/>
          <w:szCs w:val="26"/>
        </w:rPr>
        <w:t>., 2021). Despite these conflicting findings, individuals with existing ulcers are often advised to limit spicy food intake.</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A diet high in sodium has been implicated in gastric mucosal damage and increased susceptibility to H. pylori infection, which is a major risk factor for ulcers (Huang </w:t>
      </w:r>
      <w:r w:rsidRPr="004C682A">
        <w:rPr>
          <w:i/>
          <w:iCs/>
          <w:color w:val="000000" w:themeColor="text1"/>
          <w:szCs w:val="26"/>
        </w:rPr>
        <w:t>et al</w:t>
      </w:r>
      <w:r w:rsidRPr="004C682A">
        <w:rPr>
          <w:color w:val="000000" w:themeColor="text1"/>
          <w:szCs w:val="26"/>
        </w:rPr>
        <w:t xml:space="preserve">., 2017). High salt intake may alter gastric mucus composition and impair its protective functions, thereby making the stomach lining more vulnerable to acid-induced </w:t>
      </w:r>
      <w:r w:rsidRPr="004C682A">
        <w:rPr>
          <w:color w:val="000000" w:themeColor="text1"/>
          <w:szCs w:val="26"/>
        </w:rPr>
        <w:lastRenderedPageBreak/>
        <w:t xml:space="preserve">injury (Gaddy </w:t>
      </w:r>
      <w:r w:rsidRPr="004C682A">
        <w:rPr>
          <w:i/>
          <w:iCs/>
          <w:color w:val="000000" w:themeColor="text1"/>
          <w:szCs w:val="26"/>
        </w:rPr>
        <w:t>et al</w:t>
      </w:r>
      <w:r w:rsidRPr="004C682A">
        <w:rPr>
          <w:color w:val="000000" w:themeColor="text1"/>
          <w:szCs w:val="26"/>
        </w:rPr>
        <w:t xml:space="preserve">., 2019). Excessive alcohol consumption has been shown to contribute to ulcer formation by weakening the gastric mucosal barrier and increasing acid production (Jiang </w:t>
      </w:r>
      <w:r w:rsidRPr="004C682A">
        <w:rPr>
          <w:i/>
          <w:iCs/>
          <w:color w:val="000000" w:themeColor="text1"/>
          <w:szCs w:val="26"/>
        </w:rPr>
        <w:t>et al</w:t>
      </w:r>
      <w:r w:rsidRPr="004C682A">
        <w:rPr>
          <w:color w:val="000000" w:themeColor="text1"/>
          <w:szCs w:val="26"/>
        </w:rPr>
        <w:t xml:space="preserve">., 2021). Alcohol can also stimulate inflammatory responses and delay ulcer healing by interfering with prostaglandin synthesis (Matsuhashi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Diets rich in processed foods containing artificial additives, preservatives, and high levels of unhealthy fats have been associated with increased ulcer risk (Zhang </w:t>
      </w:r>
      <w:r w:rsidRPr="004C682A">
        <w:rPr>
          <w:i/>
          <w:iCs/>
          <w:color w:val="000000" w:themeColor="text1"/>
          <w:szCs w:val="26"/>
        </w:rPr>
        <w:t>et al</w:t>
      </w:r>
      <w:r w:rsidRPr="004C682A">
        <w:rPr>
          <w:color w:val="000000" w:themeColor="text1"/>
          <w:szCs w:val="26"/>
        </w:rPr>
        <w:t xml:space="preserve">., 2019). These foods may promote inflammation and oxidative stress, which can weaken the mucosal defense system and contribute to ulcerogenesis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spacing w:before="100" w:beforeAutospacing="1" w:after="0" w:line="480" w:lineRule="auto"/>
        <w:jc w:val="both"/>
        <w:rPr>
          <w:rFonts w:eastAsia="Times New Roman"/>
          <w:noProof/>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19400A19" wp14:editId="48D01EF9">
            <wp:extent cx="3800475" cy="2809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3953" t="11172" r="4382" b="6436"/>
                    <a:stretch/>
                  </pic:blipFill>
                  <pic:spPr bwMode="auto">
                    <a:xfrm>
                      <a:off x="0" y="0"/>
                      <a:ext cx="3823432" cy="2826848"/>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before="100" w:beforeAutospacing="1" w:after="0"/>
        <w:jc w:val="both"/>
        <w:rPr>
          <w:rFonts w:eastAsia="Times New Roman"/>
          <w:b/>
          <w:bCs/>
          <w:color w:val="000000" w:themeColor="text1"/>
          <w:sz w:val="24"/>
          <w:szCs w:val="26"/>
        </w:rPr>
      </w:pPr>
      <w:r w:rsidRPr="004C682A">
        <w:rPr>
          <w:rFonts w:eastAsia="Times New Roman"/>
          <w:b/>
          <w:bCs/>
          <w:color w:val="000000" w:themeColor="text1"/>
          <w:sz w:val="24"/>
          <w:szCs w:val="26"/>
        </w:rPr>
        <w:t xml:space="preserve">Figure 14: Stomach ulcer Diet </w:t>
      </w:r>
    </w:p>
    <w:p w:rsidR="00260FE7" w:rsidRDefault="005F3A20" w:rsidP="00260FE7">
      <w:pPr>
        <w:spacing w:before="100" w:beforeAutospacing="1" w:after="0"/>
        <w:jc w:val="both"/>
        <w:rPr>
          <w:rFonts w:eastAsia="Times New Roman"/>
          <w:color w:val="000000" w:themeColor="text1"/>
          <w:sz w:val="24"/>
          <w:szCs w:val="26"/>
        </w:rPr>
      </w:pPr>
      <w:r w:rsidRPr="004C682A">
        <w:rPr>
          <w:rFonts w:eastAsia="Times New Roman"/>
          <w:b/>
          <w:color w:val="000000" w:themeColor="text1"/>
          <w:sz w:val="24"/>
          <w:szCs w:val="26"/>
        </w:rPr>
        <w:t>Source:</w:t>
      </w:r>
      <w:r w:rsidRPr="004C682A">
        <w:rPr>
          <w:rFonts w:eastAsia="Times New Roman"/>
          <w:color w:val="000000" w:themeColor="text1"/>
          <w:sz w:val="24"/>
          <w:szCs w:val="26"/>
        </w:rPr>
        <w:t xml:space="preserve"> </w:t>
      </w:r>
      <w:hyperlink r:id="rId33" w:history="1">
        <w:r w:rsidRPr="004C682A">
          <w:rPr>
            <w:rStyle w:val="Hyperlink"/>
            <w:rFonts w:eastAsia="Times New Roman"/>
            <w:color w:val="000000" w:themeColor="text1"/>
            <w:sz w:val="24"/>
            <w:szCs w:val="26"/>
          </w:rPr>
          <w:t>www.sprintmedical.in</w:t>
        </w:r>
      </w:hyperlink>
    </w:p>
    <w:p w:rsidR="0077393C" w:rsidRPr="004C682A" w:rsidRDefault="0077393C" w:rsidP="00260FE7">
      <w:pPr>
        <w:spacing w:before="100" w:beforeAutospacing="1" w:after="0"/>
        <w:jc w:val="both"/>
        <w:rPr>
          <w:rFonts w:eastAsia="Times New Roman"/>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2.4 Pathophysiology of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(Kumar </w:t>
      </w:r>
      <w:r w:rsidRPr="004C682A">
        <w:rPr>
          <w:i/>
          <w:iCs/>
          <w:color w:val="000000" w:themeColor="text1"/>
          <w:sz w:val="24"/>
          <w:szCs w:val="26"/>
        </w:rPr>
        <w:t>et al</w:t>
      </w:r>
      <w:r w:rsidRPr="004C682A">
        <w:rPr>
          <w:color w:val="000000" w:themeColor="text1"/>
          <w:sz w:val="24"/>
          <w:szCs w:val="26"/>
        </w:rPr>
        <w:t xml:space="preserve">., 2021). Excessive acid production leads to mucosal erosion and ulcer formation, especially in conditions such as </w:t>
      </w:r>
      <w:r w:rsidRPr="004C682A">
        <w:rPr>
          <w:color w:val="000000" w:themeColor="text1"/>
          <w:sz w:val="24"/>
          <w:szCs w:val="26"/>
        </w:rPr>
        <w:lastRenderedPageBreak/>
        <w:t xml:space="preserve">Zollinger-Ellison syndrome (Sundaram and Sitaraman, 2018). Pepsin, a proteolytic enzyme, further degrades the mucosal proteins, worsening ulceration (Wang </w:t>
      </w:r>
      <w:r w:rsidRPr="004C682A">
        <w:rPr>
          <w:i/>
          <w:iCs/>
          <w:color w:val="000000" w:themeColor="text1"/>
          <w:sz w:val="24"/>
          <w:szCs w:val="26"/>
        </w:rPr>
        <w:t>et al</w:t>
      </w:r>
      <w:r w:rsidRPr="004C682A">
        <w:rPr>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(Hooi </w:t>
      </w:r>
      <w:r w:rsidRPr="004C682A">
        <w:rPr>
          <w:i/>
          <w:iCs/>
          <w:color w:val="000000" w:themeColor="text1"/>
          <w:sz w:val="24"/>
          <w:szCs w:val="26"/>
        </w:rPr>
        <w:t>et al</w:t>
      </w:r>
      <w:r w:rsidRPr="004C682A">
        <w:rPr>
          <w:color w:val="000000" w:themeColor="text1"/>
          <w:sz w:val="24"/>
          <w:szCs w:val="26"/>
        </w:rPr>
        <w:t xml:space="preserve">., 2017). Additionally, H. </w:t>
      </w:r>
      <w:proofErr w:type="gramStart"/>
      <w:r w:rsidRPr="004C682A">
        <w:rPr>
          <w:color w:val="000000" w:themeColor="text1"/>
          <w:sz w:val="24"/>
          <w:szCs w:val="26"/>
        </w:rPr>
        <w:t>pylori releases</w:t>
      </w:r>
      <w:proofErr w:type="gramEnd"/>
      <w:r w:rsidRPr="004C682A">
        <w:rPr>
          <w:color w:val="000000" w:themeColor="text1"/>
          <w:sz w:val="24"/>
          <w:szCs w:val="26"/>
        </w:rPr>
        <w:t xml:space="preserve"> cytotoxins such as CagA (cytotoxin-associated gene A) and VacA (vacuolating cytotoxin A), leading to epithelial cell damage, inflammation, and disruption of gastric mucosal integrity (Chey and Leontiadis, 2018).</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This colonization is highly specific in vivo when it overlays islands of gastric metaplasia (Peek and Crabtree, 2006). </w:t>
      </w:r>
      <w:r w:rsidRPr="004C682A">
        <w:rPr>
          <w:i/>
          <w:color w:val="000000" w:themeColor="text1"/>
          <w:sz w:val="24"/>
          <w:szCs w:val="26"/>
        </w:rPr>
        <w:t>Helicobacter pylori</w:t>
      </w:r>
      <w:r w:rsidRPr="004C682A">
        <w:rPr>
          <w:color w:val="000000" w:themeColor="text1"/>
          <w:sz w:val="24"/>
          <w:szCs w:val="26"/>
        </w:rPr>
        <w:t xml:space="preserve">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proofErr w:type="gramStart"/>
      <w:r w:rsidRPr="004C682A">
        <w:rPr>
          <w:color w:val="000000" w:themeColor="text1"/>
          <w:sz w:val="24"/>
          <w:szCs w:val="26"/>
        </w:rPr>
        <w:t>pylori is</w:t>
      </w:r>
      <w:proofErr w:type="gramEnd"/>
      <w:r w:rsidRPr="004C682A">
        <w:rPr>
          <w:color w:val="000000" w:themeColor="text1"/>
          <w:sz w:val="24"/>
          <w:szCs w:val="26"/>
        </w:rPr>
        <w:t xml:space="preserve"> not the only organism that is believed to cause active chronie gastritis in man. Other infections with spiral organisms have been described (Israel and Peek, 2006).</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bacillus is sensitive to penicillin, erythromycin, cephalosporins, gentamycin, </w:t>
      </w:r>
      <w:proofErr w:type="gramStart"/>
      <w:r w:rsidRPr="004C682A">
        <w:rPr>
          <w:color w:val="000000" w:themeColor="text1"/>
          <w:sz w:val="24"/>
          <w:szCs w:val="26"/>
        </w:rPr>
        <w:t>tetracycline</w:t>
      </w:r>
      <w:proofErr w:type="gramEnd"/>
      <w:r w:rsidRPr="004C682A">
        <w:rPr>
          <w:color w:val="000000" w:themeColor="text1"/>
          <w:sz w:val="24"/>
          <w:szCs w:val="26"/>
        </w:rPr>
        <w:t xml:space="preserve"> and bismuth citrate. Ranitidine has been combined with bismuth citrate </w:t>
      </w:r>
      <w:r w:rsidRPr="004C682A">
        <w:rPr>
          <w:color w:val="000000" w:themeColor="text1"/>
          <w:sz w:val="24"/>
          <w:szCs w:val="26"/>
        </w:rPr>
        <w:lastRenderedPageBreak/>
        <w:t xml:space="preserve">(RBC), clarithromycin or amoxycillin. In 70% of patients the peptic ulcer healed within 4 weeks, but only 41-48% of the Helicobacter </w:t>
      </w:r>
      <w:proofErr w:type="gramStart"/>
      <w:r w:rsidRPr="004C682A">
        <w:rPr>
          <w:color w:val="000000" w:themeColor="text1"/>
          <w:sz w:val="24"/>
          <w:szCs w:val="26"/>
        </w:rPr>
        <w:t>organism were</w:t>
      </w:r>
      <w:proofErr w:type="gramEnd"/>
      <w:r w:rsidRPr="004C682A">
        <w:rPr>
          <w:color w:val="000000" w:themeColor="text1"/>
          <w:sz w:val="24"/>
          <w:szCs w:val="26"/>
        </w:rPr>
        <w:t xml:space="preserve"> eradicated. In a randomized study of 900 patients with peptic complaints </w:t>
      </w:r>
      <w:proofErr w:type="gramStart"/>
      <w:r w:rsidRPr="004C682A">
        <w:rPr>
          <w:color w:val="000000" w:themeColor="text1"/>
          <w:sz w:val="24"/>
          <w:szCs w:val="26"/>
        </w:rPr>
        <w:t>an</w:t>
      </w:r>
      <w:proofErr w:type="gramEnd"/>
      <w:r w:rsidRPr="004C682A">
        <w:rPr>
          <w:color w:val="000000" w:themeColor="text1"/>
          <w:sz w:val="24"/>
          <w:szCs w:val="26"/>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(Bamett, 1995).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2.5 </w:t>
      </w:r>
      <w:r w:rsidRPr="004C682A">
        <w:rPr>
          <w:b/>
          <w:i/>
          <w:color w:val="000000" w:themeColor="text1"/>
          <w:sz w:val="24"/>
          <w:szCs w:val="26"/>
        </w:rPr>
        <w:t>Sida acuta</w:t>
      </w:r>
      <w:r w:rsidRPr="004C682A">
        <w:rPr>
          <w:b/>
          <w:color w:val="000000" w:themeColor="text1"/>
          <w:sz w:val="24"/>
          <w:szCs w:val="26"/>
        </w:rPr>
        <w:t xml:space="preserve">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(Shittu and Alagbe, 2020).</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(broom weed) is one of the plants with medicinal potential qualities and present in abundance in the tropics. It is drought resistance tropical weeds that are common in almost everywhere. </w:t>
      </w:r>
      <w:r w:rsidRPr="004C682A">
        <w:rPr>
          <w:i/>
          <w:color w:val="000000" w:themeColor="text1"/>
          <w:sz w:val="24"/>
          <w:szCs w:val="26"/>
        </w:rPr>
        <w:t>Sida acuta</w:t>
      </w:r>
      <w:r w:rsidRPr="004C682A">
        <w:rPr>
          <w:color w:val="000000" w:themeColor="text1"/>
          <w:sz w:val="24"/>
          <w:szCs w:val="26"/>
        </w:rPr>
        <w:t xml:space="preserve"> is an erect, branched and perennial shrub with a woody tap root, hairy branded up to 1 m high and is reproduced from their seeds. The </w:t>
      </w:r>
      <w:r w:rsidRPr="004C682A">
        <w:rPr>
          <w:color w:val="000000" w:themeColor="text1"/>
          <w:sz w:val="24"/>
          <w:szCs w:val="26"/>
        </w:rPr>
        <w:lastRenderedPageBreak/>
        <w:t>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(Ekpo and Etim, 2009).</w:t>
      </w:r>
    </w:p>
    <w:p w:rsidR="005F3A20" w:rsidRPr="004C682A" w:rsidRDefault="005F3A20" w:rsidP="00C01D9C">
      <w:pPr>
        <w:spacing w:after="0" w:line="480" w:lineRule="auto"/>
        <w:ind w:firstLine="720"/>
        <w:jc w:val="both"/>
        <w:rPr>
          <w:color w:val="000000" w:themeColor="text1"/>
          <w:sz w:val="24"/>
          <w:szCs w:val="26"/>
          <w:shd w:val="clear" w:color="auto" w:fill="FFFFFF"/>
        </w:rPr>
      </w:pPr>
      <w:r w:rsidRPr="004C682A">
        <w:rPr>
          <w:color w:val="000000" w:themeColor="text1"/>
          <w:sz w:val="24"/>
          <w:szCs w:val="26"/>
        </w:rPr>
        <w:t xml:space="preserve">As shown in figure 15, the bark of </w:t>
      </w:r>
      <w:r w:rsidRPr="004C682A">
        <w:rPr>
          <w:i/>
          <w:color w:val="000000" w:themeColor="text1"/>
          <w:sz w:val="24"/>
          <w:szCs w:val="26"/>
        </w:rPr>
        <w:t>Sida acuta</w:t>
      </w:r>
      <w:r w:rsidRPr="004C682A">
        <w:rPr>
          <w:color w:val="000000" w:themeColor="text1"/>
          <w:sz w:val="24"/>
          <w:szCs w:val="26"/>
        </w:rPr>
        <w:t xml:space="preserve"> is smooth, greenish, the root is thin, long, cylindrical and very rough; leaves are lanceolate, the flowers are yellow, solitary or in pairs; seeds are smooth and black. In Indian traditional medicine, the root of </w:t>
      </w:r>
      <w:r w:rsidRPr="004C682A">
        <w:rPr>
          <w:i/>
          <w:color w:val="000000" w:themeColor="text1"/>
          <w:sz w:val="24"/>
          <w:szCs w:val="26"/>
        </w:rPr>
        <w:t>Sida acuta</w:t>
      </w:r>
      <w:r w:rsidRPr="004C682A">
        <w:rPr>
          <w:color w:val="000000" w:themeColor="text1"/>
          <w:sz w:val="24"/>
          <w:szCs w:val="26"/>
        </w:rPr>
        <w:t xml:space="preserve"> is extensively used as a stomachic, diaphoretic and antipyretic. It is regarded as cooling, astringent, tonic and useful in treating nervous and urinary diseases and also disorders of the blood, bile and liver (Khare </w:t>
      </w:r>
      <w:r w:rsidRPr="004C682A">
        <w:rPr>
          <w:i/>
          <w:iCs/>
          <w:color w:val="000000" w:themeColor="text1"/>
          <w:sz w:val="24"/>
          <w:szCs w:val="26"/>
        </w:rPr>
        <w:t>et al</w:t>
      </w:r>
      <w:r w:rsidRPr="004C682A">
        <w:rPr>
          <w:color w:val="000000" w:themeColor="text1"/>
          <w:sz w:val="24"/>
          <w:szCs w:val="26"/>
        </w:rPr>
        <w:t xml:space="preserve">., 2002).The ethanol extract of </w:t>
      </w:r>
      <w:r w:rsidRPr="004C682A">
        <w:rPr>
          <w:i/>
          <w:color w:val="000000" w:themeColor="text1"/>
          <w:sz w:val="24"/>
          <w:szCs w:val="26"/>
        </w:rPr>
        <w:t>Sida acuta</w:t>
      </w:r>
      <w:r w:rsidRPr="004C682A">
        <w:rPr>
          <w:color w:val="000000" w:themeColor="text1"/>
          <w:sz w:val="24"/>
          <w:szCs w:val="26"/>
        </w:rPr>
        <w:t xml:space="preserve"> whole plant exhibited moderate anti-ulcer activity in ulcer models in rats (Malairajan </w:t>
      </w:r>
      <w:r w:rsidRPr="004C682A">
        <w:rPr>
          <w:i/>
          <w:iCs/>
          <w:color w:val="000000" w:themeColor="text1"/>
          <w:sz w:val="24"/>
          <w:szCs w:val="26"/>
        </w:rPr>
        <w:t>et al</w:t>
      </w:r>
      <w:r w:rsidRPr="004C682A">
        <w:rPr>
          <w:color w:val="000000" w:themeColor="text1"/>
          <w:sz w:val="24"/>
          <w:szCs w:val="26"/>
        </w:rPr>
        <w:t xml:space="preserve">., 2006). The ethanol extract of </w:t>
      </w:r>
      <w:r w:rsidRPr="004C682A">
        <w:rPr>
          <w:i/>
          <w:color w:val="000000" w:themeColor="text1"/>
          <w:sz w:val="24"/>
          <w:szCs w:val="26"/>
        </w:rPr>
        <w:t>S. acuta</w:t>
      </w:r>
      <w:r w:rsidRPr="004C682A">
        <w:rPr>
          <w:color w:val="000000" w:themeColor="text1"/>
          <w:sz w:val="24"/>
          <w:szCs w:val="26"/>
        </w:rPr>
        <w:t xml:space="preserve"> leaf also exhibited antiulcer activity in ulcer models in rats (Akilandeswari </w:t>
      </w:r>
      <w:r w:rsidRPr="004C682A">
        <w:rPr>
          <w:i/>
          <w:iCs/>
          <w:color w:val="000000" w:themeColor="text1"/>
          <w:sz w:val="24"/>
          <w:szCs w:val="26"/>
        </w:rPr>
        <w:t>et al</w:t>
      </w:r>
      <w:r w:rsidRPr="004C682A">
        <w:rPr>
          <w:color w:val="000000" w:themeColor="text1"/>
          <w:sz w:val="24"/>
          <w:szCs w:val="26"/>
        </w:rPr>
        <w:t xml:space="preserve">., 2010). </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90F602B" wp14:editId="5DE95CE9">
            <wp:extent cx="3276600" cy="2483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98" t="1918" r="8239" b="13190"/>
                    <a:stretch/>
                  </pic:blipFill>
                  <pic:spPr bwMode="auto">
                    <a:xfrm>
                      <a:off x="0" y="0"/>
                      <a:ext cx="3318607" cy="2515604"/>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Figure 20: </w:t>
      </w:r>
      <w:r w:rsidRPr="004C682A">
        <w:rPr>
          <w:b/>
          <w:bCs/>
          <w:i/>
          <w:color w:val="000000" w:themeColor="text1"/>
          <w:sz w:val="24"/>
          <w:szCs w:val="26"/>
        </w:rPr>
        <w:t>Sida acuta</w:t>
      </w:r>
      <w:r w:rsidRPr="004C682A">
        <w:rPr>
          <w:b/>
          <w:bCs/>
          <w:color w:val="000000" w:themeColor="text1"/>
          <w:sz w:val="24"/>
          <w:szCs w:val="26"/>
        </w:rPr>
        <w:t xml:space="preserve"> Plant with arrow indicating different parts </w:t>
      </w:r>
    </w:p>
    <w:p w:rsidR="00C01D9C"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Tejas </w:t>
      </w:r>
      <w:r w:rsidRPr="004C682A">
        <w:rPr>
          <w:i/>
          <w:iCs/>
          <w:color w:val="000000" w:themeColor="text1"/>
          <w:sz w:val="24"/>
          <w:szCs w:val="26"/>
        </w:rPr>
        <w:t>et al</w:t>
      </w:r>
      <w:r w:rsidRPr="004C682A">
        <w:rPr>
          <w:color w:val="000000" w:themeColor="text1"/>
          <w:sz w:val="24"/>
          <w:szCs w:val="26"/>
        </w:rPr>
        <w:t>. (2024)</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Kingdom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Plantae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Phylum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Anthophyta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Class</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Dicotyledonae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Order</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Malvales</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Family</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Malvaceae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Genius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Species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Scientific Name</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 Burm f.</w:t>
            </w:r>
          </w:p>
        </w:tc>
      </w:tr>
    </w:tbl>
    <w:p w:rsidR="005F3A20" w:rsidRPr="004C682A" w:rsidRDefault="005F3A20" w:rsidP="005F3A20">
      <w:pPr>
        <w:spacing w:after="0" w:line="480" w:lineRule="auto"/>
        <w:jc w:val="both"/>
        <w:rPr>
          <w:color w:val="000000" w:themeColor="text1"/>
          <w:sz w:val="24"/>
          <w:szCs w:val="26"/>
        </w:rPr>
      </w:pPr>
      <w:proofErr w:type="gramStart"/>
      <w:r w:rsidRPr="004C682A">
        <w:rPr>
          <w:color w:val="000000" w:themeColor="text1"/>
          <w:sz w:val="24"/>
          <w:szCs w:val="26"/>
        </w:rPr>
        <w:t xml:space="preserve">Tejas, </w:t>
      </w:r>
      <w:r w:rsidRPr="004C682A">
        <w:rPr>
          <w:i/>
          <w:iCs/>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(2024)</w:t>
      </w:r>
      <w:r w:rsidR="00C01D9C" w:rsidRPr="004C682A">
        <w:rPr>
          <w:color w:val="000000" w:themeColor="text1"/>
          <w:sz w:val="24"/>
          <w:szCs w:val="26"/>
        </w:rPr>
        <w:t>.</w:t>
      </w:r>
      <w:proofErr w:type="gramEnd"/>
    </w:p>
    <w:p w:rsidR="005F3A20" w:rsidRPr="004C682A" w:rsidRDefault="005F3A20" w:rsidP="005F3A20">
      <w:pPr>
        <w:pStyle w:val="NormalWeb"/>
        <w:spacing w:after="0" w:afterAutospacing="0" w:line="480" w:lineRule="auto"/>
        <w:ind w:firstLine="720"/>
        <w:jc w:val="both"/>
        <w:rPr>
          <w:color w:val="000000" w:themeColor="text1"/>
          <w:szCs w:val="26"/>
        </w:rPr>
      </w:pPr>
      <w:proofErr w:type="gramStart"/>
      <w:r w:rsidRPr="004C682A">
        <w:rPr>
          <w:rStyle w:val="Emphasis"/>
          <w:rFonts w:eastAsiaTheme="majorEastAsia"/>
          <w:color w:val="000000" w:themeColor="text1"/>
          <w:szCs w:val="26"/>
        </w:rPr>
        <w:t>Sida acuta</w:t>
      </w:r>
      <w:r w:rsidRPr="004C682A">
        <w:rPr>
          <w:color w:val="000000" w:themeColor="text1"/>
          <w:szCs w:val="26"/>
        </w:rPr>
        <w:t xml:space="preserve"> Burm.</w:t>
      </w:r>
      <w:proofErr w:type="gramEnd"/>
      <w:r w:rsidRPr="004C682A">
        <w:rPr>
          <w:color w:val="000000" w:themeColor="text1"/>
          <w:szCs w:val="26"/>
        </w:rPr>
        <w:t xml:space="preserve"> f. (</w:t>
      </w:r>
      <w:r w:rsidRPr="004C682A">
        <w:rPr>
          <w:i/>
          <w:color w:val="000000" w:themeColor="text1"/>
          <w:szCs w:val="26"/>
        </w:rPr>
        <w:t>Malvaceae</w:t>
      </w:r>
      <w:r w:rsidRPr="004C682A">
        <w:rPr>
          <w:color w:val="000000" w:themeColor="text1"/>
          <w:szCs w:val="26"/>
        </w:rPr>
        <w:t xml:space="preserve">) is a widely distributed medicinal plant found in tropical and subtropical regions. It is traditionally used in various cultures for its therapeutic properties, including antibacterial, anti-inflammatory, antidiabetic, antioxidant, and anti-ulcer activities (Okokon </w:t>
      </w:r>
      <w:r w:rsidRPr="004C682A">
        <w:rPr>
          <w:i/>
          <w:iCs/>
          <w:color w:val="000000" w:themeColor="text1"/>
          <w:szCs w:val="26"/>
        </w:rPr>
        <w:t>et al</w:t>
      </w:r>
      <w:r w:rsidRPr="004C682A">
        <w:rPr>
          <w:color w:val="000000" w:themeColor="text1"/>
          <w:szCs w:val="26"/>
        </w:rPr>
        <w:t xml:space="preserve">., 2018). Studies have identified a variety of bioactive compounds in </w:t>
      </w:r>
      <w:r w:rsidRPr="004C682A">
        <w:rPr>
          <w:rStyle w:val="Emphasis"/>
          <w:rFonts w:eastAsiaTheme="majorEastAsia"/>
          <w:color w:val="000000" w:themeColor="text1"/>
          <w:szCs w:val="26"/>
        </w:rPr>
        <w:t>Sida acuta</w:t>
      </w:r>
      <w:r w:rsidRPr="004C682A">
        <w:rPr>
          <w:color w:val="000000" w:themeColor="text1"/>
          <w:szCs w:val="26"/>
        </w:rPr>
        <w:t xml:space="preserve">, including alkaloids, flavonoids, tannins, saponins, terpenoids, and phenolic compounds (Ogunyemi </w:t>
      </w:r>
      <w:r w:rsidRPr="004C682A">
        <w:rPr>
          <w:i/>
          <w:iCs/>
          <w:color w:val="000000" w:themeColor="text1"/>
          <w:szCs w:val="26"/>
        </w:rPr>
        <w:t>et al</w:t>
      </w:r>
      <w:r w:rsidRPr="004C682A">
        <w:rPr>
          <w:color w:val="000000" w:themeColor="text1"/>
          <w:szCs w:val="26"/>
        </w:rPr>
        <w:t xml:space="preserve">., 2019). These secondary metabolites are responsible for its medicinal properties. The presence of flavonoids and </w:t>
      </w:r>
      <w:r w:rsidRPr="004C682A">
        <w:rPr>
          <w:color w:val="000000" w:themeColor="text1"/>
          <w:szCs w:val="26"/>
        </w:rPr>
        <w:lastRenderedPageBreak/>
        <w:t xml:space="preserve">polyphenols contributes significantly to its antioxidant activity, which plays a crucial role in neutralizing free radicals (Edeoga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antimicrobial efficacy of </w:t>
      </w:r>
      <w:r w:rsidRPr="004C682A">
        <w:rPr>
          <w:rStyle w:val="Emphasis"/>
          <w:rFonts w:eastAsiaTheme="majorEastAsia"/>
          <w:color w:val="000000" w:themeColor="text1"/>
          <w:szCs w:val="26"/>
        </w:rPr>
        <w:t>Sida acuta</w:t>
      </w:r>
      <w:r w:rsidRPr="004C682A">
        <w:rPr>
          <w:color w:val="000000" w:themeColor="text1"/>
          <w:szCs w:val="26"/>
        </w:rPr>
        <w:t xml:space="preserve"> has been widely reported. Studies indicate that extracts from the plant exhibit strong antibacterial properties against Gram-positive and Gram-negative bacteria, including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Pseudomonas aeruginosa</w:t>
      </w:r>
      <w:r w:rsidRPr="004C682A">
        <w:rPr>
          <w:color w:val="000000" w:themeColor="text1"/>
          <w:szCs w:val="26"/>
        </w:rPr>
        <w:t xml:space="preserve"> (Adegboye </w:t>
      </w:r>
      <w:r w:rsidRPr="004C682A">
        <w:rPr>
          <w:i/>
          <w:iCs/>
          <w:color w:val="000000" w:themeColor="text1"/>
          <w:szCs w:val="26"/>
        </w:rPr>
        <w:t>et al</w:t>
      </w:r>
      <w:r w:rsidRPr="004C682A">
        <w:rPr>
          <w:color w:val="000000" w:themeColor="text1"/>
          <w:szCs w:val="26"/>
        </w:rPr>
        <w:t xml:space="preserve">., 2021). Oxidative stress is a major contributor to various diseases, including cancer and cardiovascular disorders. Extracts of </w:t>
      </w:r>
      <w:r w:rsidRPr="004C682A">
        <w:rPr>
          <w:rStyle w:val="Emphasis"/>
          <w:rFonts w:eastAsiaTheme="majorEastAsia"/>
          <w:color w:val="000000" w:themeColor="text1"/>
          <w:szCs w:val="26"/>
        </w:rPr>
        <w:t>Sida acuta</w:t>
      </w:r>
      <w:r w:rsidRPr="004C682A">
        <w:rPr>
          <w:color w:val="000000" w:themeColor="text1"/>
          <w:szCs w:val="26"/>
        </w:rPr>
        <w:t xml:space="preserve"> have been shown to possess potent antioxidant properties, which help in reducing oxidative damage and protecting cells from lipid peroxidation (Uche </w:t>
      </w:r>
      <w:r w:rsidRPr="004C682A">
        <w:rPr>
          <w:i/>
          <w:iCs/>
          <w:color w:val="000000" w:themeColor="text1"/>
          <w:szCs w:val="26"/>
        </w:rPr>
        <w:t>et al</w:t>
      </w:r>
      <w:r w:rsidRPr="004C682A">
        <w:rPr>
          <w:color w:val="000000" w:themeColor="text1"/>
          <w:szCs w:val="26"/>
        </w:rPr>
        <w:t xml:space="preserve">., 2020). Animal studies have demonstrated that </w:t>
      </w:r>
      <w:r w:rsidRPr="004C682A">
        <w:rPr>
          <w:rStyle w:val="Emphasis"/>
          <w:rFonts w:eastAsiaTheme="majorEastAsia"/>
          <w:color w:val="000000" w:themeColor="text1"/>
          <w:szCs w:val="26"/>
        </w:rPr>
        <w:t>Sida acuta</w:t>
      </w:r>
      <w:r w:rsidRPr="004C682A">
        <w:rPr>
          <w:color w:val="000000" w:themeColor="text1"/>
          <w:szCs w:val="26"/>
        </w:rPr>
        <w:t xml:space="preserve"> extracts can significantly reduce blood glucose levels in diabetic rats (Akinpelu </w:t>
      </w:r>
      <w:r w:rsidRPr="004C682A">
        <w:rPr>
          <w:i/>
          <w:iCs/>
          <w:color w:val="000000" w:themeColor="text1"/>
          <w:szCs w:val="26"/>
        </w:rPr>
        <w:t>et al</w:t>
      </w:r>
      <w:r w:rsidRPr="004C682A">
        <w:rPr>
          <w:color w:val="000000" w:themeColor="text1"/>
          <w:szCs w:val="26"/>
        </w:rPr>
        <w:t xml:space="preserve">., 2021). These effects make it a promising candidate for ulcer management. Despite its numerous pharmacological benefits, toxicological assessments are necessary to determine the safety of </w:t>
      </w:r>
      <w:r w:rsidRPr="004C682A">
        <w:rPr>
          <w:rStyle w:val="Emphasis"/>
          <w:rFonts w:eastAsiaTheme="majorEastAsia"/>
          <w:color w:val="000000" w:themeColor="text1"/>
          <w:szCs w:val="26"/>
        </w:rPr>
        <w:t>Sida acuta</w:t>
      </w:r>
      <w:r w:rsidRPr="004C682A">
        <w:rPr>
          <w:color w:val="000000" w:themeColor="text1"/>
          <w:szCs w:val="26"/>
        </w:rPr>
        <w:t xml:space="preserve"> (Ajayi </w:t>
      </w:r>
      <w:r w:rsidRPr="004C682A">
        <w:rPr>
          <w:i/>
          <w:iCs/>
          <w:color w:val="000000" w:themeColor="text1"/>
          <w:szCs w:val="26"/>
        </w:rPr>
        <w:t>et al</w:t>
      </w:r>
      <w:r w:rsidRPr="004C682A">
        <w:rPr>
          <w:color w:val="000000" w:themeColor="text1"/>
          <w:szCs w:val="26"/>
        </w:rPr>
        <w:t>., 2022).</w:t>
      </w:r>
    </w:p>
    <w:p w:rsidR="005F3A20" w:rsidRPr="004C682A" w:rsidRDefault="005F3A20" w:rsidP="005F3A20">
      <w:pPr>
        <w:pStyle w:val="NormalWeb"/>
        <w:spacing w:before="0" w:beforeAutospacing="0" w:after="0" w:afterAutospacing="0" w:line="480" w:lineRule="auto"/>
        <w:jc w:val="both"/>
        <w:rPr>
          <w:b/>
          <w:color w:val="000000" w:themeColor="text1"/>
          <w:szCs w:val="26"/>
        </w:rPr>
      </w:pPr>
      <w:r w:rsidRPr="004C682A">
        <w:rPr>
          <w:b/>
          <w:color w:val="000000" w:themeColor="text1"/>
          <w:szCs w:val="26"/>
        </w:rPr>
        <w:t>2.5.1 Saponin</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Saponins are bioactive glycosides with a characteristic foaming property, widely studied for their medicinal benefits (Ogunyemi </w:t>
      </w:r>
      <w:r w:rsidRPr="004C682A">
        <w:rPr>
          <w:i/>
          <w:iCs/>
          <w:color w:val="000000" w:themeColor="text1"/>
          <w:szCs w:val="26"/>
        </w:rPr>
        <w:t>et al</w:t>
      </w:r>
      <w:r w:rsidR="00260FE7" w:rsidRPr="004C682A">
        <w:rPr>
          <w:color w:val="000000" w:themeColor="text1"/>
          <w:szCs w:val="26"/>
        </w:rPr>
        <w:t xml:space="preserve">., 2019). </w:t>
      </w:r>
      <w:proofErr w:type="gramStart"/>
      <w:r w:rsidR="00260FE7" w:rsidRPr="004C682A">
        <w:rPr>
          <w:color w:val="000000" w:themeColor="text1"/>
          <w:szCs w:val="26"/>
        </w:rPr>
        <w:t>Saponin</w:t>
      </w:r>
      <w:r w:rsidRPr="004C682A">
        <w:rPr>
          <w:color w:val="000000" w:themeColor="text1"/>
          <w:szCs w:val="26"/>
        </w:rPr>
        <w:t xml:space="preserve"> in </w:t>
      </w:r>
      <w:r w:rsidRPr="004C682A">
        <w:rPr>
          <w:rStyle w:val="Emphasis"/>
          <w:rFonts w:eastAsiaTheme="majorEastAsia"/>
          <w:color w:val="000000" w:themeColor="text1"/>
          <w:szCs w:val="26"/>
        </w:rPr>
        <w:t>Sida acuta</w:t>
      </w:r>
      <w:r w:rsidRPr="004C682A">
        <w:rPr>
          <w:color w:val="000000" w:themeColor="text1"/>
          <w:szCs w:val="26"/>
        </w:rPr>
        <w:t xml:space="preserve"> are</w:t>
      </w:r>
      <w:proofErr w:type="gramEnd"/>
      <w:r w:rsidRPr="004C682A">
        <w:rPr>
          <w:color w:val="000000" w:themeColor="text1"/>
          <w:szCs w:val="26"/>
        </w:rPr>
        <w:t xml:space="preserve"> a class of triterpenoid or steroidal glycosides known for their amphiphilic nature (Edeoga </w:t>
      </w:r>
      <w:r w:rsidRPr="004C682A">
        <w:rPr>
          <w:i/>
          <w:iCs/>
          <w:color w:val="000000" w:themeColor="text1"/>
          <w:szCs w:val="26"/>
        </w:rPr>
        <w:t>et al</w:t>
      </w:r>
      <w:r w:rsidRPr="004C682A">
        <w:rPr>
          <w:color w:val="000000" w:themeColor="text1"/>
          <w:szCs w:val="26"/>
        </w:rPr>
        <w:t xml:space="preserve">., 2020). Phytochemical screening has confirmed the presence of these compounds in various parts of the plant, including leaves, stems, and roots (Adegboye </w:t>
      </w:r>
      <w:r w:rsidRPr="004C682A">
        <w:rPr>
          <w:i/>
          <w:iCs/>
          <w:color w:val="000000" w:themeColor="text1"/>
          <w:szCs w:val="26"/>
        </w:rPr>
        <w:t>et al</w:t>
      </w:r>
      <w:r w:rsidRPr="004C682A">
        <w:rPr>
          <w:color w:val="000000" w:themeColor="text1"/>
          <w:szCs w:val="26"/>
        </w:rPr>
        <w:t xml:space="preserve">., 2021). </w:t>
      </w:r>
      <w:r w:rsidRPr="004C682A">
        <w:rPr>
          <w:color w:val="000000" w:themeColor="text1"/>
          <w:szCs w:val="26"/>
        </w:rPr>
        <w:lastRenderedPageBreak/>
        <w:t xml:space="preserve">Their structural diversity contributes to various biological activities, including antimicrobial, anti-inflammatory, and antioxidant effects (Olajide </w:t>
      </w:r>
      <w:r w:rsidRPr="004C682A">
        <w:rPr>
          <w:i/>
          <w:iCs/>
          <w:color w:val="000000" w:themeColor="text1"/>
          <w:szCs w:val="26"/>
        </w:rPr>
        <w:t>et al</w:t>
      </w:r>
      <w:r w:rsidRPr="004C682A">
        <w:rPr>
          <w:color w:val="000000" w:themeColor="text1"/>
          <w:szCs w:val="26"/>
        </w:rPr>
        <w:t xml:space="preserve">., 2019). The extraction of saponins from </w:t>
      </w:r>
      <w:r w:rsidRPr="004C682A">
        <w:rPr>
          <w:rStyle w:val="Emphasis"/>
          <w:rFonts w:eastAsiaTheme="majorEastAsia"/>
          <w:color w:val="000000" w:themeColor="text1"/>
          <w:szCs w:val="26"/>
        </w:rPr>
        <w:t>Sida acuta</w:t>
      </w:r>
      <w:r w:rsidRPr="004C682A">
        <w:rPr>
          <w:color w:val="000000" w:themeColor="text1"/>
          <w:szCs w:val="26"/>
        </w:rPr>
        <w:t xml:space="preserve"> is typically performed using aqueous or alcoholic solvents, with ethanol and methanol being the most effective (Mbagwu and Okoro, 2017). Chromatographic techniques such as High-Performance Liquid Chromatography (HPLC) and Gas Chromatography-Mass Spectrometry (GC-MS) have been utilized to characterize these bioactive compounds (Uche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before="0" w:beforeAutospacing="0" w:after="0" w:afterAutospacing="0" w:line="480" w:lineRule="auto"/>
        <w:jc w:val="both"/>
        <w:rPr>
          <w:color w:val="000000" w:themeColor="text1"/>
          <w:szCs w:val="26"/>
        </w:rPr>
      </w:pPr>
      <w:r w:rsidRPr="004C682A">
        <w:rPr>
          <w:b/>
          <w:color w:val="000000" w:themeColor="text1"/>
          <w:szCs w:val="26"/>
        </w:rPr>
        <w:t>2.5.2 Tannins</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Tannins are a class of polyphenolic compounds widely distributed in plants, and </w:t>
      </w:r>
      <w:r w:rsidRPr="004C682A">
        <w:rPr>
          <w:i/>
          <w:color w:val="000000" w:themeColor="text1"/>
          <w:szCs w:val="26"/>
        </w:rPr>
        <w:t>Sida acuta</w:t>
      </w:r>
      <w:r w:rsidRPr="004C682A">
        <w:rPr>
          <w:color w:val="000000" w:themeColor="text1"/>
          <w:szCs w:val="26"/>
        </w:rPr>
        <w:t xml:space="preserve"> has been reported to contain significant amounts of these compounds. Tannins exhibit strong astringent properties and have been associated with various pharmacological activities, including antimicrobial, antioxidant, anti-inflammatory, and gastroprotective effects (Bennett and Wallsgrove, 2019). Tannins in </w:t>
      </w:r>
      <w:r w:rsidRPr="004C682A">
        <w:rPr>
          <w:i/>
          <w:color w:val="000000" w:themeColor="text1"/>
          <w:szCs w:val="26"/>
        </w:rPr>
        <w:t>Sida acuta</w:t>
      </w:r>
      <w:r w:rsidRPr="004C682A">
        <w:rPr>
          <w:color w:val="000000" w:themeColor="text1"/>
          <w:szCs w:val="26"/>
        </w:rPr>
        <w:t xml:space="preserve"> contribute significantly to its antioxidant properties. These compounds can scavenge free radicals and chelate metal ions, thereby preventing oxidative damage to cells (Hagerman and Butler, 2020). The antioxidant potential of </w:t>
      </w:r>
      <w:r w:rsidRPr="004C682A">
        <w:rPr>
          <w:i/>
          <w:color w:val="000000" w:themeColor="text1"/>
          <w:szCs w:val="26"/>
        </w:rPr>
        <w:t>Sida acuta</w:t>
      </w:r>
      <w:r w:rsidRPr="004C682A">
        <w:rPr>
          <w:color w:val="000000" w:themeColor="text1"/>
          <w:szCs w:val="26"/>
        </w:rPr>
        <w:t xml:space="preserve"> tannins has been linked to its effectiveness in preventing lipid peroxidation and oxidative stress-related diseases (Uche </w:t>
      </w:r>
      <w:r w:rsidRPr="004C682A">
        <w:rPr>
          <w:i/>
          <w:iCs/>
          <w:color w:val="000000" w:themeColor="text1"/>
          <w:szCs w:val="26"/>
        </w:rPr>
        <w:t>et al</w:t>
      </w:r>
      <w:r w:rsidRPr="004C682A">
        <w:rPr>
          <w:color w:val="000000" w:themeColor="text1"/>
          <w:szCs w:val="26"/>
        </w:rPr>
        <w:t xml:space="preserve">., 2020). Tannins play a crucial role in the gastroprotective activity of </w:t>
      </w:r>
      <w:r w:rsidRPr="004C682A">
        <w:rPr>
          <w:i/>
          <w:color w:val="000000" w:themeColor="text1"/>
          <w:szCs w:val="26"/>
        </w:rPr>
        <w:t>Sida acuta</w:t>
      </w:r>
      <w:r w:rsidRPr="004C682A">
        <w:rPr>
          <w:color w:val="000000" w:themeColor="text1"/>
          <w:szCs w:val="26"/>
        </w:rPr>
        <w:t xml:space="preserve">. They enhance mucus secretion, reduce gastric acid production, and strengthen the mucosal barrier, thereby preventing ulcer formation (Ezekwesili </w:t>
      </w:r>
      <w:r w:rsidRPr="004C682A">
        <w:rPr>
          <w:i/>
          <w:iCs/>
          <w:color w:val="000000" w:themeColor="text1"/>
          <w:szCs w:val="26"/>
        </w:rPr>
        <w:t>et al</w:t>
      </w:r>
      <w:r w:rsidR="00C01D9C" w:rsidRPr="004C682A">
        <w:rPr>
          <w:color w:val="000000" w:themeColor="text1"/>
          <w:szCs w:val="26"/>
        </w:rPr>
        <w:t xml:space="preserve">., 2018). </w:t>
      </w:r>
    </w:p>
    <w:p w:rsidR="004C682A" w:rsidRDefault="004C682A" w:rsidP="005F3A20">
      <w:pPr>
        <w:spacing w:after="0" w:line="480" w:lineRule="auto"/>
        <w:jc w:val="both"/>
        <w:rPr>
          <w:rFonts w:eastAsia="Times New Roman"/>
          <w:b/>
          <w:bCs/>
          <w:color w:val="000000" w:themeColor="text1"/>
          <w:sz w:val="24"/>
          <w:szCs w:val="26"/>
        </w:rPr>
      </w:pP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lastRenderedPageBreak/>
        <w:t>2.5.3 Flavonoids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medicinal plant rich in flavonoids, which are polyphenolic compounds known for their diverse biological activities. Flavonoids play a critical role in the pharmacological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exhibiting antioxidant, antimicrobial, anti-inflammatory, and other health benefits (Ogunyemi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presence of these bioactive compounds in the plant contributes significantly to its traditional and therapeutic uses in managing various diseases. These compounds act as potent free radical scavengers, reducing oxidative stress and preventing cellular damage (Edeoga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(Uche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exhibit strong antimicrobial effects. Studies have demonstrated their efficacy against various bacterial and fungal pathogens, including </w:t>
      </w:r>
      <w:r w:rsidRPr="004C682A">
        <w:rPr>
          <w:rFonts w:eastAsia="Times New Roman"/>
          <w:i/>
          <w:iCs/>
          <w:color w:val="000000" w:themeColor="text1"/>
          <w:sz w:val="24"/>
          <w:szCs w:val="26"/>
        </w:rPr>
        <w:t>Staphylococcus aureus</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Escherichia coli</w:t>
      </w:r>
      <w:r w:rsidRPr="004C682A">
        <w:rPr>
          <w:rFonts w:eastAsia="Times New Roman"/>
          <w:color w:val="000000" w:themeColor="text1"/>
          <w:sz w:val="24"/>
          <w:szCs w:val="26"/>
        </w:rPr>
        <w:t xml:space="preserve">, and </w:t>
      </w:r>
      <w:r w:rsidRPr="004C682A">
        <w:rPr>
          <w:rFonts w:eastAsia="Times New Roman"/>
          <w:i/>
          <w:iCs/>
          <w:color w:val="000000" w:themeColor="text1"/>
          <w:sz w:val="24"/>
          <w:szCs w:val="26"/>
        </w:rPr>
        <w:t>Pseudomonas aeruginosa</w:t>
      </w:r>
      <w:r w:rsidRPr="004C682A">
        <w:rPr>
          <w:rFonts w:eastAsia="Times New Roman"/>
          <w:color w:val="000000" w:themeColor="text1"/>
          <w:sz w:val="24"/>
          <w:szCs w:val="26"/>
        </w:rPr>
        <w:t xml:space="preserve"> (Adegboye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antimicrobial mechanism involves disruption of microbial cell membranes, inhibition of bacterial enzyme systems, and interference with biofilm formation (Olajide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This makes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a promising alternative for combating antibiotic-resistant infections. Flavonoids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possess significant anti-inflammatory properties (Mbagwu and Okoro, 2017).</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Research suggests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have anticancer properties. They exhibit cytotoxic effects against tumor cells by inducing apoptosis, inhibiting proliferation, and modulating key signaling pathways involved in cancer progression (Fraga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These properties make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promising candidate for further investigation in cancer prevention and treatment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16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2.5.4 Phenols</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Emphasis"/>
          <w:rFonts w:eastAsiaTheme="majorEastAsia"/>
          <w:color w:val="000000" w:themeColor="text1"/>
          <w:szCs w:val="26"/>
        </w:rPr>
        <w:t>Sida acuta</w:t>
      </w:r>
      <w:r w:rsidRPr="004C682A">
        <w:rPr>
          <w:color w:val="000000" w:themeColor="text1"/>
          <w:szCs w:val="26"/>
        </w:rPr>
        <w:t xml:space="preserve"> phenols play a crucial role in neutralizing free radicals and reducing oxidative stress, which is linked to chronic diseases such as cancer, cardiovascular disorders, and neurodegenerative conditions (Edeoga </w:t>
      </w:r>
      <w:r w:rsidRPr="004C682A">
        <w:rPr>
          <w:i/>
          <w:iCs/>
          <w:color w:val="000000" w:themeColor="text1"/>
          <w:szCs w:val="26"/>
        </w:rPr>
        <w:t>et al</w:t>
      </w:r>
      <w:r w:rsidRPr="004C682A">
        <w:rPr>
          <w:color w:val="000000" w:themeColor="text1"/>
          <w:szCs w:val="26"/>
        </w:rPr>
        <w:t xml:space="preserve">., 2020). Phenolic compounds exhibit strong radical-scavenging abilities by donating hydrogen atoms to reactive oxygen species (ROS), thereby preventing cellular damage and enhancing the body’s defense mechanisms (Uche </w:t>
      </w:r>
      <w:r w:rsidRPr="004C682A">
        <w:rPr>
          <w:i/>
          <w:iCs/>
          <w:color w:val="000000" w:themeColor="text1"/>
          <w:szCs w:val="26"/>
        </w:rPr>
        <w:t>et al</w:t>
      </w:r>
      <w:r w:rsidRPr="004C682A">
        <w:rPr>
          <w:color w:val="000000" w:themeColor="text1"/>
          <w:szCs w:val="26"/>
        </w:rPr>
        <w:t xml:space="preserve">., 2020). Phenols display significant antimicrobial activity against various bacterial and fungal pathogens. Studies have shown that these compounds inhibit the growth of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Candida albicans</w:t>
      </w:r>
      <w:r w:rsidRPr="004C682A">
        <w:rPr>
          <w:color w:val="000000" w:themeColor="text1"/>
          <w:szCs w:val="26"/>
        </w:rPr>
        <w:t xml:space="preserve">, making them effective agents in combating infectious diseases (Adegboye </w:t>
      </w:r>
      <w:r w:rsidRPr="004C682A">
        <w:rPr>
          <w:i/>
          <w:iCs/>
          <w:color w:val="000000" w:themeColor="text1"/>
          <w:szCs w:val="26"/>
        </w:rPr>
        <w:t>et al</w:t>
      </w:r>
      <w:r w:rsidRPr="004C682A">
        <w:rPr>
          <w:color w:val="000000" w:themeColor="text1"/>
          <w:szCs w:val="26"/>
        </w:rPr>
        <w:t xml:space="preserve">., 2021). The antimicrobial mechanism involves disrupting microbial cell membranes, inhibiting essential enzymes, and interfering with microbial DNA synthesis (Olajide </w:t>
      </w:r>
      <w:r w:rsidRPr="004C682A">
        <w:rPr>
          <w:i/>
          <w:iCs/>
          <w:color w:val="000000" w:themeColor="text1"/>
          <w:szCs w:val="26"/>
        </w:rPr>
        <w:t>et al</w:t>
      </w:r>
      <w:r w:rsidRPr="004C682A">
        <w:rPr>
          <w:color w:val="000000" w:themeColor="text1"/>
          <w:szCs w:val="26"/>
        </w:rPr>
        <w:t xml:space="preserve">., 2019). This highlights the potential of </w:t>
      </w:r>
      <w:r w:rsidRPr="004C682A">
        <w:rPr>
          <w:rStyle w:val="Emphasis"/>
          <w:rFonts w:eastAsiaTheme="majorEastAsia"/>
          <w:color w:val="000000" w:themeColor="text1"/>
          <w:szCs w:val="26"/>
        </w:rPr>
        <w:t>Sida acuta</w:t>
      </w:r>
      <w:r w:rsidRPr="004C682A">
        <w:rPr>
          <w:color w:val="000000" w:themeColor="text1"/>
          <w:szCs w:val="26"/>
        </w:rPr>
        <w:t xml:space="preserve"> as a natural source for developing antimicrobial drugs.</w:t>
      </w:r>
    </w:p>
    <w:p w:rsidR="00C01D9C" w:rsidRPr="004C682A" w:rsidRDefault="005F3A20" w:rsidP="004C682A">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phenolic content of </w:t>
      </w:r>
      <w:r w:rsidRPr="004C682A">
        <w:rPr>
          <w:rStyle w:val="Emphasis"/>
          <w:rFonts w:eastAsiaTheme="majorEastAsia"/>
          <w:color w:val="000000" w:themeColor="text1"/>
          <w:szCs w:val="26"/>
        </w:rPr>
        <w:t>Sida acuta</w:t>
      </w:r>
      <w:r w:rsidRPr="004C682A">
        <w:rPr>
          <w:color w:val="000000" w:themeColor="text1"/>
          <w:szCs w:val="26"/>
        </w:rPr>
        <w:t xml:space="preserve"> makes it a promising candidate for further studies in cancer prevention and treatment. However, additional research is required to </w:t>
      </w:r>
      <w:r w:rsidRPr="004C682A">
        <w:rPr>
          <w:color w:val="000000" w:themeColor="text1"/>
          <w:szCs w:val="26"/>
        </w:rPr>
        <w:lastRenderedPageBreak/>
        <w:t xml:space="preserve">establish the full molecular mechanisms and therapeutic potential of these bioactive molecules. Phenols contribute to gastroprotection by reducing gastric acid secretion, enhancing mucosal defense, and promoting ulcer healing (Ezekwesili </w:t>
      </w:r>
      <w:r w:rsidRPr="004C682A">
        <w:rPr>
          <w:i/>
          <w:iCs/>
          <w:color w:val="000000" w:themeColor="text1"/>
          <w:szCs w:val="26"/>
        </w:rPr>
        <w:t>et al</w:t>
      </w:r>
      <w:r w:rsidR="004C682A">
        <w:rPr>
          <w:color w:val="000000" w:themeColor="text1"/>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 Mineral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diverse mineral profile of </w:t>
      </w:r>
      <w:r w:rsidRPr="004C682A">
        <w:rPr>
          <w:rStyle w:val="Emphasis"/>
          <w:rFonts w:eastAsiaTheme="majorEastAsia"/>
          <w:color w:val="000000" w:themeColor="text1"/>
          <w:szCs w:val="26"/>
        </w:rPr>
        <w:t>Sida acuta</w:t>
      </w:r>
      <w:r w:rsidRPr="004C682A">
        <w:rPr>
          <w:color w:val="000000" w:themeColor="text1"/>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r w:rsidRPr="004C682A">
        <w:rPr>
          <w:rStyle w:val="Emphasis"/>
          <w:rFonts w:eastAsiaTheme="majorEastAsia"/>
          <w:color w:val="000000" w:themeColor="text1"/>
          <w:szCs w:val="26"/>
        </w:rPr>
        <w:t>Sida acuta</w:t>
      </w:r>
      <w:r w:rsidRPr="004C682A">
        <w:rPr>
          <w:color w:val="000000" w:themeColor="text1"/>
          <w:szCs w:val="26"/>
        </w:rPr>
        <w:t xml:space="preserve"> as a nutraceutical or functional food supplement remains promising, warranting further investigation into its therapeutic benefits and clinical applications (Fraga </w:t>
      </w:r>
      <w:r w:rsidRPr="004C682A">
        <w:rPr>
          <w:i/>
          <w:iCs/>
          <w:color w:val="000000" w:themeColor="text1"/>
          <w:szCs w:val="26"/>
        </w:rPr>
        <w:t>et al</w:t>
      </w:r>
      <w:r w:rsidRPr="004C682A">
        <w:rPr>
          <w:color w:val="000000" w:themeColor="text1"/>
          <w:szCs w:val="26"/>
        </w:rPr>
        <w:t xml:space="preserve">., 2019). Trace elements such as iron (Fe), zinc (Zn), and copper (Cu) are also present in </w:t>
      </w:r>
      <w:r w:rsidRPr="004C682A">
        <w:rPr>
          <w:rStyle w:val="Emphasis"/>
          <w:rFonts w:eastAsiaTheme="majorEastAsia"/>
          <w:color w:val="000000" w:themeColor="text1"/>
          <w:szCs w:val="26"/>
        </w:rPr>
        <w:t>Sida acuta</w:t>
      </w:r>
      <w:r w:rsidRPr="004C682A">
        <w:rPr>
          <w:color w:val="000000" w:themeColor="text1"/>
          <w:szCs w:val="26"/>
        </w:rPr>
        <w:t xml:space="preserve"> and are essential for various biological processes. Iron is crucial for hemoglobin formation and oxygen transport, making </w:t>
      </w:r>
      <w:r w:rsidRPr="004C682A">
        <w:rPr>
          <w:rStyle w:val="Emphasis"/>
          <w:rFonts w:eastAsiaTheme="majorEastAsia"/>
          <w:color w:val="000000" w:themeColor="text1"/>
          <w:szCs w:val="26"/>
        </w:rPr>
        <w:t>Sida acuta</w:t>
      </w:r>
      <w:r w:rsidRPr="004C682A">
        <w:rPr>
          <w:color w:val="000000" w:themeColor="text1"/>
          <w:szCs w:val="26"/>
        </w:rPr>
        <w:t xml:space="preserve"> beneficial in addressing iron deficiency anemia (Mbagwu and Okoro, 2017).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2.6.1 Calcium </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Among the macrominerals found in </w:t>
      </w:r>
      <w:r w:rsidRPr="004C682A">
        <w:rPr>
          <w:rStyle w:val="Emphasis"/>
          <w:rFonts w:eastAsiaTheme="majorEastAsia"/>
          <w:color w:val="000000" w:themeColor="text1"/>
          <w:szCs w:val="26"/>
        </w:rPr>
        <w:t>Sida acuta</w:t>
      </w:r>
      <w:r w:rsidRPr="004C682A">
        <w:rPr>
          <w:color w:val="000000" w:themeColor="text1"/>
          <w:szCs w:val="26"/>
        </w:rPr>
        <w:t xml:space="preserve">, calcium (Ca) is one of the most abundant. Calcium is essential for bone health, nerve transmission, and muscle function. The presence of calcium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role in preventing osteoporosis and maintaining skeletal integrity (Edeoga </w:t>
      </w:r>
      <w:r w:rsidRPr="004C682A">
        <w:rPr>
          <w:i/>
          <w:iCs/>
          <w:color w:val="000000" w:themeColor="text1"/>
          <w:szCs w:val="26"/>
        </w:rPr>
        <w:t>et al</w:t>
      </w:r>
      <w:r w:rsidRPr="004C682A">
        <w:rPr>
          <w:color w:val="000000" w:themeColor="text1"/>
          <w:szCs w:val="26"/>
        </w:rPr>
        <w:t xml:space="preserve">., 2020). According to Enin (2015), the calcium content in </w:t>
      </w:r>
      <w:r w:rsidRPr="004C682A">
        <w:rPr>
          <w:i/>
          <w:iCs/>
          <w:color w:val="000000" w:themeColor="text1"/>
          <w:szCs w:val="26"/>
        </w:rPr>
        <w:t>Sida acuta</w:t>
      </w:r>
      <w:r w:rsidRPr="004C682A">
        <w:rPr>
          <w:color w:val="000000" w:themeColor="text1"/>
          <w:szCs w:val="26"/>
        </w:rPr>
        <w:t xml:space="preserve"> leaves is approximately 185 mg per 100 grams of dried sample. This level is relatively high when compared with other wild leafy </w:t>
      </w:r>
      <w:r w:rsidRPr="004C682A">
        <w:rPr>
          <w:color w:val="000000" w:themeColor="text1"/>
          <w:szCs w:val="26"/>
        </w:rPr>
        <w:lastRenderedPageBreak/>
        <w:t>vegetables and highlights the plant’s potential to support calcium requirements, especially in plant-based or low-income diets. Shittu and Alagbe (2020) similarly observed a significant calcium presence in their analysis of the plant’s mineral profile, further support</w:t>
      </w:r>
      <w:r w:rsidR="00C01D9C" w:rsidRPr="004C682A">
        <w:rPr>
          <w:color w:val="000000" w:themeColor="text1"/>
          <w:szCs w:val="26"/>
        </w:rPr>
        <w:t xml:space="preserve">ing its nutritional relevance.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2.6.2 Potassium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Potassium (K) is another vital mineral present in </w:t>
      </w:r>
      <w:r w:rsidRPr="004C682A">
        <w:rPr>
          <w:rStyle w:val="Emphasis"/>
          <w:rFonts w:eastAsiaTheme="majorEastAsia"/>
          <w:color w:val="000000" w:themeColor="text1"/>
          <w:szCs w:val="26"/>
        </w:rPr>
        <w:t>Sida acuta</w:t>
      </w:r>
      <w:r w:rsidRPr="004C682A">
        <w:rPr>
          <w:color w:val="000000" w:themeColor="text1"/>
          <w:szCs w:val="26"/>
        </w:rPr>
        <w:t xml:space="preserve">, playing an essential role in maintaining electrolyte balance, nerve signaling, and cardiovascular function. A potassium-rich diet has been linked to reduced blood pressure and a lower risk of stroke (Adegboye </w:t>
      </w:r>
      <w:r w:rsidRPr="004C682A">
        <w:rPr>
          <w:i/>
          <w:iCs/>
          <w:color w:val="000000" w:themeColor="text1"/>
          <w:szCs w:val="26"/>
        </w:rPr>
        <w:t>et al</w:t>
      </w:r>
      <w:r w:rsidRPr="004C682A">
        <w:rPr>
          <w:color w:val="000000" w:themeColor="text1"/>
          <w:szCs w:val="26"/>
        </w:rPr>
        <w:t xml:space="preserve">., 2021). The presence of potassium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contribution to heart health and blood pressure regulation. Furthermore, sodium (Na) is present in trace amounts, ensuring proper fluid balance and nerve function without contributing to hypertension (Olajide </w:t>
      </w:r>
      <w:r w:rsidRPr="004C682A">
        <w:rPr>
          <w:i/>
          <w:iCs/>
          <w:color w:val="000000" w:themeColor="text1"/>
          <w:szCs w:val="26"/>
        </w:rPr>
        <w:t>et al</w:t>
      </w:r>
      <w:r w:rsidRPr="004C682A">
        <w:rPr>
          <w:color w:val="000000" w:themeColor="text1"/>
          <w:szCs w:val="26"/>
        </w:rPr>
        <w:t>., 2019).</w:t>
      </w:r>
    </w:p>
    <w:p w:rsidR="005F3A20" w:rsidRPr="004C682A" w:rsidRDefault="005F3A20" w:rsidP="005F3A20">
      <w:pPr>
        <w:spacing w:after="160" w:line="480" w:lineRule="auto"/>
        <w:jc w:val="both"/>
        <w:rPr>
          <w:b/>
          <w:bCs/>
          <w:color w:val="000000" w:themeColor="text1"/>
          <w:sz w:val="24"/>
          <w:szCs w:val="26"/>
        </w:rPr>
      </w:pPr>
      <w:r w:rsidRPr="004C682A">
        <w:rPr>
          <w:b/>
          <w:bCs/>
          <w:color w:val="000000" w:themeColor="text1"/>
          <w:sz w:val="24"/>
          <w:szCs w:val="26"/>
        </w:rPr>
        <w:t xml:space="preserve">2.6.3 Sodium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commonly referred to as broom weed, is a medicinal plant widely utilized in traditional medicine across tropical regions. One of its lesser-discussed but 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significant, especially for populations relying on herbal remedies for both nutrition and therapy. Recent analyses have revealed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 appreciable amounts of sodium. According </w:t>
      </w:r>
      <w:r w:rsidRPr="004C682A">
        <w:rPr>
          <w:rFonts w:eastAsia="Times New Roman"/>
          <w:color w:val="000000" w:themeColor="text1"/>
          <w:sz w:val="24"/>
          <w:szCs w:val="26"/>
        </w:rPr>
        <w:lastRenderedPageBreak/>
        <w:t xml:space="preserve">to Shittu and Alagbe (2020), the sodium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recorded at 0.222 mg per gram. This indicates that even in small servings, the plant contributes measurable sodium to the diet. Similarly, Enin (2015) found that the leaves contain approximately 110 mg of sodium per 100 grams of dried plant material, further confirming the plant’s role as a potential sodium source.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2.6.4 Phosphorus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contribute to dietary phosphorus intake, especially in regions where plant-based diets are predominant. The phosphorus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analyzed in several nutritional studies.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Shittu and Alagbe (2020) similarly reported the presence of phosphorus in the leaf extract, suggesting its contribution to the mineral profile of the plant.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2.6.5 Iron and copper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Iron is crucial for the formation of hemoglobin, the protein responsible for transporting oxygen in the blood, and plays a role in cellular respiration and immune </w:t>
      </w:r>
      <w:r w:rsidRPr="004C682A">
        <w:rPr>
          <w:rFonts w:eastAsia="Times New Roman"/>
          <w:color w:val="000000" w:themeColor="text1"/>
          <w:sz w:val="24"/>
          <w:szCs w:val="26"/>
        </w:rPr>
        <w:lastRenderedPageBreak/>
        <w:t xml:space="preserve">function. Copper, on the other hand, assists in iron metabolism, supports antioxidant activity, and is necessary for the development of connective tissue and the nervous system. When found together in a plant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these minerals suggest that the plant may serve as a valuable dietary supplement, especially in areas where iron-deficiency anemia is common.</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Shittu and Alagbe (2020), the iron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reported to be approximately 1.02 mg per gram. This relatively high value indicates a promising potential for combating iron deficiency through traditional herbal consumption. Enin (2015) also reported a comparable iron concentration, further supporting the idea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be an effective natural source of dietary iron. In terms of copper,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shows a meaningful mineral profile. Enin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2.6.6 Aluminum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Aluminium, although not considered an essential nutrient for human physiology, is a naturally occurring element that can be found in various plants, soils, and water sources. In recent years, the presence of aluminium in medicinal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sparked interest, especially due to growing concerns about its potential health </w:t>
      </w:r>
      <w:r w:rsidRPr="004C682A">
        <w:rPr>
          <w:rFonts w:eastAsia="Times New Roman"/>
          <w:color w:val="000000" w:themeColor="text1"/>
          <w:sz w:val="24"/>
          <w:szCs w:val="26"/>
        </w:rPr>
        <w:lastRenderedPageBreak/>
        <w:t xml:space="preserve">effects when consumed in large quantities or over extended periods.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known for its medicinal versatility, has been examined for its elemental composition, including trace amounts of aluminium. 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were found to contain approximately 3.08 mg of aluminium per 100 grams of dried sample. This value indicates that while aluminium is present in the plant, it is within a relatively low concentration compared to other essential minerals like iron or calcium.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 Proximate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Proximate analysis is used to estimate the relative amounts of protein, lipid, water, ash and carbohydrate in any sample. Proximate composition is the term usually used in the field of feed/food and means the components of moisture, crude protein, ether extract, crude fibre, crude ash and nitrogen-free extracts, which are expressed as the content (%) in the sample, respectively. Protein, lipid and carbohydrate each </w:t>
      </w:r>
      <w:proofErr w:type="gramStart"/>
      <w:r w:rsidRPr="004C682A">
        <w:rPr>
          <w:color w:val="000000" w:themeColor="text1"/>
          <w:szCs w:val="26"/>
        </w:rPr>
        <w:t>contribute</w:t>
      </w:r>
      <w:proofErr w:type="gramEnd"/>
      <w:r w:rsidRPr="004C682A">
        <w:rPr>
          <w:color w:val="000000" w:themeColor="text1"/>
          <w:szCs w:val="26"/>
        </w:rPr>
        <w:t xml:space="preserve"> to the total energy content of an organism, while water and ash only contribute mass (</w:t>
      </w:r>
      <w:r w:rsidRPr="004C682A">
        <w:rPr>
          <w:color w:val="000000" w:themeColor="text1"/>
          <w:szCs w:val="26"/>
          <w:shd w:val="clear" w:color="auto" w:fill="FFFFFF"/>
        </w:rPr>
        <w:t>Parimelazhagan and Thangaraj,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color w:val="000000" w:themeColor="text1"/>
          <w:szCs w:val="26"/>
          <w:lang w:val="fr-FR"/>
        </w:rPr>
        <w:t>2</w:t>
      </w:r>
      <w:r w:rsidRPr="004C682A">
        <w:rPr>
          <w:b/>
          <w:bCs/>
          <w:color w:val="000000" w:themeColor="text1"/>
          <w:szCs w:val="26"/>
          <w:lang w:val="fr-FR"/>
        </w:rPr>
        <w:t xml:space="preserve">.7.1 Moisture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a plant commonly utilized in traditional medicine and as a food supplement, understanding its moisture content is crucial for effective post-harvest handling and processing.</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moisture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has been reported to be relatively </w:t>
      </w:r>
      <w:proofErr w:type="gramStart"/>
      <w:r w:rsidRPr="004C682A">
        <w:rPr>
          <w:rFonts w:eastAsia="Times New Roman"/>
          <w:color w:val="000000" w:themeColor="text1"/>
          <w:sz w:val="24"/>
          <w:szCs w:val="26"/>
        </w:rPr>
        <w:t>high,</w:t>
      </w:r>
      <w:proofErr w:type="gramEnd"/>
      <w:r w:rsidRPr="004C682A">
        <w:rPr>
          <w:rFonts w:eastAsia="Times New Roman"/>
          <w:color w:val="000000" w:themeColor="text1"/>
          <w:sz w:val="24"/>
          <w:szCs w:val="26"/>
        </w:rPr>
        <w:t xml:space="preserve"> a study by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found that the fresh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2.7.2 Crude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it is a reasonable source of plant-based protein. According to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crude protein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approximately 12.3% on a dry weight basis. This value places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among moderate protein-containing leafy vegetables, which is important for supporting protein intake in plant-based diets. </w:t>
      </w:r>
      <w:r w:rsidRPr="004C682A">
        <w:rPr>
          <w:rFonts w:eastAsia="Times New Roman"/>
          <w:color w:val="000000" w:themeColor="text1"/>
          <w:sz w:val="24"/>
          <w:szCs w:val="26"/>
        </w:rPr>
        <w:tab/>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Similarly,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found that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11.5% crude protein, which is consistent with the general range found in other leafy plants commonly used in herbal medicine and traditional food. The presence of crude protein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highlights its potential as a supplementary protein source, especially in regions where animal protein is scarce or expensive. Although the protein </w:t>
      </w:r>
      <w:r w:rsidRPr="004C682A">
        <w:rPr>
          <w:rFonts w:eastAsia="Times New Roman"/>
          <w:color w:val="000000" w:themeColor="text1"/>
          <w:sz w:val="24"/>
          <w:szCs w:val="26"/>
        </w:rPr>
        <w:lastRenderedPageBreak/>
        <w:t xml:space="preserve">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2.7.3 Crude ash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crude ash content has been studied to evaluate its mineral composition and overall nutritional profile. According to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crude ash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7.1% on a dry weight basis. This value indicates that the plant contains a significant proportion of minerals, which could contribute to its nutritional and medicinal properties. In a similar study,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reported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contained 6.3% crude ash, further supporting its status as a plant rich in essential minerals. The presence of </w:t>
      </w:r>
      <w:proofErr w:type="gramStart"/>
      <w:r w:rsidRPr="004C682A">
        <w:rPr>
          <w:rFonts w:eastAsia="Times New Roman"/>
          <w:color w:val="000000" w:themeColor="text1"/>
          <w:sz w:val="24"/>
          <w:szCs w:val="26"/>
        </w:rPr>
        <w:t>a relatively</w:t>
      </w:r>
      <w:proofErr w:type="gramEnd"/>
      <w:r w:rsidRPr="004C682A">
        <w:rPr>
          <w:rFonts w:eastAsia="Times New Roman"/>
          <w:color w:val="000000" w:themeColor="text1"/>
          <w:sz w:val="24"/>
          <w:szCs w:val="26"/>
        </w:rPr>
        <w:t xml:space="preserve"> high crude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suggests that it may be a useful source of minerals, particularly for individuals seeking to supplement their mineral intake through plant-based foods. </w:t>
      </w:r>
      <w:proofErr w:type="gramStart"/>
      <w:r w:rsidRPr="004C682A">
        <w:rPr>
          <w:rFonts w:eastAsia="Times New Roman"/>
          <w:color w:val="000000" w:themeColor="text1"/>
          <w:sz w:val="24"/>
          <w:szCs w:val="26"/>
        </w:rPr>
        <w:t xml:space="preserve">(Singh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roofErr w:type="gramEnd"/>
    </w:p>
    <w:p w:rsidR="00C01D9C" w:rsidRPr="004C682A" w:rsidRDefault="00C01D9C"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2.7.4 Lipid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while the plant does contain lipids, the levels are generally moderate. According to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crude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rsidR="005F3A20" w:rsidRPr="004C682A" w:rsidRDefault="005F3A20" w:rsidP="005F3A20">
      <w:pPr>
        <w:spacing w:after="0" w:line="480" w:lineRule="auto"/>
        <w:jc w:val="both"/>
        <w:rPr>
          <w:b/>
          <w:bCs/>
          <w:color w:val="000000" w:themeColor="text1"/>
          <w:sz w:val="24"/>
          <w:szCs w:val="26"/>
        </w:rPr>
      </w:pPr>
      <w:r w:rsidRPr="004C682A">
        <w:rPr>
          <w:rFonts w:eastAsia="Times New Roman"/>
          <w:color w:val="000000" w:themeColor="text1"/>
          <w:sz w:val="24"/>
          <w:szCs w:val="26"/>
        </w:rPr>
        <w:tab/>
      </w:r>
      <w:r w:rsidRPr="004C682A">
        <w:rPr>
          <w:color w:val="000000" w:themeColor="text1"/>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diglycerides, monoglycerides,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(Arunachalam </w:t>
      </w:r>
      <w:r w:rsidRPr="004C682A">
        <w:rPr>
          <w:i/>
          <w:iCs/>
          <w:color w:val="000000" w:themeColor="text1"/>
          <w:sz w:val="24"/>
          <w:szCs w:val="26"/>
        </w:rPr>
        <w:t>et al</w:t>
      </w:r>
      <w:r w:rsidRPr="004C682A">
        <w:rPr>
          <w:color w:val="000000" w:themeColor="text1"/>
          <w:sz w:val="24"/>
          <w:szCs w:val="26"/>
        </w:rPr>
        <w:t>., 2011)</w:t>
      </w:r>
      <w:r w:rsidRPr="004C682A">
        <w:rPr>
          <w:rFonts w:eastAsia="Times New Roman"/>
          <w:color w:val="000000" w:themeColor="text1"/>
          <w:sz w:val="24"/>
          <w:szCs w:val="26"/>
        </w:rPr>
        <w:t>.</w:t>
      </w:r>
    </w:p>
    <w:p w:rsidR="004C682A" w:rsidRDefault="004C682A" w:rsidP="005F3A20">
      <w:pPr>
        <w:spacing w:after="0" w:line="480" w:lineRule="auto"/>
        <w:jc w:val="both"/>
        <w:rPr>
          <w:b/>
          <w:bCs/>
          <w:color w:val="000000" w:themeColor="text1"/>
          <w:sz w:val="24"/>
          <w:szCs w:val="26"/>
        </w:rPr>
      </w:pPr>
    </w:p>
    <w:p w:rsidR="004C682A" w:rsidRDefault="004C682A"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2.7.5 Crude fibre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fibre, or dietary fibre, refers to the indigestible parts of plant materials, including cellulose, hemicellulose, and lignin, which are essential for digestive health. Fibre plays an important role in maintaining gastrointestinal function, regulating blood sugar levels, and supporting cardiovascular health. The crude fibre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examined in several studies, revealing notable levels of dietary fibre. According to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(2017), the crude fibre content in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found to be approximately 14.4% on a dry weight basis. This value indicates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moderate source of fibre, which is beneficial for promoting healthy digestion and preventing constipation. Additionally, dietary fibre is known to play a role in weight management by promoting satiety, which could enhance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's role as part of a balanced diet.</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a similar study,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reported that the crude fibre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13.8%, further supporting its relevance as a plant-based source of fibre. Given the plant’s use in traditional medicine and as a food supplement, its moderate fibre content could be advantageous for individuals seeking to improve their digestive health or regulate their cholesterol levels. Fibre-rich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also thought to contribute to overall gut health by supporting the growth of beneficial gut bacteria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2.8 Non enzymatic antioxidant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2.8.1 Total phenolic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gained attention for their high TPC and associated health benefits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 high Total Phenolic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signifies a rich presence of bioactive phytochemicals such as flavonoids, tannins, and phenolic acids, which contribute to its therapeutic properties, including anti-ulcer, anti-inflammatory, and antioxidant effects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NSAID use, or ethanol-induced gastric irritation. The phenolic-rich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shown to mitigate such </w:t>
      </w:r>
      <w:r w:rsidRPr="004C682A">
        <w:rPr>
          <w:rFonts w:eastAsia="Times New Roman"/>
          <w:color w:val="000000" w:themeColor="text1"/>
          <w:sz w:val="24"/>
          <w:szCs w:val="26"/>
        </w:rPr>
        <w:lastRenderedPageBreak/>
        <w:t xml:space="preserve">damage by reducing lipid peroxidation and enhancing mucosal protection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2.8.2 Total flavonoid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TFC plays a crucial role in its gastroprotective, anti-inflammatory, and wound-healing properties. The Total Flavonoid Content is typically determined using the aluminium chloride colorimetric method and results are expressed in quercetin equivalents (QE)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Studies on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revealed that it contains </w:t>
      </w:r>
      <w:proofErr w:type="gramStart"/>
      <w:r w:rsidRPr="004C682A">
        <w:rPr>
          <w:rFonts w:eastAsia="Times New Roman"/>
          <w:color w:val="000000" w:themeColor="text1"/>
          <w:sz w:val="24"/>
          <w:szCs w:val="26"/>
        </w:rPr>
        <w:t>a high</w:t>
      </w:r>
      <w:proofErr w:type="gramEnd"/>
      <w:r w:rsidRPr="004C682A">
        <w:rPr>
          <w:rFonts w:eastAsia="Times New Roman"/>
          <w:color w:val="000000" w:themeColor="text1"/>
          <w:sz w:val="24"/>
          <w:szCs w:val="26"/>
        </w:rPr>
        <w:t xml:space="preserve"> flavonoid content, particularly in its ethanolic and aqueous leaf extracts, which correlates with its notable antioxidant activity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Flavonoids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t>
      </w:r>
      <w:r w:rsidRPr="004C682A">
        <w:rPr>
          <w:rFonts w:eastAsia="Times New Roman"/>
          <w:color w:val="000000" w:themeColor="text1"/>
          <w:sz w:val="24"/>
          <w:szCs w:val="26"/>
        </w:rPr>
        <w:lastRenderedPageBreak/>
        <w:t xml:space="preserve">which are essential for protecting the stomach lining from irritants such as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2.8.3 Ferric reducing antioxidant power (FRAP)</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Ferric Reducing Antioxidant Power (FRAP) assay is a well-established analytical method used to evaluate the antioxidant potential of plant extracts. It measures the ability of a sample to reduce ferric ions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to ferrous ions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2022). Oxidative stress plays a central role in ulcerogenesis, contributing to mucosal erosion through the generation of free radicals that damage cell membranes, proteins, and DNA. Substances with high FRAP values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interrupt this process by donating electrons to unstable radicals, thus halting their damaging cascade. Such antioxidant activity enhances gastric mucosal protection and supports healing of existing lesions (Mehta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Additionally, the FRAP assay reflects the total antioxidant effect of all compounds present in the extract.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these include flavonoids, tannins, and saponins, which may act synergistically to neutralise free radicals and reduce </w:t>
      </w:r>
      <w:r w:rsidRPr="004C682A">
        <w:rPr>
          <w:rFonts w:eastAsia="Times New Roman"/>
          <w:color w:val="000000" w:themeColor="text1"/>
          <w:sz w:val="24"/>
          <w:szCs w:val="26"/>
        </w:rPr>
        <w:lastRenderedPageBreak/>
        <w:t xml:space="preserve">inflammation. This synergistic action contributes to the plant’s broader therapeutic roles, including its gastroprotective and anti-inflammatory effects (Kumar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2.8.4 2</w:t>
      </w:r>
      <w:proofErr w:type="gramStart"/>
      <w:r w:rsidRPr="004C682A">
        <w:rPr>
          <w:b/>
          <w:bCs/>
          <w:color w:val="000000" w:themeColor="text1"/>
          <w:szCs w:val="26"/>
        </w:rPr>
        <w:t>,2</w:t>
      </w:r>
      <w:proofErr w:type="gramEnd"/>
      <w:r w:rsidRPr="004C682A">
        <w:rPr>
          <w:b/>
          <w:bCs/>
          <w:color w:val="000000" w:themeColor="text1"/>
          <w:szCs w:val="26"/>
        </w:rPr>
        <w:t>-azino-bis C3 ethylbenzothiazoline-b-sulphonic acid (ABTS)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ABTS [2</w:t>
      </w:r>
      <w:proofErr w:type="gramStart"/>
      <w:r w:rsidRPr="004C682A">
        <w:rPr>
          <w:rFonts w:eastAsia="Times New Roman"/>
          <w:color w:val="000000" w:themeColor="text1"/>
          <w:sz w:val="24"/>
          <w:szCs w:val="26"/>
        </w:rPr>
        <w:t>,2</w:t>
      </w:r>
      <w:proofErr w:type="gramEnd"/>
      <w:r w:rsidRPr="004C682A">
        <w:rPr>
          <w:rFonts w:eastAsia="Times New Roman"/>
          <w:color w:val="000000" w:themeColor="text1"/>
          <w:sz w:val="24"/>
          <w:szCs w:val="26"/>
        </w:rPr>
        <w:t>′-azino-bis(3-ethylbenzothiazoline-6-sulphonic acid)] assay is a reliable method for determining the antioxidant capacity of natural compounds and plant extracts. It evaluates the ability of antioxidants to quench the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radical cation, producing a measurable reduction in absorbance. The higher the antioxidant activity, the more effectively the extract neutralises free radicals, making this assay especially relevant in studies exploring the gastroprotective potential of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traditionally used to treat inflammation and gastrointestinal discomfort, has been shown to possess strong ABTS radical scavenging activity, particularly in its methanolic and aqueous extracts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2021). This activity is directly linked to the presence of flavonoids, tannins, and polyphenolic compounds, which are known to donate hydrogen atoms or electrons to stabilise free radicals and prevent cellular damage.</w:t>
      </w:r>
    </w:p>
    <w:p w:rsidR="005F3A20" w:rsidRPr="004C682A" w:rsidRDefault="005F3A20" w:rsidP="005F3A20">
      <w:pPr>
        <w:spacing w:after="0" w:line="480" w:lineRule="auto"/>
        <w:ind w:firstLine="720"/>
        <w:jc w:val="both"/>
        <w:rPr>
          <w:rFonts w:eastAsia="Times New Roman"/>
          <w:b/>
          <w:bCs/>
          <w:color w:val="000000" w:themeColor="text1"/>
          <w:sz w:val="24"/>
          <w:szCs w:val="26"/>
        </w:rPr>
      </w:pPr>
      <w:r w:rsidRPr="004C682A">
        <w:rPr>
          <w:rFonts w:eastAsia="Times New Roman"/>
          <w:color w:val="000000" w:themeColor="text1"/>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can lead to mucosal injury. The ability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to scavenge ABTS radicals suggests that the plant can protect gastric </w:t>
      </w:r>
      <w:r w:rsidRPr="004C682A">
        <w:rPr>
          <w:rFonts w:eastAsia="Times New Roman"/>
          <w:color w:val="000000" w:themeColor="text1"/>
          <w:sz w:val="24"/>
          <w:szCs w:val="26"/>
        </w:rPr>
        <w:lastRenderedPageBreak/>
        <w:t xml:space="preserve">tissue by neutralising free radicals, thereby preventing or reducing ulcer formation (Nwanya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2.8.5 2</w:t>
      </w:r>
      <w:proofErr w:type="gramStart"/>
      <w:r w:rsidRPr="004C682A">
        <w:rPr>
          <w:b/>
          <w:bCs/>
          <w:color w:val="000000" w:themeColor="text1"/>
          <w:szCs w:val="26"/>
        </w:rPr>
        <w:t>,2</w:t>
      </w:r>
      <w:proofErr w:type="gramEnd"/>
      <w:r w:rsidRPr="004C682A">
        <w:rPr>
          <w:b/>
          <w:bCs/>
          <w:color w:val="000000" w:themeColor="text1"/>
          <w:szCs w:val="26"/>
        </w:rPr>
        <w:t>-diphenyl-1-pycrylhydraxyl (DPPH)</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2</w:t>
      </w:r>
      <w:proofErr w:type="gramStart"/>
      <w:r w:rsidRPr="004C682A">
        <w:rPr>
          <w:rFonts w:eastAsia="Times New Roman"/>
          <w:color w:val="000000" w:themeColor="text1"/>
          <w:sz w:val="24"/>
          <w:szCs w:val="26"/>
        </w:rPr>
        <w:t>,2</w:t>
      </w:r>
      <w:proofErr w:type="gramEnd"/>
      <w:r w:rsidRPr="004C682A">
        <w:rPr>
          <w:rFonts w:eastAsia="Times New Roman"/>
          <w:color w:val="000000" w:themeColor="text1"/>
          <w:sz w:val="24"/>
          <w:szCs w:val="26"/>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(Olasehinde </w:t>
      </w:r>
      <w:r w:rsidRPr="004C682A">
        <w:rPr>
          <w:rFonts w:eastAsia="Times New Roman"/>
          <w:i/>
          <w:iCs/>
          <w:color w:val="000000" w:themeColor="text1"/>
          <w:sz w:val="24"/>
          <w:szCs w:val="26"/>
        </w:rPr>
        <w:t>et al</w:t>
      </w:r>
      <w:r w:rsidRPr="004C682A">
        <w:rPr>
          <w:rFonts w:eastAsia="Times New Roman"/>
          <w:color w:val="000000" w:themeColor="text1"/>
          <w:sz w:val="24"/>
          <w:szCs w:val="26"/>
        </w:rPr>
        <w:t>., 2022).</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the context of peptic ulcer disease, oxidative stress is one of the main culprits in mucosal injury, particularly when triggered by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Antioxidants that effectively quench radicals like DPPH can significantly mitigate gastric epithelial cell damage, promote tissue repair, and improve mucosal defense mechanisms.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with high DPPH scavenging capacity have been found to reduce oxidative stress markers, thereby supporting their gastroprotective potential (Iroanya and Onajobi, 2020). Compared to other assays, DPPH is particularly useful for evaluating lipophilic antioxidants, making it an ideal method for investigating the total antioxidant capacity of plant-based remedies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2.9 Organ studied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2.9.1 Stomach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known to offer protection by neutralising free radicals and enhancing the gastric mucosal defense mechanisms. Several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exhibit significant gastroprotective effects, primarily by scavenging free radicals and promoting the synthesis of prostaglandins, which increase mucus secretion and help maintain mucosal integrity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2014). These effects are particularly important in combating the damage caused by excessive alcohol consumption, NSAIDs, and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all of which are associated with gastric ulcers. Furthermore, antioxidants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found to reduce oxidative markers in the stomach, supporting the idea that oxidative stress is a central factor in ulcer pathogenesis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2.9.2 Liver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liver plays a pivotal role in metabolising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w:t>
      </w:r>
      <w:r w:rsidRPr="004C682A">
        <w:rPr>
          <w:rFonts w:eastAsia="Times New Roman"/>
          <w:color w:val="000000" w:themeColor="text1"/>
          <w:sz w:val="24"/>
          <w:szCs w:val="26"/>
        </w:rPr>
        <w:lastRenderedPageBreak/>
        <w:t xml:space="preserve">impacted due to systemic inflammation and oxidative damage caused by chronic ulcers. Studies have shown that the hepatoprotective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be attributed to its antioxidant properties, which help reduce liver damage induced by toxic substances or oxidative stress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2.9.3 Duodenum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duodenum, the first section of the small intestine, is another critical site in the pathophysiology of peptic ulcers, particularly duodenal ulcers, which are often linked to Helicobacter pylori infection and excessive acid secretion. The duodenum plays a key role in digestion and nutrient absorption and is highly susceptible to oxidative damage and inflammation during ulceration. In preclinical studies,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shown the ability to reduce ulcer formation in the duodenum by scavenging ROS and reducing pro-inflammatory cytokines, thus supporting its traditional use as a gastroprotective herb. The plant's high antioxidant capacity, as demonstrated in DPPH, FRAP, and ABTS assays, directly contributes to its ability to protect the duodenal mucosa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 Hematological indices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w:t>
      </w:r>
      <w:r w:rsidRPr="004C682A">
        <w:rPr>
          <w:rFonts w:eastAsia="Times New Roman"/>
          <w:color w:val="000000" w:themeColor="text1"/>
          <w:sz w:val="24"/>
          <w:szCs w:val="26"/>
        </w:rPr>
        <w:lastRenderedPageBreak/>
        <w:t xml:space="preserve">red blood cells and hemoglobin concentration, which can lead to symptoms such as fatigue, weakness, and pallor (Fitzgerald and McCarthy, 2019). Hematocrit, which reflects the 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2.10.1 Red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A decreased RBC count in individuals with ulcers is a key indicator of blood loss, often accompanied by a reduction in hemoglobin (Hb) and hematocrit (Hct) levels. As blood loss continues, the body’s ability to maintain an adequate supply of red blood cells diminishes, leading to a drop in RBC count. This condition can be exacerbated if the ulcer is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as this bacterium not only contributes to ulcer formation but can also cause gastric </w:t>
      </w:r>
      <w:proofErr w:type="gramStart"/>
      <w:r w:rsidRPr="004C682A">
        <w:rPr>
          <w:rFonts w:eastAsia="Times New Roman"/>
          <w:color w:val="000000" w:themeColor="text1"/>
          <w:sz w:val="24"/>
          <w:szCs w:val="26"/>
        </w:rPr>
        <w:t>bleeding,</w:t>
      </w:r>
      <w:proofErr w:type="gramEnd"/>
      <w:r w:rsidRPr="004C682A">
        <w:rPr>
          <w:rFonts w:eastAsia="Times New Roman"/>
          <w:color w:val="000000" w:themeColor="text1"/>
          <w:sz w:val="24"/>
          <w:szCs w:val="26"/>
        </w:rPr>
        <w:t xml:space="preserve"> further depleting the body’s RBC reserves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w:t>
      </w:r>
      <w:proofErr w:type="gramStart"/>
      <w:r w:rsidRPr="004C682A">
        <w:rPr>
          <w:rFonts w:eastAsia="Times New Roman"/>
          <w:color w:val="000000" w:themeColor="text1"/>
          <w:sz w:val="24"/>
          <w:szCs w:val="26"/>
        </w:rPr>
        <w:t xml:space="preserve">(Siddiqui </w:t>
      </w:r>
      <w:r w:rsidRPr="004C682A">
        <w:rPr>
          <w:rFonts w:eastAsia="Times New Roman"/>
          <w:i/>
          <w:iCs/>
          <w:color w:val="000000" w:themeColor="text1"/>
          <w:sz w:val="24"/>
          <w:szCs w:val="26"/>
        </w:rPr>
        <w:t>et al</w:t>
      </w:r>
      <w:r w:rsidRPr="004C682A">
        <w:rPr>
          <w:rFonts w:eastAsia="Times New Roman"/>
          <w:color w:val="000000" w:themeColor="text1"/>
          <w:sz w:val="24"/>
          <w:szCs w:val="26"/>
        </w:rPr>
        <w:t>., 2017).</w:t>
      </w:r>
      <w:proofErr w:type="gramEnd"/>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2.10.2 Hemoglobin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w:t>
      </w:r>
      <w:r w:rsidRPr="004C682A">
        <w:rPr>
          <w:rFonts w:eastAsia="Times New Roman"/>
          <w:color w:val="000000" w:themeColor="text1"/>
          <w:sz w:val="24"/>
          <w:szCs w:val="26"/>
        </w:rPr>
        <w:lastRenderedPageBreak/>
        <w:t xml:space="preserve">oxygen. Hemoglobin levels are a key hematological index used to assess an individual’s overall health, with abnormal levels indicating various health conditions, such as anemia, 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ulceration can lead to small but persistent blood loss over time. This chronic loss of blood reduces the body's supply of red blood cells, thereby lowering hemoglobin levels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2.10.3 Hematocrit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Hematocrit (Hct)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w:t>
      </w:r>
      <w:r w:rsidRPr="004C682A">
        <w:rPr>
          <w:rFonts w:eastAsia="Times New Roman"/>
          <w:color w:val="000000" w:themeColor="text1"/>
          <w:sz w:val="24"/>
          <w:szCs w:val="26"/>
        </w:rPr>
        <w:lastRenderedPageBreak/>
        <w:t>body's production of red blood cells. A decreased hematocrit level can indicate anemia, dehydration, or significant blood loss, whereas an elevated hematocrit can suggest 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2.10.4 White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long-term use of nonsteroidal anti-inflammatory drugs (NSAIDs), or excessive alcohol consumption. </w:t>
      </w:r>
      <w:r w:rsidRPr="004C682A">
        <w:rPr>
          <w:rFonts w:eastAsia="Times New Roman"/>
          <w:i/>
          <w:iCs/>
          <w:color w:val="000000" w:themeColor="text1"/>
          <w:sz w:val="24"/>
          <w:szCs w:val="26"/>
        </w:rPr>
        <w:t xml:space="preserve">H. </w:t>
      </w:r>
      <w:r w:rsidRPr="004C682A">
        <w:rPr>
          <w:rFonts w:eastAsia="Times New Roman"/>
          <w:i/>
          <w:iCs/>
          <w:color w:val="000000" w:themeColor="text1"/>
          <w:sz w:val="24"/>
          <w:szCs w:val="26"/>
        </w:rPr>
        <w:lastRenderedPageBreak/>
        <w:t>pylori</w:t>
      </w:r>
      <w:r w:rsidRPr="004C682A">
        <w:rPr>
          <w:rFonts w:eastAsia="Times New Roman"/>
          <w:color w:val="000000" w:themeColor="text1"/>
          <w:sz w:val="24"/>
          <w:szCs w:val="26"/>
        </w:rPr>
        <w:t xml:space="preserve"> infection, in particular, is a major contributor to the development of gastric and duodenal ulcers. When an ulcer becomes infected or inflamed, the body mounts an immune response, which can lead to an increase in the WBC count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2.10.5 Platelet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 Total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protein refers to the combined levels of all proteins found in blood plasma, which are vital for cellular structure, enzyme activity, and immune function. In the </w:t>
      </w:r>
      <w:r w:rsidRPr="004C682A">
        <w:rPr>
          <w:rFonts w:eastAsia="Times New Roman"/>
          <w:color w:val="000000" w:themeColor="text1"/>
          <w:sz w:val="24"/>
          <w:szCs w:val="26"/>
        </w:rPr>
        <w:lastRenderedPageBreak/>
        <w:t xml:space="preserve">context of liver function, total protein levels are a critical reflection of the liver’s synthetic capacity, as the liver is primarily responsible for producing most of the proteins found in the bloodstream, including albumin and globulins. A decrease in total protein levels can indicate liver damage, impaired synthesis, or malnutrition (Liverani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gastroprotective and antioxidant properties of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help stabilize protein levels by reducing liver damage.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may increase serum total protein levels in liver-damaged animal models, indicating its protective effect on liver function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2.11.1 Liver function indices </w:t>
      </w:r>
    </w:p>
    <w:p w:rsidR="005F3A20" w:rsidRPr="004C682A" w:rsidRDefault="005F3A20" w:rsidP="005F3A20">
      <w:pPr>
        <w:spacing w:after="0" w:line="480" w:lineRule="auto"/>
        <w:ind w:firstLine="360"/>
        <w:jc w:val="both"/>
        <w:rPr>
          <w:rFonts w:eastAsia="Times New Roman"/>
          <w:color w:val="000000" w:themeColor="text1"/>
          <w:sz w:val="24"/>
          <w:szCs w:val="26"/>
        </w:rPr>
      </w:pPr>
      <w:r w:rsidRPr="004C682A">
        <w:rPr>
          <w:rFonts w:eastAsia="Times New Roman"/>
          <w:color w:val="000000" w:themeColor="text1"/>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Alanine aminotransferase (ALT): An enzyme primarily found in the liver. Elevated ALT levels often indicate liver cell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Aspartate aminotransferase (AST): Another enzyme found in the liver, elevated levels suggest liver injury or muscle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Alkaline phosphatase (ALP): An enzyme related to bile ducts and liver. Increased levels may point to cholestasis or liver disease.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lastRenderedPageBreak/>
        <w:t>Total Bilirubin: The liver processes bilirubin, a breakdown product of red blood cells. Elevated bilirubin levels can indicate liver dysfunction or bile duct obstruction.</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Albumin: A protein produced by the liver, often used as a marker of liver function. Low albumin levels may indicate chronic liver disease.</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2.11.2 Alanine amino transferase </w:t>
      </w:r>
    </w:p>
    <w:p w:rsidR="005F3A20" w:rsidRPr="004C682A" w:rsidRDefault="005F3A20" w:rsidP="005F3A20">
      <w:pPr>
        <w:pStyle w:val="NormalWeb"/>
        <w:spacing w:before="0" w:beforeAutospacing="0" w:after="0" w:afterAutospacing="0" w:line="480" w:lineRule="auto"/>
        <w:ind w:firstLine="480"/>
        <w:jc w:val="both"/>
        <w:rPr>
          <w:color w:val="000000" w:themeColor="text1"/>
          <w:szCs w:val="26"/>
          <w:shd w:val="clear" w:color="auto" w:fill="FFFFFF"/>
        </w:rPr>
      </w:pPr>
      <w:r w:rsidRPr="004C682A">
        <w:rPr>
          <w:color w:val="000000" w:themeColor="text1"/>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species (Ndrepepa, 2021).</w:t>
      </w:r>
    </w:p>
    <w:p w:rsidR="005F3A20" w:rsidRPr="004C682A" w:rsidRDefault="005F3A20" w:rsidP="005F3A20">
      <w:pPr>
        <w:shd w:val="clear" w:color="auto" w:fill="FFFFFF"/>
        <w:spacing w:after="0" w:line="480" w:lineRule="auto"/>
        <w:ind w:firstLine="480"/>
        <w:jc w:val="both"/>
        <w:rPr>
          <w:b/>
          <w:bCs/>
          <w:color w:val="000000" w:themeColor="text1"/>
          <w:sz w:val="24"/>
          <w:szCs w:val="26"/>
        </w:rPr>
      </w:pPr>
      <w:r w:rsidRPr="004C682A">
        <w:rPr>
          <w:color w:val="000000" w:themeColor="text1"/>
          <w:sz w:val="24"/>
          <w:szCs w:val="26"/>
        </w:rPr>
        <w:t>Aspartate aminotransferase (AST, EC 2.6.1.1) and alanine aminotransferase (ALT, EC 2.6.1.2) are enzymes found mainly in the liver, but also found in red blood cells, heart cells, muscle tissue and other organs, such as the pancreas and kidneys (</w:t>
      </w:r>
      <w:r w:rsidRPr="004C682A">
        <w:rPr>
          <w:color w:val="000000" w:themeColor="text1"/>
          <w:sz w:val="24"/>
          <w:szCs w:val="26"/>
          <w:shd w:val="clear" w:color="auto" w:fill="FFFFFF"/>
        </w:rPr>
        <w:t xml:space="preserve">Mayer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2005)</w:t>
      </w:r>
      <w:r w:rsidRPr="004C682A">
        <w:rPr>
          <w:color w:val="000000" w:themeColor="text1"/>
          <w:sz w:val="24"/>
          <w:szCs w:val="26"/>
        </w:rPr>
        <w:t>. AST and ALT formerly are called serum glutamic oxaloacetic transaminase (GOT) and serum glutamic pyruvic transaminase (GPT), respectively. AST or ALT levels are a valuable aid primarily in the diagnosis of liver disease. Although not specific for liver disease, it can be used in combination with other enzymes to monitor the course of various liver disorders</w:t>
      </w:r>
      <w:r w:rsidRPr="004C682A">
        <w:rPr>
          <w:color w:val="000000" w:themeColor="text1"/>
          <w:sz w:val="24"/>
          <w:szCs w:val="26"/>
          <w:shd w:val="clear" w:color="auto" w:fill="FFFFFF"/>
        </w:rPr>
        <w:t xml:space="preserve"> (Schumann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2003)</w:t>
      </w:r>
      <w:r w:rsidRPr="004C682A">
        <w:rPr>
          <w:color w:val="000000" w:themeColor="text1"/>
          <w:sz w:val="24"/>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2.11.3 Aspartate amino transferase </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shd w:val="clear" w:color="auto" w:fill="FFFFFF"/>
        </w:rPr>
        <w:t xml:space="preserve">In humans, AST exists as two genetically and immunologically distinct isoenzymes: cytoplasmic AST (cAST or GOT1) and mitochondrial AST (mAST or </w:t>
      </w:r>
      <w:r w:rsidRPr="004C682A">
        <w:rPr>
          <w:color w:val="000000" w:themeColor="text1"/>
          <w:szCs w:val="26"/>
          <w:shd w:val="clear" w:color="auto" w:fill="FFFFFF"/>
        </w:rPr>
        <w:lastRenderedPageBreak/>
        <w:t xml:space="preserve">GOT2). Both isoenzymes catalyze the same reaction albeit with different kinetics, share a sequence homology of ~45% and are thought to have evolved from a common ancestral gene (via gene duplication). The enzyme consists of two identical dimers where each dimer consists of a large and a small domain (McGill, 2016). Each monomer of cytoplasmic AST represents a polypeptide chain of 413 amino acid residues with a secondary structure consisting of α-helices and β-strands and a molecular weight of approximately 45 </w:t>
      </w:r>
      <w:proofErr w:type="gramStart"/>
      <w:r w:rsidRPr="004C682A">
        <w:rPr>
          <w:color w:val="000000" w:themeColor="text1"/>
          <w:szCs w:val="26"/>
          <w:shd w:val="clear" w:color="auto" w:fill="FFFFFF"/>
        </w:rPr>
        <w:t>kD</w:t>
      </w:r>
      <w:proofErr w:type="gramEnd"/>
      <w:r w:rsidRPr="004C682A">
        <w:rPr>
          <w:color w:val="000000" w:themeColor="text1"/>
          <w:szCs w:val="26"/>
          <w:shd w:val="clear" w:color="auto" w:fill="FFFFFF"/>
        </w:rPr>
        <w:t>. Each dimer has an identical binding site for pyridoxal-5'-phosphate which is located in the dimer interface. Pyridoxal-5'-phosphate is stabilized by a number of surrounding amino acid residues (Ndrepepa, 2021).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2.11.4 Alkaline phosphatase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phosphatases [ALP; orthophosphoric monoester phosphohydrolase (alkaline optimum) EC 3.1.3.1] are plasma membrane-bound glycoproteins (Tsai </w:t>
      </w:r>
      <w:r w:rsidRPr="004C682A">
        <w:rPr>
          <w:i/>
          <w:iCs/>
          <w:color w:val="000000" w:themeColor="text1"/>
          <w:szCs w:val="26"/>
        </w:rPr>
        <w:t>et al</w:t>
      </w:r>
      <w:r w:rsidRPr="004C682A">
        <w:rPr>
          <w:color w:val="000000" w:themeColor="text1"/>
          <w:szCs w:val="26"/>
        </w:rPr>
        <w:t xml:space="preserve">., 2000). These enzymes are widely distributed in nature, including prokaryotes and higher eukaryotes (Sadeghirishi </w:t>
      </w:r>
      <w:r w:rsidRPr="004C682A">
        <w:rPr>
          <w:i/>
          <w:iCs/>
          <w:color w:val="000000" w:themeColor="text1"/>
          <w:szCs w:val="26"/>
        </w:rPr>
        <w:t>et al</w:t>
      </w:r>
      <w:r w:rsidRPr="004C682A">
        <w:rPr>
          <w:color w:val="000000" w:themeColor="text1"/>
          <w:szCs w:val="26"/>
        </w:rPr>
        <w:t xml:space="preserve">., 2007), with the exception of some higher plants. Alkaline phosphatase forms a large family of dimeric enzymes, usually confined to the cell surface hydrolyzes various monophosphate esters at a high pH optimum with release of inorganic phosphate (Mornet </w:t>
      </w:r>
      <w:r w:rsidRPr="004C682A">
        <w:rPr>
          <w:i/>
          <w:iCs/>
          <w:color w:val="000000" w:themeColor="text1"/>
          <w:szCs w:val="26"/>
        </w:rPr>
        <w:t>et al</w:t>
      </w:r>
      <w:r w:rsidRPr="004C682A">
        <w:rPr>
          <w:color w:val="000000" w:themeColor="text1"/>
          <w:szCs w:val="26"/>
        </w:rPr>
        <w:t xml:space="preserve">., 2001). Mammalian alkaline phosphatases (ALPs) are zinccontaining metalloenzymes encoded by a multigene family and function as dimeric molecules (Sharma </w:t>
      </w:r>
      <w:r w:rsidRPr="004C682A">
        <w:rPr>
          <w:i/>
          <w:iCs/>
          <w:color w:val="000000" w:themeColor="text1"/>
          <w:szCs w:val="26"/>
        </w:rPr>
        <w:t>et al</w:t>
      </w:r>
      <w:r w:rsidRPr="004C682A">
        <w:rPr>
          <w:color w:val="000000" w:themeColor="text1"/>
          <w:szCs w:val="26"/>
        </w:rPr>
        <w:t>., 2012).</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 (ALP) is </w:t>
      </w:r>
      <w:proofErr w:type="gramStart"/>
      <w:r w:rsidRPr="004C682A">
        <w:rPr>
          <w:color w:val="000000" w:themeColor="text1"/>
          <w:szCs w:val="26"/>
        </w:rPr>
        <w:t>an</w:t>
      </w:r>
      <w:proofErr w:type="gramEnd"/>
      <w:r w:rsidRPr="004C682A">
        <w:rPr>
          <w:color w:val="000000" w:themeColor="text1"/>
          <w:szCs w:val="26"/>
        </w:rPr>
        <w:t xml:space="preserve"> ubiquitous membrane-bound glycoprotein that catalyzes the hydrolysis of phosphate monoesters at basic pH values. Alkaline </w:t>
      </w:r>
      <w:r w:rsidRPr="004C682A">
        <w:rPr>
          <w:color w:val="000000" w:themeColor="text1"/>
          <w:szCs w:val="26"/>
        </w:rPr>
        <w:lastRenderedPageBreak/>
        <w:t>phosphatase is divided into four isozymes depending upon the site of tissue expression that are Intestinal ALP, Placental ALP, Germ cell ALP and tissue nonspecific alkaline phosphatase or liver/bone/kidney (L/B/K) ALP. The intestinal and placental ALP loci are located near the end of long arm of chromosome 2 and L/B/K ALP is located near the end of the short arm of chromosome 1 (</w:t>
      </w:r>
      <w:r w:rsidRPr="004C682A">
        <w:rPr>
          <w:color w:val="000000" w:themeColor="text1"/>
          <w:szCs w:val="26"/>
          <w:shd w:val="clear" w:color="auto" w:fill="FFFFFF"/>
        </w:rPr>
        <w:t xml:space="preserve">Sharma </w:t>
      </w:r>
      <w:r w:rsidRPr="004C682A">
        <w:rPr>
          <w:i/>
          <w:iCs/>
          <w:color w:val="000000" w:themeColor="text1"/>
          <w:szCs w:val="26"/>
          <w:shd w:val="clear" w:color="auto" w:fill="FFFFFF"/>
        </w:rPr>
        <w:t>et al</w:t>
      </w:r>
      <w:r w:rsidRPr="004C682A">
        <w:rPr>
          <w:color w:val="000000" w:themeColor="text1"/>
          <w:szCs w:val="26"/>
          <w:shd w:val="clear" w:color="auto" w:fill="FFFFFF"/>
        </w:rPr>
        <w:t>., 2014</w:t>
      </w:r>
      <w:r w:rsidRPr="004C682A">
        <w:rPr>
          <w:color w:val="000000" w:themeColor="text1"/>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2.11.5 Albumin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 xml:space="preserve">). Human ALB is composed of 585 amino acids. It shows affinity to bind many types of molecules and ions. Free ferrous and cupric ions are catalyst in the Fenton reaction, in which hydroxyl radicals are generated (Plantier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antioxidant properties of albumin derive also from its indirect effect, associated with binding of bilirubin and unsaturated fatty acids, which prevents oxidation of these compounds (Roche </w:t>
      </w:r>
      <w:r w:rsidRPr="004C682A">
        <w:rPr>
          <w:i/>
          <w:iCs/>
          <w:color w:val="000000" w:themeColor="text1"/>
          <w:szCs w:val="26"/>
        </w:rPr>
        <w:t>et al</w:t>
      </w:r>
      <w:r w:rsidRPr="004C682A">
        <w:rPr>
          <w:color w:val="000000" w:themeColor="text1"/>
          <w:szCs w:val="26"/>
        </w:rPr>
        <w:t>., 2008). The antioxidative function of albumin results from its free radical-trapping capacities and various ligand-binding properties. Both functions are closely related to the ALB structure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2.11.6 Bilirubin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Bilirubin (BIL) is a degradation product of hemoglobin and other heme proteins by the mononuclear phagocyte system. After the dissolution of erythrocytes, the heme residue of hemoglobin is enzymatically decomposed to biliverdin by heme oxygenase (HO), and subsequently biliverdin is reduced to BIL by biliverdin reductase (BVR). This process is reversible and the oxidation of BIL results in the formation of biliverdin. Indirect (unconjugated) BIL (uBIL) circulates in plasma bound to albumin, from where it is taken up by the liver. In the liver, uBIL is conjugated with glucuronic acid and in this </w:t>
      </w:r>
      <w:proofErr w:type="gramStart"/>
      <w:r w:rsidRPr="004C682A">
        <w:rPr>
          <w:color w:val="000000" w:themeColor="text1"/>
          <w:szCs w:val="26"/>
        </w:rPr>
        <w:t>form,</w:t>
      </w:r>
      <w:proofErr w:type="gramEnd"/>
      <w:r w:rsidRPr="004C682A">
        <w:rPr>
          <w:color w:val="000000" w:themeColor="text1"/>
          <w:szCs w:val="26"/>
        </w:rPr>
        <w:t xml:space="preserve"> it is excreted in bile into the intestine. In some diseases of the liver, the excretion of bile is obstructed and the level of bilirubin in the blood increases (Bhutani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w:t>
      </w:r>
      <w:r w:rsidR="0014460A">
        <w:rPr>
          <w:b/>
          <w:bCs/>
          <w:color w:val="000000" w:themeColor="text1"/>
          <w:szCs w:val="26"/>
        </w:rPr>
        <w:t>2</w:t>
      </w:r>
      <w:r w:rsidRPr="004C682A">
        <w:rPr>
          <w:b/>
          <w:bCs/>
          <w:color w:val="000000" w:themeColor="text1"/>
          <w:szCs w:val="26"/>
        </w:rPr>
        <w:t xml:space="preserve"> Antioxidant and lipid peroxidation parameters </w:t>
      </w:r>
    </w:p>
    <w:p w:rsidR="005F3A20" w:rsidRPr="004C682A" w:rsidRDefault="005F3A20" w:rsidP="00E45839">
      <w:pPr>
        <w:autoSpaceDE w:val="0"/>
        <w:autoSpaceDN w:val="0"/>
        <w:adjustRightInd w:val="0"/>
        <w:spacing w:after="0" w:line="480" w:lineRule="auto"/>
        <w:ind w:firstLine="720"/>
        <w:jc w:val="both"/>
        <w:rPr>
          <w:color w:val="000000" w:themeColor="text1"/>
          <w:sz w:val="24"/>
          <w:szCs w:val="26"/>
        </w:rPr>
      </w:pPr>
      <w:r w:rsidRPr="004C682A">
        <w:rPr>
          <w:color w:val="000000" w:themeColor="text1"/>
          <w:sz w:val="24"/>
          <w:szCs w:val="26"/>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(Valgimigli </w:t>
      </w:r>
      <w:r w:rsidRPr="004C682A">
        <w:rPr>
          <w:i/>
          <w:iCs/>
          <w:color w:val="000000" w:themeColor="text1"/>
          <w:sz w:val="24"/>
          <w:szCs w:val="26"/>
        </w:rPr>
        <w:t>et al</w:t>
      </w:r>
      <w:r w:rsidRPr="004C682A">
        <w:rPr>
          <w:color w:val="000000" w:themeColor="text1"/>
          <w:sz w:val="24"/>
          <w:szCs w:val="26"/>
        </w:rPr>
        <w:t xml:space="preserve">.,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w:t>
      </w:r>
      <w:r w:rsidRPr="004C682A">
        <w:rPr>
          <w:color w:val="000000" w:themeColor="text1"/>
          <w:sz w:val="24"/>
          <w:szCs w:val="26"/>
        </w:rPr>
        <w:lastRenderedPageBreak/>
        <w:t>terpenoids from essential oils, which act by favoring the radical-chain termination without actually impairing propagation (Amorati and Valgimigli,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2.12.1 Superoxide dismutase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sidRPr="004C682A">
        <w:rPr>
          <w:color w:val="000000" w:themeColor="text1"/>
          <w:szCs w:val="26"/>
          <w:shd w:val="clear" w:color="auto" w:fill="FFFFFF"/>
        </w:rPr>
        <w:t xml:space="preserve">Bafana </w:t>
      </w:r>
      <w:r w:rsidRPr="004C682A">
        <w:rPr>
          <w:i/>
          <w:iCs/>
          <w:color w:val="000000" w:themeColor="text1"/>
          <w:szCs w:val="26"/>
          <w:shd w:val="clear" w:color="auto" w:fill="FFFFFF"/>
        </w:rPr>
        <w:t>et al</w:t>
      </w:r>
      <w:r w:rsidRPr="004C682A">
        <w:rPr>
          <w:color w:val="000000" w:themeColor="text1"/>
          <w:szCs w:val="26"/>
          <w:shd w:val="clear" w:color="auto" w:fill="FFFFFF"/>
        </w:rPr>
        <w:t>., 2011)</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SOD is ubiquitous to all forms of life. Four different types of metal centers have been detected in SOD, dividing this family into Cu</w:t>
      </w:r>
      <w:proofErr w:type="gramStart"/>
      <w:r w:rsidRPr="004C682A">
        <w:rPr>
          <w:color w:val="000000" w:themeColor="text1"/>
          <w:szCs w:val="26"/>
        </w:rPr>
        <w:t>,Zn</w:t>
      </w:r>
      <w:proofErr w:type="gramEnd"/>
      <w:r w:rsidRPr="004C682A">
        <w:rPr>
          <w:color w:val="000000" w:themeColor="text1"/>
          <w:szCs w:val="26"/>
        </w:rPr>
        <w:t>-, Fe-, Mn- and Ni-SODs. The evolution of SOD and other antioxidant enzymes was probably triggered by production of O2 by photosynthetic organisms about 2 billion years ago. Two major kinds of SOD appeared independently in prokaryotes at that time, Cu</w:t>
      </w:r>
      <w:proofErr w:type="gramStart"/>
      <w:r w:rsidRPr="004C682A">
        <w:rPr>
          <w:color w:val="000000" w:themeColor="text1"/>
          <w:szCs w:val="26"/>
        </w:rPr>
        <w:t>,Zn</w:t>
      </w:r>
      <w:proofErr w:type="gramEnd"/>
      <w:r w:rsidRPr="004C682A">
        <w:rPr>
          <w:color w:val="000000" w:themeColor="text1"/>
          <w:szCs w:val="26"/>
        </w:rPr>
        <w:t xml:space="preserve">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sidRPr="004C682A">
        <w:rPr>
          <w:i/>
          <w:iCs/>
          <w:color w:val="000000" w:themeColor="text1"/>
          <w:szCs w:val="26"/>
        </w:rPr>
        <w:t>et al</w:t>
      </w:r>
      <w:r w:rsidRPr="004C682A">
        <w:rPr>
          <w:color w:val="000000" w:themeColor="text1"/>
          <w:szCs w:val="26"/>
        </w:rPr>
        <w:t>., 2009).</w:t>
      </w: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2.12.2 Catalase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is a vital antioxidant enzyme present in nearly all aerobic organisms, where it plays a key role in cellular defense against oxidative stress. Its primary function is to decompose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a reactive oxygen species (ROS), into water and molecular oxygen, thus preventing the accumulation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(Halliwell and Gutteridge,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plays a protective role by limiting the availability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(Zhang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2.12.3 Glutathione transferase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sidRPr="004C682A">
        <w:rPr>
          <w:i/>
          <w:iCs/>
          <w:color w:val="000000" w:themeColor="text1"/>
          <w:szCs w:val="26"/>
        </w:rPr>
        <w:t>et al</w:t>
      </w:r>
      <w:r w:rsidRPr="004C682A">
        <w:rPr>
          <w:color w:val="000000" w:themeColor="text1"/>
          <w:szCs w:val="26"/>
        </w:rPr>
        <w:t>.,</w:t>
      </w:r>
      <w:r w:rsidR="001F41EC">
        <w:rPr>
          <w:color w:val="000000" w:themeColor="text1"/>
          <w:szCs w:val="26"/>
        </w:rPr>
        <w:t xml:space="preserve"> </w:t>
      </w:r>
      <w:r w:rsidRPr="004C682A">
        <w:rPr>
          <w:color w:val="000000" w:themeColor="text1"/>
          <w:szCs w:val="26"/>
        </w:rPr>
        <w:t xml:space="preserve">2009), but the most intense GSH synthesis occurs in hepatocytes (Lu, 2013). </w:t>
      </w:r>
      <w:r w:rsidRPr="004C682A">
        <w:rPr>
          <w:color w:val="000000" w:themeColor="text1"/>
          <w:szCs w:val="26"/>
        </w:rPr>
        <w:lastRenderedPageBreak/>
        <w:t xml:space="preserve">Glutathione in the human body is present in several redox forms, among which the most important are reduced glutathione (GSH) and oxidized glutathione (GSSG). Blood plasma, for example, contains only about 20mM of glutathione and the dominant form there is oxidized glutathione (GSSG) (Lushchak </w:t>
      </w:r>
      <w:r w:rsidRPr="004C682A">
        <w:rPr>
          <w:i/>
          <w:iCs/>
          <w:color w:val="000000" w:themeColor="text1"/>
          <w:szCs w:val="26"/>
        </w:rPr>
        <w:t>et al</w:t>
      </w:r>
      <w:r w:rsidRPr="004C682A">
        <w:rPr>
          <w:color w:val="000000" w:themeColor="text1"/>
          <w:szCs w:val="26"/>
        </w:rPr>
        <w:t xml:space="preserve">., 2012).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2.12.4 Glutathione peroxidase</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Glutathione Peroxidase and Its Role in Antioxidant Defense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peroxidase (GPx) is a family of selenium-dependent antioxidant enzymes that play a critical role in protecting cells from oxidative damage. These enzymes catalyze the reduction of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organic hydroperoxides into water and corresponding alcohols using reduced glutathione (GSH) as a substrate, thereby preventing the formation of reactive oxygen species (ROS)-induced damage (Brigelius-Flohé and Maiorino, 2013). The general reaction catalyzed by GPx is as follows: </w:t>
      </w:r>
      <w:r w:rsidRPr="004C682A">
        <w:rPr>
          <w:rStyle w:val="mord"/>
          <w:color w:val="000000" w:themeColor="text1"/>
          <w:sz w:val="24"/>
          <w:szCs w:val="26"/>
        </w:rPr>
        <w:t>2GSH</w:t>
      </w:r>
      <w:r w:rsidRPr="004C682A">
        <w:rPr>
          <w:rStyle w:val="mbin"/>
          <w:color w:val="000000" w:themeColor="text1"/>
          <w:sz w:val="24"/>
          <w:szCs w:val="26"/>
        </w:rPr>
        <w:t>+</w:t>
      </w:r>
      <w:r w:rsidRPr="004C682A">
        <w:rPr>
          <w:rStyle w:val="mord"/>
          <w:color w:val="000000" w:themeColor="text1"/>
          <w:sz w:val="24"/>
          <w:szCs w:val="26"/>
        </w:rPr>
        <w:t>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rel"/>
          <w:color w:val="000000" w:themeColor="text1"/>
          <w:sz w:val="24"/>
          <w:szCs w:val="26"/>
        </w:rPr>
        <w:t>→</w:t>
      </w:r>
      <w:r w:rsidRPr="004C682A">
        <w:rPr>
          <w:rStyle w:val="mord"/>
          <w:color w:val="000000" w:themeColor="text1"/>
          <w:sz w:val="24"/>
          <w:szCs w:val="26"/>
        </w:rPr>
        <w:t>GSSG</w:t>
      </w:r>
      <w:r w:rsidRPr="004C682A">
        <w:rPr>
          <w:rStyle w:val="mbin"/>
          <w:color w:val="000000" w:themeColor="text1"/>
          <w:sz w:val="24"/>
          <w:szCs w:val="26"/>
        </w:rPr>
        <w:t>+</w:t>
      </w:r>
      <w:r w:rsidRPr="004C682A">
        <w:rPr>
          <w:rStyle w:val="mord"/>
          <w:color w:val="000000" w:themeColor="text1"/>
          <w:sz w:val="24"/>
          <w:szCs w:val="26"/>
        </w:rPr>
        <w:t>2H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2.12.5 Glutathione reductase </w:t>
      </w:r>
    </w:p>
    <w:p w:rsidR="00E45839" w:rsidRPr="004C682A" w:rsidRDefault="005F3A20" w:rsidP="0014460A">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Under conditions of </w:t>
      </w:r>
      <w:r w:rsidRPr="004C682A">
        <w:rPr>
          <w:rFonts w:eastAsia="Times New Roman"/>
          <w:color w:val="000000" w:themeColor="text1"/>
          <w:sz w:val="24"/>
          <w:szCs w:val="26"/>
        </w:rPr>
        <w:lastRenderedPageBreak/>
        <w:t xml:space="preserve">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w:t>
      </w:r>
      <w:r w:rsidR="0014460A">
        <w:rPr>
          <w:rFonts w:eastAsia="Times New Roman"/>
          <w:color w:val="000000" w:themeColor="text1"/>
          <w:sz w:val="24"/>
          <w:szCs w:val="26"/>
        </w:rPr>
        <w:t>and Cidlowski, 2012).</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2.12.6 Reduced glutathione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4C682A">
        <w:rPr>
          <w:i/>
          <w:iCs/>
          <w:color w:val="000000" w:themeColor="text1"/>
          <w:szCs w:val="26"/>
        </w:rPr>
        <w:t>et al</w:t>
      </w:r>
      <w:r w:rsidRPr="004C682A">
        <w:rPr>
          <w:color w:val="000000" w:themeColor="text1"/>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4C682A">
        <w:rPr>
          <w:i/>
          <w:iCs/>
          <w:color w:val="000000" w:themeColor="text1"/>
          <w:szCs w:val="26"/>
        </w:rPr>
        <w:t>et al</w:t>
      </w:r>
      <w:r w:rsidRPr="004C682A">
        <w:rPr>
          <w:color w:val="000000" w:themeColor="text1"/>
          <w:szCs w:val="26"/>
        </w:rPr>
        <w:t xml:space="preserve">., 2007), is involved in the repair of protein molecules, nucleic acids and lipids damaged in peroxidation processes, and in the maintenance of sulphydryl groups of protein in the reduced state (Alli </w:t>
      </w:r>
      <w:r w:rsidRPr="004C682A">
        <w:rPr>
          <w:i/>
          <w:iCs/>
          <w:color w:val="000000" w:themeColor="text1"/>
          <w:szCs w:val="26"/>
        </w:rPr>
        <w:t>et al</w:t>
      </w:r>
      <w:r w:rsidRPr="004C682A">
        <w:rPr>
          <w:color w:val="000000" w:themeColor="text1"/>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2.12.7 Malondialdehyde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A0"/>
          <w:color w:val="000000" w:themeColor="text1"/>
          <w:sz w:val="24"/>
          <w:szCs w:val="26"/>
        </w:rPr>
        <w:t>Lipid peroxidation is one of known indices of oxidative stress and contributing factor in degenerative diseases,</w:t>
      </w:r>
      <w:r w:rsidRPr="004C682A">
        <w:rPr>
          <w:rStyle w:val="A6"/>
          <w:color w:val="000000" w:themeColor="text1"/>
          <w:sz w:val="24"/>
          <w:szCs w:val="26"/>
        </w:rPr>
        <w:t xml:space="preserve"> </w:t>
      </w:r>
      <w:r w:rsidRPr="004C682A">
        <w:rPr>
          <w:rStyle w:val="A0"/>
          <w:color w:val="000000" w:themeColor="text1"/>
          <w:sz w:val="24"/>
          <w:szCs w:val="26"/>
        </w:rPr>
        <w:t>cardiovascular disease, Parkinson’s disease, Alzheimer’s disease,</w:t>
      </w:r>
      <w:r w:rsidRPr="004C682A">
        <w:rPr>
          <w:rStyle w:val="A6"/>
          <w:color w:val="000000" w:themeColor="text1"/>
          <w:sz w:val="24"/>
          <w:szCs w:val="26"/>
        </w:rPr>
        <w:t xml:space="preserve">4 </w:t>
      </w:r>
      <w:r w:rsidRPr="004C682A">
        <w:rPr>
          <w:rStyle w:val="A0"/>
          <w:color w:val="000000" w:themeColor="text1"/>
          <w:sz w:val="24"/>
          <w:szCs w:val="26"/>
        </w:rPr>
        <w:t>and psychiatric disorders, including schizophrenia.</w:t>
      </w:r>
      <w:r w:rsidRPr="004C682A">
        <w:rPr>
          <w:rStyle w:val="A6"/>
          <w:color w:val="000000" w:themeColor="text1"/>
          <w:sz w:val="24"/>
          <w:szCs w:val="26"/>
        </w:rPr>
        <w:t xml:space="preserve"> </w:t>
      </w:r>
      <w:r w:rsidRPr="004C682A">
        <w:rPr>
          <w:rStyle w:val="A0"/>
          <w:color w:val="000000" w:themeColor="text1"/>
          <w:sz w:val="24"/>
          <w:szCs w:val="26"/>
        </w:rPr>
        <w:t xml:space="preserve">Assesment of primary lipid </w:t>
      </w:r>
      <w:r w:rsidRPr="004C682A">
        <w:rPr>
          <w:rStyle w:val="A0"/>
          <w:color w:val="000000" w:themeColor="text1"/>
          <w:sz w:val="24"/>
          <w:szCs w:val="26"/>
        </w:rPr>
        <w:lastRenderedPageBreak/>
        <w:t>peroxidation products (hydroperoxides) is usually unstable due to its reactive nature.</w:t>
      </w:r>
      <w:r w:rsidRPr="004C682A">
        <w:rPr>
          <w:rStyle w:val="A6"/>
          <w:color w:val="000000" w:themeColor="text1"/>
          <w:sz w:val="24"/>
          <w:szCs w:val="26"/>
        </w:rPr>
        <w:t xml:space="preserve">6 </w:t>
      </w:r>
      <w:proofErr w:type="gramStart"/>
      <w:r w:rsidRPr="004C682A">
        <w:rPr>
          <w:rStyle w:val="A0"/>
          <w:color w:val="000000" w:themeColor="text1"/>
          <w:sz w:val="24"/>
          <w:szCs w:val="26"/>
        </w:rPr>
        <w:t>Therefore,</w:t>
      </w:r>
      <w:proofErr w:type="gramEnd"/>
      <w:r w:rsidRPr="004C682A">
        <w:rPr>
          <w:rStyle w:val="A0"/>
          <w:color w:val="000000" w:themeColor="text1"/>
          <w:sz w:val="24"/>
          <w:szCs w:val="26"/>
        </w:rPr>
        <w:t xml:space="preserve"> measurement of secondary oxidation products such as malondialdehyde (MDA) is commonly conducted to observe lipid peroxidation (</w:t>
      </w:r>
      <w:r w:rsidRPr="004C682A">
        <w:rPr>
          <w:color w:val="000000" w:themeColor="text1"/>
          <w:szCs w:val="26"/>
          <w:shd w:val="clear" w:color="auto" w:fill="FFFFFF"/>
        </w:rPr>
        <w:t xml:space="preserve">Fauziah </w:t>
      </w:r>
      <w:r w:rsidRPr="004C682A">
        <w:rPr>
          <w:i/>
          <w:iCs/>
          <w:color w:val="000000" w:themeColor="text1"/>
          <w:szCs w:val="26"/>
          <w:shd w:val="clear" w:color="auto" w:fill="FFFFFF"/>
        </w:rPr>
        <w:t>et al</w:t>
      </w:r>
      <w:r w:rsidRPr="004C682A">
        <w:rPr>
          <w:color w:val="000000" w:themeColor="text1"/>
          <w:szCs w:val="26"/>
          <w:shd w:val="clear" w:color="auto" w:fill="FFFFFF"/>
        </w:rPr>
        <w:t>., 2018).</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rPr>
        <w:t>Malondialdehyde (MDA) is a product of lipid peroxidation that appears to be produced in a relatively constant proportion of the breakdown of polyunsaturated fatty acids. The MDA count is a good indicator of lipid peroxidation especially in vitro (</w:t>
      </w:r>
      <w:r w:rsidRPr="004C682A">
        <w:rPr>
          <w:color w:val="000000" w:themeColor="text1"/>
          <w:szCs w:val="26"/>
          <w:shd w:val="clear" w:color="auto" w:fill="FFFFFF"/>
        </w:rPr>
        <w:t xml:space="preserve">Yekti, </w:t>
      </w:r>
      <w:r w:rsidRPr="004C682A">
        <w:rPr>
          <w:i/>
          <w:iCs/>
          <w:color w:val="000000" w:themeColor="text1"/>
          <w:szCs w:val="26"/>
          <w:shd w:val="clear" w:color="auto" w:fill="FFFFFF"/>
        </w:rPr>
        <w:t>et al</w:t>
      </w:r>
      <w:r w:rsidRPr="004C682A">
        <w:rPr>
          <w:color w:val="000000" w:themeColor="text1"/>
          <w:szCs w:val="26"/>
          <w:shd w:val="clear" w:color="auto" w:fill="FFFFFF"/>
        </w:rPr>
        <w:t>., 2018</w:t>
      </w:r>
      <w:r w:rsidRPr="004C682A">
        <w:rPr>
          <w:color w:val="000000" w:themeColor="text1"/>
          <w:szCs w:val="26"/>
        </w:rPr>
        <w:t xml:space="preserve">). The chemical analysis of MDA began by measuring a component called thiobarbituric acidreactive substances (TBARS) to estimate lipid peroxidation with spectrophotometry (Biri </w:t>
      </w:r>
      <w:r w:rsidRPr="004C682A">
        <w:rPr>
          <w:i/>
          <w:iCs/>
          <w:color w:val="000000" w:themeColor="text1"/>
          <w:szCs w:val="26"/>
        </w:rPr>
        <w:t>et al</w:t>
      </w:r>
      <w:r w:rsidRPr="004C682A">
        <w:rPr>
          <w:color w:val="000000" w:themeColor="text1"/>
          <w:szCs w:val="26"/>
        </w:rPr>
        <w:t>., 2006).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2.12.8 Mycloperoxidase </w:t>
      </w:r>
    </w:p>
    <w:p w:rsidR="005F3A20" w:rsidRDefault="005F3A20" w:rsidP="00E45839">
      <w:pPr>
        <w:spacing w:after="0" w:line="480" w:lineRule="auto"/>
        <w:ind w:firstLine="720"/>
        <w:jc w:val="both"/>
        <w:rPr>
          <w:rFonts w:eastAsia="Times New Roman"/>
          <w:color w:val="000000" w:themeColor="text1"/>
          <w:sz w:val="22"/>
          <w:szCs w:val="26"/>
        </w:rPr>
      </w:pPr>
      <w:r w:rsidRPr="004C682A">
        <w:rPr>
          <w:rFonts w:eastAsia="Times New Roman"/>
          <w:color w:val="000000" w:themeColor="text1"/>
          <w:sz w:val="22"/>
          <w:szCs w:val="26"/>
        </w:rPr>
        <w:t>Myeloperoxidase (MPO) is a heme-containing enzyme predominantly found in the azurophilic granules of neutrophils and, to a lesser extent, in monocytes. It plays a crucial role in the innate immune response by catalyzing the formation of hypochlorous acid (HOCl) from hydrogen peroxide (H</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O</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 and chloride ions (Cl</w:t>
      </w:r>
      <w:r w:rsidRPr="004C682A">
        <w:rPr>
          <w:rFonts w:ascii="Cambria Math" w:eastAsia="Times New Roman" w:hAnsi="Cambria Math" w:cs="Cambria Math"/>
          <w:color w:val="000000" w:themeColor="text1"/>
          <w:sz w:val="22"/>
          <w:szCs w:val="26"/>
        </w:rPr>
        <w:t>⁻</w:t>
      </w:r>
      <w:r w:rsidRPr="004C682A">
        <w:rPr>
          <w:rFonts w:eastAsia="Times New Roman"/>
          <w:color w:val="000000" w:themeColor="text1"/>
          <w:sz w:val="22"/>
          <w:szCs w:val="26"/>
        </w:rPr>
        <w:t xml:space="preserve">) during the respiratory burst of activated phagocytes (Klebanoff, 2005). Hypochlorous acid is a potent antimicrobial agent capable of killing bacteria, viruses, and fungi, thus contributing to host defense. However, excessive or dysregulated MPO activity can contribute to tissue damage due to the high reactivity of HOCl and other oxidants produced, which can oxidize proteins, lipids, DNA, and other cellular components (Winterbourn </w:t>
      </w:r>
      <w:r w:rsidRPr="004C682A">
        <w:rPr>
          <w:rFonts w:eastAsia="Times New Roman"/>
          <w:i/>
          <w:iCs/>
          <w:color w:val="000000" w:themeColor="text1"/>
          <w:sz w:val="22"/>
          <w:szCs w:val="26"/>
        </w:rPr>
        <w:t>et al</w:t>
      </w:r>
      <w:r w:rsidRPr="004C682A">
        <w:rPr>
          <w:rFonts w:eastAsia="Times New Roman"/>
          <w:color w:val="000000" w:themeColor="text1"/>
          <w:sz w:val="22"/>
          <w:szCs w:val="26"/>
        </w:rPr>
        <w:t>., 2016).</w:t>
      </w:r>
    </w:p>
    <w:p w:rsidR="00A432AA" w:rsidRDefault="00A432AA" w:rsidP="00E45839">
      <w:pPr>
        <w:spacing w:after="0" w:line="480" w:lineRule="auto"/>
        <w:ind w:firstLine="720"/>
        <w:jc w:val="both"/>
        <w:rPr>
          <w:rFonts w:eastAsia="Times New Roman"/>
          <w:color w:val="000000" w:themeColor="text1"/>
          <w:sz w:val="22"/>
          <w:szCs w:val="26"/>
        </w:rPr>
      </w:pPr>
    </w:p>
    <w:p w:rsidR="00A432AA" w:rsidRDefault="00A432AA" w:rsidP="00E45839">
      <w:pPr>
        <w:spacing w:after="0" w:line="480" w:lineRule="auto"/>
        <w:ind w:firstLine="720"/>
        <w:jc w:val="both"/>
        <w:rPr>
          <w:rFonts w:eastAsia="Times New Roman"/>
          <w:color w:val="000000" w:themeColor="text1"/>
          <w:sz w:val="22"/>
          <w:szCs w:val="26"/>
        </w:rPr>
      </w:pPr>
    </w:p>
    <w:p w:rsidR="00A432AA" w:rsidRPr="004C682A" w:rsidRDefault="00A432AA" w:rsidP="0014460A">
      <w:pPr>
        <w:spacing w:after="0" w:line="480" w:lineRule="auto"/>
        <w:jc w:val="both"/>
        <w:rPr>
          <w:rFonts w:eastAsia="Times New Roman"/>
          <w:color w:val="000000" w:themeColor="text1"/>
          <w:sz w:val="22"/>
          <w:szCs w:val="26"/>
        </w:rPr>
      </w:pPr>
    </w:p>
    <w:p w:rsidR="0093611B" w:rsidRPr="004C682A" w:rsidRDefault="0093611B" w:rsidP="0093611B">
      <w:pPr>
        <w:spacing w:after="0" w:line="480" w:lineRule="auto"/>
        <w:jc w:val="center"/>
        <w:rPr>
          <w:b/>
          <w:bCs/>
          <w:color w:val="000000" w:themeColor="text1"/>
          <w:sz w:val="24"/>
          <w:szCs w:val="26"/>
        </w:rPr>
      </w:pPr>
      <w:r w:rsidRPr="004C682A">
        <w:rPr>
          <w:b/>
          <w:bCs/>
          <w:color w:val="000000" w:themeColor="text1"/>
          <w:sz w:val="24"/>
          <w:szCs w:val="26"/>
        </w:rPr>
        <w:lastRenderedPageBreak/>
        <w:t>CHAPTER THREE</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 xml:space="preserve">3.0 </w:t>
      </w:r>
      <w:r w:rsidR="00E5296B" w:rsidRPr="004C682A">
        <w:rPr>
          <w:b/>
          <w:bCs/>
          <w:color w:val="000000" w:themeColor="text1"/>
          <w:sz w:val="24"/>
          <w:szCs w:val="26"/>
        </w:rPr>
        <w:t xml:space="preserve">                                </w:t>
      </w:r>
      <w:r w:rsidRPr="004C682A">
        <w:rPr>
          <w:b/>
          <w:bCs/>
          <w:color w:val="000000" w:themeColor="text1"/>
          <w:sz w:val="24"/>
          <w:szCs w:val="26"/>
        </w:rPr>
        <w:t>MATERIALS AND METHODS</w:t>
      </w:r>
      <w:r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color w:val="000000" w:themeColor="text1"/>
          <w:sz w:val="24"/>
          <w:szCs w:val="26"/>
        </w:rPr>
        <w:t xml:space="preserve">3.1 </w:t>
      </w:r>
      <w:r w:rsidRPr="004C682A">
        <w:rPr>
          <w:b/>
          <w:bCs/>
          <w:color w:val="000000" w:themeColor="text1"/>
          <w:sz w:val="24"/>
          <w:szCs w:val="26"/>
        </w:rPr>
        <w:t>Plant Material</w:t>
      </w:r>
      <w:r w:rsidR="006C3F71" w:rsidRPr="004C682A">
        <w:rPr>
          <w:b/>
          <w:bCs/>
          <w:color w:val="000000" w:themeColor="text1"/>
          <w:sz w:val="24"/>
          <w:szCs w:val="26"/>
        </w:rPr>
        <w:t>s</w:t>
      </w:r>
    </w:p>
    <w:p w:rsidR="0093611B" w:rsidRPr="004C682A" w:rsidRDefault="0093611B" w:rsidP="0093611B">
      <w:pPr>
        <w:spacing w:after="0" w:line="480" w:lineRule="auto"/>
        <w:jc w:val="both"/>
        <w:rPr>
          <w:iCs/>
          <w:color w:val="000000" w:themeColor="text1"/>
          <w:sz w:val="24"/>
          <w:szCs w:val="26"/>
        </w:rPr>
      </w:pPr>
      <w:r w:rsidRPr="004C682A">
        <w:rPr>
          <w:b/>
          <w:bCs/>
          <w:color w:val="000000" w:themeColor="text1"/>
          <w:sz w:val="24"/>
          <w:szCs w:val="26"/>
        </w:rPr>
        <w:tab/>
      </w:r>
      <w:r w:rsidRPr="004C682A">
        <w:rPr>
          <w:bCs/>
          <w:color w:val="000000" w:themeColor="text1"/>
          <w:sz w:val="24"/>
          <w:szCs w:val="26"/>
        </w:rPr>
        <w:t xml:space="preserve">Fresh </w:t>
      </w:r>
      <w:r w:rsidRPr="004C682A">
        <w:rPr>
          <w:i/>
          <w:iCs/>
          <w:color w:val="000000" w:themeColor="text1"/>
          <w:sz w:val="24"/>
          <w:szCs w:val="26"/>
        </w:rPr>
        <w:t xml:space="preserve">Sida acuta </w:t>
      </w:r>
      <w:r w:rsidRPr="004C682A">
        <w:rPr>
          <w:iCs/>
          <w:color w:val="000000" w:themeColor="text1"/>
          <w:sz w:val="24"/>
          <w:szCs w:val="26"/>
        </w:rPr>
        <w:t>is collected at Kwara State Polytechnic</w:t>
      </w:r>
      <w:r w:rsidR="000C1E66" w:rsidRPr="004C682A">
        <w:rPr>
          <w:iCs/>
          <w:color w:val="000000" w:themeColor="text1"/>
          <w:sz w:val="24"/>
          <w:szCs w:val="26"/>
        </w:rPr>
        <w:t xml:space="preserve"> main</w:t>
      </w:r>
      <w:r w:rsidRPr="004C682A">
        <w:rPr>
          <w:iCs/>
          <w:color w:val="000000" w:themeColor="text1"/>
          <w:sz w:val="24"/>
          <w:szCs w:val="26"/>
        </w:rPr>
        <w:t xml:space="preserve"> campus around the lecture</w:t>
      </w:r>
      <w:r w:rsidR="000C1E66" w:rsidRPr="004C682A">
        <w:rPr>
          <w:iCs/>
          <w:color w:val="000000" w:themeColor="text1"/>
          <w:sz w:val="24"/>
          <w:szCs w:val="26"/>
        </w:rPr>
        <w:t xml:space="preserve"> rooms</w:t>
      </w:r>
      <w:r w:rsidRPr="004C682A">
        <w:rPr>
          <w:iCs/>
          <w:color w:val="000000" w:themeColor="text1"/>
          <w:sz w:val="24"/>
          <w:szCs w:val="26"/>
        </w:rPr>
        <w:t xml:space="preserve"> that led to Akuo Village on 12</w:t>
      </w:r>
      <w:r w:rsidRPr="004C682A">
        <w:rPr>
          <w:iCs/>
          <w:color w:val="000000" w:themeColor="text1"/>
          <w:sz w:val="24"/>
          <w:szCs w:val="26"/>
          <w:vertAlign w:val="superscript"/>
        </w:rPr>
        <w:t>th</w:t>
      </w:r>
      <w:r w:rsidRPr="004C682A">
        <w:rPr>
          <w:iCs/>
          <w:color w:val="000000" w:themeColor="text1"/>
          <w:sz w:val="24"/>
          <w:szCs w:val="26"/>
        </w:rPr>
        <w:t xml:space="preserve"> of March 2025.</w:t>
      </w:r>
    </w:p>
    <w:p w:rsidR="000C1E66" w:rsidRPr="004C682A" w:rsidRDefault="000C1E66" w:rsidP="000C1E66">
      <w:pPr>
        <w:spacing w:after="0" w:line="480" w:lineRule="auto"/>
        <w:jc w:val="both"/>
        <w:rPr>
          <w:b/>
          <w:bCs/>
          <w:color w:val="000000" w:themeColor="text1"/>
          <w:sz w:val="24"/>
          <w:szCs w:val="26"/>
        </w:rPr>
      </w:pPr>
      <w:r w:rsidRPr="004C682A">
        <w:rPr>
          <w:b/>
          <w:bCs/>
          <w:color w:val="000000" w:themeColor="text1"/>
          <w:sz w:val="24"/>
          <w:szCs w:val="26"/>
        </w:rPr>
        <w:t xml:space="preserve">3.1.2 Animal Materials </w:t>
      </w:r>
    </w:p>
    <w:p w:rsidR="000C1E66" w:rsidRPr="004C682A" w:rsidRDefault="008E1347" w:rsidP="000C1E66">
      <w:pPr>
        <w:spacing w:after="0" w:line="480" w:lineRule="auto"/>
        <w:ind w:firstLine="720"/>
        <w:jc w:val="both"/>
        <w:rPr>
          <w:color w:val="000000" w:themeColor="text1"/>
          <w:sz w:val="24"/>
          <w:szCs w:val="26"/>
        </w:rPr>
      </w:pPr>
      <w:r w:rsidRPr="004C682A">
        <w:rPr>
          <w:color w:val="000000" w:themeColor="text1"/>
          <w:sz w:val="24"/>
          <w:szCs w:val="26"/>
        </w:rPr>
        <w:t xml:space="preserve">52 Wistar </w:t>
      </w:r>
      <w:r w:rsidR="00636657" w:rsidRPr="004C682A">
        <w:rPr>
          <w:iCs/>
          <w:color w:val="000000" w:themeColor="text1"/>
          <w:sz w:val="24"/>
          <w:szCs w:val="26"/>
        </w:rPr>
        <w:t>Albino rats (</w:t>
      </w:r>
      <w:r w:rsidR="00636657" w:rsidRPr="004C682A">
        <w:rPr>
          <w:i/>
          <w:iCs/>
          <w:color w:val="000000" w:themeColor="text1"/>
          <w:sz w:val="24"/>
          <w:szCs w:val="26"/>
        </w:rPr>
        <w:t>Rattus norvegicus</w:t>
      </w:r>
      <w:r w:rsidR="00636657" w:rsidRPr="004C682A">
        <w:rPr>
          <w:iCs/>
          <w:color w:val="000000" w:themeColor="text1"/>
          <w:sz w:val="24"/>
          <w:szCs w:val="26"/>
        </w:rPr>
        <w:t xml:space="preserve">) obtained from the Animal Laboratory House, Kwara State Polytechnic, </w:t>
      </w:r>
      <w:proofErr w:type="gramStart"/>
      <w:r w:rsidR="00636657" w:rsidRPr="004C682A">
        <w:rPr>
          <w:iCs/>
          <w:color w:val="000000" w:themeColor="text1"/>
          <w:sz w:val="24"/>
          <w:szCs w:val="26"/>
        </w:rPr>
        <w:t>Ilorin</w:t>
      </w:r>
      <w:proofErr w:type="gramEnd"/>
      <w:r w:rsidR="00636657" w:rsidRPr="004C682A">
        <w:rPr>
          <w:iCs/>
          <w:color w:val="000000" w:themeColor="text1"/>
          <w:sz w:val="24"/>
          <w:szCs w:val="26"/>
        </w:rPr>
        <w:t xml:space="preserve"> Kwara State, Nigeria.</w:t>
      </w:r>
      <w:r w:rsidR="000C1E66"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3.1.3 Chemicals and Reagents</w:t>
      </w:r>
      <w:r w:rsidR="000C1E66" w:rsidRPr="004C682A">
        <w:rPr>
          <w:b/>
          <w:bCs/>
          <w:color w:val="000000" w:themeColor="text1"/>
          <w:sz w:val="24"/>
          <w:szCs w:val="26"/>
        </w:rPr>
        <w:t xml:space="preserve">     </w:t>
      </w:r>
    </w:p>
    <w:p w:rsidR="000C1E66" w:rsidRPr="004C682A" w:rsidRDefault="000C1E66" w:rsidP="0093611B">
      <w:pPr>
        <w:spacing w:after="0" w:line="480" w:lineRule="auto"/>
        <w:jc w:val="both"/>
        <w:rPr>
          <w:bCs/>
          <w:color w:val="000000" w:themeColor="text1"/>
          <w:sz w:val="24"/>
          <w:szCs w:val="26"/>
        </w:rPr>
      </w:pPr>
      <w:r w:rsidRPr="004C682A">
        <w:rPr>
          <w:b/>
          <w:bCs/>
          <w:color w:val="000000" w:themeColor="text1"/>
          <w:sz w:val="24"/>
          <w:szCs w:val="26"/>
        </w:rPr>
        <w:tab/>
      </w:r>
      <w:r w:rsidRPr="004C682A">
        <w:rPr>
          <w:bCs/>
          <w:color w:val="000000" w:themeColor="text1"/>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rsidR="009956ED" w:rsidRPr="004C682A" w:rsidRDefault="0093611B" w:rsidP="00932278">
      <w:pPr>
        <w:spacing w:after="0" w:line="480" w:lineRule="auto"/>
        <w:jc w:val="both"/>
        <w:rPr>
          <w:color w:val="000000" w:themeColor="text1"/>
          <w:sz w:val="24"/>
          <w:szCs w:val="26"/>
        </w:rPr>
      </w:pPr>
      <w:r w:rsidRPr="004C682A">
        <w:rPr>
          <w:color w:val="000000" w:themeColor="text1"/>
          <w:sz w:val="24"/>
          <w:szCs w:val="26"/>
        </w:rPr>
        <w:t>DMSO</w:t>
      </w:r>
      <w:r w:rsidR="00666471" w:rsidRPr="004C682A">
        <w:rPr>
          <w:color w:val="000000" w:themeColor="text1"/>
          <w:sz w:val="24"/>
          <w:szCs w:val="26"/>
        </w:rPr>
        <w:t xml:space="preserve"> </w:t>
      </w:r>
      <w:r w:rsidR="00017807" w:rsidRPr="004C682A">
        <w:rPr>
          <w:color w:val="000000" w:themeColor="text1"/>
          <w:sz w:val="24"/>
          <w:szCs w:val="26"/>
        </w:rPr>
        <w:t>(Dimethyl sulfoxide</w:t>
      </w:r>
      <w:r w:rsidR="006578E0" w:rsidRPr="004C682A">
        <w:rPr>
          <w:color w:val="000000" w:themeColor="text1"/>
          <w:sz w:val="24"/>
          <w:szCs w:val="26"/>
        </w:rPr>
        <w:t>)</w:t>
      </w:r>
      <w:r w:rsidR="004D69EB" w:rsidRPr="004C682A">
        <w:rPr>
          <w:color w:val="000000" w:themeColor="text1"/>
          <w:sz w:val="24"/>
          <w:szCs w:val="26"/>
        </w:rPr>
        <w:t xml:space="preserve"> by Thermo Fisher Scientific</w:t>
      </w:r>
      <w:r w:rsidR="00932278" w:rsidRPr="004C682A">
        <w:rPr>
          <w:color w:val="000000" w:themeColor="text1"/>
          <w:sz w:val="24"/>
          <w:szCs w:val="26"/>
        </w:rPr>
        <w:t>,</w:t>
      </w:r>
      <w:r w:rsidR="004D69EB" w:rsidRPr="004C682A">
        <w:rPr>
          <w:color w:val="000000" w:themeColor="text1"/>
          <w:sz w:val="24"/>
          <w:szCs w:val="26"/>
        </w:rPr>
        <w:t xml:space="preserve"> </w:t>
      </w:r>
      <w:r w:rsidR="006578E0" w:rsidRPr="004C682A">
        <w:rPr>
          <w:color w:val="000000" w:themeColor="text1"/>
          <w:sz w:val="24"/>
          <w:szCs w:val="26"/>
        </w:rPr>
        <w:t xml:space="preserve">Indomethacin by </w:t>
      </w:r>
      <w:r w:rsidRPr="004C682A">
        <w:rPr>
          <w:color w:val="000000" w:themeColor="text1"/>
          <w:sz w:val="24"/>
          <w:szCs w:val="26"/>
        </w:rPr>
        <w:t xml:space="preserve"> </w:t>
      </w:r>
      <w:r w:rsidR="004D69EB" w:rsidRPr="004C682A">
        <w:rPr>
          <w:color w:val="000000" w:themeColor="text1"/>
          <w:sz w:val="24"/>
          <w:szCs w:val="26"/>
        </w:rPr>
        <w:t xml:space="preserve">Thermo Fisher Scientific, </w:t>
      </w:r>
      <w:r w:rsidRPr="004C682A">
        <w:rPr>
          <w:color w:val="000000" w:themeColor="text1"/>
          <w:sz w:val="24"/>
          <w:szCs w:val="26"/>
        </w:rPr>
        <w:t xml:space="preserve">Omeprazole  </w:t>
      </w:r>
      <w:r w:rsidR="004D69EB" w:rsidRPr="004C682A">
        <w:rPr>
          <w:color w:val="000000" w:themeColor="text1"/>
          <w:sz w:val="24"/>
          <w:szCs w:val="26"/>
        </w:rPr>
        <w:t xml:space="preserve">by Sigma-Aldrich, </w:t>
      </w:r>
      <w:r w:rsidR="001258F3" w:rsidRPr="004C682A">
        <w:rPr>
          <w:rFonts w:eastAsia="Times New Roman"/>
          <w:color w:val="000000" w:themeColor="text1"/>
          <w:sz w:val="24"/>
          <w:szCs w:val="26"/>
        </w:rPr>
        <w:t>Acetate buffer (300 mM, pH 3.6)</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TPTZ solution (10 mM in 40 mM HCl)</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·6H</w:t>
      </w:r>
      <w:r w:rsidR="001258F3" w:rsidRPr="004C682A">
        <w:rPr>
          <w:rFonts w:ascii="Cambria Math" w:eastAsia="Times New Roman" w:hAnsi="Cambria Math" w:cs="Cambria Math"/>
          <w:color w:val="000000" w:themeColor="text1"/>
          <w:sz w:val="24"/>
          <w:szCs w:val="26"/>
        </w:rPr>
        <w:t>₂</w:t>
      </w:r>
      <w:r w:rsidR="001258F3" w:rsidRPr="004C682A">
        <w:rPr>
          <w:rFonts w:eastAsia="Times New Roman"/>
          <w:color w:val="000000" w:themeColor="text1"/>
          <w:sz w:val="24"/>
          <w:szCs w:val="26"/>
        </w:rPr>
        <w:t>O (20 mM)</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FRAP reagent (prepared by mixing acetate buffer, TPTZ, and 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 xml:space="preserve"> in 10:1:1 ratio)</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ABTS (7 mM)</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Potassium persulfate (2.45 mM)</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DPPH solution (0.1 mM in methanol)</w:t>
      </w:r>
      <w:r w:rsidR="00017807" w:rsidRPr="004C682A">
        <w:rPr>
          <w:rFonts w:eastAsia="Times New Roman"/>
          <w:color w:val="000000" w:themeColor="text1"/>
          <w:sz w:val="24"/>
          <w:szCs w:val="26"/>
        </w:rPr>
        <w:t xml:space="preserve"> by </w:t>
      </w:r>
      <w:r w:rsidR="00017807" w:rsidRPr="004C682A">
        <w:rPr>
          <w:color w:val="000000" w:themeColor="text1"/>
          <w:sz w:val="24"/>
          <w:szCs w:val="26"/>
        </w:rPr>
        <w:t>Ca</w:t>
      </w:r>
      <w:r w:rsidR="00932278" w:rsidRPr="004C682A">
        <w:rPr>
          <w:color w:val="000000" w:themeColor="text1"/>
          <w:sz w:val="24"/>
          <w:szCs w:val="26"/>
        </w:rPr>
        <w:t xml:space="preserve">yman Chemical, </w:t>
      </w:r>
      <w:r w:rsidR="001258F3" w:rsidRPr="004C682A">
        <w:rPr>
          <w:rFonts w:eastAsia="Times New Roman"/>
          <w:color w:val="000000" w:themeColor="text1"/>
          <w:sz w:val="24"/>
          <w:szCs w:val="26"/>
        </w:rPr>
        <w:t>2% Aluminum chloride in methanol</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Cayman </w:t>
      </w:r>
      <w:r w:rsidR="00932278" w:rsidRPr="004C682A">
        <w:rPr>
          <w:color w:val="000000" w:themeColor="text1"/>
          <w:sz w:val="24"/>
          <w:szCs w:val="26"/>
        </w:rPr>
        <w:lastRenderedPageBreak/>
        <w:t xml:space="preserve">Chemical, </w:t>
      </w:r>
      <w:r w:rsidR="001258F3" w:rsidRPr="004C682A">
        <w:rPr>
          <w:rFonts w:eastAsia="Times New Roman"/>
          <w:color w:val="000000" w:themeColor="text1"/>
          <w:sz w:val="24"/>
          <w:szCs w:val="26"/>
        </w:rPr>
        <w:t>Potassium acetate (optional)</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Folin–Ciocalteu reagent (diluted 1:10)</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Thermo Fisher, </w:t>
      </w:r>
      <w:r w:rsidR="001258F3" w:rsidRPr="004C682A">
        <w:rPr>
          <w:rFonts w:eastAsia="Times New Roman"/>
          <w:color w:val="000000" w:themeColor="text1"/>
          <w:sz w:val="24"/>
          <w:szCs w:val="26"/>
        </w:rPr>
        <w:t>Sodium carbonate (7.5%)</w:t>
      </w:r>
      <w:r w:rsidR="00017807" w:rsidRPr="004C682A">
        <w:rPr>
          <w:rFonts w:eastAsia="Times New Roman"/>
          <w:color w:val="000000" w:themeColor="text1"/>
          <w:sz w:val="24"/>
          <w:szCs w:val="26"/>
        </w:rPr>
        <w:t xml:space="preserve"> </w:t>
      </w:r>
      <w:r w:rsidR="006578E0" w:rsidRPr="004C682A">
        <w:rPr>
          <w:rFonts w:eastAsia="Times New Roman"/>
          <w:color w:val="000000" w:themeColor="text1"/>
          <w:sz w:val="24"/>
          <w:szCs w:val="26"/>
        </w:rPr>
        <w:t>by</w:t>
      </w:r>
      <w:r w:rsidR="00017807" w:rsidRPr="004C682A">
        <w:rPr>
          <w:rFonts w:eastAsia="Times New Roman"/>
          <w:color w:val="000000" w:themeColor="text1"/>
          <w:sz w:val="24"/>
          <w:szCs w:val="26"/>
        </w:rPr>
        <w:t xml:space="preserve"> </w:t>
      </w:r>
      <w:r w:rsidR="00017807" w:rsidRPr="004C682A">
        <w:rPr>
          <w:color w:val="000000" w:themeColor="text1"/>
          <w:sz w:val="24"/>
          <w:szCs w:val="26"/>
        </w:rPr>
        <w:t>Thermo Fisher.</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 </w:t>
      </w:r>
      <w:r w:rsidR="00E5296B" w:rsidRPr="004C682A">
        <w:rPr>
          <w:b/>
          <w:bCs/>
          <w:color w:val="000000" w:themeColor="text1"/>
          <w:sz w:val="24"/>
          <w:szCs w:val="26"/>
        </w:rPr>
        <w:t xml:space="preserve">Methods </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.1 Preparation of Plant Extract </w:t>
      </w:r>
    </w:p>
    <w:p w:rsidR="0099675A" w:rsidRPr="004C682A" w:rsidRDefault="0099675A" w:rsidP="00E116A2">
      <w:pPr>
        <w:spacing w:after="0" w:line="480" w:lineRule="auto"/>
        <w:ind w:firstLine="720"/>
        <w:jc w:val="both"/>
        <w:rPr>
          <w:color w:val="000000" w:themeColor="text1"/>
          <w:sz w:val="24"/>
          <w:szCs w:val="26"/>
        </w:rPr>
      </w:pPr>
      <w:r w:rsidRPr="004C682A">
        <w:rPr>
          <w:color w:val="000000" w:themeColor="text1"/>
          <w:sz w:val="24"/>
          <w:szCs w:val="26"/>
        </w:rPr>
        <w:t xml:space="preserve">Fresh </w:t>
      </w:r>
      <w:r w:rsidRPr="004C682A">
        <w:rPr>
          <w:i/>
          <w:color w:val="000000" w:themeColor="text1"/>
          <w:sz w:val="24"/>
          <w:szCs w:val="26"/>
        </w:rPr>
        <w:t>Sida Acuta</w:t>
      </w:r>
      <w:r w:rsidRPr="004C682A">
        <w:rPr>
          <w:color w:val="000000" w:themeColor="text1"/>
          <w:sz w:val="24"/>
          <w:szCs w:val="26"/>
        </w:rPr>
        <w:t xml:space="preserve"> was collected and thoroughly </w:t>
      </w:r>
      <w:proofErr w:type="gramStart"/>
      <w:r w:rsidRPr="004C682A">
        <w:rPr>
          <w:color w:val="000000" w:themeColor="text1"/>
          <w:sz w:val="24"/>
          <w:szCs w:val="26"/>
        </w:rPr>
        <w:t>washed,</w:t>
      </w:r>
      <w:proofErr w:type="gramEnd"/>
      <w:r w:rsidRPr="004C682A">
        <w:rPr>
          <w:color w:val="000000" w:themeColor="text1"/>
          <w:sz w:val="24"/>
          <w:szCs w:val="26"/>
        </w:rPr>
        <w:t xml:space="preserve"> the plant sample was dried at room low temperature for a week to avoid damage of active compounds present in </w:t>
      </w:r>
      <w:r w:rsidRPr="004C682A">
        <w:rPr>
          <w:i/>
          <w:color w:val="000000" w:themeColor="text1"/>
          <w:sz w:val="24"/>
          <w:szCs w:val="26"/>
        </w:rPr>
        <w:t xml:space="preserve">Sida Acuta. </w:t>
      </w:r>
      <w:r w:rsidR="00E116A2" w:rsidRPr="004C682A">
        <w:rPr>
          <w:color w:val="000000" w:themeColor="text1"/>
          <w:sz w:val="24"/>
          <w:szCs w:val="26"/>
        </w:rPr>
        <w:t>500g of</w:t>
      </w:r>
      <w:r w:rsidR="003C3C24" w:rsidRPr="004C682A">
        <w:rPr>
          <w:color w:val="000000" w:themeColor="text1"/>
          <w:sz w:val="24"/>
          <w:szCs w:val="26"/>
        </w:rPr>
        <w:t xml:space="preserve"> dried </w:t>
      </w:r>
      <w:r w:rsidR="00E116A2" w:rsidRPr="004C682A">
        <w:rPr>
          <w:i/>
          <w:color w:val="000000" w:themeColor="text1"/>
          <w:sz w:val="24"/>
          <w:szCs w:val="26"/>
        </w:rPr>
        <w:t>Sida Acuta</w:t>
      </w:r>
      <w:r w:rsidR="00E116A2" w:rsidRPr="004C682A">
        <w:rPr>
          <w:color w:val="000000" w:themeColor="text1"/>
          <w:sz w:val="24"/>
          <w:szCs w:val="26"/>
        </w:rPr>
        <w:t xml:space="preserve"> </w:t>
      </w:r>
      <w:r w:rsidR="003C3C24" w:rsidRPr="004C682A">
        <w:rPr>
          <w:color w:val="000000" w:themeColor="text1"/>
          <w:sz w:val="24"/>
          <w:szCs w:val="26"/>
        </w:rPr>
        <w:t xml:space="preserve">are blended into a fine powder using blender. The powdered </w:t>
      </w:r>
      <w:r w:rsidR="003C3C24" w:rsidRPr="004C682A">
        <w:rPr>
          <w:i/>
          <w:color w:val="000000" w:themeColor="text1"/>
          <w:sz w:val="24"/>
          <w:szCs w:val="26"/>
        </w:rPr>
        <w:t>Sida Acuta</w:t>
      </w:r>
      <w:r w:rsidR="003C3C24" w:rsidRPr="004C682A">
        <w:rPr>
          <w:color w:val="000000" w:themeColor="text1"/>
          <w:sz w:val="24"/>
          <w:szCs w:val="26"/>
        </w:rPr>
        <w:t xml:space="preserve"> was weighed into a suitable bowl and dissolved with </w:t>
      </w:r>
      <w:r w:rsidR="00E116A2" w:rsidRPr="004C682A">
        <w:rPr>
          <w:color w:val="000000" w:themeColor="text1"/>
          <w:sz w:val="24"/>
          <w:szCs w:val="26"/>
        </w:rPr>
        <w:t xml:space="preserve">2.5mL of ethanol and the powdered </w:t>
      </w:r>
      <w:r w:rsidR="00E116A2" w:rsidRPr="004C682A">
        <w:rPr>
          <w:i/>
          <w:color w:val="000000" w:themeColor="text1"/>
          <w:sz w:val="24"/>
          <w:szCs w:val="26"/>
        </w:rPr>
        <w:t>Sida Acuta</w:t>
      </w:r>
      <w:r w:rsidR="00E116A2" w:rsidRPr="004C682A">
        <w:rPr>
          <w:color w:val="000000" w:themeColor="text1"/>
          <w:sz w:val="24"/>
          <w:szCs w:val="26"/>
        </w:rPr>
        <w:t xml:space="preserve"> was completely submerged in the ethanol. The mixture was macerate for a</w:t>
      </w:r>
      <w:r w:rsidR="00B573D0" w:rsidRPr="004C682A">
        <w:rPr>
          <w:color w:val="000000" w:themeColor="text1"/>
          <w:sz w:val="24"/>
          <w:szCs w:val="26"/>
        </w:rPr>
        <w:t xml:space="preserve"> specific duration of 72 hours and </w:t>
      </w:r>
      <w:r w:rsidR="00E116A2" w:rsidRPr="004C682A">
        <w:rPr>
          <w:color w:val="000000" w:themeColor="text1"/>
          <w:sz w:val="24"/>
          <w:szCs w:val="26"/>
        </w:rPr>
        <w:t>the mixture was filtered using Whatman filter paper to remove the plant material.</w:t>
      </w:r>
    </w:p>
    <w:p w:rsidR="006C3F71" w:rsidRPr="00A432AA" w:rsidRDefault="0093611B" w:rsidP="0093611B">
      <w:pPr>
        <w:spacing w:after="0" w:line="480" w:lineRule="auto"/>
        <w:jc w:val="both"/>
        <w:rPr>
          <w:color w:val="000000" w:themeColor="text1"/>
          <w:sz w:val="24"/>
          <w:szCs w:val="26"/>
        </w:rPr>
      </w:pPr>
      <w:r w:rsidRPr="004C682A">
        <w:rPr>
          <w:color w:val="000000" w:themeColor="text1"/>
          <w:sz w:val="24"/>
          <w:szCs w:val="26"/>
        </w:rPr>
        <w:t xml:space="preserve">500g of blended stubborn grass was weighed into a bowl and dissolved with 2.5mL of ethanol. The mixture was left for 72 hours, </w:t>
      </w:r>
      <w:proofErr w:type="gramStart"/>
      <w:r w:rsidRPr="004C682A">
        <w:rPr>
          <w:color w:val="000000" w:themeColor="text1"/>
          <w:sz w:val="24"/>
          <w:szCs w:val="26"/>
        </w:rPr>
        <w:t>then</w:t>
      </w:r>
      <w:proofErr w:type="gramEnd"/>
      <w:r w:rsidRPr="004C682A">
        <w:rPr>
          <w:color w:val="000000" w:themeColor="text1"/>
          <w:sz w:val="24"/>
          <w:szCs w:val="26"/>
        </w:rPr>
        <w:t xml:space="preserve"> the solution was filtered and left for concentration</w:t>
      </w:r>
    </w:p>
    <w:p w:rsidR="0093611B" w:rsidRPr="004C682A" w:rsidRDefault="006C3F71" w:rsidP="0093611B">
      <w:pPr>
        <w:spacing w:after="0" w:line="480" w:lineRule="auto"/>
        <w:jc w:val="both"/>
        <w:rPr>
          <w:b/>
          <w:bCs/>
          <w:color w:val="000000" w:themeColor="text1"/>
          <w:sz w:val="24"/>
          <w:szCs w:val="26"/>
        </w:rPr>
      </w:pPr>
      <w:r w:rsidRPr="004C682A">
        <w:rPr>
          <w:b/>
          <w:bCs/>
          <w:color w:val="000000" w:themeColor="text1"/>
          <w:sz w:val="24"/>
          <w:szCs w:val="26"/>
        </w:rPr>
        <w:t xml:space="preserve">3.2.2 Determination of the weight of the Albino </w:t>
      </w:r>
      <w:proofErr w:type="gramStart"/>
      <w:r w:rsidRPr="004C682A">
        <w:rPr>
          <w:b/>
          <w:bCs/>
          <w:color w:val="000000" w:themeColor="text1"/>
          <w:sz w:val="24"/>
          <w:szCs w:val="26"/>
        </w:rPr>
        <w:t xml:space="preserve">Rats </w:t>
      </w:r>
      <w:r w:rsidR="0093611B" w:rsidRPr="004C682A">
        <w:rPr>
          <w:color w:val="000000" w:themeColor="text1"/>
          <w:sz w:val="24"/>
          <w:szCs w:val="26"/>
        </w:rPr>
        <w:t>.</w:t>
      </w:r>
      <w:proofErr w:type="gramEnd"/>
      <w:r w:rsidR="0093611B" w:rsidRPr="004C682A">
        <w:rPr>
          <w:color w:val="000000" w:themeColor="text1"/>
          <w:sz w:val="24"/>
          <w:szCs w:val="26"/>
        </w:rPr>
        <w:t xml:space="preserve"> </w:t>
      </w:r>
    </w:p>
    <w:p w:rsidR="006C3F71" w:rsidRPr="004C682A" w:rsidRDefault="006C3F71" w:rsidP="006C3F71">
      <w:pPr>
        <w:pStyle w:val="NormalWeb"/>
        <w:spacing w:line="480" w:lineRule="auto"/>
        <w:ind w:firstLine="720"/>
        <w:jc w:val="both"/>
      </w:pPr>
      <w:r w:rsidRPr="004C682A">
        <w:t xml:space="preserve">We divided fifty-two Wistar albino rats into seven groups to investigate the effects of </w:t>
      </w:r>
      <w:r w:rsidRPr="004C682A">
        <w:rPr>
          <w:rStyle w:val="Emphasis"/>
        </w:rPr>
        <w:t>Sida Acuta</w:t>
      </w:r>
      <w:r w:rsidRPr="004C682A">
        <w:t xml:space="preserve"> on indomethacin-induced ulcerogenic rats. The groups consisted of a normal control group that received no treatment, an indomethacin only group serving as the ulcer control, and five treatment groups administered indomethacin followed by </w:t>
      </w:r>
      <w:r w:rsidRPr="004C682A">
        <w:rPr>
          <w:rStyle w:val="Emphasis"/>
        </w:rPr>
        <w:t>Sida Acuta</w:t>
      </w:r>
      <w:r w:rsidRPr="004C682A">
        <w:t xml:space="preserve"> extract at doses ranging from 100 to 800 milligrams per kilogram of body weight.</w:t>
      </w:r>
    </w:p>
    <w:p w:rsidR="006C3F71" w:rsidRPr="004C682A" w:rsidRDefault="006C3F71" w:rsidP="006C3F71">
      <w:pPr>
        <w:pStyle w:val="NormalWeb"/>
        <w:spacing w:line="480" w:lineRule="auto"/>
        <w:ind w:firstLine="720"/>
        <w:jc w:val="both"/>
      </w:pPr>
      <w:r w:rsidRPr="004C682A">
        <w:lastRenderedPageBreak/>
        <w:t xml:space="preserve">We ensured the groups had similar average weights at the start of the experiment to eliminate initial weight disparities as a confounding factor. </w:t>
      </w:r>
      <w:proofErr w:type="gramStart"/>
      <w:r w:rsidRPr="004C682A">
        <w:t>we</w:t>
      </w:r>
      <w:proofErr w:type="gramEnd"/>
      <w:r w:rsidRPr="004C682A">
        <w:t xml:space="preserve"> recorded each rat’s weight weekly throughout the study to monitor changes over time and we</w:t>
      </w:r>
      <w:r w:rsidR="004376B0" w:rsidRPr="004C682A">
        <w:t xml:space="preserve"> </w:t>
      </w:r>
      <w:r w:rsidRPr="004C682A">
        <w:t>compared the weights of the different groups over time to analyze differences in</w:t>
      </w:r>
      <w:r w:rsidR="004376B0" w:rsidRPr="004C682A">
        <w:t xml:space="preserve"> weight changes between groups. We</w:t>
      </w:r>
      <w:r w:rsidRPr="004C682A">
        <w:t xml:space="preserve"> recorded the results and documented the average weight for each group at various time points to assess the impact of the treatments.</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4376B0" w:rsidRPr="004C682A">
        <w:rPr>
          <w:b/>
          <w:bCs/>
          <w:color w:val="000000" w:themeColor="text1"/>
          <w:sz w:val="24"/>
          <w:szCs w:val="26"/>
        </w:rPr>
        <w:t>.3</w:t>
      </w:r>
      <w:r w:rsidR="0093611B" w:rsidRPr="004C682A">
        <w:rPr>
          <w:b/>
          <w:bCs/>
          <w:color w:val="000000" w:themeColor="text1"/>
          <w:sz w:val="24"/>
          <w:szCs w:val="26"/>
        </w:rPr>
        <w:t xml:space="preserve"> </w:t>
      </w:r>
      <w:r w:rsidR="00B573D0" w:rsidRPr="004C682A">
        <w:rPr>
          <w:b/>
          <w:bCs/>
          <w:color w:val="000000" w:themeColor="text1"/>
          <w:sz w:val="24"/>
          <w:szCs w:val="26"/>
        </w:rPr>
        <w:t xml:space="preserve">Determination of Phytochemicals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.1 Determination of Sa</w:t>
      </w:r>
      <w:r w:rsidRPr="004C682A">
        <w:rPr>
          <w:b/>
          <w:bCs/>
          <w:color w:val="000000" w:themeColor="text1"/>
          <w:sz w:val="24"/>
          <w:szCs w:val="26"/>
        </w:rPr>
        <w:t>ponins</w:t>
      </w:r>
      <w:r w:rsidR="0093611B" w:rsidRPr="004C682A">
        <w:rPr>
          <w:b/>
          <w:bCs/>
          <w:color w:val="000000" w:themeColor="text1"/>
          <w:sz w:val="24"/>
          <w:szCs w:val="26"/>
        </w:rPr>
        <w:t xml:space="preserve"> </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Gravimetric Method </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One gram (1g) of dry extract was weighed and </w:t>
      </w:r>
      <w:proofErr w:type="gramStart"/>
      <w:r w:rsidRPr="004C682A">
        <w:rPr>
          <w:rFonts w:eastAsia="Times New Roman"/>
          <w:color w:val="000000" w:themeColor="text1"/>
          <w:sz w:val="24"/>
          <w:szCs w:val="26"/>
        </w:rPr>
        <w:t>boil</w:t>
      </w:r>
      <w:proofErr w:type="gramEnd"/>
      <w:r w:rsidRPr="004C682A">
        <w:rPr>
          <w:rFonts w:eastAsia="Times New Roman"/>
          <w:color w:val="000000" w:themeColor="text1"/>
          <w:sz w:val="24"/>
          <w:szCs w:val="26"/>
        </w:rPr>
        <w:t xml:space="preserve"> in 100 mL of 20% ethanol for 30 minutes. Filter and re-extract the residue twice using 20% ethanol. The filtrates were combined and evaporate to dryness. Dry residue in a desiccator and weigh. The weight corresponds to total saponin content.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.2 Determination of Tannins </w:t>
      </w:r>
    </w:p>
    <w:p w:rsidR="003651E4" w:rsidRPr="004C682A" w:rsidRDefault="00A22C47" w:rsidP="00E5296B">
      <w:pPr>
        <w:spacing w:after="0" w:line="480" w:lineRule="auto"/>
        <w:ind w:firstLine="720"/>
        <w:jc w:val="both"/>
        <w:rPr>
          <w:bCs/>
          <w:color w:val="000000" w:themeColor="text1"/>
          <w:sz w:val="24"/>
          <w:szCs w:val="26"/>
        </w:rPr>
      </w:pPr>
      <w:r w:rsidRPr="004C682A">
        <w:rPr>
          <w:bCs/>
          <w:color w:val="000000" w:themeColor="text1"/>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sidR="00E5296B" w:rsidRPr="004C682A">
        <w:rPr>
          <w:bCs/>
          <w:color w:val="000000" w:themeColor="text1"/>
          <w:sz w:val="24"/>
          <w:szCs w:val="26"/>
        </w:rPr>
        <w:t>s method is Folin-Denis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3.2.3</w:t>
      </w:r>
      <w:r w:rsidR="0093611B" w:rsidRPr="004C682A">
        <w:rPr>
          <w:b/>
          <w:bCs/>
          <w:color w:val="000000" w:themeColor="text1"/>
          <w:sz w:val="24"/>
          <w:szCs w:val="26"/>
        </w:rPr>
        <w:t>.3 Determination of Flavonoids</w:t>
      </w:r>
    </w:p>
    <w:p w:rsidR="00E5296B" w:rsidRPr="004C682A" w:rsidRDefault="00A22C47" w:rsidP="004376B0">
      <w:pPr>
        <w:spacing w:after="0" w:line="480" w:lineRule="auto"/>
        <w:ind w:firstLine="720"/>
        <w:jc w:val="both"/>
        <w:rPr>
          <w:color w:val="000000" w:themeColor="text1"/>
          <w:sz w:val="24"/>
          <w:szCs w:val="26"/>
        </w:rPr>
      </w:pPr>
      <w:r w:rsidRPr="004C682A">
        <w:rPr>
          <w:color w:val="000000" w:themeColor="text1"/>
          <w:sz w:val="24"/>
          <w:szCs w:val="26"/>
        </w:rPr>
        <w:t>The procedure stated that 1 mL of extract should be mixed with 1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in methanol, followed by incubation for 10 minutes at room temperature. Absorbance was then to be measured at 415 nm, using a quercetin standard curve for quantification. It was noted that this method is based</w:t>
      </w:r>
      <w:r w:rsidR="004376B0" w:rsidRPr="004C682A">
        <w:rPr>
          <w:color w:val="000000" w:themeColor="text1"/>
          <w:sz w:val="24"/>
          <w:szCs w:val="26"/>
        </w:rPr>
        <w:t xml:space="preserve"> on the Folin-Ciocalteu Method.</w:t>
      </w:r>
    </w:p>
    <w:p w:rsidR="0093611B" w:rsidRPr="004C682A" w:rsidRDefault="004376B0" w:rsidP="00A22C47">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.4 Determination of Phenols</w:t>
      </w:r>
    </w:p>
    <w:p w:rsidR="00160756" w:rsidRPr="004C682A" w:rsidRDefault="008B372D" w:rsidP="00160756">
      <w:pPr>
        <w:spacing w:after="160" w:line="480" w:lineRule="auto"/>
        <w:ind w:firstLine="720"/>
        <w:jc w:val="both"/>
        <w:rPr>
          <w:color w:val="000000" w:themeColor="text1"/>
          <w:sz w:val="24"/>
        </w:rPr>
      </w:pPr>
      <w:r w:rsidRPr="004C682A">
        <w:rPr>
          <w:color w:val="000000" w:themeColor="text1"/>
          <w:sz w:val="24"/>
        </w:rPr>
        <w:t>The method described that 1 mL of the sample was to be mixed with 5 mL of Folin–Ciocalteu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Folin-Ciocalteu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.5 Determination of Glucosides </w:t>
      </w:r>
    </w:p>
    <w:p w:rsidR="008B372D" w:rsidRPr="004C682A" w:rsidRDefault="008B372D" w:rsidP="008B372D">
      <w:pPr>
        <w:spacing w:after="0" w:line="480" w:lineRule="auto"/>
        <w:ind w:firstLine="720"/>
        <w:jc w:val="both"/>
        <w:rPr>
          <w:color w:val="000000" w:themeColor="text1"/>
          <w:sz w:val="24"/>
          <w:szCs w:val="26"/>
        </w:rPr>
      </w:pPr>
      <w:r w:rsidRPr="004C682A">
        <w:rPr>
          <w:color w:val="000000" w:themeColor="text1"/>
          <w:sz w:val="24"/>
          <w:szCs w:val="26"/>
        </w:rPr>
        <w:t>The procedure stated that 2 mL of glacial acetic acid containing a drop of FeCl</w:t>
      </w:r>
      <w:r w:rsidRPr="004C682A">
        <w:rPr>
          <w:rFonts w:ascii="Cambria Math" w:hAnsi="Cambria Math" w:cs="Cambria Math"/>
          <w:color w:val="000000" w:themeColor="text1"/>
          <w:sz w:val="24"/>
          <w:szCs w:val="26"/>
        </w:rPr>
        <w:t>₃</w:t>
      </w:r>
      <w:r w:rsidRPr="004C682A">
        <w:rPr>
          <w:color w:val="000000" w:themeColor="text1"/>
          <w:sz w:val="24"/>
          <w:szCs w:val="26"/>
        </w:rPr>
        <w:t xml:space="preserve"> was to be added to 1 mL of the extract. Then, 1 mL of concentrated H</w:t>
      </w:r>
      <w:r w:rsidRPr="004C682A">
        <w:rPr>
          <w:rFonts w:ascii="Cambria Math" w:hAnsi="Cambria Math" w:cs="Cambria Math"/>
          <w:color w:val="000000" w:themeColor="text1"/>
          <w:sz w:val="24"/>
          <w:szCs w:val="26"/>
        </w:rPr>
        <w:t>₂</w:t>
      </w:r>
      <w:r w:rsidRPr="004C682A">
        <w:rPr>
          <w:color w:val="000000" w:themeColor="text1"/>
          <w:sz w:val="24"/>
          <w:szCs w:val="26"/>
        </w:rPr>
        <w:t>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to be carefully added down the side of the test tube. It was noted that the formation of a brown ring at the interface indicated the presence of deoxysugars in cardiac glycosides.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 Proximate analysis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3</w:t>
      </w:r>
      <w:r w:rsidR="004376B0" w:rsidRPr="004C682A">
        <w:rPr>
          <w:b/>
          <w:bCs/>
          <w:color w:val="000000" w:themeColor="text1"/>
          <w:sz w:val="24"/>
          <w:szCs w:val="26"/>
        </w:rPr>
        <w:t>.2.4</w:t>
      </w:r>
      <w:r w:rsidR="008B372D" w:rsidRPr="004C682A">
        <w:rPr>
          <w:b/>
          <w:bCs/>
          <w:color w:val="000000" w:themeColor="text1"/>
          <w:sz w:val="24"/>
          <w:szCs w:val="26"/>
        </w:rPr>
        <w:t>.1 Determination of Moisture C</w:t>
      </w:r>
      <w:r w:rsidRPr="004C682A">
        <w:rPr>
          <w:b/>
          <w:bCs/>
          <w:color w:val="000000" w:themeColor="text1"/>
          <w:sz w:val="24"/>
          <w:szCs w:val="26"/>
        </w:rPr>
        <w:t>ontent</w:t>
      </w:r>
      <w:r w:rsidRPr="004C682A">
        <w:rPr>
          <w:color w:val="000000" w:themeColor="text1"/>
          <w:sz w:val="24"/>
          <w:szCs w:val="26"/>
        </w:rPr>
        <w:t xml:space="preserv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Moisture is determined by the loss in weight that occurs when a sample is dried to a constant weight in an oven.</w:t>
      </w:r>
    </w:p>
    <w:p w:rsidR="0093611B" w:rsidRPr="004C682A" w:rsidRDefault="00BB4E23" w:rsidP="0093611B">
      <w:pPr>
        <w:spacing w:after="0" w:line="480" w:lineRule="auto"/>
        <w:jc w:val="both"/>
        <w:rPr>
          <w:color w:val="000000" w:themeColor="text1"/>
          <w:sz w:val="24"/>
          <w:szCs w:val="26"/>
        </w:rPr>
      </w:pPr>
      <w:r w:rsidRPr="004C682A">
        <w:rPr>
          <w:color w:val="000000" w:themeColor="text1"/>
          <w:sz w:val="24"/>
          <w:szCs w:val="26"/>
        </w:rPr>
        <w:lastRenderedPageBreak/>
        <w:t xml:space="preserve">About 2g of a </w:t>
      </w:r>
      <w:r w:rsidRPr="004C682A">
        <w:rPr>
          <w:i/>
          <w:color w:val="000000" w:themeColor="text1"/>
          <w:sz w:val="24"/>
          <w:szCs w:val="26"/>
        </w:rPr>
        <w:t>Sida Acuta</w:t>
      </w:r>
      <w:r w:rsidR="0093611B" w:rsidRPr="004C682A">
        <w:rPr>
          <w:color w:val="000000" w:themeColor="text1"/>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rFonts w:eastAsiaTheme="minorEastAsia"/>
          <w:color w:val="000000" w:themeColor="text1"/>
          <w:sz w:val="24"/>
          <w:szCs w:val="26"/>
          <w:lang w:val="fr-FR"/>
        </w:rPr>
        <w:t xml:space="preserve">%Moisture =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lang w:val="fr-FR"/>
              </w:rPr>
              <m:t>Wt of sample + dish before drying- wt of sample+ dish after drying</m:t>
            </m:r>
          </m:num>
          <m:den>
            <m:r>
              <w:rPr>
                <w:rFonts w:ascii="Cambria Math" w:hAnsi="Cambria Math"/>
                <w:color w:val="000000" w:themeColor="text1"/>
                <w:sz w:val="24"/>
                <w:szCs w:val="26"/>
              </w:rPr>
              <m:t>Wt</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of</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sample</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taken</m:t>
            </m:r>
            <m:r>
              <w:rPr>
                <w:rFonts w:ascii="Cambria Math" w:hAnsi="Cambria Math"/>
                <w:color w:val="000000" w:themeColor="text1"/>
                <w:sz w:val="24"/>
                <w:szCs w:val="26"/>
                <w:lang w:val="fr-FR"/>
              </w:rPr>
              <m:t xml:space="preserve"> </m:t>
            </m:r>
          </m:den>
        </m:f>
      </m:oMath>
      <w:r w:rsidRPr="004C682A">
        <w:rPr>
          <w:color w:val="000000" w:themeColor="text1"/>
          <w:sz w:val="24"/>
          <w:szCs w:val="26"/>
          <w:lang w:val="fr-FR"/>
        </w:rPr>
        <w:t>x100</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Since the water content of feed varied widely, ingredients and feed are usually compared for their nutrient content on moisture free or dry matter (DM)</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basis</w:t>
      </w:r>
      <w:proofErr w:type="gramEnd"/>
      <w:r w:rsidRPr="004C682A">
        <w:rPr>
          <w:color w:val="000000" w:themeColor="text1"/>
          <w:sz w:val="24"/>
          <w:szCs w:val="26"/>
        </w:rPr>
        <w:t xml:space="preserve">. </w:t>
      </w:r>
    </w:p>
    <w:p w:rsidR="00160756" w:rsidRPr="004C682A" w:rsidRDefault="0093611B" w:rsidP="0093611B">
      <w:pPr>
        <w:spacing w:after="0" w:line="480" w:lineRule="auto"/>
        <w:jc w:val="both"/>
        <w:rPr>
          <w:color w:val="000000" w:themeColor="text1"/>
          <w:sz w:val="24"/>
          <w:szCs w:val="26"/>
        </w:rPr>
      </w:pPr>
      <w:r w:rsidRPr="004C682A">
        <w:rPr>
          <w:color w:val="000000" w:themeColor="text1"/>
          <w:sz w:val="24"/>
          <w:szCs w:val="26"/>
        </w:rPr>
        <w:t>%DM=100 - %Moisture.</w:t>
      </w:r>
    </w:p>
    <w:p w:rsidR="0093611B" w:rsidRPr="004C682A" w:rsidRDefault="004376B0" w:rsidP="0093611B">
      <w:pPr>
        <w:spacing w:after="0" w:line="480" w:lineRule="auto"/>
        <w:jc w:val="both"/>
        <w:rPr>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.2 Determination of crude protein </w:t>
      </w:r>
    </w:p>
    <w:p w:rsidR="0093611B" w:rsidRPr="004C682A" w:rsidRDefault="002A6433" w:rsidP="0093611B">
      <w:pPr>
        <w:spacing w:after="0" w:line="480" w:lineRule="auto"/>
        <w:jc w:val="both"/>
        <w:rPr>
          <w:color w:val="000000" w:themeColor="text1"/>
          <w:sz w:val="24"/>
          <w:szCs w:val="26"/>
        </w:rPr>
      </w:pPr>
      <w:r w:rsidRPr="004C682A">
        <w:rPr>
          <w:color w:val="000000" w:themeColor="text1"/>
          <w:sz w:val="24"/>
          <w:szCs w:val="26"/>
        </w:rPr>
        <w:t>Crude protein was</w:t>
      </w:r>
      <w:r w:rsidR="0093611B" w:rsidRPr="004C682A">
        <w:rPr>
          <w:color w:val="000000" w:themeColor="text1"/>
          <w:sz w:val="24"/>
          <w:szCs w:val="26"/>
        </w:rPr>
        <w:t xml:space="preserve"> determined by measuring the nitrogen content of the feed and multiplying it by a factor of 6.25. This factor is based on the fact that most protein contains 16% nitrogen. Crude protein is determined by kjeldahl method. The method involves: Digestion, Distillation and Titration.</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Digestion:</w:t>
      </w:r>
      <w:r w:rsidRPr="004C682A">
        <w:rPr>
          <w:color w:val="000000" w:themeColor="text1"/>
          <w:sz w:val="24"/>
          <w:szCs w:val="26"/>
        </w:rPr>
        <w:t xml:space="preserve"> About 2</w:t>
      </w:r>
      <w:r w:rsidR="00335AC2" w:rsidRPr="004C682A">
        <w:rPr>
          <w:color w:val="000000" w:themeColor="text1"/>
          <w:sz w:val="24"/>
          <w:szCs w:val="26"/>
        </w:rPr>
        <w:t xml:space="preserve"> </w:t>
      </w:r>
      <w:r w:rsidRPr="004C682A">
        <w:rPr>
          <w:color w:val="000000" w:themeColor="text1"/>
          <w:sz w:val="24"/>
          <w:szCs w:val="26"/>
        </w:rPr>
        <w:t>g of the sample was weighed into kjeldahl flask and 25</w:t>
      </w:r>
      <w:r w:rsidR="00335AC2" w:rsidRPr="004C682A">
        <w:rPr>
          <w:color w:val="000000" w:themeColor="text1"/>
          <w:sz w:val="24"/>
          <w:szCs w:val="26"/>
        </w:rPr>
        <w:t xml:space="preserve"> </w:t>
      </w:r>
      <w:r w:rsidRPr="004C682A">
        <w:rPr>
          <w:color w:val="000000" w:themeColor="text1"/>
          <w:sz w:val="24"/>
          <w:szCs w:val="26"/>
        </w:rPr>
        <w:t>ml of concentrated sulphuric acid, 0.5g of copper sulphate 5</w:t>
      </w:r>
      <w:r w:rsidR="00335AC2" w:rsidRPr="004C682A">
        <w:rPr>
          <w:color w:val="000000" w:themeColor="text1"/>
          <w:sz w:val="24"/>
          <w:szCs w:val="26"/>
        </w:rPr>
        <w:t xml:space="preserve"> </w:t>
      </w:r>
      <w:r w:rsidRPr="004C682A">
        <w:rPr>
          <w:color w:val="000000" w:themeColor="text1"/>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sidR="00335AC2" w:rsidRPr="004C682A">
        <w:rPr>
          <w:color w:val="000000" w:themeColor="text1"/>
          <w:sz w:val="24"/>
          <w:szCs w:val="26"/>
        </w:rPr>
        <w:t xml:space="preserve"> </w:t>
      </w:r>
      <w:r w:rsidRPr="004C682A">
        <w:rPr>
          <w:color w:val="000000" w:themeColor="text1"/>
          <w:sz w:val="24"/>
          <w:szCs w:val="26"/>
        </w:rPr>
        <w:t>ml of distilled water was rapidly added. The digestion flask was rinsed 2-3</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times</w:t>
      </w:r>
      <w:proofErr w:type="gramEnd"/>
      <w:r w:rsidRPr="004C682A">
        <w:rPr>
          <w:color w:val="000000" w:themeColor="text1"/>
          <w:sz w:val="24"/>
          <w:szCs w:val="26"/>
        </w:rPr>
        <w:t xml:space="preserve"> and the rinsing was added to the bulk. </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lastRenderedPageBreak/>
        <w:t>Distillation:</w:t>
      </w:r>
      <w:r w:rsidRPr="004C682A">
        <w:rPr>
          <w:color w:val="000000" w:themeColor="text1"/>
          <w:sz w:val="24"/>
          <w:szCs w:val="26"/>
        </w:rPr>
        <w:t xml:space="preserve"> "Markham distillation apparathus was used for distillation. The distillation apparatus was steamed up and about 10</w:t>
      </w:r>
      <w:r w:rsidR="00335AC2" w:rsidRPr="004C682A">
        <w:rPr>
          <w:color w:val="000000" w:themeColor="text1"/>
          <w:sz w:val="24"/>
          <w:szCs w:val="26"/>
        </w:rPr>
        <w:t xml:space="preserve"> </w:t>
      </w:r>
      <w:r w:rsidRPr="004C682A">
        <w:rPr>
          <w:color w:val="000000" w:themeColor="text1"/>
          <w:sz w:val="24"/>
          <w:szCs w:val="26"/>
        </w:rPr>
        <w:t>ml of the digest was added</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into</w:t>
      </w:r>
      <w:proofErr w:type="gramEnd"/>
      <w:r w:rsidRPr="004C682A">
        <w:rPr>
          <w:color w:val="000000" w:themeColor="text1"/>
          <w:sz w:val="24"/>
          <w:szCs w:val="26"/>
        </w:rPr>
        <w:t>, the apparatus via a f</w:t>
      </w:r>
      <w:r w:rsidR="00BB4E23" w:rsidRPr="004C682A">
        <w:rPr>
          <w:color w:val="000000" w:themeColor="text1"/>
          <w:sz w:val="24"/>
          <w:szCs w:val="26"/>
        </w:rPr>
        <w:t>unnel and allowed to boil. 10</w:t>
      </w:r>
      <w:r w:rsidR="00335AC2" w:rsidRPr="004C682A">
        <w:rPr>
          <w:color w:val="000000" w:themeColor="text1"/>
          <w:sz w:val="24"/>
          <w:szCs w:val="26"/>
        </w:rPr>
        <w:t xml:space="preserve"> </w:t>
      </w:r>
      <w:r w:rsidR="00BB4E23" w:rsidRPr="004C682A">
        <w:rPr>
          <w:color w:val="000000" w:themeColor="text1"/>
          <w:sz w:val="24"/>
          <w:szCs w:val="26"/>
        </w:rPr>
        <w:t>ml</w:t>
      </w:r>
      <w:r w:rsidRPr="004C682A">
        <w:rPr>
          <w:color w:val="000000" w:themeColor="text1"/>
          <w:sz w:val="24"/>
          <w:szCs w:val="26"/>
        </w:rPr>
        <w:t xml:space="preserve"> of sodium hydroxide was added from the measuring cylinder so that ammonia was not lost. It</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was</w:t>
      </w:r>
      <w:proofErr w:type="gramEnd"/>
      <w:r w:rsidRPr="004C682A">
        <w:rPr>
          <w:color w:val="000000" w:themeColor="text1"/>
          <w:sz w:val="24"/>
          <w:szCs w:val="26"/>
        </w:rPr>
        <w:t xml:space="preserve"> distilled into 50</w:t>
      </w:r>
      <w:r w:rsidR="00335AC2" w:rsidRPr="004C682A">
        <w:rPr>
          <w:color w:val="000000" w:themeColor="text1"/>
          <w:sz w:val="24"/>
          <w:szCs w:val="26"/>
        </w:rPr>
        <w:t xml:space="preserve"> </w:t>
      </w:r>
      <w:r w:rsidRPr="004C682A">
        <w:rPr>
          <w:color w:val="000000" w:themeColor="text1"/>
          <w:sz w:val="24"/>
          <w:szCs w:val="26"/>
        </w:rPr>
        <w:t>ml of 2% boric acid containing screened methyl red indicator.</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Titration:</w:t>
      </w:r>
      <w:r w:rsidRPr="004C682A">
        <w:rPr>
          <w:color w:val="000000" w:themeColor="text1"/>
          <w:sz w:val="24"/>
          <w:szCs w:val="26"/>
        </w:rPr>
        <w:t xml:space="preserve"> the alkaline ammonium borate formed was titrated directly with O. IN HCI. The titre value which was the volume of acid used was recorded. The</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volume</w:t>
      </w:r>
      <w:proofErr w:type="gramEnd"/>
      <w:r w:rsidRPr="004C682A">
        <w:rPr>
          <w:color w:val="000000" w:themeColor="text1"/>
          <w:sz w:val="24"/>
          <w:szCs w:val="26"/>
        </w:rPr>
        <w:t xml:space="preserve"> of acid used was fitted into the formula which became: </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color w:val="000000" w:themeColor="text1"/>
          <w:sz w:val="24"/>
          <w:szCs w:val="26"/>
          <w:lang w:val="fr-FR"/>
        </w:rPr>
        <w:t xml:space="preserve">%N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lang w:val="fr-FR"/>
              </w:rPr>
              <m:t xml:space="preserve">14× </m:t>
            </m:r>
            <m:r>
              <w:rPr>
                <w:rFonts w:ascii="Cambria Math" w:hAnsi="Cambria Math"/>
                <w:color w:val="000000" w:themeColor="text1"/>
                <w:sz w:val="24"/>
                <w:szCs w:val="26"/>
              </w:rPr>
              <m:t>VA</m:t>
            </m:r>
            <m:r>
              <w:rPr>
                <w:rFonts w:ascii="Cambria Math" w:hAnsi="Cambria Math"/>
                <w:color w:val="000000" w:themeColor="text1"/>
                <w:sz w:val="24"/>
                <w:szCs w:val="26"/>
                <w:lang w:val="fr-FR"/>
              </w:rPr>
              <m:t xml:space="preserve"> ×0.1 ×</m:t>
            </m:r>
            <m:r>
              <w:rPr>
                <w:rFonts w:ascii="Cambria Math" w:hAnsi="Cambria Math"/>
                <w:color w:val="000000" w:themeColor="text1"/>
                <w:sz w:val="24"/>
                <w:szCs w:val="26"/>
              </w:rPr>
              <m:t>w</m:t>
            </m:r>
            <m:r>
              <w:rPr>
                <w:rFonts w:ascii="Cambria Math" w:hAnsi="Cambria Math"/>
                <w:color w:val="000000" w:themeColor="text1"/>
                <w:sz w:val="24"/>
                <w:szCs w:val="26"/>
                <w:lang w:val="fr-FR"/>
              </w:rPr>
              <m:t xml:space="preserve"> ×100</m:t>
            </m:r>
          </m:num>
          <m:den>
            <m:r>
              <w:rPr>
                <w:rFonts w:ascii="Cambria Math" w:hAnsi="Cambria Math"/>
                <w:color w:val="000000" w:themeColor="text1"/>
                <w:sz w:val="24"/>
                <w:szCs w:val="26"/>
                <w:lang w:val="fr-FR"/>
              </w:rPr>
              <m:t>1000 ×100</m:t>
            </m:r>
          </m:den>
        </m:f>
      </m:oMath>
    </w:p>
    <w:p w:rsidR="0093611B" w:rsidRPr="004C682A" w:rsidRDefault="0093611B" w:rsidP="0093611B">
      <w:pPr>
        <w:spacing w:after="0" w:line="480" w:lineRule="auto"/>
        <w:jc w:val="both"/>
        <w:rPr>
          <w:color w:val="000000" w:themeColor="text1"/>
          <w:sz w:val="24"/>
          <w:szCs w:val="26"/>
          <w:lang w:val="fr-FR"/>
        </w:rPr>
      </w:pPr>
      <w:r w:rsidRPr="004C682A">
        <w:rPr>
          <w:color w:val="000000" w:themeColor="text1"/>
          <w:sz w:val="24"/>
          <w:szCs w:val="26"/>
          <w:lang w:val="fr-FR"/>
        </w:rPr>
        <w:t>%crude protein = %N x 6.25</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Where;</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VA= volume of acid used,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 weight of sample,</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.3 Determination of crude ash</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Determination of Ash content of the samples: Ash is the inorganic residue obtained by burning off the organic matter of feedstuff at 400-600°C in muffle furnace for 4</w:t>
      </w:r>
      <w:r w:rsidR="00335AC2" w:rsidRPr="004C682A">
        <w:rPr>
          <w:color w:val="000000" w:themeColor="text1"/>
          <w:sz w:val="24"/>
          <w:szCs w:val="26"/>
        </w:rPr>
        <w:t xml:space="preserve"> </w:t>
      </w:r>
      <w:r w:rsidRPr="004C682A">
        <w:rPr>
          <w:color w:val="000000" w:themeColor="text1"/>
          <w:sz w:val="24"/>
          <w:szCs w:val="26"/>
        </w:rPr>
        <w:t>hours. 2</w:t>
      </w:r>
      <w:r w:rsidR="00335AC2" w:rsidRPr="004C682A">
        <w:rPr>
          <w:color w:val="000000" w:themeColor="text1"/>
          <w:sz w:val="24"/>
          <w:szCs w:val="26"/>
        </w:rPr>
        <w:t xml:space="preserve"> </w:t>
      </w:r>
      <w:r w:rsidRPr="004C682A">
        <w:rPr>
          <w:color w:val="000000" w:themeColor="text1"/>
          <w:sz w:val="24"/>
          <w:szCs w:val="26"/>
        </w:rPr>
        <w:t>g of the sample was weighed into a pre-heated crucible. The crucible was placed into muffle furnace at 400-600°C for 4 hours or until whitish-grey ash was obtained. The crucible was then placed in the desiccator and weighed.</w:t>
      </w:r>
    </w:p>
    <w:p w:rsidR="0093611B" w:rsidRPr="004C682A" w:rsidRDefault="0093611B" w:rsidP="0093611B">
      <w:pPr>
        <w:spacing w:after="0" w:line="480" w:lineRule="auto"/>
        <w:jc w:val="both"/>
        <w:rPr>
          <w:rFonts w:eastAsiaTheme="minorEastAsia"/>
          <w:color w:val="000000" w:themeColor="text1"/>
          <w:sz w:val="24"/>
          <w:szCs w:val="26"/>
        </w:rPr>
      </w:pPr>
      <w:r w:rsidRPr="004C682A">
        <w:rPr>
          <w:color w:val="000000" w:themeColor="text1"/>
          <w:sz w:val="24"/>
          <w:szCs w:val="26"/>
        </w:rPr>
        <w:t xml:space="preserve">%ASH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rPr>
              <m:t xml:space="preserve">wt. of crucible+ash-wt. of crucible </m:t>
            </m:r>
          </m:num>
          <m:den>
            <m:r>
              <w:rPr>
                <w:rFonts w:ascii="Cambria Math" w:hAnsi="Cambria Math"/>
                <w:color w:val="000000" w:themeColor="text1"/>
                <w:sz w:val="24"/>
                <w:szCs w:val="26"/>
              </w:rPr>
              <m:t xml:space="preserve">wt of sample </m:t>
            </m:r>
          </m:den>
        </m:f>
        <m:r>
          <w:rPr>
            <w:rFonts w:ascii="Cambria Math" w:hAnsi="Cambria Math"/>
            <w:color w:val="000000" w:themeColor="text1"/>
            <w:sz w:val="24"/>
            <w:szCs w:val="26"/>
          </w:rPr>
          <m:t>×100</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3.2.4</w:t>
      </w:r>
      <w:r w:rsidR="0093611B" w:rsidRPr="004C682A">
        <w:rPr>
          <w:b/>
          <w:bCs/>
          <w:color w:val="000000" w:themeColor="text1"/>
          <w:sz w:val="24"/>
          <w:szCs w:val="26"/>
        </w:rPr>
        <w:t xml:space="preserve">.4 Determination of lipid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Determination of Fat content: The ether extract of a </w:t>
      </w:r>
      <w:r w:rsidR="00335AC2" w:rsidRPr="004C682A">
        <w:rPr>
          <w:i/>
          <w:color w:val="000000" w:themeColor="text1"/>
          <w:sz w:val="24"/>
          <w:szCs w:val="26"/>
        </w:rPr>
        <w:t>Sida Acuta</w:t>
      </w:r>
      <w:r w:rsidRPr="004C682A">
        <w:rPr>
          <w:color w:val="000000" w:themeColor="text1"/>
          <w:sz w:val="24"/>
          <w:szCs w:val="26"/>
        </w:rPr>
        <w:t xml:space="preserve"> represents the fat and oil in the cheese. Soxhlet apparatus is the equipment used for the determination of ether extract. It consists of 3 major components. An extractor: comprising the thimble which holes the sample, Condenser for cooling and condensing the ether vapor and 250</w:t>
      </w:r>
      <w:r w:rsidR="00335AC2" w:rsidRPr="004C682A">
        <w:rPr>
          <w:color w:val="000000" w:themeColor="text1"/>
          <w:sz w:val="24"/>
          <w:szCs w:val="26"/>
        </w:rPr>
        <w:t xml:space="preserve"> ml flask. A</w:t>
      </w:r>
      <w:r w:rsidRPr="004C682A">
        <w:rPr>
          <w:color w:val="000000" w:themeColor="text1"/>
          <w:sz w:val="24"/>
          <w:szCs w:val="26"/>
        </w:rPr>
        <w:t>bout 150</w:t>
      </w:r>
      <w:r w:rsidR="00335AC2" w:rsidRPr="004C682A">
        <w:rPr>
          <w:color w:val="000000" w:themeColor="text1"/>
          <w:sz w:val="24"/>
          <w:szCs w:val="26"/>
        </w:rPr>
        <w:t xml:space="preserve"> </w:t>
      </w:r>
      <w:r w:rsidRPr="004C682A">
        <w:rPr>
          <w:color w:val="000000" w:themeColor="text1"/>
          <w:sz w:val="24"/>
          <w:szCs w:val="26"/>
        </w:rPr>
        <w:t>ml of an anhydrous diethyl ether (petroleum ether) of boiling point of 40°-60°C was placed in the flask. 2-5</w:t>
      </w:r>
      <w:r w:rsidR="00335AC2" w:rsidRPr="004C682A">
        <w:rPr>
          <w:color w:val="000000" w:themeColor="text1"/>
          <w:sz w:val="24"/>
          <w:szCs w:val="26"/>
        </w:rPr>
        <w:t xml:space="preserve"> </w:t>
      </w:r>
      <w:r w:rsidRPr="004C682A">
        <w:rPr>
          <w:color w:val="000000" w:themeColor="text1"/>
          <w:sz w:val="24"/>
          <w:szCs w:val="26"/>
        </w:rPr>
        <w:t>g of the sample was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%Ether extract = weighed into a thimble and the thimble was plugged with cotton wool. The thimble with content was placed into the extractor; the ether in the flask was then heated. As the ether vapour reached the condenser through the side arm of the extractor, it condensed to liquid form and drop back into the sample in the thimble, the ether soluble substances were dissolved and were carried into solution through</w:t>
      </w:r>
      <w:r w:rsidR="00335AC2" w:rsidRPr="004C682A">
        <w:rPr>
          <w:color w:val="000000" w:themeColor="text1"/>
          <w:sz w:val="24"/>
          <w:szCs w:val="26"/>
        </w:rPr>
        <w:t xml:space="preserve"> </w:t>
      </w:r>
      <w:r w:rsidRPr="004C682A">
        <w:rPr>
          <w:color w:val="000000" w:themeColor="text1"/>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rsidR="004376B0" w:rsidRPr="00A432AA" w:rsidRDefault="0093611B" w:rsidP="0093611B">
      <w:pPr>
        <w:spacing w:after="0" w:line="480" w:lineRule="auto"/>
        <w:jc w:val="both"/>
        <w:rPr>
          <w:rFonts w:eastAsiaTheme="minorEastAsia"/>
          <w:color w:val="000000" w:themeColor="text1"/>
          <w:sz w:val="24"/>
          <w:szCs w:val="26"/>
        </w:rPr>
      </w:pPr>
      <w:r w:rsidRPr="004C682A">
        <w:rPr>
          <w:rFonts w:eastAsiaTheme="minorEastAsia"/>
          <w:color w:val="000000" w:themeColor="text1"/>
          <w:sz w:val="24"/>
          <w:szCs w:val="26"/>
        </w:rPr>
        <w:t xml:space="preserve">% ether extract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rPr>
              <m:t>weight of flask + extract-tare weight of flask</m:t>
            </m:r>
          </m:num>
          <m:den>
            <m:r>
              <w:rPr>
                <w:rFonts w:ascii="Cambria Math" w:hAnsi="Cambria Math"/>
                <w:color w:val="000000" w:themeColor="text1"/>
                <w:sz w:val="24"/>
                <w:szCs w:val="26"/>
              </w:rPr>
              <m:t>Wt of sample</m:t>
            </m:r>
          </m:den>
        </m:f>
        <m:r>
          <m:rPr>
            <m:sty m:val="p"/>
          </m:rPr>
          <w:rPr>
            <w:rFonts w:ascii="Cambria Math" w:hAnsi="Cambria Math"/>
            <w:color w:val="000000" w:themeColor="text1"/>
            <w:sz w:val="24"/>
            <w:szCs w:val="26"/>
          </w:rPr>
          <m:t xml:space="preserve">x100 </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.5 Determination of Fibre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The organic residue left after sequential extraction ether can be used to determine the crude fibre, however if a fresh sample was used, the fat in it could be extracted by adding petroleum ether, stirred and allowed to settle and decanted. This was done three times. </w:t>
      </w:r>
      <w:r w:rsidRPr="004C682A">
        <w:rPr>
          <w:color w:val="000000" w:themeColor="text1"/>
          <w:sz w:val="24"/>
          <w:szCs w:val="26"/>
        </w:rPr>
        <w:lastRenderedPageBreak/>
        <w:t>The fat-free material was then transferred into a flask/beaker and 200</w:t>
      </w:r>
      <w:r w:rsidR="00335AC2" w:rsidRPr="004C682A">
        <w:rPr>
          <w:color w:val="000000" w:themeColor="text1"/>
          <w:sz w:val="24"/>
          <w:szCs w:val="26"/>
        </w:rPr>
        <w:t xml:space="preserve"> </w:t>
      </w:r>
      <w:r w:rsidRPr="004C682A">
        <w:rPr>
          <w:color w:val="000000" w:themeColor="text1"/>
          <w:sz w:val="24"/>
          <w:szCs w:val="26"/>
        </w:rPr>
        <w:t>ml of pre-heated 1.25% H</w:t>
      </w:r>
      <w:r w:rsidRPr="004C682A">
        <w:rPr>
          <w:color w:val="000000" w:themeColor="text1"/>
          <w:sz w:val="24"/>
          <w:szCs w:val="26"/>
          <w:vertAlign w:val="subscript"/>
        </w:rPr>
        <w:t>2</w:t>
      </w:r>
      <w:r w:rsidRPr="004C682A">
        <w:rPr>
          <w:color w:val="000000" w:themeColor="text1"/>
          <w:sz w:val="24"/>
          <w:szCs w:val="26"/>
        </w:rPr>
        <w:t>SO</w:t>
      </w:r>
      <w:r w:rsidRPr="004C682A">
        <w:rPr>
          <w:color w:val="000000" w:themeColor="text1"/>
          <w:sz w:val="24"/>
          <w:szCs w:val="26"/>
          <w:vertAlign w:val="subscript"/>
        </w:rPr>
        <w:t>4</w:t>
      </w:r>
      <w:r w:rsidRPr="004C682A">
        <w:rPr>
          <w:color w:val="000000" w:themeColor="text1"/>
          <w:sz w:val="24"/>
          <w:szCs w:val="26"/>
        </w:rPr>
        <w:t xml:space="preserve"> was added and the solution was gently boiled for about 30</w:t>
      </w:r>
      <w:r w:rsidR="00335AC2" w:rsidRPr="004C682A">
        <w:rPr>
          <w:color w:val="000000" w:themeColor="text1"/>
          <w:sz w:val="24"/>
          <w:szCs w:val="26"/>
        </w:rPr>
        <w:t xml:space="preserve"> minutes</w:t>
      </w:r>
      <w:r w:rsidRPr="004C682A">
        <w:rPr>
          <w:color w:val="000000" w:themeColor="text1"/>
          <w:sz w:val="24"/>
          <w:szCs w:val="26"/>
        </w:rPr>
        <w:t>, maintaining constant volume of acid by the addition of hot water. The Buckner flask funnel fitted with Whatman filter was pre-heated by pouring hot water into the funnel. The boiled acid sample mixture was then filtered hot through the funnel under sufficient suction. The residue was then washed several times with boiling water (until the residue was neutral to litmus paper) and transferred back into the NaOH beaker. Then 200</w:t>
      </w:r>
      <w:r w:rsidR="00335AC2" w:rsidRPr="004C682A">
        <w:rPr>
          <w:color w:val="000000" w:themeColor="text1"/>
          <w:sz w:val="24"/>
          <w:szCs w:val="26"/>
        </w:rPr>
        <w:t xml:space="preserve"> ml of pre-heated 1.25% NaSO</w:t>
      </w:r>
      <w:r w:rsidRPr="004C682A">
        <w:rPr>
          <w:color w:val="000000" w:themeColor="text1"/>
          <w:sz w:val="24"/>
          <w:szCs w:val="26"/>
        </w:rPr>
        <w:t xml:space="preserve"> was added and boiled for another 30 minutes.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Filtered under suction and washed thoroughly with hot water and twice with ethanol. The residue was dried at 65°C for about 24 hours and weighed. The residue was transferred into a crucible and placed in muffle furnace (400-600°C) and ashed for 4 hours, then cooled in desiccator and weighed.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93611B" w:rsidRPr="004C682A">
        <w:rPr>
          <w:b/>
          <w:bCs/>
          <w:color w:val="000000" w:themeColor="text1"/>
          <w:sz w:val="24"/>
          <w:szCs w:val="26"/>
        </w:rPr>
        <w:t xml:space="preserve"> Mineral Analysis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3.2.5.2</w:t>
      </w:r>
      <w:r w:rsidR="00335AC2" w:rsidRPr="004C682A">
        <w:rPr>
          <w:b/>
          <w:bCs/>
          <w:color w:val="000000" w:themeColor="text1"/>
          <w:sz w:val="24"/>
          <w:szCs w:val="26"/>
        </w:rPr>
        <w:t xml:space="preserve"> Determination of</w:t>
      </w:r>
      <w:r w:rsidR="0093611B" w:rsidRPr="004C682A">
        <w:rPr>
          <w:b/>
          <w:bCs/>
          <w:color w:val="000000" w:themeColor="text1"/>
          <w:sz w:val="24"/>
          <w:szCs w:val="26"/>
        </w:rPr>
        <w:t xml:space="preserve"> Sodium </w:t>
      </w:r>
      <w:r w:rsidR="00335AC2" w:rsidRPr="004C682A">
        <w:rPr>
          <w:b/>
          <w:bCs/>
          <w:color w:val="000000" w:themeColor="text1"/>
          <w:sz w:val="24"/>
          <w:szCs w:val="26"/>
        </w:rPr>
        <w:t xml:space="preserve">Content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Procedure described by Tietz (1983) was used to assay for</w:t>
      </w:r>
      <w:r w:rsidR="00335AC2" w:rsidRPr="004C682A">
        <w:rPr>
          <w:rFonts w:eastAsia="Calibri"/>
          <w:color w:val="000000" w:themeColor="text1"/>
          <w:sz w:val="24"/>
          <w:szCs w:val="26"/>
        </w:rPr>
        <w:t xml:space="preserve"> </w:t>
      </w:r>
      <w:r w:rsidR="00335AC2" w:rsidRPr="004C682A">
        <w:rPr>
          <w:bCs/>
          <w:color w:val="000000" w:themeColor="text1"/>
          <w:sz w:val="24"/>
          <w:szCs w:val="26"/>
        </w:rPr>
        <w:t>presence</w:t>
      </w:r>
      <w:r w:rsidRPr="004C682A">
        <w:rPr>
          <w:rFonts w:eastAsia="Calibri"/>
          <w:color w:val="000000" w:themeColor="text1"/>
          <w:sz w:val="24"/>
          <w:szCs w:val="26"/>
        </w:rPr>
        <w:t xml:space="preserve"> </w:t>
      </w:r>
      <w:r w:rsidR="00335AC2" w:rsidRPr="004C682A">
        <w:rPr>
          <w:rFonts w:eastAsia="Calibri"/>
          <w:color w:val="000000" w:themeColor="text1"/>
          <w:sz w:val="24"/>
          <w:szCs w:val="26"/>
        </w:rPr>
        <w:t xml:space="preserve">of </w:t>
      </w:r>
      <w:r w:rsidRPr="004C682A">
        <w:rPr>
          <w:rFonts w:eastAsia="Calibri"/>
          <w:color w:val="000000" w:themeColor="text1"/>
          <w:sz w:val="24"/>
          <w:szCs w:val="26"/>
        </w:rPr>
        <w:t>sodium.</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Procedure:</w:t>
      </w:r>
    </w:p>
    <w:p w:rsidR="0093611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odium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10µl of the sample and standard in a test tube. The solution was incubated at 37ᶿC for five (5) minutes. The absorbance value was read at 630</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before="100" w:beforeAutospacing="1"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u w:val="single"/>
        </w:rPr>
      </w:pPr>
      <w:r w:rsidRPr="004C682A">
        <w:rPr>
          <w:rFonts w:eastAsia="Calibri"/>
          <w:color w:val="000000" w:themeColor="text1"/>
          <w:sz w:val="24"/>
          <w:szCs w:val="26"/>
        </w:rPr>
        <w:lastRenderedPageBreak/>
        <w:t xml:space="preserve">Sodium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vertAlign w:val="subscript"/>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Note; Sodium reagent contains Tris buffer, proclin 300 and Chromogen.</w:t>
      </w:r>
    </w:p>
    <w:p w:rsidR="0093611B" w:rsidRPr="004C682A" w:rsidRDefault="004376B0" w:rsidP="0093611B">
      <w:pPr>
        <w:spacing w:after="0" w:line="480" w:lineRule="auto"/>
        <w:jc w:val="both"/>
        <w:rPr>
          <w:b/>
          <w:color w:val="000000" w:themeColor="text1"/>
          <w:sz w:val="24"/>
          <w:szCs w:val="26"/>
        </w:rPr>
      </w:pPr>
      <w:r w:rsidRPr="004C682A">
        <w:rPr>
          <w:b/>
          <w:color w:val="000000" w:themeColor="text1"/>
          <w:sz w:val="24"/>
          <w:szCs w:val="26"/>
        </w:rPr>
        <w:t>3.2.5</w:t>
      </w:r>
      <w:r w:rsidR="0093611B" w:rsidRPr="004C682A">
        <w:rPr>
          <w:b/>
          <w:color w:val="000000" w:themeColor="text1"/>
          <w:sz w:val="24"/>
          <w:szCs w:val="26"/>
        </w:rPr>
        <w:t xml:space="preserve">.3 </w:t>
      </w:r>
      <w:r w:rsidR="008F40E6" w:rsidRPr="004C682A">
        <w:rPr>
          <w:b/>
          <w:bCs/>
          <w:color w:val="000000" w:themeColor="text1"/>
          <w:sz w:val="24"/>
          <w:szCs w:val="26"/>
        </w:rPr>
        <w:t xml:space="preserve">Determination of </w:t>
      </w:r>
      <w:r w:rsidR="008F40E6" w:rsidRPr="004C682A">
        <w:rPr>
          <w:b/>
          <w:color w:val="000000" w:themeColor="text1"/>
          <w:sz w:val="24"/>
          <w:szCs w:val="26"/>
        </w:rPr>
        <w:t xml:space="preserve">Potassium </w:t>
      </w:r>
      <w:r w:rsidR="008F40E6" w:rsidRPr="004C682A">
        <w:rPr>
          <w:b/>
          <w:bCs/>
          <w:color w:val="000000" w:themeColor="text1"/>
          <w:sz w:val="24"/>
          <w:szCs w:val="26"/>
        </w:rPr>
        <w:t>Content</w:t>
      </w:r>
      <w:r w:rsidR="008F40E6" w:rsidRPr="004C682A">
        <w:rPr>
          <w:b/>
          <w:color w:val="000000" w:themeColor="text1"/>
          <w:sz w:val="24"/>
          <w:szCs w:val="26"/>
        </w:rPr>
        <w:t xml:space="preserve">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method described by Tietz, (</w:t>
      </w:r>
      <w:r w:rsidR="008F40E6" w:rsidRPr="004C682A">
        <w:rPr>
          <w:rFonts w:eastAsia="Calibri"/>
          <w:color w:val="000000" w:themeColor="text1"/>
          <w:sz w:val="24"/>
          <w:szCs w:val="26"/>
        </w:rPr>
        <w:t xml:space="preserve">1995) was used to assay for the </w:t>
      </w:r>
      <w:r w:rsidR="008F40E6" w:rsidRPr="004C682A">
        <w:rPr>
          <w:color w:val="000000" w:themeColor="text1"/>
          <w:sz w:val="24"/>
          <w:szCs w:val="26"/>
        </w:rPr>
        <w:t>Potassium</w:t>
      </w:r>
      <w:r w:rsidR="008F40E6" w:rsidRPr="004C682A">
        <w:rPr>
          <w:b/>
          <w:color w:val="000000" w:themeColor="text1"/>
          <w:sz w:val="24"/>
          <w:szCs w:val="26"/>
        </w:rPr>
        <w:t xml:space="preserve"> </w:t>
      </w:r>
      <w:r w:rsidR="008F40E6" w:rsidRPr="004C682A">
        <w:rPr>
          <w:bCs/>
          <w:color w:val="000000" w:themeColor="text1"/>
          <w:sz w:val="24"/>
          <w:szCs w:val="26"/>
        </w:rPr>
        <w:t>Content</w:t>
      </w:r>
      <w:r w:rsidR="008F40E6"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F60A8D"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Sodium tetraphenylboron reacts with potassium in an alkaline medium to produce a turbid suspension of potassium tetraphenylboron. Thus, the turbidity produced is directly proportional to the concentration of </w:t>
      </w:r>
      <w:r w:rsidR="003651E4" w:rsidRPr="004C682A">
        <w:rPr>
          <w:rFonts w:eastAsia="Calibri"/>
          <w:color w:val="000000" w:themeColor="text1"/>
          <w:sz w:val="24"/>
          <w:szCs w:val="26"/>
        </w:rPr>
        <w:t xml:space="preserve">potassium in the serum tested. </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Procedure:</w:t>
      </w:r>
    </w:p>
    <w:p w:rsidR="0093611B" w:rsidRPr="004C682A" w:rsidRDefault="008F40E6" w:rsidP="008F40E6">
      <w:pPr>
        <w:spacing w:before="240" w:after="0" w:line="480" w:lineRule="auto"/>
        <w:jc w:val="both"/>
        <w:rPr>
          <w:rFonts w:eastAsia="Calibri"/>
          <w:color w:val="000000" w:themeColor="text1"/>
          <w:sz w:val="24"/>
          <w:szCs w:val="26"/>
        </w:rPr>
      </w:pPr>
      <w:r w:rsidRPr="004C682A">
        <w:rPr>
          <w:rFonts w:eastAsia="Calibri"/>
          <w:color w:val="000000" w:themeColor="text1"/>
          <w:sz w:val="24"/>
          <w:szCs w:val="26"/>
        </w:rPr>
        <w:t>Sodium</w:t>
      </w:r>
      <w:r w:rsidR="0093611B" w:rsidRPr="004C682A">
        <w:rPr>
          <w:rFonts w:eastAsia="Calibri"/>
          <w:color w:val="000000" w:themeColor="text1"/>
          <w:sz w:val="24"/>
          <w:szCs w:val="26"/>
        </w:rPr>
        <w:t xml:space="preserve"> tetraphenylboron</w:t>
      </w:r>
      <w:r w:rsidRPr="004C682A">
        <w:rPr>
          <w:rFonts w:eastAsia="Calibri"/>
          <w:color w:val="000000" w:themeColor="text1"/>
          <w:sz w:val="24"/>
          <w:szCs w:val="26"/>
        </w:rPr>
        <w:t xml:space="preserve"> (1.0 ml)</w:t>
      </w:r>
      <w:r w:rsidR="0093611B" w:rsidRPr="004C682A">
        <w:rPr>
          <w:rFonts w:eastAsia="Calibri"/>
          <w:color w:val="000000" w:themeColor="text1"/>
          <w:sz w:val="24"/>
          <w:szCs w:val="26"/>
        </w:rPr>
        <w:t xml:space="preserve"> reagent was added to 10µ</w:t>
      </w:r>
      <w:r w:rsidRPr="004C682A">
        <w:rPr>
          <w:rFonts w:eastAsia="Calibri"/>
          <w:color w:val="000000" w:themeColor="text1"/>
          <w:sz w:val="24"/>
          <w:szCs w:val="26"/>
        </w:rPr>
        <w:t>l</w:t>
      </w:r>
      <w:r w:rsidR="0093611B" w:rsidRPr="004C682A">
        <w:rPr>
          <w:rFonts w:eastAsia="Calibri"/>
          <w:color w:val="000000" w:themeColor="text1"/>
          <w:sz w:val="24"/>
          <w:szCs w:val="26"/>
        </w:rPr>
        <w:t xml:space="preserve"> of sample and standard in a test tube. The mixture was then incubated for five (5) minutes at 37ᶿC. The absorbance value was taken at 578</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NB</w:t>
      </w:r>
      <w:proofErr w:type="gramStart"/>
      <w:r w:rsidRPr="004C682A">
        <w:rPr>
          <w:rFonts w:eastAsia="Calibri"/>
          <w:color w:val="000000" w:themeColor="text1"/>
          <w:sz w:val="24"/>
          <w:szCs w:val="26"/>
        </w:rPr>
        <w:t>;Tetraphenylboron</w:t>
      </w:r>
      <w:proofErr w:type="gramEnd"/>
      <w:r w:rsidRPr="004C682A">
        <w:rPr>
          <w:rFonts w:eastAsia="Calibri"/>
          <w:color w:val="000000" w:themeColor="text1"/>
          <w:sz w:val="24"/>
          <w:szCs w:val="26"/>
        </w:rPr>
        <w:t xml:space="preserve"> reagent contains 0.6</w:t>
      </w:r>
      <w:r w:rsidR="008F40E6" w:rsidRPr="004C682A">
        <w:rPr>
          <w:rFonts w:eastAsia="Calibri"/>
          <w:color w:val="000000" w:themeColor="text1"/>
          <w:sz w:val="24"/>
          <w:szCs w:val="26"/>
        </w:rPr>
        <w:t xml:space="preserve"> </w:t>
      </w:r>
      <w:r w:rsidRPr="004C682A">
        <w:rPr>
          <w:rFonts w:eastAsia="Calibri"/>
          <w:color w:val="000000" w:themeColor="text1"/>
          <w:sz w:val="24"/>
          <w:szCs w:val="26"/>
        </w:rPr>
        <w:t>mol/L NaOH and 250</w:t>
      </w:r>
      <w:r w:rsidR="008F40E6" w:rsidRPr="004C682A">
        <w:rPr>
          <w:rFonts w:eastAsia="Calibri"/>
          <w:color w:val="000000" w:themeColor="text1"/>
          <w:sz w:val="24"/>
          <w:szCs w:val="26"/>
        </w:rPr>
        <w:t xml:space="preserve"> </w:t>
      </w:r>
      <w:r w:rsidRPr="004C682A">
        <w:rPr>
          <w:rFonts w:eastAsia="Calibri"/>
          <w:color w:val="000000" w:themeColor="text1"/>
          <w:sz w:val="24"/>
          <w:szCs w:val="26"/>
        </w:rPr>
        <w:t>mmol/L sodium tetraphenylboron.</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color w:val="000000" w:themeColor="text1"/>
          <w:sz w:val="24"/>
          <w:szCs w:val="26"/>
        </w:rPr>
        <w:t xml:space="preserve">Potassium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A432AA" w:rsidRDefault="00A432AA" w:rsidP="0093611B">
      <w:pPr>
        <w:spacing w:after="0" w:line="480" w:lineRule="auto"/>
        <w:jc w:val="both"/>
        <w:rPr>
          <w:b/>
          <w:bCs/>
          <w:color w:val="000000" w:themeColor="text1"/>
          <w:sz w:val="24"/>
          <w:szCs w:val="26"/>
        </w:rPr>
      </w:pP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3.2.5</w:t>
      </w:r>
      <w:r w:rsidR="008F40E6" w:rsidRPr="004C682A">
        <w:rPr>
          <w:b/>
          <w:bCs/>
          <w:color w:val="000000" w:themeColor="text1"/>
          <w:sz w:val="24"/>
          <w:szCs w:val="26"/>
        </w:rPr>
        <w:t>.3 Determination of</w:t>
      </w:r>
      <w:r w:rsidR="0093611B" w:rsidRPr="004C682A">
        <w:rPr>
          <w:b/>
          <w:bCs/>
          <w:color w:val="000000" w:themeColor="text1"/>
          <w:sz w:val="24"/>
          <w:szCs w:val="26"/>
        </w:rPr>
        <w:t xml:space="preserve"> Phosphorus </w:t>
      </w:r>
      <w:r w:rsidR="008F40E6" w:rsidRPr="004C682A">
        <w:rPr>
          <w:b/>
          <w:bCs/>
          <w:color w:val="000000" w:themeColor="text1"/>
          <w:sz w:val="24"/>
          <w:szCs w:val="26"/>
        </w:rPr>
        <w:t>Content</w:t>
      </w:r>
    </w:p>
    <w:p w:rsidR="00E5296B" w:rsidRPr="004C682A" w:rsidRDefault="00A9696B" w:rsidP="004376B0">
      <w:pPr>
        <w:spacing w:line="480" w:lineRule="auto"/>
        <w:ind w:firstLine="360"/>
        <w:jc w:val="both"/>
        <w:rPr>
          <w:sz w:val="24"/>
          <w:szCs w:val="26"/>
        </w:rPr>
      </w:pPr>
      <w:r w:rsidRPr="004C682A">
        <w:rPr>
          <w:sz w:val="24"/>
          <w:szCs w:val="26"/>
        </w:rPr>
        <w:t xml:space="preserve">The powder </w:t>
      </w:r>
      <w:r w:rsidRPr="004C682A">
        <w:rPr>
          <w:i/>
          <w:sz w:val="24"/>
          <w:szCs w:val="26"/>
        </w:rPr>
        <w:t>sida acuta</w:t>
      </w:r>
      <w:r w:rsidRPr="004C682A">
        <w:rPr>
          <w:sz w:val="24"/>
          <w:szCs w:val="26"/>
        </w:rPr>
        <w:t xml:space="preserve"> is mix with solution </w:t>
      </w:r>
      <w:r w:rsidRPr="004C682A">
        <w:rPr>
          <w:rStyle w:val="Strong"/>
          <w:b w:val="0"/>
          <w:sz w:val="24"/>
          <w:szCs w:val="26"/>
        </w:rPr>
        <w:t>hydrogen peroxide (H</w:t>
      </w:r>
      <w:r w:rsidRPr="004C682A">
        <w:rPr>
          <w:rStyle w:val="Strong"/>
          <w:rFonts w:ascii="Cambria Math" w:hAnsi="Cambria Math" w:cs="Cambria Math"/>
          <w:b w:val="0"/>
          <w:sz w:val="24"/>
          <w:szCs w:val="26"/>
        </w:rPr>
        <w:t>₂</w:t>
      </w:r>
      <w:r w:rsidRPr="004C682A">
        <w:rPr>
          <w:rStyle w:val="Strong"/>
          <w:b w:val="0"/>
          <w:sz w:val="24"/>
          <w:szCs w:val="26"/>
        </w:rPr>
        <w:t>O</w:t>
      </w:r>
      <w:r w:rsidRPr="004C682A">
        <w:rPr>
          <w:rStyle w:val="Strong"/>
          <w:rFonts w:ascii="Cambria Math" w:hAnsi="Cambria Math" w:cs="Cambria Math"/>
          <w:b w:val="0"/>
          <w:sz w:val="24"/>
          <w:szCs w:val="26"/>
        </w:rPr>
        <w:t>₂</w:t>
      </w:r>
      <w:r w:rsidRPr="004C682A">
        <w:rPr>
          <w:rStyle w:val="Strong"/>
          <w:b w:val="0"/>
          <w:sz w:val="24"/>
          <w:szCs w:val="26"/>
        </w:rPr>
        <w:t>)</w:t>
      </w:r>
      <w:r w:rsidRPr="004C682A">
        <w:rPr>
          <w:sz w:val="24"/>
          <w:szCs w:val="26"/>
        </w:rPr>
        <w:t xml:space="preserve"> </w:t>
      </w:r>
      <w:proofErr w:type="gramStart"/>
      <w:r w:rsidRPr="004C682A">
        <w:rPr>
          <w:sz w:val="24"/>
          <w:szCs w:val="26"/>
        </w:rPr>
        <w:t>The</w:t>
      </w:r>
      <w:proofErr w:type="gramEnd"/>
      <w:r w:rsidRPr="004C682A">
        <w:rPr>
          <w:sz w:val="24"/>
          <w:szCs w:val="26"/>
        </w:rPr>
        <w:t xml:space="preserve"> phosphorus concentration is determined by comparing the absorbance with a </w:t>
      </w:r>
      <w:r w:rsidRPr="004C682A">
        <w:rPr>
          <w:rStyle w:val="Strong"/>
          <w:b w:val="0"/>
          <w:sz w:val="24"/>
          <w:szCs w:val="26"/>
        </w:rPr>
        <w:t>standard calibration curve</w:t>
      </w:r>
      <w:r w:rsidRPr="004C682A">
        <w:rPr>
          <w:sz w:val="24"/>
          <w:szCs w:val="26"/>
        </w:rPr>
        <w:t xml:space="preserve"> prepared using known concentrations of </w:t>
      </w:r>
      <w:r w:rsidRPr="004C682A">
        <w:rPr>
          <w:rStyle w:val="Strong"/>
          <w:b w:val="0"/>
          <w:sz w:val="24"/>
          <w:szCs w:val="26"/>
        </w:rPr>
        <w:t>KH</w:t>
      </w:r>
      <w:r w:rsidRPr="004C682A">
        <w:rPr>
          <w:rStyle w:val="Strong"/>
          <w:rFonts w:ascii="Cambria Math" w:hAnsi="Cambria Math" w:cs="Cambria Math"/>
          <w:b w:val="0"/>
          <w:sz w:val="24"/>
          <w:szCs w:val="26"/>
        </w:rPr>
        <w:t>₂</w:t>
      </w:r>
      <w:r w:rsidRPr="004C682A">
        <w:rPr>
          <w:rStyle w:val="Strong"/>
          <w:b w:val="0"/>
          <w:sz w:val="24"/>
          <w:szCs w:val="26"/>
        </w:rPr>
        <w:t>PO</w:t>
      </w:r>
      <w:r w:rsidRPr="004C682A">
        <w:rPr>
          <w:rStyle w:val="Strong"/>
          <w:rFonts w:ascii="Cambria Math" w:hAnsi="Cambria Math" w:cs="Cambria Math"/>
          <w:b w:val="0"/>
          <w:sz w:val="24"/>
          <w:szCs w:val="26"/>
        </w:rPr>
        <w:t>₄.</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.4 Determination of I</w:t>
      </w:r>
      <w:r w:rsidR="0093611B" w:rsidRPr="004C682A">
        <w:rPr>
          <w:b/>
          <w:bCs/>
          <w:color w:val="000000" w:themeColor="text1"/>
          <w:sz w:val="24"/>
          <w:szCs w:val="26"/>
        </w:rPr>
        <w:t xml:space="preserve">ron </w:t>
      </w:r>
      <w:r w:rsidR="008F40E6" w:rsidRPr="004C682A">
        <w:rPr>
          <w:b/>
          <w:bCs/>
          <w:color w:val="000000" w:themeColor="text1"/>
          <w:sz w:val="24"/>
          <w:szCs w:val="26"/>
        </w:rPr>
        <w:t>Content</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Iron (Fe)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Tietz, (1995) was used to assay for </w:t>
      </w:r>
      <w:r w:rsidR="008F40E6" w:rsidRPr="004C682A">
        <w:rPr>
          <w:bCs/>
          <w:color w:val="000000" w:themeColor="text1"/>
          <w:sz w:val="24"/>
          <w:szCs w:val="26"/>
        </w:rPr>
        <w:t>iron Content</w:t>
      </w:r>
      <w:r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8F40E6"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b/>
          <w:color w:val="000000" w:themeColor="text1"/>
          <w:sz w:val="24"/>
          <w:szCs w:val="26"/>
        </w:rPr>
        <w:t>Proceedure</w:t>
      </w:r>
    </w:p>
    <w:p w:rsidR="00E5296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ample and standard</w:t>
      </w:r>
      <w:r w:rsidRPr="004C682A">
        <w:rPr>
          <w:rFonts w:eastAsia="Calibri"/>
          <w:color w:val="000000" w:themeColor="text1"/>
          <w:sz w:val="24"/>
          <w:szCs w:val="26"/>
        </w:rPr>
        <w:t xml:space="preserve"> (0.5ml)</w:t>
      </w:r>
      <w:r w:rsidR="0093611B" w:rsidRPr="004C682A">
        <w:rPr>
          <w:rFonts w:eastAsia="Calibri"/>
          <w:color w:val="000000" w:themeColor="text1"/>
          <w:sz w:val="24"/>
          <w:szCs w:val="26"/>
        </w:rPr>
        <w:t xml:space="preserve"> was dispensed into a test tube, 2</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buffer,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reductant and 0.5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iron-free water was subsequently added to it. The initial absorbance was immediately taken after which the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chromogen was added to the mixture. The mixture was then incubated for 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minutes at 37ᶿC after which the final absorbance value was taken. The absorbance values were read at 590</w:t>
      </w:r>
      <w:r w:rsidR="001258F3" w:rsidRPr="004C682A">
        <w:rPr>
          <w:rFonts w:eastAsia="Calibri"/>
          <w:color w:val="000000" w:themeColor="text1"/>
          <w:sz w:val="24"/>
          <w:szCs w:val="26"/>
        </w:rPr>
        <w:t xml:space="preserve"> </w:t>
      </w:r>
      <w:r w:rsidR="00932278"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lastRenderedPageBreak/>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1258F3" w:rsidRPr="004C682A">
        <w:rPr>
          <w:b/>
          <w:bCs/>
          <w:color w:val="000000" w:themeColor="text1"/>
          <w:sz w:val="24"/>
          <w:szCs w:val="26"/>
        </w:rPr>
        <w:t>.5 Determination of</w:t>
      </w:r>
      <w:r w:rsidR="009956ED" w:rsidRPr="004C682A">
        <w:rPr>
          <w:b/>
          <w:bCs/>
          <w:color w:val="000000" w:themeColor="text1"/>
          <w:sz w:val="24"/>
          <w:szCs w:val="26"/>
        </w:rPr>
        <w:t xml:space="preserve"> C</w:t>
      </w:r>
      <w:r w:rsidR="0093611B" w:rsidRPr="004C682A">
        <w:rPr>
          <w:b/>
          <w:bCs/>
          <w:color w:val="000000" w:themeColor="text1"/>
          <w:sz w:val="24"/>
          <w:szCs w:val="26"/>
        </w:rPr>
        <w:t xml:space="preserve">opper </w:t>
      </w:r>
      <w:r w:rsidR="001258F3" w:rsidRPr="004C682A">
        <w:rPr>
          <w:b/>
          <w:bCs/>
          <w:color w:val="000000" w:themeColor="text1"/>
          <w:sz w:val="24"/>
          <w:szCs w:val="26"/>
        </w:rPr>
        <w:t>Contents</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Copper (Cu)</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Kasper </w:t>
      </w:r>
      <w:r w:rsidRPr="004C682A">
        <w:rPr>
          <w:rFonts w:eastAsia="Calibri"/>
          <w:i/>
          <w:color w:val="000000" w:themeColor="text1"/>
          <w:sz w:val="24"/>
          <w:szCs w:val="26"/>
        </w:rPr>
        <w:t>et al,</w:t>
      </w:r>
      <w:r w:rsidRPr="004C682A">
        <w:rPr>
          <w:rFonts w:eastAsia="Calibri"/>
          <w:color w:val="000000" w:themeColor="text1"/>
          <w:sz w:val="24"/>
          <w:szCs w:val="26"/>
        </w:rPr>
        <w:t xml:space="preserve"> (20</w:t>
      </w:r>
      <w:r w:rsidR="001258F3" w:rsidRPr="004C682A">
        <w:rPr>
          <w:rFonts w:eastAsia="Calibri"/>
          <w:color w:val="000000" w:themeColor="text1"/>
          <w:sz w:val="24"/>
          <w:szCs w:val="26"/>
        </w:rPr>
        <w:t xml:space="preserve">12) was used to </w:t>
      </w:r>
      <w:proofErr w:type="gramStart"/>
      <w:r w:rsidR="001258F3" w:rsidRPr="004C682A">
        <w:rPr>
          <w:rFonts w:eastAsia="Calibri"/>
          <w:color w:val="000000" w:themeColor="text1"/>
          <w:sz w:val="24"/>
          <w:szCs w:val="26"/>
        </w:rPr>
        <w:t>assayed</w:t>
      </w:r>
      <w:proofErr w:type="gramEnd"/>
      <w:r w:rsidR="001258F3" w:rsidRPr="004C682A">
        <w:rPr>
          <w:rFonts w:eastAsia="Calibri"/>
          <w:color w:val="000000" w:themeColor="text1"/>
          <w:sz w:val="24"/>
          <w:szCs w:val="26"/>
        </w:rPr>
        <w:t xml:space="preserve"> for the presence of Copper.</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Principle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At pH 4.7 (acid buffer), copper, which is bound to ceruloplasmin is released by a reducing agent. It then react with a specific colour reagent, 3.5-Di-Br-PAESA, to form a stable, colored chelate. The intensity of the colour, photometrically measurable at 570</w:t>
      </w:r>
      <w:r w:rsidR="001258F3" w:rsidRPr="004C682A">
        <w:rPr>
          <w:rFonts w:eastAsia="Calibri"/>
          <w:color w:val="000000" w:themeColor="text1"/>
          <w:sz w:val="24"/>
          <w:szCs w:val="26"/>
        </w:rPr>
        <w:t xml:space="preserve"> </w:t>
      </w:r>
      <w:r w:rsidRPr="004C682A">
        <w:rPr>
          <w:rFonts w:eastAsia="Calibri"/>
          <w:color w:val="000000" w:themeColor="text1"/>
          <w:sz w:val="24"/>
          <w:szCs w:val="26"/>
        </w:rPr>
        <w:t>nm, is directly proportional to the amount of copper present in the sample.</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 xml:space="preserve">Procedure </w:t>
      </w:r>
    </w:p>
    <w:p w:rsidR="0093611B" w:rsidRPr="004C682A" w:rsidRDefault="001258F3"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W</w:t>
      </w:r>
      <w:r w:rsidR="0093611B" w:rsidRPr="004C682A">
        <w:rPr>
          <w:rFonts w:eastAsia="Calibri"/>
          <w:color w:val="000000" w:themeColor="text1"/>
          <w:sz w:val="24"/>
          <w:szCs w:val="26"/>
        </w:rPr>
        <w:t>orking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50µl of the sample and standard in a cuvette. The mixture was incubated for 5minutes at 37ᶿC. The absorbance value was immediately taken after the incubation at 570nm.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Cu=</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3651E4"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Conversion factor: Copper [µg/dl] ×0.1573=Copper [µm</w:t>
      </w:r>
      <w:r w:rsidR="00E45839" w:rsidRPr="004C682A">
        <w:rPr>
          <w:rFonts w:eastAsia="Calibri"/>
          <w:color w:val="000000" w:themeColor="text1"/>
          <w:sz w:val="24"/>
          <w:szCs w:val="26"/>
        </w:rPr>
        <w:t>ol/l]</w:t>
      </w: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 </w:t>
      </w:r>
      <w:r w:rsidRPr="004C682A">
        <w:rPr>
          <w:b/>
          <w:bCs/>
          <w:color w:val="000000" w:themeColor="text1"/>
          <w:sz w:val="24"/>
          <w:szCs w:val="26"/>
        </w:rPr>
        <w:t>Determination of A</w:t>
      </w:r>
      <w:r w:rsidR="0093611B" w:rsidRPr="004C682A">
        <w:rPr>
          <w:b/>
          <w:bCs/>
          <w:color w:val="000000" w:themeColor="text1"/>
          <w:sz w:val="24"/>
          <w:szCs w:val="26"/>
        </w:rPr>
        <w:t xml:space="preserve">ntioxidant properties </w:t>
      </w:r>
    </w:p>
    <w:p w:rsidR="0093611B" w:rsidRPr="00A432A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.1 Determination of </w:t>
      </w:r>
      <w:r w:rsidR="00F555F1" w:rsidRPr="00A432AA">
        <w:rPr>
          <w:b/>
          <w:sz w:val="26"/>
        </w:rPr>
        <w:t>Ferric Reducing Antioxidant Power</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method evaluates the antioxidant effect of a substance in reducing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to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in the presence of TPTZ (2</w:t>
      </w:r>
      <w:proofErr w:type="gramStart"/>
      <w:r w:rsidRPr="004C682A">
        <w:rPr>
          <w:rFonts w:eastAsia="Times New Roman"/>
          <w:color w:val="000000" w:themeColor="text1"/>
          <w:sz w:val="24"/>
          <w:szCs w:val="26"/>
        </w:rPr>
        <w:t>,4,6</w:t>
      </w:r>
      <w:proofErr w:type="gramEnd"/>
      <w:r w:rsidRPr="004C682A">
        <w:rPr>
          <w:rFonts w:eastAsia="Times New Roman"/>
          <w:color w:val="000000" w:themeColor="text1"/>
          <w:sz w:val="24"/>
          <w:szCs w:val="26"/>
        </w:rPr>
        <w:t>-tripyridyl-s-triazine), forming a blu</w:t>
      </w:r>
      <w:r w:rsidR="001258F3" w:rsidRPr="004C682A">
        <w:rPr>
          <w:rFonts w:eastAsia="Times New Roman"/>
          <w:color w:val="000000" w:themeColor="text1"/>
          <w:sz w:val="24"/>
          <w:szCs w:val="26"/>
        </w:rPr>
        <w:t>e complex measurable at 593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The procedure indicated that 100 µL of plant extract was to be added to 3 mL of freshly prepared FRAP reagent. The mixture was then incubated at 37°C for 4 to 6 minutes. Absorbance was measured at 593 nm using a spectrophotometer. It was stated that FeSO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used as a standard for calibration, and the results were expressed as µmol Fe²</w:t>
      </w:r>
      <w:r w:rsidRPr="004C682A">
        <w:rPr>
          <w:rFonts w:ascii="Cambria Math" w:hAnsi="Cambria Math" w:cs="Cambria Math"/>
          <w:color w:val="000000" w:themeColor="text1"/>
          <w:sz w:val="24"/>
          <w:szCs w:val="26"/>
        </w:rPr>
        <w:t>⁺</w:t>
      </w:r>
      <w:r w:rsidRPr="004C682A">
        <w:rPr>
          <w:color w:val="000000" w:themeColor="text1"/>
          <w:sz w:val="24"/>
          <w:szCs w:val="26"/>
        </w:rPr>
        <w:t xml:space="preserve"> equivalents.</w:t>
      </w:r>
    </w:p>
    <w:p w:rsidR="0093611B" w:rsidRPr="004C682A" w:rsidRDefault="004376B0" w:rsidP="0093611B">
      <w:pPr>
        <w:spacing w:after="0" w:line="480" w:lineRule="auto"/>
        <w:jc w:val="both"/>
        <w:rPr>
          <w:b/>
          <w:bCs/>
          <w:color w:val="000000" w:themeColor="text1"/>
          <w:sz w:val="22"/>
          <w:szCs w:val="26"/>
        </w:rPr>
      </w:pPr>
      <w:r w:rsidRPr="004C682A">
        <w:rPr>
          <w:b/>
          <w:bCs/>
          <w:color w:val="000000" w:themeColor="text1"/>
          <w:sz w:val="24"/>
          <w:szCs w:val="26"/>
        </w:rPr>
        <w:t>3.2.6</w:t>
      </w:r>
      <w:r w:rsidR="00F555F1" w:rsidRPr="004C682A">
        <w:rPr>
          <w:b/>
          <w:bCs/>
          <w:color w:val="000000" w:themeColor="text1"/>
          <w:sz w:val="24"/>
          <w:szCs w:val="26"/>
        </w:rPr>
        <w:t xml:space="preserve">.2 </w:t>
      </w:r>
      <w:r w:rsidR="00F555F1" w:rsidRPr="004C682A">
        <w:rPr>
          <w:b/>
          <w:bCs/>
          <w:color w:val="000000" w:themeColor="text1"/>
          <w:sz w:val="22"/>
          <w:szCs w:val="26"/>
        </w:rPr>
        <w:t xml:space="preserve">Determination of </w:t>
      </w:r>
      <w:r w:rsidR="00F555F1" w:rsidRPr="004C682A">
        <w:rPr>
          <w:b/>
          <w:sz w:val="24"/>
        </w:rPr>
        <w:t>2</w:t>
      </w:r>
      <w:proofErr w:type="gramStart"/>
      <w:r w:rsidR="00F555F1" w:rsidRPr="004C682A">
        <w:rPr>
          <w:b/>
          <w:sz w:val="24"/>
        </w:rPr>
        <w:t>,2'</w:t>
      </w:r>
      <w:proofErr w:type="gramEnd"/>
      <w:r w:rsidR="00F555F1" w:rsidRPr="004C682A">
        <w:rPr>
          <w:b/>
          <w:sz w:val="24"/>
        </w:rPr>
        <w:t>-Azino-bis(3-ethylbenzothiazoline-6-sulfonic acid)</w:t>
      </w:r>
    </w:p>
    <w:p w:rsidR="00E5296B" w:rsidRPr="004C682A" w:rsidRDefault="0093611B" w:rsidP="004376B0">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ABTS is oxidized to its radical cation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which is blue-green and absorbs at 734 nm. Antioxidants reduce the ABTS</w:t>
      </w:r>
      <w:r w:rsidRPr="004C682A">
        <w:rPr>
          <w:rFonts w:ascii="Cambria Math" w:eastAsia="Times New Roman" w:hAnsi="Cambria Math" w:cs="Cambria Math"/>
          <w:color w:val="000000" w:themeColor="text1"/>
          <w:sz w:val="24"/>
          <w:szCs w:val="26"/>
        </w:rPr>
        <w:t>⁺</w:t>
      </w:r>
      <w:r w:rsidR="003651E4" w:rsidRPr="004C682A">
        <w:rPr>
          <w:rFonts w:eastAsia="Times New Roman"/>
          <w:color w:val="000000" w:themeColor="text1"/>
          <w:sz w:val="24"/>
          <w:szCs w:val="26"/>
        </w:rPr>
        <w:t>•, leading to decolorization.</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93611B">
      <w:pPr>
        <w:spacing w:after="0" w:line="480" w:lineRule="auto"/>
        <w:jc w:val="both"/>
        <w:rPr>
          <w:color w:val="000000" w:themeColor="text1"/>
          <w:sz w:val="24"/>
          <w:szCs w:val="26"/>
        </w:rPr>
      </w:pPr>
      <w:r w:rsidRPr="004C682A">
        <w:rPr>
          <w:color w:val="000000" w:themeColor="text1"/>
          <w:sz w:val="24"/>
          <w:szCs w:val="26"/>
        </w:rPr>
        <w:t>The method stated that ABTS</w:t>
      </w:r>
      <w:r w:rsidRPr="004C682A">
        <w:rPr>
          <w:rFonts w:ascii="Cambria Math" w:hAnsi="Cambria Math" w:cs="Cambria Math"/>
          <w:color w:val="000000" w:themeColor="text1"/>
          <w:sz w:val="24"/>
          <w:szCs w:val="26"/>
        </w:rPr>
        <w:t>⁺</w:t>
      </w:r>
      <w:r w:rsidRPr="004C682A">
        <w:rPr>
          <w:color w:val="000000" w:themeColor="text1"/>
          <w:sz w:val="24"/>
          <w:szCs w:val="26"/>
        </w:rPr>
        <w:t xml:space="preserve"> was prepared by mixing ABTS with potassium persulfate and incubating the mixture in the dark for 12 to 16 hours. The resulting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was then diluted with ethanol to an absorbance of approximately 0.700 at 734 nm. Afterward, 100 µL of the extract was added to 3.9 mL of the diluted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t>
      </w:r>
      <w:r w:rsidRPr="004C682A">
        <w:rPr>
          <w:color w:val="000000" w:themeColor="text1"/>
          <w:sz w:val="24"/>
          <w:szCs w:val="26"/>
        </w:rPr>
        <w:lastRenderedPageBreak/>
        <w:t>Absorbance was measured at 734 nm after 6 minutes. It was noted that the results were compared with a Trolox standard and expressed as µmol Trolox equivalents.</w:t>
      </w:r>
    </w:p>
    <w:p w:rsidR="004376B0" w:rsidRPr="004C682A" w:rsidRDefault="004376B0"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.3 Determination of </w:t>
      </w:r>
      <w:r w:rsidR="00F555F1" w:rsidRPr="00DA6115">
        <w:rPr>
          <w:b/>
          <w:sz w:val="26"/>
        </w:rPr>
        <w:t>2</w:t>
      </w:r>
      <w:proofErr w:type="gramStart"/>
      <w:r w:rsidR="00F555F1" w:rsidRPr="00DA6115">
        <w:rPr>
          <w:b/>
          <w:sz w:val="26"/>
        </w:rPr>
        <w:t>,2</w:t>
      </w:r>
      <w:proofErr w:type="gramEnd"/>
      <w:r w:rsidR="00F555F1" w:rsidRPr="00DA6115">
        <w:rPr>
          <w:b/>
          <w:sz w:val="26"/>
        </w:rPr>
        <w:t>-Diphenyl-1-picrylhydrazyl</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DPPH is a stable free radical that changes color (deep violet to yellow) upon reduction by an antioxidant.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before="100" w:beforeAutospacing="1" w:after="0" w:line="480" w:lineRule="auto"/>
        <w:ind w:firstLine="720"/>
        <w:jc w:val="both"/>
        <w:rPr>
          <w:color w:val="000000" w:themeColor="text1"/>
          <w:sz w:val="24"/>
          <w:szCs w:val="26"/>
        </w:rPr>
      </w:pPr>
      <w:r w:rsidRPr="004C682A">
        <w:rPr>
          <w:color w:val="000000" w:themeColor="text1"/>
          <w:sz w:val="24"/>
          <w:szCs w:val="26"/>
        </w:rPr>
        <w:t>The procedure stated that 1 mL of DPPH solution was to be mixed with 1 mL of the extract and incubated in the dark for 30 minutes at room temperature. Absorbance was then measured at 517 nm.</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Calculate percentage inhibition using:</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noProof/>
          <w:color w:val="000000" w:themeColor="text1"/>
          <w:sz w:val="24"/>
          <w:szCs w:val="26"/>
        </w:rPr>
        <w:drawing>
          <wp:inline distT="0" distB="0" distL="0" distR="0" wp14:anchorId="332441A6" wp14:editId="10F75BDE">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35"/>
                    <a:stretch>
                      <a:fillRect/>
                    </a:stretch>
                  </pic:blipFill>
                  <pic:spPr>
                    <a:xfrm>
                      <a:off x="0" y="0"/>
                      <a:ext cx="2724530" cy="590632"/>
                    </a:xfrm>
                    <a:prstGeom prst="rect">
                      <a:avLst/>
                    </a:prstGeom>
                  </pic:spPr>
                </pic:pic>
              </a:graphicData>
            </a:graphic>
          </wp:inline>
        </w:drawing>
      </w:r>
      <w:r w:rsidRPr="004C682A">
        <w:rPr>
          <w:rFonts w:eastAsia="Times New Roman"/>
          <w:color w:val="000000" w:themeColor="text1"/>
          <w:sz w:val="24"/>
          <w:szCs w:val="26"/>
        </w:rPr>
        <w:t>.</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proofErr w:type="gramStart"/>
      <w:r w:rsidRPr="004C682A">
        <w:rPr>
          <w:color w:val="000000" w:themeColor="text1"/>
          <w:sz w:val="24"/>
          <w:szCs w:val="26"/>
        </w:rPr>
        <w:t>where</w:t>
      </w:r>
      <w:proofErr w:type="gramEnd"/>
      <w:r w:rsidRPr="004C682A">
        <w:rPr>
          <w:color w:val="000000" w:themeColor="text1"/>
          <w:sz w:val="24"/>
          <w:szCs w:val="26"/>
        </w:rPr>
        <w:t xml:space="preserve"> </w:t>
      </w:r>
      <w:r w:rsidRPr="004C682A">
        <w:rPr>
          <w:rStyle w:val="katex-mathml"/>
          <w:color w:val="000000" w:themeColor="text1"/>
          <w:sz w:val="24"/>
          <w:szCs w:val="26"/>
        </w:rPr>
        <w:t>A</w:t>
      </w:r>
      <w:r w:rsidRPr="004C682A">
        <w:rPr>
          <w:rStyle w:val="katex-mathml"/>
          <w:color w:val="000000" w:themeColor="text1"/>
          <w:sz w:val="24"/>
          <w:szCs w:val="26"/>
          <w:vertAlign w:val="subscript"/>
        </w:rPr>
        <w:t>0</w:t>
      </w:r>
      <w:r w:rsidRPr="004C682A">
        <w:rPr>
          <w:color w:val="000000" w:themeColor="text1"/>
          <w:sz w:val="24"/>
          <w:szCs w:val="26"/>
        </w:rPr>
        <w:t xml:space="preserve">= control absorbance, </w:t>
      </w:r>
      <w:r w:rsidRPr="004C682A">
        <w:rPr>
          <w:rStyle w:val="katex-mathml"/>
          <w:color w:val="000000" w:themeColor="text1"/>
          <w:sz w:val="24"/>
          <w:szCs w:val="26"/>
        </w:rPr>
        <w:t>A</w:t>
      </w:r>
      <w:r w:rsidRPr="004C682A">
        <w:rPr>
          <w:rStyle w:val="katex-mathml"/>
          <w:color w:val="000000" w:themeColor="text1"/>
          <w:sz w:val="24"/>
          <w:szCs w:val="26"/>
          <w:vertAlign w:val="subscript"/>
        </w:rPr>
        <w:t>1</w:t>
      </w:r>
      <w:r w:rsidRPr="004C682A">
        <w:rPr>
          <w:color w:val="000000" w:themeColor="text1"/>
          <w:sz w:val="24"/>
          <w:szCs w:val="26"/>
        </w:rPr>
        <w:t>= sample absorbance.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Express results as IC</w:t>
      </w:r>
      <w:r w:rsidRPr="004C682A">
        <w:rPr>
          <w:rFonts w:ascii="Cambria Math" w:eastAsia="Times New Roman" w:hAnsi="Cambria Math" w:cs="Cambria Math"/>
          <w:color w:val="000000" w:themeColor="text1"/>
          <w:sz w:val="24"/>
          <w:szCs w:val="26"/>
        </w:rPr>
        <w:t>₅₀</w:t>
      </w:r>
      <w:r w:rsidRPr="004C682A">
        <w:rPr>
          <w:rFonts w:eastAsia="Times New Roman"/>
          <w:color w:val="000000" w:themeColor="text1"/>
          <w:sz w:val="24"/>
          <w:szCs w:val="26"/>
        </w:rPr>
        <w:t xml:space="preserve"> or µmol Trolox equivalents.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.4 Determination of </w:t>
      </w:r>
      <w:r w:rsidR="00F555F1" w:rsidRPr="00DA6115">
        <w:rPr>
          <w:b/>
          <w:sz w:val="26"/>
        </w:rPr>
        <w:t>Total Flavonoid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Flavonoids react with aluminum chloride to form a yellow complex, measurable at 415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E5296B" w:rsidRPr="004C682A" w:rsidRDefault="00160756" w:rsidP="004376B0">
      <w:pPr>
        <w:spacing w:after="0" w:line="480" w:lineRule="auto"/>
        <w:ind w:firstLine="720"/>
        <w:jc w:val="both"/>
        <w:rPr>
          <w:color w:val="000000" w:themeColor="text1"/>
          <w:sz w:val="24"/>
          <w:szCs w:val="26"/>
        </w:rPr>
      </w:pPr>
      <w:r w:rsidRPr="004C682A">
        <w:rPr>
          <w:color w:val="000000" w:themeColor="text1"/>
          <w:sz w:val="24"/>
          <w:szCs w:val="26"/>
        </w:rPr>
        <w:t>The procedure indicated that 0.5 mL of the extract was to be mixed with 0.5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.5 Determination of </w:t>
      </w:r>
      <w:r w:rsidR="00F555F1" w:rsidRPr="00DA6115">
        <w:rPr>
          <w:b/>
          <w:sz w:val="26"/>
        </w:rPr>
        <w:t>Total Phenolic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The Folin–Ciocalteu reagent reacts with phenolics to produce a blu</w:t>
      </w:r>
      <w:r w:rsidR="00E5296B" w:rsidRPr="004C682A">
        <w:rPr>
          <w:rFonts w:eastAsia="Times New Roman"/>
          <w:color w:val="000000" w:themeColor="text1"/>
          <w:sz w:val="24"/>
          <w:szCs w:val="26"/>
        </w:rPr>
        <w:t>e complex detectable at 765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 xml:space="preserve">The procedure stated that 0.5 mL of the sample was to be mixed with 2.5 mL of Folin–Ciocalteu reagent. After 5 minutes, 2 mL of sodium carbonate was to be added. The mixture was then incubated for 30 minutes at room temperature, after which absorbance was measured at 765 nm. It was noted that gallic acid was used as the </w:t>
      </w:r>
      <w:r w:rsidRPr="004C682A">
        <w:rPr>
          <w:color w:val="000000" w:themeColor="text1"/>
          <w:sz w:val="24"/>
          <w:szCs w:val="26"/>
        </w:rPr>
        <w:lastRenderedPageBreak/>
        <w:t>standard, and the results were expressed as mg gallic acid equivalents (GAE) per gram of extract.</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 xml:space="preserve">3.3 Experimental design </w:t>
      </w:r>
    </w:p>
    <w:p w:rsidR="0093611B" w:rsidRPr="004C682A" w:rsidRDefault="0093611B" w:rsidP="003651E4">
      <w:pPr>
        <w:spacing w:after="0" w:line="480" w:lineRule="auto"/>
        <w:ind w:firstLine="720"/>
        <w:jc w:val="both"/>
        <w:rPr>
          <w:iCs/>
          <w:color w:val="000000" w:themeColor="text1"/>
          <w:sz w:val="24"/>
          <w:szCs w:val="26"/>
        </w:rPr>
      </w:pPr>
      <w:r w:rsidRPr="004C682A">
        <w:rPr>
          <w:iCs/>
          <w:color w:val="000000" w:themeColor="text1"/>
          <w:sz w:val="24"/>
          <w:szCs w:val="26"/>
        </w:rPr>
        <w:t>The study included 52 white</w:t>
      </w:r>
      <w:r w:rsidR="009956ED" w:rsidRPr="004C682A">
        <w:rPr>
          <w:iCs/>
          <w:color w:val="000000" w:themeColor="text1"/>
          <w:sz w:val="24"/>
          <w:szCs w:val="26"/>
        </w:rPr>
        <w:t xml:space="preserve"> Albino</w:t>
      </w:r>
      <w:r w:rsidRPr="004C682A">
        <w:rPr>
          <w:iCs/>
          <w:color w:val="000000" w:themeColor="text1"/>
          <w:sz w:val="24"/>
          <w:szCs w:val="26"/>
        </w:rPr>
        <w:t xml:space="preserve"> rats (</w:t>
      </w:r>
      <w:r w:rsidRPr="004C682A">
        <w:rPr>
          <w:i/>
          <w:iCs/>
          <w:color w:val="000000" w:themeColor="text1"/>
          <w:sz w:val="24"/>
          <w:szCs w:val="26"/>
        </w:rPr>
        <w:t>Rattus norvegicus</w:t>
      </w:r>
      <w:r w:rsidRPr="004C682A">
        <w:rPr>
          <w:iCs/>
          <w:color w:val="000000" w:themeColor="text1"/>
          <w:sz w:val="24"/>
          <w:szCs w:val="26"/>
        </w:rPr>
        <w:t>) of the Wistar breed, clinically healthy, female</w:t>
      </w:r>
      <w:r w:rsidR="009956ED" w:rsidRPr="004C682A">
        <w:rPr>
          <w:iCs/>
          <w:color w:val="000000" w:themeColor="text1"/>
          <w:sz w:val="24"/>
          <w:szCs w:val="26"/>
        </w:rPr>
        <w:t>s, weighed an average of 169</w:t>
      </w:r>
      <w:r w:rsidRPr="004C682A">
        <w:rPr>
          <w:iCs/>
          <w:color w:val="000000" w:themeColor="text1"/>
          <w:sz w:val="24"/>
          <w:szCs w:val="26"/>
        </w:rPr>
        <w:t xml:space="preserve"> g obtained from the Animal House, Kwara State Polytechnic, Ilorin Kwara State, Nigeria. On the first day of the study, the subjects were randomly assigned to 7 homogeneous groups, 8 individuals each.</w:t>
      </w:r>
    </w:p>
    <w:p w:rsidR="004376B0" w:rsidRPr="00A432AA" w:rsidRDefault="0093611B" w:rsidP="00A432AA">
      <w:pPr>
        <w:spacing w:after="0" w:line="480" w:lineRule="auto"/>
        <w:jc w:val="both"/>
        <w:rPr>
          <w:iCs/>
          <w:color w:val="000000" w:themeColor="text1"/>
          <w:sz w:val="24"/>
          <w:szCs w:val="26"/>
        </w:rPr>
      </w:pPr>
      <w:r w:rsidRPr="004C682A">
        <w:rPr>
          <w:iCs/>
          <w:color w:val="000000" w:themeColor="text1"/>
          <w:sz w:val="24"/>
          <w:szCs w:val="26"/>
        </w:rPr>
        <w:t>The animals were hosted in the 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w:t>
      </w:r>
      <w:r w:rsidR="00E45839" w:rsidRPr="004C682A">
        <w:rPr>
          <w:iCs/>
          <w:color w:val="000000" w:themeColor="text1"/>
          <w:sz w:val="24"/>
          <w:szCs w:val="26"/>
        </w:rPr>
        <w:t xml:space="preserve"> the purpose of the experiment.</w:t>
      </w:r>
    </w:p>
    <w:p w:rsidR="0093611B" w:rsidRPr="004C682A" w:rsidRDefault="0093611B" w:rsidP="0093611B">
      <w:pPr>
        <w:spacing w:after="0" w:line="480" w:lineRule="auto"/>
        <w:rPr>
          <w:color w:val="000000" w:themeColor="text1"/>
          <w:sz w:val="24"/>
          <w:szCs w:val="26"/>
        </w:rPr>
      </w:pPr>
      <w:r w:rsidRPr="004C682A">
        <w:rPr>
          <w:b/>
          <w:color w:val="000000" w:themeColor="text1"/>
          <w:sz w:val="24"/>
          <w:szCs w:val="26"/>
        </w:rPr>
        <w:t>Table 4: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rsidR="00A9696B" w:rsidRPr="004C682A" w:rsidTr="0093611B">
        <w:trPr>
          <w:trHeight w:val="642"/>
        </w:trPr>
        <w:tc>
          <w:tcPr>
            <w:tcW w:w="2356" w:type="dxa"/>
            <w:tcBorders>
              <w:top w:val="single" w:sz="4" w:space="0" w:color="auto"/>
              <w:bottom w:val="single" w:sz="4" w:space="0" w:color="auto"/>
            </w:tcBorders>
            <w:hideMark/>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Group</w:t>
            </w:r>
          </w:p>
        </w:tc>
        <w:tc>
          <w:tcPr>
            <w:tcW w:w="3584" w:type="dxa"/>
            <w:tcBorders>
              <w:top w:val="single" w:sz="4" w:space="0" w:color="auto"/>
              <w:bottom w:val="single" w:sz="4" w:space="0" w:color="auto"/>
            </w:tcBorders>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Treatment</w:t>
            </w:r>
          </w:p>
        </w:tc>
      </w:tr>
      <w:tr w:rsidR="00A9696B" w:rsidRPr="004C682A" w:rsidTr="0093611B">
        <w:trPr>
          <w:trHeight w:val="626"/>
        </w:trPr>
        <w:tc>
          <w:tcPr>
            <w:tcW w:w="2356" w:type="dxa"/>
            <w:tcBorders>
              <w:top w:val="single" w:sz="4" w:space="0" w:color="auto"/>
            </w:tcBorders>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1</w:t>
            </w:r>
          </w:p>
        </w:tc>
        <w:tc>
          <w:tcPr>
            <w:tcW w:w="3584" w:type="dxa"/>
            <w:tcBorders>
              <w:top w:val="single" w:sz="4" w:space="0" w:color="auto"/>
            </w:tcBorders>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Control vector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2</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Untreated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3</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Treated with standard drug</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4</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100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5</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200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lastRenderedPageBreak/>
              <w:t>Group 6</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400 mg / kg</w:t>
            </w:r>
            <w:r w:rsidR="0093611B" w:rsidRPr="004C682A">
              <w:rPr>
                <w:iCs/>
                <w:color w:val="000000" w:themeColor="text1"/>
                <w:sz w:val="24"/>
                <w:szCs w:val="26"/>
              </w:rPr>
              <w:t xml:space="preserve"> of the extract</w:t>
            </w:r>
          </w:p>
        </w:tc>
      </w:tr>
      <w:tr w:rsidR="0093611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7</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800 mg / kg</w:t>
            </w:r>
            <w:r w:rsidR="0093611B" w:rsidRPr="004C682A">
              <w:rPr>
                <w:iCs/>
                <w:color w:val="000000" w:themeColor="text1"/>
                <w:sz w:val="24"/>
                <w:szCs w:val="26"/>
              </w:rPr>
              <w:t xml:space="preserve"> of the extract</w:t>
            </w:r>
          </w:p>
        </w:tc>
      </w:tr>
    </w:tbl>
    <w:p w:rsidR="0093611B" w:rsidRPr="004C682A" w:rsidRDefault="00FE0668" w:rsidP="00FE0668">
      <w:pPr>
        <w:spacing w:before="100" w:beforeAutospacing="1" w:after="0" w:line="480" w:lineRule="auto"/>
        <w:jc w:val="both"/>
        <w:rPr>
          <w:rFonts w:eastAsia="Times New Roman"/>
          <w:b/>
          <w:color w:val="000000" w:themeColor="text1"/>
          <w:sz w:val="24"/>
          <w:szCs w:val="26"/>
        </w:rPr>
      </w:pPr>
      <w:r w:rsidRPr="004C682A">
        <w:rPr>
          <w:rFonts w:eastAsia="Times New Roman"/>
          <w:b/>
          <w:color w:val="000000" w:themeColor="text1"/>
          <w:sz w:val="24"/>
          <w:szCs w:val="26"/>
        </w:rPr>
        <w:t xml:space="preserve">3.4 Determination of Ulcerated </w:t>
      </w:r>
      <w:r w:rsidR="00686071" w:rsidRPr="004C682A">
        <w:rPr>
          <w:rFonts w:eastAsia="Times New Roman"/>
          <w:b/>
          <w:color w:val="000000" w:themeColor="text1"/>
          <w:sz w:val="24"/>
          <w:szCs w:val="26"/>
        </w:rPr>
        <w:t>Albino Rats</w:t>
      </w:r>
    </w:p>
    <w:p w:rsidR="00686071" w:rsidRPr="004C682A" w:rsidRDefault="00686071" w:rsidP="00686071">
      <w:pPr>
        <w:spacing w:before="100" w:beforeAutospacing="1" w:after="100" w:afterAutospacing="1" w:line="480" w:lineRule="auto"/>
        <w:ind w:firstLine="720"/>
        <w:jc w:val="both"/>
        <w:rPr>
          <w:rFonts w:eastAsia="Times New Roman"/>
          <w:sz w:val="24"/>
          <w:szCs w:val="24"/>
        </w:rPr>
      </w:pPr>
      <w:r w:rsidRPr="004C682A">
        <w:rPr>
          <w:rFonts w:eastAsia="Times New Roman"/>
          <w:sz w:val="24"/>
          <w:szCs w:val="24"/>
        </w:rPr>
        <w:t>We used adult Wistar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1: Normal control, no ulcer, no treatment.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2: Ulcer control, we gave them ulcers but didn’t treat them.</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3: Ulcer</w:t>
      </w:r>
      <w:proofErr w:type="gramStart"/>
      <w:r w:rsidRPr="004C682A">
        <w:rPr>
          <w:rFonts w:eastAsia="Times New Roman"/>
          <w:sz w:val="24"/>
          <w:szCs w:val="24"/>
        </w:rPr>
        <w:t>,  treatment</w:t>
      </w:r>
      <w:proofErr w:type="gramEnd"/>
      <w:r w:rsidRPr="004C682A">
        <w:rPr>
          <w:rFonts w:eastAsia="Times New Roman"/>
          <w:sz w:val="24"/>
          <w:szCs w:val="24"/>
        </w:rPr>
        <w:t xml:space="preserve"> with a standard anti-ulcer drug (Omeprazole).</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4: Ulcer, treated with 100 mg/kg of the plant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5: Ulcer, treated with 200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6: Ulcer, treated with 400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 xml:space="preserve">Group 7: Ulcer, treated with 800 mg/kg of the extract. </w:t>
      </w:r>
    </w:p>
    <w:p w:rsidR="004376B0" w:rsidRPr="00A432AA" w:rsidRDefault="00B801FD" w:rsidP="00A432AA">
      <w:pPr>
        <w:spacing w:line="480" w:lineRule="auto"/>
        <w:ind w:firstLine="720"/>
        <w:jc w:val="both"/>
        <w:rPr>
          <w:rFonts w:eastAsia="Times New Roman"/>
          <w:sz w:val="24"/>
          <w:szCs w:val="24"/>
        </w:rPr>
      </w:pPr>
      <w:r w:rsidRPr="004C682A">
        <w:rPr>
          <w:rFonts w:eastAsia="Times New Roman"/>
          <w:sz w:val="24"/>
          <w:szCs w:val="24"/>
        </w:rPr>
        <w:lastRenderedPageBreak/>
        <w:t xml:space="preserve">Preparing the Indomethacin Solution: We measured out the indomethacin, </w:t>
      </w:r>
      <w:proofErr w:type="gramStart"/>
      <w:r w:rsidRPr="004C682A">
        <w:rPr>
          <w:rFonts w:eastAsia="Times New Roman"/>
          <w:sz w:val="24"/>
          <w:szCs w:val="24"/>
        </w:rPr>
        <w:t>then</w:t>
      </w:r>
      <w:proofErr w:type="gramEnd"/>
      <w:r w:rsidRPr="004C682A">
        <w:rPr>
          <w:rFonts w:eastAsia="Times New Roman"/>
          <w:sz w:val="24"/>
          <w:szCs w:val="24"/>
        </w:rPr>
        <w:t xml:space="preserve"> mixed it into 54 ml of distilled water along with 2 ml of DMSO (dimethyl sulfoxide)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treatment Group 3 for the standard drug and 4-7 the extraction solution prepared for each group which was done 7 days. Once the experiment was done 7 days, we humanely euthanized the rats, </w:t>
      </w:r>
      <w:proofErr w:type="gramStart"/>
      <w:r w:rsidRPr="004C682A">
        <w:rPr>
          <w:rFonts w:eastAsia="Times New Roman"/>
          <w:sz w:val="24"/>
          <w:szCs w:val="24"/>
        </w:rPr>
        <w:t>Then</w:t>
      </w:r>
      <w:proofErr w:type="gramEnd"/>
      <w:r w:rsidRPr="004C682A">
        <w:rPr>
          <w:rFonts w:eastAsia="Times New Roman"/>
          <w:sz w:val="24"/>
          <w:szCs w:val="24"/>
        </w:rPr>
        <w:t xml:space="preserve"> we opened their stomachs along the greater curvature, rinsed everything with saline, and checked for ulcers.</w:t>
      </w:r>
    </w:p>
    <w:p w:rsidR="00686071" w:rsidRPr="004C682A" w:rsidRDefault="00686071" w:rsidP="00686071">
      <w:pPr>
        <w:spacing w:line="480" w:lineRule="auto"/>
        <w:jc w:val="both"/>
        <w:rPr>
          <w:b/>
          <w:sz w:val="24"/>
          <w:szCs w:val="26"/>
        </w:rPr>
      </w:pPr>
      <w:r w:rsidRPr="004C682A">
        <w:rPr>
          <w:b/>
          <w:sz w:val="24"/>
          <w:szCs w:val="26"/>
        </w:rPr>
        <w:t xml:space="preserve">3.5 Hematological of Albino Rats </w:t>
      </w:r>
    </w:p>
    <w:p w:rsidR="00686071" w:rsidRPr="004C682A" w:rsidRDefault="00686071" w:rsidP="00A432AA">
      <w:pPr>
        <w:pStyle w:val="NormalWeb"/>
        <w:spacing w:line="360" w:lineRule="auto"/>
        <w:ind w:firstLine="720"/>
        <w:jc w:val="both"/>
      </w:pPr>
      <w:r w:rsidRPr="004C682A">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rsidR="00686071" w:rsidRPr="004C682A" w:rsidRDefault="00686071" w:rsidP="00A432AA">
      <w:pPr>
        <w:pStyle w:val="NormalWeb"/>
        <w:spacing w:line="360" w:lineRule="auto"/>
        <w:ind w:firstLine="720"/>
        <w:jc w:val="both"/>
      </w:pPr>
      <w:r w:rsidRPr="004C682A">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rsidR="00A432AA" w:rsidRPr="004C682A" w:rsidRDefault="00A432AA" w:rsidP="00E5296B">
      <w:pPr>
        <w:spacing w:before="100" w:beforeAutospacing="1" w:after="0" w:line="480" w:lineRule="auto"/>
        <w:rPr>
          <w:rFonts w:eastAsia="Times New Roman"/>
          <w:b/>
          <w:bCs/>
          <w:color w:val="000000" w:themeColor="text1"/>
          <w:sz w:val="24"/>
          <w:szCs w:val="26"/>
        </w:rPr>
      </w:pPr>
    </w:p>
    <w:p w:rsidR="003651E4" w:rsidRPr="004C682A" w:rsidRDefault="003651E4" w:rsidP="003651E4">
      <w:pPr>
        <w:spacing w:before="100" w:beforeAutospacing="1"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lastRenderedPageBreak/>
        <w:t>CHAPTER FOUR</w:t>
      </w:r>
    </w:p>
    <w:p w:rsidR="003651E4" w:rsidRPr="004C682A" w:rsidRDefault="003651E4"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4.0     RESULTS</w:t>
      </w:r>
    </w:p>
    <w:p w:rsidR="003651E4" w:rsidRPr="004C682A" w:rsidRDefault="003651E4" w:rsidP="003651E4">
      <w:pPr>
        <w:pStyle w:val="Default"/>
        <w:tabs>
          <w:tab w:val="left" w:pos="8100"/>
        </w:tabs>
        <w:spacing w:line="480" w:lineRule="auto"/>
        <w:jc w:val="both"/>
        <w:rPr>
          <w:color w:val="000000" w:themeColor="text1"/>
          <w:szCs w:val="26"/>
        </w:rPr>
      </w:pPr>
      <w:r w:rsidRPr="004C682A">
        <w:rPr>
          <w:b/>
          <w:bCs/>
          <w:color w:val="000000" w:themeColor="text1"/>
          <w:szCs w:val="26"/>
        </w:rPr>
        <w:t xml:space="preserve">4.1 Body Weight Gain in Experimental Animals </w:t>
      </w:r>
    </w:p>
    <w:p w:rsidR="003651E4" w:rsidRPr="004C682A" w:rsidRDefault="003651E4" w:rsidP="003651E4">
      <w:pPr>
        <w:spacing w:before="100" w:beforeAutospacing="1" w:after="0" w:line="480" w:lineRule="auto"/>
        <w:ind w:firstLine="720"/>
        <w:jc w:val="both"/>
        <w:rPr>
          <w:rFonts w:eastAsia="Times New Roman"/>
          <w:b/>
          <w:bCs/>
          <w:color w:val="000000" w:themeColor="text1"/>
          <w:sz w:val="24"/>
          <w:szCs w:val="26"/>
        </w:rPr>
      </w:pPr>
      <w:r w:rsidRPr="004C682A">
        <w:rPr>
          <w:color w:val="000000" w:themeColor="text1"/>
          <w:sz w:val="24"/>
          <w:szCs w:val="26"/>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rsidR="003651E4" w:rsidRPr="004C682A" w:rsidRDefault="003651E4" w:rsidP="003651E4">
      <w:pPr>
        <w:spacing w:before="100" w:beforeAutospacing="1" w:after="0" w:line="360" w:lineRule="auto"/>
        <w:rPr>
          <w:rFonts w:eastAsia="Times New Roman"/>
          <w:b/>
          <w:bCs/>
          <w:color w:val="000000" w:themeColor="text1"/>
          <w:sz w:val="22"/>
          <w:szCs w:val="24"/>
        </w:rPr>
      </w:pPr>
      <w:r w:rsidRPr="004C682A">
        <w:rPr>
          <w:b/>
          <w:bCs/>
          <w:color w:val="000000" w:themeColor="text1"/>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rsidR="00A9696B" w:rsidRPr="004C682A" w:rsidTr="004C6FDE">
        <w:trPr>
          <w:trHeight w:val="597"/>
        </w:trPr>
        <w:tc>
          <w:tcPr>
            <w:tcW w:w="2218"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Group</w:t>
            </w:r>
          </w:p>
        </w:tc>
        <w:tc>
          <w:tcPr>
            <w:tcW w:w="2502"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Initial Average Weight</w:t>
            </w:r>
          </w:p>
        </w:tc>
        <w:tc>
          <w:tcPr>
            <w:tcW w:w="2324"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Final Average Weight</w:t>
            </w:r>
          </w:p>
        </w:tc>
      </w:tr>
      <w:tr w:rsidR="00A9696B" w:rsidRPr="004C682A" w:rsidTr="004C6FDE">
        <w:trPr>
          <w:trHeight w:val="582"/>
        </w:trPr>
        <w:tc>
          <w:tcPr>
            <w:tcW w:w="2218"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1</w:t>
            </w:r>
          </w:p>
        </w:tc>
        <w:tc>
          <w:tcPr>
            <w:tcW w:w="2502"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131.25</w:t>
            </w:r>
          </w:p>
        </w:tc>
        <w:tc>
          <w:tcPr>
            <w:tcW w:w="2324"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153</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2</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105.38</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120.5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3</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115.63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114.5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4</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110.63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124</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5</w:t>
            </w:r>
          </w:p>
        </w:tc>
        <w:tc>
          <w:tcPr>
            <w:tcW w:w="2502" w:type="dxa"/>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t>_____</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128.38</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6</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121.5</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136.75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lastRenderedPageBreak/>
              <w:t>Group 7</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144.63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143.5</w:t>
            </w:r>
          </w:p>
        </w:tc>
      </w:tr>
    </w:tbl>
    <w:p w:rsidR="003651E4" w:rsidRPr="004C682A" w:rsidRDefault="003651E4"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4.2: Phytochemical Present in the Sample </w:t>
      </w:r>
    </w:p>
    <w:p w:rsidR="003651E4" w:rsidRPr="004C682A" w:rsidRDefault="003651E4" w:rsidP="003651E4">
      <w:pPr>
        <w:spacing w:before="100" w:beforeAutospacing="1" w:after="0" w:line="480" w:lineRule="auto"/>
        <w:ind w:firstLine="720"/>
        <w:jc w:val="both"/>
        <w:rPr>
          <w:color w:val="000000" w:themeColor="text1"/>
          <w:sz w:val="24"/>
          <w:szCs w:val="26"/>
        </w:rPr>
      </w:pPr>
      <w:r w:rsidRPr="004C682A">
        <w:rPr>
          <w:rStyle w:val="Strong"/>
          <w:b w:val="0"/>
          <w:bCs w:val="0"/>
          <w:color w:val="000000" w:themeColor="text1"/>
          <w:sz w:val="24"/>
          <w:szCs w:val="26"/>
        </w:rPr>
        <w:t>Table 4.2</w:t>
      </w:r>
      <w:r w:rsidRPr="004C682A">
        <w:rPr>
          <w:color w:val="000000" w:themeColor="text1"/>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w:t>
      </w:r>
      <w:proofErr w:type="gramStart"/>
      <w:r w:rsidRPr="004C682A">
        <w:rPr>
          <w:color w:val="000000" w:themeColor="text1"/>
          <w:sz w:val="24"/>
          <w:szCs w:val="26"/>
        </w:rPr>
        <w:t>,.</w:t>
      </w:r>
      <w:proofErr w:type="gramEnd"/>
      <w:r w:rsidRPr="004C682A">
        <w:rPr>
          <w:color w:val="000000" w:themeColor="text1"/>
          <w:sz w:val="24"/>
          <w:szCs w:val="26"/>
        </w:rPr>
        <w:t xml:space="preserve"> </w:t>
      </w:r>
    </w:p>
    <w:p w:rsidR="003651E4" w:rsidRPr="004C682A" w:rsidRDefault="00C6447B" w:rsidP="003651E4">
      <w:pPr>
        <w:spacing w:before="100" w:beforeAutospacing="1" w:after="0" w:line="480" w:lineRule="auto"/>
        <w:jc w:val="both"/>
        <w:rPr>
          <w:b/>
          <w:color w:val="000000" w:themeColor="text1"/>
          <w:sz w:val="24"/>
          <w:szCs w:val="26"/>
        </w:rPr>
      </w:pPr>
      <w:r w:rsidRPr="004C682A">
        <w:rPr>
          <w:b/>
          <w:color w:val="000000" w:themeColor="text1"/>
          <w:sz w:val="24"/>
          <w:szCs w:val="26"/>
        </w:rPr>
        <w:t xml:space="preserve">Table </w:t>
      </w:r>
      <w:r w:rsidR="003651E4" w:rsidRPr="004C682A">
        <w:rPr>
          <w:b/>
          <w:color w:val="000000" w:themeColor="text1"/>
          <w:sz w:val="24"/>
          <w:szCs w:val="26"/>
        </w:rPr>
        <w:t xml:space="preserve">4.2:  Phytochemical present in </w:t>
      </w:r>
      <w:r w:rsidR="003651E4" w:rsidRPr="004C682A">
        <w:rPr>
          <w:b/>
          <w:i/>
          <w:color w:val="000000" w:themeColor="text1"/>
          <w:sz w:val="24"/>
          <w:szCs w:val="26"/>
        </w:rPr>
        <w:t>Sida Acuta</w:t>
      </w:r>
    </w:p>
    <w:p w:rsidR="003651E4" w:rsidRPr="004C682A" w:rsidRDefault="003651E4" w:rsidP="003651E4">
      <w:pPr>
        <w:pBdr>
          <w:top w:val="single" w:sz="4" w:space="1" w:color="auto"/>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 xml:space="preserve">Sample Code      Saponin       Tannins       Flavonoid        Phenol      Glycosides </w:t>
      </w:r>
    </w:p>
    <w:p w:rsidR="003651E4" w:rsidRPr="004C682A" w:rsidRDefault="003651E4" w:rsidP="003651E4">
      <w:pPr>
        <w:pBdr>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A</w:t>
      </w:r>
      <w:r w:rsidRPr="004C682A">
        <w:rPr>
          <w:rFonts w:eastAsia="Times New Roman"/>
          <w:b/>
          <w:bCs/>
          <w:color w:val="000000" w:themeColor="text1"/>
          <w:sz w:val="24"/>
          <w:szCs w:val="26"/>
          <w:vertAlign w:val="subscript"/>
        </w:rPr>
        <w:t xml:space="preserve">1 </w:t>
      </w:r>
      <w:r w:rsidRPr="004C682A">
        <w:rPr>
          <w:rFonts w:eastAsia="Times New Roman"/>
          <w:b/>
          <w:bCs/>
          <w:color w:val="000000" w:themeColor="text1"/>
          <w:sz w:val="24"/>
          <w:szCs w:val="26"/>
        </w:rPr>
        <w:t xml:space="preserve">    </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color w:val="000000" w:themeColor="text1"/>
          <w:sz w:val="26"/>
        </w:rPr>
        <w:t xml:space="preserve">+   </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 xml:space="preserve"> +</w:t>
      </w:r>
      <w:r w:rsidRPr="004C682A">
        <w:rPr>
          <w:color w:val="000000" w:themeColor="text1"/>
          <w:sz w:val="26"/>
        </w:rPr>
        <w:tab/>
      </w:r>
      <w:r w:rsidRPr="004C682A">
        <w:rPr>
          <w:color w:val="000000" w:themeColor="text1"/>
          <w:sz w:val="26"/>
        </w:rPr>
        <w:tab/>
        <w:t>+</w:t>
      </w:r>
    </w:p>
    <w:p w:rsidR="003651E4" w:rsidRPr="004C682A" w:rsidRDefault="003651E4" w:rsidP="003651E4">
      <w:pPr>
        <w:spacing w:before="100" w:beforeAutospacing="1" w:after="0" w:line="480" w:lineRule="auto"/>
        <w:jc w:val="both"/>
        <w:rPr>
          <w:rFonts w:eastAsia="Times New Roman"/>
          <w:b/>
          <w:color w:val="000000" w:themeColor="text1"/>
          <w:sz w:val="24"/>
          <w:szCs w:val="26"/>
          <w:lang w:eastAsia="en-GB"/>
        </w:rPr>
      </w:pPr>
      <w:r w:rsidRPr="004C682A">
        <w:rPr>
          <w:rFonts w:eastAsia="Times New Roman"/>
          <w:b/>
          <w:color w:val="000000" w:themeColor="text1"/>
          <w:sz w:val="24"/>
          <w:szCs w:val="26"/>
          <w:lang w:eastAsia="en-GB"/>
        </w:rPr>
        <w:t xml:space="preserve"> </w:t>
      </w:r>
      <w:r w:rsidRPr="004C682A">
        <w:rPr>
          <w:b/>
          <w:color w:val="000000" w:themeColor="text1"/>
          <w:sz w:val="24"/>
          <w:szCs w:val="26"/>
        </w:rPr>
        <w:t xml:space="preserve">+ </w:t>
      </w:r>
      <w:r w:rsidRPr="004C682A">
        <w:rPr>
          <w:rFonts w:eastAsia="Times New Roman"/>
          <w:b/>
          <w:color w:val="000000" w:themeColor="text1"/>
          <w:sz w:val="24"/>
          <w:szCs w:val="26"/>
          <w:lang w:eastAsia="en-GB"/>
        </w:rPr>
        <w:t>= Present, - = Absent.</w:t>
      </w: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Default="00C6447B"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Pr="004C682A" w:rsidRDefault="00A432AA"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r w:rsidRPr="004C682A">
        <w:rPr>
          <w:rFonts w:eastAsia="Times New Roman"/>
          <w:b/>
          <w:bCs/>
          <w:color w:val="000000" w:themeColor="text1"/>
          <w:sz w:val="24"/>
          <w:szCs w:val="26"/>
        </w:rPr>
        <w:lastRenderedPageBreak/>
        <w:t xml:space="preserve">Total Tannin Result Using </w:t>
      </w:r>
      <w:proofErr w:type="gramStart"/>
      <w:r w:rsidRPr="004C682A">
        <w:rPr>
          <w:rFonts w:eastAsia="Times New Roman"/>
          <w:b/>
          <w:bCs/>
          <w:color w:val="000000" w:themeColor="text1"/>
          <w:sz w:val="24"/>
          <w:szCs w:val="26"/>
        </w:rPr>
        <w:t>Uv</w:t>
      </w:r>
      <w:proofErr w:type="gramEnd"/>
      <w:r w:rsidRPr="004C682A">
        <w:rPr>
          <w:rFonts w:eastAsia="Times New Roman"/>
          <w:b/>
          <w:bCs/>
          <w:color w:val="000000" w:themeColor="text1"/>
          <w:sz w:val="24"/>
          <w:szCs w:val="26"/>
        </w:rPr>
        <w:t xml:space="preserve"> Spectrophotometer</w:t>
      </w:r>
    </w:p>
    <w:p w:rsidR="00C6447B" w:rsidRPr="004C682A" w:rsidRDefault="00C6447B" w:rsidP="00C6447B">
      <w:pPr>
        <w:pStyle w:val="NormalWeb"/>
        <w:spacing w:line="480" w:lineRule="auto"/>
        <w:jc w:val="both"/>
        <w:rPr>
          <w:color w:val="000000" w:themeColor="text1"/>
          <w:szCs w:val="26"/>
        </w:rPr>
      </w:pPr>
      <w:r w:rsidRPr="004C682A">
        <w:rPr>
          <w:noProof/>
          <w:color w:val="000000" w:themeColor="text1"/>
          <w:sz w:val="22"/>
        </w:rPr>
        <w:drawing>
          <wp:inline distT="0" distB="0" distL="0" distR="0" wp14:anchorId="67D08545" wp14:editId="45959D41">
            <wp:extent cx="5314950" cy="34766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6447B" w:rsidRPr="004C682A" w:rsidRDefault="00C6447B" w:rsidP="00C6447B">
      <w:pPr>
        <w:pStyle w:val="NormalWeb"/>
        <w:pBdr>
          <w:top w:val="single" w:sz="4" w:space="1" w:color="auto"/>
          <w:bottom w:val="single" w:sz="4" w:space="1" w:color="auto"/>
        </w:pBdr>
        <w:spacing w:line="480" w:lineRule="auto"/>
        <w:jc w:val="both"/>
        <w:rPr>
          <w:color w:val="000000" w:themeColor="text1"/>
          <w:szCs w:val="26"/>
        </w:rPr>
      </w:pPr>
      <w:proofErr w:type="gramStart"/>
      <w:r w:rsidRPr="004C682A">
        <w:rPr>
          <w:b/>
          <w:bCs/>
          <w:color w:val="000000" w:themeColor="text1"/>
          <w:szCs w:val="26"/>
        </w:rPr>
        <w:t>Conc(</w:t>
      </w:r>
      <w:proofErr w:type="gramEnd"/>
      <w:r w:rsidRPr="004C682A">
        <w:rPr>
          <w:b/>
          <w:bCs/>
          <w:color w:val="000000" w:themeColor="text1"/>
          <w:szCs w:val="26"/>
        </w:rPr>
        <w:t>ppm)</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rFonts w:ascii="Calibri" w:hAnsi="Calibri" w:cs="Calibri"/>
          <w:b/>
          <w:bCs/>
          <w:color w:val="000000" w:themeColor="text1"/>
          <w:sz w:val="22"/>
        </w:rPr>
        <w:t>ABS(nm)</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1</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2</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3</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4</w:t>
      </w:r>
    </w:p>
    <w:p w:rsidR="00C6447B" w:rsidRPr="004C682A" w:rsidRDefault="00C6447B" w:rsidP="00C6447B">
      <w:pPr>
        <w:pBdr>
          <w:bottom w:val="single" w:sz="4" w:space="1" w:color="auto"/>
        </w:pBdr>
        <w:rPr>
          <w:rFonts w:eastAsia="Times New Roman"/>
          <w:b/>
          <w:bCs/>
          <w:color w:val="000000" w:themeColor="text1"/>
          <w:sz w:val="24"/>
          <w:szCs w:val="26"/>
        </w:rPr>
      </w:pPr>
      <w:r w:rsidRPr="004C682A">
        <w:rPr>
          <w:rFonts w:eastAsia="Times New Roman"/>
          <w:b/>
          <w:bCs/>
          <w:color w:val="000000" w:themeColor="text1"/>
          <w:sz w:val="24"/>
          <w:szCs w:val="26"/>
        </w:rPr>
        <w:t>Sample</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ascii="Calibri" w:eastAsia="Times New Roman" w:hAnsi="Calibri" w:cs="Calibri"/>
          <w:b/>
          <w:bCs/>
          <w:color w:val="000000" w:themeColor="text1"/>
          <w:sz w:val="26"/>
        </w:rPr>
        <w:t>ABS</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eastAsia="Times New Roman"/>
          <w:color w:val="000000" w:themeColor="text1"/>
          <w:sz w:val="24"/>
          <w:szCs w:val="26"/>
        </w:rPr>
        <w:t>EX TAIL LIVER</w:t>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ascii="Calibri" w:eastAsia="Times New Roman" w:hAnsi="Calibri" w:cs="Calibri"/>
          <w:color w:val="000000" w:themeColor="text1"/>
          <w:sz w:val="26"/>
        </w:rPr>
        <w:t>0.9116, 0.9113, 0.9113</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ascii="Calibri" w:eastAsia="Times New Roman" w:hAnsi="Calibri" w:cs="Calibri"/>
          <w:color w:val="000000" w:themeColor="text1"/>
          <w:sz w:val="26"/>
        </w:rPr>
        <w:t>Group 1</w:t>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t>1.3847, 1.3845, 1.3843</w:t>
      </w:r>
    </w:p>
    <w:p w:rsidR="003651E4" w:rsidRPr="004C682A" w:rsidRDefault="003651E4" w:rsidP="003651E4">
      <w:pPr>
        <w:spacing w:before="100" w:beforeAutospacing="1" w:after="0" w:line="480" w:lineRule="auto"/>
        <w:jc w:val="both"/>
        <w:rPr>
          <w:color w:val="000000" w:themeColor="text1"/>
          <w:sz w:val="24"/>
          <w:szCs w:val="26"/>
        </w:rPr>
      </w:pPr>
      <w:r w:rsidRPr="004C682A">
        <w:rPr>
          <w:rFonts w:eastAsia="Times New Roman"/>
          <w:b/>
          <w:bCs/>
          <w:color w:val="000000" w:themeColor="text1"/>
          <w:sz w:val="24"/>
          <w:szCs w:val="26"/>
        </w:rPr>
        <w:lastRenderedPageBreak/>
        <w:t xml:space="preserve">4.3. Proximate </w:t>
      </w:r>
      <w:r w:rsidR="008A025E" w:rsidRPr="004C682A">
        <w:rPr>
          <w:rFonts w:eastAsia="Times New Roman"/>
          <w:b/>
          <w:bCs/>
          <w:color w:val="000000" w:themeColor="text1"/>
          <w:sz w:val="24"/>
          <w:szCs w:val="26"/>
        </w:rPr>
        <w:t>Composition</w:t>
      </w:r>
      <w:r w:rsidRPr="004C682A">
        <w:rPr>
          <w:rFonts w:eastAsia="Times New Roman"/>
          <w:b/>
          <w:bCs/>
          <w:color w:val="000000" w:themeColor="text1"/>
          <w:sz w:val="24"/>
          <w:szCs w:val="26"/>
        </w:rPr>
        <w:t xml:space="preserve"> of </w:t>
      </w:r>
      <w:r w:rsidRPr="004C682A">
        <w:rPr>
          <w:rFonts w:eastAsia="Times New Roman"/>
          <w:b/>
          <w:bCs/>
          <w:i/>
          <w:color w:val="000000" w:themeColor="text1"/>
          <w:sz w:val="24"/>
          <w:szCs w:val="26"/>
        </w:rPr>
        <w:t>Sida Acuta</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proximate composition of the two samples was analyzed in table 4.3 to determine their nutritional quality. The key components analyzed include crude protein, crude lipid, moisture content, total ash, crude fibre, and carbohydrate content. Crude Protein Content: The crude protein content of both samples is relatively </w:t>
      </w:r>
      <w:proofErr w:type="gramStart"/>
      <w:r w:rsidRPr="004C682A">
        <w:rPr>
          <w:rFonts w:eastAsia="Times New Roman"/>
          <w:color w:val="000000" w:themeColor="text1"/>
          <w:sz w:val="24"/>
          <w:szCs w:val="26"/>
        </w:rPr>
        <w:t>high,</w:t>
      </w:r>
      <w:proofErr w:type="gramEnd"/>
      <w:r w:rsidRPr="004C682A">
        <w:rPr>
          <w:rFonts w:eastAsia="Times New Roman"/>
          <w:color w:val="000000" w:themeColor="text1"/>
          <w:sz w:val="24"/>
          <w:szCs w:val="26"/>
        </w:rPr>
        <w:t xml:space="preserve"> This suggests that both samples can serve as go</w:t>
      </w:r>
      <w:r w:rsidR="00E13104">
        <w:rPr>
          <w:rFonts w:eastAsia="Times New Roman"/>
          <w:color w:val="000000" w:themeColor="text1"/>
          <w:sz w:val="24"/>
          <w:szCs w:val="26"/>
        </w:rPr>
        <w:t>od sources of protein. However</w:t>
      </w:r>
      <w:r w:rsidRPr="004C682A">
        <w:rPr>
          <w:rFonts w:eastAsia="Times New Roman"/>
          <w:color w:val="000000" w:themeColor="text1"/>
          <w:sz w:val="24"/>
          <w:szCs w:val="26"/>
        </w:rPr>
        <w:t>, which may make it more suitable for applications where protein content is a critical factor, such as in animal feeds or human diets requiring higher nitrogen intake.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Crude Lipid Content: The lipid content, which is important for providing energy and</w:t>
      </w:r>
      <w:r w:rsidR="00E13104">
        <w:rPr>
          <w:rFonts w:eastAsia="Times New Roman"/>
          <w:color w:val="000000" w:themeColor="text1"/>
          <w:sz w:val="24"/>
          <w:szCs w:val="26"/>
        </w:rPr>
        <w:t xml:space="preserve"> essential fatty acids, was 7.14</w:t>
      </w:r>
      <w:r w:rsidRPr="004C682A">
        <w:rPr>
          <w:rFonts w:eastAsia="Times New Roman"/>
          <w:color w:val="000000" w:themeColor="text1"/>
          <w:sz w:val="24"/>
          <w:szCs w:val="26"/>
        </w:rPr>
        <w:t xml:space="preserve">%. </w:t>
      </w:r>
      <w:proofErr w:type="gramStart"/>
      <w:r w:rsidR="00E13104">
        <w:rPr>
          <w:rFonts w:eastAsia="Times New Roman"/>
          <w:color w:val="000000" w:themeColor="text1"/>
          <w:sz w:val="24"/>
          <w:szCs w:val="26"/>
        </w:rPr>
        <w:t xml:space="preserve">The </w:t>
      </w:r>
      <w:r w:rsidRPr="004C682A">
        <w:rPr>
          <w:rFonts w:eastAsia="Times New Roman"/>
          <w:color w:val="000000" w:themeColor="text1"/>
          <w:sz w:val="24"/>
          <w:szCs w:val="26"/>
        </w:rPr>
        <w:t>higher energy density due</w:t>
      </w:r>
      <w:r w:rsidR="00E13104">
        <w:rPr>
          <w:rFonts w:eastAsia="Times New Roman"/>
          <w:color w:val="000000" w:themeColor="text1"/>
          <w:sz w:val="24"/>
          <w:szCs w:val="26"/>
        </w:rPr>
        <w:t xml:space="preserve"> to its higher fat content.</w:t>
      </w:r>
      <w:proofErr w:type="gramEnd"/>
      <w:r w:rsidR="00E13104">
        <w:rPr>
          <w:rFonts w:eastAsia="Times New Roman"/>
          <w:color w:val="000000" w:themeColor="text1"/>
          <w:sz w:val="24"/>
          <w:szCs w:val="26"/>
        </w:rPr>
        <w:t xml:space="preserve"> </w:t>
      </w:r>
      <w:proofErr w:type="gramStart"/>
      <w:r w:rsidR="00E13104">
        <w:rPr>
          <w:rFonts w:eastAsia="Times New Roman"/>
          <w:color w:val="000000" w:themeColor="text1"/>
          <w:sz w:val="24"/>
          <w:szCs w:val="26"/>
        </w:rPr>
        <w:t>Sample</w:t>
      </w:r>
      <w:r w:rsidRPr="004C682A">
        <w:rPr>
          <w:rFonts w:eastAsia="Times New Roman"/>
          <w:color w:val="000000" w:themeColor="text1"/>
          <w:sz w:val="24"/>
          <w:szCs w:val="26"/>
        </w:rPr>
        <w:t xml:space="preserve"> have</w:t>
      </w:r>
      <w:proofErr w:type="gramEnd"/>
      <w:r w:rsidRPr="004C682A">
        <w:rPr>
          <w:rFonts w:eastAsia="Times New Roman"/>
          <w:color w:val="000000" w:themeColor="text1"/>
          <w:sz w:val="24"/>
          <w:szCs w:val="26"/>
        </w:rPr>
        <w:t xml:space="preserve"> relatively low lipid contents, suggesting that they are not overly rich in fats, which could be desirable depending on the intended use.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Moisture content in both samples is low, which is ideal for preserving the quality and shelf life of the samples. </w:t>
      </w:r>
      <w:proofErr w:type="gramStart"/>
      <w:r w:rsidRPr="004C682A">
        <w:rPr>
          <w:rFonts w:eastAsia="Times New Roman"/>
          <w:color w:val="000000" w:themeColor="text1"/>
          <w:sz w:val="24"/>
          <w:szCs w:val="26"/>
        </w:rPr>
        <w:t>t</w:t>
      </w:r>
      <w:r w:rsidR="00C42904">
        <w:rPr>
          <w:rFonts w:eastAsia="Times New Roman"/>
          <w:color w:val="000000" w:themeColor="text1"/>
          <w:sz w:val="24"/>
          <w:szCs w:val="26"/>
        </w:rPr>
        <w:t>he</w:t>
      </w:r>
      <w:proofErr w:type="gramEnd"/>
      <w:r w:rsidR="00C42904">
        <w:rPr>
          <w:rFonts w:eastAsia="Times New Roman"/>
          <w:color w:val="000000" w:themeColor="text1"/>
          <w:sz w:val="24"/>
          <w:szCs w:val="26"/>
        </w:rPr>
        <w:t xml:space="preserve"> higher moisture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may slightly reduce its shelf life, although both values are within a similar range that would not significantly impact preservation.</w:t>
      </w:r>
    </w:p>
    <w:p w:rsidR="00C42904"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Ash Content: </w:t>
      </w:r>
      <w:r w:rsidR="00C42904">
        <w:rPr>
          <w:rFonts w:eastAsia="Times New Roman"/>
          <w:color w:val="000000" w:themeColor="text1"/>
          <w:sz w:val="24"/>
          <w:szCs w:val="26"/>
        </w:rPr>
        <w:t>of sample</w:t>
      </w:r>
      <w:r w:rsidRPr="004C682A">
        <w:rPr>
          <w:rFonts w:eastAsia="Times New Roman"/>
          <w:color w:val="000000" w:themeColor="text1"/>
          <w:sz w:val="24"/>
          <w:szCs w:val="26"/>
        </w:rPr>
        <w:t xml:space="preserve"> show similar </w:t>
      </w:r>
      <w:r w:rsidR="00C42904">
        <w:rPr>
          <w:rFonts w:eastAsia="Times New Roman"/>
          <w:color w:val="000000" w:themeColor="text1"/>
          <w:sz w:val="24"/>
          <w:szCs w:val="26"/>
        </w:rPr>
        <w:t xml:space="preserve">moderate </w:t>
      </w:r>
      <w:r w:rsidRPr="004C682A">
        <w:rPr>
          <w:rFonts w:eastAsia="Times New Roman"/>
          <w:color w:val="000000" w:themeColor="text1"/>
          <w:sz w:val="24"/>
          <w:szCs w:val="26"/>
        </w:rPr>
        <w:t xml:space="preserve">ash contents,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indicates that t</w:t>
      </w:r>
      <w:r w:rsidR="00C42904">
        <w:rPr>
          <w:rFonts w:eastAsia="Times New Roman"/>
          <w:color w:val="000000" w:themeColor="text1"/>
          <w:sz w:val="24"/>
          <w:szCs w:val="26"/>
        </w:rPr>
        <w:t>he inorganic mineral content in the sample</w:t>
      </w:r>
      <w:r w:rsidRPr="004C682A">
        <w:rPr>
          <w:rFonts w:eastAsia="Times New Roman"/>
          <w:color w:val="000000" w:themeColor="text1"/>
          <w:sz w:val="24"/>
          <w:szCs w:val="26"/>
        </w:rPr>
        <w:t xml:space="preserve">. </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Crude Fibre Content: Crude fibre, which plays a crucial role in digestion and overall gastrointestinal health, was found to be significantly higher, which contained 27.52%</w:t>
      </w:r>
      <w:r w:rsidR="00C42904">
        <w:rPr>
          <w:rFonts w:eastAsia="Times New Roman"/>
          <w:color w:val="000000" w:themeColor="text1"/>
          <w:sz w:val="24"/>
          <w:szCs w:val="26"/>
        </w:rPr>
        <w:t xml:space="preserve">. The higher fibre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preferable for applications where digestibility is paramount.</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Carbohydrate Content: Both samples contain substantial amounts of carbohydrates, which are the primary energy source for bot</w:t>
      </w:r>
      <w:r w:rsidR="00C42904">
        <w:rPr>
          <w:rFonts w:eastAsia="Times New Roman"/>
          <w:color w:val="000000" w:themeColor="text1"/>
          <w:sz w:val="24"/>
          <w:szCs w:val="26"/>
        </w:rPr>
        <w:t xml:space="preserve">h human and animal nutrition.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contains 30.68% carbohydrates,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w:t>
      </w:r>
      <w:r w:rsidR="00C42904">
        <w:rPr>
          <w:rFonts w:eastAsia="Times New Roman"/>
          <w:color w:val="000000" w:themeColor="text1"/>
          <w:sz w:val="24"/>
          <w:szCs w:val="26"/>
        </w:rPr>
        <w:t xml:space="preserve">that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might prov</w:t>
      </w:r>
      <w:r w:rsidR="00C42904">
        <w:rPr>
          <w:rFonts w:eastAsia="Times New Roman"/>
          <w:color w:val="000000" w:themeColor="text1"/>
          <w:sz w:val="24"/>
          <w:szCs w:val="26"/>
        </w:rPr>
        <w:t>ide slightly more energy</w:t>
      </w:r>
      <w:r w:rsidRPr="004C682A">
        <w:rPr>
          <w:rFonts w:eastAsia="Times New Roman"/>
          <w:color w:val="000000" w:themeColor="text1"/>
          <w:sz w:val="24"/>
          <w:szCs w:val="26"/>
        </w:rPr>
        <w:t>, making it a more efficient energy source.</w:t>
      </w:r>
    </w:p>
    <w:p w:rsidR="00A432AA" w:rsidRDefault="00A432AA" w:rsidP="003651E4">
      <w:pPr>
        <w:spacing w:before="100" w:beforeAutospacing="1" w:after="0" w:line="480" w:lineRule="auto"/>
        <w:jc w:val="both"/>
        <w:rPr>
          <w:rFonts w:eastAsia="Times New Roman"/>
          <w:b/>
          <w:bCs/>
          <w:color w:val="000000" w:themeColor="text1"/>
          <w:sz w:val="24"/>
          <w:szCs w:val="26"/>
        </w:rPr>
      </w:pPr>
    </w:p>
    <w:p w:rsidR="00C42904" w:rsidRDefault="00C42904" w:rsidP="003651E4">
      <w:pPr>
        <w:spacing w:before="100" w:beforeAutospacing="1" w:after="0" w:line="480" w:lineRule="auto"/>
        <w:jc w:val="both"/>
        <w:rPr>
          <w:rFonts w:eastAsia="Times New Roman"/>
          <w:b/>
          <w:bCs/>
          <w:color w:val="000000" w:themeColor="text1"/>
          <w:sz w:val="24"/>
          <w:szCs w:val="26"/>
        </w:rPr>
      </w:pPr>
    </w:p>
    <w:p w:rsidR="003651E4" w:rsidRPr="004C682A" w:rsidRDefault="008A025E"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Table 4.3: Proximate Composition</w:t>
      </w:r>
      <w:r w:rsidR="003651E4" w:rsidRPr="004C682A">
        <w:rPr>
          <w:rFonts w:eastAsia="Times New Roman"/>
          <w:b/>
          <w:bCs/>
          <w:color w:val="000000" w:themeColor="text1"/>
          <w:sz w:val="24"/>
          <w:szCs w:val="26"/>
        </w:rPr>
        <w:t xml:space="preserve"> of </w:t>
      </w:r>
      <w:r w:rsidR="003651E4" w:rsidRPr="004C682A">
        <w:rPr>
          <w:rFonts w:eastAsia="Times New Roman"/>
          <w:b/>
          <w:bCs/>
          <w:i/>
          <w:iCs/>
          <w:color w:val="000000" w:themeColor="text1"/>
          <w:sz w:val="24"/>
          <w:szCs w:val="26"/>
        </w:rPr>
        <w:t>Sida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36"/>
        <w:gridCol w:w="1341"/>
        <w:gridCol w:w="1193"/>
        <w:gridCol w:w="1591"/>
        <w:gridCol w:w="1015"/>
        <w:gridCol w:w="1193"/>
        <w:gridCol w:w="1733"/>
      </w:tblGrid>
      <w:tr w:rsidR="00A9696B" w:rsidRPr="004C682A" w:rsidTr="004C6FDE">
        <w:trPr>
          <w:trHeight w:val="1354"/>
          <w:tblHeader/>
          <w:tblCellSpacing w:w="15" w:type="dxa"/>
        </w:trPr>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Sample</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Protein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Lipid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Moisture Content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Total Ash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Fibre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Carbohydrate (%)</w:t>
            </w:r>
          </w:p>
        </w:tc>
      </w:tr>
      <w:tr w:rsidR="00A9696B" w:rsidRPr="004C682A" w:rsidTr="004C6FDE">
        <w:trPr>
          <w:trHeight w:val="647"/>
          <w:tblCellSpacing w:w="15" w:type="dxa"/>
        </w:trPr>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r w:rsidRPr="004C682A">
              <w:rPr>
                <w:rFonts w:eastAsia="Times New Roman"/>
                <w:color w:val="000000" w:themeColor="text1"/>
                <w:sz w:val="24"/>
                <w:szCs w:val="26"/>
              </w:rPr>
              <w:t>1</w:t>
            </w:r>
          </w:p>
        </w:tc>
        <w:tc>
          <w:tcPr>
            <w:tcW w:w="0" w:type="auto"/>
            <w:vAlign w:val="center"/>
            <w:hideMark/>
          </w:tcPr>
          <w:p w:rsidR="003651E4" w:rsidRPr="00F9201F" w:rsidRDefault="00F9201F" w:rsidP="004C6FDE">
            <w:pPr>
              <w:spacing w:after="0" w:line="480" w:lineRule="auto"/>
              <w:jc w:val="center"/>
              <w:rPr>
                <w:rFonts w:eastAsia="Times New Roman"/>
                <w:i/>
                <w:color w:val="000000" w:themeColor="text1"/>
                <w:sz w:val="24"/>
                <w:szCs w:val="26"/>
              </w:rPr>
            </w:pPr>
            <w:r w:rsidRPr="00F9201F">
              <w:rPr>
                <w:rFonts w:eastAsia="Times New Roman"/>
                <w:i/>
                <w:color w:val="000000" w:themeColor="text1"/>
                <w:sz w:val="24"/>
                <w:szCs w:val="26"/>
              </w:rPr>
              <w:t>Sida acuta</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13.57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7.14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8.24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11.42</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28.37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31.16</w:t>
            </w:r>
          </w:p>
        </w:tc>
      </w:tr>
      <w:tr w:rsidR="00A9696B" w:rsidRPr="004C682A" w:rsidTr="004C6FDE">
        <w:trPr>
          <w:trHeight w:val="677"/>
          <w:tblCellSpacing w:w="15" w:type="dxa"/>
        </w:trPr>
        <w:tc>
          <w:tcPr>
            <w:tcW w:w="0" w:type="auto"/>
            <w:vAlign w:val="center"/>
            <w:hideMark/>
          </w:tcPr>
          <w:p w:rsidR="003651E4" w:rsidRPr="004C682A" w:rsidRDefault="003651E4" w:rsidP="00F9201F">
            <w:pPr>
              <w:spacing w:after="0" w:line="480" w:lineRule="auto"/>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r>
    </w:tbl>
    <w:p w:rsidR="0069571C" w:rsidRPr="004C682A" w:rsidRDefault="0069571C" w:rsidP="0069571C">
      <w:pPr>
        <w:spacing w:after="160" w:line="259" w:lineRule="auto"/>
        <w:rPr>
          <w:rFonts w:eastAsia="Times New Roman"/>
          <w:b/>
          <w:bCs/>
          <w:color w:val="000000" w:themeColor="text1"/>
          <w:sz w:val="24"/>
          <w:szCs w:val="26"/>
        </w:rPr>
      </w:pPr>
    </w:p>
    <w:p w:rsidR="0069571C" w:rsidRPr="004C682A" w:rsidRDefault="0069571C" w:rsidP="0069571C">
      <w:pPr>
        <w:spacing w:after="160" w:line="259" w:lineRule="auto"/>
        <w:rPr>
          <w:rFonts w:eastAsia="Times New Roman"/>
          <w:b/>
          <w:bCs/>
          <w:color w:val="000000" w:themeColor="text1"/>
          <w:sz w:val="24"/>
          <w:szCs w:val="26"/>
        </w:rPr>
      </w:pPr>
      <w:r w:rsidRPr="004C682A">
        <w:rPr>
          <w:rFonts w:eastAsia="Times New Roman"/>
          <w:b/>
          <w:bCs/>
          <w:color w:val="000000" w:themeColor="text1"/>
          <w:sz w:val="24"/>
          <w:szCs w:val="26"/>
        </w:rPr>
        <w:t xml:space="preserve">4.4. Mineral Composition of </w:t>
      </w:r>
      <w:r w:rsidRPr="004C682A">
        <w:rPr>
          <w:rFonts w:eastAsia="Times New Roman"/>
          <w:b/>
          <w:bCs/>
          <w:i/>
          <w:iCs/>
          <w:color w:val="000000" w:themeColor="text1"/>
          <w:sz w:val="24"/>
          <w:szCs w:val="26"/>
        </w:rPr>
        <w:t>Sida acuta</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mineral composition analysis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sodium (Na) content was relatively low at 2.962 mg/100g. </w:t>
      </w:r>
      <w:proofErr w:type="gramStart"/>
      <w:r w:rsidRPr="004C682A">
        <w:rPr>
          <w:rFonts w:eastAsia="Times New Roman"/>
          <w:color w:val="000000" w:themeColor="text1"/>
          <w:sz w:val="24"/>
          <w:szCs w:val="26"/>
        </w:rPr>
        <w:t xml:space="preserve">This low sodium level is noteworthy because diets high in sodium are associated with hypertension and cardiovascular diseases; thus, the consumption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pose such risks.</w:t>
      </w:r>
      <w:proofErr w:type="gramEnd"/>
      <w:r w:rsidRPr="004C682A">
        <w:rPr>
          <w:rFonts w:eastAsia="Times New Roman"/>
          <w:color w:val="000000" w:themeColor="text1"/>
          <w:sz w:val="24"/>
          <w:szCs w:val="26"/>
        </w:rPr>
        <w:t xml:space="preserve"> Conversely, the potassium (K) level was relatively high at 5.833 mg/100g. Potassium is known for its role in maintaining electrolyte balance, nerve transmission, and regulating </w:t>
      </w:r>
      <w:r w:rsidRPr="004C682A">
        <w:rPr>
          <w:rFonts w:eastAsia="Times New Roman"/>
          <w:color w:val="000000" w:themeColor="text1"/>
          <w:sz w:val="24"/>
          <w:szCs w:val="26"/>
        </w:rPr>
        <w:lastRenderedPageBreak/>
        <w:t xml:space="preserve">blood pressure. The high potassium-to-sodium ratio observed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further highlights its potential cardiovascular benefits.</w:t>
      </w:r>
    </w:p>
    <w:p w:rsidR="0069571C" w:rsidRPr="00A432AA" w:rsidRDefault="0069571C" w:rsidP="00A432AA">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sidR="00A432AA">
        <w:rPr>
          <w:rFonts w:eastAsia="Times New Roman"/>
          <w:color w:val="000000" w:themeColor="text1"/>
          <w:sz w:val="24"/>
          <w:szCs w:val="26"/>
        </w:rPr>
        <w:t>r function and nerve signaling.</w:t>
      </w:r>
    </w:p>
    <w:p w:rsidR="0069571C" w:rsidRPr="004C682A" w:rsidRDefault="0069571C" w:rsidP="0069571C">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Table 4.4: Mineral Composition of </w:t>
      </w:r>
      <w:r w:rsidRPr="004C682A">
        <w:rPr>
          <w:rFonts w:eastAsia="Times New Roman"/>
          <w:b/>
          <w:bCs/>
          <w:i/>
          <w:iCs/>
          <w:color w:val="000000" w:themeColor="text1"/>
          <w:sz w:val="24"/>
          <w:szCs w:val="26"/>
        </w:rPr>
        <w:t>Sida acuta</w:t>
      </w:r>
    </w:p>
    <w:tbl>
      <w:tblPr>
        <w:tblStyle w:val="TableGrid"/>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rsidR="0069571C" w:rsidRPr="004C682A" w:rsidTr="008E469D">
        <w:trPr>
          <w:trHeight w:val="857"/>
        </w:trPr>
        <w:tc>
          <w:tcPr>
            <w:tcW w:w="781"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1266" w:type="dxa"/>
            <w:tcBorders>
              <w:top w:val="single" w:sz="4" w:space="0" w:color="auto"/>
              <w:bottom w:val="single" w:sz="4" w:space="0" w:color="auto"/>
            </w:tcBorders>
          </w:tcPr>
          <w:p w:rsidR="0069571C" w:rsidRPr="004C682A" w:rsidRDefault="00F9201F" w:rsidP="008E469D">
            <w:pPr>
              <w:spacing w:before="100" w:beforeAutospacing="1" w:line="480" w:lineRule="auto"/>
              <w:jc w:val="both"/>
              <w:rPr>
                <w:rFonts w:eastAsia="Times New Roman"/>
                <w:b/>
                <w:bCs/>
                <w:color w:val="000000" w:themeColor="text1"/>
                <w:sz w:val="24"/>
                <w:szCs w:val="26"/>
              </w:rPr>
            </w:pPr>
            <w:r>
              <w:rPr>
                <w:rFonts w:eastAsia="Times New Roman"/>
                <w:b/>
                <w:bCs/>
                <w:color w:val="000000" w:themeColor="text1"/>
                <w:sz w:val="24"/>
                <w:szCs w:val="26"/>
              </w:rPr>
              <w:t>Sample Name</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Fe</w:t>
            </w:r>
          </w:p>
        </w:tc>
        <w:tc>
          <w:tcPr>
            <w:tcW w:w="995"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Cu</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Zn</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Na</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K</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Mg</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Mn</w:t>
            </w:r>
          </w:p>
        </w:tc>
        <w:tc>
          <w:tcPr>
            <w:tcW w:w="957"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Ca</w:t>
            </w:r>
          </w:p>
        </w:tc>
      </w:tr>
      <w:tr w:rsidR="0069571C" w:rsidRPr="004C682A" w:rsidTr="008E469D">
        <w:trPr>
          <w:trHeight w:val="908"/>
        </w:trPr>
        <w:tc>
          <w:tcPr>
            <w:tcW w:w="781" w:type="dxa"/>
            <w:tcBorders>
              <w:top w:val="single" w:sz="4" w:space="0" w:color="auto"/>
            </w:tcBorders>
          </w:tcPr>
          <w:p w:rsidR="0069571C" w:rsidRPr="004C682A" w:rsidRDefault="0069571C" w:rsidP="008E469D">
            <w:pPr>
              <w:spacing w:before="100" w:beforeAutospacing="1" w:line="480" w:lineRule="auto"/>
              <w:jc w:val="both"/>
              <w:rPr>
                <w:rFonts w:eastAsia="Times New Roman"/>
                <w:color w:val="000000" w:themeColor="text1"/>
                <w:sz w:val="24"/>
                <w:szCs w:val="26"/>
              </w:rPr>
            </w:pPr>
            <w:r w:rsidRPr="004C682A">
              <w:rPr>
                <w:rFonts w:eastAsia="Times New Roman"/>
                <w:color w:val="000000" w:themeColor="text1"/>
                <w:sz w:val="24"/>
                <w:szCs w:val="26"/>
              </w:rPr>
              <w:t>1</w:t>
            </w:r>
          </w:p>
        </w:tc>
        <w:tc>
          <w:tcPr>
            <w:tcW w:w="1266" w:type="dxa"/>
            <w:tcBorders>
              <w:top w:val="single" w:sz="4" w:space="0" w:color="auto"/>
            </w:tcBorders>
          </w:tcPr>
          <w:p w:rsidR="0069571C" w:rsidRPr="00F9201F" w:rsidRDefault="00F9201F" w:rsidP="008E469D">
            <w:pPr>
              <w:spacing w:before="100" w:beforeAutospacing="1" w:line="480" w:lineRule="auto"/>
              <w:jc w:val="both"/>
              <w:rPr>
                <w:rFonts w:eastAsia="Times New Roman"/>
                <w:i/>
                <w:color w:val="000000" w:themeColor="text1"/>
                <w:sz w:val="24"/>
                <w:szCs w:val="26"/>
              </w:rPr>
            </w:pPr>
            <w:r w:rsidRPr="00F9201F">
              <w:rPr>
                <w:rFonts w:eastAsia="Times New Roman"/>
                <w:i/>
                <w:color w:val="000000" w:themeColor="text1"/>
                <w:sz w:val="24"/>
                <w:szCs w:val="26"/>
              </w:rPr>
              <w:t>Sida acuta</w:t>
            </w: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2.023</w:t>
            </w:r>
          </w:p>
          <w:p w:rsidR="0069571C" w:rsidRPr="004C682A" w:rsidRDefault="0069571C" w:rsidP="008E469D">
            <w:pPr>
              <w:spacing w:line="480" w:lineRule="auto"/>
              <w:jc w:val="both"/>
              <w:rPr>
                <w:rFonts w:ascii="Calibri" w:hAnsi="Calibri" w:cs="Calibri"/>
                <w:color w:val="000000" w:themeColor="text1"/>
                <w:sz w:val="24"/>
                <w:szCs w:val="26"/>
              </w:rPr>
            </w:pPr>
          </w:p>
        </w:tc>
        <w:tc>
          <w:tcPr>
            <w:tcW w:w="995"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1.0948</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0.570</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2.962</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5.833</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5.376</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0.476</w:t>
            </w:r>
          </w:p>
          <w:p w:rsidR="0069571C" w:rsidRPr="004C682A" w:rsidRDefault="0069571C" w:rsidP="008E469D">
            <w:pPr>
              <w:spacing w:line="480" w:lineRule="auto"/>
              <w:jc w:val="both"/>
              <w:rPr>
                <w:rFonts w:ascii="Calibri" w:hAnsi="Calibri" w:cs="Calibri"/>
                <w:color w:val="000000" w:themeColor="text1"/>
                <w:sz w:val="24"/>
                <w:szCs w:val="26"/>
              </w:rPr>
            </w:pPr>
          </w:p>
        </w:tc>
        <w:tc>
          <w:tcPr>
            <w:tcW w:w="957" w:type="dxa"/>
            <w:tcBorders>
              <w:top w:val="single" w:sz="4" w:space="0" w:color="auto"/>
            </w:tcBorders>
          </w:tcPr>
          <w:p w:rsidR="0069571C" w:rsidRPr="004C682A" w:rsidRDefault="00F9201F" w:rsidP="008E469D">
            <w:pPr>
              <w:spacing w:line="480" w:lineRule="auto"/>
              <w:jc w:val="both"/>
              <w:rPr>
                <w:rFonts w:ascii="Calibri" w:hAnsi="Calibri" w:cs="Calibri"/>
                <w:color w:val="000000" w:themeColor="text1"/>
                <w:sz w:val="24"/>
                <w:szCs w:val="26"/>
              </w:rPr>
            </w:pPr>
            <w:r>
              <w:rPr>
                <w:rFonts w:ascii="Calibri" w:hAnsi="Calibri" w:cs="Calibri"/>
                <w:color w:val="000000" w:themeColor="text1"/>
                <w:sz w:val="24"/>
                <w:szCs w:val="26"/>
              </w:rPr>
              <w:t>4.031</w:t>
            </w:r>
          </w:p>
        </w:tc>
      </w:tr>
    </w:tbl>
    <w:p w:rsidR="0069571C" w:rsidRDefault="0069571C" w:rsidP="0069571C">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Key: iron (Fe), copper (Cu), zinc (Zn), sodium (Na), potassium (K), and Magnesium (Mg).</w:t>
      </w:r>
    </w:p>
    <w:p w:rsidR="00A432AA" w:rsidRDefault="00A432AA" w:rsidP="0069571C">
      <w:pPr>
        <w:spacing w:before="100" w:beforeAutospacing="1" w:after="0" w:line="480" w:lineRule="auto"/>
        <w:jc w:val="both"/>
        <w:rPr>
          <w:rFonts w:eastAsia="Times New Roman"/>
          <w:color w:val="000000" w:themeColor="text1"/>
          <w:sz w:val="24"/>
          <w:szCs w:val="26"/>
        </w:rPr>
      </w:pPr>
    </w:p>
    <w:p w:rsidR="00A432AA" w:rsidRDefault="00A432AA"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line="480" w:lineRule="auto"/>
        <w:rPr>
          <w:rFonts w:eastAsia="Times New Roman"/>
          <w:color w:val="000000" w:themeColor="text1"/>
          <w:sz w:val="24"/>
          <w:szCs w:val="26"/>
        </w:rPr>
      </w:pPr>
    </w:p>
    <w:p w:rsidR="0069571C" w:rsidRPr="004C682A" w:rsidRDefault="00BF2998" w:rsidP="0069571C">
      <w:pPr>
        <w:spacing w:line="480" w:lineRule="auto"/>
        <w:rPr>
          <w:sz w:val="22"/>
          <w:szCs w:val="24"/>
        </w:rPr>
      </w:pPr>
      <w:r w:rsidRPr="004C682A">
        <w:rPr>
          <w:b/>
          <w:sz w:val="22"/>
          <w:szCs w:val="24"/>
        </w:rPr>
        <w:lastRenderedPageBreak/>
        <w:t xml:space="preserve">Table </w:t>
      </w:r>
      <w:r w:rsidR="0069571C" w:rsidRPr="004C682A">
        <w:rPr>
          <w:b/>
          <w:sz w:val="22"/>
          <w:szCs w:val="24"/>
        </w:rPr>
        <w:t>4.5</w:t>
      </w:r>
      <w:r w:rsidRPr="004C682A">
        <w:rPr>
          <w:b/>
          <w:sz w:val="22"/>
          <w:szCs w:val="24"/>
        </w:rPr>
        <w:t>:</w:t>
      </w:r>
      <w:r w:rsidR="0069571C" w:rsidRPr="004C682A">
        <w:rPr>
          <w:sz w:val="22"/>
          <w:szCs w:val="24"/>
        </w:rPr>
        <w:t xml:space="preserve"> </w:t>
      </w:r>
      <w:r w:rsidR="0069571C" w:rsidRPr="004C682A">
        <w:rPr>
          <w:b/>
          <w:sz w:val="22"/>
          <w:szCs w:val="24"/>
        </w:rPr>
        <w:t>Antioxidants and Liver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rsidR="0069571C" w:rsidRPr="004C682A" w:rsidTr="008E469D">
        <w:tc>
          <w:tcPr>
            <w:tcW w:w="81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S/N</w:t>
            </w:r>
          </w:p>
        </w:tc>
        <w:tc>
          <w:tcPr>
            <w:tcW w:w="117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Title</w:t>
            </w:r>
          </w:p>
        </w:tc>
        <w:tc>
          <w:tcPr>
            <w:tcW w:w="131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Control</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0"/>
                <w:szCs w:val="24"/>
              </w:rPr>
              <w:t>Untreated</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Standard Drug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100mg/kg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200mg/kg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400mg/kg</w:t>
            </w:r>
          </w:p>
        </w:tc>
        <w:tc>
          <w:tcPr>
            <w:tcW w:w="1414"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800mg/kg</w:t>
            </w:r>
          </w:p>
        </w:tc>
      </w:tr>
      <w:tr w:rsidR="0069571C" w:rsidRPr="004C682A" w:rsidTr="008E469D">
        <w:tc>
          <w:tcPr>
            <w:tcW w:w="810" w:type="dxa"/>
            <w:tcBorders>
              <w:top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SOD ST</w:t>
            </w:r>
          </w:p>
        </w:tc>
        <w:tc>
          <w:tcPr>
            <w:tcW w:w="131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6.149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6.010</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6.529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5.676</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5.764</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6.342</w:t>
            </w:r>
          </w:p>
        </w:tc>
        <w:tc>
          <w:tcPr>
            <w:tcW w:w="1414"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4.187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SOD L</w:t>
            </w:r>
          </w:p>
        </w:tc>
        <w:tc>
          <w:tcPr>
            <w:tcW w:w="1316" w:type="dxa"/>
          </w:tcPr>
          <w:p w:rsidR="0069571C" w:rsidRPr="004C682A" w:rsidRDefault="0069571C" w:rsidP="008E469D">
            <w:pPr>
              <w:spacing w:line="480" w:lineRule="auto"/>
              <w:rPr>
                <w:sz w:val="22"/>
                <w:szCs w:val="24"/>
              </w:rPr>
            </w:pPr>
            <w:r w:rsidRPr="004C682A">
              <w:rPr>
                <w:sz w:val="22"/>
                <w:szCs w:val="24"/>
              </w:rPr>
              <w:t>7.596</w:t>
            </w:r>
          </w:p>
        </w:tc>
        <w:tc>
          <w:tcPr>
            <w:tcW w:w="1236" w:type="dxa"/>
          </w:tcPr>
          <w:p w:rsidR="0069571C" w:rsidRPr="004C682A" w:rsidRDefault="0069571C" w:rsidP="008E469D">
            <w:pPr>
              <w:spacing w:line="480" w:lineRule="auto"/>
              <w:rPr>
                <w:sz w:val="22"/>
                <w:szCs w:val="24"/>
              </w:rPr>
            </w:pPr>
            <w:r w:rsidRPr="004C682A">
              <w:rPr>
                <w:sz w:val="22"/>
                <w:szCs w:val="24"/>
              </w:rPr>
              <w:t>7.469</w:t>
            </w:r>
          </w:p>
        </w:tc>
        <w:tc>
          <w:tcPr>
            <w:tcW w:w="1236" w:type="dxa"/>
          </w:tcPr>
          <w:p w:rsidR="0069571C" w:rsidRPr="004C682A" w:rsidRDefault="0069571C" w:rsidP="008E469D">
            <w:pPr>
              <w:spacing w:line="480" w:lineRule="auto"/>
              <w:rPr>
                <w:sz w:val="22"/>
                <w:szCs w:val="24"/>
              </w:rPr>
            </w:pPr>
            <w:r w:rsidRPr="004C682A">
              <w:rPr>
                <w:sz w:val="22"/>
                <w:szCs w:val="24"/>
              </w:rPr>
              <w:t>5.789</w:t>
            </w:r>
          </w:p>
        </w:tc>
        <w:tc>
          <w:tcPr>
            <w:tcW w:w="1236" w:type="dxa"/>
          </w:tcPr>
          <w:p w:rsidR="0069571C" w:rsidRPr="004C682A" w:rsidRDefault="0069571C" w:rsidP="008E469D">
            <w:pPr>
              <w:spacing w:line="480" w:lineRule="auto"/>
              <w:rPr>
                <w:sz w:val="22"/>
                <w:szCs w:val="24"/>
              </w:rPr>
            </w:pPr>
            <w:r w:rsidRPr="004C682A">
              <w:rPr>
                <w:sz w:val="22"/>
                <w:szCs w:val="24"/>
              </w:rPr>
              <w:t>6.841</w:t>
            </w:r>
          </w:p>
        </w:tc>
        <w:tc>
          <w:tcPr>
            <w:tcW w:w="1236" w:type="dxa"/>
          </w:tcPr>
          <w:p w:rsidR="0069571C" w:rsidRPr="004C682A" w:rsidRDefault="0069571C" w:rsidP="008E469D">
            <w:pPr>
              <w:spacing w:line="480" w:lineRule="auto"/>
              <w:rPr>
                <w:sz w:val="22"/>
                <w:szCs w:val="24"/>
              </w:rPr>
            </w:pPr>
            <w:r w:rsidRPr="004C682A">
              <w:rPr>
                <w:sz w:val="22"/>
                <w:szCs w:val="24"/>
              </w:rPr>
              <w:t>6.844</w:t>
            </w:r>
          </w:p>
        </w:tc>
        <w:tc>
          <w:tcPr>
            <w:tcW w:w="1236" w:type="dxa"/>
          </w:tcPr>
          <w:p w:rsidR="0069571C" w:rsidRPr="004C682A" w:rsidRDefault="0069571C" w:rsidP="008E469D">
            <w:pPr>
              <w:spacing w:line="480" w:lineRule="auto"/>
              <w:rPr>
                <w:sz w:val="22"/>
                <w:szCs w:val="24"/>
              </w:rPr>
            </w:pPr>
            <w:r w:rsidRPr="004C682A">
              <w:rPr>
                <w:sz w:val="22"/>
                <w:szCs w:val="24"/>
              </w:rPr>
              <w:t>6.928</w:t>
            </w:r>
          </w:p>
        </w:tc>
        <w:tc>
          <w:tcPr>
            <w:tcW w:w="1414" w:type="dxa"/>
          </w:tcPr>
          <w:p w:rsidR="0069571C" w:rsidRPr="004C682A" w:rsidRDefault="0069571C" w:rsidP="008E469D">
            <w:pPr>
              <w:spacing w:line="480" w:lineRule="auto"/>
              <w:rPr>
                <w:sz w:val="22"/>
                <w:szCs w:val="24"/>
              </w:rPr>
            </w:pPr>
            <w:r w:rsidRPr="004C682A">
              <w:rPr>
                <w:sz w:val="22"/>
                <w:szCs w:val="24"/>
              </w:rPr>
              <w:t>6.399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ST</w:t>
            </w:r>
          </w:p>
        </w:tc>
        <w:tc>
          <w:tcPr>
            <w:tcW w:w="1316" w:type="dxa"/>
          </w:tcPr>
          <w:p w:rsidR="0069571C" w:rsidRPr="004C682A" w:rsidRDefault="0069571C" w:rsidP="008E469D">
            <w:pPr>
              <w:spacing w:line="480" w:lineRule="auto"/>
              <w:rPr>
                <w:sz w:val="22"/>
                <w:szCs w:val="24"/>
              </w:rPr>
            </w:pPr>
            <w:r w:rsidRPr="004C682A">
              <w:rPr>
                <w:sz w:val="22"/>
                <w:szCs w:val="24"/>
              </w:rPr>
              <w:t>0.145</w:t>
            </w:r>
          </w:p>
        </w:tc>
        <w:tc>
          <w:tcPr>
            <w:tcW w:w="1236" w:type="dxa"/>
          </w:tcPr>
          <w:p w:rsidR="0069571C" w:rsidRPr="004C682A" w:rsidRDefault="0069571C" w:rsidP="008E469D">
            <w:pPr>
              <w:spacing w:line="480" w:lineRule="auto"/>
              <w:rPr>
                <w:sz w:val="22"/>
                <w:szCs w:val="24"/>
              </w:rPr>
            </w:pPr>
            <w:r w:rsidRPr="004C682A">
              <w:rPr>
                <w:sz w:val="22"/>
                <w:szCs w:val="24"/>
              </w:rPr>
              <w:t>1.101</w:t>
            </w:r>
          </w:p>
        </w:tc>
        <w:tc>
          <w:tcPr>
            <w:tcW w:w="1236" w:type="dxa"/>
          </w:tcPr>
          <w:p w:rsidR="0069571C" w:rsidRPr="004C682A" w:rsidRDefault="0069571C" w:rsidP="008E469D">
            <w:pPr>
              <w:spacing w:line="480" w:lineRule="auto"/>
              <w:rPr>
                <w:sz w:val="22"/>
                <w:szCs w:val="24"/>
              </w:rPr>
            </w:pPr>
            <w:r w:rsidRPr="004C682A">
              <w:rPr>
                <w:sz w:val="22"/>
                <w:szCs w:val="24"/>
              </w:rPr>
              <w:t>1.429</w:t>
            </w:r>
          </w:p>
        </w:tc>
        <w:tc>
          <w:tcPr>
            <w:tcW w:w="1236" w:type="dxa"/>
          </w:tcPr>
          <w:p w:rsidR="0069571C" w:rsidRPr="004C682A" w:rsidRDefault="0069571C" w:rsidP="008E469D">
            <w:pPr>
              <w:spacing w:line="480" w:lineRule="auto"/>
              <w:rPr>
                <w:sz w:val="22"/>
                <w:szCs w:val="24"/>
              </w:rPr>
            </w:pPr>
            <w:r w:rsidRPr="004C682A">
              <w:rPr>
                <w:sz w:val="22"/>
                <w:szCs w:val="24"/>
              </w:rPr>
              <w:t>1.318</w:t>
            </w:r>
          </w:p>
        </w:tc>
        <w:tc>
          <w:tcPr>
            <w:tcW w:w="1236" w:type="dxa"/>
          </w:tcPr>
          <w:p w:rsidR="0069571C" w:rsidRPr="004C682A" w:rsidRDefault="0069571C" w:rsidP="008E469D">
            <w:pPr>
              <w:spacing w:line="480" w:lineRule="auto"/>
              <w:rPr>
                <w:sz w:val="22"/>
                <w:szCs w:val="24"/>
              </w:rPr>
            </w:pPr>
            <w:r w:rsidRPr="004C682A">
              <w:rPr>
                <w:sz w:val="22"/>
                <w:szCs w:val="24"/>
              </w:rPr>
              <w:t>1.764</w:t>
            </w:r>
          </w:p>
        </w:tc>
        <w:tc>
          <w:tcPr>
            <w:tcW w:w="1236" w:type="dxa"/>
          </w:tcPr>
          <w:p w:rsidR="0069571C" w:rsidRPr="004C682A" w:rsidRDefault="0069571C" w:rsidP="008E469D">
            <w:pPr>
              <w:spacing w:line="480" w:lineRule="auto"/>
              <w:rPr>
                <w:sz w:val="22"/>
                <w:szCs w:val="24"/>
              </w:rPr>
            </w:pPr>
            <w:r w:rsidRPr="004C682A">
              <w:rPr>
                <w:sz w:val="22"/>
                <w:szCs w:val="24"/>
              </w:rPr>
              <w:t>0.953</w:t>
            </w:r>
          </w:p>
        </w:tc>
        <w:tc>
          <w:tcPr>
            <w:tcW w:w="1414" w:type="dxa"/>
          </w:tcPr>
          <w:p w:rsidR="0069571C" w:rsidRPr="004C682A" w:rsidRDefault="0069571C" w:rsidP="008E469D">
            <w:pPr>
              <w:spacing w:line="480" w:lineRule="auto"/>
              <w:rPr>
                <w:sz w:val="22"/>
                <w:szCs w:val="24"/>
              </w:rPr>
            </w:pPr>
            <w:r w:rsidRPr="004C682A">
              <w:rPr>
                <w:sz w:val="22"/>
                <w:szCs w:val="24"/>
              </w:rPr>
              <w:t>1.129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L</w:t>
            </w:r>
          </w:p>
        </w:tc>
        <w:tc>
          <w:tcPr>
            <w:tcW w:w="1316" w:type="dxa"/>
          </w:tcPr>
          <w:p w:rsidR="0069571C" w:rsidRPr="004C682A" w:rsidRDefault="0069571C" w:rsidP="008E469D">
            <w:pPr>
              <w:spacing w:line="480" w:lineRule="auto"/>
              <w:rPr>
                <w:sz w:val="22"/>
                <w:szCs w:val="24"/>
              </w:rPr>
            </w:pPr>
            <w:r w:rsidRPr="004C682A">
              <w:rPr>
                <w:sz w:val="22"/>
                <w:szCs w:val="24"/>
              </w:rPr>
              <w:t>3.111</w:t>
            </w:r>
          </w:p>
        </w:tc>
        <w:tc>
          <w:tcPr>
            <w:tcW w:w="1236" w:type="dxa"/>
          </w:tcPr>
          <w:p w:rsidR="0069571C" w:rsidRPr="004C682A" w:rsidRDefault="0069571C" w:rsidP="008E469D">
            <w:pPr>
              <w:spacing w:line="480" w:lineRule="auto"/>
              <w:rPr>
                <w:sz w:val="22"/>
                <w:szCs w:val="24"/>
              </w:rPr>
            </w:pPr>
            <w:r w:rsidRPr="004C682A">
              <w:rPr>
                <w:sz w:val="22"/>
                <w:szCs w:val="24"/>
              </w:rPr>
              <w:t>1.044</w:t>
            </w:r>
          </w:p>
        </w:tc>
        <w:tc>
          <w:tcPr>
            <w:tcW w:w="1236" w:type="dxa"/>
          </w:tcPr>
          <w:p w:rsidR="0069571C" w:rsidRPr="004C682A" w:rsidRDefault="0069571C" w:rsidP="008E469D">
            <w:pPr>
              <w:spacing w:line="480" w:lineRule="auto"/>
              <w:rPr>
                <w:sz w:val="22"/>
                <w:szCs w:val="24"/>
              </w:rPr>
            </w:pPr>
            <w:r w:rsidRPr="004C682A">
              <w:rPr>
                <w:sz w:val="22"/>
                <w:szCs w:val="24"/>
              </w:rPr>
              <w:t>4.491</w:t>
            </w:r>
          </w:p>
        </w:tc>
        <w:tc>
          <w:tcPr>
            <w:tcW w:w="1236" w:type="dxa"/>
          </w:tcPr>
          <w:p w:rsidR="0069571C" w:rsidRPr="004C682A" w:rsidRDefault="0069571C" w:rsidP="008E469D">
            <w:pPr>
              <w:spacing w:line="480" w:lineRule="auto"/>
              <w:rPr>
                <w:sz w:val="22"/>
                <w:szCs w:val="24"/>
              </w:rPr>
            </w:pPr>
            <w:r w:rsidRPr="004C682A">
              <w:rPr>
                <w:sz w:val="22"/>
                <w:szCs w:val="24"/>
              </w:rPr>
              <w:t>2.750</w:t>
            </w:r>
          </w:p>
        </w:tc>
        <w:tc>
          <w:tcPr>
            <w:tcW w:w="1236" w:type="dxa"/>
          </w:tcPr>
          <w:p w:rsidR="0069571C" w:rsidRPr="004C682A" w:rsidRDefault="0069571C" w:rsidP="008E469D">
            <w:pPr>
              <w:spacing w:line="480" w:lineRule="auto"/>
              <w:rPr>
                <w:sz w:val="22"/>
                <w:szCs w:val="24"/>
              </w:rPr>
            </w:pPr>
            <w:r w:rsidRPr="004C682A">
              <w:rPr>
                <w:sz w:val="22"/>
                <w:szCs w:val="24"/>
              </w:rPr>
              <w:t>1.271</w:t>
            </w:r>
          </w:p>
        </w:tc>
        <w:tc>
          <w:tcPr>
            <w:tcW w:w="1236" w:type="dxa"/>
          </w:tcPr>
          <w:p w:rsidR="0069571C" w:rsidRPr="004C682A" w:rsidRDefault="0069571C" w:rsidP="008E469D">
            <w:pPr>
              <w:spacing w:line="480" w:lineRule="auto"/>
              <w:rPr>
                <w:sz w:val="22"/>
                <w:szCs w:val="24"/>
              </w:rPr>
            </w:pPr>
            <w:r w:rsidRPr="004C682A">
              <w:rPr>
                <w:sz w:val="22"/>
                <w:szCs w:val="24"/>
              </w:rPr>
              <w:t>1.256</w:t>
            </w:r>
          </w:p>
        </w:tc>
        <w:tc>
          <w:tcPr>
            <w:tcW w:w="1414" w:type="dxa"/>
          </w:tcPr>
          <w:p w:rsidR="0069571C" w:rsidRPr="004C682A" w:rsidRDefault="0069571C" w:rsidP="008E469D">
            <w:pPr>
              <w:spacing w:line="480" w:lineRule="auto"/>
              <w:rPr>
                <w:sz w:val="22"/>
                <w:szCs w:val="24"/>
              </w:rPr>
            </w:pPr>
            <w:r w:rsidRPr="004C682A">
              <w:rPr>
                <w:sz w:val="22"/>
                <w:szCs w:val="24"/>
              </w:rPr>
              <w:t>2.545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ST</w:t>
            </w:r>
          </w:p>
        </w:tc>
        <w:tc>
          <w:tcPr>
            <w:tcW w:w="1316" w:type="dxa"/>
          </w:tcPr>
          <w:p w:rsidR="0069571C" w:rsidRPr="004C682A" w:rsidRDefault="0069571C" w:rsidP="008E469D">
            <w:pPr>
              <w:spacing w:line="480" w:lineRule="auto"/>
              <w:rPr>
                <w:sz w:val="22"/>
                <w:szCs w:val="24"/>
              </w:rPr>
            </w:pPr>
            <w:r w:rsidRPr="004C682A">
              <w:rPr>
                <w:sz w:val="22"/>
                <w:szCs w:val="24"/>
              </w:rPr>
              <w:t>21.954</w:t>
            </w:r>
          </w:p>
        </w:tc>
        <w:tc>
          <w:tcPr>
            <w:tcW w:w="1236" w:type="dxa"/>
          </w:tcPr>
          <w:p w:rsidR="0069571C" w:rsidRPr="004C682A" w:rsidRDefault="0069571C" w:rsidP="008E469D">
            <w:pPr>
              <w:spacing w:line="480" w:lineRule="auto"/>
              <w:rPr>
                <w:sz w:val="22"/>
                <w:szCs w:val="24"/>
              </w:rPr>
            </w:pPr>
            <w:r w:rsidRPr="004C682A">
              <w:rPr>
                <w:sz w:val="22"/>
                <w:szCs w:val="24"/>
              </w:rPr>
              <w:t>25.573</w:t>
            </w:r>
          </w:p>
        </w:tc>
        <w:tc>
          <w:tcPr>
            <w:tcW w:w="1236" w:type="dxa"/>
          </w:tcPr>
          <w:p w:rsidR="0069571C" w:rsidRPr="004C682A" w:rsidRDefault="0069571C" w:rsidP="008E469D">
            <w:pPr>
              <w:spacing w:line="480" w:lineRule="auto"/>
              <w:rPr>
                <w:sz w:val="22"/>
                <w:szCs w:val="24"/>
              </w:rPr>
            </w:pPr>
            <w:r w:rsidRPr="004C682A">
              <w:rPr>
                <w:sz w:val="22"/>
                <w:szCs w:val="24"/>
              </w:rPr>
              <w:t>28.745</w:t>
            </w:r>
          </w:p>
        </w:tc>
        <w:tc>
          <w:tcPr>
            <w:tcW w:w="1236" w:type="dxa"/>
          </w:tcPr>
          <w:p w:rsidR="0069571C" w:rsidRPr="004C682A" w:rsidRDefault="0069571C" w:rsidP="008E469D">
            <w:pPr>
              <w:spacing w:line="480" w:lineRule="auto"/>
              <w:rPr>
                <w:sz w:val="22"/>
                <w:szCs w:val="24"/>
              </w:rPr>
            </w:pPr>
            <w:r w:rsidRPr="004C682A">
              <w:rPr>
                <w:sz w:val="22"/>
                <w:szCs w:val="24"/>
              </w:rPr>
              <w:t>23.065</w:t>
            </w:r>
          </w:p>
        </w:tc>
        <w:tc>
          <w:tcPr>
            <w:tcW w:w="1236" w:type="dxa"/>
          </w:tcPr>
          <w:p w:rsidR="0069571C" w:rsidRPr="004C682A" w:rsidRDefault="0069571C" w:rsidP="008E469D">
            <w:pPr>
              <w:spacing w:line="480" w:lineRule="auto"/>
              <w:rPr>
                <w:sz w:val="22"/>
                <w:szCs w:val="24"/>
              </w:rPr>
            </w:pPr>
            <w:r w:rsidRPr="004C682A">
              <w:rPr>
                <w:sz w:val="22"/>
                <w:szCs w:val="24"/>
              </w:rPr>
              <w:t>23.852</w:t>
            </w:r>
          </w:p>
        </w:tc>
        <w:tc>
          <w:tcPr>
            <w:tcW w:w="1236" w:type="dxa"/>
          </w:tcPr>
          <w:p w:rsidR="0069571C" w:rsidRPr="004C682A" w:rsidRDefault="0069571C" w:rsidP="008E469D">
            <w:pPr>
              <w:spacing w:line="480" w:lineRule="auto"/>
              <w:rPr>
                <w:sz w:val="22"/>
                <w:szCs w:val="24"/>
              </w:rPr>
            </w:pPr>
            <w:r w:rsidRPr="004C682A">
              <w:rPr>
                <w:sz w:val="22"/>
                <w:szCs w:val="24"/>
              </w:rPr>
              <w:t>27.050</w:t>
            </w:r>
          </w:p>
        </w:tc>
        <w:tc>
          <w:tcPr>
            <w:tcW w:w="1414" w:type="dxa"/>
          </w:tcPr>
          <w:p w:rsidR="0069571C" w:rsidRPr="004C682A" w:rsidRDefault="0069571C" w:rsidP="008E469D">
            <w:pPr>
              <w:spacing w:line="480" w:lineRule="auto"/>
              <w:rPr>
                <w:sz w:val="22"/>
                <w:szCs w:val="24"/>
              </w:rPr>
            </w:pPr>
            <w:r w:rsidRPr="004C682A">
              <w:rPr>
                <w:sz w:val="22"/>
                <w:szCs w:val="24"/>
              </w:rPr>
              <w:t>17.314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L</w:t>
            </w:r>
          </w:p>
        </w:tc>
        <w:tc>
          <w:tcPr>
            <w:tcW w:w="1316" w:type="dxa"/>
          </w:tcPr>
          <w:p w:rsidR="0069571C" w:rsidRPr="004C682A" w:rsidRDefault="0069571C" w:rsidP="008E469D">
            <w:pPr>
              <w:spacing w:line="480" w:lineRule="auto"/>
              <w:rPr>
                <w:sz w:val="22"/>
                <w:szCs w:val="24"/>
              </w:rPr>
            </w:pPr>
            <w:r w:rsidRPr="004C682A">
              <w:rPr>
                <w:sz w:val="22"/>
                <w:szCs w:val="24"/>
              </w:rPr>
              <w:t>16.864</w:t>
            </w:r>
          </w:p>
        </w:tc>
        <w:tc>
          <w:tcPr>
            <w:tcW w:w="1236" w:type="dxa"/>
          </w:tcPr>
          <w:p w:rsidR="0069571C" w:rsidRPr="004C682A" w:rsidRDefault="0069571C" w:rsidP="008E469D">
            <w:pPr>
              <w:spacing w:line="480" w:lineRule="auto"/>
              <w:rPr>
                <w:sz w:val="22"/>
                <w:szCs w:val="24"/>
              </w:rPr>
            </w:pPr>
            <w:r w:rsidRPr="004C682A">
              <w:rPr>
                <w:sz w:val="22"/>
                <w:szCs w:val="24"/>
              </w:rPr>
              <w:t>35.526</w:t>
            </w:r>
          </w:p>
        </w:tc>
        <w:tc>
          <w:tcPr>
            <w:tcW w:w="1236" w:type="dxa"/>
          </w:tcPr>
          <w:p w:rsidR="0069571C" w:rsidRPr="004C682A" w:rsidRDefault="0069571C" w:rsidP="008E469D">
            <w:pPr>
              <w:spacing w:line="480" w:lineRule="auto"/>
              <w:rPr>
                <w:sz w:val="22"/>
                <w:szCs w:val="24"/>
              </w:rPr>
            </w:pPr>
            <w:r w:rsidRPr="004C682A">
              <w:rPr>
                <w:sz w:val="22"/>
                <w:szCs w:val="24"/>
              </w:rPr>
              <w:t>26.274</w:t>
            </w:r>
          </w:p>
        </w:tc>
        <w:tc>
          <w:tcPr>
            <w:tcW w:w="1236" w:type="dxa"/>
          </w:tcPr>
          <w:p w:rsidR="0069571C" w:rsidRPr="004C682A" w:rsidRDefault="0069571C" w:rsidP="008E469D">
            <w:pPr>
              <w:spacing w:line="480" w:lineRule="auto"/>
              <w:rPr>
                <w:sz w:val="22"/>
                <w:szCs w:val="24"/>
              </w:rPr>
            </w:pPr>
            <w:r w:rsidRPr="004C682A">
              <w:rPr>
                <w:sz w:val="22"/>
                <w:szCs w:val="24"/>
              </w:rPr>
              <w:t>29.912</w:t>
            </w:r>
          </w:p>
        </w:tc>
        <w:tc>
          <w:tcPr>
            <w:tcW w:w="1236" w:type="dxa"/>
          </w:tcPr>
          <w:p w:rsidR="0069571C" w:rsidRPr="004C682A" w:rsidRDefault="0069571C" w:rsidP="008E469D">
            <w:pPr>
              <w:spacing w:line="480" w:lineRule="auto"/>
              <w:rPr>
                <w:sz w:val="22"/>
                <w:szCs w:val="24"/>
              </w:rPr>
            </w:pPr>
            <w:r w:rsidRPr="004C682A">
              <w:rPr>
                <w:sz w:val="22"/>
                <w:szCs w:val="24"/>
              </w:rPr>
              <w:t>30.348</w:t>
            </w:r>
          </w:p>
        </w:tc>
        <w:tc>
          <w:tcPr>
            <w:tcW w:w="1236" w:type="dxa"/>
          </w:tcPr>
          <w:p w:rsidR="0069571C" w:rsidRPr="004C682A" w:rsidRDefault="0069571C" w:rsidP="008E469D">
            <w:pPr>
              <w:spacing w:line="480" w:lineRule="auto"/>
              <w:rPr>
                <w:sz w:val="22"/>
                <w:szCs w:val="24"/>
              </w:rPr>
            </w:pPr>
            <w:r w:rsidRPr="004C682A">
              <w:rPr>
                <w:sz w:val="22"/>
                <w:szCs w:val="24"/>
              </w:rPr>
              <w:t>33.026</w:t>
            </w:r>
          </w:p>
        </w:tc>
        <w:tc>
          <w:tcPr>
            <w:tcW w:w="1414" w:type="dxa"/>
          </w:tcPr>
          <w:p w:rsidR="0069571C" w:rsidRPr="004C682A" w:rsidRDefault="0069571C" w:rsidP="008E469D">
            <w:pPr>
              <w:spacing w:line="480" w:lineRule="auto"/>
              <w:rPr>
                <w:sz w:val="22"/>
                <w:szCs w:val="24"/>
              </w:rPr>
            </w:pPr>
            <w:r w:rsidRPr="004C682A">
              <w:rPr>
                <w:sz w:val="22"/>
                <w:szCs w:val="24"/>
              </w:rPr>
              <w:t>27.756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ST</w:t>
            </w:r>
          </w:p>
        </w:tc>
        <w:tc>
          <w:tcPr>
            <w:tcW w:w="1316" w:type="dxa"/>
          </w:tcPr>
          <w:p w:rsidR="0069571C" w:rsidRPr="004C682A" w:rsidRDefault="0069571C" w:rsidP="008E469D">
            <w:pPr>
              <w:spacing w:line="480" w:lineRule="auto"/>
              <w:rPr>
                <w:sz w:val="22"/>
                <w:szCs w:val="24"/>
              </w:rPr>
            </w:pPr>
            <w:r w:rsidRPr="004C682A">
              <w:rPr>
                <w:sz w:val="22"/>
                <w:szCs w:val="24"/>
              </w:rPr>
              <w:t>1.882</w:t>
            </w:r>
          </w:p>
        </w:tc>
        <w:tc>
          <w:tcPr>
            <w:tcW w:w="1236" w:type="dxa"/>
          </w:tcPr>
          <w:p w:rsidR="0069571C" w:rsidRPr="004C682A" w:rsidRDefault="0069571C" w:rsidP="008E469D">
            <w:pPr>
              <w:spacing w:line="480" w:lineRule="auto"/>
              <w:rPr>
                <w:sz w:val="22"/>
                <w:szCs w:val="24"/>
              </w:rPr>
            </w:pPr>
            <w:r w:rsidRPr="004C682A">
              <w:rPr>
                <w:sz w:val="22"/>
                <w:szCs w:val="24"/>
              </w:rPr>
              <w:t>2.648</w:t>
            </w:r>
          </w:p>
        </w:tc>
        <w:tc>
          <w:tcPr>
            <w:tcW w:w="1236" w:type="dxa"/>
          </w:tcPr>
          <w:p w:rsidR="0069571C" w:rsidRPr="004C682A" w:rsidRDefault="0069571C" w:rsidP="008E469D">
            <w:pPr>
              <w:spacing w:line="480" w:lineRule="auto"/>
              <w:rPr>
                <w:sz w:val="22"/>
                <w:szCs w:val="24"/>
              </w:rPr>
            </w:pPr>
            <w:r w:rsidRPr="004C682A">
              <w:rPr>
                <w:sz w:val="22"/>
                <w:szCs w:val="24"/>
              </w:rPr>
              <w:t>4.184</w:t>
            </w:r>
          </w:p>
        </w:tc>
        <w:tc>
          <w:tcPr>
            <w:tcW w:w="1236" w:type="dxa"/>
          </w:tcPr>
          <w:p w:rsidR="0069571C" w:rsidRPr="004C682A" w:rsidRDefault="0069571C" w:rsidP="008E469D">
            <w:pPr>
              <w:spacing w:line="480" w:lineRule="auto"/>
              <w:rPr>
                <w:sz w:val="22"/>
                <w:szCs w:val="24"/>
              </w:rPr>
            </w:pPr>
            <w:r w:rsidRPr="004C682A">
              <w:rPr>
                <w:sz w:val="22"/>
                <w:szCs w:val="24"/>
              </w:rPr>
              <w:t>4.414</w:t>
            </w:r>
          </w:p>
        </w:tc>
        <w:tc>
          <w:tcPr>
            <w:tcW w:w="1236" w:type="dxa"/>
          </w:tcPr>
          <w:p w:rsidR="0069571C" w:rsidRPr="004C682A" w:rsidRDefault="0069571C" w:rsidP="008E469D">
            <w:pPr>
              <w:spacing w:line="480" w:lineRule="auto"/>
              <w:rPr>
                <w:sz w:val="22"/>
                <w:szCs w:val="24"/>
              </w:rPr>
            </w:pPr>
            <w:r w:rsidRPr="004C682A">
              <w:rPr>
                <w:sz w:val="22"/>
                <w:szCs w:val="24"/>
              </w:rPr>
              <w:t>3.139</w:t>
            </w:r>
          </w:p>
        </w:tc>
        <w:tc>
          <w:tcPr>
            <w:tcW w:w="1236" w:type="dxa"/>
          </w:tcPr>
          <w:p w:rsidR="0069571C" w:rsidRPr="004C682A" w:rsidRDefault="0069571C" w:rsidP="008E469D">
            <w:pPr>
              <w:spacing w:line="480" w:lineRule="auto"/>
              <w:rPr>
                <w:sz w:val="22"/>
                <w:szCs w:val="24"/>
              </w:rPr>
            </w:pPr>
            <w:r w:rsidRPr="004C682A">
              <w:rPr>
                <w:sz w:val="22"/>
                <w:szCs w:val="24"/>
              </w:rPr>
              <w:t>3.620</w:t>
            </w:r>
          </w:p>
        </w:tc>
        <w:tc>
          <w:tcPr>
            <w:tcW w:w="1414" w:type="dxa"/>
          </w:tcPr>
          <w:p w:rsidR="0069571C" w:rsidRPr="004C682A" w:rsidRDefault="0069571C" w:rsidP="008E469D">
            <w:pPr>
              <w:spacing w:line="480" w:lineRule="auto"/>
              <w:rPr>
                <w:sz w:val="22"/>
                <w:szCs w:val="24"/>
              </w:rPr>
            </w:pPr>
            <w:r w:rsidRPr="004C682A">
              <w:rPr>
                <w:sz w:val="22"/>
                <w:szCs w:val="24"/>
              </w:rPr>
              <w:t>4.234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L</w:t>
            </w:r>
          </w:p>
        </w:tc>
        <w:tc>
          <w:tcPr>
            <w:tcW w:w="1316" w:type="dxa"/>
          </w:tcPr>
          <w:p w:rsidR="0069571C" w:rsidRPr="004C682A" w:rsidRDefault="0069571C" w:rsidP="008E469D">
            <w:pPr>
              <w:spacing w:line="480" w:lineRule="auto"/>
              <w:rPr>
                <w:sz w:val="22"/>
                <w:szCs w:val="24"/>
              </w:rPr>
            </w:pPr>
            <w:r w:rsidRPr="004C682A">
              <w:rPr>
                <w:sz w:val="22"/>
                <w:szCs w:val="24"/>
              </w:rPr>
              <w:t>1.799</w:t>
            </w:r>
          </w:p>
        </w:tc>
        <w:tc>
          <w:tcPr>
            <w:tcW w:w="1236" w:type="dxa"/>
          </w:tcPr>
          <w:p w:rsidR="0069571C" w:rsidRPr="004C682A" w:rsidRDefault="0069571C" w:rsidP="008E469D">
            <w:pPr>
              <w:spacing w:line="480" w:lineRule="auto"/>
              <w:rPr>
                <w:sz w:val="22"/>
                <w:szCs w:val="24"/>
              </w:rPr>
            </w:pPr>
            <w:r w:rsidRPr="004C682A">
              <w:rPr>
                <w:sz w:val="22"/>
                <w:szCs w:val="24"/>
              </w:rPr>
              <w:t>2.827</w:t>
            </w:r>
          </w:p>
        </w:tc>
        <w:tc>
          <w:tcPr>
            <w:tcW w:w="1236" w:type="dxa"/>
          </w:tcPr>
          <w:p w:rsidR="0069571C" w:rsidRPr="004C682A" w:rsidRDefault="0069571C" w:rsidP="008E469D">
            <w:pPr>
              <w:spacing w:line="480" w:lineRule="auto"/>
              <w:rPr>
                <w:sz w:val="22"/>
                <w:szCs w:val="24"/>
              </w:rPr>
            </w:pPr>
            <w:r w:rsidRPr="004C682A">
              <w:rPr>
                <w:sz w:val="22"/>
                <w:szCs w:val="24"/>
              </w:rPr>
              <w:t>4.763</w:t>
            </w:r>
          </w:p>
        </w:tc>
        <w:tc>
          <w:tcPr>
            <w:tcW w:w="1236" w:type="dxa"/>
          </w:tcPr>
          <w:p w:rsidR="0069571C" w:rsidRPr="004C682A" w:rsidRDefault="0069571C" w:rsidP="008E469D">
            <w:pPr>
              <w:spacing w:line="480" w:lineRule="auto"/>
              <w:rPr>
                <w:sz w:val="22"/>
                <w:szCs w:val="24"/>
              </w:rPr>
            </w:pPr>
            <w:r w:rsidRPr="004C682A">
              <w:rPr>
                <w:sz w:val="22"/>
                <w:szCs w:val="24"/>
              </w:rPr>
              <w:t>6.985</w:t>
            </w:r>
          </w:p>
        </w:tc>
        <w:tc>
          <w:tcPr>
            <w:tcW w:w="1236" w:type="dxa"/>
          </w:tcPr>
          <w:p w:rsidR="0069571C" w:rsidRPr="004C682A" w:rsidRDefault="0069571C" w:rsidP="008E469D">
            <w:pPr>
              <w:spacing w:line="480" w:lineRule="auto"/>
              <w:rPr>
                <w:sz w:val="22"/>
                <w:szCs w:val="24"/>
              </w:rPr>
            </w:pPr>
            <w:r w:rsidRPr="004C682A">
              <w:rPr>
                <w:sz w:val="22"/>
                <w:szCs w:val="24"/>
              </w:rPr>
              <w:t>4.008</w:t>
            </w:r>
          </w:p>
        </w:tc>
        <w:tc>
          <w:tcPr>
            <w:tcW w:w="1236" w:type="dxa"/>
          </w:tcPr>
          <w:p w:rsidR="0069571C" w:rsidRPr="004C682A" w:rsidRDefault="0069571C" w:rsidP="008E469D">
            <w:pPr>
              <w:spacing w:line="480" w:lineRule="auto"/>
              <w:rPr>
                <w:sz w:val="22"/>
                <w:szCs w:val="24"/>
              </w:rPr>
            </w:pPr>
            <w:r w:rsidRPr="004C682A">
              <w:rPr>
                <w:sz w:val="22"/>
                <w:szCs w:val="24"/>
              </w:rPr>
              <w:t>3.345</w:t>
            </w:r>
          </w:p>
        </w:tc>
        <w:tc>
          <w:tcPr>
            <w:tcW w:w="1414" w:type="dxa"/>
          </w:tcPr>
          <w:p w:rsidR="0069571C" w:rsidRPr="004C682A" w:rsidRDefault="0069571C" w:rsidP="008E469D">
            <w:pPr>
              <w:spacing w:line="480" w:lineRule="auto"/>
              <w:rPr>
                <w:sz w:val="22"/>
                <w:szCs w:val="24"/>
              </w:rPr>
            </w:pPr>
            <w:r w:rsidRPr="004C682A">
              <w:rPr>
                <w:sz w:val="22"/>
                <w:szCs w:val="24"/>
              </w:rPr>
              <w:t>3.508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ST</w:t>
            </w:r>
          </w:p>
        </w:tc>
        <w:tc>
          <w:tcPr>
            <w:tcW w:w="1316" w:type="dxa"/>
          </w:tcPr>
          <w:p w:rsidR="0069571C" w:rsidRPr="004C682A" w:rsidRDefault="0069571C" w:rsidP="008E469D">
            <w:pPr>
              <w:spacing w:line="480" w:lineRule="auto"/>
              <w:rPr>
                <w:sz w:val="22"/>
                <w:szCs w:val="24"/>
              </w:rPr>
            </w:pPr>
            <w:r w:rsidRPr="004C682A">
              <w:rPr>
                <w:sz w:val="22"/>
                <w:szCs w:val="24"/>
              </w:rPr>
              <w:t>10.738</w:t>
            </w:r>
          </w:p>
        </w:tc>
        <w:tc>
          <w:tcPr>
            <w:tcW w:w="1236" w:type="dxa"/>
          </w:tcPr>
          <w:p w:rsidR="0069571C" w:rsidRPr="004C682A" w:rsidRDefault="0069571C" w:rsidP="008E469D">
            <w:pPr>
              <w:spacing w:line="480" w:lineRule="auto"/>
              <w:rPr>
                <w:sz w:val="22"/>
                <w:szCs w:val="24"/>
              </w:rPr>
            </w:pPr>
            <w:r w:rsidRPr="004C682A">
              <w:rPr>
                <w:sz w:val="22"/>
                <w:szCs w:val="24"/>
              </w:rPr>
              <w:t>16.392</w:t>
            </w:r>
          </w:p>
        </w:tc>
        <w:tc>
          <w:tcPr>
            <w:tcW w:w="1236" w:type="dxa"/>
          </w:tcPr>
          <w:p w:rsidR="0069571C" w:rsidRPr="004C682A" w:rsidRDefault="0069571C" w:rsidP="008E469D">
            <w:pPr>
              <w:spacing w:line="480" w:lineRule="auto"/>
              <w:rPr>
                <w:sz w:val="22"/>
                <w:szCs w:val="24"/>
              </w:rPr>
            </w:pPr>
            <w:r w:rsidRPr="004C682A">
              <w:rPr>
                <w:sz w:val="22"/>
                <w:szCs w:val="24"/>
              </w:rPr>
              <w:t>15.109</w:t>
            </w:r>
          </w:p>
        </w:tc>
        <w:tc>
          <w:tcPr>
            <w:tcW w:w="1236" w:type="dxa"/>
          </w:tcPr>
          <w:p w:rsidR="0069571C" w:rsidRPr="004C682A" w:rsidRDefault="0069571C" w:rsidP="008E469D">
            <w:pPr>
              <w:spacing w:line="480" w:lineRule="auto"/>
              <w:rPr>
                <w:sz w:val="22"/>
                <w:szCs w:val="24"/>
              </w:rPr>
            </w:pPr>
            <w:r w:rsidRPr="004C682A">
              <w:rPr>
                <w:sz w:val="22"/>
                <w:szCs w:val="24"/>
              </w:rPr>
              <w:t xml:space="preserve">17.544  </w:t>
            </w:r>
          </w:p>
        </w:tc>
        <w:tc>
          <w:tcPr>
            <w:tcW w:w="1236" w:type="dxa"/>
          </w:tcPr>
          <w:p w:rsidR="0069571C" w:rsidRPr="004C682A" w:rsidRDefault="0069571C" w:rsidP="008E469D">
            <w:pPr>
              <w:spacing w:line="480" w:lineRule="auto"/>
              <w:rPr>
                <w:sz w:val="22"/>
                <w:szCs w:val="24"/>
              </w:rPr>
            </w:pPr>
            <w:r w:rsidRPr="004C682A">
              <w:rPr>
                <w:sz w:val="22"/>
                <w:szCs w:val="24"/>
              </w:rPr>
              <w:t>15.055</w:t>
            </w:r>
          </w:p>
        </w:tc>
        <w:tc>
          <w:tcPr>
            <w:tcW w:w="1236" w:type="dxa"/>
          </w:tcPr>
          <w:p w:rsidR="0069571C" w:rsidRPr="004C682A" w:rsidRDefault="0069571C" w:rsidP="008E469D">
            <w:pPr>
              <w:spacing w:line="480" w:lineRule="auto"/>
              <w:rPr>
                <w:sz w:val="22"/>
                <w:szCs w:val="24"/>
              </w:rPr>
            </w:pPr>
            <w:r w:rsidRPr="004C682A">
              <w:rPr>
                <w:sz w:val="22"/>
                <w:szCs w:val="24"/>
              </w:rPr>
              <w:t>10.6000</w:t>
            </w:r>
          </w:p>
        </w:tc>
        <w:tc>
          <w:tcPr>
            <w:tcW w:w="1414" w:type="dxa"/>
          </w:tcPr>
          <w:p w:rsidR="0069571C" w:rsidRPr="004C682A" w:rsidRDefault="0069571C" w:rsidP="008E469D">
            <w:pPr>
              <w:spacing w:line="480" w:lineRule="auto"/>
              <w:rPr>
                <w:sz w:val="22"/>
                <w:szCs w:val="24"/>
              </w:rPr>
            </w:pPr>
            <w:r w:rsidRPr="004C682A">
              <w:rPr>
                <w:sz w:val="22"/>
                <w:szCs w:val="24"/>
              </w:rPr>
              <w:t>14.954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L</w:t>
            </w:r>
          </w:p>
        </w:tc>
        <w:tc>
          <w:tcPr>
            <w:tcW w:w="1316" w:type="dxa"/>
          </w:tcPr>
          <w:p w:rsidR="0069571C" w:rsidRPr="004C682A" w:rsidRDefault="0069571C" w:rsidP="008E469D">
            <w:pPr>
              <w:spacing w:line="480" w:lineRule="auto"/>
              <w:rPr>
                <w:sz w:val="22"/>
                <w:szCs w:val="24"/>
              </w:rPr>
            </w:pPr>
            <w:r w:rsidRPr="004C682A">
              <w:rPr>
                <w:sz w:val="22"/>
                <w:szCs w:val="24"/>
              </w:rPr>
              <w:t>7.938</w:t>
            </w:r>
          </w:p>
        </w:tc>
        <w:tc>
          <w:tcPr>
            <w:tcW w:w="1236" w:type="dxa"/>
          </w:tcPr>
          <w:p w:rsidR="0069571C" w:rsidRPr="004C682A" w:rsidRDefault="0069571C" w:rsidP="008E469D">
            <w:pPr>
              <w:spacing w:line="480" w:lineRule="auto"/>
              <w:rPr>
                <w:sz w:val="22"/>
                <w:szCs w:val="24"/>
              </w:rPr>
            </w:pPr>
            <w:r w:rsidRPr="004C682A">
              <w:rPr>
                <w:sz w:val="22"/>
                <w:szCs w:val="24"/>
              </w:rPr>
              <w:t>8.740</w:t>
            </w:r>
          </w:p>
        </w:tc>
        <w:tc>
          <w:tcPr>
            <w:tcW w:w="1236" w:type="dxa"/>
          </w:tcPr>
          <w:p w:rsidR="0069571C" w:rsidRPr="004C682A" w:rsidRDefault="0069571C" w:rsidP="008E469D">
            <w:pPr>
              <w:spacing w:line="480" w:lineRule="auto"/>
              <w:rPr>
                <w:sz w:val="22"/>
                <w:szCs w:val="24"/>
              </w:rPr>
            </w:pPr>
            <w:r w:rsidRPr="004C682A">
              <w:rPr>
                <w:sz w:val="22"/>
                <w:szCs w:val="24"/>
              </w:rPr>
              <w:t>9.827</w:t>
            </w:r>
          </w:p>
        </w:tc>
        <w:tc>
          <w:tcPr>
            <w:tcW w:w="1236" w:type="dxa"/>
          </w:tcPr>
          <w:p w:rsidR="0069571C" w:rsidRPr="004C682A" w:rsidRDefault="0069571C" w:rsidP="008E469D">
            <w:pPr>
              <w:spacing w:line="480" w:lineRule="auto"/>
              <w:rPr>
                <w:sz w:val="22"/>
                <w:szCs w:val="24"/>
              </w:rPr>
            </w:pPr>
            <w:r w:rsidRPr="004C682A">
              <w:rPr>
                <w:sz w:val="22"/>
                <w:szCs w:val="24"/>
              </w:rPr>
              <w:t>8.036</w:t>
            </w:r>
          </w:p>
        </w:tc>
        <w:tc>
          <w:tcPr>
            <w:tcW w:w="1236" w:type="dxa"/>
          </w:tcPr>
          <w:p w:rsidR="0069571C" w:rsidRPr="004C682A" w:rsidRDefault="0069571C" w:rsidP="008E469D">
            <w:pPr>
              <w:spacing w:line="480" w:lineRule="auto"/>
              <w:rPr>
                <w:sz w:val="22"/>
                <w:szCs w:val="24"/>
              </w:rPr>
            </w:pPr>
            <w:r w:rsidRPr="004C682A">
              <w:rPr>
                <w:sz w:val="22"/>
                <w:szCs w:val="24"/>
              </w:rPr>
              <w:t>12.731</w:t>
            </w:r>
          </w:p>
        </w:tc>
        <w:tc>
          <w:tcPr>
            <w:tcW w:w="1236" w:type="dxa"/>
          </w:tcPr>
          <w:p w:rsidR="0069571C" w:rsidRPr="004C682A" w:rsidRDefault="0069571C" w:rsidP="008E469D">
            <w:pPr>
              <w:spacing w:line="480" w:lineRule="auto"/>
              <w:rPr>
                <w:sz w:val="22"/>
                <w:szCs w:val="24"/>
              </w:rPr>
            </w:pPr>
            <w:r w:rsidRPr="004C682A">
              <w:rPr>
                <w:sz w:val="22"/>
                <w:szCs w:val="24"/>
              </w:rPr>
              <w:t>11.236</w:t>
            </w:r>
          </w:p>
        </w:tc>
        <w:tc>
          <w:tcPr>
            <w:tcW w:w="1414" w:type="dxa"/>
          </w:tcPr>
          <w:p w:rsidR="0069571C" w:rsidRPr="004C682A" w:rsidRDefault="0069571C" w:rsidP="008E469D">
            <w:pPr>
              <w:spacing w:line="480" w:lineRule="auto"/>
              <w:rPr>
                <w:sz w:val="22"/>
                <w:szCs w:val="24"/>
              </w:rPr>
            </w:pPr>
            <w:r w:rsidRPr="004C682A">
              <w:rPr>
                <w:sz w:val="22"/>
                <w:szCs w:val="24"/>
              </w:rPr>
              <w:t>10.199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ST</w:t>
            </w:r>
          </w:p>
        </w:tc>
        <w:tc>
          <w:tcPr>
            <w:tcW w:w="1316" w:type="dxa"/>
          </w:tcPr>
          <w:p w:rsidR="0069571C" w:rsidRPr="004C682A" w:rsidRDefault="0069571C" w:rsidP="008E469D">
            <w:pPr>
              <w:spacing w:line="480" w:lineRule="auto"/>
              <w:rPr>
                <w:sz w:val="22"/>
                <w:szCs w:val="24"/>
              </w:rPr>
            </w:pPr>
            <w:r w:rsidRPr="004C682A">
              <w:rPr>
                <w:sz w:val="22"/>
                <w:szCs w:val="24"/>
              </w:rPr>
              <w:t>36.732</w:t>
            </w:r>
          </w:p>
        </w:tc>
        <w:tc>
          <w:tcPr>
            <w:tcW w:w="1236" w:type="dxa"/>
          </w:tcPr>
          <w:p w:rsidR="0069571C" w:rsidRPr="004C682A" w:rsidRDefault="0069571C" w:rsidP="008E469D">
            <w:pPr>
              <w:spacing w:line="480" w:lineRule="auto"/>
              <w:rPr>
                <w:sz w:val="22"/>
                <w:szCs w:val="24"/>
              </w:rPr>
            </w:pPr>
            <w:r w:rsidRPr="004C682A">
              <w:rPr>
                <w:sz w:val="22"/>
                <w:szCs w:val="24"/>
              </w:rPr>
              <w:t>38.194</w:t>
            </w:r>
          </w:p>
        </w:tc>
        <w:tc>
          <w:tcPr>
            <w:tcW w:w="1236" w:type="dxa"/>
          </w:tcPr>
          <w:p w:rsidR="0069571C" w:rsidRPr="004C682A" w:rsidRDefault="0069571C" w:rsidP="008E469D">
            <w:pPr>
              <w:spacing w:line="480" w:lineRule="auto"/>
              <w:rPr>
                <w:sz w:val="22"/>
                <w:szCs w:val="24"/>
              </w:rPr>
            </w:pPr>
            <w:r w:rsidRPr="004C682A">
              <w:rPr>
                <w:sz w:val="22"/>
                <w:szCs w:val="24"/>
              </w:rPr>
              <w:t>34.905</w:t>
            </w:r>
          </w:p>
        </w:tc>
        <w:tc>
          <w:tcPr>
            <w:tcW w:w="1236" w:type="dxa"/>
          </w:tcPr>
          <w:p w:rsidR="0069571C" w:rsidRPr="004C682A" w:rsidRDefault="0069571C" w:rsidP="008E469D">
            <w:pPr>
              <w:spacing w:line="480" w:lineRule="auto"/>
              <w:rPr>
                <w:sz w:val="22"/>
                <w:szCs w:val="24"/>
              </w:rPr>
            </w:pPr>
            <w:r w:rsidRPr="004C682A">
              <w:rPr>
                <w:sz w:val="22"/>
                <w:szCs w:val="24"/>
              </w:rPr>
              <w:t>40.387</w:t>
            </w:r>
          </w:p>
        </w:tc>
        <w:tc>
          <w:tcPr>
            <w:tcW w:w="1236" w:type="dxa"/>
          </w:tcPr>
          <w:p w:rsidR="0069571C" w:rsidRPr="004C682A" w:rsidRDefault="0069571C" w:rsidP="008E469D">
            <w:pPr>
              <w:spacing w:line="480" w:lineRule="auto"/>
              <w:rPr>
                <w:sz w:val="22"/>
                <w:szCs w:val="24"/>
              </w:rPr>
            </w:pPr>
            <w:r w:rsidRPr="004C682A">
              <w:rPr>
                <w:sz w:val="22"/>
                <w:szCs w:val="24"/>
              </w:rPr>
              <w:t>40.205</w:t>
            </w:r>
          </w:p>
        </w:tc>
        <w:tc>
          <w:tcPr>
            <w:tcW w:w="1236" w:type="dxa"/>
          </w:tcPr>
          <w:p w:rsidR="0069571C" w:rsidRPr="004C682A" w:rsidRDefault="0069571C" w:rsidP="008E469D">
            <w:pPr>
              <w:spacing w:line="480" w:lineRule="auto"/>
              <w:rPr>
                <w:sz w:val="22"/>
                <w:szCs w:val="24"/>
              </w:rPr>
            </w:pPr>
            <w:r w:rsidRPr="004C682A">
              <w:rPr>
                <w:sz w:val="22"/>
                <w:szCs w:val="24"/>
              </w:rPr>
              <w:t>35.636</w:t>
            </w:r>
          </w:p>
        </w:tc>
        <w:tc>
          <w:tcPr>
            <w:tcW w:w="1414" w:type="dxa"/>
          </w:tcPr>
          <w:p w:rsidR="0069571C" w:rsidRPr="004C682A" w:rsidRDefault="0069571C" w:rsidP="008E469D">
            <w:pPr>
              <w:spacing w:line="480" w:lineRule="auto"/>
              <w:rPr>
                <w:sz w:val="22"/>
                <w:szCs w:val="24"/>
              </w:rPr>
            </w:pPr>
            <w:r w:rsidRPr="004C682A">
              <w:rPr>
                <w:sz w:val="22"/>
                <w:szCs w:val="24"/>
              </w:rPr>
              <w:t>52.632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L</w:t>
            </w:r>
          </w:p>
        </w:tc>
        <w:tc>
          <w:tcPr>
            <w:tcW w:w="1316" w:type="dxa"/>
          </w:tcPr>
          <w:p w:rsidR="0069571C" w:rsidRPr="004C682A" w:rsidRDefault="0069571C" w:rsidP="008E469D">
            <w:pPr>
              <w:spacing w:line="480" w:lineRule="auto"/>
              <w:rPr>
                <w:sz w:val="22"/>
                <w:szCs w:val="24"/>
              </w:rPr>
            </w:pPr>
            <w:r w:rsidRPr="004C682A">
              <w:rPr>
                <w:sz w:val="22"/>
                <w:szCs w:val="24"/>
              </w:rPr>
              <w:t>45.321</w:t>
            </w:r>
          </w:p>
        </w:tc>
        <w:tc>
          <w:tcPr>
            <w:tcW w:w="1236" w:type="dxa"/>
          </w:tcPr>
          <w:p w:rsidR="0069571C" w:rsidRPr="004C682A" w:rsidRDefault="0069571C" w:rsidP="008E469D">
            <w:pPr>
              <w:spacing w:line="480" w:lineRule="auto"/>
              <w:rPr>
                <w:sz w:val="22"/>
                <w:szCs w:val="24"/>
              </w:rPr>
            </w:pPr>
            <w:r w:rsidRPr="004C682A">
              <w:rPr>
                <w:sz w:val="22"/>
                <w:szCs w:val="24"/>
              </w:rPr>
              <w:t>29.788</w:t>
            </w:r>
          </w:p>
        </w:tc>
        <w:tc>
          <w:tcPr>
            <w:tcW w:w="1236" w:type="dxa"/>
          </w:tcPr>
          <w:p w:rsidR="0069571C" w:rsidRPr="004C682A" w:rsidRDefault="0069571C" w:rsidP="008E469D">
            <w:pPr>
              <w:spacing w:line="480" w:lineRule="auto"/>
              <w:rPr>
                <w:sz w:val="22"/>
                <w:szCs w:val="24"/>
              </w:rPr>
            </w:pPr>
            <w:r w:rsidRPr="004C682A">
              <w:rPr>
                <w:sz w:val="22"/>
                <w:szCs w:val="24"/>
              </w:rPr>
              <w:t>36.367</w:t>
            </w:r>
          </w:p>
        </w:tc>
        <w:tc>
          <w:tcPr>
            <w:tcW w:w="1236" w:type="dxa"/>
          </w:tcPr>
          <w:p w:rsidR="0069571C" w:rsidRPr="004C682A" w:rsidRDefault="0069571C" w:rsidP="008E469D">
            <w:pPr>
              <w:spacing w:line="480" w:lineRule="auto"/>
              <w:rPr>
                <w:sz w:val="22"/>
                <w:szCs w:val="24"/>
              </w:rPr>
            </w:pPr>
            <w:r w:rsidRPr="004C682A">
              <w:rPr>
                <w:sz w:val="22"/>
                <w:szCs w:val="24"/>
              </w:rPr>
              <w:t>33.443</w:t>
            </w:r>
          </w:p>
        </w:tc>
        <w:tc>
          <w:tcPr>
            <w:tcW w:w="1236" w:type="dxa"/>
          </w:tcPr>
          <w:p w:rsidR="0069571C" w:rsidRPr="004C682A" w:rsidRDefault="0069571C" w:rsidP="008E469D">
            <w:pPr>
              <w:spacing w:line="480" w:lineRule="auto"/>
              <w:rPr>
                <w:sz w:val="22"/>
                <w:szCs w:val="24"/>
              </w:rPr>
            </w:pPr>
            <w:r w:rsidRPr="004C682A">
              <w:rPr>
                <w:sz w:val="22"/>
                <w:szCs w:val="24"/>
              </w:rPr>
              <w:t>34.539</w:t>
            </w:r>
          </w:p>
        </w:tc>
        <w:tc>
          <w:tcPr>
            <w:tcW w:w="1236" w:type="dxa"/>
          </w:tcPr>
          <w:p w:rsidR="0069571C" w:rsidRPr="004C682A" w:rsidRDefault="0069571C" w:rsidP="008E469D">
            <w:pPr>
              <w:spacing w:line="480" w:lineRule="auto"/>
              <w:rPr>
                <w:sz w:val="22"/>
                <w:szCs w:val="24"/>
              </w:rPr>
            </w:pPr>
            <w:r w:rsidRPr="004C682A">
              <w:rPr>
                <w:sz w:val="22"/>
                <w:szCs w:val="24"/>
              </w:rPr>
              <w:t>32.346</w:t>
            </w:r>
          </w:p>
        </w:tc>
        <w:tc>
          <w:tcPr>
            <w:tcW w:w="1414" w:type="dxa"/>
          </w:tcPr>
          <w:p w:rsidR="0069571C" w:rsidRPr="004C682A" w:rsidRDefault="0069571C" w:rsidP="008E469D">
            <w:pPr>
              <w:spacing w:line="480" w:lineRule="auto"/>
              <w:rPr>
                <w:sz w:val="22"/>
                <w:szCs w:val="24"/>
              </w:rPr>
            </w:pPr>
            <w:r w:rsidRPr="004C682A">
              <w:rPr>
                <w:sz w:val="22"/>
                <w:szCs w:val="24"/>
              </w:rPr>
              <w:t>36.732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L</w:t>
            </w:r>
          </w:p>
        </w:tc>
        <w:tc>
          <w:tcPr>
            <w:tcW w:w="1316" w:type="dxa"/>
          </w:tcPr>
          <w:p w:rsidR="0069571C" w:rsidRPr="004C682A" w:rsidRDefault="0069571C" w:rsidP="008E469D">
            <w:pPr>
              <w:spacing w:line="480" w:lineRule="auto"/>
              <w:rPr>
                <w:sz w:val="22"/>
                <w:szCs w:val="24"/>
              </w:rPr>
            </w:pPr>
            <w:r w:rsidRPr="004C682A">
              <w:rPr>
                <w:sz w:val="22"/>
                <w:szCs w:val="24"/>
              </w:rPr>
              <w:t>13.992</w:t>
            </w:r>
          </w:p>
        </w:tc>
        <w:tc>
          <w:tcPr>
            <w:tcW w:w="1236" w:type="dxa"/>
          </w:tcPr>
          <w:p w:rsidR="0069571C" w:rsidRPr="004C682A" w:rsidRDefault="0069571C" w:rsidP="008E469D">
            <w:pPr>
              <w:spacing w:line="480" w:lineRule="auto"/>
              <w:rPr>
                <w:sz w:val="22"/>
                <w:szCs w:val="24"/>
              </w:rPr>
            </w:pPr>
            <w:r w:rsidRPr="004C682A">
              <w:rPr>
                <w:sz w:val="22"/>
                <w:szCs w:val="24"/>
              </w:rPr>
              <w:t>18.701</w:t>
            </w:r>
          </w:p>
        </w:tc>
        <w:tc>
          <w:tcPr>
            <w:tcW w:w="1236" w:type="dxa"/>
          </w:tcPr>
          <w:p w:rsidR="0069571C" w:rsidRPr="004C682A" w:rsidRDefault="0069571C" w:rsidP="008E469D">
            <w:pPr>
              <w:spacing w:line="480" w:lineRule="auto"/>
              <w:rPr>
                <w:sz w:val="22"/>
                <w:szCs w:val="24"/>
              </w:rPr>
            </w:pPr>
            <w:r w:rsidRPr="004C682A">
              <w:rPr>
                <w:sz w:val="22"/>
                <w:szCs w:val="24"/>
              </w:rPr>
              <w:t>19.062</w:t>
            </w:r>
          </w:p>
        </w:tc>
        <w:tc>
          <w:tcPr>
            <w:tcW w:w="1236" w:type="dxa"/>
          </w:tcPr>
          <w:p w:rsidR="0069571C" w:rsidRPr="004C682A" w:rsidRDefault="0069571C" w:rsidP="008E469D">
            <w:pPr>
              <w:spacing w:line="480" w:lineRule="auto"/>
              <w:rPr>
                <w:sz w:val="22"/>
                <w:szCs w:val="24"/>
              </w:rPr>
            </w:pPr>
            <w:r w:rsidRPr="004C682A">
              <w:rPr>
                <w:sz w:val="22"/>
                <w:szCs w:val="24"/>
              </w:rPr>
              <w:t>22.743</w:t>
            </w:r>
          </w:p>
        </w:tc>
        <w:tc>
          <w:tcPr>
            <w:tcW w:w="1236" w:type="dxa"/>
          </w:tcPr>
          <w:p w:rsidR="0069571C" w:rsidRPr="004C682A" w:rsidRDefault="0069571C" w:rsidP="008E469D">
            <w:pPr>
              <w:spacing w:line="480" w:lineRule="auto"/>
              <w:rPr>
                <w:sz w:val="22"/>
                <w:szCs w:val="24"/>
              </w:rPr>
            </w:pPr>
            <w:r w:rsidRPr="004C682A">
              <w:rPr>
                <w:sz w:val="22"/>
                <w:szCs w:val="24"/>
              </w:rPr>
              <w:t>18.862</w:t>
            </w:r>
          </w:p>
        </w:tc>
        <w:tc>
          <w:tcPr>
            <w:tcW w:w="1236" w:type="dxa"/>
          </w:tcPr>
          <w:p w:rsidR="0069571C" w:rsidRPr="004C682A" w:rsidRDefault="0069571C" w:rsidP="008E469D">
            <w:pPr>
              <w:spacing w:line="480" w:lineRule="auto"/>
              <w:rPr>
                <w:sz w:val="22"/>
                <w:szCs w:val="24"/>
              </w:rPr>
            </w:pPr>
            <w:r w:rsidRPr="004C682A">
              <w:rPr>
                <w:sz w:val="22"/>
                <w:szCs w:val="24"/>
              </w:rPr>
              <w:t>18.736</w:t>
            </w:r>
          </w:p>
        </w:tc>
        <w:tc>
          <w:tcPr>
            <w:tcW w:w="1414" w:type="dxa"/>
          </w:tcPr>
          <w:p w:rsidR="0069571C" w:rsidRPr="004C682A" w:rsidRDefault="0069571C" w:rsidP="008E469D">
            <w:pPr>
              <w:spacing w:line="480" w:lineRule="auto"/>
              <w:rPr>
                <w:sz w:val="22"/>
                <w:szCs w:val="24"/>
              </w:rPr>
            </w:pPr>
            <w:r w:rsidRPr="004C682A">
              <w:rPr>
                <w:sz w:val="22"/>
                <w:szCs w:val="24"/>
              </w:rPr>
              <w:t>19.329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ST</w:t>
            </w:r>
          </w:p>
        </w:tc>
        <w:tc>
          <w:tcPr>
            <w:tcW w:w="1316" w:type="dxa"/>
          </w:tcPr>
          <w:p w:rsidR="0069571C" w:rsidRPr="004C682A" w:rsidRDefault="0069571C" w:rsidP="008E469D">
            <w:pPr>
              <w:spacing w:line="480" w:lineRule="auto"/>
              <w:rPr>
                <w:sz w:val="22"/>
                <w:szCs w:val="24"/>
              </w:rPr>
            </w:pPr>
            <w:r w:rsidRPr="004C682A">
              <w:rPr>
                <w:sz w:val="22"/>
                <w:szCs w:val="24"/>
              </w:rPr>
              <w:t>29.807</w:t>
            </w:r>
          </w:p>
        </w:tc>
        <w:tc>
          <w:tcPr>
            <w:tcW w:w="1236" w:type="dxa"/>
          </w:tcPr>
          <w:p w:rsidR="0069571C" w:rsidRPr="004C682A" w:rsidRDefault="0069571C" w:rsidP="008E469D">
            <w:pPr>
              <w:spacing w:line="480" w:lineRule="auto"/>
              <w:rPr>
                <w:sz w:val="22"/>
                <w:szCs w:val="24"/>
              </w:rPr>
            </w:pPr>
            <w:r w:rsidRPr="004C682A">
              <w:rPr>
                <w:sz w:val="22"/>
                <w:szCs w:val="24"/>
              </w:rPr>
              <w:t>15.891</w:t>
            </w:r>
          </w:p>
        </w:tc>
        <w:tc>
          <w:tcPr>
            <w:tcW w:w="1236" w:type="dxa"/>
          </w:tcPr>
          <w:p w:rsidR="0069571C" w:rsidRPr="004C682A" w:rsidRDefault="0069571C" w:rsidP="008E469D">
            <w:pPr>
              <w:spacing w:line="480" w:lineRule="auto"/>
              <w:rPr>
                <w:sz w:val="22"/>
                <w:szCs w:val="24"/>
              </w:rPr>
            </w:pPr>
            <w:r w:rsidRPr="004C682A">
              <w:rPr>
                <w:sz w:val="22"/>
                <w:szCs w:val="24"/>
              </w:rPr>
              <w:t>25.233</w:t>
            </w:r>
          </w:p>
        </w:tc>
        <w:tc>
          <w:tcPr>
            <w:tcW w:w="1236" w:type="dxa"/>
          </w:tcPr>
          <w:p w:rsidR="0069571C" w:rsidRPr="004C682A" w:rsidRDefault="0069571C" w:rsidP="008E469D">
            <w:pPr>
              <w:spacing w:line="480" w:lineRule="auto"/>
              <w:rPr>
                <w:sz w:val="22"/>
                <w:szCs w:val="24"/>
              </w:rPr>
            </w:pPr>
            <w:r w:rsidRPr="004C682A">
              <w:rPr>
                <w:sz w:val="22"/>
                <w:szCs w:val="24"/>
              </w:rPr>
              <w:t>20.000</w:t>
            </w:r>
          </w:p>
        </w:tc>
        <w:tc>
          <w:tcPr>
            <w:tcW w:w="1236" w:type="dxa"/>
          </w:tcPr>
          <w:p w:rsidR="0069571C" w:rsidRPr="004C682A" w:rsidRDefault="0069571C" w:rsidP="008E469D">
            <w:pPr>
              <w:spacing w:line="480" w:lineRule="auto"/>
              <w:rPr>
                <w:sz w:val="22"/>
                <w:szCs w:val="24"/>
              </w:rPr>
            </w:pPr>
            <w:r w:rsidRPr="004C682A">
              <w:rPr>
                <w:sz w:val="22"/>
                <w:szCs w:val="24"/>
              </w:rPr>
              <w:t>17.027</w:t>
            </w:r>
          </w:p>
        </w:tc>
        <w:tc>
          <w:tcPr>
            <w:tcW w:w="1236" w:type="dxa"/>
          </w:tcPr>
          <w:p w:rsidR="0069571C" w:rsidRPr="004C682A" w:rsidRDefault="0069571C" w:rsidP="008E469D">
            <w:pPr>
              <w:spacing w:line="480" w:lineRule="auto"/>
              <w:rPr>
                <w:sz w:val="22"/>
                <w:szCs w:val="24"/>
              </w:rPr>
            </w:pPr>
            <w:r w:rsidRPr="004C682A">
              <w:rPr>
                <w:sz w:val="22"/>
                <w:szCs w:val="24"/>
              </w:rPr>
              <w:t>21.325</w:t>
            </w:r>
          </w:p>
        </w:tc>
        <w:tc>
          <w:tcPr>
            <w:tcW w:w="1414" w:type="dxa"/>
          </w:tcPr>
          <w:p w:rsidR="0069571C" w:rsidRPr="004C682A" w:rsidRDefault="0069571C" w:rsidP="008E469D">
            <w:pPr>
              <w:spacing w:line="480" w:lineRule="auto"/>
              <w:rPr>
                <w:sz w:val="22"/>
                <w:szCs w:val="24"/>
              </w:rPr>
            </w:pPr>
            <w:r w:rsidRPr="004C682A">
              <w:rPr>
                <w:sz w:val="22"/>
                <w:szCs w:val="24"/>
              </w:rPr>
              <w:t>37.854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ST</w:t>
            </w:r>
          </w:p>
        </w:tc>
        <w:tc>
          <w:tcPr>
            <w:tcW w:w="1316" w:type="dxa"/>
          </w:tcPr>
          <w:p w:rsidR="0069571C" w:rsidRPr="004C682A" w:rsidRDefault="0069571C" w:rsidP="008E469D">
            <w:pPr>
              <w:spacing w:line="480" w:lineRule="auto"/>
              <w:rPr>
                <w:sz w:val="22"/>
                <w:szCs w:val="24"/>
              </w:rPr>
            </w:pPr>
            <w:r w:rsidRPr="004C682A">
              <w:rPr>
                <w:sz w:val="22"/>
                <w:szCs w:val="24"/>
              </w:rPr>
              <w:t>49.218</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87.500</w:t>
            </w:r>
          </w:p>
        </w:tc>
        <w:tc>
          <w:tcPr>
            <w:tcW w:w="1236" w:type="dxa"/>
          </w:tcPr>
          <w:p w:rsidR="0069571C" w:rsidRPr="004C682A" w:rsidRDefault="0069571C" w:rsidP="008E469D">
            <w:pPr>
              <w:spacing w:line="480" w:lineRule="auto"/>
              <w:rPr>
                <w:sz w:val="22"/>
                <w:szCs w:val="24"/>
              </w:rPr>
            </w:pPr>
            <w:r w:rsidRPr="004C682A">
              <w:rPr>
                <w:sz w:val="22"/>
                <w:szCs w:val="24"/>
              </w:rPr>
              <w:t>53.385</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41.928</w:t>
            </w:r>
          </w:p>
        </w:tc>
        <w:tc>
          <w:tcPr>
            <w:tcW w:w="1414" w:type="dxa"/>
          </w:tcPr>
          <w:p w:rsidR="0069571C" w:rsidRPr="004C682A" w:rsidRDefault="0069571C" w:rsidP="008E469D">
            <w:pPr>
              <w:spacing w:line="480" w:lineRule="auto"/>
              <w:rPr>
                <w:sz w:val="22"/>
                <w:szCs w:val="24"/>
              </w:rPr>
            </w:pPr>
            <w:r w:rsidRPr="004C682A">
              <w:rPr>
                <w:sz w:val="22"/>
                <w:szCs w:val="24"/>
              </w:rPr>
              <w:t>44.010</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L</w:t>
            </w:r>
          </w:p>
        </w:tc>
        <w:tc>
          <w:tcPr>
            <w:tcW w:w="1316" w:type="dxa"/>
          </w:tcPr>
          <w:p w:rsidR="0069571C" w:rsidRPr="004C682A" w:rsidRDefault="0069571C" w:rsidP="008E469D">
            <w:pPr>
              <w:spacing w:line="480" w:lineRule="auto"/>
              <w:rPr>
                <w:sz w:val="22"/>
                <w:szCs w:val="24"/>
              </w:rPr>
            </w:pPr>
            <w:r w:rsidRPr="004C682A">
              <w:rPr>
                <w:sz w:val="22"/>
                <w:szCs w:val="24"/>
              </w:rPr>
              <w:t>45.833</w:t>
            </w:r>
          </w:p>
        </w:tc>
        <w:tc>
          <w:tcPr>
            <w:tcW w:w="1236" w:type="dxa"/>
          </w:tcPr>
          <w:p w:rsidR="0069571C" w:rsidRPr="004C682A" w:rsidRDefault="0069571C" w:rsidP="008E469D">
            <w:pPr>
              <w:spacing w:line="480" w:lineRule="auto"/>
              <w:rPr>
                <w:sz w:val="22"/>
                <w:szCs w:val="24"/>
              </w:rPr>
            </w:pPr>
            <w:r w:rsidRPr="004C682A">
              <w:rPr>
                <w:sz w:val="22"/>
                <w:szCs w:val="24"/>
              </w:rPr>
              <w:t>30.208</w:t>
            </w:r>
          </w:p>
        </w:tc>
        <w:tc>
          <w:tcPr>
            <w:tcW w:w="1236" w:type="dxa"/>
          </w:tcPr>
          <w:p w:rsidR="0069571C" w:rsidRPr="004C682A" w:rsidRDefault="0069571C" w:rsidP="008E469D">
            <w:pPr>
              <w:spacing w:line="480" w:lineRule="auto"/>
              <w:rPr>
                <w:sz w:val="22"/>
                <w:szCs w:val="24"/>
              </w:rPr>
            </w:pPr>
            <w:r w:rsidRPr="004C682A">
              <w:rPr>
                <w:sz w:val="22"/>
                <w:szCs w:val="24"/>
              </w:rPr>
              <w:t>30.989</w:t>
            </w:r>
          </w:p>
        </w:tc>
        <w:tc>
          <w:tcPr>
            <w:tcW w:w="1236" w:type="dxa"/>
          </w:tcPr>
          <w:p w:rsidR="0069571C" w:rsidRPr="004C682A" w:rsidRDefault="0069571C" w:rsidP="008E469D">
            <w:pPr>
              <w:spacing w:line="480" w:lineRule="auto"/>
              <w:rPr>
                <w:sz w:val="22"/>
                <w:szCs w:val="24"/>
              </w:rPr>
            </w:pPr>
            <w:r w:rsidRPr="004C682A">
              <w:rPr>
                <w:sz w:val="22"/>
                <w:szCs w:val="24"/>
              </w:rPr>
              <w:t>57.813</w:t>
            </w:r>
          </w:p>
        </w:tc>
        <w:tc>
          <w:tcPr>
            <w:tcW w:w="1236" w:type="dxa"/>
          </w:tcPr>
          <w:p w:rsidR="0069571C" w:rsidRPr="004C682A" w:rsidRDefault="0069571C" w:rsidP="008E469D">
            <w:pPr>
              <w:spacing w:line="480" w:lineRule="auto"/>
              <w:rPr>
                <w:sz w:val="22"/>
                <w:szCs w:val="24"/>
              </w:rPr>
            </w:pPr>
            <w:r w:rsidRPr="004C682A">
              <w:rPr>
                <w:sz w:val="22"/>
                <w:szCs w:val="24"/>
              </w:rPr>
              <w:t>29.688</w:t>
            </w:r>
          </w:p>
        </w:tc>
        <w:tc>
          <w:tcPr>
            <w:tcW w:w="1236" w:type="dxa"/>
          </w:tcPr>
          <w:p w:rsidR="0069571C" w:rsidRPr="004C682A" w:rsidRDefault="0069571C" w:rsidP="008E469D">
            <w:pPr>
              <w:spacing w:line="480" w:lineRule="auto"/>
              <w:rPr>
                <w:sz w:val="22"/>
                <w:szCs w:val="24"/>
              </w:rPr>
            </w:pPr>
            <w:r w:rsidRPr="004C682A">
              <w:rPr>
                <w:sz w:val="22"/>
                <w:szCs w:val="24"/>
              </w:rPr>
              <w:t>27.865</w:t>
            </w:r>
          </w:p>
        </w:tc>
        <w:tc>
          <w:tcPr>
            <w:tcW w:w="1414" w:type="dxa"/>
          </w:tcPr>
          <w:p w:rsidR="0069571C" w:rsidRPr="004C682A" w:rsidRDefault="0069571C" w:rsidP="008E469D">
            <w:pPr>
              <w:spacing w:line="480" w:lineRule="auto"/>
              <w:rPr>
                <w:sz w:val="22"/>
                <w:szCs w:val="24"/>
              </w:rPr>
            </w:pPr>
            <w:r w:rsidRPr="004C682A">
              <w:rPr>
                <w:sz w:val="22"/>
                <w:szCs w:val="24"/>
              </w:rPr>
              <w:t>29.427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MPO ST</w:t>
            </w:r>
          </w:p>
        </w:tc>
        <w:tc>
          <w:tcPr>
            <w:tcW w:w="1316" w:type="dxa"/>
          </w:tcPr>
          <w:p w:rsidR="0069571C" w:rsidRPr="004C682A" w:rsidRDefault="0069571C" w:rsidP="008E469D">
            <w:pPr>
              <w:spacing w:line="480" w:lineRule="auto"/>
              <w:rPr>
                <w:sz w:val="22"/>
                <w:szCs w:val="24"/>
              </w:rPr>
            </w:pPr>
            <w:r w:rsidRPr="004C682A">
              <w:rPr>
                <w:sz w:val="22"/>
                <w:szCs w:val="24"/>
              </w:rPr>
              <w:t>2.040</w:t>
            </w:r>
          </w:p>
        </w:tc>
        <w:tc>
          <w:tcPr>
            <w:tcW w:w="1236" w:type="dxa"/>
          </w:tcPr>
          <w:p w:rsidR="0069571C" w:rsidRPr="004C682A" w:rsidRDefault="0069571C" w:rsidP="008E469D">
            <w:pPr>
              <w:spacing w:line="480" w:lineRule="auto"/>
              <w:rPr>
                <w:sz w:val="22"/>
                <w:szCs w:val="24"/>
              </w:rPr>
            </w:pPr>
            <w:r w:rsidRPr="004C682A">
              <w:rPr>
                <w:sz w:val="22"/>
                <w:szCs w:val="24"/>
              </w:rPr>
              <w:t>1.931</w:t>
            </w:r>
          </w:p>
        </w:tc>
        <w:tc>
          <w:tcPr>
            <w:tcW w:w="1236" w:type="dxa"/>
          </w:tcPr>
          <w:p w:rsidR="0069571C" w:rsidRPr="004C682A" w:rsidRDefault="0069571C" w:rsidP="008E469D">
            <w:pPr>
              <w:spacing w:line="480" w:lineRule="auto"/>
              <w:rPr>
                <w:sz w:val="22"/>
                <w:szCs w:val="24"/>
              </w:rPr>
            </w:pPr>
            <w:r w:rsidRPr="004C682A">
              <w:rPr>
                <w:sz w:val="22"/>
                <w:szCs w:val="24"/>
              </w:rPr>
              <w:t>2.144</w:t>
            </w:r>
          </w:p>
        </w:tc>
        <w:tc>
          <w:tcPr>
            <w:tcW w:w="1236" w:type="dxa"/>
          </w:tcPr>
          <w:p w:rsidR="0069571C" w:rsidRPr="004C682A" w:rsidRDefault="0069571C" w:rsidP="008E469D">
            <w:pPr>
              <w:spacing w:line="480" w:lineRule="auto"/>
              <w:rPr>
                <w:sz w:val="22"/>
                <w:szCs w:val="24"/>
              </w:rPr>
            </w:pPr>
            <w:r w:rsidRPr="004C682A">
              <w:rPr>
                <w:sz w:val="22"/>
                <w:szCs w:val="24"/>
              </w:rPr>
              <w:t>2.772</w:t>
            </w:r>
          </w:p>
        </w:tc>
        <w:tc>
          <w:tcPr>
            <w:tcW w:w="1236" w:type="dxa"/>
          </w:tcPr>
          <w:p w:rsidR="0069571C" w:rsidRPr="004C682A" w:rsidRDefault="0069571C" w:rsidP="008E469D">
            <w:pPr>
              <w:spacing w:line="480" w:lineRule="auto"/>
              <w:rPr>
                <w:sz w:val="22"/>
                <w:szCs w:val="24"/>
              </w:rPr>
            </w:pPr>
            <w:r w:rsidRPr="004C682A">
              <w:rPr>
                <w:sz w:val="22"/>
                <w:szCs w:val="24"/>
              </w:rPr>
              <w:t>9.036</w:t>
            </w:r>
          </w:p>
        </w:tc>
        <w:tc>
          <w:tcPr>
            <w:tcW w:w="1236" w:type="dxa"/>
          </w:tcPr>
          <w:p w:rsidR="0069571C" w:rsidRPr="004C682A" w:rsidRDefault="0069571C" w:rsidP="008E469D">
            <w:pPr>
              <w:spacing w:line="480" w:lineRule="auto"/>
              <w:rPr>
                <w:sz w:val="22"/>
                <w:szCs w:val="24"/>
              </w:rPr>
            </w:pPr>
            <w:r w:rsidRPr="004C682A">
              <w:rPr>
                <w:sz w:val="22"/>
                <w:szCs w:val="24"/>
              </w:rPr>
              <w:t>1.701</w:t>
            </w:r>
          </w:p>
        </w:tc>
        <w:tc>
          <w:tcPr>
            <w:tcW w:w="1414" w:type="dxa"/>
          </w:tcPr>
          <w:p w:rsidR="0069571C" w:rsidRPr="004C682A" w:rsidRDefault="0069571C" w:rsidP="008E469D">
            <w:pPr>
              <w:spacing w:line="480" w:lineRule="auto"/>
              <w:rPr>
                <w:sz w:val="22"/>
                <w:szCs w:val="24"/>
              </w:rPr>
            </w:pPr>
            <w:r w:rsidRPr="004C682A">
              <w:rPr>
                <w:sz w:val="22"/>
                <w:szCs w:val="24"/>
              </w:rPr>
              <w:t>7.717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PEPSIN ST</w:t>
            </w:r>
          </w:p>
        </w:tc>
        <w:tc>
          <w:tcPr>
            <w:tcW w:w="1316" w:type="dxa"/>
          </w:tcPr>
          <w:p w:rsidR="0069571C" w:rsidRPr="004C682A" w:rsidRDefault="0069571C" w:rsidP="008E469D">
            <w:pPr>
              <w:spacing w:line="480" w:lineRule="auto"/>
              <w:rPr>
                <w:sz w:val="22"/>
                <w:szCs w:val="24"/>
              </w:rPr>
            </w:pPr>
            <w:r w:rsidRPr="004C682A">
              <w:rPr>
                <w:sz w:val="22"/>
                <w:szCs w:val="24"/>
              </w:rPr>
              <w:t>1.494</w:t>
            </w:r>
          </w:p>
        </w:tc>
        <w:tc>
          <w:tcPr>
            <w:tcW w:w="1236" w:type="dxa"/>
          </w:tcPr>
          <w:p w:rsidR="0069571C" w:rsidRPr="004C682A" w:rsidRDefault="0069571C" w:rsidP="008E469D">
            <w:pPr>
              <w:spacing w:line="480" w:lineRule="auto"/>
              <w:rPr>
                <w:sz w:val="22"/>
                <w:szCs w:val="24"/>
              </w:rPr>
            </w:pPr>
            <w:r w:rsidRPr="004C682A">
              <w:rPr>
                <w:sz w:val="22"/>
                <w:szCs w:val="24"/>
              </w:rPr>
              <w:t>4.305</w:t>
            </w:r>
          </w:p>
        </w:tc>
        <w:tc>
          <w:tcPr>
            <w:tcW w:w="1236" w:type="dxa"/>
          </w:tcPr>
          <w:p w:rsidR="0069571C" w:rsidRPr="004C682A" w:rsidRDefault="0069571C" w:rsidP="008E469D">
            <w:pPr>
              <w:spacing w:line="480" w:lineRule="auto"/>
              <w:rPr>
                <w:sz w:val="22"/>
                <w:szCs w:val="24"/>
              </w:rPr>
            </w:pPr>
            <w:r w:rsidRPr="004C682A">
              <w:rPr>
                <w:sz w:val="22"/>
                <w:szCs w:val="24"/>
              </w:rPr>
              <w:t>1.932</w:t>
            </w:r>
          </w:p>
        </w:tc>
        <w:tc>
          <w:tcPr>
            <w:tcW w:w="1236" w:type="dxa"/>
          </w:tcPr>
          <w:p w:rsidR="0069571C" w:rsidRPr="004C682A" w:rsidRDefault="0069571C" w:rsidP="008E469D">
            <w:pPr>
              <w:spacing w:line="480" w:lineRule="auto"/>
              <w:rPr>
                <w:sz w:val="22"/>
                <w:szCs w:val="24"/>
              </w:rPr>
            </w:pPr>
            <w:r w:rsidRPr="004C682A">
              <w:rPr>
                <w:sz w:val="22"/>
                <w:szCs w:val="24"/>
              </w:rPr>
              <w:t>1.214</w:t>
            </w:r>
          </w:p>
        </w:tc>
        <w:tc>
          <w:tcPr>
            <w:tcW w:w="1236" w:type="dxa"/>
          </w:tcPr>
          <w:p w:rsidR="0069571C" w:rsidRPr="004C682A" w:rsidRDefault="0069571C" w:rsidP="008E469D">
            <w:pPr>
              <w:spacing w:line="480" w:lineRule="auto"/>
              <w:rPr>
                <w:sz w:val="22"/>
                <w:szCs w:val="24"/>
              </w:rPr>
            </w:pPr>
            <w:r w:rsidRPr="004C682A">
              <w:rPr>
                <w:sz w:val="22"/>
                <w:szCs w:val="24"/>
              </w:rPr>
              <w:t>0.872</w:t>
            </w:r>
          </w:p>
        </w:tc>
        <w:tc>
          <w:tcPr>
            <w:tcW w:w="1236" w:type="dxa"/>
          </w:tcPr>
          <w:p w:rsidR="0069571C" w:rsidRPr="004C682A" w:rsidRDefault="0069571C" w:rsidP="008E469D">
            <w:pPr>
              <w:spacing w:line="480" w:lineRule="auto"/>
              <w:rPr>
                <w:sz w:val="22"/>
                <w:szCs w:val="24"/>
              </w:rPr>
            </w:pPr>
            <w:r w:rsidRPr="004C682A">
              <w:rPr>
                <w:sz w:val="22"/>
                <w:szCs w:val="24"/>
              </w:rPr>
              <w:t>1.855</w:t>
            </w:r>
          </w:p>
        </w:tc>
        <w:tc>
          <w:tcPr>
            <w:tcW w:w="1414" w:type="dxa"/>
          </w:tcPr>
          <w:p w:rsidR="0069571C" w:rsidRPr="004C682A" w:rsidRDefault="0069571C" w:rsidP="008E469D">
            <w:pPr>
              <w:spacing w:line="480" w:lineRule="auto"/>
              <w:rPr>
                <w:sz w:val="22"/>
                <w:szCs w:val="24"/>
              </w:rPr>
            </w:pPr>
            <w:r w:rsidRPr="004C682A">
              <w:rPr>
                <w:sz w:val="22"/>
                <w:szCs w:val="24"/>
              </w:rPr>
              <w:t>1.787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ST</w:t>
            </w:r>
          </w:p>
        </w:tc>
        <w:tc>
          <w:tcPr>
            <w:tcW w:w="1316" w:type="dxa"/>
          </w:tcPr>
          <w:p w:rsidR="0069571C" w:rsidRPr="004C682A" w:rsidRDefault="0069571C" w:rsidP="008E469D">
            <w:pPr>
              <w:spacing w:line="480" w:lineRule="auto"/>
              <w:rPr>
                <w:sz w:val="22"/>
                <w:szCs w:val="24"/>
              </w:rPr>
            </w:pPr>
            <w:r w:rsidRPr="004C682A">
              <w:rPr>
                <w:sz w:val="22"/>
                <w:szCs w:val="24"/>
              </w:rPr>
              <w:t>9.799</w:t>
            </w:r>
          </w:p>
        </w:tc>
        <w:tc>
          <w:tcPr>
            <w:tcW w:w="1236" w:type="dxa"/>
          </w:tcPr>
          <w:p w:rsidR="0069571C" w:rsidRPr="004C682A" w:rsidRDefault="0069571C" w:rsidP="008E469D">
            <w:pPr>
              <w:spacing w:line="480" w:lineRule="auto"/>
              <w:rPr>
                <w:sz w:val="22"/>
                <w:szCs w:val="24"/>
              </w:rPr>
            </w:pPr>
            <w:r w:rsidRPr="004C682A">
              <w:rPr>
                <w:sz w:val="22"/>
                <w:szCs w:val="24"/>
              </w:rPr>
              <w:t>5.673</w:t>
            </w:r>
          </w:p>
        </w:tc>
        <w:tc>
          <w:tcPr>
            <w:tcW w:w="1236" w:type="dxa"/>
          </w:tcPr>
          <w:p w:rsidR="0069571C" w:rsidRPr="004C682A" w:rsidRDefault="0069571C" w:rsidP="008E469D">
            <w:pPr>
              <w:spacing w:line="480" w:lineRule="auto"/>
              <w:rPr>
                <w:sz w:val="22"/>
                <w:szCs w:val="24"/>
              </w:rPr>
            </w:pPr>
            <w:r w:rsidRPr="004C682A">
              <w:rPr>
                <w:sz w:val="22"/>
                <w:szCs w:val="24"/>
              </w:rPr>
              <w:t>6.514</w:t>
            </w:r>
          </w:p>
        </w:tc>
        <w:tc>
          <w:tcPr>
            <w:tcW w:w="1236" w:type="dxa"/>
          </w:tcPr>
          <w:p w:rsidR="0069571C" w:rsidRPr="004C682A" w:rsidRDefault="0069571C" w:rsidP="008E469D">
            <w:pPr>
              <w:spacing w:line="480" w:lineRule="auto"/>
              <w:rPr>
                <w:sz w:val="22"/>
                <w:szCs w:val="24"/>
              </w:rPr>
            </w:pPr>
            <w:r w:rsidRPr="004C682A">
              <w:rPr>
                <w:sz w:val="22"/>
                <w:szCs w:val="24"/>
              </w:rPr>
              <w:t>7.828</w:t>
            </w:r>
          </w:p>
        </w:tc>
        <w:tc>
          <w:tcPr>
            <w:tcW w:w="1236" w:type="dxa"/>
          </w:tcPr>
          <w:p w:rsidR="0069571C" w:rsidRPr="004C682A" w:rsidRDefault="0069571C" w:rsidP="008E469D">
            <w:pPr>
              <w:spacing w:line="480" w:lineRule="auto"/>
              <w:rPr>
                <w:sz w:val="22"/>
                <w:szCs w:val="24"/>
              </w:rPr>
            </w:pPr>
            <w:r w:rsidRPr="004C682A">
              <w:rPr>
                <w:sz w:val="22"/>
                <w:szCs w:val="24"/>
              </w:rPr>
              <w:t>11.899</w:t>
            </w:r>
          </w:p>
        </w:tc>
        <w:tc>
          <w:tcPr>
            <w:tcW w:w="1236" w:type="dxa"/>
          </w:tcPr>
          <w:p w:rsidR="0069571C" w:rsidRPr="004C682A" w:rsidRDefault="0069571C" w:rsidP="008E469D">
            <w:pPr>
              <w:spacing w:line="480" w:lineRule="auto"/>
              <w:rPr>
                <w:sz w:val="22"/>
                <w:szCs w:val="24"/>
              </w:rPr>
            </w:pPr>
            <w:r w:rsidRPr="004C682A">
              <w:rPr>
                <w:sz w:val="22"/>
                <w:szCs w:val="24"/>
              </w:rPr>
              <w:t>12.000</w:t>
            </w:r>
          </w:p>
        </w:tc>
        <w:tc>
          <w:tcPr>
            <w:tcW w:w="1414" w:type="dxa"/>
          </w:tcPr>
          <w:p w:rsidR="0069571C" w:rsidRPr="004C682A" w:rsidRDefault="0069571C" w:rsidP="008E469D">
            <w:pPr>
              <w:spacing w:line="480" w:lineRule="auto"/>
              <w:rPr>
                <w:sz w:val="22"/>
                <w:szCs w:val="24"/>
              </w:rPr>
            </w:pPr>
            <w:r w:rsidRPr="004C682A">
              <w:rPr>
                <w:sz w:val="22"/>
                <w:szCs w:val="24"/>
              </w:rPr>
              <w:t>15.168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L</w:t>
            </w:r>
          </w:p>
        </w:tc>
        <w:tc>
          <w:tcPr>
            <w:tcW w:w="1316" w:type="dxa"/>
          </w:tcPr>
          <w:p w:rsidR="0069571C" w:rsidRPr="004C682A" w:rsidRDefault="0069571C" w:rsidP="008E469D">
            <w:pPr>
              <w:spacing w:line="480" w:lineRule="auto"/>
              <w:rPr>
                <w:sz w:val="22"/>
                <w:szCs w:val="24"/>
              </w:rPr>
            </w:pPr>
            <w:r w:rsidRPr="004C682A">
              <w:rPr>
                <w:sz w:val="22"/>
                <w:szCs w:val="24"/>
              </w:rPr>
              <w:t>5.601</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6.042</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3.598</w:t>
            </w:r>
          </w:p>
        </w:tc>
        <w:tc>
          <w:tcPr>
            <w:tcW w:w="1236" w:type="dxa"/>
          </w:tcPr>
          <w:p w:rsidR="0069571C" w:rsidRPr="004C682A" w:rsidRDefault="0069571C" w:rsidP="008E469D">
            <w:pPr>
              <w:spacing w:line="480" w:lineRule="auto"/>
              <w:rPr>
                <w:sz w:val="22"/>
                <w:szCs w:val="24"/>
              </w:rPr>
            </w:pPr>
            <w:r w:rsidRPr="004C682A">
              <w:rPr>
                <w:sz w:val="22"/>
                <w:szCs w:val="24"/>
              </w:rPr>
              <w:t>6.082</w:t>
            </w:r>
          </w:p>
        </w:tc>
        <w:tc>
          <w:tcPr>
            <w:tcW w:w="1414" w:type="dxa"/>
          </w:tcPr>
          <w:p w:rsidR="0069571C" w:rsidRPr="004C682A" w:rsidRDefault="0069571C" w:rsidP="008E469D">
            <w:pPr>
              <w:spacing w:line="480" w:lineRule="auto"/>
              <w:rPr>
                <w:sz w:val="22"/>
                <w:szCs w:val="24"/>
              </w:rPr>
            </w:pPr>
            <w:r w:rsidRPr="004C682A">
              <w:rPr>
                <w:sz w:val="22"/>
                <w:szCs w:val="24"/>
              </w:rPr>
              <w:t>4.079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ST</w:t>
            </w:r>
          </w:p>
        </w:tc>
        <w:tc>
          <w:tcPr>
            <w:tcW w:w="1316" w:type="dxa"/>
          </w:tcPr>
          <w:p w:rsidR="0069571C" w:rsidRPr="004C682A" w:rsidRDefault="0069571C" w:rsidP="008E469D">
            <w:pPr>
              <w:spacing w:line="480" w:lineRule="auto"/>
              <w:rPr>
                <w:sz w:val="22"/>
                <w:szCs w:val="24"/>
              </w:rPr>
            </w:pPr>
            <w:r w:rsidRPr="004C682A">
              <w:rPr>
                <w:sz w:val="22"/>
                <w:szCs w:val="24"/>
              </w:rPr>
              <w:t>44.761</w:t>
            </w:r>
          </w:p>
        </w:tc>
        <w:tc>
          <w:tcPr>
            <w:tcW w:w="1236" w:type="dxa"/>
          </w:tcPr>
          <w:p w:rsidR="0069571C" w:rsidRPr="004C682A" w:rsidRDefault="0069571C" w:rsidP="008E469D">
            <w:pPr>
              <w:spacing w:line="480" w:lineRule="auto"/>
              <w:rPr>
                <w:sz w:val="22"/>
                <w:szCs w:val="24"/>
              </w:rPr>
            </w:pPr>
            <w:r w:rsidRPr="004C682A">
              <w:rPr>
                <w:sz w:val="22"/>
                <w:szCs w:val="24"/>
              </w:rPr>
              <w:t>43.750</w:t>
            </w:r>
          </w:p>
        </w:tc>
        <w:tc>
          <w:tcPr>
            <w:tcW w:w="1236" w:type="dxa"/>
          </w:tcPr>
          <w:p w:rsidR="0069571C" w:rsidRPr="004C682A" w:rsidRDefault="0069571C" w:rsidP="008E469D">
            <w:pPr>
              <w:spacing w:line="480" w:lineRule="auto"/>
              <w:rPr>
                <w:sz w:val="22"/>
                <w:szCs w:val="24"/>
              </w:rPr>
            </w:pPr>
            <w:r w:rsidRPr="004C682A">
              <w:rPr>
                <w:sz w:val="22"/>
                <w:szCs w:val="24"/>
              </w:rPr>
              <w:t>42.831</w:t>
            </w:r>
          </w:p>
        </w:tc>
        <w:tc>
          <w:tcPr>
            <w:tcW w:w="1236" w:type="dxa"/>
          </w:tcPr>
          <w:p w:rsidR="0069571C" w:rsidRPr="004C682A" w:rsidRDefault="0069571C" w:rsidP="008E469D">
            <w:pPr>
              <w:spacing w:line="480" w:lineRule="auto"/>
              <w:rPr>
                <w:sz w:val="22"/>
                <w:szCs w:val="24"/>
              </w:rPr>
            </w:pPr>
            <w:r w:rsidRPr="004C682A">
              <w:rPr>
                <w:sz w:val="22"/>
                <w:szCs w:val="24"/>
              </w:rPr>
              <w:t>46.232</w:t>
            </w:r>
          </w:p>
        </w:tc>
        <w:tc>
          <w:tcPr>
            <w:tcW w:w="1236" w:type="dxa"/>
          </w:tcPr>
          <w:p w:rsidR="0069571C" w:rsidRPr="004C682A" w:rsidRDefault="0069571C" w:rsidP="008E469D">
            <w:pPr>
              <w:spacing w:line="480" w:lineRule="auto"/>
              <w:rPr>
                <w:sz w:val="22"/>
                <w:szCs w:val="24"/>
              </w:rPr>
            </w:pPr>
            <w:r w:rsidRPr="004C682A">
              <w:rPr>
                <w:sz w:val="22"/>
                <w:szCs w:val="24"/>
              </w:rPr>
              <w:t>48.621</w:t>
            </w:r>
          </w:p>
        </w:tc>
        <w:tc>
          <w:tcPr>
            <w:tcW w:w="1236" w:type="dxa"/>
          </w:tcPr>
          <w:p w:rsidR="0069571C" w:rsidRPr="004C682A" w:rsidRDefault="0069571C" w:rsidP="008E469D">
            <w:pPr>
              <w:spacing w:line="480" w:lineRule="auto"/>
              <w:rPr>
                <w:sz w:val="22"/>
                <w:szCs w:val="24"/>
              </w:rPr>
            </w:pPr>
            <w:r w:rsidRPr="004C682A">
              <w:rPr>
                <w:sz w:val="22"/>
                <w:szCs w:val="24"/>
              </w:rPr>
              <w:t>47.243</w:t>
            </w:r>
          </w:p>
        </w:tc>
        <w:tc>
          <w:tcPr>
            <w:tcW w:w="1414" w:type="dxa"/>
          </w:tcPr>
          <w:p w:rsidR="0069571C" w:rsidRPr="004C682A" w:rsidRDefault="0069571C" w:rsidP="008E469D">
            <w:pPr>
              <w:spacing w:line="480" w:lineRule="auto"/>
              <w:rPr>
                <w:sz w:val="22"/>
                <w:szCs w:val="24"/>
              </w:rPr>
            </w:pPr>
            <w:r w:rsidRPr="004C682A">
              <w:rPr>
                <w:sz w:val="22"/>
                <w:szCs w:val="24"/>
              </w:rPr>
              <w:t>56.066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L</w:t>
            </w:r>
          </w:p>
        </w:tc>
        <w:tc>
          <w:tcPr>
            <w:tcW w:w="1316" w:type="dxa"/>
          </w:tcPr>
          <w:p w:rsidR="0069571C" w:rsidRPr="004C682A" w:rsidRDefault="0069571C" w:rsidP="008E469D">
            <w:pPr>
              <w:spacing w:line="480" w:lineRule="auto"/>
              <w:rPr>
                <w:sz w:val="22"/>
                <w:szCs w:val="24"/>
              </w:rPr>
            </w:pPr>
            <w:r w:rsidRPr="004C682A">
              <w:rPr>
                <w:sz w:val="22"/>
                <w:szCs w:val="24"/>
              </w:rPr>
              <w:t>86.949</w:t>
            </w:r>
          </w:p>
        </w:tc>
        <w:tc>
          <w:tcPr>
            <w:tcW w:w="1236" w:type="dxa"/>
          </w:tcPr>
          <w:p w:rsidR="0069571C" w:rsidRPr="004C682A" w:rsidRDefault="0069571C" w:rsidP="008E469D">
            <w:pPr>
              <w:spacing w:line="480" w:lineRule="auto"/>
              <w:rPr>
                <w:sz w:val="22"/>
                <w:szCs w:val="24"/>
              </w:rPr>
            </w:pPr>
            <w:r w:rsidRPr="004C682A">
              <w:rPr>
                <w:sz w:val="22"/>
                <w:szCs w:val="24"/>
              </w:rPr>
              <w:t>45.954</w:t>
            </w:r>
          </w:p>
        </w:tc>
        <w:tc>
          <w:tcPr>
            <w:tcW w:w="1236" w:type="dxa"/>
          </w:tcPr>
          <w:p w:rsidR="0069571C" w:rsidRPr="004C682A" w:rsidRDefault="0069571C" w:rsidP="008E469D">
            <w:pPr>
              <w:spacing w:line="480" w:lineRule="auto"/>
              <w:rPr>
                <w:sz w:val="22"/>
                <w:szCs w:val="24"/>
              </w:rPr>
            </w:pPr>
            <w:r w:rsidRPr="004C682A">
              <w:rPr>
                <w:sz w:val="22"/>
                <w:szCs w:val="24"/>
              </w:rPr>
              <w:t>62.776</w:t>
            </w:r>
          </w:p>
        </w:tc>
        <w:tc>
          <w:tcPr>
            <w:tcW w:w="1236" w:type="dxa"/>
          </w:tcPr>
          <w:p w:rsidR="0069571C" w:rsidRPr="004C682A" w:rsidRDefault="0069571C" w:rsidP="008E469D">
            <w:pPr>
              <w:spacing w:line="480" w:lineRule="auto"/>
              <w:rPr>
                <w:sz w:val="22"/>
                <w:szCs w:val="24"/>
              </w:rPr>
            </w:pPr>
            <w:r w:rsidRPr="004C682A">
              <w:rPr>
                <w:sz w:val="22"/>
                <w:szCs w:val="24"/>
              </w:rPr>
              <w:t>61.029</w:t>
            </w:r>
          </w:p>
        </w:tc>
        <w:tc>
          <w:tcPr>
            <w:tcW w:w="1236" w:type="dxa"/>
          </w:tcPr>
          <w:p w:rsidR="0069571C" w:rsidRPr="004C682A" w:rsidRDefault="0069571C" w:rsidP="008E469D">
            <w:pPr>
              <w:spacing w:line="480" w:lineRule="auto"/>
              <w:rPr>
                <w:sz w:val="22"/>
                <w:szCs w:val="24"/>
              </w:rPr>
            </w:pPr>
            <w:r w:rsidRPr="004C682A">
              <w:rPr>
                <w:sz w:val="22"/>
                <w:szCs w:val="24"/>
              </w:rPr>
              <w:t>67.463</w:t>
            </w:r>
          </w:p>
        </w:tc>
        <w:tc>
          <w:tcPr>
            <w:tcW w:w="1236" w:type="dxa"/>
          </w:tcPr>
          <w:p w:rsidR="0069571C" w:rsidRPr="004C682A" w:rsidRDefault="0069571C" w:rsidP="008E469D">
            <w:pPr>
              <w:spacing w:line="480" w:lineRule="auto"/>
              <w:rPr>
                <w:sz w:val="22"/>
                <w:szCs w:val="24"/>
              </w:rPr>
            </w:pPr>
            <w:r w:rsidRPr="004C682A">
              <w:rPr>
                <w:sz w:val="22"/>
                <w:szCs w:val="24"/>
              </w:rPr>
              <w:t>52.941</w:t>
            </w:r>
          </w:p>
        </w:tc>
        <w:tc>
          <w:tcPr>
            <w:tcW w:w="1414" w:type="dxa"/>
          </w:tcPr>
          <w:p w:rsidR="0069571C" w:rsidRPr="004C682A" w:rsidRDefault="0069571C" w:rsidP="008E469D">
            <w:pPr>
              <w:spacing w:line="480" w:lineRule="auto"/>
              <w:rPr>
                <w:sz w:val="22"/>
                <w:szCs w:val="24"/>
              </w:rPr>
            </w:pPr>
            <w:r w:rsidRPr="004C682A">
              <w:rPr>
                <w:sz w:val="22"/>
                <w:szCs w:val="24"/>
              </w:rPr>
              <w:t>87.776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ST</w:t>
            </w:r>
          </w:p>
        </w:tc>
        <w:tc>
          <w:tcPr>
            <w:tcW w:w="1316" w:type="dxa"/>
          </w:tcPr>
          <w:p w:rsidR="0069571C" w:rsidRPr="004C682A" w:rsidRDefault="0069571C" w:rsidP="008E469D">
            <w:pPr>
              <w:spacing w:line="480" w:lineRule="auto"/>
              <w:rPr>
                <w:sz w:val="22"/>
                <w:szCs w:val="24"/>
              </w:rPr>
            </w:pPr>
            <w:r w:rsidRPr="004C682A">
              <w:rPr>
                <w:sz w:val="22"/>
                <w:szCs w:val="24"/>
              </w:rPr>
              <w:t>9.031</w:t>
            </w:r>
          </w:p>
        </w:tc>
        <w:tc>
          <w:tcPr>
            <w:tcW w:w="1236" w:type="dxa"/>
          </w:tcPr>
          <w:p w:rsidR="0069571C" w:rsidRPr="004C682A" w:rsidRDefault="0069571C" w:rsidP="008E469D">
            <w:pPr>
              <w:spacing w:line="480" w:lineRule="auto"/>
              <w:rPr>
                <w:sz w:val="22"/>
                <w:szCs w:val="24"/>
              </w:rPr>
            </w:pPr>
            <w:r w:rsidRPr="004C682A">
              <w:rPr>
                <w:sz w:val="22"/>
                <w:szCs w:val="24"/>
              </w:rPr>
              <w:t>8.646</w:t>
            </w:r>
          </w:p>
        </w:tc>
        <w:tc>
          <w:tcPr>
            <w:tcW w:w="1236" w:type="dxa"/>
          </w:tcPr>
          <w:p w:rsidR="0069571C" w:rsidRPr="004C682A" w:rsidRDefault="0069571C" w:rsidP="008E469D">
            <w:pPr>
              <w:spacing w:line="480" w:lineRule="auto"/>
              <w:rPr>
                <w:sz w:val="22"/>
                <w:szCs w:val="24"/>
              </w:rPr>
            </w:pPr>
            <w:r w:rsidRPr="004C682A">
              <w:rPr>
                <w:sz w:val="22"/>
                <w:szCs w:val="24"/>
              </w:rPr>
              <w:t>9.361</w:t>
            </w:r>
          </w:p>
        </w:tc>
        <w:tc>
          <w:tcPr>
            <w:tcW w:w="1236" w:type="dxa"/>
          </w:tcPr>
          <w:p w:rsidR="0069571C" w:rsidRPr="004C682A" w:rsidRDefault="0069571C" w:rsidP="008E469D">
            <w:pPr>
              <w:spacing w:line="480" w:lineRule="auto"/>
              <w:rPr>
                <w:sz w:val="22"/>
                <w:szCs w:val="24"/>
              </w:rPr>
            </w:pPr>
            <w:r w:rsidRPr="004C682A">
              <w:rPr>
                <w:sz w:val="22"/>
                <w:szCs w:val="24"/>
              </w:rPr>
              <w:t>8.564</w:t>
            </w:r>
          </w:p>
        </w:tc>
        <w:tc>
          <w:tcPr>
            <w:tcW w:w="1236" w:type="dxa"/>
          </w:tcPr>
          <w:p w:rsidR="0069571C" w:rsidRPr="004C682A" w:rsidRDefault="0069571C" w:rsidP="008E469D">
            <w:pPr>
              <w:spacing w:line="480" w:lineRule="auto"/>
              <w:rPr>
                <w:sz w:val="22"/>
                <w:szCs w:val="24"/>
              </w:rPr>
            </w:pPr>
            <w:r w:rsidRPr="004C682A">
              <w:rPr>
                <w:sz w:val="22"/>
                <w:szCs w:val="24"/>
              </w:rPr>
              <w:t>8.1840</w:t>
            </w:r>
          </w:p>
        </w:tc>
        <w:tc>
          <w:tcPr>
            <w:tcW w:w="1236" w:type="dxa"/>
          </w:tcPr>
          <w:p w:rsidR="0069571C" w:rsidRPr="004C682A" w:rsidRDefault="0069571C" w:rsidP="008E469D">
            <w:pPr>
              <w:spacing w:line="480" w:lineRule="auto"/>
              <w:rPr>
                <w:sz w:val="22"/>
                <w:szCs w:val="24"/>
              </w:rPr>
            </w:pPr>
            <w:r w:rsidRPr="004C682A">
              <w:rPr>
                <w:sz w:val="22"/>
                <w:szCs w:val="24"/>
              </w:rPr>
              <w:t>9.459</w:t>
            </w:r>
          </w:p>
        </w:tc>
        <w:tc>
          <w:tcPr>
            <w:tcW w:w="1414" w:type="dxa"/>
          </w:tcPr>
          <w:p w:rsidR="0069571C" w:rsidRPr="004C682A" w:rsidRDefault="0069571C" w:rsidP="008E469D">
            <w:pPr>
              <w:spacing w:line="480" w:lineRule="auto"/>
              <w:rPr>
                <w:sz w:val="22"/>
                <w:szCs w:val="24"/>
              </w:rPr>
            </w:pPr>
            <w:r w:rsidRPr="004C682A">
              <w:rPr>
                <w:sz w:val="22"/>
                <w:szCs w:val="24"/>
              </w:rPr>
              <w:t>7.105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L</w:t>
            </w:r>
          </w:p>
        </w:tc>
        <w:tc>
          <w:tcPr>
            <w:tcW w:w="1316" w:type="dxa"/>
          </w:tcPr>
          <w:p w:rsidR="0069571C" w:rsidRPr="004C682A" w:rsidRDefault="0069571C" w:rsidP="008E469D">
            <w:pPr>
              <w:spacing w:line="480" w:lineRule="auto"/>
              <w:rPr>
                <w:sz w:val="22"/>
                <w:szCs w:val="24"/>
              </w:rPr>
            </w:pPr>
            <w:r w:rsidRPr="004C682A">
              <w:rPr>
                <w:sz w:val="22"/>
                <w:szCs w:val="24"/>
              </w:rPr>
              <w:t>7.683</w:t>
            </w:r>
          </w:p>
        </w:tc>
        <w:tc>
          <w:tcPr>
            <w:tcW w:w="1236" w:type="dxa"/>
          </w:tcPr>
          <w:p w:rsidR="0069571C" w:rsidRPr="004C682A" w:rsidRDefault="0069571C" w:rsidP="008E469D">
            <w:pPr>
              <w:spacing w:line="480" w:lineRule="auto"/>
              <w:rPr>
                <w:sz w:val="22"/>
                <w:szCs w:val="24"/>
              </w:rPr>
            </w:pPr>
            <w:r w:rsidRPr="004C682A">
              <w:rPr>
                <w:sz w:val="22"/>
                <w:szCs w:val="24"/>
              </w:rPr>
              <w:t>11.564</w:t>
            </w:r>
          </w:p>
        </w:tc>
        <w:tc>
          <w:tcPr>
            <w:tcW w:w="1236" w:type="dxa"/>
          </w:tcPr>
          <w:p w:rsidR="0069571C" w:rsidRPr="004C682A" w:rsidRDefault="0069571C" w:rsidP="008E469D">
            <w:pPr>
              <w:spacing w:line="480" w:lineRule="auto"/>
              <w:rPr>
                <w:sz w:val="22"/>
                <w:szCs w:val="24"/>
              </w:rPr>
            </w:pPr>
            <w:r w:rsidRPr="004C682A">
              <w:rPr>
                <w:sz w:val="22"/>
                <w:szCs w:val="24"/>
              </w:rPr>
              <w:t>9.140</w:t>
            </w:r>
          </w:p>
        </w:tc>
        <w:tc>
          <w:tcPr>
            <w:tcW w:w="1236" w:type="dxa"/>
          </w:tcPr>
          <w:p w:rsidR="0069571C" w:rsidRPr="004C682A" w:rsidRDefault="0069571C" w:rsidP="008E469D">
            <w:pPr>
              <w:spacing w:line="480" w:lineRule="auto"/>
              <w:rPr>
                <w:sz w:val="22"/>
                <w:szCs w:val="24"/>
              </w:rPr>
            </w:pPr>
            <w:r w:rsidRPr="004C682A">
              <w:rPr>
                <w:sz w:val="22"/>
                <w:szCs w:val="24"/>
              </w:rPr>
              <w:t>10.788</w:t>
            </w:r>
          </w:p>
        </w:tc>
        <w:tc>
          <w:tcPr>
            <w:tcW w:w="1236" w:type="dxa"/>
          </w:tcPr>
          <w:p w:rsidR="0069571C" w:rsidRPr="004C682A" w:rsidRDefault="0069571C" w:rsidP="008E469D">
            <w:pPr>
              <w:spacing w:line="480" w:lineRule="auto"/>
              <w:rPr>
                <w:sz w:val="22"/>
                <w:szCs w:val="24"/>
              </w:rPr>
            </w:pPr>
            <w:r w:rsidRPr="004C682A">
              <w:rPr>
                <w:sz w:val="22"/>
                <w:szCs w:val="24"/>
              </w:rPr>
              <w:t>12.527</w:t>
            </w:r>
          </w:p>
        </w:tc>
        <w:tc>
          <w:tcPr>
            <w:tcW w:w="1236" w:type="dxa"/>
          </w:tcPr>
          <w:p w:rsidR="0069571C" w:rsidRPr="004C682A" w:rsidRDefault="0069571C" w:rsidP="008E469D">
            <w:pPr>
              <w:spacing w:line="480" w:lineRule="auto"/>
              <w:rPr>
                <w:sz w:val="22"/>
                <w:szCs w:val="24"/>
              </w:rPr>
            </w:pPr>
            <w:r w:rsidRPr="004C682A">
              <w:rPr>
                <w:sz w:val="22"/>
                <w:szCs w:val="24"/>
              </w:rPr>
              <w:t>10.891</w:t>
            </w:r>
          </w:p>
        </w:tc>
        <w:tc>
          <w:tcPr>
            <w:tcW w:w="1414" w:type="dxa"/>
          </w:tcPr>
          <w:p w:rsidR="0069571C" w:rsidRPr="004C682A" w:rsidRDefault="0069571C" w:rsidP="008E469D">
            <w:pPr>
              <w:spacing w:line="480" w:lineRule="auto"/>
              <w:rPr>
                <w:sz w:val="22"/>
                <w:szCs w:val="24"/>
              </w:rPr>
            </w:pPr>
            <w:r w:rsidRPr="004C682A">
              <w:rPr>
                <w:sz w:val="22"/>
                <w:szCs w:val="24"/>
              </w:rPr>
              <w:t>9.906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ST</w:t>
            </w:r>
          </w:p>
        </w:tc>
        <w:tc>
          <w:tcPr>
            <w:tcW w:w="1316" w:type="dxa"/>
          </w:tcPr>
          <w:p w:rsidR="0069571C" w:rsidRPr="004C682A" w:rsidRDefault="0069571C" w:rsidP="008E469D">
            <w:pPr>
              <w:spacing w:line="480" w:lineRule="auto"/>
              <w:rPr>
                <w:sz w:val="22"/>
                <w:szCs w:val="24"/>
              </w:rPr>
            </w:pPr>
            <w:r w:rsidRPr="004C682A">
              <w:rPr>
                <w:sz w:val="22"/>
                <w:szCs w:val="24"/>
              </w:rPr>
              <w:t>2.744</w:t>
            </w:r>
          </w:p>
        </w:tc>
        <w:tc>
          <w:tcPr>
            <w:tcW w:w="1236" w:type="dxa"/>
          </w:tcPr>
          <w:p w:rsidR="0069571C" w:rsidRPr="004C682A" w:rsidRDefault="0069571C" w:rsidP="008E469D">
            <w:pPr>
              <w:spacing w:line="480" w:lineRule="auto"/>
              <w:rPr>
                <w:sz w:val="22"/>
                <w:szCs w:val="24"/>
              </w:rPr>
            </w:pPr>
            <w:r w:rsidRPr="004C682A">
              <w:rPr>
                <w:sz w:val="22"/>
                <w:szCs w:val="24"/>
              </w:rPr>
              <w:t>2.669</w:t>
            </w:r>
          </w:p>
        </w:tc>
        <w:tc>
          <w:tcPr>
            <w:tcW w:w="1236" w:type="dxa"/>
          </w:tcPr>
          <w:p w:rsidR="0069571C" w:rsidRPr="004C682A" w:rsidRDefault="0069571C" w:rsidP="008E469D">
            <w:pPr>
              <w:spacing w:line="480" w:lineRule="auto"/>
              <w:rPr>
                <w:sz w:val="22"/>
                <w:szCs w:val="24"/>
              </w:rPr>
            </w:pPr>
            <w:r w:rsidRPr="004C682A">
              <w:rPr>
                <w:sz w:val="22"/>
                <w:szCs w:val="24"/>
              </w:rPr>
              <w:t>2.776</w:t>
            </w:r>
          </w:p>
        </w:tc>
        <w:tc>
          <w:tcPr>
            <w:tcW w:w="1236" w:type="dxa"/>
          </w:tcPr>
          <w:p w:rsidR="0069571C" w:rsidRPr="004C682A" w:rsidRDefault="0069571C" w:rsidP="008E469D">
            <w:pPr>
              <w:spacing w:line="480" w:lineRule="auto"/>
              <w:rPr>
                <w:sz w:val="22"/>
                <w:szCs w:val="24"/>
              </w:rPr>
            </w:pPr>
            <w:r w:rsidRPr="004C682A">
              <w:rPr>
                <w:sz w:val="22"/>
                <w:szCs w:val="24"/>
              </w:rPr>
              <w:t>2.879</w:t>
            </w:r>
          </w:p>
        </w:tc>
        <w:tc>
          <w:tcPr>
            <w:tcW w:w="1236" w:type="dxa"/>
          </w:tcPr>
          <w:p w:rsidR="0069571C" w:rsidRPr="004C682A" w:rsidRDefault="0069571C" w:rsidP="008E469D">
            <w:pPr>
              <w:spacing w:line="480" w:lineRule="auto"/>
              <w:rPr>
                <w:sz w:val="22"/>
                <w:szCs w:val="24"/>
              </w:rPr>
            </w:pPr>
            <w:r w:rsidRPr="004C682A">
              <w:rPr>
                <w:sz w:val="22"/>
                <w:szCs w:val="24"/>
              </w:rPr>
              <w:t>2.958</w:t>
            </w:r>
          </w:p>
        </w:tc>
        <w:tc>
          <w:tcPr>
            <w:tcW w:w="1236" w:type="dxa"/>
          </w:tcPr>
          <w:p w:rsidR="0069571C" w:rsidRPr="004C682A" w:rsidRDefault="0069571C" w:rsidP="008E469D">
            <w:pPr>
              <w:spacing w:line="480" w:lineRule="auto"/>
              <w:rPr>
                <w:sz w:val="22"/>
                <w:szCs w:val="24"/>
              </w:rPr>
            </w:pPr>
            <w:r w:rsidRPr="004C682A">
              <w:rPr>
                <w:sz w:val="22"/>
                <w:szCs w:val="24"/>
              </w:rPr>
              <w:t>2.999</w:t>
            </w:r>
          </w:p>
        </w:tc>
        <w:tc>
          <w:tcPr>
            <w:tcW w:w="1414" w:type="dxa"/>
          </w:tcPr>
          <w:p w:rsidR="0069571C" w:rsidRPr="004C682A" w:rsidRDefault="0069571C" w:rsidP="008E469D">
            <w:pPr>
              <w:spacing w:line="480" w:lineRule="auto"/>
              <w:rPr>
                <w:sz w:val="22"/>
                <w:szCs w:val="24"/>
              </w:rPr>
            </w:pPr>
            <w:r w:rsidRPr="004C682A">
              <w:rPr>
                <w:sz w:val="22"/>
                <w:szCs w:val="24"/>
              </w:rPr>
              <w:t>2.065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L</w:t>
            </w:r>
          </w:p>
        </w:tc>
        <w:tc>
          <w:tcPr>
            <w:tcW w:w="1316" w:type="dxa"/>
          </w:tcPr>
          <w:p w:rsidR="0069571C" w:rsidRPr="004C682A" w:rsidRDefault="0069571C" w:rsidP="008E469D">
            <w:pPr>
              <w:spacing w:line="480" w:lineRule="auto"/>
              <w:rPr>
                <w:sz w:val="22"/>
                <w:szCs w:val="24"/>
              </w:rPr>
            </w:pPr>
            <w:r w:rsidRPr="004C682A">
              <w:rPr>
                <w:sz w:val="22"/>
                <w:szCs w:val="24"/>
              </w:rPr>
              <w:t>3.216</w:t>
            </w:r>
          </w:p>
        </w:tc>
        <w:tc>
          <w:tcPr>
            <w:tcW w:w="1236" w:type="dxa"/>
          </w:tcPr>
          <w:p w:rsidR="0069571C" w:rsidRPr="004C682A" w:rsidRDefault="0069571C" w:rsidP="008E469D">
            <w:pPr>
              <w:spacing w:line="480" w:lineRule="auto"/>
              <w:rPr>
                <w:sz w:val="22"/>
                <w:szCs w:val="24"/>
              </w:rPr>
            </w:pPr>
            <w:r w:rsidRPr="004C682A">
              <w:rPr>
                <w:sz w:val="22"/>
                <w:szCs w:val="24"/>
              </w:rPr>
              <w:t>3.293</w:t>
            </w:r>
          </w:p>
        </w:tc>
        <w:tc>
          <w:tcPr>
            <w:tcW w:w="1236" w:type="dxa"/>
          </w:tcPr>
          <w:p w:rsidR="0069571C" w:rsidRPr="004C682A" w:rsidRDefault="0069571C" w:rsidP="008E469D">
            <w:pPr>
              <w:spacing w:line="480" w:lineRule="auto"/>
              <w:rPr>
                <w:sz w:val="22"/>
                <w:szCs w:val="24"/>
              </w:rPr>
            </w:pPr>
            <w:r w:rsidRPr="004C682A">
              <w:rPr>
                <w:sz w:val="22"/>
                <w:szCs w:val="24"/>
              </w:rPr>
              <w:t>2.679</w:t>
            </w:r>
          </w:p>
        </w:tc>
        <w:tc>
          <w:tcPr>
            <w:tcW w:w="1236" w:type="dxa"/>
          </w:tcPr>
          <w:p w:rsidR="0069571C" w:rsidRPr="004C682A" w:rsidRDefault="0069571C" w:rsidP="008E469D">
            <w:pPr>
              <w:spacing w:line="480" w:lineRule="auto"/>
              <w:rPr>
                <w:sz w:val="22"/>
                <w:szCs w:val="24"/>
              </w:rPr>
            </w:pPr>
            <w:r w:rsidRPr="004C682A">
              <w:rPr>
                <w:sz w:val="22"/>
                <w:szCs w:val="24"/>
              </w:rPr>
              <w:t>3.098</w:t>
            </w:r>
          </w:p>
        </w:tc>
        <w:tc>
          <w:tcPr>
            <w:tcW w:w="1236" w:type="dxa"/>
          </w:tcPr>
          <w:p w:rsidR="0069571C" w:rsidRPr="004C682A" w:rsidRDefault="0069571C" w:rsidP="008E469D">
            <w:pPr>
              <w:spacing w:line="480" w:lineRule="auto"/>
              <w:rPr>
                <w:sz w:val="22"/>
                <w:szCs w:val="24"/>
              </w:rPr>
            </w:pPr>
            <w:r w:rsidRPr="004C682A">
              <w:rPr>
                <w:sz w:val="22"/>
                <w:szCs w:val="24"/>
              </w:rPr>
              <w:t>2.698</w:t>
            </w:r>
          </w:p>
        </w:tc>
        <w:tc>
          <w:tcPr>
            <w:tcW w:w="1236" w:type="dxa"/>
          </w:tcPr>
          <w:p w:rsidR="0069571C" w:rsidRPr="004C682A" w:rsidRDefault="0069571C" w:rsidP="008E469D">
            <w:pPr>
              <w:spacing w:line="480" w:lineRule="auto"/>
              <w:rPr>
                <w:sz w:val="22"/>
                <w:szCs w:val="24"/>
              </w:rPr>
            </w:pPr>
            <w:r w:rsidRPr="004C682A">
              <w:rPr>
                <w:sz w:val="22"/>
                <w:szCs w:val="24"/>
              </w:rPr>
              <w:t>2.738</w:t>
            </w:r>
          </w:p>
        </w:tc>
        <w:tc>
          <w:tcPr>
            <w:tcW w:w="1414" w:type="dxa"/>
          </w:tcPr>
          <w:p w:rsidR="0069571C" w:rsidRPr="004C682A" w:rsidRDefault="0069571C" w:rsidP="008E469D">
            <w:pPr>
              <w:spacing w:line="480" w:lineRule="auto"/>
              <w:rPr>
                <w:sz w:val="22"/>
                <w:szCs w:val="24"/>
              </w:rPr>
            </w:pPr>
            <w:r w:rsidRPr="004C682A">
              <w:rPr>
                <w:sz w:val="22"/>
                <w:szCs w:val="24"/>
              </w:rPr>
              <w:t>3.057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G.R. ST</w:t>
            </w:r>
          </w:p>
        </w:tc>
        <w:tc>
          <w:tcPr>
            <w:tcW w:w="1316" w:type="dxa"/>
          </w:tcPr>
          <w:p w:rsidR="0069571C" w:rsidRPr="004C682A" w:rsidRDefault="0069571C" w:rsidP="008E469D">
            <w:pPr>
              <w:spacing w:line="480" w:lineRule="auto"/>
              <w:rPr>
                <w:sz w:val="22"/>
                <w:szCs w:val="24"/>
              </w:rPr>
            </w:pPr>
            <w:r w:rsidRPr="004C682A">
              <w:rPr>
                <w:sz w:val="22"/>
                <w:szCs w:val="24"/>
              </w:rPr>
              <w:t>100.0127</w:t>
            </w:r>
          </w:p>
        </w:tc>
        <w:tc>
          <w:tcPr>
            <w:tcW w:w="1236" w:type="dxa"/>
          </w:tcPr>
          <w:p w:rsidR="0069571C" w:rsidRPr="004C682A" w:rsidRDefault="0069571C" w:rsidP="008E469D">
            <w:pPr>
              <w:spacing w:line="480" w:lineRule="auto"/>
              <w:rPr>
                <w:sz w:val="22"/>
                <w:szCs w:val="24"/>
              </w:rPr>
            </w:pPr>
            <w:r w:rsidRPr="004C682A">
              <w:rPr>
                <w:sz w:val="22"/>
                <w:szCs w:val="24"/>
              </w:rPr>
              <w:t>91.877</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105.668</w:t>
            </w:r>
          </w:p>
        </w:tc>
        <w:tc>
          <w:tcPr>
            <w:tcW w:w="1236" w:type="dxa"/>
          </w:tcPr>
          <w:p w:rsidR="0069571C" w:rsidRPr="004C682A" w:rsidRDefault="0069571C" w:rsidP="008E469D">
            <w:pPr>
              <w:spacing w:line="480" w:lineRule="auto"/>
              <w:rPr>
                <w:sz w:val="22"/>
                <w:szCs w:val="24"/>
              </w:rPr>
            </w:pPr>
            <w:r w:rsidRPr="004C682A">
              <w:rPr>
                <w:sz w:val="22"/>
                <w:szCs w:val="24"/>
              </w:rPr>
              <w:t>93.681</w:t>
            </w:r>
          </w:p>
        </w:tc>
        <w:tc>
          <w:tcPr>
            <w:tcW w:w="1414" w:type="dxa"/>
          </w:tcPr>
          <w:p w:rsidR="0069571C" w:rsidRPr="004C682A" w:rsidRDefault="0069571C" w:rsidP="008E469D">
            <w:pPr>
              <w:spacing w:line="480" w:lineRule="auto"/>
              <w:rPr>
                <w:sz w:val="22"/>
                <w:szCs w:val="24"/>
              </w:rPr>
            </w:pPr>
            <w:r w:rsidRPr="004C682A">
              <w:rPr>
                <w:sz w:val="22"/>
                <w:szCs w:val="24"/>
              </w:rPr>
              <w:t>75.528</w:t>
            </w:r>
          </w:p>
        </w:tc>
      </w:tr>
      <w:tr w:rsidR="0069571C" w:rsidRPr="004C682A" w:rsidTr="008E469D">
        <w:tc>
          <w:tcPr>
            <w:tcW w:w="810" w:type="dxa"/>
            <w:tcBorders>
              <w:bottom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G.R. L</w:t>
            </w:r>
          </w:p>
        </w:tc>
        <w:tc>
          <w:tcPr>
            <w:tcW w:w="131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106.241</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89.739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84.565</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88.753</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71.709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77.282</w:t>
            </w:r>
          </w:p>
        </w:tc>
        <w:tc>
          <w:tcPr>
            <w:tcW w:w="1414"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82.127</w:t>
            </w:r>
          </w:p>
        </w:tc>
      </w:tr>
    </w:tbl>
    <w:p w:rsidR="0069571C" w:rsidRPr="004C682A" w:rsidRDefault="0069571C" w:rsidP="0069571C">
      <w:pPr>
        <w:spacing w:line="240" w:lineRule="auto"/>
        <w:rPr>
          <w:sz w:val="24"/>
          <w:szCs w:val="24"/>
        </w:rPr>
      </w:pPr>
      <w:r w:rsidRPr="004C682A">
        <w:rPr>
          <w:sz w:val="26"/>
        </w:rPr>
        <w:t xml:space="preserve">KEY:  </w:t>
      </w:r>
      <w:r w:rsidRPr="004C682A">
        <w:rPr>
          <w:sz w:val="24"/>
        </w:rPr>
        <w:t>Control is Group 1</w:t>
      </w:r>
      <w:r w:rsidRPr="004C682A">
        <w:t xml:space="preserve">, </w:t>
      </w:r>
      <w:r w:rsidRPr="004C682A">
        <w:rPr>
          <w:sz w:val="22"/>
          <w:szCs w:val="24"/>
        </w:rPr>
        <w:t>Untreated is Group 2</w:t>
      </w:r>
      <w:r w:rsidRPr="004C682A">
        <w:t xml:space="preserve">, </w:t>
      </w:r>
      <w:r w:rsidRPr="004C682A">
        <w:rPr>
          <w:sz w:val="24"/>
          <w:szCs w:val="24"/>
        </w:rPr>
        <w:t>Standard Drug is Group 3</w:t>
      </w:r>
      <w:r w:rsidRPr="004C682A">
        <w:t xml:space="preserve">, </w:t>
      </w:r>
      <w:r w:rsidRPr="004C682A">
        <w:rPr>
          <w:sz w:val="24"/>
          <w:szCs w:val="24"/>
        </w:rPr>
        <w:t>100mg/kg is Group 4</w:t>
      </w:r>
      <w:r w:rsidRPr="004C682A">
        <w:t xml:space="preserve">, </w:t>
      </w:r>
      <w:r w:rsidRPr="004C682A">
        <w:rPr>
          <w:sz w:val="24"/>
          <w:szCs w:val="24"/>
        </w:rPr>
        <w:t>200mg/kg is Group 5</w:t>
      </w:r>
      <w:r w:rsidRPr="004C682A">
        <w:t xml:space="preserve">, </w:t>
      </w:r>
      <w:r w:rsidRPr="004C682A">
        <w:rPr>
          <w:sz w:val="24"/>
          <w:szCs w:val="24"/>
        </w:rPr>
        <w:t>400mg/kg is Group 6</w:t>
      </w:r>
      <w:r w:rsidRPr="004C682A">
        <w:t xml:space="preserve">, </w:t>
      </w:r>
      <w:r w:rsidRPr="004C682A">
        <w:rPr>
          <w:sz w:val="24"/>
          <w:szCs w:val="24"/>
        </w:rPr>
        <w:t>800mg/kg is Group 7.</w:t>
      </w:r>
    </w:p>
    <w:p w:rsidR="00BF2998" w:rsidRPr="004C682A" w:rsidRDefault="00BF2998" w:rsidP="0069571C">
      <w:pPr>
        <w:spacing w:line="240" w:lineRule="auto"/>
        <w:rPr>
          <w:sz w:val="24"/>
          <w:szCs w:val="24"/>
        </w:rPr>
      </w:pPr>
    </w:p>
    <w:p w:rsidR="00BF2998" w:rsidRPr="004C682A" w:rsidRDefault="00BF2998" w:rsidP="0069571C">
      <w:pPr>
        <w:spacing w:line="240" w:lineRule="auto"/>
        <w:rPr>
          <w:sz w:val="26"/>
        </w:rPr>
      </w:pPr>
      <w:r w:rsidRPr="004C682A">
        <w:rPr>
          <w:sz w:val="26"/>
        </w:rPr>
        <w:object w:dxaOrig="8618"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273.75pt" o:ole="">
            <v:imagedata r:id="rId37" o:title=""/>
          </v:shape>
          <o:OLEObject Type="Embed" ProgID="Prism8.Document" ShapeID="_x0000_i1025" DrawAspect="Content" ObjectID="_1815555043" r:id="rId38"/>
        </w:object>
      </w:r>
    </w:p>
    <w:p w:rsidR="00BF2998" w:rsidRPr="004C682A" w:rsidRDefault="00BF2998" w:rsidP="0069571C">
      <w:pPr>
        <w:spacing w:line="240" w:lineRule="auto"/>
        <w:rPr>
          <w:sz w:val="26"/>
        </w:rPr>
      </w:pPr>
      <w:r w:rsidRPr="004C682A">
        <w:rPr>
          <w:sz w:val="26"/>
        </w:rPr>
        <w:object w:dxaOrig="8762" w:dyaOrig="6300">
          <v:shape id="_x0000_i1026" type="#_x0000_t75" style="width:408pt;height:219.75pt" o:ole="">
            <v:imagedata r:id="rId39" o:title=""/>
          </v:shape>
          <o:OLEObject Type="Embed" ProgID="Prism8.Document" ShapeID="_x0000_i1026" DrawAspect="Content" ObjectID="_1815555044" r:id="rId40"/>
        </w:object>
      </w:r>
    </w:p>
    <w:p w:rsidR="00BF2998" w:rsidRPr="004C682A" w:rsidRDefault="00BF2998" w:rsidP="0069571C">
      <w:pPr>
        <w:spacing w:line="240" w:lineRule="auto"/>
        <w:rPr>
          <w:sz w:val="26"/>
        </w:rPr>
      </w:pPr>
      <w:r w:rsidRPr="004C682A">
        <w:rPr>
          <w:sz w:val="26"/>
        </w:rPr>
        <w:object w:dxaOrig="8446" w:dyaOrig="6034">
          <v:shape id="_x0000_i1027" type="#_x0000_t75" style="width:411.75pt;height:285pt" o:ole="">
            <v:imagedata r:id="rId41" o:title=""/>
          </v:shape>
          <o:OLEObject Type="Embed" ProgID="Prism8.Document" ShapeID="_x0000_i1027" DrawAspect="Content" ObjectID="_1815555045" r:id="rId42"/>
        </w:object>
      </w:r>
    </w:p>
    <w:p w:rsidR="00BF2998" w:rsidRPr="004C682A" w:rsidRDefault="008E469D" w:rsidP="0069571C">
      <w:pPr>
        <w:spacing w:line="240" w:lineRule="auto"/>
        <w:rPr>
          <w:sz w:val="26"/>
        </w:rPr>
      </w:pPr>
      <w:r w:rsidRPr="004C682A">
        <w:rPr>
          <w:sz w:val="26"/>
        </w:rPr>
        <w:object w:dxaOrig="8618" w:dyaOrig="6300">
          <v:shape id="_x0000_i1028" type="#_x0000_t75" style="width:404.25pt;height:229.5pt" o:ole="">
            <v:imagedata r:id="rId43" o:title=""/>
          </v:shape>
          <o:OLEObject Type="Embed" ProgID="Prism8.Document" ShapeID="_x0000_i1028" DrawAspect="Content" ObjectID="_1815555046" r:id="rId44"/>
        </w:object>
      </w:r>
    </w:p>
    <w:p w:rsidR="008E469D" w:rsidRPr="004C682A" w:rsidRDefault="008E469D" w:rsidP="0069571C">
      <w:pPr>
        <w:spacing w:line="240" w:lineRule="auto"/>
        <w:rPr>
          <w:sz w:val="26"/>
        </w:rPr>
      </w:pPr>
      <w:r w:rsidRPr="004C682A">
        <w:rPr>
          <w:sz w:val="26"/>
        </w:rPr>
        <w:object w:dxaOrig="8734" w:dyaOrig="6300">
          <v:shape id="_x0000_i1029" type="#_x0000_t75" style="width:411.75pt;height:285pt" o:ole="">
            <v:imagedata r:id="rId45" o:title=""/>
          </v:shape>
          <o:OLEObject Type="Embed" ProgID="Prism8.Document" ShapeID="_x0000_i1029" DrawAspect="Content" ObjectID="_1815555047" r:id="rId46"/>
        </w:object>
      </w:r>
    </w:p>
    <w:p w:rsidR="008E469D" w:rsidRPr="004C682A" w:rsidRDefault="008E469D" w:rsidP="0069571C">
      <w:pPr>
        <w:spacing w:line="240" w:lineRule="auto"/>
        <w:rPr>
          <w:sz w:val="26"/>
        </w:rPr>
      </w:pPr>
    </w:p>
    <w:p w:rsidR="00BF2998" w:rsidRPr="004C682A" w:rsidRDefault="008E469D" w:rsidP="0069571C">
      <w:pPr>
        <w:spacing w:line="240" w:lineRule="auto"/>
        <w:rPr>
          <w:sz w:val="26"/>
        </w:rPr>
      </w:pPr>
      <w:r w:rsidRPr="004C682A">
        <w:rPr>
          <w:sz w:val="26"/>
        </w:rPr>
        <w:object w:dxaOrig="8734" w:dyaOrig="6300">
          <v:shape id="_x0000_i1030" type="#_x0000_t75" style="width:408pt;height:260.25pt" o:ole="">
            <v:imagedata r:id="rId47" o:title=""/>
          </v:shape>
          <o:OLEObject Type="Embed" ProgID="Prism8.Document" ShapeID="_x0000_i1030" DrawAspect="Content" ObjectID="_1815555048" r:id="rId48"/>
        </w:object>
      </w:r>
    </w:p>
    <w:p w:rsidR="008E469D" w:rsidRPr="004C682A" w:rsidRDefault="008E469D" w:rsidP="0069571C">
      <w:pPr>
        <w:spacing w:line="240" w:lineRule="auto"/>
        <w:rPr>
          <w:sz w:val="26"/>
        </w:rPr>
      </w:pPr>
      <w:r w:rsidRPr="004C682A">
        <w:rPr>
          <w:sz w:val="26"/>
        </w:rPr>
        <w:object w:dxaOrig="8618" w:dyaOrig="6034">
          <v:shape id="_x0000_i1031" type="#_x0000_t75" style="width:404.25pt;height:267.75pt" o:ole="">
            <v:imagedata r:id="rId49" o:title=""/>
          </v:shape>
          <o:OLEObject Type="Embed" ProgID="Prism8.Document" ShapeID="_x0000_i1031" DrawAspect="Content" ObjectID="_1815555049" r:id="rId50"/>
        </w:object>
      </w:r>
    </w:p>
    <w:p w:rsidR="008E469D" w:rsidRPr="004C682A" w:rsidRDefault="008E469D" w:rsidP="0069571C">
      <w:pPr>
        <w:spacing w:line="240" w:lineRule="auto"/>
      </w:pPr>
    </w:p>
    <w:p w:rsidR="00BF2998" w:rsidRPr="004C682A" w:rsidRDefault="000C6316" w:rsidP="0069571C">
      <w:pPr>
        <w:spacing w:line="240" w:lineRule="auto"/>
        <w:rPr>
          <w:sz w:val="26"/>
        </w:rPr>
      </w:pPr>
      <w:r w:rsidRPr="004C682A">
        <w:rPr>
          <w:sz w:val="26"/>
        </w:rPr>
        <w:object w:dxaOrig="8734" w:dyaOrig="6034">
          <v:shape id="_x0000_i1032" type="#_x0000_t75" style="width:400.5pt;height:238.5pt" o:ole="">
            <v:imagedata r:id="rId51" o:title=""/>
          </v:shape>
          <o:OLEObject Type="Embed" ProgID="Prism8.Document" ShapeID="_x0000_i1032" DrawAspect="Content" ObjectID="_1815555050" r:id="rId52"/>
        </w:object>
      </w:r>
    </w:p>
    <w:p w:rsidR="000C6316" w:rsidRPr="004C682A" w:rsidRDefault="000C6316" w:rsidP="0069571C">
      <w:pPr>
        <w:spacing w:line="240" w:lineRule="auto"/>
        <w:rPr>
          <w:sz w:val="26"/>
        </w:rPr>
      </w:pPr>
      <w:r w:rsidRPr="004C682A">
        <w:rPr>
          <w:sz w:val="26"/>
        </w:rPr>
        <w:object w:dxaOrig="8734" w:dyaOrig="6034">
          <v:shape id="_x0000_i1033" type="#_x0000_t75" style="width:400.5pt;height:262.5pt" o:ole="">
            <v:imagedata r:id="rId53" o:title=""/>
          </v:shape>
          <o:OLEObject Type="Embed" ProgID="Prism8.Document" ShapeID="_x0000_i1033" DrawAspect="Content" ObjectID="_1815555051" r:id="rId54"/>
        </w:object>
      </w:r>
    </w:p>
    <w:p w:rsidR="000C6316" w:rsidRPr="004C682A" w:rsidRDefault="000C6316" w:rsidP="0069571C">
      <w:pPr>
        <w:spacing w:line="240" w:lineRule="auto"/>
      </w:pPr>
    </w:p>
    <w:p w:rsidR="000C6316" w:rsidRPr="004C682A" w:rsidRDefault="000C6316" w:rsidP="009D02B1">
      <w:pPr>
        <w:spacing w:before="100" w:beforeAutospacing="1" w:after="0" w:line="480" w:lineRule="auto"/>
        <w:jc w:val="both"/>
        <w:rPr>
          <w:sz w:val="26"/>
        </w:rPr>
      </w:pPr>
      <w:r w:rsidRPr="004C682A">
        <w:rPr>
          <w:sz w:val="26"/>
        </w:rPr>
        <w:object w:dxaOrig="8734" w:dyaOrig="6034">
          <v:shape id="_x0000_i1034" type="#_x0000_t75" style="width:409.5pt;height:234.75pt" o:ole="">
            <v:imagedata r:id="rId55" o:title=""/>
          </v:shape>
          <o:OLEObject Type="Embed" ProgID="Prism8.Document" ShapeID="_x0000_i1034" DrawAspect="Content" ObjectID="_1815555052" r:id="rId56"/>
        </w:object>
      </w:r>
    </w:p>
    <w:p w:rsidR="000C6316" w:rsidRPr="004C682A" w:rsidRDefault="000C6316"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35" type="#_x0000_t75" style="width:423pt;height:252pt" o:ole="">
            <v:imagedata r:id="rId57" o:title=""/>
          </v:shape>
          <o:OLEObject Type="Embed" ProgID="Prism8.Document" ShapeID="_x0000_i1035" DrawAspect="Content" ObjectID="_1815555053" r:id="rId58"/>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6" type="#_x0000_t75" style="width:402.75pt;height:273.75pt" o:ole="">
            <v:imagedata r:id="rId59" o:title=""/>
          </v:shape>
          <o:OLEObject Type="Embed" ProgID="Prism8.Document" ShapeID="_x0000_i1036" DrawAspect="Content" ObjectID="_1815555054" r:id="rId60"/>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7" type="#_x0000_t75" style="width:382.5pt;height:259.5pt" o:ole="">
            <v:imagedata r:id="rId61" o:title=""/>
          </v:shape>
          <o:OLEObject Type="Embed" ProgID="Prism8.Document" ShapeID="_x0000_i1037" DrawAspect="Content" ObjectID="_1815555055" r:id="rId62"/>
        </w:object>
      </w:r>
    </w:p>
    <w:p w:rsidR="000C6316" w:rsidRPr="004C682A" w:rsidRDefault="000C6316" w:rsidP="009D02B1">
      <w:pPr>
        <w:spacing w:before="100" w:beforeAutospacing="1" w:after="0" w:line="480" w:lineRule="auto"/>
        <w:jc w:val="both"/>
        <w:rPr>
          <w:sz w:val="26"/>
        </w:rPr>
      </w:pPr>
      <w:r w:rsidRPr="004C682A">
        <w:rPr>
          <w:sz w:val="26"/>
        </w:rPr>
        <w:object w:dxaOrig="8734" w:dyaOrig="6300">
          <v:shape id="_x0000_i1038" type="#_x0000_t75" style="width:412.5pt;height:251.25pt" o:ole="">
            <v:imagedata r:id="rId63" o:title=""/>
          </v:shape>
          <o:OLEObject Type="Embed" ProgID="Prism8.Document" ShapeID="_x0000_i1038" DrawAspect="Content" ObjectID="_1815555056" r:id="rId64"/>
        </w:object>
      </w:r>
      <w:r w:rsidRPr="004C682A">
        <w:rPr>
          <w:sz w:val="26"/>
        </w:rPr>
        <w:object w:dxaOrig="8734" w:dyaOrig="6300">
          <v:shape id="_x0000_i1039" type="#_x0000_t75" style="width:409.5pt;height:277.5pt" o:ole="">
            <v:imagedata r:id="rId65" o:title=""/>
          </v:shape>
          <o:OLEObject Type="Embed" ProgID="Prism8.Document" ShapeID="_x0000_i1039" DrawAspect="Content" ObjectID="_1815555057" r:id="rId66"/>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40" type="#_x0000_t75" style="width:393pt;height:247.5pt" o:ole="">
            <v:imagedata r:id="rId67" o:title=""/>
          </v:shape>
          <o:OLEObject Type="Embed" ProgID="Prism8.Document" ShapeID="_x0000_i1040" DrawAspect="Content" ObjectID="_1815555058" r:id="rId68"/>
        </w:object>
      </w:r>
      <w:r w:rsidRPr="004C682A">
        <w:rPr>
          <w:sz w:val="26"/>
        </w:rPr>
        <w:object w:dxaOrig="8446" w:dyaOrig="6034">
          <v:shape id="_x0000_i1041" type="#_x0000_t75" style="width:390pt;height:272.25pt" o:ole="">
            <v:imagedata r:id="rId69" o:title=""/>
          </v:shape>
          <o:OLEObject Type="Embed" ProgID="Prism8.Document" ShapeID="_x0000_i1041" DrawAspect="Content" ObjectID="_1815555059" r:id="rId70"/>
        </w:object>
      </w:r>
    </w:p>
    <w:p w:rsidR="000C6316" w:rsidRPr="004C682A" w:rsidRDefault="000C6316" w:rsidP="009D02B1">
      <w:pPr>
        <w:spacing w:before="100" w:beforeAutospacing="1" w:after="0" w:line="480" w:lineRule="auto"/>
        <w:jc w:val="both"/>
        <w:rPr>
          <w:sz w:val="26"/>
        </w:rPr>
      </w:pPr>
      <w:r w:rsidRPr="004C682A">
        <w:rPr>
          <w:sz w:val="26"/>
        </w:rPr>
        <w:object w:dxaOrig="8503" w:dyaOrig="6034">
          <v:shape id="_x0000_i1042" type="#_x0000_t75" style="width:415.5pt;height:330.75pt" o:ole="">
            <v:imagedata r:id="rId71" o:title=""/>
          </v:shape>
          <o:OLEObject Type="Embed" ProgID="Prism8.Document" ShapeID="_x0000_i1042" DrawAspect="Content" ObjectID="_1815555060" r:id="rId72"/>
        </w:object>
      </w:r>
      <w:r w:rsidR="007E70D5" w:rsidRPr="004C682A">
        <w:rPr>
          <w:sz w:val="26"/>
        </w:rPr>
        <w:object w:dxaOrig="8842" w:dyaOrig="6034">
          <v:shape id="_x0000_i1043" type="#_x0000_t75" style="width:429.75pt;height:261pt" o:ole="">
            <v:imagedata r:id="rId73" o:title=""/>
          </v:shape>
          <o:OLEObject Type="Embed" ProgID="Prism8.Document" ShapeID="_x0000_i1043" DrawAspect="Content" ObjectID="_1815555061" r:id="rId74"/>
        </w:object>
      </w:r>
      <w:r w:rsidRPr="004C682A">
        <w:rPr>
          <w:sz w:val="26"/>
        </w:rPr>
        <w:object w:dxaOrig="8453" w:dyaOrig="6034">
          <v:shape id="_x0000_i1044" type="#_x0000_t75" style="width:393pt;height:246.75pt" o:ole="">
            <v:imagedata r:id="rId75" o:title=""/>
          </v:shape>
          <o:OLEObject Type="Embed" ProgID="Prism8.Document" ShapeID="_x0000_i1044" DrawAspect="Content" ObjectID="_1815555062" r:id="rId76"/>
        </w:object>
      </w:r>
    </w:p>
    <w:p w:rsidR="000C6316" w:rsidRPr="004C682A" w:rsidRDefault="007E70D5" w:rsidP="009D02B1">
      <w:pPr>
        <w:spacing w:before="100" w:beforeAutospacing="1" w:after="0" w:line="480" w:lineRule="auto"/>
        <w:jc w:val="both"/>
        <w:rPr>
          <w:sz w:val="26"/>
        </w:rPr>
      </w:pPr>
      <w:r w:rsidRPr="004C682A">
        <w:rPr>
          <w:sz w:val="26"/>
        </w:rPr>
        <w:object w:dxaOrig="8446" w:dyaOrig="6034">
          <v:shape id="_x0000_i1045" type="#_x0000_t75" style="width:411.75pt;height:285pt" o:ole="">
            <v:imagedata r:id="rId41" o:title=""/>
          </v:shape>
          <o:OLEObject Type="Embed" ProgID="Prism8.Document" ShapeID="_x0000_i1045" DrawAspect="Content" ObjectID="_1815555063" r:id="rId77"/>
        </w:object>
      </w:r>
      <w:r w:rsidRPr="004C682A">
        <w:rPr>
          <w:sz w:val="26"/>
        </w:rPr>
        <w:object w:dxaOrig="8623" w:dyaOrig="6034">
          <v:shape id="_x0000_i1046" type="#_x0000_t75" style="width:411.75pt;height:262.5pt" o:ole="">
            <v:imagedata r:id="rId78" o:title=""/>
          </v:shape>
          <o:OLEObject Type="Embed" ProgID="Prism8.Document" ShapeID="_x0000_i1046" DrawAspect="Content" ObjectID="_1815555064" r:id="rId79"/>
        </w:object>
      </w:r>
    </w:p>
    <w:p w:rsidR="007E70D5" w:rsidRPr="004C682A" w:rsidRDefault="007E70D5" w:rsidP="009D02B1">
      <w:pPr>
        <w:spacing w:before="100" w:beforeAutospacing="1" w:after="0" w:line="480" w:lineRule="auto"/>
        <w:jc w:val="both"/>
        <w:rPr>
          <w:sz w:val="26"/>
        </w:rPr>
      </w:pPr>
      <w:r w:rsidRPr="004C682A">
        <w:rPr>
          <w:sz w:val="26"/>
        </w:rPr>
        <w:object w:dxaOrig="8561" w:dyaOrig="6034">
          <v:shape id="_x0000_i1047" type="#_x0000_t75" style="width:413.25pt;height:248.25pt" o:ole="">
            <v:imagedata r:id="rId80" o:title=""/>
          </v:shape>
          <o:OLEObject Type="Embed" ProgID="Prism8.Document" ShapeID="_x0000_i1047" DrawAspect="Content" ObjectID="_1815555065" r:id="rId81"/>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48" type="#_x0000_t75" style="width:413.25pt;height:282pt" o:ole="">
            <v:imagedata r:id="rId82" o:title=""/>
          </v:shape>
          <o:OLEObject Type="Embed" ProgID="Prism8.Document" ShapeID="_x0000_i1048" DrawAspect="Content" ObjectID="_1815555066" r:id="rId83"/>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49" type="#_x0000_t75" style="width:411.75pt;height:277.5pt" o:ole="">
            <v:imagedata r:id="rId84" o:title=""/>
          </v:shape>
          <o:OLEObject Type="Embed" ProgID="Prism8.Document" ShapeID="_x0000_i1049" DrawAspect="Content" ObjectID="_1815555067" r:id="rId85"/>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50" type="#_x0000_t75" style="width:408pt;height:237.75pt" o:ole="">
            <v:imagedata r:id="rId86" o:title=""/>
          </v:shape>
          <o:OLEObject Type="Embed" ProgID="Prism8.Document" ShapeID="_x0000_i1050" DrawAspect="Content" ObjectID="_1815555068" r:id="rId87"/>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849" w:dyaOrig="6034">
          <v:shape id="_x0000_i1051" type="#_x0000_t75" style="width:420pt;height:276pt" o:ole="">
            <v:imagedata r:id="rId88" o:title=""/>
          </v:shape>
          <o:OLEObject Type="Embed" ProgID="Prism8.Document" ShapeID="_x0000_i1051" DrawAspect="Content" ObjectID="_1815555069" r:id="rId89"/>
        </w:object>
      </w:r>
    </w:p>
    <w:p w:rsidR="009D02B1" w:rsidRPr="004C682A" w:rsidRDefault="009D02B1" w:rsidP="009D02B1">
      <w:pPr>
        <w:spacing w:before="100" w:beforeAutospacing="1" w:after="0" w:line="480" w:lineRule="auto"/>
        <w:jc w:val="both"/>
        <w:rPr>
          <w:rFonts w:eastAsia="Times New Roman"/>
          <w:b/>
          <w:bCs/>
          <w:color w:val="000000" w:themeColor="text1"/>
          <w:sz w:val="24"/>
          <w:szCs w:val="26"/>
        </w:rPr>
      </w:pPr>
      <w:r w:rsidRPr="004C682A">
        <w:rPr>
          <w:b/>
          <w:bCs/>
          <w:color w:val="000000" w:themeColor="text1"/>
          <w:sz w:val="24"/>
          <w:szCs w:val="26"/>
        </w:rPr>
        <w:t>4.6. Ulcerated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 xml:space="preserve">The ulcerated areas, characterized by measurements of length and breadth at affected </w:t>
      </w:r>
      <w:r w:rsidR="00E13104">
        <w:rPr>
          <w:color w:val="000000" w:themeColor="text1"/>
          <w:sz w:val="24"/>
          <w:szCs w:val="26"/>
        </w:rPr>
        <w:t>sites, are summarized in Table 6</w:t>
      </w:r>
      <w:r w:rsidRPr="004C682A">
        <w:rPr>
          <w:color w:val="000000" w:themeColor="text1"/>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w:t>
      </w:r>
      <w:proofErr w:type="gramStart"/>
      <w:r w:rsidRPr="004C682A">
        <w:rPr>
          <w:color w:val="000000" w:themeColor="text1"/>
          <w:sz w:val="24"/>
          <w:szCs w:val="26"/>
        </w:rPr>
        <w:t>, indicating</w:t>
      </w:r>
      <w:proofErr w:type="gramEnd"/>
      <w:r w:rsidRPr="004C682A">
        <w:rPr>
          <w:color w:val="000000" w:themeColor="text1"/>
          <w:sz w:val="24"/>
          <w:szCs w:val="26"/>
        </w:rPr>
        <w:t xml:space="preserve"> lesser degrees of mucosal damage. No ulcer data were recorded for Group 1.</w:t>
      </w: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2.05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1.85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bl>
    <w:p w:rsidR="009D02B1" w:rsidRPr="004C682A" w:rsidRDefault="009D02B1" w:rsidP="009D02B1">
      <w:pPr>
        <w:spacing w:before="100" w:beforeAutospacing="1" w:after="0" w:line="480" w:lineRule="auto"/>
        <w:jc w:val="both"/>
        <w:rPr>
          <w:rFonts w:eastAsia="Times New Roman"/>
          <w:color w:val="000000" w:themeColor="text1"/>
          <w:sz w:val="24"/>
          <w:szCs w:val="26"/>
        </w:rPr>
      </w:pPr>
      <w:r w:rsidRPr="004C682A">
        <w:rPr>
          <w:b/>
          <w:bCs/>
          <w:color w:val="000000" w:themeColor="text1"/>
          <w:sz w:val="24"/>
          <w:szCs w:val="26"/>
        </w:rPr>
        <w:t>4.7. Stomach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The stomach areas (SA), measured as length and b</w:t>
      </w:r>
      <w:r w:rsidR="00E13104">
        <w:rPr>
          <w:color w:val="000000" w:themeColor="text1"/>
          <w:sz w:val="24"/>
          <w:szCs w:val="26"/>
        </w:rPr>
        <w:t>readth, are presented in Table 7</w:t>
      </w:r>
      <w:r w:rsidRPr="004C682A">
        <w:rPr>
          <w:color w:val="000000" w:themeColor="text1"/>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4.7: Stomach Area (Length and Breadth) Measurements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3.00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2.53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2.86</w:t>
            </w:r>
          </w:p>
        </w:tc>
      </w:tr>
    </w:tbl>
    <w:p w:rsidR="003651E4" w:rsidRPr="004C682A" w:rsidRDefault="009D02B1"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4.8</w:t>
      </w:r>
      <w:r w:rsidR="008A025E" w:rsidRPr="004C682A">
        <w:rPr>
          <w:rFonts w:eastAsia="Times New Roman"/>
          <w:b/>
          <w:bCs/>
          <w:color w:val="000000" w:themeColor="text1"/>
          <w:sz w:val="24"/>
          <w:szCs w:val="26"/>
        </w:rPr>
        <w:t xml:space="preserve"> Hematological Composition</w:t>
      </w:r>
      <w:r w:rsidR="003651E4" w:rsidRPr="004C682A">
        <w:rPr>
          <w:rFonts w:eastAsia="Times New Roman"/>
          <w:b/>
          <w:bCs/>
          <w:color w:val="000000" w:themeColor="text1"/>
          <w:sz w:val="24"/>
          <w:szCs w:val="26"/>
        </w:rPr>
        <w:t xml:space="preserve"> of Rats blood samples</w:t>
      </w:r>
    </w:p>
    <w:p w:rsidR="003651E4" w:rsidRPr="004C682A" w:rsidRDefault="00C42904" w:rsidP="003651E4">
      <w:pPr>
        <w:spacing w:before="100" w:beforeAutospacing="1" w:after="0" w:line="480" w:lineRule="auto"/>
        <w:ind w:firstLine="720"/>
        <w:jc w:val="both"/>
        <w:rPr>
          <w:rFonts w:eastAsia="Times New Roman"/>
          <w:color w:val="000000" w:themeColor="text1"/>
          <w:sz w:val="24"/>
          <w:szCs w:val="26"/>
        </w:rPr>
      </w:pPr>
      <w:r>
        <w:rPr>
          <w:rFonts w:eastAsia="Times New Roman"/>
          <w:color w:val="000000" w:themeColor="text1"/>
          <w:sz w:val="24"/>
          <w:szCs w:val="26"/>
        </w:rPr>
        <w:t>Table 4.8</w:t>
      </w:r>
      <w:r w:rsidR="003651E4" w:rsidRPr="004C682A">
        <w:rPr>
          <w:rFonts w:eastAsia="Times New Roman"/>
          <w:color w:val="000000" w:themeColor="text1"/>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Neutrophil (NEU) and lymphocyte (LYMPH) percentages remained relatively balanced across groups, though Groups 5 and 6 showed slight elevations in neutrophil </w:t>
      </w:r>
      <w:r w:rsidRPr="004C682A">
        <w:rPr>
          <w:rFonts w:eastAsia="Times New Roman"/>
          <w:color w:val="000000" w:themeColor="text1"/>
          <w:sz w:val="24"/>
          <w:szCs w:val="26"/>
        </w:rPr>
        <w:lastRenderedPageBreak/>
        <w:t>percentages and reductions in lymphocytes. These shifts could imply a mild stress or inflammatory response, particularly at higher extract concentrations.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Red blood cell (RBC) counts showed notable stability across the groups, ranging from 5.00 × 10¹²/L to 6.00 × 10¹²/L. Groups 1 </w:t>
      </w:r>
      <w:proofErr w:type="gramStart"/>
      <w:r w:rsidRPr="004C682A">
        <w:rPr>
          <w:rFonts w:eastAsia="Times New Roman"/>
          <w:color w:val="000000" w:themeColor="text1"/>
          <w:sz w:val="24"/>
          <w:szCs w:val="26"/>
        </w:rPr>
        <w:t>is</w:t>
      </w:r>
      <w:proofErr w:type="gramEnd"/>
      <w:r w:rsidRPr="004C682A">
        <w:rPr>
          <w:rFonts w:eastAsia="Times New Roman"/>
          <w:color w:val="000000" w:themeColor="text1"/>
          <w:sz w:val="24"/>
          <w:szCs w:val="26"/>
        </w:rPr>
        <w:t xml:space="preserve"> the lowest, and Group 4 exhibited relatively higher RBC values, indicating enhanced erythropoietic activity in these groups. Similarly, haemoglobin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mean corpuscular volume (MCV), mean corpuscular haemoglobin (MCH), and mean corpuscular haemoglobin concentration (MCHC) remained within normal ranges across all groups. However, slightly lower MCV values were observed in Groups 6 and Group 1, possibly indicating the early onset of microcytic changes at very high extract doses.</w:t>
      </w:r>
    </w:p>
    <w:p w:rsidR="003651E4" w:rsidRPr="004C682A" w:rsidRDefault="009D02B1"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Table 4.8</w:t>
      </w:r>
      <w:r w:rsidR="003651E4" w:rsidRPr="004C682A">
        <w:rPr>
          <w:rFonts w:eastAsia="Times New Roman"/>
          <w:b/>
          <w:bCs/>
          <w:color w:val="000000" w:themeColor="text1"/>
          <w:sz w:val="24"/>
          <w:szCs w:val="26"/>
        </w:rPr>
        <w:t xml:space="preserve"> Hematological </w:t>
      </w:r>
      <w:r w:rsidR="008A025E" w:rsidRPr="004C682A">
        <w:rPr>
          <w:rFonts w:eastAsia="Times New Roman"/>
          <w:b/>
          <w:bCs/>
          <w:color w:val="000000" w:themeColor="text1"/>
          <w:sz w:val="24"/>
          <w:szCs w:val="26"/>
        </w:rPr>
        <w:t>Composition of Rats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17"/>
        <w:gridCol w:w="829"/>
        <w:gridCol w:w="673"/>
        <w:gridCol w:w="1021"/>
        <w:gridCol w:w="649"/>
        <w:gridCol w:w="745"/>
        <w:gridCol w:w="806"/>
        <w:gridCol w:w="899"/>
        <w:gridCol w:w="709"/>
        <w:gridCol w:w="666"/>
        <w:gridCol w:w="733"/>
        <w:gridCol w:w="745"/>
        <w:gridCol w:w="902"/>
      </w:tblGrid>
      <w:tr w:rsidR="00A9696B" w:rsidRPr="004C682A" w:rsidTr="004C6FDE">
        <w:trPr>
          <w:trHeight w:val="900"/>
          <w:jc w:val="center"/>
        </w:trPr>
        <w:tc>
          <w:tcPr>
            <w:tcW w:w="552" w:type="dxa"/>
            <w:tcBorders>
              <w:top w:val="single" w:sz="4" w:space="0" w:color="auto"/>
              <w:bottom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S/N</w:t>
            </w:r>
          </w:p>
        </w:tc>
        <w:tc>
          <w:tcPr>
            <w:tcW w:w="111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SAMPLE</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I.D</w:t>
            </w:r>
          </w:p>
        </w:tc>
        <w:tc>
          <w:tcPr>
            <w:tcW w:w="830"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 xml:space="preserve"> WBC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9</w:t>
            </w:r>
            <w:r w:rsidRPr="004C682A">
              <w:rPr>
                <w:rFonts w:asciiTheme="majorBidi" w:hAnsiTheme="majorBidi" w:cstheme="majorBidi"/>
                <w:b/>
                <w:color w:val="000000" w:themeColor="text1"/>
                <w:sz w:val="20"/>
                <w:szCs w:val="22"/>
              </w:rPr>
              <w:t>/L</w:t>
            </w:r>
          </w:p>
        </w:tc>
        <w:tc>
          <w:tcPr>
            <w:tcW w:w="67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NEU</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 xml:space="preserve"> (%)</w:t>
            </w:r>
          </w:p>
        </w:tc>
        <w:tc>
          <w:tcPr>
            <w:tcW w:w="102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LYMPH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64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EOS</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MON</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06"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BASO</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9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RBC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12</w:t>
            </w:r>
            <w:r w:rsidRPr="004C682A">
              <w:rPr>
                <w:rFonts w:asciiTheme="majorBidi" w:hAnsiTheme="majorBidi" w:cstheme="majorBidi"/>
                <w:b/>
                <w:color w:val="000000" w:themeColor="text1"/>
                <w:sz w:val="20"/>
                <w:szCs w:val="22"/>
              </w:rPr>
              <w:t>/L</w:t>
            </w:r>
          </w:p>
        </w:tc>
        <w:tc>
          <w:tcPr>
            <w:tcW w:w="70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HB</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c>
          <w:tcPr>
            <w:tcW w:w="661"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PCV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3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(fl)</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(Pg)</w:t>
            </w:r>
          </w:p>
        </w:tc>
        <w:tc>
          <w:tcPr>
            <w:tcW w:w="90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r>
      <w:tr w:rsidR="00A9696B" w:rsidRPr="004C682A" w:rsidTr="004C6FDE">
        <w:trPr>
          <w:trHeight w:val="97"/>
          <w:jc w:val="center"/>
        </w:trPr>
        <w:tc>
          <w:tcPr>
            <w:tcW w:w="55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11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30"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7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02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4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06"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9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0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61"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3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90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1</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8.20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27.30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72.30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31.00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21.10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2</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6.73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28.00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12.45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37.66</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64.33</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20.90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33.06</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lastRenderedPageBreak/>
              <w:t>3</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3</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8.00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25.51</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74.50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5.55</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62.15</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20.25</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32.85</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4</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4 </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32.66</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70.67</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12.10</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36.67</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61.17</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20.13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5</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33.33</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66.66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5.57</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20.33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6</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62.33</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11.43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34.33</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59.56</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3651E4" w:rsidRPr="004C682A" w:rsidTr="004C6FDE">
        <w:trPr>
          <w:trHeight w:val="313"/>
          <w:jc w:val="center"/>
        </w:trPr>
        <w:tc>
          <w:tcPr>
            <w:tcW w:w="55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w:t>
            </w:r>
          </w:p>
        </w:tc>
        <w:tc>
          <w:tcPr>
            <w:tcW w:w="111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7</w:t>
            </w:r>
          </w:p>
        </w:tc>
        <w:tc>
          <w:tcPr>
            <w:tcW w:w="830"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3.60</w:t>
            </w:r>
          </w:p>
        </w:tc>
        <w:tc>
          <w:tcPr>
            <w:tcW w:w="67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30</w:t>
            </w:r>
          </w:p>
        </w:tc>
        <w:tc>
          <w:tcPr>
            <w:tcW w:w="102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w:t>
            </w:r>
          </w:p>
        </w:tc>
        <w:tc>
          <w:tcPr>
            <w:tcW w:w="64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5.65</w:t>
            </w:r>
          </w:p>
        </w:tc>
        <w:tc>
          <w:tcPr>
            <w:tcW w:w="70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11.20</w:t>
            </w:r>
          </w:p>
        </w:tc>
        <w:tc>
          <w:tcPr>
            <w:tcW w:w="661"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32.50</w:t>
            </w:r>
          </w:p>
        </w:tc>
        <w:tc>
          <w:tcPr>
            <w:tcW w:w="73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57.55</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19.85</w:t>
            </w:r>
          </w:p>
        </w:tc>
        <w:tc>
          <w:tcPr>
            <w:tcW w:w="90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r>
    </w:tbl>
    <w:p w:rsidR="003651E4" w:rsidRPr="004C682A" w:rsidRDefault="003651E4" w:rsidP="003651E4">
      <w:pPr>
        <w:spacing w:after="0" w:line="480" w:lineRule="auto"/>
        <w:rPr>
          <w:b/>
          <w:color w:val="000000" w:themeColor="text1"/>
          <w:sz w:val="24"/>
          <w:szCs w:val="26"/>
        </w:rPr>
      </w:pPr>
    </w:p>
    <w:p w:rsidR="003651E4" w:rsidRPr="004C682A" w:rsidRDefault="003651E4" w:rsidP="00E45839">
      <w:pPr>
        <w:spacing w:after="0" w:line="480" w:lineRule="auto"/>
        <w:rPr>
          <w:bCs/>
          <w:color w:val="000000" w:themeColor="text1"/>
          <w:sz w:val="24"/>
          <w:szCs w:val="26"/>
        </w:rPr>
      </w:pPr>
      <w:r w:rsidRPr="004C682A">
        <w:rPr>
          <w:b/>
          <w:color w:val="000000" w:themeColor="text1"/>
          <w:sz w:val="24"/>
          <w:szCs w:val="26"/>
        </w:rPr>
        <w:t xml:space="preserve">Keys: </w:t>
      </w:r>
      <w:r w:rsidRPr="004C682A">
        <w:rPr>
          <w:bCs/>
          <w:color w:val="000000" w:themeColor="text1"/>
          <w:sz w:val="24"/>
          <w:szCs w:val="26"/>
        </w:rPr>
        <w:t>WBC: White Blood Cell, BASO: Basophil, PCV: Packed Cell Volume, NEU: Neutrophil, Eosin: Eosinophil, MCV: Mean Cell Volume, Lymph: Lymphocyte, RBC: Red Blood Cell, MCH: Mean Cell Haemoglgbin, MONO: Monocyte, MCHC: Mean Cell Haemoglgbin Concentration, Hgb: Haemologbin.</w:t>
      </w:r>
    </w:p>
    <w:p w:rsidR="003651E4" w:rsidRPr="004C682A" w:rsidRDefault="003651E4">
      <w:pPr>
        <w:rPr>
          <w:color w:val="000000" w:themeColor="text1"/>
          <w:sz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A357D4" w:rsidRDefault="00A357D4"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Pr="004C682A" w:rsidRDefault="00A432AA" w:rsidP="00552A1D">
      <w:pPr>
        <w:rPr>
          <w:sz w:val="26"/>
        </w:rPr>
      </w:pPr>
    </w:p>
    <w:p w:rsidR="00296AE7" w:rsidRPr="004C682A" w:rsidRDefault="00296AE7" w:rsidP="004C6FDE">
      <w:pPr>
        <w:pStyle w:val="NormalWeb"/>
        <w:spacing w:line="480" w:lineRule="auto"/>
        <w:jc w:val="center"/>
        <w:rPr>
          <w:b/>
          <w:color w:val="000000" w:themeColor="text1"/>
          <w:szCs w:val="26"/>
        </w:rPr>
      </w:pPr>
      <w:r w:rsidRPr="004C682A">
        <w:rPr>
          <w:b/>
          <w:color w:val="000000" w:themeColor="text1"/>
          <w:szCs w:val="26"/>
        </w:rPr>
        <w:lastRenderedPageBreak/>
        <w:t>CHAPTER FIVE</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5.0 DISCUSSION</w:t>
      </w:r>
    </w:p>
    <w:p w:rsidR="00296AE7" w:rsidRPr="004C682A" w:rsidRDefault="00296AE7" w:rsidP="00296AE7">
      <w:pPr>
        <w:pStyle w:val="NormalWeb"/>
        <w:spacing w:line="480" w:lineRule="auto"/>
        <w:ind w:firstLine="720"/>
        <w:rPr>
          <w:b/>
          <w:color w:val="000000" w:themeColor="text1"/>
          <w:szCs w:val="26"/>
        </w:rPr>
      </w:pPr>
      <w:r w:rsidRPr="004C682A">
        <w:rPr>
          <w:color w:val="000000" w:themeColor="text1"/>
          <w:szCs w:val="26"/>
        </w:rPr>
        <w:t xml:space="preserve">The present study investigated the physiological, nutritional, hematological, and phytochemical impacts of </w:t>
      </w:r>
      <w:r w:rsidRPr="004C682A">
        <w:rPr>
          <w:rStyle w:val="Emphasis"/>
          <w:color w:val="000000" w:themeColor="text1"/>
          <w:szCs w:val="26"/>
        </w:rPr>
        <w:t>Sida acuta</w:t>
      </w:r>
      <w:r w:rsidRPr="004C682A">
        <w:rPr>
          <w:color w:val="000000" w:themeColor="text1"/>
          <w:szCs w:val="26"/>
        </w:rPr>
        <w:t xml:space="preserve"> extracts, with results demonstrating both consistency and reinforcement of earlier findings reported in similar research.</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5.1 Body Weight Gain in Experimental Animals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analysis of body weight gain in experimental animals over a 14-day period revealed that most groups showed appreciable increases, especially Groups 1, 4, and 6, suggesting positive anabolic or nutritive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at moderate doses. Notably, Group 3 experienced a slight weight loss, and Group 7 exhibited stable weight with minimal reduction. These findings echo the results of Ibeagi et al. (2023), who demonstrated that low to moderate doses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enhanced growth performance in Wistar rats. Similarly, Idakwoji et al. (2022) reported comparable weight fluctuations depending on dosage and duration of administration, affirming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nutritive properties that can promote weight gain, but potentially leads to metabolic stress or suppressed appetite at high concentrations.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The proximate composition revealed high levels of crude protein (13.56%–13.78%) and dietary fiber (27.52%–29.22%), moderate carbohydrate levels (30.68%–</w:t>
      </w:r>
      <w:r w:rsidRPr="004C682A">
        <w:rPr>
          <w:rFonts w:eastAsia="Times New Roman"/>
          <w:color w:val="000000" w:themeColor="text1"/>
          <w:sz w:val="24"/>
          <w:szCs w:val="26"/>
        </w:rPr>
        <w:lastRenderedPageBreak/>
        <w:t xml:space="preserve">31.64%), and relatively low fat content (7.07%–7.21%). These values are consistent with findings by Nwankpa et al. (2015), who highlighted the nutritional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5.2 Phytochemical </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Owoeye and Salami (2024), who demonstrated the antioxidant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reducing oxidative stress in rats. These phytochemicals provide pharmacological value that supports the ethnomedicinal use of the plant in traditional medicine.</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proofErr w:type="gramStart"/>
      <w:r w:rsidRPr="004C682A">
        <w:rPr>
          <w:rFonts w:eastAsia="Times New Roman"/>
          <w:bCs/>
          <w:color w:val="000000" w:themeColor="text1"/>
          <w:sz w:val="24"/>
          <w:szCs w:val="26"/>
        </w:rPr>
        <w:t>Saponins was</w:t>
      </w:r>
      <w:proofErr w:type="gramEnd"/>
      <w:r w:rsidRPr="004C682A">
        <w:rPr>
          <w:rFonts w:eastAsia="Times New Roman"/>
          <w:bCs/>
          <w:color w:val="000000" w:themeColor="text1"/>
          <w:sz w:val="24"/>
          <w:szCs w:val="26"/>
        </w:rPr>
        <w:t xml:space="preserve"> found to be present in the Sample respectively. Saponins are secondary metabolites that have been reported to be useful in soaps, medicinal, fire extinguisher, speciously as dietary supplements, for synthesis of steroids, and in carbonated beverages (Akangbe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xml:space="preserve">., 2019). Present of saponins in the sample and implies that the extracts can be useful in soap industry as well as antimicrobial agents. </w:t>
      </w:r>
      <w:r w:rsidRPr="004C682A">
        <w:rPr>
          <w:rFonts w:eastAsia="Times New Roman"/>
          <w:bCs/>
          <w:color w:val="000000" w:themeColor="text1"/>
          <w:sz w:val="24"/>
          <w:szCs w:val="26"/>
        </w:rPr>
        <w:lastRenderedPageBreak/>
        <w:t>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Tannins </w:t>
      </w:r>
      <w:proofErr w:type="gramStart"/>
      <w:r w:rsidRPr="004C682A">
        <w:rPr>
          <w:rFonts w:eastAsia="Times New Roman"/>
          <w:bCs/>
          <w:color w:val="000000" w:themeColor="text1"/>
          <w:sz w:val="24"/>
          <w:szCs w:val="26"/>
        </w:rPr>
        <w:t>was</w:t>
      </w:r>
      <w:proofErr w:type="gramEnd"/>
      <w:r w:rsidRPr="004C682A">
        <w:rPr>
          <w:rFonts w:eastAsia="Times New Roman"/>
          <w:bCs/>
          <w:color w:val="000000" w:themeColor="text1"/>
          <w:sz w:val="24"/>
          <w:szCs w:val="26"/>
        </w:rPr>
        <w:t xml:space="preserve"> found to be present in the Sample. Tannins are a class of astringent, polyphenol biomolecules that binds to and precipitate proteins and various other organic compounds including amino acids and alkaloids (Akange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2019). The presence of tannins reveals that the extracts exhibit medicinal properties and can be useful for pharmacological purposes.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Flavonoid was found to be presence in the sample respectively. Flavonoids are powerful antioxidants with anti-inflammatory and immune system benefits (kimar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2018). Presence of flavonoids in all samples is an indication that the extracts have medicinal benefits. 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(ching </w:t>
      </w:r>
      <w:r w:rsidRPr="004C682A">
        <w:rPr>
          <w:rFonts w:eastAsia="Times New Roman"/>
          <w:i/>
          <w:color w:val="000000" w:themeColor="text1"/>
          <w:sz w:val="24"/>
          <w:szCs w:val="26"/>
        </w:rPr>
        <w:t>et al</w:t>
      </w:r>
      <w:r w:rsidRPr="004C682A">
        <w:rPr>
          <w:rFonts w:eastAsia="Times New Roman"/>
          <w:color w:val="000000" w:themeColor="text1"/>
          <w:sz w:val="24"/>
          <w:szCs w:val="26"/>
        </w:rPr>
        <w:t>., 2001).</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sidRPr="004C682A">
        <w:rPr>
          <w:rFonts w:eastAsia="Times New Roman"/>
          <w:i/>
          <w:color w:val="000000" w:themeColor="text1"/>
          <w:sz w:val="24"/>
          <w:szCs w:val="26"/>
        </w:rPr>
        <w:t>et al</w:t>
      </w:r>
      <w:r w:rsidRPr="004C682A">
        <w:rPr>
          <w:rFonts w:eastAsia="Times New Roman"/>
          <w:color w:val="000000" w:themeColor="text1"/>
          <w:sz w:val="24"/>
          <w:szCs w:val="26"/>
        </w:rPr>
        <w:t>., 2017).</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lastRenderedPageBreak/>
        <w:t>5.3 Proximate Analysis</w:t>
      </w:r>
    </w:p>
    <w:p w:rsidR="00296AE7" w:rsidRPr="004C682A" w:rsidRDefault="00296AE7" w:rsidP="007A63E1">
      <w:pPr>
        <w:spacing w:before="100" w:beforeAutospacing="1" w:after="100" w:afterAutospacing="1" w:line="480" w:lineRule="auto"/>
        <w:ind w:firstLine="720"/>
        <w:jc w:val="both"/>
        <w:rPr>
          <w:color w:val="000000" w:themeColor="text1"/>
          <w:sz w:val="24"/>
          <w:szCs w:val="26"/>
        </w:rPr>
      </w:pPr>
      <w:r w:rsidRPr="004C682A">
        <w:rPr>
          <w:color w:val="000000" w:themeColor="text1"/>
          <w:sz w:val="24"/>
          <w:szCs w:val="26"/>
        </w:rPr>
        <w:t xml:space="preserve">The proximate analysis revealed that </w:t>
      </w:r>
      <w:r w:rsidR="00E13104">
        <w:rPr>
          <w:color w:val="000000" w:themeColor="text1"/>
          <w:sz w:val="24"/>
          <w:szCs w:val="26"/>
        </w:rPr>
        <w:t>sample</w:t>
      </w:r>
      <w:r w:rsidRPr="004C682A">
        <w:rPr>
          <w:color w:val="000000" w:themeColor="text1"/>
          <w:sz w:val="24"/>
          <w:szCs w:val="26"/>
        </w:rPr>
        <w:t xml:space="preserve"> of </w:t>
      </w:r>
      <w:r w:rsidRPr="004C682A">
        <w:rPr>
          <w:rStyle w:val="Emphasis"/>
          <w:color w:val="000000" w:themeColor="text1"/>
          <w:sz w:val="24"/>
          <w:szCs w:val="26"/>
        </w:rPr>
        <w:t>Sida acuta</w:t>
      </w:r>
      <w:r w:rsidR="00E13104">
        <w:rPr>
          <w:color w:val="000000" w:themeColor="text1"/>
          <w:sz w:val="24"/>
          <w:szCs w:val="26"/>
        </w:rPr>
        <w:t xml:space="preserve"> is</w:t>
      </w:r>
      <w:r w:rsidRPr="004C682A">
        <w:rPr>
          <w:color w:val="000000" w:themeColor="text1"/>
          <w:sz w:val="24"/>
          <w:szCs w:val="26"/>
        </w:rPr>
        <w:t xml:space="preserve"> rich in macronutrients,</w:t>
      </w:r>
      <w:r w:rsidR="00E13104">
        <w:rPr>
          <w:color w:val="000000" w:themeColor="text1"/>
          <w:sz w:val="24"/>
          <w:szCs w:val="26"/>
        </w:rPr>
        <w:t xml:space="preserve"> </w:t>
      </w:r>
      <w:r w:rsidR="00E13104" w:rsidRPr="004C682A">
        <w:rPr>
          <w:rStyle w:val="Emphasis"/>
          <w:color w:val="000000" w:themeColor="text1"/>
          <w:sz w:val="24"/>
          <w:szCs w:val="26"/>
        </w:rPr>
        <w:t>Sida acuta</w:t>
      </w:r>
      <w:r w:rsidRPr="004C682A">
        <w:rPr>
          <w:color w:val="000000" w:themeColor="text1"/>
          <w:sz w:val="24"/>
          <w:szCs w:val="26"/>
        </w:rPr>
        <w:t xml:space="preserve"> particularly crude protein, making them suitable </w:t>
      </w:r>
      <w:r w:rsidR="00E13104">
        <w:rPr>
          <w:color w:val="000000" w:themeColor="text1"/>
          <w:sz w:val="24"/>
          <w:szCs w:val="26"/>
        </w:rPr>
        <w:t xml:space="preserve">for nutritional applications. </w:t>
      </w:r>
      <w:r w:rsidRPr="004C682A">
        <w:rPr>
          <w:color w:val="000000" w:themeColor="text1"/>
          <w:sz w:val="24"/>
          <w:szCs w:val="26"/>
        </w:rPr>
        <w:t xml:space="preserve"> </w:t>
      </w:r>
      <w:proofErr w:type="gramStart"/>
      <w:r w:rsidRPr="004C682A">
        <w:rPr>
          <w:color w:val="000000" w:themeColor="text1"/>
          <w:sz w:val="24"/>
          <w:szCs w:val="26"/>
        </w:rPr>
        <w:t>exhibited</w:t>
      </w:r>
      <w:proofErr w:type="gramEnd"/>
      <w:r w:rsidRPr="004C682A">
        <w:rPr>
          <w:color w:val="000000" w:themeColor="text1"/>
          <w:sz w:val="24"/>
          <w:szCs w:val="26"/>
        </w:rPr>
        <w:t xml:space="preserve"> slightly</w:t>
      </w:r>
      <w:r w:rsidR="00E13104">
        <w:rPr>
          <w:color w:val="000000" w:themeColor="text1"/>
          <w:sz w:val="24"/>
          <w:szCs w:val="26"/>
        </w:rPr>
        <w:t xml:space="preserve"> higher protein contents</w:t>
      </w:r>
      <w:r w:rsidRPr="004C682A">
        <w:rPr>
          <w:color w:val="000000" w:themeColor="text1"/>
          <w:sz w:val="24"/>
          <w:szCs w:val="26"/>
        </w:rPr>
        <w:t>, suggesting better suitability for energy and protein supplementation. The moderate crude lipid content indicates a low-fat profile, which may be beneficial for individuals on low-fat diets. High crude</w:t>
      </w:r>
      <w:r w:rsidR="00E13104">
        <w:rPr>
          <w:color w:val="000000" w:themeColor="text1"/>
          <w:sz w:val="24"/>
          <w:szCs w:val="26"/>
        </w:rPr>
        <w:t xml:space="preserve"> fiber content, especially in </w:t>
      </w:r>
      <w:r w:rsidR="00E13104" w:rsidRPr="004C682A">
        <w:rPr>
          <w:rStyle w:val="Emphasis"/>
          <w:color w:val="000000" w:themeColor="text1"/>
          <w:sz w:val="24"/>
          <w:szCs w:val="26"/>
        </w:rPr>
        <w:t>Sida acuta</w:t>
      </w:r>
      <w:r w:rsidRPr="004C682A">
        <w:rPr>
          <w:color w:val="000000" w:themeColor="text1"/>
          <w:sz w:val="24"/>
          <w:szCs w:val="26"/>
        </w:rPr>
        <w:t xml:space="preserve">, highlights the potential of </w:t>
      </w:r>
      <w:r w:rsidRPr="004C682A">
        <w:rPr>
          <w:rStyle w:val="Emphasis"/>
          <w:color w:val="000000" w:themeColor="text1"/>
          <w:sz w:val="24"/>
          <w:szCs w:val="26"/>
        </w:rPr>
        <w:t>Sida acuta</w:t>
      </w:r>
      <w:r w:rsidRPr="004C682A">
        <w:rPr>
          <w:color w:val="000000" w:themeColor="text1"/>
          <w:sz w:val="24"/>
          <w:szCs w:val="26"/>
        </w:rPr>
        <w:t xml:space="preserve"> in promoting digestive health, although excessive fiber might reduce nutrient bioavailability. Low moisture content in both samples implies good shelf stability and reduced susceptibility to microbial spoilage.</w:t>
      </w:r>
    </w:p>
    <w:p w:rsidR="00296AE7" w:rsidRPr="004C682A" w:rsidRDefault="00E13104" w:rsidP="007A63E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Sample </w:t>
      </w:r>
      <w:r w:rsidRPr="004C682A">
        <w:rPr>
          <w:rStyle w:val="Emphasis"/>
          <w:color w:val="000000" w:themeColor="text1"/>
          <w:sz w:val="24"/>
          <w:szCs w:val="26"/>
        </w:rPr>
        <w:t>Sida acuta</w:t>
      </w:r>
      <w:r w:rsidR="00296AE7" w:rsidRPr="004C682A">
        <w:rPr>
          <w:rFonts w:eastAsia="Times New Roman"/>
          <w:color w:val="000000" w:themeColor="text1"/>
          <w:sz w:val="24"/>
          <w:szCs w:val="26"/>
        </w:rPr>
        <w:t xml:space="preserve"> and was found to have highest </w:t>
      </w:r>
      <w:r>
        <w:rPr>
          <w:rFonts w:eastAsia="Times New Roman"/>
          <w:color w:val="000000" w:themeColor="text1"/>
          <w:sz w:val="24"/>
          <w:szCs w:val="26"/>
        </w:rPr>
        <w:t>moisture content</w:t>
      </w:r>
      <w:r w:rsidR="00296AE7" w:rsidRPr="004C682A">
        <w:rPr>
          <w:rFonts w:eastAsia="Times New Roman"/>
          <w:color w:val="000000" w:themeColor="text1"/>
          <w:sz w:val="24"/>
          <w:szCs w:val="26"/>
        </w:rPr>
        <w:t xml:space="preserve">. The moisture content is the amount of water in the </w:t>
      </w:r>
      <w:r w:rsidR="00296AE7" w:rsidRPr="004C682A">
        <w:rPr>
          <w:rFonts w:eastAsia="Times New Roman"/>
          <w:i/>
          <w:color w:val="000000" w:themeColor="text1"/>
          <w:sz w:val="24"/>
          <w:szCs w:val="26"/>
        </w:rPr>
        <w:t>Sida Acuta</w:t>
      </w:r>
      <w:r w:rsidR="00296AE7" w:rsidRPr="004C682A">
        <w:rPr>
          <w:rFonts w:eastAsia="Times New Roman"/>
          <w:color w:val="000000" w:themeColor="text1"/>
          <w:sz w:val="24"/>
          <w:szCs w:val="26"/>
        </w:rPr>
        <w:t xml:space="preserve"> and is usually expressed as a percentage. The low moisture content will increase the shelf life by preventing oxidation (Sanderson, 2007).</w:t>
      </w:r>
      <w:r w:rsidR="007A63E1" w:rsidRPr="004C682A">
        <w:rPr>
          <w:rFonts w:eastAsia="Times New Roman"/>
          <w:color w:val="000000" w:themeColor="text1"/>
          <w:sz w:val="24"/>
          <w:szCs w:val="26"/>
        </w:rPr>
        <w:t xml:space="preserve">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r w:rsidR="00296AE7" w:rsidRPr="004C682A">
        <w:rPr>
          <w:rFonts w:eastAsia="Times New Roman"/>
          <w:color w:val="000000" w:themeColor="text1"/>
          <w:sz w:val="24"/>
          <w:szCs w:val="26"/>
        </w:rPr>
        <w:t xml:space="preserve"> </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lastRenderedPageBreak/>
        <w:t xml:space="preserve">Sample </w:t>
      </w:r>
      <w:r w:rsidRPr="004C682A">
        <w:rPr>
          <w:rStyle w:val="Emphasis"/>
          <w:color w:val="000000" w:themeColor="text1"/>
          <w:sz w:val="24"/>
          <w:szCs w:val="26"/>
        </w:rPr>
        <w:t>Sida acuta</w:t>
      </w:r>
      <w:r>
        <w:rPr>
          <w:rFonts w:eastAsia="Times New Roman"/>
          <w:color w:val="000000" w:themeColor="text1"/>
          <w:sz w:val="24"/>
          <w:szCs w:val="26"/>
        </w:rPr>
        <w:t xml:space="preserve"> contained 13.56% crude protein.</w:t>
      </w:r>
      <w:r w:rsidR="007A63E1" w:rsidRPr="004C682A">
        <w:rPr>
          <w:rFonts w:eastAsia="Times New Roman"/>
          <w:color w:val="000000" w:themeColor="text1"/>
          <w:sz w:val="24"/>
          <w:szCs w:val="26"/>
        </w:rPr>
        <w:t xml:space="preserve"> These values demonstrate that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is a good source of plant-based protein. Protein plays an essential role in body repair, enzyme synthesis, and muscle development, which makes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a promising supplement in both animal feed and human diets.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lipid contents of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was 7.14%</w:t>
      </w:r>
      <w:r w:rsidRPr="004C682A">
        <w:rPr>
          <w:rFonts w:eastAsia="Times New Roman"/>
          <w:color w:val="000000" w:themeColor="text1"/>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2016),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estimated at 6.85%, slightly lower but within range. Their findings also emphasized the plant’s potential as a low-fat energy source, reinforcing its desirability in diets meant to manage obesity or cardiovascular risk.</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Ash content represents the total mineral matter in the plant.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recorded 11.39%, </w:t>
      </w:r>
      <w:r w:rsidRPr="004C682A">
        <w:rPr>
          <w:rFonts w:eastAsia="Times New Roman"/>
          <w:color w:val="000000" w:themeColor="text1"/>
          <w:sz w:val="24"/>
          <w:szCs w:val="26"/>
        </w:rPr>
        <w:t xml:space="preserve">respectively. These values indicate high inorganic matter, pointing to rich mineral content such as calcium, potassium, and magnesium. (Ajayi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2017) found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to be around 10.8%, which corroborates the mineral-rich nature </w:t>
      </w:r>
      <w:r w:rsidRPr="004C682A">
        <w:rPr>
          <w:rFonts w:eastAsia="Times New Roman"/>
          <w:color w:val="000000" w:themeColor="text1"/>
          <w:sz w:val="24"/>
          <w:szCs w:val="26"/>
        </w:rPr>
        <w:lastRenderedPageBreak/>
        <w:t>of the plant. This makes the plant highly beneficial in addressing micronutrient deficiencies.</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Fibre content was significant </w:t>
      </w:r>
      <w:r w:rsidR="007A63E1" w:rsidRPr="004C682A">
        <w:rPr>
          <w:rFonts w:eastAsia="Times New Roman"/>
          <w:color w:val="000000" w:themeColor="text1"/>
          <w:sz w:val="24"/>
          <w:szCs w:val="26"/>
        </w:rPr>
        <w:t xml:space="preserve">lower at 27.52%. High fibre promotes digestive health and helps regulate blood sugar and cholesterol levels. In alignment with the findings of (Chukwuma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2020), who reported a fibre content of approximately 28.9%, this study reinforces </w:t>
      </w:r>
      <w:r w:rsidR="007A63E1" w:rsidRPr="004C682A">
        <w:rPr>
          <w:rFonts w:eastAsia="Times New Roman"/>
          <w:i/>
          <w:iCs/>
          <w:color w:val="000000" w:themeColor="text1"/>
          <w:sz w:val="24"/>
          <w:szCs w:val="26"/>
        </w:rPr>
        <w:t>Sida acuta’s</w:t>
      </w:r>
      <w:r w:rsidR="007A63E1" w:rsidRPr="004C682A">
        <w:rPr>
          <w:rFonts w:eastAsia="Times New Roman"/>
          <w:color w:val="000000" w:themeColor="text1"/>
          <w:sz w:val="24"/>
          <w:szCs w:val="26"/>
        </w:rPr>
        <w:t xml:space="preserve"> use in promoting gastrointestinal health and satiety in both humans and animals.</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5.4 Hematological Findings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Hematological analysis revealed variations across the different experimental groups. White blood cell (WBC) counts were highest in Group 4 (10.33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and lowest in Group 6 (1.98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suggesting that higher doses of the extract may exert immunosuppressive effects. This observation agrees with earlier findings by Adeoye and Omotayo (2020), who reported a decline in WBC levels following administration of high doses of plant extracts, indicating potential immune modulation or toxicity.</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implyin g a stimulatory effect on red cell production. These results reinforce the findings </w:t>
      </w:r>
      <w:r w:rsidRPr="004C682A">
        <w:rPr>
          <w:rFonts w:eastAsia="Times New Roman"/>
          <w:color w:val="000000" w:themeColor="text1"/>
          <w:sz w:val="24"/>
          <w:szCs w:val="26"/>
        </w:rPr>
        <w:lastRenderedPageBreak/>
        <w:t xml:space="preserve">of Owoeye and Salami (2024), who found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supports hematopoiesis and may help manage conditions like anemia at appropriate doses.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t>5.5 Mineral Contents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Mineral analysis indicated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nutritional and medicinal contexts.</w:t>
      </w:r>
    </w:p>
    <w:p w:rsidR="00D427CB" w:rsidRPr="004C682A" w:rsidRDefault="0073533B" w:rsidP="00D427CB">
      <w:pPr>
        <w:pStyle w:val="NormalWeb"/>
        <w:spacing w:line="480" w:lineRule="auto"/>
        <w:jc w:val="both"/>
        <w:rPr>
          <w:color w:val="000000" w:themeColor="text1"/>
          <w:szCs w:val="26"/>
        </w:rPr>
      </w:pPr>
      <w:r w:rsidRPr="004C682A">
        <w:rPr>
          <w:b/>
          <w:color w:val="000000" w:themeColor="text1"/>
          <w:szCs w:val="26"/>
        </w:rPr>
        <w:t>5.6</w:t>
      </w:r>
      <w:r w:rsidRPr="004C682A">
        <w:rPr>
          <w:color w:val="000000" w:themeColor="text1"/>
          <w:szCs w:val="26"/>
        </w:rPr>
        <w:tab/>
      </w:r>
      <w:r w:rsidRPr="004C682A">
        <w:rPr>
          <w:rStyle w:val="Strong"/>
          <w:color w:val="000000" w:themeColor="text1"/>
          <w:szCs w:val="26"/>
        </w:rPr>
        <w:t>Ulcerated</w:t>
      </w:r>
      <w:r w:rsidRPr="004C682A">
        <w:rPr>
          <w:rStyle w:val="Strong"/>
          <w:color w:val="000000" w:themeColor="text1"/>
          <w:szCs w:val="26"/>
        </w:rPr>
        <w:tab/>
        <w:t>Area</w:t>
      </w:r>
      <w:r w:rsidR="00D427CB" w:rsidRPr="004C682A">
        <w:rPr>
          <w:color w:val="000000" w:themeColor="text1"/>
          <w:szCs w:val="26"/>
        </w:rPr>
        <w:br/>
        <w:t xml:space="preserve">Measurement of ulcerated regions revealed a clear distinction between groups in terms of mucosal damage. Group 4 exhibited the largest ulcerated areas, with lengths ranging from </w:t>
      </w:r>
      <w:r w:rsidR="00D427CB" w:rsidRPr="004C682A">
        <w:rPr>
          <w:color w:val="000000" w:themeColor="text1"/>
          <w:szCs w:val="26"/>
        </w:rPr>
        <w:lastRenderedPageBreak/>
        <w:t>1.3 cm to 3.0 cm and breadths from 0.6 cm to 1.2 cm, indicating substantial mucosal injury. Group 3 also presented considerable ulceration, particularly in breadth (up to 1.5 cm), suggesting similar susceptibility or lower protection against ulcerogenic agents. Conversely, Groups 2, 6, and 7 showed significantly smaller ulcerated areas, implying better protective or healing effects, possibly due to the administration of Sida acuta extract or other therapeutic agents. Group 1, presumed to be the control, recorded no ulceration, reinforcing the idea that the experimental ulcer induction was treatment-specific.</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5.7 Stomach Area </w:t>
      </w:r>
      <w:r w:rsidRPr="004C682A">
        <w:rPr>
          <w:color w:val="000000" w:themeColor="text1"/>
          <w:szCs w:val="26"/>
        </w:rPr>
        <w:br/>
        <w:t>Stomach length and breadth remained relatively stable across groups, indicating that ulceration or treatment with Sida acuta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5.8 Total Tannin Content </w:t>
      </w:r>
      <w:r w:rsidRPr="004C682A">
        <w:rPr>
          <w:color w:val="000000" w:themeColor="text1"/>
          <w:szCs w:val="26"/>
        </w:rPr>
        <w:br/>
        <w:t xml:space="preserve">Phytochemical analysis using UV spectrophotometry confirmed the presence of tannins in Sida acuta extract, with high absorbance values recorded in both liver and tail extracts (0.9116–1.3847 nm). The consistency in absorbance across replicates validates the presence of substantial tannin content. Tannins are known for their astringent, </w:t>
      </w:r>
      <w:r w:rsidRPr="004C682A">
        <w:rPr>
          <w:color w:val="000000" w:themeColor="text1"/>
          <w:szCs w:val="26"/>
        </w:rPr>
        <w:lastRenderedPageBreak/>
        <w:t>antioxidant, and anti-ulcerogenic properties, which may account for the reduced ulceration observed in certain treatment groups (e.g., Groups 2, 6, and 7). These findings reinforce previous reports on the protective role of tannins against gastrointestinal damage and support the therapeutic potential of Sida acuta.</w:t>
      </w:r>
    </w:p>
    <w:p w:rsidR="00D427CB" w:rsidRPr="004C682A" w:rsidRDefault="00D427CB" w:rsidP="00D427CB">
      <w:pPr>
        <w:spacing w:before="100" w:beforeAutospacing="1" w:after="100" w:afterAutospacing="1" w:line="480" w:lineRule="auto"/>
        <w:rPr>
          <w:rFonts w:eastAsia="Times New Roman"/>
          <w:color w:val="000000" w:themeColor="text1"/>
          <w:sz w:val="24"/>
          <w:szCs w:val="26"/>
        </w:rPr>
      </w:pPr>
    </w:p>
    <w:p w:rsidR="00296AE7" w:rsidRPr="004C682A" w:rsidRDefault="00296AE7" w:rsidP="006B7EA5">
      <w:pPr>
        <w:spacing w:before="100" w:beforeAutospacing="1" w:after="100" w:afterAutospacing="1" w:line="480" w:lineRule="auto"/>
        <w:rPr>
          <w:rFonts w:eastAsia="Times New Roman"/>
          <w:color w:val="000000" w:themeColor="text1"/>
          <w:sz w:val="24"/>
          <w:szCs w:val="26"/>
        </w:rPr>
      </w:pPr>
    </w:p>
    <w:p w:rsidR="00296AE7" w:rsidRPr="004C682A" w:rsidRDefault="00296AE7"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Default="00D427CB"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Pr="004C682A" w:rsidRDefault="00A432AA" w:rsidP="00296AE7">
      <w:pPr>
        <w:spacing w:after="0" w:line="480" w:lineRule="auto"/>
        <w:rPr>
          <w:rFonts w:eastAsia="Times New Roman"/>
          <w:color w:val="000000" w:themeColor="text1"/>
          <w:sz w:val="24"/>
          <w:szCs w:val="26"/>
        </w:rPr>
      </w:pPr>
    </w:p>
    <w:p w:rsidR="007411D1" w:rsidRPr="004C682A" w:rsidRDefault="007411D1" w:rsidP="00D427CB">
      <w:pPr>
        <w:pStyle w:val="NormalWeb"/>
        <w:rPr>
          <w:b/>
          <w:color w:val="000000" w:themeColor="text1"/>
          <w:sz w:val="22"/>
        </w:rPr>
      </w:pPr>
      <w:r w:rsidRPr="004C682A">
        <w:rPr>
          <w:b/>
          <w:color w:val="000000" w:themeColor="text1"/>
          <w:sz w:val="22"/>
        </w:rPr>
        <w:lastRenderedPageBreak/>
        <w:t>CONCLUSION</w:t>
      </w:r>
    </w:p>
    <w:p w:rsidR="007411D1" w:rsidRPr="004C682A" w:rsidRDefault="007411D1" w:rsidP="00A13BB1">
      <w:pPr>
        <w:pStyle w:val="NormalWeb"/>
        <w:spacing w:line="480" w:lineRule="auto"/>
        <w:ind w:firstLine="720"/>
        <w:jc w:val="both"/>
        <w:rPr>
          <w:color w:val="000000" w:themeColor="text1"/>
          <w:szCs w:val="26"/>
        </w:rPr>
      </w:pPr>
      <w:r w:rsidRPr="004C682A">
        <w:rPr>
          <w:color w:val="000000" w:themeColor="text1"/>
          <w:szCs w:val="26"/>
        </w:rPr>
        <w:t xml:space="preserve">The present study comprehensively evaluated the </w:t>
      </w:r>
      <w:r w:rsidRPr="004C682A">
        <w:rPr>
          <w:rStyle w:val="Strong"/>
          <w:b w:val="0"/>
          <w:color w:val="000000" w:themeColor="text1"/>
          <w:szCs w:val="26"/>
        </w:rPr>
        <w:t>physiological, nutritional, hematological, and phytochemical impacts</w:t>
      </w:r>
      <w:r w:rsidRPr="004C682A">
        <w:rPr>
          <w:b/>
          <w:color w:val="000000" w:themeColor="text1"/>
          <w:szCs w:val="26"/>
        </w:rPr>
        <w:t xml:space="preserve"> </w:t>
      </w:r>
      <w:r w:rsidRPr="004C682A">
        <w:rPr>
          <w:color w:val="000000" w:themeColor="text1"/>
          <w:szCs w:val="26"/>
        </w:rPr>
        <w:t xml:space="preserve">of </w:t>
      </w:r>
      <w:r w:rsidRPr="004C682A">
        <w:rPr>
          <w:rStyle w:val="Emphasis"/>
          <w:color w:val="000000" w:themeColor="text1"/>
          <w:szCs w:val="26"/>
        </w:rPr>
        <w:t>Sida acuta</w:t>
      </w:r>
      <w:r w:rsidRPr="004C682A">
        <w:rPr>
          <w:color w:val="000000" w:themeColor="text1"/>
          <w:szCs w:val="26"/>
        </w:rPr>
        <w:t xml:space="preserve"> extracts on experimental animals, yielding results that strongly align with findings from earlier studies, thus reinforcing the plant’s therapeutic and nutritional potential.</w:t>
      </w:r>
    </w:p>
    <w:p w:rsidR="00A13BB1" w:rsidRPr="004C682A" w:rsidRDefault="007411D1" w:rsidP="00A13BB1">
      <w:pPr>
        <w:pStyle w:val="NormalWeb"/>
        <w:spacing w:line="480" w:lineRule="auto"/>
        <w:jc w:val="both"/>
        <w:rPr>
          <w:color w:val="000000" w:themeColor="text1"/>
          <w:szCs w:val="26"/>
        </w:rPr>
      </w:pPr>
      <w:r w:rsidRPr="004C682A">
        <w:rPr>
          <w:color w:val="000000" w:themeColor="text1"/>
          <w:szCs w:val="26"/>
        </w:rPr>
        <w:t xml:space="preserve">The </w:t>
      </w:r>
      <w:r w:rsidRPr="004C682A">
        <w:rPr>
          <w:rStyle w:val="Strong"/>
          <w:b w:val="0"/>
          <w:color w:val="000000" w:themeColor="text1"/>
          <w:szCs w:val="26"/>
        </w:rPr>
        <w:t>weight gain analysis</w:t>
      </w:r>
      <w:r w:rsidRPr="004C682A">
        <w:rPr>
          <w:color w:val="000000" w:themeColor="text1"/>
          <w:szCs w:val="26"/>
        </w:rPr>
        <w:t xml:space="preserve"> demonstrated that </w:t>
      </w:r>
      <w:r w:rsidRPr="004C682A">
        <w:rPr>
          <w:rStyle w:val="Emphasis"/>
          <w:color w:val="000000" w:themeColor="text1"/>
          <w:szCs w:val="26"/>
        </w:rPr>
        <w:t>Sida acuta</w:t>
      </w:r>
      <w:r w:rsidRPr="004C682A">
        <w:rPr>
          <w:color w:val="000000" w:themeColor="text1"/>
          <w:szCs w:val="26"/>
        </w:rPr>
        <w:t xml:space="preserve"> supports body mass increase, particularly at moderate dosages, echoing the conclusions that Groups 1, 4, and 6 showing significant </w:t>
      </w:r>
      <w:r w:rsidR="00A13BB1" w:rsidRPr="004C682A">
        <w:rPr>
          <w:color w:val="000000" w:themeColor="text1"/>
          <w:szCs w:val="26"/>
        </w:rPr>
        <w:t xml:space="preserve">weight </w:t>
      </w:r>
      <w:proofErr w:type="gramStart"/>
      <w:r w:rsidR="00A13BB1" w:rsidRPr="004C682A">
        <w:rPr>
          <w:color w:val="000000" w:themeColor="text1"/>
          <w:szCs w:val="26"/>
        </w:rPr>
        <w:t>gain</w:t>
      </w:r>
      <w:proofErr w:type="gramEnd"/>
      <w:r w:rsidRPr="004C682A">
        <w:rPr>
          <w:color w:val="000000" w:themeColor="text1"/>
          <w:szCs w:val="26"/>
        </w:rPr>
        <w:t>.</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proximate analysis</w:t>
      </w:r>
      <w:r w:rsidRPr="004C682A">
        <w:rPr>
          <w:color w:val="000000" w:themeColor="text1"/>
          <w:szCs w:val="26"/>
        </w:rPr>
        <w:t xml:space="preserve"> confirmed that </w:t>
      </w:r>
      <w:r w:rsidRPr="004C682A">
        <w:rPr>
          <w:rStyle w:val="Emphasis"/>
          <w:color w:val="000000" w:themeColor="text1"/>
          <w:szCs w:val="26"/>
        </w:rPr>
        <w:t>Sida acuta</w:t>
      </w:r>
      <w:r w:rsidRPr="004C682A">
        <w:rPr>
          <w:color w:val="000000" w:themeColor="text1"/>
          <w:szCs w:val="26"/>
        </w:rPr>
        <w:t xml:space="preserve"> is a rich source o</w:t>
      </w:r>
      <w:r w:rsidR="00A13BB1" w:rsidRPr="004C682A">
        <w:rPr>
          <w:color w:val="000000" w:themeColor="text1"/>
          <w:szCs w:val="26"/>
        </w:rPr>
        <w:t xml:space="preserve">f crude protein. </w:t>
      </w:r>
      <w:r w:rsidRPr="004C682A">
        <w:rPr>
          <w:color w:val="000000" w:themeColor="text1"/>
          <w:szCs w:val="26"/>
        </w:rPr>
        <w:t xml:space="preserve">The </w:t>
      </w:r>
      <w:r w:rsidRPr="004C682A">
        <w:rPr>
          <w:rStyle w:val="Strong"/>
          <w:b w:val="0"/>
          <w:color w:val="000000" w:themeColor="text1"/>
          <w:szCs w:val="26"/>
        </w:rPr>
        <w:t>phytochemical screening</w:t>
      </w:r>
      <w:r w:rsidRPr="004C682A">
        <w:rPr>
          <w:color w:val="000000" w:themeColor="text1"/>
          <w:szCs w:val="26"/>
        </w:rPr>
        <w:t xml:space="preserve"> further validated the presenc</w:t>
      </w:r>
      <w:r w:rsidR="00A13BB1" w:rsidRPr="004C682A">
        <w:rPr>
          <w:color w:val="000000" w:themeColor="text1"/>
          <w:szCs w:val="26"/>
        </w:rPr>
        <w:t xml:space="preserve">e of potent bioactive compounds </w:t>
      </w:r>
      <w:r w:rsidRPr="004C682A">
        <w:rPr>
          <w:color w:val="000000" w:themeColor="text1"/>
          <w:szCs w:val="26"/>
        </w:rPr>
        <w:t>saponins, tannins, flav</w:t>
      </w:r>
      <w:r w:rsidR="00A13BB1" w:rsidRPr="004C682A">
        <w:rPr>
          <w:color w:val="000000" w:themeColor="text1"/>
          <w:szCs w:val="26"/>
        </w:rPr>
        <w:t xml:space="preserve">onoids, phenols, and glycosides </w:t>
      </w:r>
      <w:r w:rsidRPr="004C682A">
        <w:rPr>
          <w:color w:val="000000" w:themeColor="text1"/>
          <w:szCs w:val="26"/>
        </w:rPr>
        <w:t xml:space="preserve">known for their </w:t>
      </w:r>
      <w:r w:rsidRPr="004C682A">
        <w:rPr>
          <w:rStyle w:val="Strong"/>
          <w:b w:val="0"/>
          <w:color w:val="000000" w:themeColor="text1"/>
          <w:szCs w:val="26"/>
        </w:rPr>
        <w:t>antioxidant, antimicrobial, anti-inflammatory, and cardioprotective</w:t>
      </w:r>
      <w:r w:rsidRPr="004C682A">
        <w:rPr>
          <w:color w:val="000000" w:themeColor="text1"/>
          <w:szCs w:val="26"/>
        </w:rPr>
        <w:t xml:space="preserve"> properties. From a </w:t>
      </w:r>
      <w:r w:rsidRPr="004C682A">
        <w:rPr>
          <w:rStyle w:val="Strong"/>
          <w:b w:val="0"/>
          <w:color w:val="000000" w:themeColor="text1"/>
          <w:szCs w:val="26"/>
        </w:rPr>
        <w:t>hematological standpoint</w:t>
      </w:r>
      <w:r w:rsidRPr="004C682A">
        <w:rPr>
          <w:color w:val="000000" w:themeColor="text1"/>
          <w:szCs w:val="26"/>
        </w:rPr>
        <w:t xml:space="preserve">, the extract positively influenced red blood cell production, hemoglobin concentration, and packed cell volume, particularly at moderate doses (Groups 2 and 4). These effects suggest </w:t>
      </w:r>
      <w:r w:rsidRPr="004C682A">
        <w:rPr>
          <w:rStyle w:val="Emphasis"/>
          <w:color w:val="000000" w:themeColor="text1"/>
          <w:szCs w:val="26"/>
        </w:rPr>
        <w:t>Sida acuta’s</w:t>
      </w:r>
      <w:r w:rsidRPr="004C682A">
        <w:rPr>
          <w:color w:val="000000" w:themeColor="text1"/>
          <w:szCs w:val="26"/>
        </w:rPr>
        <w:t xml:space="preserve"> role in supporting erythropoiesis and managing conditions like anemia</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mineral composition</w:t>
      </w:r>
      <w:r w:rsidRPr="004C682A">
        <w:rPr>
          <w:color w:val="000000" w:themeColor="text1"/>
          <w:szCs w:val="26"/>
        </w:rPr>
        <w:t xml:space="preserve"> of </w:t>
      </w:r>
      <w:r w:rsidRPr="004C682A">
        <w:rPr>
          <w:rStyle w:val="Emphasis"/>
          <w:color w:val="000000" w:themeColor="text1"/>
          <w:szCs w:val="26"/>
        </w:rPr>
        <w:t>Sida acuta</w:t>
      </w:r>
      <w:r w:rsidRPr="004C682A">
        <w:rPr>
          <w:color w:val="000000" w:themeColor="text1"/>
          <w:szCs w:val="26"/>
        </w:rPr>
        <w:t xml:space="preserve"> (Fe, Cu, Zn, K, Mg, </w:t>
      </w:r>
      <w:proofErr w:type="gramStart"/>
      <w:r w:rsidRPr="004C682A">
        <w:rPr>
          <w:color w:val="000000" w:themeColor="text1"/>
          <w:szCs w:val="26"/>
        </w:rPr>
        <w:t>Ca</w:t>
      </w:r>
      <w:proofErr w:type="gramEnd"/>
      <w:r w:rsidRPr="004C682A">
        <w:rPr>
          <w:color w:val="000000" w:themeColor="text1"/>
          <w:szCs w:val="26"/>
        </w:rPr>
        <w:t xml:space="preserve">) further adds to its nutritional value, supporting metabolic functions, hematopoiesis, and cardiovascular health. </w:t>
      </w:r>
    </w:p>
    <w:p w:rsidR="00A432AA" w:rsidRDefault="00A432AA" w:rsidP="00A13BB1">
      <w:pPr>
        <w:pStyle w:val="NormalWeb"/>
        <w:spacing w:line="480" w:lineRule="auto"/>
        <w:jc w:val="both"/>
        <w:rPr>
          <w:b/>
          <w:color w:val="000000" w:themeColor="text1"/>
          <w:szCs w:val="26"/>
        </w:rPr>
      </w:pPr>
    </w:p>
    <w:p w:rsidR="00A432AA" w:rsidRDefault="00A432AA" w:rsidP="00A13BB1">
      <w:pPr>
        <w:pStyle w:val="NormalWeb"/>
        <w:spacing w:line="480" w:lineRule="auto"/>
        <w:jc w:val="both"/>
        <w:rPr>
          <w:b/>
          <w:color w:val="000000" w:themeColor="text1"/>
          <w:szCs w:val="26"/>
        </w:rPr>
      </w:pPr>
    </w:p>
    <w:p w:rsidR="005F3A20" w:rsidRPr="004C682A" w:rsidRDefault="005F3A20" w:rsidP="00A13BB1">
      <w:pPr>
        <w:pStyle w:val="NormalWeb"/>
        <w:spacing w:line="480" w:lineRule="auto"/>
        <w:jc w:val="both"/>
        <w:rPr>
          <w:b/>
          <w:color w:val="000000" w:themeColor="text1"/>
          <w:szCs w:val="26"/>
        </w:rPr>
      </w:pPr>
      <w:r w:rsidRPr="004C682A">
        <w:rPr>
          <w:b/>
          <w:color w:val="000000" w:themeColor="text1"/>
          <w:szCs w:val="26"/>
        </w:rPr>
        <w:lastRenderedPageBreak/>
        <w:t>RECOMMENDATION</w:t>
      </w:r>
      <w:r w:rsidR="00CE0931" w:rsidRPr="004C682A">
        <w:rPr>
          <w:b/>
          <w:color w:val="000000" w:themeColor="text1"/>
          <w:szCs w:val="26"/>
        </w:rPr>
        <w:t xml:space="preserve"> </w:t>
      </w:r>
      <w:r w:rsidR="00CE0931" w:rsidRPr="004C682A">
        <w:rPr>
          <w:rStyle w:val="Strong"/>
          <w:bCs w:val="0"/>
          <w:color w:val="000000" w:themeColor="text1"/>
          <w:sz w:val="22"/>
        </w:rPr>
        <w:t>FUTURE RESEARCHERS</w:t>
      </w:r>
    </w:p>
    <w:p w:rsidR="00CE0931" w:rsidRPr="004C682A" w:rsidRDefault="00CE0931" w:rsidP="00CE0931">
      <w:pPr>
        <w:pStyle w:val="NormalWeb"/>
        <w:spacing w:line="480" w:lineRule="auto"/>
        <w:ind w:firstLine="360"/>
        <w:jc w:val="both"/>
        <w:rPr>
          <w:color w:val="000000" w:themeColor="text1"/>
        </w:rPr>
      </w:pPr>
      <w:r w:rsidRPr="004C682A">
        <w:rPr>
          <w:color w:val="000000" w:themeColor="text1"/>
        </w:rPr>
        <w:t xml:space="preserve">In view of the comprehensive findings from this study on the physiological, nutritional, hematological, and phytochemical impacts of </w:t>
      </w:r>
      <w:r w:rsidRPr="004C682A">
        <w:rPr>
          <w:rStyle w:val="Emphasis"/>
          <w:color w:val="000000" w:themeColor="text1"/>
        </w:rPr>
        <w:t>Sida acuta</w:t>
      </w:r>
      <w:r w:rsidRPr="004C682A">
        <w:rPr>
          <w:color w:val="000000" w:themeColor="text1"/>
        </w:rPr>
        <w:t>, the following recommendations are made to guide future research efforts: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Conduct Clinical Trials and Human Studies</w:t>
      </w:r>
    </w:p>
    <w:p w:rsidR="00CE0931" w:rsidRPr="004C682A" w:rsidRDefault="00CE0931" w:rsidP="00CE0931">
      <w:pPr>
        <w:pStyle w:val="NormalWeb"/>
        <w:spacing w:line="480" w:lineRule="auto"/>
        <w:ind w:firstLine="720"/>
        <w:jc w:val="both"/>
        <w:rPr>
          <w:b/>
          <w:bCs/>
          <w:color w:val="000000" w:themeColor="text1"/>
        </w:rPr>
      </w:pPr>
      <w:r w:rsidRPr="004C682A">
        <w:rPr>
          <w:color w:val="000000" w:themeColor="text1"/>
        </w:rPr>
        <w:t xml:space="preserve">Future researchers are encouraged to extend this investigation beyond animal models to human clinical trials. This would validate the safety, efficacy, and dosage thresholds of </w:t>
      </w:r>
      <w:r w:rsidRPr="004C682A">
        <w:rPr>
          <w:rStyle w:val="Emphasis"/>
          <w:color w:val="000000" w:themeColor="text1"/>
        </w:rPr>
        <w:t>Sida acuta</w:t>
      </w:r>
      <w:r w:rsidRPr="004C682A">
        <w:rPr>
          <w:color w:val="000000" w:themeColor="text1"/>
        </w:rPr>
        <w:t xml:space="preserve"> in treating conditions such as anemia and nutritional deficiencies in humans.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Isolate and Characterize Active Componds</w:t>
      </w:r>
    </w:p>
    <w:p w:rsidR="00A432AA" w:rsidRDefault="00CE0931" w:rsidP="00A432AA">
      <w:pPr>
        <w:pStyle w:val="NormalWeb"/>
        <w:spacing w:line="480" w:lineRule="auto"/>
        <w:ind w:firstLine="720"/>
        <w:jc w:val="both"/>
        <w:rPr>
          <w:color w:val="000000" w:themeColor="text1"/>
        </w:rPr>
      </w:pPr>
      <w:r w:rsidRPr="004C682A">
        <w:rPr>
          <w:color w:val="000000" w:themeColor="text1"/>
        </w:rPr>
        <w:t xml:space="preserve">While the study confirmed the presence of several bioactive compounds, further research should focus on isolating, purifying, and characterizing these phytochemicals. This could lead to the development of novel drugs or therapeutic agents from </w:t>
      </w:r>
      <w:r w:rsidRPr="004C682A">
        <w:rPr>
          <w:rStyle w:val="Emphasis"/>
          <w:color w:val="000000" w:themeColor="text1"/>
        </w:rPr>
        <w:t>Sida acuta</w:t>
      </w:r>
      <w:r w:rsidR="00A432AA">
        <w:rPr>
          <w:color w:val="000000" w:themeColor="text1"/>
        </w:rPr>
        <w:t>.</w:t>
      </w:r>
    </w:p>
    <w:p w:rsidR="00CE0931" w:rsidRPr="00A432AA" w:rsidRDefault="00CE0931" w:rsidP="00A432AA">
      <w:pPr>
        <w:pStyle w:val="NormalWeb"/>
        <w:spacing w:line="480" w:lineRule="auto"/>
        <w:jc w:val="both"/>
        <w:rPr>
          <w:rStyle w:val="Strong"/>
          <w:b w:val="0"/>
          <w:bCs w:val="0"/>
          <w:color w:val="000000" w:themeColor="text1"/>
        </w:rPr>
      </w:pPr>
      <w:r w:rsidRPr="004C682A">
        <w:rPr>
          <w:rStyle w:val="Strong"/>
          <w:color w:val="000000" w:themeColor="text1"/>
        </w:rPr>
        <w:t xml:space="preserve">Evaluate Long-Term Toxicity and Safety Profile </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Long-term administration and chronic toxicity studies are needed to assess the potential side effects or cumulative impacts of </w:t>
      </w:r>
      <w:r w:rsidRPr="004C682A">
        <w:rPr>
          <w:rStyle w:val="Emphasis"/>
          <w:color w:val="000000" w:themeColor="text1"/>
        </w:rPr>
        <w:t>Sida acuta</w:t>
      </w:r>
      <w:r w:rsidRPr="004C682A">
        <w:rPr>
          <w:color w:val="000000" w:themeColor="text1"/>
        </w:rPr>
        <w:t xml:space="preserve"> extract, particularly at higher doses. This will help define its safety margin and therapeutic window.</w:t>
      </w:r>
    </w:p>
    <w:p w:rsidR="009E4B53" w:rsidRPr="004C682A" w:rsidRDefault="009E4B53" w:rsidP="009E4B53">
      <w:pPr>
        <w:pStyle w:val="NormalWeb"/>
        <w:jc w:val="both"/>
        <w:rPr>
          <w:b/>
          <w:bCs/>
          <w:color w:val="000000" w:themeColor="text1"/>
        </w:rPr>
      </w:pPr>
      <w:r w:rsidRPr="004C682A">
        <w:rPr>
          <w:rStyle w:val="Strong"/>
          <w:color w:val="000000" w:themeColor="text1"/>
        </w:rPr>
        <w:lastRenderedPageBreak/>
        <w:t>Investigate Synergistic Effects with Other Herbs or Drugs</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It would be beneficial to explore potential synergistic or antagonistic interactions between </w:t>
      </w:r>
      <w:r w:rsidRPr="004C682A">
        <w:rPr>
          <w:rStyle w:val="Emphasis"/>
          <w:color w:val="000000" w:themeColor="text1"/>
        </w:rPr>
        <w:t>Sida acuta</w:t>
      </w:r>
      <w:r w:rsidRPr="004C682A">
        <w:rPr>
          <w:color w:val="000000" w:themeColor="text1"/>
        </w:rPr>
        <w:t xml:space="preserve"> and other medicinal plants or conventional pharmaceuticals. This could broaden its application in integrated medicine.</w:t>
      </w:r>
    </w:p>
    <w:p w:rsidR="009E4B53" w:rsidRPr="004C682A" w:rsidRDefault="009E4B53" w:rsidP="009E4B53">
      <w:pPr>
        <w:pStyle w:val="NormalWeb"/>
        <w:spacing w:line="480" w:lineRule="auto"/>
        <w:jc w:val="both"/>
        <w:rPr>
          <w:color w:val="000000" w:themeColor="text1"/>
        </w:rPr>
      </w:pPr>
      <w:r w:rsidRPr="004C682A">
        <w:rPr>
          <w:rStyle w:val="Strong"/>
          <w:color w:val="000000" w:themeColor="text1"/>
        </w:rPr>
        <w:t>Broaden the Scope of Nutritional and Functional Assessments</w:t>
      </w:r>
    </w:p>
    <w:p w:rsidR="00552A1D" w:rsidRPr="004C682A" w:rsidRDefault="00CE0931" w:rsidP="00A432AA">
      <w:pPr>
        <w:pStyle w:val="NormalWeb"/>
        <w:spacing w:line="480" w:lineRule="auto"/>
        <w:ind w:firstLine="720"/>
        <w:jc w:val="both"/>
        <w:rPr>
          <w:color w:val="000000" w:themeColor="text1"/>
        </w:rPr>
      </w:pPr>
      <w:r w:rsidRPr="004C682A">
        <w:rPr>
          <w:color w:val="000000" w:themeColor="text1"/>
        </w:rPr>
        <w:t xml:space="preserve">Researchers are advised to assess additional nutritional indices and organ-specific effects (e.g., liver and kidney function tests), to better understand the systemic effects of </w:t>
      </w:r>
      <w:r w:rsidRPr="004C682A">
        <w:rPr>
          <w:rStyle w:val="Emphasis"/>
          <w:color w:val="000000" w:themeColor="text1"/>
        </w:rPr>
        <w:t>Sida acuta</w:t>
      </w:r>
      <w:r w:rsidRPr="004C682A">
        <w:rPr>
          <w:color w:val="000000" w:themeColor="text1"/>
        </w:rPr>
        <w:t xml:space="preserve"> and its suitability as a functional food or supplement.</w:t>
      </w:r>
    </w:p>
    <w:p w:rsidR="009E4B53" w:rsidRPr="004C682A" w:rsidRDefault="009E4B53" w:rsidP="00552A1D">
      <w:pPr>
        <w:pStyle w:val="NormalWeb"/>
        <w:spacing w:line="480" w:lineRule="auto"/>
        <w:jc w:val="both"/>
        <w:rPr>
          <w:color w:val="000000" w:themeColor="text1"/>
        </w:rPr>
      </w:pPr>
      <w:r w:rsidRPr="004C682A">
        <w:rPr>
          <w:rStyle w:val="Strong"/>
          <w:color w:val="000000" w:themeColor="text1"/>
        </w:rPr>
        <w:t>Utilize Omics-Based Approaches</w:t>
      </w:r>
    </w:p>
    <w:p w:rsidR="00CE0931" w:rsidRPr="004C682A" w:rsidRDefault="00CE0931" w:rsidP="009E4B53">
      <w:pPr>
        <w:pStyle w:val="NormalWeb"/>
        <w:spacing w:line="480" w:lineRule="auto"/>
        <w:ind w:firstLine="720"/>
        <w:jc w:val="both"/>
        <w:rPr>
          <w:b/>
          <w:bCs/>
          <w:color w:val="000000" w:themeColor="text1"/>
        </w:rPr>
      </w:pPr>
      <w:r w:rsidRPr="004C682A">
        <w:rPr>
          <w:color w:val="000000" w:themeColor="text1"/>
        </w:rPr>
        <w:t xml:space="preserve">Integrating genomics, proteomics, and metabolomics into future studies may help uncover more comprehensive insights into the biological pathways influenced by </w:t>
      </w:r>
      <w:r w:rsidRPr="004C682A">
        <w:rPr>
          <w:rStyle w:val="Emphasis"/>
          <w:color w:val="000000" w:themeColor="text1"/>
        </w:rPr>
        <w:t>Sida acuta</w:t>
      </w:r>
      <w:r w:rsidRPr="004C682A">
        <w:rPr>
          <w:color w:val="000000" w:themeColor="text1"/>
        </w:rPr>
        <w:t>, and identify potential biomarkers of efficacy or toxicity.</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By pursuing these directions, future research can further elucidate the therapeutic potential of </w:t>
      </w:r>
      <w:r w:rsidRPr="004C682A">
        <w:rPr>
          <w:rStyle w:val="Emphasis"/>
          <w:color w:val="000000" w:themeColor="text1"/>
        </w:rPr>
        <w:t>Sida acuta</w:t>
      </w:r>
      <w:r w:rsidRPr="004C682A">
        <w:rPr>
          <w:color w:val="000000" w:themeColor="text1"/>
        </w:rPr>
        <w:t>, support its safe application in traditional and modern medicine, and contribute to the development of novel plant-based interventions.</w:t>
      </w:r>
    </w:p>
    <w:p w:rsidR="00CE0931" w:rsidRPr="004C682A" w:rsidRDefault="00CE0931" w:rsidP="005F3A20">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b/>
          <w:color w:val="000000" w:themeColor="text1"/>
          <w:szCs w:val="26"/>
        </w:rPr>
      </w:pPr>
      <w:r w:rsidRPr="004C682A">
        <w:rPr>
          <w:b/>
          <w:color w:val="000000" w:themeColor="text1"/>
          <w:szCs w:val="26"/>
        </w:rPr>
        <w:lastRenderedPageBreak/>
        <w:t>REFERENCE</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Adegboye, M. F., Akinpelu, D. A., &amp; Okoh, A. I. (2021). Antibacterial and antifungal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Journal of Medicinal Plants Research, 15</w:t>
      </w:r>
      <w:r w:rsidRPr="004C682A">
        <w:rPr>
          <w:rFonts w:eastAsia="Times New Roman"/>
          <w:color w:val="000000" w:themeColor="text1"/>
          <w:sz w:val="24"/>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Antibacterial and antifungal activities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w:t>
      </w:r>
      <w:proofErr w:type="gramStart"/>
      <w:r w:rsidRPr="004C682A">
        <w:rPr>
          <w:color w:val="000000" w:themeColor="text1"/>
          <w:szCs w:val="26"/>
        </w:rPr>
        <w:t xml:space="preserve">Mineral composition and nutritional evaluation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Adegboye, M. F., Oladipo, J. O., &amp; Oloyede, F. A. (2021).</w:t>
      </w:r>
      <w:proofErr w:type="gramEnd"/>
      <w:r w:rsidRPr="004C682A">
        <w:rPr>
          <w:color w:val="000000" w:themeColor="text1"/>
          <w:szCs w:val="26"/>
        </w:rPr>
        <w:t xml:space="preserve"> Antibacterial activity of </w:t>
      </w:r>
      <w:r w:rsidRPr="004C682A">
        <w:rPr>
          <w:rStyle w:val="Emphasis"/>
          <w:color w:val="000000" w:themeColor="text1"/>
          <w:szCs w:val="26"/>
        </w:rPr>
        <w:t>Sida acuta</w:t>
      </w:r>
      <w:r w:rsidRPr="004C682A">
        <w:rPr>
          <w:color w:val="000000" w:themeColor="text1"/>
          <w:szCs w:val="26"/>
        </w:rPr>
        <w:t xml:space="preserve"> extracts against clinical pathogens. </w:t>
      </w:r>
      <w:r w:rsidRPr="004C682A">
        <w:rPr>
          <w:rStyle w:val="Emphasis"/>
          <w:color w:val="000000" w:themeColor="text1"/>
          <w:szCs w:val="26"/>
        </w:rPr>
        <w:t>Journal of Medicinal Plants Research, 15</w:t>
      </w:r>
      <w:r w:rsidRPr="004C682A">
        <w:rPr>
          <w:color w:val="000000" w:themeColor="text1"/>
          <w:szCs w:val="26"/>
        </w:rPr>
        <w:t>(3), 45-52.</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Adeniyi, S., Orjiekwe, C., Ehiagbonare, J. and Arimah, B. (2010).</w:t>
      </w:r>
      <w:proofErr w:type="gramEnd"/>
      <w:r w:rsidRPr="004C682A">
        <w:rPr>
          <w:color w:val="000000" w:themeColor="text1"/>
          <w:sz w:val="24"/>
          <w:szCs w:val="26"/>
        </w:rPr>
        <w:t xml:space="preserve"> </w:t>
      </w:r>
      <w:proofErr w:type="gramStart"/>
      <w:r w:rsidRPr="004C682A">
        <w:rPr>
          <w:color w:val="000000" w:themeColor="text1"/>
          <w:sz w:val="24"/>
          <w:szCs w:val="26"/>
        </w:rPr>
        <w:t>Preliminary phytochemical analysis and insecticidal activity of ethanolic extracts of four tropical plants (</w:t>
      </w:r>
      <w:r w:rsidRPr="004C682A">
        <w:rPr>
          <w:i/>
          <w:color w:val="000000" w:themeColor="text1"/>
          <w:sz w:val="24"/>
          <w:szCs w:val="26"/>
        </w:rPr>
        <w:t>Vernonia amygdalina, Sida acuta, Ocimum gratissimum</w:t>
      </w:r>
      <w:r w:rsidRPr="004C682A">
        <w:rPr>
          <w:color w:val="000000" w:themeColor="text1"/>
          <w:sz w:val="24"/>
          <w:szCs w:val="26"/>
        </w:rPr>
        <w:t xml:space="preserve"> </w:t>
      </w:r>
      <w:r w:rsidRPr="004C682A">
        <w:rPr>
          <w:i/>
          <w:color w:val="000000" w:themeColor="text1"/>
          <w:sz w:val="24"/>
          <w:szCs w:val="26"/>
        </w:rPr>
        <w:t>and Telfaria occidentalis</w:t>
      </w:r>
      <w:r w:rsidRPr="004C682A">
        <w:rPr>
          <w:color w:val="000000" w:themeColor="text1"/>
          <w:sz w:val="24"/>
          <w:szCs w:val="26"/>
        </w:rPr>
        <w:t>) against beans weevil (</w:t>
      </w:r>
      <w:r w:rsidRPr="004C682A">
        <w:rPr>
          <w:i/>
          <w:color w:val="000000" w:themeColor="text1"/>
          <w:sz w:val="24"/>
          <w:szCs w:val="26"/>
        </w:rPr>
        <w:t>Acanthscelides obtectus</w:t>
      </w:r>
      <w:r w:rsidRPr="004C682A">
        <w:rPr>
          <w:color w:val="000000" w:themeColor="text1"/>
          <w:sz w:val="24"/>
          <w:szCs w:val="26"/>
        </w:rPr>
        <w:t>).</w:t>
      </w:r>
      <w:proofErr w:type="gramEnd"/>
      <w:r w:rsidRPr="004C682A">
        <w:rPr>
          <w:color w:val="000000" w:themeColor="text1"/>
          <w:sz w:val="24"/>
          <w:szCs w:val="26"/>
        </w:rPr>
        <w:t xml:space="preserve"> </w:t>
      </w:r>
      <w:r w:rsidRPr="004C682A">
        <w:rPr>
          <w:i/>
          <w:color w:val="000000" w:themeColor="text1"/>
          <w:sz w:val="24"/>
          <w:szCs w:val="26"/>
        </w:rPr>
        <w:t>Int. J. Phys. Sci.,</w:t>
      </w:r>
      <w:r w:rsidRPr="004C682A">
        <w:rPr>
          <w:color w:val="000000" w:themeColor="text1"/>
          <w:sz w:val="24"/>
          <w:szCs w:val="26"/>
        </w:rPr>
        <w:t xml:space="preserve"> 5(6):753-762.</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lastRenderedPageBreak/>
        <w:t>Adepoju, F. G., Tota-Bolarinwa, B. T., Abikoye, P. O., Okeke, G. O., &amp; Alafe, H. S.</w:t>
      </w:r>
      <w:r w:rsidRPr="004C682A">
        <w:rPr>
          <w:rFonts w:eastAsia="Times New Roman"/>
          <w:color w:val="000000" w:themeColor="text1"/>
          <w:sz w:val="24"/>
          <w:szCs w:val="26"/>
        </w:rPr>
        <w:t xml:space="preserve"> (2023). </w:t>
      </w:r>
      <w:proofErr w:type="gramStart"/>
      <w:r w:rsidRPr="004C682A">
        <w:rPr>
          <w:rFonts w:eastAsia="Times New Roman"/>
          <w:color w:val="000000" w:themeColor="text1"/>
          <w:sz w:val="24"/>
          <w:szCs w:val="26"/>
        </w:rPr>
        <w:t>Clinical and demographic review of corneal ulcers in University of Ilorin Teaching Hospital.</w:t>
      </w:r>
      <w:proofErr w:type="gramEnd"/>
      <w:r w:rsidRPr="004C682A">
        <w:rPr>
          <w:rFonts w:eastAsia="Times New Roman"/>
          <w:color w:val="000000" w:themeColor="text1"/>
          <w:sz w:val="24"/>
          <w:szCs w:val="26"/>
        </w:rPr>
        <w:t> </w:t>
      </w:r>
      <w:proofErr w:type="gramStart"/>
      <w:r w:rsidRPr="004C682A">
        <w:rPr>
          <w:rFonts w:eastAsia="Times New Roman"/>
          <w:i/>
          <w:iCs/>
          <w:color w:val="000000" w:themeColor="text1"/>
          <w:sz w:val="24"/>
          <w:szCs w:val="26"/>
          <w:bdr w:val="single" w:sz="2" w:space="0" w:color="E5E7EB" w:frame="1"/>
        </w:rPr>
        <w:t>Nigerian Journal of Ophthalmology</w:t>
      </w:r>
      <w:r w:rsidRPr="004C682A">
        <w:rPr>
          <w:rFonts w:eastAsia="Times New Roman"/>
          <w:color w:val="000000" w:themeColor="text1"/>
          <w:sz w:val="24"/>
          <w:szCs w:val="26"/>
        </w:rPr>
        <w:t>, 31, 2.</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Agréus L, Hellström PM, Talley NJ. (2016). </w:t>
      </w:r>
      <w:proofErr w:type="gramStart"/>
      <w:r w:rsidRPr="004C682A">
        <w:rPr>
          <w:color w:val="000000" w:themeColor="text1"/>
          <w:sz w:val="24"/>
          <w:szCs w:val="26"/>
        </w:rPr>
        <w:t>Towards</w:t>
      </w:r>
      <w:proofErr w:type="gramEnd"/>
      <w:r w:rsidRPr="004C682A">
        <w:rPr>
          <w:color w:val="000000" w:themeColor="text1"/>
          <w:sz w:val="24"/>
          <w:szCs w:val="26"/>
        </w:rPr>
        <w:t xml:space="preserve"> a healthy stomach? Helicobacter pylori prevalence has dramatically decreased over 23 years in adults in a Swedish community. </w:t>
      </w:r>
      <w:proofErr w:type="gramStart"/>
      <w:r w:rsidRPr="004C682A">
        <w:rPr>
          <w:i/>
          <w:color w:val="000000" w:themeColor="text1"/>
          <w:sz w:val="24"/>
          <w:szCs w:val="26"/>
        </w:rPr>
        <w:t>United European Gastroenterol.</w:t>
      </w:r>
      <w:proofErr w:type="gramEnd"/>
      <w:r w:rsidRPr="004C682A">
        <w:rPr>
          <w:color w:val="000000" w:themeColor="text1"/>
          <w:sz w:val="24"/>
          <w:szCs w:val="26"/>
        </w:rPr>
        <w:t xml:space="preserve"> 4:686-96.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Ajayi, T. O., Adebayo, O. A., &amp; Ojo, A. A. (2022).</w:t>
      </w:r>
      <w:proofErr w:type="gramEnd"/>
      <w:r w:rsidRPr="004C682A">
        <w:rPr>
          <w:color w:val="000000" w:themeColor="text1"/>
          <w:szCs w:val="26"/>
        </w:rPr>
        <w:t xml:space="preserve"> Toxicological evaluation of </w:t>
      </w:r>
      <w:r w:rsidRPr="004C682A">
        <w:rPr>
          <w:rStyle w:val="Emphasis"/>
          <w:color w:val="000000" w:themeColor="text1"/>
          <w:szCs w:val="26"/>
        </w:rPr>
        <w:t>Sida acuta</w:t>
      </w:r>
      <w:r w:rsidRPr="004C682A">
        <w:rPr>
          <w:color w:val="000000" w:themeColor="text1"/>
          <w:szCs w:val="26"/>
        </w:rPr>
        <w:t xml:space="preserve"> leaf extract in rodents. </w:t>
      </w:r>
      <w:r w:rsidRPr="004C682A">
        <w:rPr>
          <w:rStyle w:val="Emphasis"/>
          <w:color w:val="000000" w:themeColor="text1"/>
          <w:szCs w:val="26"/>
        </w:rPr>
        <w:t>Toxicology Reports, 9</w:t>
      </w:r>
      <w:r w:rsidRPr="004C682A">
        <w:rPr>
          <w:color w:val="000000" w:themeColor="text1"/>
          <w:szCs w:val="26"/>
        </w:rPr>
        <w:t>, 34-42.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Akaneme, F.I. (2008) Identification and Preliminary Phytochemical Analysis of Herbs That Can Arrest Threatened Miscarriage in Orba and Nsukka Towns of Enugu State. </w:t>
      </w:r>
      <w:r w:rsidRPr="004C682A">
        <w:rPr>
          <w:i/>
          <w:color w:val="000000" w:themeColor="text1"/>
          <w:sz w:val="24"/>
          <w:szCs w:val="26"/>
        </w:rPr>
        <w:t>African Journal of Biotechnology, 7</w:t>
      </w:r>
      <w:r w:rsidRPr="004C682A">
        <w:rPr>
          <w:color w:val="000000" w:themeColor="text1"/>
          <w:sz w:val="24"/>
          <w:szCs w:val="26"/>
        </w:rPr>
        <w:t xml:space="preserve">, 6-11.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Akilandeswari, S., Senthamarai, R., Valarmathi, R., Shanthi, S., Prema, S., (2010).</w:t>
      </w:r>
      <w:proofErr w:type="gramEnd"/>
      <w:r w:rsidRPr="004C682A">
        <w:rPr>
          <w:color w:val="000000" w:themeColor="text1"/>
          <w:sz w:val="24"/>
          <w:szCs w:val="26"/>
        </w:rPr>
        <w:t xml:space="preserve"> </w:t>
      </w:r>
      <w:proofErr w:type="gramStart"/>
      <w:r w:rsidRPr="004C682A">
        <w:rPr>
          <w:color w:val="000000" w:themeColor="text1"/>
          <w:sz w:val="24"/>
          <w:szCs w:val="26"/>
        </w:rPr>
        <w:t>Screening of gastric antiulcer activity of Sida acuta Burm.</w:t>
      </w:r>
      <w:proofErr w:type="gramEnd"/>
      <w:r w:rsidRPr="004C682A">
        <w:rPr>
          <w:color w:val="000000" w:themeColor="text1"/>
          <w:sz w:val="24"/>
          <w:szCs w:val="26"/>
        </w:rPr>
        <w:t xml:space="preserve"> International Journal of Pharm Tech Research 2, 1644-1648.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Akinpelu, B. A., Odetunde, J. A., &amp; Adeyemi, F. O. (2021).</w:t>
      </w:r>
      <w:proofErr w:type="gramEnd"/>
      <w:r w:rsidRPr="004C682A">
        <w:rPr>
          <w:color w:val="000000" w:themeColor="text1"/>
          <w:szCs w:val="26"/>
        </w:rPr>
        <w:t xml:space="preserve"> Hypoglycemic effect of </w:t>
      </w:r>
      <w:r w:rsidRPr="004C682A">
        <w:rPr>
          <w:rStyle w:val="Emphasis"/>
          <w:color w:val="000000" w:themeColor="text1"/>
          <w:szCs w:val="26"/>
        </w:rPr>
        <w:t>Sida acuta</w:t>
      </w:r>
      <w:r w:rsidRPr="004C682A">
        <w:rPr>
          <w:color w:val="000000" w:themeColor="text1"/>
          <w:szCs w:val="26"/>
        </w:rPr>
        <w:t xml:space="preserve"> leaf extract in diabetic rats. </w:t>
      </w:r>
      <w:r w:rsidRPr="004C682A">
        <w:rPr>
          <w:rStyle w:val="Emphasis"/>
          <w:color w:val="000000" w:themeColor="text1"/>
          <w:szCs w:val="26"/>
        </w:rPr>
        <w:t>African Journal of Traditional, Complementary, and Alternative Medicines, 18</w:t>
      </w:r>
      <w:r w:rsidRPr="004C682A">
        <w:rPr>
          <w:color w:val="000000" w:themeColor="text1"/>
          <w:szCs w:val="26"/>
        </w:rPr>
        <w:t>(2), 121-130.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Boulton, A. J., &amp; Bus, S. A. (2020). </w:t>
      </w:r>
      <w:proofErr w:type="gramStart"/>
      <w:r w:rsidRPr="004C682A">
        <w:rPr>
          <w:color w:val="000000" w:themeColor="text1"/>
          <w:sz w:val="24"/>
          <w:szCs w:val="26"/>
        </w:rPr>
        <w:t>Diabetic foot ulcers and their recurrence.</w:t>
      </w:r>
      <w:proofErr w:type="gramEnd"/>
      <w:r w:rsidRPr="004C682A">
        <w:rPr>
          <w:color w:val="000000" w:themeColor="text1"/>
          <w:sz w:val="24"/>
          <w:szCs w:val="26"/>
        </w:rPr>
        <w:t xml:space="preserve"> The New England Journal of Medicine, 382(10), 982-992.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Boulton, A. J., &amp; Bus, S. A. (2021). </w:t>
      </w:r>
      <w:proofErr w:type="gramStart"/>
      <w:r w:rsidRPr="004C682A">
        <w:rPr>
          <w:color w:val="000000" w:themeColor="text1"/>
          <w:sz w:val="24"/>
          <w:szCs w:val="26"/>
        </w:rPr>
        <w:t>Diabetic foot ulcers and their recurrence.</w:t>
      </w:r>
      <w:proofErr w:type="gramEnd"/>
      <w:r w:rsidRPr="004C682A">
        <w:rPr>
          <w:color w:val="000000" w:themeColor="text1"/>
          <w:sz w:val="24"/>
          <w:szCs w:val="26"/>
        </w:rPr>
        <w:t xml:space="preserve"> New England Journal of Medicine, 376(24), 2367-2375.</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Asha A, Farsana S. and Baiju EC.</w:t>
      </w:r>
      <w:proofErr w:type="gramEnd"/>
      <w:r w:rsidRPr="004C682A">
        <w:rPr>
          <w:color w:val="000000" w:themeColor="text1"/>
          <w:sz w:val="24"/>
          <w:szCs w:val="26"/>
        </w:rPr>
        <w:t xml:space="preserve"> (2018). </w:t>
      </w:r>
      <w:proofErr w:type="gramStart"/>
      <w:r w:rsidRPr="004C682A">
        <w:rPr>
          <w:color w:val="000000" w:themeColor="text1"/>
          <w:sz w:val="24"/>
          <w:szCs w:val="26"/>
        </w:rPr>
        <w:t>Phytochemical</w:t>
      </w:r>
      <w:proofErr w:type="gramEnd"/>
      <w:r w:rsidRPr="004C682A">
        <w:rPr>
          <w:color w:val="000000" w:themeColor="text1"/>
          <w:sz w:val="24"/>
          <w:szCs w:val="26"/>
        </w:rPr>
        <w:t xml:space="preserve"> profiling and antibacterial activity of selected Sida species against common human pathogenic bacteria: An in vitro study. </w:t>
      </w:r>
      <w:proofErr w:type="gramStart"/>
      <w:r w:rsidRPr="004C682A">
        <w:rPr>
          <w:i/>
          <w:color w:val="000000" w:themeColor="text1"/>
          <w:sz w:val="24"/>
          <w:szCs w:val="26"/>
        </w:rPr>
        <w:t>Journal of Pharmacognosy and Phytochemistry.</w:t>
      </w:r>
      <w:proofErr w:type="gramEnd"/>
      <w:r w:rsidRPr="004C682A">
        <w:rPr>
          <w:color w:val="000000" w:themeColor="text1"/>
          <w:sz w:val="24"/>
          <w:szCs w:val="26"/>
        </w:rPr>
        <w:t xml:space="preserve"> 7(3):1201-5.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Atkin, L. (2019). </w:t>
      </w:r>
      <w:proofErr w:type="gramStart"/>
      <w:r w:rsidRPr="004C682A">
        <w:rPr>
          <w:color w:val="000000" w:themeColor="text1"/>
          <w:sz w:val="24"/>
          <w:szCs w:val="26"/>
        </w:rPr>
        <w:t>Understanding the role of dressings in pressure ulcer prevention and management.</w:t>
      </w:r>
      <w:proofErr w:type="gramEnd"/>
      <w:r w:rsidRPr="004C682A">
        <w:rPr>
          <w:color w:val="000000" w:themeColor="text1"/>
          <w:sz w:val="24"/>
          <w:szCs w:val="26"/>
        </w:rPr>
        <w:t xml:space="preserve"> </w:t>
      </w:r>
      <w:proofErr w:type="gramStart"/>
      <w:r w:rsidRPr="004C682A">
        <w:rPr>
          <w:i/>
          <w:color w:val="000000" w:themeColor="text1"/>
          <w:sz w:val="24"/>
          <w:szCs w:val="26"/>
        </w:rPr>
        <w:t>British Journal of Community Nursing,</w:t>
      </w:r>
      <w:r w:rsidRPr="004C682A">
        <w:rPr>
          <w:color w:val="000000" w:themeColor="text1"/>
          <w:sz w:val="24"/>
          <w:szCs w:val="26"/>
        </w:rPr>
        <w:t xml:space="preserve"> 24(6), S6-S10.</w:t>
      </w:r>
      <w:proofErr w:type="gramEnd"/>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Australian Journal of General Practice</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(2022). Corneal ulcers.</w:t>
      </w:r>
      <w:proofErr w:type="gramEnd"/>
      <w:r w:rsidRPr="004C682A">
        <w:rPr>
          <w:rFonts w:eastAsia="Times New Roman"/>
          <w:color w:val="000000" w:themeColor="text1"/>
          <w:sz w:val="24"/>
          <w:szCs w:val="26"/>
        </w:rPr>
        <w:t xml:space="preserve"> Retrieved from </w:t>
      </w:r>
      <w:hyperlink r:id="rId90" w:tgtFrame="_blank" w:history="1">
        <w:r w:rsidRPr="004C682A">
          <w:rPr>
            <w:rFonts w:eastAsia="Times New Roman"/>
            <w:color w:val="000000" w:themeColor="text1"/>
            <w:sz w:val="24"/>
            <w:szCs w:val="26"/>
            <w:bdr w:val="single" w:sz="2" w:space="0" w:color="E5E7EB" w:frame="1"/>
          </w:rPr>
          <w:t>https://www1.racgp.org.au/ajgp/2022/november/corneal-ulcers</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Baranoski, S., &amp; Ayello, E. A. (2020).</w:t>
      </w:r>
      <w:proofErr w:type="gramEnd"/>
      <w:r w:rsidRPr="004C682A">
        <w:rPr>
          <w:color w:val="000000" w:themeColor="text1"/>
          <w:sz w:val="24"/>
          <w:szCs w:val="26"/>
        </w:rPr>
        <w:t xml:space="preserve"> Wound care essentials: Practice principles. </w:t>
      </w:r>
      <w:proofErr w:type="gramStart"/>
      <w:r w:rsidRPr="004C682A">
        <w:rPr>
          <w:color w:val="000000" w:themeColor="text1"/>
          <w:sz w:val="24"/>
          <w:szCs w:val="26"/>
        </w:rPr>
        <w:t>Lippincott Williams &amp; Wilkins.</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Bella S, Luzzati R, Mearelli F, Papa G, Spazzapan L, Nunnari A, et al. (2024-06-01). "Antiinfective management of infected skin ulcers" (https://www.ncbi.nlm.nih.gov/pmc/articles/PM Specific typ See also References C11142418</w:t>
      </w:r>
      <w:proofErr w:type="gramStart"/>
      <w:r w:rsidRPr="004C682A">
        <w:rPr>
          <w:color w:val="000000" w:themeColor="text1"/>
          <w:sz w:val="24"/>
          <w:szCs w:val="26"/>
        </w:rPr>
        <w:t>) .</w:t>
      </w:r>
      <w:proofErr w:type="gramEnd"/>
      <w:r w:rsidRPr="004C682A">
        <w:rPr>
          <w:color w:val="000000" w:themeColor="text1"/>
          <w:sz w:val="24"/>
          <w:szCs w:val="26"/>
        </w:rPr>
        <w:t xml:space="preserve"> </w:t>
      </w:r>
      <w:proofErr w:type="gramStart"/>
      <w:r w:rsidRPr="004C682A">
        <w:rPr>
          <w:color w:val="000000" w:themeColor="text1"/>
          <w:sz w:val="24"/>
          <w:szCs w:val="26"/>
        </w:rPr>
        <w:t>Le Infezioni in Medicina.</w:t>
      </w:r>
      <w:proofErr w:type="gramEnd"/>
      <w:r w:rsidRPr="004C682A">
        <w:rPr>
          <w:color w:val="000000" w:themeColor="text1"/>
          <w:sz w:val="24"/>
          <w:szCs w:val="26"/>
        </w:rPr>
        <w:t xml:space="preserve"> 32 (2): 138–147.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Bennett, R. N., &amp; Wallsgrove, R. M. (2019).</w:t>
      </w:r>
      <w:proofErr w:type="gramEnd"/>
      <w:r w:rsidRPr="004C682A">
        <w:rPr>
          <w:color w:val="000000" w:themeColor="text1"/>
          <w:szCs w:val="26"/>
        </w:rPr>
        <w:t xml:space="preserve"> Secondary metabolites in plant defense mechanisms. </w:t>
      </w:r>
      <w:r w:rsidRPr="004C682A">
        <w:rPr>
          <w:rStyle w:val="Emphasis"/>
          <w:color w:val="000000" w:themeColor="text1"/>
          <w:szCs w:val="26"/>
        </w:rPr>
        <w:t>New Phytologist, 146</w:t>
      </w:r>
      <w:r w:rsidRPr="004C682A">
        <w:rPr>
          <w:color w:val="000000" w:themeColor="text1"/>
          <w:szCs w:val="26"/>
        </w:rPr>
        <w:t>(2), 351-360.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Bergstrom, N., Braden, B. J., &amp; Laguzza, A. (2018).</w:t>
      </w:r>
      <w:proofErr w:type="gramEnd"/>
      <w:r w:rsidRPr="004C682A">
        <w:rPr>
          <w:color w:val="000000" w:themeColor="text1"/>
          <w:sz w:val="24"/>
          <w:szCs w:val="26"/>
        </w:rPr>
        <w:t xml:space="preserve"> </w:t>
      </w:r>
      <w:proofErr w:type="gramStart"/>
      <w:r w:rsidRPr="004C682A">
        <w:rPr>
          <w:color w:val="000000" w:themeColor="text1"/>
          <w:sz w:val="24"/>
          <w:szCs w:val="26"/>
        </w:rPr>
        <w:t>The Braden Scale for Predicting Pressure Sore Risk.</w:t>
      </w:r>
      <w:proofErr w:type="gramEnd"/>
      <w:r w:rsidRPr="004C682A">
        <w:rPr>
          <w:color w:val="000000" w:themeColor="text1"/>
          <w:sz w:val="24"/>
          <w:szCs w:val="26"/>
        </w:rPr>
        <w:t xml:space="preserve"> </w:t>
      </w:r>
      <w:proofErr w:type="gramStart"/>
      <w:r w:rsidRPr="004C682A">
        <w:rPr>
          <w:color w:val="000000" w:themeColor="text1"/>
          <w:sz w:val="24"/>
          <w:szCs w:val="26"/>
        </w:rPr>
        <w:t>Nursing Research, 41(2), 77-84.</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Bjarnsholt, T., Kirketerp-Møller, K., Jensen, P. Ø., Madsen, K. G., Phipps, R., Krogfelt, K</w:t>
      </w:r>
      <w:proofErr w:type="gramStart"/>
      <w:r w:rsidRPr="004C682A">
        <w:rPr>
          <w:color w:val="000000" w:themeColor="text1"/>
          <w:sz w:val="24"/>
          <w:szCs w:val="26"/>
        </w:rPr>
        <w:t>., ...</w:t>
      </w:r>
      <w:proofErr w:type="gramEnd"/>
      <w:r w:rsidRPr="004C682A">
        <w:rPr>
          <w:color w:val="000000" w:themeColor="text1"/>
          <w:sz w:val="24"/>
          <w:szCs w:val="26"/>
        </w:rPr>
        <w:t xml:space="preserve"> &amp; Høiby, N. (2008). Why chronic wounds will not heal: A novel hypothesis. Wound Repair and Regeneration, 16(1), 2-10.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Boateng, J. S., &amp; Catanzano, O. (2015).</w:t>
      </w:r>
      <w:proofErr w:type="gramEnd"/>
      <w:r w:rsidRPr="004C682A">
        <w:rPr>
          <w:color w:val="000000" w:themeColor="text1"/>
          <w:sz w:val="24"/>
          <w:szCs w:val="26"/>
        </w:rPr>
        <w:t xml:space="preserve"> Advanced therapeutic dressings for effective wound healing—a review. Journal of Pharmaceutical Sciences, 104(11), 3653-3680.</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Chen J, Falla TJ, Liu H, et al. Development of protegrins for the treatment and prevention of oral mucositis: structure-activity relationships of synthetic protegrin analogues. Biopolymers 2000; 55: 88–98.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Conte, M. S., Bradbury, A. W., Kolh, P., White, J. V., Dick, F., Fitridge, R., ... &amp; Mills, J. L. (2019). </w:t>
      </w:r>
      <w:proofErr w:type="gramStart"/>
      <w:r w:rsidRPr="004C682A">
        <w:rPr>
          <w:color w:val="000000" w:themeColor="text1"/>
          <w:sz w:val="24"/>
          <w:szCs w:val="26"/>
        </w:rPr>
        <w:t>Global vascular guidelines on chronic limb-threatening ischemia.</w:t>
      </w:r>
      <w:proofErr w:type="gramEnd"/>
      <w:r w:rsidRPr="004C682A">
        <w:rPr>
          <w:color w:val="000000" w:themeColor="text1"/>
          <w:sz w:val="24"/>
          <w:szCs w:val="26"/>
        </w:rPr>
        <w:t xml:space="preserve"> </w:t>
      </w:r>
      <w:proofErr w:type="gramStart"/>
      <w:r w:rsidRPr="004C682A">
        <w:rPr>
          <w:color w:val="000000" w:themeColor="text1"/>
          <w:sz w:val="24"/>
          <w:szCs w:val="26"/>
        </w:rPr>
        <w:t>European Journal of Vascular and Endovascular Surgery, 58(1), S1-S109.</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Crispian Scully and Rosemary Shotts (2000).</w:t>
      </w:r>
      <w:proofErr w:type="gramEnd"/>
      <w:r w:rsidRPr="004C682A">
        <w:rPr>
          <w:color w:val="000000" w:themeColor="text1"/>
          <w:sz w:val="24"/>
          <w:szCs w:val="26"/>
        </w:rPr>
        <w:t xml:space="preserve"> </w:t>
      </w:r>
      <w:proofErr w:type="gramStart"/>
      <w:r w:rsidRPr="004C682A">
        <w:rPr>
          <w:color w:val="000000" w:themeColor="text1"/>
          <w:sz w:val="24"/>
          <w:szCs w:val="26"/>
        </w:rPr>
        <w:t>Mouth ulcers and other causes of orofacial soreness and pain.</w:t>
      </w:r>
      <w:proofErr w:type="gramEnd"/>
      <w:r w:rsidRPr="004C682A">
        <w:rPr>
          <w:color w:val="000000" w:themeColor="text1"/>
          <w:sz w:val="24"/>
          <w:szCs w:val="26"/>
        </w:rPr>
        <w:t xml:space="preserve"> BMJ 321:162-165.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Daglia, M. (2017).</w:t>
      </w:r>
      <w:proofErr w:type="gramEnd"/>
      <w:r w:rsidRPr="004C682A">
        <w:rPr>
          <w:color w:val="000000" w:themeColor="text1"/>
          <w:szCs w:val="26"/>
        </w:rPr>
        <w:t xml:space="preserve"> </w:t>
      </w:r>
      <w:proofErr w:type="gramStart"/>
      <w:r w:rsidRPr="004C682A">
        <w:rPr>
          <w:color w:val="000000" w:themeColor="text1"/>
          <w:szCs w:val="26"/>
        </w:rPr>
        <w:t>Polyphenols as antimicrobial agents.</w:t>
      </w:r>
      <w:proofErr w:type="gramEnd"/>
      <w:r w:rsidRPr="004C682A">
        <w:rPr>
          <w:color w:val="000000" w:themeColor="text1"/>
          <w:szCs w:val="26"/>
        </w:rPr>
        <w:t xml:space="preserve"> </w:t>
      </w:r>
      <w:r w:rsidRPr="004C682A">
        <w:rPr>
          <w:rStyle w:val="Emphasis"/>
          <w:color w:val="000000" w:themeColor="text1"/>
          <w:szCs w:val="26"/>
        </w:rPr>
        <w:t>Current Opinion in Biotechnology, 23</w:t>
      </w:r>
      <w:r w:rsidRPr="004C682A">
        <w:rPr>
          <w:color w:val="000000" w:themeColor="text1"/>
          <w:szCs w:val="26"/>
        </w:rPr>
        <w:t>(2), 174-181.</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proofErr w:type="gramStart"/>
      <w:r w:rsidRPr="004C682A">
        <w:rPr>
          <w:color w:val="000000" w:themeColor="text1"/>
          <w:sz w:val="24"/>
          <w:szCs w:val="26"/>
          <w:shd w:val="clear" w:color="auto" w:fill="FFFFFF"/>
        </w:rPr>
        <w:t>Dinda, B., Das, N., Dinda, S., Dinda, M., &amp; SilSarma, I. (2015).</w:t>
      </w:r>
      <w:proofErr w:type="gramEnd"/>
      <w:r w:rsidRPr="004C682A">
        <w:rPr>
          <w:color w:val="000000" w:themeColor="text1"/>
          <w:sz w:val="24"/>
          <w:szCs w:val="26"/>
          <w:shd w:val="clear" w:color="auto" w:fill="FFFFFF"/>
        </w:rPr>
        <w:t> </w:t>
      </w:r>
      <w:r w:rsidRPr="004C682A">
        <w:rPr>
          <w:i/>
          <w:iCs/>
          <w:color w:val="000000" w:themeColor="text1"/>
          <w:sz w:val="24"/>
          <w:szCs w:val="26"/>
          <w:shd w:val="clear" w:color="auto" w:fill="FFFFFF"/>
        </w:rPr>
        <w:t>The genus Sida L. – A traditional medicine: Its ethnopharmacological, phytochemical and pharmacological data for commercial exploitation in herbal drugs industry. Journal of Ethnopharmacology, 176, 135–176.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Phytochemical constituents of some Nigerian medicinal plants.</w:t>
      </w:r>
      <w:proofErr w:type="gramEnd"/>
      <w:r w:rsidRPr="004C682A">
        <w:rPr>
          <w:color w:val="000000" w:themeColor="text1"/>
          <w:szCs w:val="26"/>
        </w:rPr>
        <w:t xml:space="preserve">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Edeoga, H. O., Okwu, D. E., &amp; Mbaebie, B. O. (2020). </w:t>
      </w:r>
      <w:proofErr w:type="gramStart"/>
      <w:r w:rsidRPr="004C682A">
        <w:rPr>
          <w:color w:val="000000" w:themeColor="text1"/>
          <w:szCs w:val="26"/>
        </w:rPr>
        <w:t>Phytochemical constituents of some Nigerian medicinal plants.</w:t>
      </w:r>
      <w:proofErr w:type="gramEnd"/>
      <w:r w:rsidRPr="004C682A">
        <w:rPr>
          <w:color w:val="000000" w:themeColor="text1"/>
          <w:szCs w:val="26"/>
        </w:rPr>
        <w:t xml:space="preserve">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Edeoga, H. O., Okwu, D. E., &amp; Mbaebie, B. O. (2020). </w:t>
      </w:r>
      <w:proofErr w:type="gramStart"/>
      <w:r w:rsidRPr="004C682A">
        <w:rPr>
          <w:rFonts w:eastAsia="Times New Roman"/>
          <w:color w:val="000000" w:themeColor="text1"/>
          <w:sz w:val="24"/>
          <w:szCs w:val="26"/>
        </w:rPr>
        <w:t xml:space="preserve">Phytochemical constituents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and their antioxidant potential.</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African Journal of Biotechnology, 19</w:t>
      </w:r>
      <w:r w:rsidRPr="004C682A">
        <w:rPr>
          <w:rFonts w:eastAsia="Times New Roman"/>
          <w:color w:val="000000" w:themeColor="text1"/>
          <w:sz w:val="24"/>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 xml:space="preserve">Phytochemical constituents of </w:t>
      </w:r>
      <w:r w:rsidRPr="004C682A">
        <w:rPr>
          <w:rStyle w:val="Emphasis"/>
          <w:color w:val="000000" w:themeColor="text1"/>
          <w:szCs w:val="26"/>
        </w:rPr>
        <w:t>Sida acuta</w:t>
      </w:r>
      <w:r w:rsidRPr="004C682A">
        <w:rPr>
          <w:color w:val="000000" w:themeColor="text1"/>
          <w:szCs w:val="26"/>
        </w:rPr>
        <w:t xml:space="preserve"> and their antioxidant potential.</w:t>
      </w:r>
      <w:proofErr w:type="gram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 xml:space="preserve">Phytochemical constituents and mineral composition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Edwards, R., &amp; Harding, K. G. (2020).</w:t>
      </w:r>
      <w:proofErr w:type="gramEnd"/>
      <w:r w:rsidRPr="004C682A">
        <w:rPr>
          <w:color w:val="000000" w:themeColor="text1"/>
          <w:sz w:val="24"/>
          <w:szCs w:val="26"/>
        </w:rPr>
        <w:t xml:space="preserve"> </w:t>
      </w:r>
      <w:proofErr w:type="gramStart"/>
      <w:r w:rsidRPr="004C682A">
        <w:rPr>
          <w:color w:val="000000" w:themeColor="text1"/>
          <w:sz w:val="24"/>
          <w:szCs w:val="26"/>
        </w:rPr>
        <w:t>Bacteria and wound healing.</w:t>
      </w:r>
      <w:proofErr w:type="gramEnd"/>
      <w:r w:rsidRPr="004C682A">
        <w:rPr>
          <w:color w:val="000000" w:themeColor="text1"/>
          <w:sz w:val="24"/>
          <w:szCs w:val="26"/>
        </w:rPr>
        <w:t xml:space="preserve"> Current Opinion in Infectious Diseases, 17(2), 91-96.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Ekpo MA, Etim PC. Antimicrobial activity of ethanolic and aqueous extracts of Sida acuta on microorganisms from skin infections. J Med Plants Res. 2009</w:t>
      </w:r>
      <w:proofErr w:type="gramStart"/>
      <w:r w:rsidRPr="004C682A">
        <w:rPr>
          <w:color w:val="000000" w:themeColor="text1"/>
          <w:sz w:val="24"/>
          <w:szCs w:val="26"/>
        </w:rPr>
        <w:t>;3</w:t>
      </w:r>
      <w:proofErr w:type="gramEnd"/>
      <w:r w:rsidRPr="004C682A">
        <w:rPr>
          <w:color w:val="000000" w:themeColor="text1"/>
          <w:sz w:val="24"/>
          <w:szCs w:val="26"/>
        </w:rPr>
        <w:t>(9):621-24.</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Ekwealor, C. C., Okorie, C. C., Ukoha, C. C., &amp; Mba, A. N. (2020). In Vivo Study of Healing Effects of Sida acuta Leaf Extracts on Helicobacter pylori Induced Ulceration in Mice. </w:t>
      </w:r>
      <w:r w:rsidRPr="004C682A">
        <w:rPr>
          <w:i/>
          <w:color w:val="000000" w:themeColor="text1"/>
          <w:sz w:val="24"/>
          <w:szCs w:val="26"/>
          <w:shd w:val="clear" w:color="auto" w:fill="FFFFFF"/>
        </w:rPr>
        <w:t>Journal of Biosciences and Medicines</w:t>
      </w:r>
      <w:r w:rsidRPr="004C682A">
        <w:rPr>
          <w:color w:val="000000" w:themeColor="text1"/>
          <w:sz w:val="24"/>
          <w:szCs w:val="26"/>
          <w:shd w:val="clear" w:color="auto" w:fill="FFFFFF"/>
        </w:rPr>
        <w:t>, </w:t>
      </w:r>
      <w:r w:rsidRPr="004C682A">
        <w:rPr>
          <w:i/>
          <w:color w:val="000000" w:themeColor="text1"/>
          <w:sz w:val="24"/>
          <w:szCs w:val="26"/>
          <w:shd w:val="clear" w:color="auto" w:fill="FFFFFF"/>
        </w:rPr>
        <w:t>8</w:t>
      </w:r>
      <w:r w:rsidRPr="004C682A">
        <w:rPr>
          <w:color w:val="000000" w:themeColor="text1"/>
          <w:sz w:val="24"/>
          <w:szCs w:val="26"/>
          <w:shd w:val="clear" w:color="auto" w:fill="FFFFFF"/>
        </w:rPr>
        <w:t>(9), 1-14.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Eming, S. A., Martin, P., &amp; Tomic-Canic, M. (2014). Wound repair and regeneration: Mechanisms, signaling, and translation. </w:t>
      </w:r>
      <w:proofErr w:type="gramStart"/>
      <w:r w:rsidRPr="004C682A">
        <w:rPr>
          <w:color w:val="000000" w:themeColor="text1"/>
          <w:sz w:val="24"/>
          <w:szCs w:val="26"/>
        </w:rPr>
        <w:t>Science Translational Medicine, 6(265), 265sr6.</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Eming, S. A., Martin, P., &amp; Tomic-Canic, M. (2019). Wound repair and regeneration: Mechanisms, signaling, and translation. </w:t>
      </w:r>
      <w:proofErr w:type="gramStart"/>
      <w:r w:rsidRPr="004C682A">
        <w:rPr>
          <w:color w:val="000000" w:themeColor="text1"/>
          <w:sz w:val="24"/>
          <w:szCs w:val="26"/>
        </w:rPr>
        <w:t>Science Translational Medicine, 6(265), 265sr6.</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Emwal A, Kumar MS. Development of quality control parameters for the standardization of Leaves and bark of Sida acuta Burm. f. Indian Journal of Pharmaceutical and Biological Research. 2014 Oct 1</w:t>
      </w:r>
      <w:proofErr w:type="gramStart"/>
      <w:r w:rsidRPr="004C682A">
        <w:rPr>
          <w:color w:val="000000" w:themeColor="text1"/>
          <w:sz w:val="24"/>
          <w:szCs w:val="26"/>
        </w:rPr>
        <w:t>;2</w:t>
      </w:r>
      <w:proofErr w:type="gramEnd"/>
      <w:r w:rsidRPr="004C682A">
        <w:rPr>
          <w:color w:val="000000" w:themeColor="text1"/>
          <w:sz w:val="24"/>
          <w:szCs w:val="26"/>
        </w:rPr>
        <w:t>(4):89.</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Ezekwesili, C. N., Nwodo, O. F., Obidoa, O., &amp; Aboh, F. O. (2018).</w:t>
      </w:r>
      <w:proofErr w:type="gramEnd"/>
      <w:r w:rsidRPr="004C682A">
        <w:rPr>
          <w:rFonts w:eastAsia="Times New Roman"/>
          <w:color w:val="000000" w:themeColor="text1"/>
          <w:sz w:val="24"/>
          <w:szCs w:val="26"/>
        </w:rPr>
        <w:t xml:space="preserve"> Gastroprotective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w:t>
      </w:r>
      <w:r w:rsidRPr="004C682A">
        <w:rPr>
          <w:rFonts w:eastAsia="Times New Roman"/>
          <w:i/>
          <w:iCs/>
          <w:color w:val="000000" w:themeColor="text1"/>
          <w:sz w:val="24"/>
          <w:szCs w:val="26"/>
        </w:rPr>
        <w:t>International Journal of Herbal Medicine, 10</w:t>
      </w:r>
      <w:r w:rsidRPr="004C682A">
        <w:rPr>
          <w:rFonts w:eastAsia="Times New Roman"/>
          <w:color w:val="000000" w:themeColor="text1"/>
          <w:sz w:val="24"/>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Nwodo, O. F., Obidoa, O., &amp; Aboh, F. O.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phenols.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Nwodo, O. F., Obidoa, O., &amp; Aboh, F. O. (2018).</w:t>
      </w:r>
      <w:proofErr w:type="gramEnd"/>
      <w:r w:rsidRPr="004C682A">
        <w:rPr>
          <w:color w:val="000000" w:themeColor="text1"/>
          <w:szCs w:val="26"/>
        </w:rPr>
        <w:t xml:space="preserve"> </w:t>
      </w:r>
      <w:proofErr w:type="gramStart"/>
      <w:r w:rsidRPr="004C682A">
        <w:rPr>
          <w:color w:val="000000" w:themeColor="text1"/>
          <w:szCs w:val="26"/>
        </w:rPr>
        <w:t xml:space="preserve">Selenium and antioxidant properties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Fitzpatrick, S. G., Cohen, D. M., &amp; Clark, A. N. (2019).</w:t>
      </w:r>
      <w:proofErr w:type="gramEnd"/>
      <w:r w:rsidRPr="004C682A">
        <w:rPr>
          <w:rFonts w:eastAsia="Times New Roman"/>
          <w:color w:val="000000" w:themeColor="text1"/>
          <w:sz w:val="24"/>
          <w:szCs w:val="26"/>
        </w:rPr>
        <w:t> </w:t>
      </w:r>
      <w:r w:rsidRPr="004C682A">
        <w:rPr>
          <w:rFonts w:eastAsia="Times New Roman"/>
          <w:i/>
          <w:iCs/>
          <w:color w:val="000000" w:themeColor="text1"/>
          <w:sz w:val="24"/>
          <w:szCs w:val="26"/>
        </w:rPr>
        <w:t>Ulcerated Lesions of the Oral Mucosa: Clinical and Histologic Review. Head and Neck Pathology, 13(1), 91–102.</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Ford AC, Forman D, Hunt RH, Yuan Y, Moayyedi P. Helicobacter pylori eradication therapy to prevent gastric cancer in healthy asymptomatic infected individuals: systematic review and meta-analysis of randomised controlled trials. BMJ 2014</w:t>
      </w:r>
      <w:proofErr w:type="gramStart"/>
      <w:r w:rsidRPr="004C682A">
        <w:rPr>
          <w:color w:val="000000" w:themeColor="text1"/>
          <w:sz w:val="24"/>
          <w:szCs w:val="26"/>
        </w:rPr>
        <w:t>;348:g3174</w:t>
      </w:r>
      <w:proofErr w:type="gramEnd"/>
      <w:r w:rsidRPr="004C682A">
        <w:rPr>
          <w:color w:val="000000" w:themeColor="text1"/>
          <w:sz w:val="24"/>
          <w:szCs w:val="26"/>
        </w:rPr>
        <w:t>.</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Fowkes, F. G., Rudan, D., Rudan, I., Aboyans, V., Denenberg, J. O., McDermott, M. M</w:t>
      </w:r>
      <w:proofErr w:type="gramStart"/>
      <w:r w:rsidRPr="004C682A">
        <w:rPr>
          <w:color w:val="000000" w:themeColor="text1"/>
          <w:sz w:val="24"/>
          <w:szCs w:val="26"/>
        </w:rPr>
        <w:t>., ...</w:t>
      </w:r>
      <w:proofErr w:type="gramEnd"/>
      <w:r w:rsidRPr="004C682A">
        <w:rPr>
          <w:color w:val="000000" w:themeColor="text1"/>
          <w:sz w:val="24"/>
          <w:szCs w:val="26"/>
        </w:rPr>
        <w:t xml:space="preserve"> &amp; Criqui, M. H. (2020). </w:t>
      </w:r>
      <w:proofErr w:type="gramStart"/>
      <w:r w:rsidRPr="004C682A">
        <w:rPr>
          <w:color w:val="000000" w:themeColor="text1"/>
          <w:sz w:val="24"/>
          <w:szCs w:val="26"/>
        </w:rPr>
        <w:t>Comparison of global estimates of prevalence and risk factors for peripheral artery disease.</w:t>
      </w:r>
      <w:proofErr w:type="gramEnd"/>
      <w:r w:rsidRPr="004C682A">
        <w:rPr>
          <w:color w:val="000000" w:themeColor="text1"/>
          <w:sz w:val="24"/>
          <w:szCs w:val="26"/>
        </w:rPr>
        <w:t xml:space="preserve"> Lancet, 382(9901), 1329-1340.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Fraga, C. G., Croft, K. D., &amp; Kennedy, D. O. (2019).</w:t>
      </w:r>
      <w:proofErr w:type="gramEnd"/>
      <w:r w:rsidRPr="004C682A">
        <w:rPr>
          <w:color w:val="000000" w:themeColor="text1"/>
          <w:szCs w:val="26"/>
        </w:rPr>
        <w:t xml:space="preserve"> </w:t>
      </w:r>
      <w:proofErr w:type="gramStart"/>
      <w:r w:rsidRPr="004C682A">
        <w:rPr>
          <w:color w:val="000000" w:themeColor="text1"/>
          <w:szCs w:val="26"/>
        </w:rPr>
        <w:t>The role of tannins in health benefits.</w:t>
      </w:r>
      <w:proofErr w:type="gramEnd"/>
      <w:r w:rsidRPr="004C682A">
        <w:rPr>
          <w:color w:val="000000" w:themeColor="text1"/>
          <w:szCs w:val="26"/>
        </w:rPr>
        <w:t xml:space="preserve"> </w:t>
      </w:r>
      <w:proofErr w:type="gramStart"/>
      <w:r w:rsidRPr="004C682A">
        <w:rPr>
          <w:rStyle w:val="Emphasis"/>
          <w:color w:val="000000" w:themeColor="text1"/>
          <w:szCs w:val="26"/>
        </w:rPr>
        <w:t>Molecular Nutrition &amp; Food Research, 63</w:t>
      </w:r>
      <w:r w:rsidRPr="004C682A">
        <w:rPr>
          <w:color w:val="000000" w:themeColor="text1"/>
          <w:szCs w:val="26"/>
        </w:rPr>
        <w:t>(8), 1801234.</w:t>
      </w:r>
      <w:proofErr w:type="gramEnd"/>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Fraga, C. G., Croft, K. D., Kennedy, D. O., &amp; Tomás-Barberán, F. A. (2019).</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The role of flavonoids in disease prevention and health promotion.</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BioFactors, 45</w:t>
      </w:r>
      <w:r w:rsidRPr="004C682A">
        <w:rPr>
          <w:rFonts w:eastAsia="Times New Roman"/>
          <w:color w:val="000000" w:themeColor="text1"/>
          <w:sz w:val="24"/>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Fraga, C. G., Croft, K. D., Kennedy, D. O., &amp; Tomás-Barberán, F. A. (2019).</w:t>
      </w:r>
      <w:proofErr w:type="gramEnd"/>
      <w:r w:rsidRPr="004C682A">
        <w:rPr>
          <w:color w:val="000000" w:themeColor="text1"/>
          <w:szCs w:val="26"/>
        </w:rPr>
        <w:t xml:space="preserve"> </w:t>
      </w:r>
      <w:proofErr w:type="gramStart"/>
      <w:r w:rsidRPr="004C682A">
        <w:rPr>
          <w:color w:val="000000" w:themeColor="text1"/>
          <w:szCs w:val="26"/>
        </w:rPr>
        <w:t>The role of phenolic compounds in disease prevention and health promotion.</w:t>
      </w:r>
      <w:proofErr w:type="gramEnd"/>
      <w:r w:rsidRPr="004C682A">
        <w:rPr>
          <w:color w:val="000000" w:themeColor="text1"/>
          <w:szCs w:val="26"/>
        </w:rPr>
        <w:t xml:space="preserve">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Fraga, C. G., Croft, K. D., Kennedy, D. O., &amp; Tomás-Barberán, F. A. (2019).</w:t>
      </w:r>
      <w:proofErr w:type="gramEnd"/>
      <w:r w:rsidRPr="004C682A">
        <w:rPr>
          <w:color w:val="000000" w:themeColor="text1"/>
          <w:szCs w:val="26"/>
        </w:rPr>
        <w:t xml:space="preserve"> </w:t>
      </w:r>
      <w:proofErr w:type="gramStart"/>
      <w:r w:rsidRPr="004C682A">
        <w:rPr>
          <w:color w:val="000000" w:themeColor="text1"/>
          <w:szCs w:val="26"/>
        </w:rPr>
        <w:t>Role of minerals in plant-derived nutrition and disease prevention.</w:t>
      </w:r>
      <w:proofErr w:type="gramEnd"/>
      <w:r w:rsidRPr="004C682A">
        <w:rPr>
          <w:color w:val="000000" w:themeColor="text1"/>
          <w:szCs w:val="26"/>
        </w:rPr>
        <w:t xml:space="preserve">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Gorecki, C., Closs, S. J., Nixon, J., &amp; Briggs, M. (2019).</w:t>
      </w:r>
      <w:proofErr w:type="gramEnd"/>
      <w:r w:rsidRPr="004C682A">
        <w:rPr>
          <w:color w:val="000000" w:themeColor="text1"/>
          <w:sz w:val="24"/>
          <w:szCs w:val="26"/>
        </w:rPr>
        <w:t xml:space="preserve">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Gorecki, C., Closs, S. J., Nixon, J., &amp; Briggs, M. (2019).</w:t>
      </w:r>
      <w:proofErr w:type="gramEnd"/>
      <w:r w:rsidRPr="004C682A">
        <w:rPr>
          <w:color w:val="000000" w:themeColor="text1"/>
          <w:sz w:val="24"/>
          <w:szCs w:val="26"/>
        </w:rPr>
        <w:t xml:space="preserve">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Goren, A., Ruppert, K., Degenholtz, H. B., &amp; Greer, N. (2019).</w:t>
      </w:r>
      <w:proofErr w:type="gramEnd"/>
      <w:r w:rsidRPr="004C682A">
        <w:rPr>
          <w:color w:val="000000" w:themeColor="text1"/>
          <w:sz w:val="24"/>
          <w:szCs w:val="26"/>
        </w:rPr>
        <w:t xml:space="preserve"> Smoking and wound healing. Advances in Wound Care, 4(7), 471-482.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Guest, J. F., Ayoub, N., McIlwraith, T., Uchegbu, I., Gerrish, A., Weidlich, D</w:t>
      </w:r>
      <w:proofErr w:type="gramStart"/>
      <w:r w:rsidRPr="004C682A">
        <w:rPr>
          <w:color w:val="000000" w:themeColor="text1"/>
          <w:sz w:val="24"/>
          <w:szCs w:val="26"/>
        </w:rPr>
        <w:t>., ...</w:t>
      </w:r>
      <w:proofErr w:type="gramEnd"/>
      <w:r w:rsidRPr="004C682A">
        <w:rPr>
          <w:color w:val="000000" w:themeColor="text1"/>
          <w:sz w:val="24"/>
          <w:szCs w:val="26"/>
        </w:rPr>
        <w:t xml:space="preserve"> &amp; Vowden, P. (2015). </w:t>
      </w:r>
      <w:proofErr w:type="gramStart"/>
      <w:r w:rsidRPr="004C682A">
        <w:rPr>
          <w:color w:val="000000" w:themeColor="text1"/>
          <w:sz w:val="24"/>
          <w:szCs w:val="26"/>
        </w:rPr>
        <w:t>Health economic burden that wounds impose on the National Health Service in the UK.</w:t>
      </w:r>
      <w:proofErr w:type="gramEnd"/>
      <w:r w:rsidRPr="004C682A">
        <w:rPr>
          <w:color w:val="000000" w:themeColor="text1"/>
          <w:sz w:val="24"/>
          <w:szCs w:val="26"/>
        </w:rPr>
        <w:t xml:space="preserve"> </w:t>
      </w:r>
      <w:proofErr w:type="gramStart"/>
      <w:r w:rsidRPr="004C682A">
        <w:rPr>
          <w:color w:val="000000" w:themeColor="text1"/>
          <w:sz w:val="24"/>
          <w:szCs w:val="26"/>
        </w:rPr>
        <w:t>BMJ Open, 5(12), e009283.</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Guo, S., &amp; DiPietro, L. A. (2010).</w:t>
      </w:r>
      <w:proofErr w:type="gramEnd"/>
      <w:r w:rsidRPr="004C682A">
        <w:rPr>
          <w:color w:val="000000" w:themeColor="text1"/>
          <w:sz w:val="24"/>
          <w:szCs w:val="26"/>
        </w:rPr>
        <w:t xml:space="preserve"> Factors affecting wound healing. Journal of Dental Research, 89(3), 219-229.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Gupta, S., Baharestani, M. M., &amp; Baranoski, S. (2020). Skin ulcers and their treatment: A clinical perspective. Journal of Clinical Dermatology, 18(4), 523-533.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Tannins and human health: A review. </w:t>
      </w:r>
      <w:r w:rsidRPr="004C682A">
        <w:rPr>
          <w:rStyle w:val="Emphasis"/>
          <w:color w:val="000000" w:themeColor="text1"/>
          <w:szCs w:val="26"/>
        </w:rPr>
        <w:t>Phytochemistry, 50</w:t>
      </w:r>
      <w:r w:rsidRPr="004C682A">
        <w:rPr>
          <w:color w:val="000000" w:themeColor="text1"/>
          <w:szCs w:val="26"/>
        </w:rPr>
        <w:t>(5), 1105-1115.</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Hagerman, A. E., &amp; Butler, L. G. (2020).</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The role of flavonoids in cardiovascular health.</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Phytochemistry, 24</w:t>
      </w:r>
      <w:r w:rsidRPr="004C682A">
        <w:rPr>
          <w:rFonts w:eastAsia="Times New Roman"/>
          <w:color w:val="000000" w:themeColor="text1"/>
          <w:sz w:val="24"/>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w:t>
      </w:r>
      <w:proofErr w:type="gramStart"/>
      <w:r w:rsidRPr="004C682A">
        <w:rPr>
          <w:color w:val="000000" w:themeColor="text1"/>
          <w:szCs w:val="26"/>
        </w:rPr>
        <w:t>The role of phenols in cardiovascular health.</w:t>
      </w:r>
      <w:proofErr w:type="gramEnd"/>
      <w:r w:rsidRPr="004C682A">
        <w:rPr>
          <w:color w:val="000000" w:themeColor="text1"/>
          <w:szCs w:val="26"/>
        </w:rPr>
        <w:t xml:space="preserve">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Trace minerals in medicinal plants: The role of iron, zinc, and copper.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Jaul, E., Barron, J., Rosenzweig, J. P., &amp; Menczel, J. (2018).</w:t>
      </w:r>
      <w:proofErr w:type="gramEnd"/>
      <w:r w:rsidRPr="004C682A">
        <w:rPr>
          <w:color w:val="000000" w:themeColor="text1"/>
          <w:sz w:val="24"/>
          <w:szCs w:val="26"/>
        </w:rPr>
        <w:t xml:space="preserve"> </w:t>
      </w:r>
      <w:proofErr w:type="gramStart"/>
      <w:r w:rsidRPr="004C682A">
        <w:rPr>
          <w:color w:val="000000" w:themeColor="text1"/>
          <w:sz w:val="24"/>
          <w:szCs w:val="26"/>
        </w:rPr>
        <w:t>An overview of comorbidities and the development of pressure ulcers among older adults.</w:t>
      </w:r>
      <w:proofErr w:type="gramEnd"/>
      <w:r w:rsidRPr="004C682A">
        <w:rPr>
          <w:color w:val="000000" w:themeColor="text1"/>
          <w:sz w:val="24"/>
          <w:szCs w:val="26"/>
        </w:rPr>
        <w:t xml:space="preserve"> BMC Geriatrics, 18(1), 1-11.</w:t>
      </w:r>
    </w:p>
    <w:p w:rsidR="009D3512" w:rsidRPr="004C682A" w:rsidRDefault="009D3512" w:rsidP="009D3512">
      <w:pPr>
        <w:spacing w:after="0" w:line="480" w:lineRule="auto"/>
        <w:ind w:left="720" w:hanging="720"/>
        <w:jc w:val="both"/>
        <w:rPr>
          <w:color w:val="000000" w:themeColor="text1"/>
          <w:sz w:val="24"/>
          <w:szCs w:val="26"/>
        </w:rPr>
      </w:pPr>
      <w:r w:rsidRPr="004C682A">
        <w:rPr>
          <w:rStyle w:val="Strong"/>
          <w:b w:val="0"/>
          <w:color w:val="000000" w:themeColor="text1"/>
          <w:sz w:val="24"/>
          <w:szCs w:val="26"/>
          <w:bdr w:val="single" w:sz="2" w:space="0" w:color="E5E7EB" w:frame="1"/>
        </w:rPr>
        <w:t>Johnson T.R.,</w:t>
      </w:r>
      <w:r w:rsidRPr="004C682A">
        <w:rPr>
          <w:rStyle w:val="Strong"/>
          <w:color w:val="000000" w:themeColor="text1"/>
          <w:sz w:val="24"/>
          <w:szCs w:val="26"/>
          <w:bdr w:val="single" w:sz="2" w:space="0" w:color="E5E7EB" w:frame="1"/>
        </w:rPr>
        <w:t xml:space="preserve"> </w:t>
      </w:r>
      <w:r w:rsidRPr="004C682A">
        <w:rPr>
          <w:color w:val="000000" w:themeColor="text1"/>
          <w:sz w:val="24"/>
          <w:szCs w:val="26"/>
        </w:rPr>
        <w:t>(2023). Fungal Corneal Ulcers: Epidemiology and Management. </w:t>
      </w:r>
      <w:r w:rsidRPr="004C682A">
        <w:rPr>
          <w:rStyle w:val="Emphasis"/>
          <w:color w:val="000000" w:themeColor="text1"/>
          <w:sz w:val="24"/>
          <w:szCs w:val="26"/>
          <w:bdr w:val="single" w:sz="2" w:space="0" w:color="E5E7EB" w:frame="1"/>
        </w:rPr>
        <w:t>International Journal of Ophthalmology</w:t>
      </w:r>
      <w:r w:rsidRPr="004C682A">
        <w:rPr>
          <w:color w:val="000000" w:themeColor="text1"/>
          <w:sz w:val="24"/>
          <w:szCs w:val="26"/>
        </w:rPr>
        <w:t>, Volume 16, Issue 1, pp. 1-8.</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KALYANAKRISHNAN RAMAKRISHNAN, MD, FRCSE, and ROBERT C. SALINAS, MD (2007).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American Academy of Family Physicians, 76:1005-1013.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shd w:val="clear" w:color="auto" w:fill="FFFFFF"/>
          <w:lang w:val="fr-FR"/>
        </w:rPr>
        <w:t xml:space="preserve">Karou, S. D., Nadembega, W. M., Ilboudo, D. P., Ouermi, D., Gbeassor, M., De Souza, C., &amp; Simpore, J. (2007). </w:t>
      </w:r>
      <w:proofErr w:type="gramStart"/>
      <w:r w:rsidRPr="004C682A">
        <w:rPr>
          <w:color w:val="000000" w:themeColor="text1"/>
          <w:sz w:val="24"/>
          <w:szCs w:val="26"/>
          <w:shd w:val="clear" w:color="auto" w:fill="FFFFFF"/>
        </w:rPr>
        <w:t>Sida acuta Burm.</w:t>
      </w:r>
      <w:proofErr w:type="gramEnd"/>
      <w:r w:rsidRPr="004C682A">
        <w:rPr>
          <w:color w:val="000000" w:themeColor="text1"/>
          <w:sz w:val="24"/>
          <w:szCs w:val="26"/>
          <w:shd w:val="clear" w:color="auto" w:fill="FFFFFF"/>
        </w:rPr>
        <w:t xml:space="preserve"> f.: a medicinal plant with numerous potencies. </w:t>
      </w:r>
      <w:proofErr w:type="gramStart"/>
      <w:r w:rsidRPr="004C682A">
        <w:rPr>
          <w:i/>
          <w:color w:val="000000" w:themeColor="text1"/>
          <w:sz w:val="24"/>
          <w:szCs w:val="26"/>
          <w:shd w:val="clear" w:color="auto" w:fill="FFFFFF"/>
        </w:rPr>
        <w:t>African Journal of Biotechnology</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(25).</w:t>
      </w:r>
      <w:proofErr w:type="gramEnd"/>
      <w:r w:rsidRPr="004C682A">
        <w:rPr>
          <w:color w:val="000000" w:themeColor="text1"/>
          <w:sz w:val="24"/>
          <w:szCs w:val="26"/>
        </w:rPr>
        <w:t xml:space="preserve"> </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 xml:space="preserve">Kayode, J. (2006). </w:t>
      </w:r>
      <w:proofErr w:type="gramStart"/>
      <w:r w:rsidRPr="004C682A">
        <w:rPr>
          <w:color w:val="000000" w:themeColor="text1"/>
          <w:sz w:val="24"/>
          <w:szCs w:val="26"/>
          <w:shd w:val="clear" w:color="auto" w:fill="FFFFFF"/>
        </w:rPr>
        <w:t>Conservation of indigenous medicinal botanicals in Ekiti State, Nigeria.</w:t>
      </w:r>
      <w:proofErr w:type="gramEnd"/>
      <w:r w:rsidRPr="004C682A">
        <w:rPr>
          <w:color w:val="000000" w:themeColor="text1"/>
          <w:sz w:val="24"/>
          <w:szCs w:val="26"/>
          <w:shd w:val="clear" w:color="auto" w:fill="FFFFFF"/>
        </w:rPr>
        <w:t> </w:t>
      </w:r>
      <w:r w:rsidRPr="004C682A">
        <w:rPr>
          <w:i/>
          <w:color w:val="000000" w:themeColor="text1"/>
          <w:sz w:val="24"/>
          <w:szCs w:val="26"/>
          <w:shd w:val="clear" w:color="auto" w:fill="FFFFFF"/>
        </w:rPr>
        <w:t>Journal of Zhejiang University Science B</w:t>
      </w:r>
      <w:r w:rsidRPr="004C682A">
        <w:rPr>
          <w:color w:val="000000" w:themeColor="text1"/>
          <w:sz w:val="24"/>
          <w:szCs w:val="26"/>
          <w:shd w:val="clear" w:color="auto" w:fill="FFFFFF"/>
        </w:rPr>
        <w:t>, </w:t>
      </w:r>
      <w:r w:rsidRPr="004C682A">
        <w:rPr>
          <w:i/>
          <w:color w:val="000000" w:themeColor="text1"/>
          <w:sz w:val="24"/>
          <w:szCs w:val="26"/>
          <w:shd w:val="clear" w:color="auto" w:fill="FFFFFF"/>
        </w:rPr>
        <w:t>7</w:t>
      </w:r>
      <w:r w:rsidRPr="004C682A">
        <w:rPr>
          <w:color w:val="000000" w:themeColor="text1"/>
          <w:sz w:val="24"/>
          <w:szCs w:val="26"/>
          <w:shd w:val="clear" w:color="auto" w:fill="FFFFFF"/>
        </w:rPr>
        <w:t>, 713-718.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Khare, C.P. (2008). Indian medicinal plants: an illustrated dictionary (Vol. </w:t>
      </w:r>
      <w:proofErr w:type="gramStart"/>
      <w:r w:rsidRPr="004C682A">
        <w:rPr>
          <w:color w:val="000000" w:themeColor="text1"/>
          <w:sz w:val="24"/>
          <w:szCs w:val="26"/>
        </w:rPr>
        <w:t>I). Springer Science and Business Media.</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Khare, M., Srivastava, S.K., Singh, A.K., 2002.</w:t>
      </w:r>
      <w:proofErr w:type="gramEnd"/>
      <w:r w:rsidRPr="004C682A">
        <w:rPr>
          <w:color w:val="000000" w:themeColor="text1"/>
          <w:sz w:val="24"/>
          <w:szCs w:val="26"/>
        </w:rPr>
        <w:t xml:space="preserve"> </w:t>
      </w:r>
      <w:proofErr w:type="gramStart"/>
      <w:r w:rsidRPr="004C682A">
        <w:rPr>
          <w:color w:val="000000" w:themeColor="text1"/>
          <w:sz w:val="24"/>
          <w:szCs w:val="26"/>
        </w:rPr>
        <w:t>Chemistry and pharmacology of genus Sida (Malvaceae)—a review.</w:t>
      </w:r>
      <w:proofErr w:type="gramEnd"/>
      <w:r w:rsidRPr="004C682A">
        <w:rPr>
          <w:color w:val="000000" w:themeColor="text1"/>
          <w:sz w:val="24"/>
          <w:szCs w:val="26"/>
        </w:rPr>
        <w:t xml:space="preserve"> Journal of Medicinal and Aromatic Plant Science 24, 430–440.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w:t>
      </w:r>
      <w:proofErr w:type="gramStart"/>
      <w:r w:rsidRPr="004C682A">
        <w:rPr>
          <w:color w:val="000000" w:themeColor="text1"/>
          <w:sz w:val="24"/>
          <w:szCs w:val="26"/>
        </w:rPr>
        <w:t>ed</w:t>
      </w:r>
      <w:proofErr w:type="gramEnd"/>
      <w:r w:rsidRPr="004C682A">
        <w:rPr>
          <w:color w:val="000000" w:themeColor="text1"/>
          <w:sz w:val="24"/>
          <w:szCs w:val="26"/>
        </w:rPr>
        <w:t xml:space="preserve">.). Saunders. </w:t>
      </w:r>
      <w:proofErr w:type="gramStart"/>
      <w:r w:rsidRPr="004C682A">
        <w:rPr>
          <w:color w:val="000000" w:themeColor="text1"/>
          <w:sz w:val="24"/>
          <w:szCs w:val="26"/>
        </w:rPr>
        <w:t>p. 1230.</w:t>
      </w:r>
      <w:proofErr w:type="gramEnd"/>
      <w:r w:rsidRPr="004C682A">
        <w:rPr>
          <w:color w:val="000000" w:themeColor="text1"/>
          <w:sz w:val="24"/>
          <w:szCs w:val="26"/>
        </w:rPr>
        <w:t xml:space="preserve"> </w:t>
      </w:r>
      <w:proofErr w:type="gramStart"/>
      <w:r w:rsidRPr="004C682A">
        <w:rPr>
          <w:color w:val="000000" w:themeColor="text1"/>
          <w:sz w:val="24"/>
          <w:szCs w:val="26"/>
        </w:rPr>
        <w:t>ISBN 0-7216-0187-1.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w:t>
      </w:r>
      <w:proofErr w:type="gramStart"/>
      <w:r w:rsidRPr="004C682A">
        <w:rPr>
          <w:color w:val="000000" w:themeColor="text1"/>
          <w:sz w:val="24"/>
          <w:szCs w:val="26"/>
        </w:rPr>
        <w:t>ed</w:t>
      </w:r>
      <w:proofErr w:type="gramEnd"/>
      <w:r w:rsidRPr="004C682A">
        <w:rPr>
          <w:color w:val="000000" w:themeColor="text1"/>
          <w:sz w:val="24"/>
          <w:szCs w:val="26"/>
        </w:rPr>
        <w:t xml:space="preserve">.). Saunders. </w:t>
      </w:r>
      <w:proofErr w:type="gramStart"/>
      <w:r w:rsidRPr="004C682A">
        <w:rPr>
          <w:color w:val="000000" w:themeColor="text1"/>
          <w:sz w:val="24"/>
          <w:szCs w:val="26"/>
        </w:rPr>
        <w:t>p. 1230.</w:t>
      </w:r>
      <w:proofErr w:type="gramEnd"/>
      <w:r w:rsidRPr="004C682A">
        <w:rPr>
          <w:color w:val="000000" w:themeColor="text1"/>
          <w:sz w:val="24"/>
          <w:szCs w:val="26"/>
        </w:rPr>
        <w:t xml:space="preserve"> </w:t>
      </w:r>
      <w:proofErr w:type="gramStart"/>
      <w:r w:rsidRPr="004C682A">
        <w:rPr>
          <w:color w:val="000000" w:themeColor="text1"/>
          <w:sz w:val="24"/>
          <w:szCs w:val="26"/>
        </w:rPr>
        <w:t>ISBN 0-7216-0187-1.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Kurata JH, Nogawa AN. Meta-analysis of risk factors for peptic ulcer. Nonsteroidal anti-inflammatory drugs, Helicobacter pylori, and smoking. J Clin Gastroenterol 1997</w:t>
      </w:r>
      <w:proofErr w:type="gramStart"/>
      <w:r w:rsidRPr="004C682A">
        <w:rPr>
          <w:color w:val="000000" w:themeColor="text1"/>
          <w:sz w:val="24"/>
          <w:szCs w:val="26"/>
        </w:rPr>
        <w:t>;24:2</w:t>
      </w:r>
      <w:proofErr w:type="gramEnd"/>
      <w:r w:rsidRPr="004C682A">
        <w:rPr>
          <w:color w:val="000000" w:themeColor="text1"/>
          <w:sz w:val="24"/>
          <w:szCs w:val="26"/>
        </w:rPr>
        <w:t xml:space="preserve">-17.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Laine, L., Jensen, D. M., &amp; Saini, S. D. (2021).</w:t>
      </w:r>
      <w:proofErr w:type="gramEnd"/>
      <w:r w:rsidRPr="004C682A">
        <w:rPr>
          <w:color w:val="000000" w:themeColor="text1"/>
          <w:sz w:val="24"/>
          <w:szCs w:val="26"/>
        </w:rPr>
        <w:t xml:space="preserve"> </w:t>
      </w:r>
      <w:proofErr w:type="gramStart"/>
      <w:r w:rsidRPr="004C682A">
        <w:rPr>
          <w:color w:val="000000" w:themeColor="text1"/>
          <w:sz w:val="24"/>
          <w:szCs w:val="26"/>
        </w:rPr>
        <w:t>Clinical practice guidelines for the management of peptic ulcer disease.</w:t>
      </w:r>
      <w:proofErr w:type="gramEnd"/>
      <w:r w:rsidRPr="004C682A">
        <w:rPr>
          <w:color w:val="000000" w:themeColor="text1"/>
          <w:sz w:val="24"/>
          <w:szCs w:val="26"/>
        </w:rPr>
        <w:t xml:space="preserve"> Gastroenterology, 160(6), 1832-1851.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Laine, L., Jensen, D. M., &amp; Saini, S. D. (2021).</w:t>
      </w:r>
      <w:proofErr w:type="gramEnd"/>
      <w:r w:rsidRPr="004C682A">
        <w:rPr>
          <w:color w:val="000000" w:themeColor="text1"/>
          <w:sz w:val="24"/>
          <w:szCs w:val="26"/>
        </w:rPr>
        <w:t xml:space="preserve"> </w:t>
      </w:r>
      <w:proofErr w:type="gramStart"/>
      <w:r w:rsidRPr="004C682A">
        <w:rPr>
          <w:color w:val="000000" w:themeColor="text1"/>
          <w:sz w:val="24"/>
          <w:szCs w:val="26"/>
        </w:rPr>
        <w:t>Clinical practice guidelines for the management of peptic ulcer disease.</w:t>
      </w:r>
      <w:proofErr w:type="gramEnd"/>
      <w:r w:rsidRPr="004C682A">
        <w:rPr>
          <w:color w:val="000000" w:themeColor="text1"/>
          <w:sz w:val="24"/>
          <w:szCs w:val="26"/>
        </w:rPr>
        <w:t xml:space="preserve"> Gastroenterology, 160(6), 1832-1851.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Lanas, A., &amp; Chan, F. K. (2017).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The Lancet, 390(10094), 613-624.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Lanas, A., &amp; Chan, F. K. (2017).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The Lancet, 390(10094), 613-624.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Lauret ME, Rodriguez-Pelaez M, Perez I, Rodrigo L (2015) Peptic Ulcer Disease.</w:t>
      </w:r>
      <w:proofErr w:type="gramEnd"/>
      <w:r w:rsidRPr="004C682A">
        <w:rPr>
          <w:color w:val="000000" w:themeColor="text1"/>
          <w:sz w:val="24"/>
          <w:szCs w:val="26"/>
        </w:rPr>
        <w:t xml:space="preserve"> J Gastro Hepato Dis 1(1): 105.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Liesegang, T. J. (2019). </w:t>
      </w:r>
      <w:proofErr w:type="gramStart"/>
      <w:r w:rsidRPr="004C682A">
        <w:rPr>
          <w:color w:val="000000" w:themeColor="text1"/>
          <w:sz w:val="24"/>
          <w:szCs w:val="26"/>
        </w:rPr>
        <w:t>Bacterial and fungal keratitis.</w:t>
      </w:r>
      <w:proofErr w:type="gramEnd"/>
      <w:r w:rsidRPr="004C682A">
        <w:rPr>
          <w:color w:val="000000" w:themeColor="text1"/>
          <w:sz w:val="24"/>
          <w:szCs w:val="26"/>
        </w:rPr>
        <w:t xml:space="preserve"> </w:t>
      </w:r>
      <w:proofErr w:type="gramStart"/>
      <w:r w:rsidRPr="004C682A">
        <w:rPr>
          <w:color w:val="000000" w:themeColor="text1"/>
          <w:sz w:val="24"/>
          <w:szCs w:val="26"/>
        </w:rPr>
        <w:t>Clinical Microbiology Reviews, 32(3), e00103-18.</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Liesegang, T. J. (2019). </w:t>
      </w:r>
      <w:proofErr w:type="gramStart"/>
      <w:r w:rsidRPr="004C682A">
        <w:rPr>
          <w:color w:val="000000" w:themeColor="text1"/>
          <w:sz w:val="24"/>
          <w:szCs w:val="26"/>
        </w:rPr>
        <w:t>Bacterial and fungal keratitis.</w:t>
      </w:r>
      <w:proofErr w:type="gramEnd"/>
      <w:r w:rsidRPr="004C682A">
        <w:rPr>
          <w:color w:val="000000" w:themeColor="text1"/>
          <w:sz w:val="24"/>
          <w:szCs w:val="26"/>
        </w:rPr>
        <w:t xml:space="preserve"> </w:t>
      </w:r>
      <w:proofErr w:type="gramStart"/>
      <w:r w:rsidRPr="004C682A">
        <w:rPr>
          <w:color w:val="000000" w:themeColor="text1"/>
          <w:sz w:val="24"/>
          <w:szCs w:val="26"/>
        </w:rPr>
        <w:t>Clinical Microbiology Reviews, 32(3), e00103-18.</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Malairajan, P., Gopalakrishnan, G., Narasimhan, S., JessikalaVeni, K., 2006.</w:t>
      </w:r>
      <w:proofErr w:type="gramEnd"/>
      <w:r w:rsidRPr="004C682A">
        <w:rPr>
          <w:color w:val="000000" w:themeColor="text1"/>
          <w:sz w:val="24"/>
          <w:szCs w:val="26"/>
        </w:rPr>
        <w:t xml:space="preserve"> </w:t>
      </w:r>
      <w:proofErr w:type="gramStart"/>
      <w:r w:rsidRPr="004C682A">
        <w:rPr>
          <w:color w:val="000000" w:themeColor="text1"/>
          <w:sz w:val="24"/>
          <w:szCs w:val="26"/>
        </w:rPr>
        <w:t>Antiulcer activity of Sida acuta Burm.</w:t>
      </w:r>
      <w:proofErr w:type="gramEnd"/>
      <w:r w:rsidRPr="004C682A">
        <w:rPr>
          <w:color w:val="000000" w:themeColor="text1"/>
          <w:sz w:val="24"/>
          <w:szCs w:val="26"/>
        </w:rPr>
        <w:t xml:space="preserve"> Natural Product Sciences 12, 150-152.</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Malfertheiner, P., Kandulski, A., &amp; Venerito, M. (2017).</w:t>
      </w:r>
      <w:proofErr w:type="gramEnd"/>
      <w:r w:rsidRPr="004C682A">
        <w:rPr>
          <w:color w:val="000000" w:themeColor="text1"/>
          <w:sz w:val="24"/>
          <w:szCs w:val="26"/>
        </w:rPr>
        <w:t xml:space="preserve"> </w:t>
      </w:r>
      <w:proofErr w:type="gramStart"/>
      <w:r w:rsidRPr="004C682A">
        <w:rPr>
          <w:color w:val="000000" w:themeColor="text1"/>
          <w:sz w:val="24"/>
          <w:szCs w:val="26"/>
        </w:rPr>
        <w:t>Helicobacter pylori infection and the pathophysiology of peptic ulcer disease.</w:t>
      </w:r>
      <w:proofErr w:type="gramEnd"/>
      <w:r w:rsidRPr="004C682A">
        <w:rPr>
          <w:color w:val="000000" w:themeColor="text1"/>
          <w:sz w:val="24"/>
          <w:szCs w:val="26"/>
        </w:rPr>
        <w:t xml:space="preserv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Malfertheiner, P., Kandulski, A., &amp; Venerito, M. (2017).</w:t>
      </w:r>
      <w:proofErr w:type="gramEnd"/>
      <w:r w:rsidRPr="004C682A">
        <w:rPr>
          <w:color w:val="000000" w:themeColor="text1"/>
          <w:sz w:val="24"/>
          <w:szCs w:val="26"/>
        </w:rPr>
        <w:t xml:space="preserve"> </w:t>
      </w:r>
      <w:proofErr w:type="gramStart"/>
      <w:r w:rsidRPr="004C682A">
        <w:rPr>
          <w:color w:val="000000" w:themeColor="text1"/>
          <w:sz w:val="24"/>
          <w:szCs w:val="26"/>
        </w:rPr>
        <w:t>Helicobacter pylori infection and the pathophysiology of peptic ulcer disease.</w:t>
      </w:r>
      <w:proofErr w:type="gramEnd"/>
      <w:r w:rsidRPr="004C682A">
        <w:rPr>
          <w:color w:val="000000" w:themeColor="text1"/>
          <w:sz w:val="24"/>
          <w:szCs w:val="26"/>
        </w:rPr>
        <w:t xml:space="preserv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Mann A, Gbate M, Umar AN (2003).</w:t>
      </w:r>
      <w:proofErr w:type="gramEnd"/>
      <w:r w:rsidRPr="004C682A">
        <w:rPr>
          <w:color w:val="000000" w:themeColor="text1"/>
          <w:sz w:val="24"/>
          <w:szCs w:val="26"/>
        </w:rPr>
        <w:t xml:space="preserve"> </w:t>
      </w:r>
      <w:proofErr w:type="gramStart"/>
      <w:r w:rsidRPr="004C682A">
        <w:rPr>
          <w:color w:val="000000" w:themeColor="text1"/>
          <w:sz w:val="24"/>
          <w:szCs w:val="26"/>
        </w:rPr>
        <w:t>Sida acuta subspecie acuta.</w:t>
      </w:r>
      <w:proofErr w:type="gramEnd"/>
      <w:r w:rsidRPr="004C682A">
        <w:rPr>
          <w:color w:val="000000" w:themeColor="text1"/>
          <w:sz w:val="24"/>
          <w:szCs w:val="26"/>
        </w:rPr>
        <w:t xml:space="preserve"> </w:t>
      </w:r>
      <w:proofErr w:type="gramStart"/>
      <w:r w:rsidRPr="004C682A">
        <w:rPr>
          <w:color w:val="000000" w:themeColor="text1"/>
          <w:sz w:val="24"/>
          <w:szCs w:val="26"/>
        </w:rPr>
        <w:t>Medicinal and economic palnt of Nupeland, Jube Evans Books and Publication, p. 241.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Mantovani G, Massa E, Astara G, et al. Phase II clinical trial of local use of GM-CSF for prevention and treatment of chemotherapy- and concomitant chemoradiotherapyinduced severe oral mucositis in advanced head and neck cancer patients: an evaluation of effectiveness, safety and costs. Oncol Rep 2003; 10: 197–206.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Martin, P. (1997). </w:t>
      </w:r>
      <w:proofErr w:type="gramStart"/>
      <w:r w:rsidRPr="004C682A">
        <w:rPr>
          <w:color w:val="000000" w:themeColor="text1"/>
          <w:sz w:val="24"/>
          <w:szCs w:val="26"/>
        </w:rPr>
        <w:t>Wound healing—aiming for perfect skin regeneration.</w:t>
      </w:r>
      <w:proofErr w:type="gramEnd"/>
      <w:r w:rsidRPr="004C682A">
        <w:rPr>
          <w:color w:val="000000" w:themeColor="text1"/>
          <w:sz w:val="24"/>
          <w:szCs w:val="26"/>
        </w:rPr>
        <w:t xml:space="preserve"> Science, 276(5309), 75-81.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Máthé, Á. and Khan, I.A. (2022).</w:t>
      </w:r>
      <w:proofErr w:type="gramEnd"/>
      <w:r w:rsidRPr="004C682A">
        <w:rPr>
          <w:color w:val="000000" w:themeColor="text1"/>
          <w:sz w:val="24"/>
          <w:szCs w:val="26"/>
        </w:rPr>
        <w:t xml:space="preserve"> </w:t>
      </w:r>
      <w:proofErr w:type="gramStart"/>
      <w:r w:rsidRPr="004C682A">
        <w:rPr>
          <w:color w:val="000000" w:themeColor="text1"/>
          <w:sz w:val="24"/>
          <w:szCs w:val="26"/>
        </w:rPr>
        <w:t>Introduction to Medicinal and Aromatic Plants in India.</w:t>
      </w:r>
      <w:proofErr w:type="gramEnd"/>
      <w:r w:rsidRPr="004C682A">
        <w:rPr>
          <w:color w:val="000000" w:themeColor="text1"/>
          <w:sz w:val="24"/>
          <w:szCs w:val="26"/>
        </w:rPr>
        <w:t xml:space="preserve"> In Á. Máthé &amp; I. A. Khan (Eds.), </w:t>
      </w:r>
      <w:r w:rsidRPr="004C682A">
        <w:rPr>
          <w:i/>
          <w:color w:val="000000" w:themeColor="text1"/>
          <w:sz w:val="24"/>
          <w:szCs w:val="26"/>
        </w:rPr>
        <w:t>Springer International Publishing, 1</w:t>
      </w:r>
      <w:r w:rsidRPr="004C682A">
        <w:rPr>
          <w:color w:val="000000" w:themeColor="text1"/>
          <w:sz w:val="24"/>
          <w:szCs w:val="26"/>
        </w:rPr>
        <w:t>, 1-34.</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Mbagwu, F. N., &amp; Okoro, U. M. (2017).</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Anti-inflammatory and analgesic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Pharmacognosy Research, 9</w:t>
      </w:r>
      <w:r w:rsidRPr="004C682A">
        <w:rPr>
          <w:rFonts w:eastAsia="Times New Roman"/>
          <w:color w:val="000000" w:themeColor="text1"/>
          <w:sz w:val="24"/>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F. N., &amp; Okoro, U. M.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effects of </w:t>
      </w:r>
      <w:r w:rsidRPr="004C682A">
        <w:rPr>
          <w:rStyle w:val="Emphasis"/>
          <w:color w:val="000000" w:themeColor="text1"/>
          <w:szCs w:val="26"/>
        </w:rPr>
        <w:t>Sida acuta</w:t>
      </w:r>
      <w:r w:rsidRPr="004C682A">
        <w:rPr>
          <w:color w:val="000000" w:themeColor="text1"/>
          <w:szCs w:val="26"/>
        </w:rPr>
        <w:t xml:space="preserve"> phenols.</w:t>
      </w:r>
      <w:proofErr w:type="gramEnd"/>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F. N., &amp; Okoro, U. M. (2017).</w:t>
      </w:r>
      <w:proofErr w:type="gramEnd"/>
      <w:r w:rsidRPr="004C682A">
        <w:rPr>
          <w:color w:val="000000" w:themeColor="text1"/>
          <w:szCs w:val="26"/>
        </w:rPr>
        <w:t xml:space="preserve"> Iron content and nutritional significance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H. O., &amp; Okoro, F. A.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proofErr w:type="gramEnd"/>
      <w:r w:rsidRPr="004C682A">
        <w:rPr>
          <w:color w:val="000000" w:themeColor="text1"/>
          <w:szCs w:val="26"/>
        </w:rPr>
        <w:t xml:space="preserve">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H. O., &amp; Okoro, F. A.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proofErr w:type="gramEnd"/>
      <w:r w:rsidRPr="004C682A">
        <w:rPr>
          <w:color w:val="000000" w:themeColor="text1"/>
          <w:szCs w:val="26"/>
        </w:rPr>
        <w:t xml:space="preserve">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Mohan M, Natarajan R, Kaur K, Gurnani B. Treatment approach to corneal ulcer. TNOA J Ophthalmic Sci Res 2023</w:t>
      </w:r>
      <w:proofErr w:type="gramStart"/>
      <w:r w:rsidRPr="004C682A">
        <w:rPr>
          <w:color w:val="000000" w:themeColor="text1"/>
          <w:sz w:val="24"/>
          <w:szCs w:val="26"/>
        </w:rPr>
        <w:t>;61:396</w:t>
      </w:r>
      <w:proofErr w:type="gramEnd"/>
      <w:r w:rsidRPr="004C682A">
        <w:rPr>
          <w:color w:val="000000" w:themeColor="text1"/>
          <w:sz w:val="24"/>
          <w:szCs w:val="26"/>
        </w:rPr>
        <w:t>-407.</w:t>
      </w:r>
    </w:p>
    <w:p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Mohideen, S., Sasikala, E., &amp; Gopal, V. (2002).</w:t>
      </w:r>
      <w:proofErr w:type="gramEnd"/>
      <w:r w:rsidRPr="004C682A">
        <w:rPr>
          <w:color w:val="000000" w:themeColor="text1"/>
          <w:sz w:val="24"/>
          <w:szCs w:val="26"/>
          <w:shd w:val="clear" w:color="auto" w:fill="FFFFFF"/>
        </w:rPr>
        <w:t xml:space="preserve"> Pharmacognostic studies on Sida acuta burm. f. </w:t>
      </w:r>
      <w:r w:rsidRPr="004C682A">
        <w:rPr>
          <w:i/>
          <w:color w:val="000000" w:themeColor="text1"/>
          <w:sz w:val="24"/>
          <w:szCs w:val="26"/>
          <w:shd w:val="clear" w:color="auto" w:fill="FFFFFF"/>
        </w:rPr>
        <w:t>Ancient science of life</w:t>
      </w:r>
      <w:r w:rsidRPr="004C682A">
        <w:rPr>
          <w:color w:val="000000" w:themeColor="text1"/>
          <w:sz w:val="24"/>
          <w:szCs w:val="26"/>
          <w:shd w:val="clear" w:color="auto" w:fill="FFFFFF"/>
        </w:rPr>
        <w:t>, </w:t>
      </w:r>
      <w:r w:rsidRPr="004C682A">
        <w:rPr>
          <w:i/>
          <w:color w:val="000000" w:themeColor="text1"/>
          <w:sz w:val="24"/>
          <w:szCs w:val="26"/>
          <w:shd w:val="clear" w:color="auto" w:fill="FFFFFF"/>
        </w:rPr>
        <w:t>22</w:t>
      </w:r>
      <w:r w:rsidRPr="004C682A">
        <w:rPr>
          <w:color w:val="000000" w:themeColor="text1"/>
          <w:sz w:val="24"/>
          <w:szCs w:val="26"/>
          <w:shd w:val="clear" w:color="auto" w:fill="FFFFFF"/>
        </w:rPr>
        <w:t>(1), 57-66.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Mustoe, T. A., O’Shaughnessy, K., &amp; Kloeters, O. (2006).</w:t>
      </w:r>
      <w:proofErr w:type="gramEnd"/>
      <w:r w:rsidRPr="004C682A">
        <w:rPr>
          <w:color w:val="000000" w:themeColor="text1"/>
          <w:sz w:val="24"/>
          <w:szCs w:val="26"/>
        </w:rPr>
        <w:t xml:space="preserve"> Chronic wound pathogenesis and current treatment strategies: A unifying hypothesis. </w:t>
      </w:r>
      <w:proofErr w:type="gramStart"/>
      <w:r w:rsidRPr="004C682A">
        <w:rPr>
          <w:color w:val="000000" w:themeColor="text1"/>
          <w:sz w:val="24"/>
          <w:szCs w:val="26"/>
        </w:rPr>
        <w:t>Plastic and Reconstructive Surgery, 117(7S), 35S-41S.</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Nilsson C, Sillen A, Eriksson L, Strand ML, Enroth H, Normark S, et al. Correlation between cag pathogenicity island composition and Helicobacter pylori-associated gastroduodenal disease. Infect Immun 2003</w:t>
      </w:r>
      <w:proofErr w:type="gramStart"/>
      <w:r w:rsidRPr="004C682A">
        <w:rPr>
          <w:color w:val="000000" w:themeColor="text1"/>
          <w:sz w:val="24"/>
          <w:szCs w:val="26"/>
        </w:rPr>
        <w:t>;71:6573</w:t>
      </w:r>
      <w:proofErr w:type="gramEnd"/>
      <w:r w:rsidRPr="004C682A">
        <w:rPr>
          <w:color w:val="000000" w:themeColor="text1"/>
          <w:sz w:val="24"/>
          <w:szCs w:val="26"/>
        </w:rPr>
        <w:t>-81.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Nussbaum, S. R., Carter, M. J., Fife, C. E., DaVanzo, J., Haught, R., Nusgart, M., &amp; Cartwright, D. (2018).</w:t>
      </w:r>
      <w:proofErr w:type="gramEnd"/>
      <w:r w:rsidRPr="004C682A">
        <w:rPr>
          <w:color w:val="000000" w:themeColor="text1"/>
          <w:sz w:val="24"/>
          <w:szCs w:val="26"/>
        </w:rPr>
        <w:t xml:space="preserve"> </w:t>
      </w:r>
      <w:proofErr w:type="gramStart"/>
      <w:r w:rsidRPr="004C682A">
        <w:rPr>
          <w:color w:val="000000" w:themeColor="text1"/>
          <w:sz w:val="24"/>
          <w:szCs w:val="26"/>
        </w:rPr>
        <w:t>An economic evaluation of the impact, cost, and Medicare policy implications of chronic nonhealing wounds.</w:t>
      </w:r>
      <w:proofErr w:type="gramEnd"/>
      <w:r w:rsidRPr="004C682A">
        <w:rPr>
          <w:color w:val="000000" w:themeColor="text1"/>
          <w:sz w:val="24"/>
          <w:szCs w:val="26"/>
        </w:rPr>
        <w:t xml:space="preserve"> Value in Health, 21(1), 27-32.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E. A., Salawu, O. T., &amp; Adebayo, A. M. (2019).</w:t>
      </w:r>
      <w:proofErr w:type="gramEnd"/>
      <w:r w:rsidRPr="004C682A">
        <w:rPr>
          <w:color w:val="000000" w:themeColor="text1"/>
          <w:szCs w:val="26"/>
        </w:rPr>
        <w:t xml:space="preserve"> </w:t>
      </w:r>
      <w:proofErr w:type="gramStart"/>
      <w:r w:rsidRPr="004C682A">
        <w:rPr>
          <w:color w:val="000000" w:themeColor="text1"/>
          <w:szCs w:val="26"/>
        </w:rPr>
        <w:t xml:space="preserve">Chemical composition and medicinal potentials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E. A., Salawu, O. T., &amp; Adebayo, A. M. (2019).</w:t>
      </w:r>
      <w:proofErr w:type="gramEnd"/>
      <w:r w:rsidRPr="004C682A">
        <w:rPr>
          <w:color w:val="000000" w:themeColor="text1"/>
          <w:szCs w:val="26"/>
        </w:rPr>
        <w:t xml:space="preserve"> </w:t>
      </w:r>
      <w:proofErr w:type="gramStart"/>
      <w:r w:rsidRPr="004C682A">
        <w:rPr>
          <w:color w:val="000000" w:themeColor="text1"/>
          <w:szCs w:val="26"/>
        </w:rPr>
        <w:t xml:space="preserve">Chemical composition and medicinal potentials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Ogunyemi, O. M., Adewoyin, F. B., &amp; Olukemi, O. A. (2019).</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Phytochemical screening and biological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Journal of Ethnopharmacology, 25</w:t>
      </w:r>
      <w:r w:rsidRPr="004C682A">
        <w:rPr>
          <w:rFonts w:eastAsia="Times New Roman"/>
          <w:color w:val="000000" w:themeColor="text1"/>
          <w:sz w:val="24"/>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O. M., Adewoyin, F. B., &amp; Olukemi, O. A. (2019).</w:t>
      </w:r>
      <w:proofErr w:type="gramEnd"/>
      <w:r w:rsidRPr="004C682A">
        <w:rPr>
          <w:color w:val="000000" w:themeColor="text1"/>
          <w:szCs w:val="26"/>
        </w:rPr>
        <w:t xml:space="preserve"> </w:t>
      </w:r>
      <w:proofErr w:type="gramStart"/>
      <w:r w:rsidRPr="004C682A">
        <w:rPr>
          <w:color w:val="000000" w:themeColor="text1"/>
          <w:szCs w:val="26"/>
        </w:rPr>
        <w:t xml:space="preserve">Phytochemical screening and biological activities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O. M., Adewoyin, F. B., &amp; Olukemi, O. A. (2019).</w:t>
      </w:r>
      <w:proofErr w:type="gramEnd"/>
      <w:r w:rsidRPr="004C682A">
        <w:rPr>
          <w:color w:val="000000" w:themeColor="text1"/>
          <w:szCs w:val="26"/>
        </w:rPr>
        <w:t xml:space="preserve"> </w:t>
      </w:r>
      <w:proofErr w:type="gramStart"/>
      <w:r w:rsidRPr="004C682A">
        <w:rPr>
          <w:color w:val="000000" w:themeColor="text1"/>
          <w:szCs w:val="26"/>
        </w:rPr>
        <w:t xml:space="preserve">Phytochemical screening and mineral analysis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Okokon, J. E., Udoh, A. M., &amp; Akpan, A. B. (2018).</w:t>
      </w:r>
      <w:proofErr w:type="gramEnd"/>
      <w:r w:rsidRPr="004C682A">
        <w:rPr>
          <w:color w:val="000000" w:themeColor="text1"/>
          <w:szCs w:val="26"/>
        </w:rPr>
        <w:t xml:space="preserve"> Medicinal properties of </w:t>
      </w:r>
      <w:r w:rsidRPr="004C682A">
        <w:rPr>
          <w:rStyle w:val="Emphasis"/>
          <w:color w:val="000000" w:themeColor="text1"/>
          <w:szCs w:val="26"/>
        </w:rPr>
        <w:t>Sida acuta</w:t>
      </w:r>
      <w:r w:rsidRPr="004C682A">
        <w:rPr>
          <w:color w:val="000000" w:themeColor="text1"/>
          <w:szCs w:val="26"/>
        </w:rPr>
        <w:t xml:space="preserve">: A review. </w:t>
      </w:r>
      <w:r w:rsidRPr="004C682A">
        <w:rPr>
          <w:rStyle w:val="Emphasis"/>
          <w:color w:val="000000" w:themeColor="text1"/>
          <w:szCs w:val="26"/>
        </w:rPr>
        <w:t>Journal of Natural Products, 81</w:t>
      </w:r>
      <w:r w:rsidRPr="004C682A">
        <w:rPr>
          <w:color w:val="000000" w:themeColor="text1"/>
          <w:szCs w:val="26"/>
        </w:rPr>
        <w:t>(2), 74-88.</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Olajide, O. A., Awe, S. O., &amp; Makinde, J. M. (2019).</w:t>
      </w:r>
      <w:proofErr w:type="gramEnd"/>
      <w:r w:rsidRPr="004C682A">
        <w:rPr>
          <w:rFonts w:eastAsia="Times New Roman"/>
          <w:color w:val="000000" w:themeColor="text1"/>
          <w:sz w:val="24"/>
          <w:szCs w:val="26"/>
        </w:rPr>
        <w:t xml:space="preserve"> Antimicrobial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Planta Medica, 85</w:t>
      </w:r>
      <w:r w:rsidRPr="004C682A">
        <w:rPr>
          <w:rFonts w:eastAsia="Times New Roman"/>
          <w:color w:val="000000" w:themeColor="text1"/>
          <w:sz w:val="24"/>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O. A., Awe, S. O., &amp; Makinde, J. M. (2019).</w:t>
      </w:r>
      <w:proofErr w:type="gramEnd"/>
      <w:r w:rsidRPr="004C682A">
        <w:rPr>
          <w:color w:val="000000" w:themeColor="text1"/>
          <w:szCs w:val="26"/>
        </w:rPr>
        <w:t xml:space="preserve"> Antimicrobial activity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O. A., Awe, S. O., &amp; Makinde, J. M. (2019).</w:t>
      </w:r>
      <w:proofErr w:type="gramEnd"/>
      <w:r w:rsidRPr="004C682A">
        <w:rPr>
          <w:color w:val="000000" w:themeColor="text1"/>
          <w:szCs w:val="26"/>
        </w:rPr>
        <w:t xml:space="preserve"> Sodium and potassium balance in medicinal plants: The case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S. O., Balogun, A. G., &amp; Adeyeye, O. T. (2019).</w:t>
      </w:r>
      <w:proofErr w:type="gramEnd"/>
      <w:r w:rsidRPr="004C682A">
        <w:rPr>
          <w:color w:val="000000" w:themeColor="text1"/>
          <w:szCs w:val="26"/>
        </w:rPr>
        <w:t xml:space="preserve"> </w:t>
      </w:r>
      <w:proofErr w:type="gramStart"/>
      <w:r w:rsidRPr="004C682A">
        <w:rPr>
          <w:color w:val="000000" w:themeColor="text1"/>
          <w:szCs w:val="26"/>
        </w:rPr>
        <w:t xml:space="preserve">Antifungal activity of </w:t>
      </w:r>
      <w:r w:rsidRPr="004C682A">
        <w:rPr>
          <w:rStyle w:val="Emphasis"/>
          <w:color w:val="000000" w:themeColor="text1"/>
          <w:szCs w:val="26"/>
        </w:rPr>
        <w:t>Sida acuta</w:t>
      </w:r>
      <w:r w:rsidRPr="004C682A">
        <w:rPr>
          <w:color w:val="000000" w:themeColor="text1"/>
          <w:szCs w:val="26"/>
        </w:rPr>
        <w:t xml:space="preserve"> against pathogenic fungi.</w:t>
      </w:r>
      <w:proofErr w:type="gramEnd"/>
      <w:r w:rsidRPr="004C682A">
        <w:rPr>
          <w:color w:val="000000" w:themeColor="text1"/>
          <w:szCs w:val="26"/>
        </w:rPr>
        <w:t xml:space="preserve">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S. O., Balogun, A. G., &amp; Adeyeye, O. T. (2019).</w:t>
      </w:r>
      <w:proofErr w:type="gramEnd"/>
      <w:r w:rsidRPr="004C682A">
        <w:rPr>
          <w:color w:val="000000" w:themeColor="text1"/>
          <w:szCs w:val="26"/>
        </w:rPr>
        <w:t xml:space="preserve"> </w:t>
      </w:r>
      <w:proofErr w:type="gramStart"/>
      <w:r w:rsidRPr="004C682A">
        <w:rPr>
          <w:color w:val="000000" w:themeColor="text1"/>
          <w:szCs w:val="26"/>
        </w:rPr>
        <w:t xml:space="preserve">Antifungal activity of </w:t>
      </w:r>
      <w:r w:rsidRPr="004C682A">
        <w:rPr>
          <w:rStyle w:val="Emphasis"/>
          <w:color w:val="000000" w:themeColor="text1"/>
          <w:szCs w:val="26"/>
        </w:rPr>
        <w:t>Sida acuta</w:t>
      </w:r>
      <w:r w:rsidRPr="004C682A">
        <w:rPr>
          <w:color w:val="000000" w:themeColor="text1"/>
          <w:szCs w:val="26"/>
        </w:rPr>
        <w:t xml:space="preserve"> against pathogenic fungi.</w:t>
      </w:r>
      <w:proofErr w:type="gramEnd"/>
      <w:r w:rsidRPr="004C682A">
        <w:rPr>
          <w:color w:val="000000" w:themeColor="text1"/>
          <w:szCs w:val="26"/>
        </w:rPr>
        <w:t xml:space="preserve">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Pastar, I., Stojadinovic, O., Yin, N. C., Ramirez, H., Nusbaum, A. G., Sawaya, A</w:t>
      </w:r>
      <w:proofErr w:type="gramStart"/>
      <w:r w:rsidRPr="004C682A">
        <w:rPr>
          <w:color w:val="000000" w:themeColor="text1"/>
          <w:sz w:val="24"/>
          <w:szCs w:val="26"/>
        </w:rPr>
        <w:t>., ...</w:t>
      </w:r>
      <w:proofErr w:type="gramEnd"/>
      <w:r w:rsidRPr="004C682A">
        <w:rPr>
          <w:color w:val="000000" w:themeColor="text1"/>
          <w:sz w:val="24"/>
          <w:szCs w:val="26"/>
        </w:rPr>
        <w:t xml:space="preserve"> &amp; Tomic-Canic, M. (2014). Epithelialization in wound healing: A comprehensive review. Advances in Wound Care, 3(7), 445-464.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Philip, B. K., Muralidharan, A., Natarajan, B., Varadamurthy, S., Venkataraman, S., 2008.</w:t>
      </w:r>
      <w:proofErr w:type="gramEnd"/>
      <w:r w:rsidRPr="004C682A">
        <w:rPr>
          <w:color w:val="000000" w:themeColor="text1"/>
          <w:sz w:val="24"/>
          <w:szCs w:val="26"/>
        </w:rPr>
        <w:t xml:space="preserve"> </w:t>
      </w:r>
      <w:proofErr w:type="gramStart"/>
      <w:r w:rsidRPr="004C682A">
        <w:rPr>
          <w:color w:val="000000" w:themeColor="text1"/>
          <w:sz w:val="24"/>
          <w:szCs w:val="26"/>
        </w:rPr>
        <w:t>Preliminary evaluation of anti-pyretic and anti-ulcerogenic activities of Sida cordifolia methanolic extract.</w:t>
      </w:r>
      <w:proofErr w:type="gramEnd"/>
      <w:r w:rsidRPr="004C682A">
        <w:rPr>
          <w:color w:val="000000" w:themeColor="text1"/>
          <w:sz w:val="24"/>
          <w:szCs w:val="26"/>
        </w:rPr>
        <w:t xml:space="preserve"> Fitoterapia 79, 229-231.</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PMC</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(2007). Corneal Ulcer: Diagnosis and Management. Retrieved from </w:t>
      </w:r>
      <w:hyperlink r:id="rId91" w:tgtFrame="_blank" w:history="1">
        <w:r w:rsidRPr="004C682A">
          <w:rPr>
            <w:rFonts w:eastAsia="Times New Roman"/>
            <w:color w:val="000000" w:themeColor="text1"/>
            <w:sz w:val="24"/>
            <w:szCs w:val="26"/>
            <w:bdr w:val="single" w:sz="2" w:space="0" w:color="E5E7EB" w:frame="1"/>
          </w:rPr>
          <w:t>https://pmc.ncbi.nlm.nih.gov/articles/PMC1706003/</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Porter, S. R., &amp; Leao, J. C. (2005).</w:t>
      </w:r>
      <w:proofErr w:type="gramEnd"/>
      <w:r w:rsidRPr="004C682A">
        <w:rPr>
          <w:rFonts w:eastAsia="Times New Roman"/>
          <w:color w:val="000000" w:themeColor="text1"/>
          <w:sz w:val="24"/>
          <w:szCs w:val="26"/>
        </w:rPr>
        <w:t> </w:t>
      </w:r>
      <w:r w:rsidRPr="004C682A">
        <w:rPr>
          <w:rFonts w:eastAsia="Times New Roman"/>
          <w:i/>
          <w:iCs/>
          <w:color w:val="000000" w:themeColor="text1"/>
          <w:sz w:val="24"/>
          <w:szCs w:val="26"/>
        </w:rPr>
        <w:t>Review article: oral ulcers and its relevance to systemic disorders. Alimentary Pharmacology and Therapeutics, 21(4), 295–306.</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Raimi, M.M.; Oyekanmi, A.M. and Adegoke, B.M. (2014).</w:t>
      </w:r>
      <w:proofErr w:type="gramEnd"/>
      <w:r w:rsidRPr="004C682A">
        <w:rPr>
          <w:color w:val="000000" w:themeColor="text1"/>
          <w:sz w:val="24"/>
          <w:szCs w:val="26"/>
        </w:rPr>
        <w:t xml:space="preserve"> </w:t>
      </w:r>
      <w:proofErr w:type="gramStart"/>
      <w:r w:rsidRPr="004C682A">
        <w:rPr>
          <w:color w:val="000000" w:themeColor="text1"/>
          <w:sz w:val="24"/>
          <w:szCs w:val="26"/>
        </w:rPr>
        <w:t>Proximate, phytochemical and micronutrient composition of Sida acuta.</w:t>
      </w:r>
      <w:proofErr w:type="gramEnd"/>
      <w:r w:rsidRPr="004C682A">
        <w:rPr>
          <w:color w:val="000000" w:themeColor="text1"/>
          <w:sz w:val="24"/>
          <w:szCs w:val="26"/>
        </w:rPr>
        <w:t xml:space="preserve"> IOSR J. Appl. Chem., 7(2):93-98.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Raja JM, Maturana MA, Kayali S, Khouzam A, Efeovbokhan N. Diabetic foot ulcer: A comprehensive review of pathophysiology and management modalities. </w:t>
      </w:r>
      <w:r w:rsidRPr="004C682A">
        <w:rPr>
          <w:rStyle w:val="Emphasis"/>
          <w:color w:val="000000" w:themeColor="text1"/>
          <w:sz w:val="24"/>
          <w:szCs w:val="26"/>
        </w:rPr>
        <w:t>World J Clin Cases</w:t>
      </w:r>
      <w:r w:rsidRPr="004C682A">
        <w:rPr>
          <w:color w:val="000000" w:themeColor="text1"/>
          <w:sz w:val="24"/>
          <w:szCs w:val="26"/>
        </w:rPr>
        <w:t xml:space="preserve"> 2023; 11(8): 1684-1693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ResearchGate</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(2023). Treatment approach to corneal ulcer- Major Review.</w:t>
      </w:r>
      <w:proofErr w:type="gramEnd"/>
      <w:r w:rsidRPr="004C682A">
        <w:rPr>
          <w:rFonts w:eastAsia="Times New Roman"/>
          <w:color w:val="000000" w:themeColor="text1"/>
          <w:sz w:val="24"/>
          <w:szCs w:val="26"/>
        </w:rPr>
        <w:t xml:space="preserve"> Retrieved from </w:t>
      </w:r>
      <w:hyperlink r:id="rId92" w:tgtFrame="_blank" w:history="1">
        <w:r w:rsidRPr="004C682A">
          <w:rPr>
            <w:rFonts w:eastAsia="Times New Roman"/>
            <w:color w:val="000000" w:themeColor="text1"/>
            <w:sz w:val="24"/>
            <w:szCs w:val="26"/>
            <w:bdr w:val="single" w:sz="2" w:space="0" w:color="E5E7EB" w:frame="1"/>
          </w:rPr>
          <w:t>https://www.researchgate.net/publication/376854727_Treatment_approach_to_corneal_ulcer-_Major_Review</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Sadeghian, G., Ziaei, H., &amp; Nilforoushzadeh, M. A. (2020).</w:t>
      </w:r>
      <w:proofErr w:type="gramEnd"/>
      <w:r w:rsidRPr="004C682A">
        <w:rPr>
          <w:color w:val="000000" w:themeColor="text1"/>
          <w:sz w:val="24"/>
          <w:szCs w:val="26"/>
        </w:rPr>
        <w:t xml:space="preserve"> </w:t>
      </w:r>
      <w:proofErr w:type="gramStart"/>
      <w:r w:rsidRPr="004C682A">
        <w:rPr>
          <w:color w:val="000000" w:themeColor="text1"/>
          <w:sz w:val="24"/>
          <w:szCs w:val="26"/>
        </w:rPr>
        <w:t>Cutaneous infections leading to ulceration.</w:t>
      </w:r>
      <w:proofErr w:type="gramEnd"/>
      <w:r w:rsidRPr="004C682A">
        <w:rPr>
          <w:color w:val="000000" w:themeColor="text1"/>
          <w:sz w:val="24"/>
          <w:szCs w:val="26"/>
        </w:rPr>
        <w:t xml:space="preserve"> Journal of Cutaneous Medicine and Surgery, 24(1), 12-21.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Scully C, Epstein J, Sonis S. Oral mucositis: a challenging complication of radiotherapy, chemotherapy, and radiochemotherapy: Part 2. </w:t>
      </w:r>
      <w:proofErr w:type="gramStart"/>
      <w:r w:rsidRPr="004C682A">
        <w:rPr>
          <w:color w:val="000000" w:themeColor="text1"/>
          <w:sz w:val="24"/>
          <w:szCs w:val="26"/>
        </w:rPr>
        <w:t>diagnosis</w:t>
      </w:r>
      <w:proofErr w:type="gramEnd"/>
      <w:r w:rsidRPr="004C682A">
        <w:rPr>
          <w:color w:val="000000" w:themeColor="text1"/>
          <w:sz w:val="24"/>
          <w:szCs w:val="26"/>
        </w:rPr>
        <w:t xml:space="preserve"> and management of mucositis. Head Neck 2004; 26: 77–84.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Scully C, Felix D H. Oral medicine – update for the dental practitioner. 2. Mouth ulcers of more serious connotation. Br Dent J 2005; 199: 339-343.</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Sen, C. K., Gordillo, G. M., Roy, S., Kirsner, R., Lambert, L., Hunt, T. K</w:t>
      </w:r>
      <w:proofErr w:type="gramStart"/>
      <w:r w:rsidRPr="004C682A">
        <w:rPr>
          <w:color w:val="000000" w:themeColor="text1"/>
          <w:sz w:val="24"/>
          <w:szCs w:val="26"/>
        </w:rPr>
        <w:t>., ...</w:t>
      </w:r>
      <w:proofErr w:type="gramEnd"/>
      <w:r w:rsidRPr="004C682A">
        <w:rPr>
          <w:color w:val="000000" w:themeColor="text1"/>
          <w:sz w:val="24"/>
          <w:szCs w:val="26"/>
        </w:rPr>
        <w:t xml:space="preserve"> &amp; Longaker, M. T. (2009). Human skin wounds: A major and snowballing threat to public health and the economy. Wound Repair and Regeneration, 17(6), 763-771.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Shittu, Alagbe JO. Phyto-Nutritional Profiles of Broom Weed (Sida acuta) Leaf Extract. Ann Clin Toxicol. 2020; 3(2): 1032.</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Simplice, D. K., Wendyam, M. N., Denise, P. I., Djeneba, O., Messanvi, G., Comlan, D. S., &amp; Jacques, S. (2007). </w:t>
      </w:r>
      <w:proofErr w:type="gramStart"/>
      <w:r w:rsidRPr="004C682A">
        <w:rPr>
          <w:i/>
          <w:iCs/>
          <w:color w:val="000000" w:themeColor="text1"/>
          <w:sz w:val="24"/>
          <w:szCs w:val="26"/>
          <w:shd w:val="clear" w:color="auto" w:fill="FFFFFF"/>
        </w:rPr>
        <w:t>Sida acuta Burm.</w:t>
      </w:r>
      <w:proofErr w:type="gramEnd"/>
      <w:r w:rsidRPr="004C682A">
        <w:rPr>
          <w:i/>
          <w:iCs/>
          <w:color w:val="000000" w:themeColor="text1"/>
          <w:sz w:val="24"/>
          <w:szCs w:val="26"/>
          <w:shd w:val="clear" w:color="auto" w:fill="FFFFFF"/>
        </w:rPr>
        <w:t xml:space="preserve"> f.: a medicinal plant with numerous potencies. African Journal of Biotechnology, 6(25), 2953–2959.</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Sreedevi, C. D., Latha, P. G., Ancy, P., Suja, S. R., Shyamal, S., Shine, V. J</w:t>
      </w:r>
      <w:proofErr w:type="gramStart"/>
      <w:r w:rsidRPr="004C682A">
        <w:rPr>
          <w:color w:val="000000" w:themeColor="text1"/>
          <w:sz w:val="24"/>
          <w:szCs w:val="26"/>
          <w:shd w:val="clear" w:color="auto" w:fill="FFFFFF"/>
        </w:rPr>
        <w:t>., …</w:t>
      </w:r>
      <w:proofErr w:type="gramEnd"/>
      <w:r w:rsidRPr="004C682A">
        <w:rPr>
          <w:color w:val="000000" w:themeColor="text1"/>
          <w:sz w:val="24"/>
          <w:szCs w:val="26"/>
          <w:shd w:val="clear" w:color="auto" w:fill="FFFFFF"/>
        </w:rPr>
        <w:t xml:space="preserve"> Rajasekharan, S. (2009). </w:t>
      </w:r>
      <w:r w:rsidRPr="004C682A">
        <w:rPr>
          <w:i/>
          <w:iCs/>
          <w:color w:val="000000" w:themeColor="text1"/>
          <w:sz w:val="24"/>
          <w:szCs w:val="26"/>
          <w:shd w:val="clear" w:color="auto" w:fill="FFFFFF"/>
        </w:rPr>
        <w:t>Hepatoprotective studies on Sida acuta Burm. f. Journal of Ethnopharmacology, 124(2), 171–175.</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shd w:val="clear" w:color="auto" w:fill="FFFFFF"/>
        </w:rPr>
        <w:t>Srinivasan, N., &amp; Murali, R. (2022).</w:t>
      </w:r>
      <w:proofErr w:type="gramEnd"/>
      <w:r w:rsidRPr="004C682A">
        <w:rPr>
          <w:color w:val="000000" w:themeColor="text1"/>
          <w:sz w:val="24"/>
          <w:szCs w:val="26"/>
          <w:shd w:val="clear" w:color="auto" w:fill="FFFFFF"/>
        </w:rPr>
        <w:t xml:space="preserve"> </w:t>
      </w:r>
      <w:proofErr w:type="gramStart"/>
      <w:r w:rsidRPr="004C682A">
        <w:rPr>
          <w:color w:val="000000" w:themeColor="text1"/>
          <w:sz w:val="24"/>
          <w:szCs w:val="26"/>
          <w:shd w:val="clear" w:color="auto" w:fill="FFFFFF"/>
        </w:rPr>
        <w:t>An overview of the traditional importance, phytochemistry, and pharmacological properties of Sida acuta Burm.</w:t>
      </w:r>
      <w:proofErr w:type="gramEnd"/>
      <w:r w:rsidRPr="004C682A">
        <w:rPr>
          <w:color w:val="000000" w:themeColor="text1"/>
          <w:sz w:val="24"/>
          <w:szCs w:val="26"/>
          <w:shd w:val="clear" w:color="auto" w:fill="FFFFFF"/>
        </w:rPr>
        <w:t xml:space="preserve"> f. </w:t>
      </w:r>
      <w:r w:rsidRPr="004C682A">
        <w:rPr>
          <w:i/>
          <w:color w:val="000000" w:themeColor="text1"/>
          <w:sz w:val="24"/>
          <w:szCs w:val="26"/>
          <w:shd w:val="clear" w:color="auto" w:fill="FFFFFF"/>
        </w:rPr>
        <w:t>Annals of Phytomedicine</w:t>
      </w:r>
      <w:r w:rsidRPr="004C682A">
        <w:rPr>
          <w:color w:val="000000" w:themeColor="text1"/>
          <w:sz w:val="24"/>
          <w:szCs w:val="26"/>
          <w:shd w:val="clear" w:color="auto" w:fill="FFFFFF"/>
        </w:rPr>
        <w:t>, </w:t>
      </w:r>
      <w:r w:rsidRPr="004C682A">
        <w:rPr>
          <w:i/>
          <w:color w:val="000000" w:themeColor="text1"/>
          <w:sz w:val="24"/>
          <w:szCs w:val="26"/>
          <w:shd w:val="clear" w:color="auto" w:fill="FFFFFF"/>
        </w:rPr>
        <w:t>11</w:t>
      </w:r>
      <w:r w:rsidRPr="004C682A">
        <w:rPr>
          <w:color w:val="000000" w:themeColor="text1"/>
          <w:sz w:val="24"/>
          <w:szCs w:val="26"/>
          <w:shd w:val="clear" w:color="auto" w:fill="FFFFFF"/>
        </w:rPr>
        <w:t>(2), 245-54.</w:t>
      </w:r>
      <w:r w:rsidRPr="004C682A">
        <w:rPr>
          <w:color w:val="000000" w:themeColor="text1"/>
          <w:sz w:val="24"/>
          <w:szCs w:val="26"/>
        </w:rPr>
        <w:t xml:space="preserve">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StatPearls - NCBI Bookshelf</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(2023). Corneal Ulcer.</w:t>
      </w:r>
      <w:proofErr w:type="gramEnd"/>
      <w:r w:rsidRPr="004C682A">
        <w:rPr>
          <w:rFonts w:eastAsia="Times New Roman"/>
          <w:color w:val="000000" w:themeColor="text1"/>
          <w:sz w:val="24"/>
          <w:szCs w:val="26"/>
        </w:rPr>
        <w:t xml:space="preserve"> Retrieved from </w:t>
      </w:r>
      <w:hyperlink r:id="rId93" w:tgtFrame="_blank" w:history="1">
        <w:r w:rsidRPr="004C682A">
          <w:rPr>
            <w:rFonts w:eastAsia="Times New Roman"/>
            <w:color w:val="000000" w:themeColor="text1"/>
            <w:sz w:val="24"/>
            <w:szCs w:val="26"/>
            <w:bdr w:val="single" w:sz="2" w:space="0" w:color="E5E7EB" w:frame="1"/>
          </w:rPr>
          <w:t>https://www.ncbi.nlm.nih.gov/books/NBK539689/</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Stern, A., &amp; Neuman, M. (2019).</w:t>
      </w:r>
      <w:proofErr w:type="gramEnd"/>
      <w:r w:rsidRPr="004C682A">
        <w:rPr>
          <w:color w:val="000000" w:themeColor="text1"/>
          <w:sz w:val="24"/>
          <w:szCs w:val="26"/>
        </w:rPr>
        <w:t xml:space="preserve"> </w:t>
      </w:r>
      <w:proofErr w:type="gramStart"/>
      <w:r w:rsidRPr="004C682A">
        <w:rPr>
          <w:color w:val="000000" w:themeColor="text1"/>
          <w:sz w:val="24"/>
          <w:szCs w:val="26"/>
        </w:rPr>
        <w:t>Pathophysiology and prevention of pressure ulcers.</w:t>
      </w:r>
      <w:proofErr w:type="gramEnd"/>
      <w:r w:rsidRPr="004C682A">
        <w:rPr>
          <w:color w:val="000000" w:themeColor="text1"/>
          <w:sz w:val="24"/>
          <w:szCs w:val="26"/>
        </w:rPr>
        <w:t xml:space="preserve"> International Journal of Nursing Studies, 97, 19-28.</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Stokman MA, Spijkervet FK, Burlage FR, et al. Oral mucositis and selective elimination of oral flora in head and neck cancer patients receiving radiotherapy: a double-blind randomised clinical trial. Br J Cancer 2003; 88: 1012–6.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Sung JJ, Kuipers EJ, El-Serag HB.</w:t>
      </w:r>
      <w:proofErr w:type="gramEnd"/>
      <w:r w:rsidRPr="004C682A">
        <w:rPr>
          <w:color w:val="000000" w:themeColor="text1"/>
          <w:sz w:val="24"/>
          <w:szCs w:val="26"/>
        </w:rPr>
        <w:t xml:space="preserve"> Systematic review: the global incidence and prevalence of peptic ulcer disease. Aliment Pharmacol Ther 2009</w:t>
      </w:r>
      <w:proofErr w:type="gramStart"/>
      <w:r w:rsidRPr="004C682A">
        <w:rPr>
          <w:color w:val="000000" w:themeColor="text1"/>
          <w:sz w:val="24"/>
          <w:szCs w:val="26"/>
        </w:rPr>
        <w:t>;29:938</w:t>
      </w:r>
      <w:proofErr w:type="gramEnd"/>
      <w:r w:rsidRPr="004C682A">
        <w:rPr>
          <w:color w:val="000000" w:themeColor="text1"/>
          <w:sz w:val="24"/>
          <w:szCs w:val="26"/>
        </w:rPr>
        <w:t>-46.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Sung, J. J. Y., Kuipers, E. J., &amp; El-Serag, H. B. (2020).</w:t>
      </w:r>
      <w:proofErr w:type="gramEnd"/>
      <w:r w:rsidRPr="004C682A">
        <w:rPr>
          <w:color w:val="000000" w:themeColor="text1"/>
          <w:sz w:val="24"/>
          <w:szCs w:val="26"/>
        </w:rPr>
        <w:t xml:space="preserve">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Sung, J. J. Y., Kuipers, E. J., &amp; El-Serag, H. B. (2020).</w:t>
      </w:r>
      <w:proofErr w:type="gramEnd"/>
      <w:r w:rsidRPr="004C682A">
        <w:rPr>
          <w:color w:val="000000" w:themeColor="text1"/>
          <w:sz w:val="24"/>
          <w:szCs w:val="26"/>
        </w:rPr>
        <w:t xml:space="preserve">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Tcheghebe, O. T., Seukep, A. J., &amp; Tatong, F. N. (2017).</w:t>
      </w:r>
      <w:proofErr w:type="gramEnd"/>
      <w:r w:rsidRPr="004C682A">
        <w:rPr>
          <w:color w:val="000000" w:themeColor="text1"/>
          <w:sz w:val="24"/>
          <w:szCs w:val="26"/>
          <w:shd w:val="clear" w:color="auto" w:fill="FFFFFF"/>
        </w:rPr>
        <w:t xml:space="preserve"> Ethnomedicinal uses, phytochemical and pharmacological profiles, and toxicity of Sida acuta Burm. F.: a review article. </w:t>
      </w:r>
      <w:proofErr w:type="gramStart"/>
      <w:r w:rsidRPr="004C682A">
        <w:rPr>
          <w:i/>
          <w:color w:val="000000" w:themeColor="text1"/>
          <w:sz w:val="24"/>
          <w:szCs w:val="26"/>
          <w:shd w:val="clear" w:color="auto" w:fill="FFFFFF"/>
        </w:rPr>
        <w:t>The Pharma Innovation</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(6, Part A), 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Tejas D. Pimple*</w:t>
      </w:r>
      <w:proofErr w:type="gramStart"/>
      <w:r w:rsidRPr="004C682A">
        <w:rPr>
          <w:color w:val="000000" w:themeColor="text1"/>
          <w:sz w:val="24"/>
          <w:szCs w:val="26"/>
        </w:rPr>
        <w:t>1 ,</w:t>
      </w:r>
      <w:proofErr w:type="gramEnd"/>
      <w:r w:rsidRPr="004C682A">
        <w:rPr>
          <w:color w:val="000000" w:themeColor="text1"/>
          <w:sz w:val="24"/>
          <w:szCs w:val="26"/>
        </w:rPr>
        <w:t xml:space="preserve"> Sakshi N. Nagre1 , Bhushan R. Gandhare2 , Sadhana P. Gautam3 , Pooja P. Hulke4 (2024). A Systematic Review </w:t>
      </w:r>
      <w:proofErr w:type="gramStart"/>
      <w:r w:rsidRPr="004C682A">
        <w:rPr>
          <w:color w:val="000000" w:themeColor="text1"/>
          <w:sz w:val="24"/>
          <w:szCs w:val="26"/>
        </w:rPr>
        <w:t>On</w:t>
      </w:r>
      <w:proofErr w:type="gramEnd"/>
      <w:r w:rsidRPr="004C682A">
        <w:rPr>
          <w:color w:val="000000" w:themeColor="text1"/>
          <w:sz w:val="24"/>
          <w:szCs w:val="26"/>
        </w:rPr>
        <w:t xml:space="preserve"> Sida Acuta Burm F.: Morphological Characteristics, Phytoconstituents And Pharmacological Activities. Int. J. of Pharm. Sci., 2024, Vol 2, Issue 2, 256-266.</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Uche, C. Z., Nwafor, I. G., &amp; Ekong, U. S. (2020).</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Antioxidant properties of flavonoid-rich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Biochemical Pharmacology, 28</w:t>
      </w:r>
      <w:r w:rsidRPr="004C682A">
        <w:rPr>
          <w:rFonts w:eastAsia="Times New Roman"/>
          <w:color w:val="000000" w:themeColor="text1"/>
          <w:sz w:val="24"/>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C. Z., Nwafor, I. G., &amp; Ekong, U. S. (2020).</w:t>
      </w:r>
      <w:proofErr w:type="gramEnd"/>
      <w:r w:rsidRPr="004C682A">
        <w:rPr>
          <w:color w:val="000000" w:themeColor="text1"/>
          <w:szCs w:val="26"/>
        </w:rPr>
        <w:t xml:space="preserve"> </w:t>
      </w:r>
      <w:proofErr w:type="gramStart"/>
      <w:r w:rsidRPr="004C682A">
        <w:rPr>
          <w:color w:val="000000" w:themeColor="text1"/>
          <w:szCs w:val="26"/>
        </w:rPr>
        <w:t xml:space="preserve">Antioxidant properties of phenol-rich </w:t>
      </w:r>
      <w:r w:rsidRPr="004C682A">
        <w:rPr>
          <w:rStyle w:val="Emphasis"/>
          <w:color w:val="000000" w:themeColor="text1"/>
          <w:szCs w:val="26"/>
        </w:rPr>
        <w:t>Sida acuta</w:t>
      </w:r>
      <w:r w:rsidRPr="004C682A">
        <w:rPr>
          <w:color w:val="000000" w:themeColor="text1"/>
          <w:szCs w:val="26"/>
        </w:rPr>
        <w:t xml:space="preserve"> extracts.</w:t>
      </w:r>
      <w:proofErr w:type="gramEnd"/>
      <w:r w:rsidRPr="004C682A">
        <w:rPr>
          <w:color w:val="000000" w:themeColor="text1"/>
          <w:szCs w:val="26"/>
        </w:rPr>
        <w:t xml:space="preserve">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C. Z., Nwafor, I. G., &amp; Ekong, U. S. (2020).</w:t>
      </w:r>
      <w:proofErr w:type="gramEnd"/>
      <w:r w:rsidRPr="004C682A">
        <w:rPr>
          <w:color w:val="000000" w:themeColor="text1"/>
          <w:szCs w:val="26"/>
        </w:rPr>
        <w:t xml:space="preserve"> Magnesium and calcium content of </w:t>
      </w:r>
      <w:r w:rsidRPr="004C682A">
        <w:rPr>
          <w:rStyle w:val="Emphasis"/>
          <w:color w:val="000000" w:themeColor="text1"/>
          <w:szCs w:val="26"/>
        </w:rPr>
        <w:t>Sida acuta</w:t>
      </w:r>
      <w:r w:rsidRPr="004C682A">
        <w:rPr>
          <w:color w:val="000000" w:themeColor="text1"/>
          <w:szCs w:val="26"/>
        </w:rPr>
        <w:t xml:space="preserve"> and their health implications.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World Health Organization</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(2015). Guidelines for the Management of Corneal Ulcer.</w:t>
      </w:r>
      <w:proofErr w:type="gramEnd"/>
      <w:r w:rsidRPr="004C682A">
        <w:rPr>
          <w:rFonts w:eastAsia="Times New Roman"/>
          <w:color w:val="000000" w:themeColor="text1"/>
          <w:sz w:val="24"/>
          <w:szCs w:val="26"/>
        </w:rPr>
        <w:t xml:space="preserve"> Retrieved from </w:t>
      </w:r>
      <w:hyperlink r:id="rId94" w:tgtFrame="_blank" w:history="1">
        <w:r w:rsidRPr="004C682A">
          <w:rPr>
            <w:rFonts w:eastAsia="Times New Roman"/>
            <w:color w:val="000000" w:themeColor="text1"/>
            <w:sz w:val="24"/>
            <w:szCs w:val="26"/>
            <w:bdr w:val="single" w:sz="2" w:space="0" w:color="E5E7EB" w:frame="1"/>
          </w:rPr>
          <w:t>https://apps.who.int/iris/bitstream/10665/205174/1/B3516.pdf</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Yogarajah, S., &amp; Setterfield, J. (2021).</w:t>
      </w:r>
      <w:proofErr w:type="gramEnd"/>
      <w:r w:rsidRPr="004C682A">
        <w:rPr>
          <w:rFonts w:eastAsia="Times New Roman"/>
          <w:color w:val="000000" w:themeColor="text1"/>
          <w:sz w:val="24"/>
          <w:szCs w:val="26"/>
        </w:rPr>
        <w:t> </w:t>
      </w:r>
      <w:proofErr w:type="gramStart"/>
      <w:r w:rsidRPr="004C682A">
        <w:rPr>
          <w:rFonts w:eastAsia="Times New Roman"/>
          <w:i/>
          <w:iCs/>
          <w:color w:val="000000" w:themeColor="text1"/>
          <w:sz w:val="24"/>
          <w:szCs w:val="26"/>
        </w:rPr>
        <w:t>Mouth ulcers and diseases of the oral cavity.</w:t>
      </w:r>
      <w:proofErr w:type="gramEnd"/>
      <w:r w:rsidRPr="004C682A">
        <w:rPr>
          <w:rFonts w:eastAsia="Times New Roman"/>
          <w:i/>
          <w:iCs/>
          <w:color w:val="000000" w:themeColor="text1"/>
          <w:sz w:val="24"/>
          <w:szCs w:val="26"/>
        </w:rPr>
        <w:t xml:space="preserve"> </w:t>
      </w:r>
      <w:proofErr w:type="gramStart"/>
      <w:r w:rsidRPr="004C682A">
        <w:rPr>
          <w:rFonts w:eastAsia="Times New Roman"/>
          <w:i/>
          <w:iCs/>
          <w:color w:val="000000" w:themeColor="text1"/>
          <w:sz w:val="24"/>
          <w:szCs w:val="26"/>
        </w:rPr>
        <w:t>Medicine.</w:t>
      </w:r>
      <w:proofErr w:type="gramEnd"/>
      <w:r w:rsidRPr="004C682A">
        <w:rPr>
          <w:rFonts w:eastAsia="Times New Roman"/>
          <w:color w:val="000000" w:themeColor="text1"/>
          <w:sz w:val="24"/>
          <w:szCs w:val="26"/>
        </w:rPr>
        <w:t> doi:10.1016/j.mpmed.2021.04.003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Zeouk, I. and Bekhti, K. (2020).</w:t>
      </w:r>
      <w:proofErr w:type="gramEnd"/>
      <w:r w:rsidRPr="004C682A">
        <w:rPr>
          <w:color w:val="000000" w:themeColor="text1"/>
          <w:sz w:val="24"/>
          <w:szCs w:val="26"/>
        </w:rPr>
        <w:t xml:space="preserve"> A critical overview of the traditional, phytochemical and pharmacological aspects of Rhamnus alaternus: A Mediterranean shrub. Adv. Trad. Med., 20(1):1-11.</w:t>
      </w: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center"/>
        <w:rPr>
          <w:b/>
          <w:color w:val="000000" w:themeColor="text1"/>
          <w:szCs w:val="26"/>
        </w:rPr>
      </w:pPr>
      <w:r w:rsidRPr="004C682A">
        <w:rPr>
          <w:b/>
          <w:color w:val="000000" w:themeColor="text1"/>
          <w:szCs w:val="26"/>
        </w:rPr>
        <w:lastRenderedPageBreak/>
        <w:t>APPENDIX</w:t>
      </w:r>
    </w:p>
    <w:p w:rsidR="005B42D1" w:rsidRPr="004C682A" w:rsidRDefault="005B42D1" w:rsidP="005B42D1">
      <w:pPr>
        <w:pStyle w:val="NormalWeb"/>
        <w:spacing w:line="480" w:lineRule="auto"/>
        <w:rPr>
          <w:b/>
          <w:color w:val="000000" w:themeColor="text1"/>
          <w:szCs w:val="26"/>
        </w:rPr>
      </w:pPr>
      <w:r w:rsidRPr="004C682A">
        <w:rPr>
          <w:color w:val="000000" w:themeColor="text1"/>
          <w:szCs w:val="26"/>
          <w:shd w:val="clear" w:color="auto" w:fill="FFFFFF"/>
        </w:rPr>
        <w:t>English Name is common wireweed. It's also sometimes referred to as broom weed.</w:t>
      </w:r>
      <w:r w:rsidRPr="004C682A">
        <w:rPr>
          <w:rStyle w:val="uv3um"/>
          <w:color w:val="000000" w:themeColor="text1"/>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4"/>
        <w:gridCol w:w="5543"/>
      </w:tblGrid>
      <w:tr w:rsidR="00A9696B" w:rsidRPr="004C682A" w:rsidTr="001C2349">
        <w:trPr>
          <w:tblHeader/>
        </w:trPr>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Rank</w:t>
            </w:r>
          </w:p>
        </w:tc>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                            Scientific Name and Common Name</w:t>
            </w:r>
          </w:p>
        </w:tc>
      </w:tr>
      <w:tr w:rsidR="00A9696B" w:rsidRPr="004C682A" w:rsidTr="001C2349">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Kingdom</w:t>
            </w:r>
          </w:p>
        </w:tc>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Plantae</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Subkingdom</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Tracheobionta</w:t>
            </w:r>
            <w:r w:rsidRPr="004C682A">
              <w:rPr>
                <w:rFonts w:eastAsia="Times New Roman"/>
                <w:color w:val="000000" w:themeColor="text1"/>
                <w:sz w:val="24"/>
                <w:szCs w:val="26"/>
              </w:rPr>
              <w:t> - Vascular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Superdivision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Spermatophyta</w:t>
            </w:r>
            <w:r w:rsidRPr="004C682A">
              <w:rPr>
                <w:rFonts w:eastAsia="Times New Roman"/>
                <w:color w:val="000000" w:themeColor="text1"/>
                <w:sz w:val="24"/>
                <w:szCs w:val="26"/>
              </w:rPr>
              <w:t> - Seed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Magnoliophyta</w:t>
            </w:r>
            <w:r w:rsidRPr="004C682A">
              <w:rPr>
                <w:rFonts w:eastAsia="Times New Roman"/>
                <w:color w:val="000000" w:themeColor="text1"/>
                <w:sz w:val="24"/>
                <w:szCs w:val="26"/>
              </w:rPr>
              <w:t> - Flowering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Magnoliopsida</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Dicotyledons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Dilleniidae</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Order</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Malvales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Family</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Malvaceae</w:t>
            </w:r>
            <w:r w:rsidRPr="004C682A">
              <w:rPr>
                <w:rFonts w:eastAsia="Times New Roman"/>
                <w:color w:val="000000" w:themeColor="text1"/>
                <w:sz w:val="24"/>
                <w:szCs w:val="26"/>
              </w:rPr>
              <w:t> Juss. - Mallow family</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Genus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w:t>
            </w:r>
            <w:r w:rsidRPr="004C682A">
              <w:rPr>
                <w:rFonts w:eastAsia="Times New Roman"/>
                <w:color w:val="000000" w:themeColor="text1"/>
                <w:sz w:val="24"/>
                <w:szCs w:val="26"/>
              </w:rPr>
              <w:t> L.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fanpetals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Species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 acuta</w:t>
            </w:r>
            <w:r w:rsidRPr="004C682A">
              <w:rPr>
                <w:rFonts w:eastAsia="Times New Roman"/>
                <w:color w:val="000000" w:themeColor="text1"/>
                <w:sz w:val="24"/>
                <w:szCs w:val="26"/>
              </w:rPr>
              <w:t> Burm. f. - common wireweed</w:t>
            </w:r>
          </w:p>
        </w:tc>
      </w:tr>
    </w:tbl>
    <w:p w:rsidR="009D3512" w:rsidRDefault="009D3512"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Pr="004C682A" w:rsidRDefault="00A432AA" w:rsidP="009D3512">
      <w:pPr>
        <w:pStyle w:val="NormalWeb"/>
        <w:spacing w:line="480" w:lineRule="auto"/>
        <w:rPr>
          <w:b/>
          <w:color w:val="000000" w:themeColor="text1"/>
          <w:szCs w:val="26"/>
        </w:rPr>
      </w:pPr>
    </w:p>
    <w:p w:rsidR="009D3512" w:rsidRPr="004C682A" w:rsidRDefault="005B42D1" w:rsidP="009D3512">
      <w:pPr>
        <w:pStyle w:val="NormalWeb"/>
        <w:spacing w:line="480" w:lineRule="auto"/>
        <w:rPr>
          <w:b/>
          <w:color w:val="000000" w:themeColor="text1"/>
          <w:szCs w:val="26"/>
        </w:rPr>
      </w:pPr>
      <w:r w:rsidRPr="004C682A">
        <w:rPr>
          <w:b/>
          <w:color w:val="000000" w:themeColor="text1"/>
          <w:szCs w:val="26"/>
        </w:rPr>
        <w:lastRenderedPageBreak/>
        <w:t>English Name is Wi</w:t>
      </w:r>
      <w:r w:rsidR="009D3512" w:rsidRPr="004C682A">
        <w:rPr>
          <w:b/>
          <w:color w:val="000000" w:themeColor="text1"/>
          <w:szCs w:val="26"/>
        </w:rPr>
        <w:t>star Albino Rat</w:t>
      </w:r>
    </w:p>
    <w:p w:rsidR="005B42D1" w:rsidRPr="004C682A" w:rsidRDefault="005B42D1" w:rsidP="005B42D1">
      <w:pPr>
        <w:pStyle w:val="NormalWeb"/>
        <w:pBdr>
          <w:top w:val="single" w:sz="4" w:space="1" w:color="auto"/>
          <w:bottom w:val="single" w:sz="4" w:space="1" w:color="auto"/>
        </w:pBdr>
        <w:spacing w:line="480" w:lineRule="auto"/>
        <w:rPr>
          <w:b/>
          <w:color w:val="000000" w:themeColor="text1"/>
          <w:szCs w:val="26"/>
        </w:rPr>
      </w:pPr>
      <w:r w:rsidRPr="004C682A">
        <w:rPr>
          <w:b/>
          <w:bCs/>
          <w:color w:val="000000" w:themeColor="text1"/>
          <w:szCs w:val="26"/>
        </w:rPr>
        <w:t>Rank</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t>Scientific Name and Common Name</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Kingdom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Animalia </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Phylum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Chordata</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Class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Mammalia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Order</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Rodentia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Family</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Muridae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Genus</w:t>
      </w:r>
      <w:r w:rsidRPr="004C682A">
        <w:rPr>
          <w:color w:val="000000" w:themeColor="text1"/>
          <w:sz w:val="22"/>
        </w:rPr>
        <w:tab/>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Rattus </w:t>
      </w:r>
    </w:p>
    <w:p w:rsidR="005B42D1" w:rsidRPr="004C682A" w:rsidRDefault="005B42D1" w:rsidP="00F15C1E">
      <w:pPr>
        <w:pStyle w:val="NormalWeb"/>
        <w:pBdr>
          <w:bottom w:val="single" w:sz="4" w:space="1" w:color="auto"/>
        </w:pBdr>
        <w:spacing w:line="480" w:lineRule="auto"/>
        <w:rPr>
          <w:color w:val="000000" w:themeColor="text1"/>
          <w:sz w:val="22"/>
        </w:rPr>
      </w:pPr>
      <w:r w:rsidRPr="004C682A">
        <w:rPr>
          <w:color w:val="000000" w:themeColor="text1"/>
          <w:sz w:val="22"/>
        </w:rPr>
        <w:t>Species</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Rattus norvegicus</w:t>
      </w:r>
    </w:p>
    <w:p w:rsidR="005B42D1" w:rsidRPr="004C682A" w:rsidRDefault="005B42D1" w:rsidP="005B42D1">
      <w:pPr>
        <w:pStyle w:val="NormalWeb"/>
        <w:spacing w:line="480" w:lineRule="auto"/>
        <w:rPr>
          <w:color w:val="000000" w:themeColor="text1"/>
          <w:sz w:val="22"/>
        </w:rPr>
      </w:pPr>
    </w:p>
    <w:p w:rsidR="00B95E43" w:rsidRPr="004C682A" w:rsidRDefault="00B95E43" w:rsidP="005B42D1">
      <w:pPr>
        <w:pStyle w:val="NormalWeb"/>
        <w:spacing w:line="480" w:lineRule="auto"/>
        <w:rPr>
          <w:color w:val="000000" w:themeColor="text1"/>
          <w:sz w:val="22"/>
        </w:rPr>
      </w:pPr>
      <w:r w:rsidRPr="004C682A">
        <w:rPr>
          <w:noProof/>
          <w:color w:val="000000" w:themeColor="text1"/>
          <w:sz w:val="22"/>
        </w:rPr>
        <w:lastRenderedPageBreak/>
        <w:drawing>
          <wp:inline distT="0" distB="0" distL="0" distR="0" wp14:anchorId="774E323D" wp14:editId="0DEA4B12">
            <wp:extent cx="4486275" cy="3228975"/>
            <wp:effectExtent l="0" t="0" r="9525" b="9525"/>
            <wp:docPr id="6" name="Picture 6" descr="C:\Users\HP\Downloads\Albino 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lbino rat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86275" cy="3228975"/>
                    </a:xfrm>
                    <a:prstGeom prst="rect">
                      <a:avLst/>
                    </a:prstGeom>
                    <a:noFill/>
                    <a:ln>
                      <a:noFill/>
                    </a:ln>
                  </pic:spPr>
                </pic:pic>
              </a:graphicData>
            </a:graphic>
          </wp:inline>
        </w:drawing>
      </w:r>
    </w:p>
    <w:p w:rsidR="005B42D1" w:rsidRPr="004C682A" w:rsidRDefault="00B95E43" w:rsidP="005B42D1">
      <w:pPr>
        <w:pStyle w:val="NormalWeb"/>
        <w:spacing w:line="480" w:lineRule="auto"/>
        <w:rPr>
          <w:color w:val="000000" w:themeColor="text1"/>
          <w:sz w:val="22"/>
        </w:rPr>
      </w:pPr>
      <w:r w:rsidRPr="004C682A">
        <w:rPr>
          <w:noProof/>
          <w:color w:val="000000" w:themeColor="text1"/>
          <w:sz w:val="22"/>
        </w:rPr>
        <w:drawing>
          <wp:inline distT="0" distB="0" distL="0" distR="0" wp14:anchorId="78C90C62" wp14:editId="53ECFF97">
            <wp:extent cx="4572000" cy="3114675"/>
            <wp:effectExtent l="0" t="0" r="0" b="9525"/>
            <wp:docPr id="4" name="Picture 4" descr="C:\Users\HP\Downloads\albino 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lbino rat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72000" cy="3114675"/>
                    </a:xfrm>
                    <a:prstGeom prst="rect">
                      <a:avLst/>
                    </a:prstGeom>
                    <a:noFill/>
                    <a:ln>
                      <a:noFill/>
                    </a:ln>
                  </pic:spPr>
                </pic:pic>
              </a:graphicData>
            </a:graphic>
          </wp:inline>
        </w:drawing>
      </w:r>
    </w:p>
    <w:p w:rsidR="005B42D1" w:rsidRPr="004C682A" w:rsidRDefault="005B42D1" w:rsidP="005B42D1">
      <w:pPr>
        <w:pStyle w:val="NormalWeb"/>
        <w:spacing w:line="480" w:lineRule="auto"/>
        <w:rPr>
          <w:color w:val="000000" w:themeColor="text1"/>
          <w:sz w:val="22"/>
        </w:rPr>
      </w:pPr>
    </w:p>
    <w:p w:rsidR="00686071" w:rsidRPr="004C682A" w:rsidRDefault="00686071" w:rsidP="005B42D1">
      <w:pPr>
        <w:pStyle w:val="NormalWeb"/>
        <w:spacing w:line="480" w:lineRule="auto"/>
        <w:jc w:val="center"/>
        <w:rPr>
          <w:b/>
          <w:color w:val="000000" w:themeColor="text1"/>
          <w:sz w:val="22"/>
        </w:rPr>
      </w:pPr>
      <w:r w:rsidRPr="004C682A">
        <w:rPr>
          <w:b/>
          <w:noProof/>
          <w:color w:val="000000" w:themeColor="text1"/>
          <w:sz w:val="22"/>
        </w:rPr>
        <w:lastRenderedPageBreak/>
        <w:drawing>
          <wp:inline distT="0" distB="0" distL="0" distR="0" wp14:anchorId="7CF1B2BA" wp14:editId="5F6290F7">
            <wp:extent cx="4581525" cy="6667500"/>
            <wp:effectExtent l="0" t="0" r="9525" b="0"/>
            <wp:docPr id="21" name="Picture 21" descr="C:\Users\HP\Downloads\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ownloads\q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81525" cy="6667500"/>
                    </a:xfrm>
                    <a:prstGeom prst="rect">
                      <a:avLst/>
                    </a:prstGeom>
                    <a:noFill/>
                    <a:ln>
                      <a:noFill/>
                    </a:ln>
                  </pic:spPr>
                </pic:pic>
              </a:graphicData>
            </a:graphic>
          </wp:inline>
        </w:drawing>
      </w:r>
    </w:p>
    <w:p w:rsidR="00686071" w:rsidRPr="004C682A" w:rsidRDefault="00686071" w:rsidP="005B42D1">
      <w:pPr>
        <w:pStyle w:val="NormalWeb"/>
        <w:spacing w:line="480" w:lineRule="auto"/>
        <w:jc w:val="center"/>
        <w:rPr>
          <w:b/>
          <w:color w:val="000000" w:themeColor="text1"/>
          <w:sz w:val="22"/>
        </w:rPr>
      </w:pPr>
    </w:p>
    <w:p w:rsidR="005B42D1" w:rsidRPr="004C682A" w:rsidRDefault="005B42D1" w:rsidP="005B42D1">
      <w:pPr>
        <w:pStyle w:val="NormalWeb"/>
        <w:spacing w:line="480" w:lineRule="auto"/>
        <w:jc w:val="center"/>
        <w:rPr>
          <w:b/>
          <w:color w:val="000000" w:themeColor="text1"/>
          <w:sz w:val="22"/>
        </w:rPr>
      </w:pPr>
      <w:r w:rsidRPr="004C682A">
        <w:rPr>
          <w:b/>
          <w:color w:val="000000" w:themeColor="text1"/>
          <w:sz w:val="22"/>
        </w:rPr>
        <w:lastRenderedPageBreak/>
        <w:t>MATERIAL USED</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Weighing balance</w:t>
      </w:r>
      <w:r w:rsidRPr="004C682A">
        <w:rPr>
          <w:rFonts w:eastAsia="Times New Roman"/>
          <w:color w:val="000000" w:themeColor="text1"/>
          <w:sz w:val="24"/>
          <w:szCs w:val="24"/>
        </w:rPr>
        <w:t xml:space="preserve"> was employed for accurate </w:t>
      </w:r>
      <w:r w:rsidR="001C2349" w:rsidRPr="004C682A">
        <w:rPr>
          <w:rFonts w:eastAsia="Times New Roman"/>
          <w:color w:val="000000" w:themeColor="text1"/>
          <w:sz w:val="24"/>
          <w:szCs w:val="24"/>
        </w:rPr>
        <w:t>measurement of solid substances.</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color w:val="000000" w:themeColor="text1"/>
          <w:sz w:val="24"/>
          <w:szCs w:val="24"/>
        </w:rPr>
        <w:t>B</w:t>
      </w:r>
      <w:r w:rsidRPr="004C682A">
        <w:rPr>
          <w:rFonts w:eastAsia="Times New Roman"/>
          <w:b/>
          <w:bCs/>
          <w:color w:val="000000" w:themeColor="text1"/>
          <w:sz w:val="24"/>
          <w:szCs w:val="24"/>
        </w:rPr>
        <w:t>lender</w:t>
      </w:r>
      <w:r w:rsidRPr="004C682A">
        <w:rPr>
          <w:rFonts w:eastAsia="Times New Roman"/>
          <w:color w:val="000000" w:themeColor="text1"/>
          <w:sz w:val="24"/>
          <w:szCs w:val="24"/>
        </w:rPr>
        <w:t xml:space="preserve"> facilitated sample homogenization.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Standard measuring cylinders</w:t>
      </w:r>
      <w:r w:rsidR="001C2349" w:rsidRPr="004C682A">
        <w:rPr>
          <w:rFonts w:eastAsia="Times New Roman"/>
          <w:color w:val="000000" w:themeColor="text1"/>
          <w:sz w:val="24"/>
          <w:szCs w:val="24"/>
        </w:rPr>
        <w:t xml:space="preserve"> (100 ml and 200 ml).</w:t>
      </w:r>
      <w:proofErr w:type="gramEnd"/>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Beakers</w:t>
      </w:r>
      <w:r w:rsidRPr="004C682A">
        <w:rPr>
          <w:rFonts w:eastAsia="Times New Roman"/>
          <w:color w:val="000000" w:themeColor="text1"/>
          <w:sz w:val="24"/>
          <w:szCs w:val="24"/>
        </w:rPr>
        <w:t>,</w:t>
      </w:r>
      <w:proofErr w:type="gramEnd"/>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conical flasks</w:t>
      </w:r>
      <w:r w:rsidRPr="004C682A">
        <w:rPr>
          <w:rFonts w:eastAsia="Times New Roman"/>
          <w:color w:val="000000" w:themeColor="text1"/>
          <w:sz w:val="24"/>
          <w:szCs w:val="24"/>
        </w:rPr>
        <w:t xml:space="preserve"> were used for measuring and preparing solutions.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Test tubes</w:t>
      </w:r>
      <w:r w:rsidRPr="004C682A">
        <w:rPr>
          <w:rFonts w:eastAsia="Times New Roman"/>
          <w:color w:val="000000" w:themeColor="text1"/>
          <w:sz w:val="24"/>
          <w:szCs w:val="24"/>
        </w:rPr>
        <w:t xml:space="preserve">, along with </w:t>
      </w:r>
      <w:r w:rsidRPr="004C682A">
        <w:rPr>
          <w:rFonts w:eastAsia="Times New Roman"/>
          <w:b/>
          <w:bCs/>
          <w:color w:val="000000" w:themeColor="text1"/>
          <w:sz w:val="24"/>
          <w:szCs w:val="24"/>
        </w:rPr>
        <w:t>racks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holders</w:t>
      </w:r>
      <w:r w:rsidRPr="004C682A">
        <w:rPr>
          <w:rFonts w:eastAsia="Times New Roman"/>
          <w:color w:val="000000" w:themeColor="text1"/>
          <w:sz w:val="24"/>
          <w:szCs w:val="24"/>
        </w:rPr>
        <w:t>, supported sample handling and reaction observations.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C</w:t>
      </w:r>
      <w:r w:rsidRPr="004C682A">
        <w:rPr>
          <w:rFonts w:eastAsia="Times New Roman"/>
          <w:b/>
          <w:bCs/>
          <w:color w:val="000000" w:themeColor="text1"/>
          <w:sz w:val="24"/>
          <w:szCs w:val="24"/>
        </w:rPr>
        <w:t>entrifuge</w:t>
      </w:r>
      <w:r w:rsidRPr="004C682A">
        <w:rPr>
          <w:rFonts w:eastAsia="Times New Roman"/>
          <w:color w:val="000000" w:themeColor="text1"/>
          <w:sz w:val="24"/>
          <w:szCs w:val="24"/>
        </w:rPr>
        <w:t xml:space="preserve"> was used to separate com</w:t>
      </w:r>
      <w:r w:rsidR="001C2349" w:rsidRPr="004C682A">
        <w:rPr>
          <w:rFonts w:eastAsia="Times New Roman"/>
          <w:color w:val="000000" w:themeColor="text1"/>
          <w:sz w:val="24"/>
          <w:szCs w:val="24"/>
        </w:rPr>
        <w:t>ponents based on density.</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Oven</w:t>
      </w:r>
      <w:r w:rsidRPr="004C682A">
        <w:rPr>
          <w:rFonts w:eastAsia="Times New Roman"/>
          <w:color w:val="000000" w:themeColor="text1"/>
          <w:sz w:val="24"/>
          <w:szCs w:val="24"/>
        </w:rPr>
        <w:t xml:space="preserve"> assisted in drying and sample preparation.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Filter paper</w:t>
      </w:r>
      <w:r w:rsidRPr="004C682A">
        <w:rPr>
          <w:rFonts w:eastAsia="Times New Roman"/>
          <w:color w:val="000000" w:themeColor="text1"/>
          <w:sz w:val="24"/>
          <w:szCs w:val="24"/>
        </w:rPr>
        <w:t xml:space="preserve"> was used for filtration.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Glass slides</w:t>
      </w:r>
      <w:r w:rsidRPr="004C682A">
        <w:rPr>
          <w:rFonts w:eastAsia="Times New Roman"/>
          <w:color w:val="000000" w:themeColor="text1"/>
          <w:sz w:val="24"/>
          <w:szCs w:val="24"/>
        </w:rPr>
        <w:t xml:space="preserve"> aided in microscopic analysis.</w:t>
      </w:r>
      <w:proofErr w:type="gramEnd"/>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Spatula</w:t>
      </w:r>
      <w:r w:rsidRPr="004C682A">
        <w:rPr>
          <w:rFonts w:eastAsia="Times New Roman"/>
          <w:color w:val="000000" w:themeColor="text1"/>
          <w:sz w:val="24"/>
          <w:szCs w:val="24"/>
        </w:rPr>
        <w:t xml:space="preserve"> was used for transferring powders.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Spectrophotometer</w:t>
      </w:r>
      <w:r w:rsidRPr="004C682A">
        <w:rPr>
          <w:rFonts w:eastAsia="Times New Roman"/>
          <w:color w:val="000000" w:themeColor="text1"/>
          <w:sz w:val="24"/>
          <w:szCs w:val="24"/>
        </w:rPr>
        <w:t xml:space="preserve"> measured absorbance during phytochemical analysis.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Reagent bottles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Petri dishes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cotton wool</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foil</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pH paper</w:t>
      </w:r>
      <w:r w:rsidRPr="004C682A">
        <w:rPr>
          <w:rFonts w:eastAsia="Times New Roman"/>
          <w:color w:val="000000" w:themeColor="text1"/>
          <w:sz w:val="24"/>
          <w:szCs w:val="24"/>
        </w:rPr>
        <w:t xml:space="preserve"> supported storage, culture, and pH monitoring.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lastRenderedPageBreak/>
        <w:t>Hand gloves</w:t>
      </w:r>
      <w:r w:rsidRPr="004C682A">
        <w:rPr>
          <w:rFonts w:eastAsia="Times New Roman"/>
          <w:color w:val="000000" w:themeColor="text1"/>
          <w:sz w:val="24"/>
          <w:szCs w:val="24"/>
        </w:rPr>
        <w:t xml:space="preserve"> ensured safety during handling of samples and reagents.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Sample bottles</w:t>
      </w:r>
      <w:r w:rsidRPr="004C682A">
        <w:rPr>
          <w:rFonts w:eastAsia="Times New Roman"/>
          <w:color w:val="000000" w:themeColor="text1"/>
          <w:sz w:val="24"/>
          <w:szCs w:val="24"/>
        </w:rPr>
        <w:t xml:space="preserve"> including </w:t>
      </w:r>
      <w:r w:rsidRPr="004C682A">
        <w:rPr>
          <w:rFonts w:eastAsia="Times New Roman"/>
          <w:b/>
          <w:bCs/>
          <w:color w:val="000000" w:themeColor="text1"/>
          <w:sz w:val="24"/>
          <w:szCs w:val="24"/>
        </w:rPr>
        <w:t>EDTA and universal bottles</w:t>
      </w:r>
      <w:r w:rsidRPr="004C682A">
        <w:rPr>
          <w:rFonts w:eastAsia="Times New Roman"/>
          <w:color w:val="000000" w:themeColor="text1"/>
          <w:sz w:val="24"/>
          <w:szCs w:val="24"/>
        </w:rPr>
        <w:t xml:space="preserve"> were used for blood and liquid sample collection.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Micropipettes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syringes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needles</w:t>
      </w:r>
      <w:r w:rsidRPr="004C682A">
        <w:rPr>
          <w:rFonts w:eastAsia="Times New Roman"/>
          <w:color w:val="000000" w:themeColor="text1"/>
          <w:sz w:val="24"/>
          <w:szCs w:val="24"/>
        </w:rPr>
        <w:t xml:space="preserve"> allowed for precise liquid handling.</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37°C water bath</w:t>
      </w:r>
      <w:r w:rsidRPr="004C682A">
        <w:rPr>
          <w:rFonts w:eastAsia="Times New Roman"/>
          <w:color w:val="000000" w:themeColor="text1"/>
          <w:sz w:val="24"/>
          <w:szCs w:val="24"/>
        </w:rPr>
        <w:t xml:space="preserve"> maintained required incubation temperatures.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 xml:space="preserve">General </w:t>
      </w:r>
      <w:r w:rsidRPr="004C682A">
        <w:rPr>
          <w:rFonts w:eastAsia="Times New Roman"/>
          <w:b/>
          <w:bCs/>
          <w:color w:val="000000" w:themeColor="text1"/>
          <w:sz w:val="24"/>
          <w:szCs w:val="24"/>
        </w:rPr>
        <w:t>laboratory glassware</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dissecting sets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thermometers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measuring cylinders</w:t>
      </w:r>
      <w:r w:rsidRPr="004C682A">
        <w:rPr>
          <w:rFonts w:eastAsia="Times New Roman"/>
          <w:color w:val="000000" w:themeColor="text1"/>
          <w:sz w:val="24"/>
          <w:szCs w:val="24"/>
        </w:rPr>
        <w:t xml:space="preserve"> supported a variety of analytical tasks.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Animal cages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grower’s mash</w:t>
      </w:r>
      <w:r w:rsidRPr="004C682A">
        <w:rPr>
          <w:rFonts w:eastAsia="Times New Roman"/>
          <w:color w:val="000000" w:themeColor="text1"/>
          <w:sz w:val="24"/>
          <w:szCs w:val="24"/>
        </w:rPr>
        <w:t xml:space="preserve"> were essential for the housing and feeding of experimental animals.</w:t>
      </w:r>
    </w:p>
    <w:p w:rsidR="007108A0" w:rsidRPr="004C682A" w:rsidRDefault="007108A0" w:rsidP="001C2349">
      <w:pPr>
        <w:pStyle w:val="NormalWeb"/>
        <w:spacing w:line="480" w:lineRule="auto"/>
        <w:jc w:val="both"/>
        <w:rPr>
          <w:b/>
          <w:color w:val="000000" w:themeColor="text1"/>
        </w:rPr>
      </w:pPr>
    </w:p>
    <w:sectPr w:rsidR="007108A0" w:rsidRPr="004C682A" w:rsidSect="001E54F8">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BB6" w:rsidRDefault="00934BB6" w:rsidP="00E45839">
      <w:pPr>
        <w:spacing w:after="0" w:line="240" w:lineRule="auto"/>
      </w:pPr>
      <w:r>
        <w:separator/>
      </w:r>
    </w:p>
  </w:endnote>
  <w:endnote w:type="continuationSeparator" w:id="0">
    <w:p w:rsidR="00934BB6" w:rsidRDefault="00934BB6" w:rsidP="00E4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290341"/>
      <w:docPartObj>
        <w:docPartGallery w:val="Page Numbers (Bottom of Page)"/>
        <w:docPartUnique/>
      </w:docPartObj>
    </w:sdtPr>
    <w:sdtEndPr>
      <w:rPr>
        <w:noProof/>
      </w:rPr>
    </w:sdtEndPr>
    <w:sdtContent>
      <w:p w:rsidR="00044078" w:rsidRDefault="00044078">
        <w:pPr>
          <w:pStyle w:val="Footer"/>
          <w:jc w:val="center"/>
        </w:pPr>
        <w:r>
          <w:fldChar w:fldCharType="begin"/>
        </w:r>
        <w:r>
          <w:instrText xml:space="preserve"> PAGE   \* MERGEFORMAT </w:instrText>
        </w:r>
        <w:r>
          <w:fldChar w:fldCharType="separate"/>
        </w:r>
        <w:r w:rsidR="00680882">
          <w:rPr>
            <w:noProof/>
          </w:rPr>
          <w:t>155</w:t>
        </w:r>
        <w:r>
          <w:rPr>
            <w:noProof/>
          </w:rPr>
          <w:fldChar w:fldCharType="end"/>
        </w:r>
      </w:p>
    </w:sdtContent>
  </w:sdt>
  <w:p w:rsidR="00044078" w:rsidRDefault="000440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BB6" w:rsidRDefault="00934BB6" w:rsidP="00E45839">
      <w:pPr>
        <w:spacing w:after="0" w:line="240" w:lineRule="auto"/>
      </w:pPr>
      <w:r>
        <w:separator/>
      </w:r>
    </w:p>
  </w:footnote>
  <w:footnote w:type="continuationSeparator" w:id="0">
    <w:p w:rsidR="00934BB6" w:rsidRDefault="00934BB6" w:rsidP="00E45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5109"/>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56BEF"/>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80365"/>
    <w:multiLevelType w:val="multilevel"/>
    <w:tmpl w:val="B7B4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31251217"/>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3379687D"/>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0F00ED"/>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54348E"/>
    <w:multiLevelType w:val="multilevel"/>
    <w:tmpl w:val="B844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ED1A51"/>
    <w:multiLevelType w:val="multilevel"/>
    <w:tmpl w:val="BB4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8"/>
  </w:num>
  <w:num w:numId="4">
    <w:abstractNumId w:val="12"/>
  </w:num>
  <w:num w:numId="5">
    <w:abstractNumId w:val="7"/>
  </w:num>
  <w:num w:numId="6">
    <w:abstractNumId w:val="3"/>
  </w:num>
  <w:num w:numId="7">
    <w:abstractNumId w:val="6"/>
  </w:num>
  <w:num w:numId="8">
    <w:abstractNumId w:val="1"/>
  </w:num>
  <w:num w:numId="9">
    <w:abstractNumId w:val="5"/>
  </w:num>
  <w:num w:numId="10">
    <w:abstractNumId w:val="4"/>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11B"/>
    <w:rsid w:val="00017807"/>
    <w:rsid w:val="00044078"/>
    <w:rsid w:val="00062DA5"/>
    <w:rsid w:val="000C1E66"/>
    <w:rsid w:val="000C6316"/>
    <w:rsid w:val="001258F3"/>
    <w:rsid w:val="00142174"/>
    <w:rsid w:val="0014460A"/>
    <w:rsid w:val="00160756"/>
    <w:rsid w:val="001726AC"/>
    <w:rsid w:val="001C2349"/>
    <w:rsid w:val="001E54F8"/>
    <w:rsid w:val="001F41EC"/>
    <w:rsid w:val="00223EC0"/>
    <w:rsid w:val="00226338"/>
    <w:rsid w:val="00260FE7"/>
    <w:rsid w:val="00296AE7"/>
    <w:rsid w:val="002A434F"/>
    <w:rsid w:val="002A6433"/>
    <w:rsid w:val="002F693A"/>
    <w:rsid w:val="00335AC2"/>
    <w:rsid w:val="003651E4"/>
    <w:rsid w:val="003C3C24"/>
    <w:rsid w:val="00402D1A"/>
    <w:rsid w:val="0040427A"/>
    <w:rsid w:val="004376B0"/>
    <w:rsid w:val="004C682A"/>
    <w:rsid w:val="004C6FDE"/>
    <w:rsid w:val="004D60C9"/>
    <w:rsid w:val="004D69EB"/>
    <w:rsid w:val="004F4F53"/>
    <w:rsid w:val="005431D9"/>
    <w:rsid w:val="00552A1D"/>
    <w:rsid w:val="005963F5"/>
    <w:rsid w:val="005B42D1"/>
    <w:rsid w:val="005E6160"/>
    <w:rsid w:val="005F3A20"/>
    <w:rsid w:val="00636657"/>
    <w:rsid w:val="006578E0"/>
    <w:rsid w:val="00666471"/>
    <w:rsid w:val="00680882"/>
    <w:rsid w:val="00686071"/>
    <w:rsid w:val="0069571C"/>
    <w:rsid w:val="006B7EA5"/>
    <w:rsid w:val="006C3F71"/>
    <w:rsid w:val="007108A0"/>
    <w:rsid w:val="0073533B"/>
    <w:rsid w:val="007411D1"/>
    <w:rsid w:val="0077393C"/>
    <w:rsid w:val="00796EE5"/>
    <w:rsid w:val="007A63E1"/>
    <w:rsid w:val="007B0CDA"/>
    <w:rsid w:val="007E70D5"/>
    <w:rsid w:val="008A025E"/>
    <w:rsid w:val="008B372D"/>
    <w:rsid w:val="008E1347"/>
    <w:rsid w:val="008E469D"/>
    <w:rsid w:val="008F40E6"/>
    <w:rsid w:val="00932278"/>
    <w:rsid w:val="00934BB6"/>
    <w:rsid w:val="0093611B"/>
    <w:rsid w:val="009956ED"/>
    <w:rsid w:val="0099675A"/>
    <w:rsid w:val="0099782C"/>
    <w:rsid w:val="009D02B1"/>
    <w:rsid w:val="009D3512"/>
    <w:rsid w:val="009E4B53"/>
    <w:rsid w:val="00A13BB1"/>
    <w:rsid w:val="00A22C47"/>
    <w:rsid w:val="00A26950"/>
    <w:rsid w:val="00A3378E"/>
    <w:rsid w:val="00A357D4"/>
    <w:rsid w:val="00A432AA"/>
    <w:rsid w:val="00A63F6E"/>
    <w:rsid w:val="00A9696B"/>
    <w:rsid w:val="00B573D0"/>
    <w:rsid w:val="00B801FD"/>
    <w:rsid w:val="00B95E43"/>
    <w:rsid w:val="00BB4E23"/>
    <w:rsid w:val="00BF2998"/>
    <w:rsid w:val="00C01D9C"/>
    <w:rsid w:val="00C42904"/>
    <w:rsid w:val="00C6447B"/>
    <w:rsid w:val="00C7577C"/>
    <w:rsid w:val="00C8717E"/>
    <w:rsid w:val="00C972A5"/>
    <w:rsid w:val="00CE0931"/>
    <w:rsid w:val="00D375FD"/>
    <w:rsid w:val="00D427CB"/>
    <w:rsid w:val="00D471D0"/>
    <w:rsid w:val="00D76801"/>
    <w:rsid w:val="00D80C6B"/>
    <w:rsid w:val="00DA6115"/>
    <w:rsid w:val="00DC1BC1"/>
    <w:rsid w:val="00E116A2"/>
    <w:rsid w:val="00E13104"/>
    <w:rsid w:val="00E45839"/>
    <w:rsid w:val="00E5296B"/>
    <w:rsid w:val="00EA6B97"/>
    <w:rsid w:val="00F15C1E"/>
    <w:rsid w:val="00F555F1"/>
    <w:rsid w:val="00F60A8D"/>
    <w:rsid w:val="00F6490F"/>
    <w:rsid w:val="00F6717C"/>
    <w:rsid w:val="00F9201F"/>
    <w:rsid w:val="00FD185B"/>
    <w:rsid w:val="00FE0668"/>
    <w:rsid w:val="00FE4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39516">
      <w:bodyDiv w:val="1"/>
      <w:marLeft w:val="0"/>
      <w:marRight w:val="0"/>
      <w:marTop w:val="0"/>
      <w:marBottom w:val="0"/>
      <w:divBdr>
        <w:top w:val="none" w:sz="0" w:space="0" w:color="auto"/>
        <w:left w:val="none" w:sz="0" w:space="0" w:color="auto"/>
        <w:bottom w:val="none" w:sz="0" w:space="0" w:color="auto"/>
        <w:right w:val="none" w:sz="0" w:space="0" w:color="auto"/>
      </w:divBdr>
      <w:divsChild>
        <w:div w:id="464200133">
          <w:marLeft w:val="0"/>
          <w:marRight w:val="0"/>
          <w:marTop w:val="0"/>
          <w:marBottom w:val="0"/>
          <w:divBdr>
            <w:top w:val="none" w:sz="0" w:space="0" w:color="auto"/>
            <w:left w:val="none" w:sz="0" w:space="0" w:color="auto"/>
            <w:bottom w:val="none" w:sz="0" w:space="0" w:color="auto"/>
            <w:right w:val="none" w:sz="0" w:space="0" w:color="auto"/>
          </w:divBdr>
          <w:divsChild>
            <w:div w:id="1089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1294">
      <w:bodyDiv w:val="1"/>
      <w:marLeft w:val="0"/>
      <w:marRight w:val="0"/>
      <w:marTop w:val="0"/>
      <w:marBottom w:val="0"/>
      <w:divBdr>
        <w:top w:val="none" w:sz="0" w:space="0" w:color="auto"/>
        <w:left w:val="none" w:sz="0" w:space="0" w:color="auto"/>
        <w:bottom w:val="none" w:sz="0" w:space="0" w:color="auto"/>
        <w:right w:val="none" w:sz="0" w:space="0" w:color="auto"/>
      </w:divBdr>
    </w:div>
    <w:div w:id="525169502">
      <w:bodyDiv w:val="1"/>
      <w:marLeft w:val="0"/>
      <w:marRight w:val="0"/>
      <w:marTop w:val="0"/>
      <w:marBottom w:val="0"/>
      <w:divBdr>
        <w:top w:val="none" w:sz="0" w:space="0" w:color="auto"/>
        <w:left w:val="none" w:sz="0" w:space="0" w:color="auto"/>
        <w:bottom w:val="none" w:sz="0" w:space="0" w:color="auto"/>
        <w:right w:val="none" w:sz="0" w:space="0" w:color="auto"/>
      </w:divBdr>
    </w:div>
    <w:div w:id="539318364">
      <w:bodyDiv w:val="1"/>
      <w:marLeft w:val="0"/>
      <w:marRight w:val="0"/>
      <w:marTop w:val="0"/>
      <w:marBottom w:val="0"/>
      <w:divBdr>
        <w:top w:val="none" w:sz="0" w:space="0" w:color="auto"/>
        <w:left w:val="none" w:sz="0" w:space="0" w:color="auto"/>
        <w:bottom w:val="none" w:sz="0" w:space="0" w:color="auto"/>
        <w:right w:val="none" w:sz="0" w:space="0" w:color="auto"/>
      </w:divBdr>
    </w:div>
    <w:div w:id="760612944">
      <w:bodyDiv w:val="1"/>
      <w:marLeft w:val="0"/>
      <w:marRight w:val="0"/>
      <w:marTop w:val="0"/>
      <w:marBottom w:val="0"/>
      <w:divBdr>
        <w:top w:val="none" w:sz="0" w:space="0" w:color="auto"/>
        <w:left w:val="none" w:sz="0" w:space="0" w:color="auto"/>
        <w:bottom w:val="none" w:sz="0" w:space="0" w:color="auto"/>
        <w:right w:val="none" w:sz="0" w:space="0" w:color="auto"/>
      </w:divBdr>
    </w:div>
    <w:div w:id="1170415058">
      <w:bodyDiv w:val="1"/>
      <w:marLeft w:val="0"/>
      <w:marRight w:val="0"/>
      <w:marTop w:val="0"/>
      <w:marBottom w:val="0"/>
      <w:divBdr>
        <w:top w:val="none" w:sz="0" w:space="0" w:color="auto"/>
        <w:left w:val="none" w:sz="0" w:space="0" w:color="auto"/>
        <w:bottom w:val="none" w:sz="0" w:space="0" w:color="auto"/>
        <w:right w:val="none" w:sz="0" w:space="0" w:color="auto"/>
      </w:divBdr>
    </w:div>
    <w:div w:id="1467041527">
      <w:bodyDiv w:val="1"/>
      <w:marLeft w:val="0"/>
      <w:marRight w:val="0"/>
      <w:marTop w:val="0"/>
      <w:marBottom w:val="0"/>
      <w:divBdr>
        <w:top w:val="none" w:sz="0" w:space="0" w:color="auto"/>
        <w:left w:val="none" w:sz="0" w:space="0" w:color="auto"/>
        <w:bottom w:val="none" w:sz="0" w:space="0" w:color="auto"/>
        <w:right w:val="none" w:sz="0" w:space="0" w:color="auto"/>
      </w:divBdr>
      <w:divsChild>
        <w:div w:id="2144695346">
          <w:marLeft w:val="0"/>
          <w:marRight w:val="0"/>
          <w:marTop w:val="0"/>
          <w:marBottom w:val="0"/>
          <w:divBdr>
            <w:top w:val="none" w:sz="0" w:space="0" w:color="auto"/>
            <w:left w:val="none" w:sz="0" w:space="0" w:color="auto"/>
            <w:bottom w:val="none" w:sz="0" w:space="0" w:color="auto"/>
            <w:right w:val="none" w:sz="0" w:space="0" w:color="auto"/>
          </w:divBdr>
          <w:divsChild>
            <w:div w:id="1692800435">
              <w:marLeft w:val="0"/>
              <w:marRight w:val="0"/>
              <w:marTop w:val="0"/>
              <w:marBottom w:val="0"/>
              <w:divBdr>
                <w:top w:val="none" w:sz="0" w:space="0" w:color="auto"/>
                <w:left w:val="none" w:sz="0" w:space="0" w:color="auto"/>
                <w:bottom w:val="none" w:sz="0" w:space="0" w:color="auto"/>
                <w:right w:val="none" w:sz="0" w:space="0" w:color="auto"/>
              </w:divBdr>
              <w:divsChild>
                <w:div w:id="1614481448">
                  <w:marLeft w:val="0"/>
                  <w:marRight w:val="0"/>
                  <w:marTop w:val="0"/>
                  <w:marBottom w:val="0"/>
                  <w:divBdr>
                    <w:top w:val="none" w:sz="0" w:space="0" w:color="auto"/>
                    <w:left w:val="none" w:sz="0" w:space="0" w:color="auto"/>
                    <w:bottom w:val="none" w:sz="0" w:space="0" w:color="auto"/>
                    <w:right w:val="none" w:sz="0" w:space="0" w:color="auto"/>
                  </w:divBdr>
                  <w:divsChild>
                    <w:div w:id="952597322">
                      <w:marLeft w:val="0"/>
                      <w:marRight w:val="0"/>
                      <w:marTop w:val="0"/>
                      <w:marBottom w:val="0"/>
                      <w:divBdr>
                        <w:top w:val="none" w:sz="0" w:space="0" w:color="auto"/>
                        <w:left w:val="none" w:sz="0" w:space="0" w:color="auto"/>
                        <w:bottom w:val="none" w:sz="0" w:space="0" w:color="auto"/>
                        <w:right w:val="none" w:sz="0" w:space="0" w:color="auto"/>
                      </w:divBdr>
                      <w:divsChild>
                        <w:div w:id="1219780116">
                          <w:marLeft w:val="0"/>
                          <w:marRight w:val="0"/>
                          <w:marTop w:val="0"/>
                          <w:marBottom w:val="0"/>
                          <w:divBdr>
                            <w:top w:val="none" w:sz="0" w:space="0" w:color="auto"/>
                            <w:left w:val="none" w:sz="0" w:space="0" w:color="auto"/>
                            <w:bottom w:val="none" w:sz="0" w:space="0" w:color="auto"/>
                            <w:right w:val="none" w:sz="0" w:space="0" w:color="auto"/>
                          </w:divBdr>
                          <w:divsChild>
                            <w:div w:id="681124902">
                              <w:marLeft w:val="0"/>
                              <w:marRight w:val="0"/>
                              <w:marTop w:val="0"/>
                              <w:marBottom w:val="0"/>
                              <w:divBdr>
                                <w:top w:val="none" w:sz="0" w:space="0" w:color="auto"/>
                                <w:left w:val="none" w:sz="0" w:space="0" w:color="auto"/>
                                <w:bottom w:val="none" w:sz="0" w:space="0" w:color="auto"/>
                                <w:right w:val="none" w:sz="0" w:space="0" w:color="auto"/>
                              </w:divBdr>
                              <w:divsChild>
                                <w:div w:id="353001653">
                                  <w:marLeft w:val="0"/>
                                  <w:marRight w:val="0"/>
                                  <w:marTop w:val="0"/>
                                  <w:marBottom w:val="0"/>
                                  <w:divBdr>
                                    <w:top w:val="none" w:sz="0" w:space="0" w:color="auto"/>
                                    <w:left w:val="none" w:sz="0" w:space="0" w:color="auto"/>
                                    <w:bottom w:val="none" w:sz="0" w:space="0" w:color="auto"/>
                                    <w:right w:val="none" w:sz="0" w:space="0" w:color="auto"/>
                                  </w:divBdr>
                                  <w:divsChild>
                                    <w:div w:id="10272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1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g"/><Relationship Id="rId34" Type="http://schemas.openxmlformats.org/officeDocument/2006/relationships/image" Target="media/image21.png"/><Relationship Id="rId42" Type="http://schemas.openxmlformats.org/officeDocument/2006/relationships/oleObject" Target="embeddings/oleObject3.bin"/><Relationship Id="rId47" Type="http://schemas.openxmlformats.org/officeDocument/2006/relationships/image" Target="media/image28.emf"/><Relationship Id="rId50" Type="http://schemas.openxmlformats.org/officeDocument/2006/relationships/oleObject" Target="embeddings/oleObject7.bin"/><Relationship Id="rId55" Type="http://schemas.openxmlformats.org/officeDocument/2006/relationships/image" Target="media/image32.emf"/><Relationship Id="rId63" Type="http://schemas.openxmlformats.org/officeDocument/2006/relationships/image" Target="media/image36.emf"/><Relationship Id="rId68" Type="http://schemas.openxmlformats.org/officeDocument/2006/relationships/oleObject" Target="embeddings/oleObject16.bin"/><Relationship Id="rId76" Type="http://schemas.openxmlformats.org/officeDocument/2006/relationships/oleObject" Target="embeddings/oleObject20.bin"/><Relationship Id="rId84" Type="http://schemas.openxmlformats.org/officeDocument/2006/relationships/image" Target="media/image46.emf"/><Relationship Id="rId89" Type="http://schemas.openxmlformats.org/officeDocument/2006/relationships/oleObject" Target="embeddings/oleObject27.bin"/><Relationship Id="rId97" Type="http://schemas.openxmlformats.org/officeDocument/2006/relationships/image" Target="media/image51.jpeg"/><Relationship Id="rId7" Type="http://schemas.openxmlformats.org/officeDocument/2006/relationships/footnotes" Target="footnotes.xml"/><Relationship Id="rId71" Type="http://schemas.openxmlformats.org/officeDocument/2006/relationships/image" Target="media/image40.emf"/><Relationship Id="rId92" Type="http://schemas.openxmlformats.org/officeDocument/2006/relationships/hyperlink" Target="https://www.researchgate.net/publication/376854727_Treatment_approach_to_corneal_ulcer-_Major_Review" TargetMode="Externa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8.png"/><Relationship Id="rId11" Type="http://schemas.openxmlformats.org/officeDocument/2006/relationships/footer" Target="footer1.xml"/><Relationship Id="rId24" Type="http://schemas.microsoft.com/office/2007/relationships/hdphoto" Target="media/hdphoto1.wdp"/><Relationship Id="rId32" Type="http://schemas.microsoft.com/office/2007/relationships/hdphoto" Target="media/hdphoto3.wdp"/><Relationship Id="rId37" Type="http://schemas.openxmlformats.org/officeDocument/2006/relationships/image" Target="media/image23.emf"/><Relationship Id="rId40" Type="http://schemas.openxmlformats.org/officeDocument/2006/relationships/oleObject" Target="embeddings/oleObject2.bin"/><Relationship Id="rId45" Type="http://schemas.openxmlformats.org/officeDocument/2006/relationships/image" Target="media/image27.emf"/><Relationship Id="rId53" Type="http://schemas.openxmlformats.org/officeDocument/2006/relationships/image" Target="media/image31.emf"/><Relationship Id="rId58" Type="http://schemas.openxmlformats.org/officeDocument/2006/relationships/oleObject" Target="embeddings/oleObject11.bin"/><Relationship Id="rId66" Type="http://schemas.openxmlformats.org/officeDocument/2006/relationships/oleObject" Target="embeddings/oleObject15.bin"/><Relationship Id="rId74" Type="http://schemas.openxmlformats.org/officeDocument/2006/relationships/oleObject" Target="embeddings/oleObject19.bin"/><Relationship Id="rId79" Type="http://schemas.openxmlformats.org/officeDocument/2006/relationships/oleObject" Target="embeddings/oleObject22.bin"/><Relationship Id="rId87" Type="http://schemas.openxmlformats.org/officeDocument/2006/relationships/oleObject" Target="embeddings/oleObject26.bin"/><Relationship Id="rId5" Type="http://schemas.openxmlformats.org/officeDocument/2006/relationships/settings" Target="settings.xml"/><Relationship Id="rId61" Type="http://schemas.openxmlformats.org/officeDocument/2006/relationships/image" Target="media/image35.emf"/><Relationship Id="rId82" Type="http://schemas.openxmlformats.org/officeDocument/2006/relationships/image" Target="media/image45.emf"/><Relationship Id="rId90" Type="http://schemas.openxmlformats.org/officeDocument/2006/relationships/hyperlink" Target="https://www1.racgp.org.au/ajgp/2022/november/corneal-ulcers" TargetMode="External"/><Relationship Id="rId95" Type="http://schemas.openxmlformats.org/officeDocument/2006/relationships/image" Target="media/image49.jpe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6.emf"/><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image" Target="media/image39.emf"/><Relationship Id="rId77" Type="http://schemas.openxmlformats.org/officeDocument/2006/relationships/oleObject" Target="embeddings/oleObject21.bin"/><Relationship Id="rId8" Type="http://schemas.openxmlformats.org/officeDocument/2006/relationships/endnotes" Target="endnotes.xml"/><Relationship Id="rId51" Type="http://schemas.openxmlformats.org/officeDocument/2006/relationships/image" Target="media/image30.emf"/><Relationship Id="rId72" Type="http://schemas.openxmlformats.org/officeDocument/2006/relationships/oleObject" Target="embeddings/oleObject18.bin"/><Relationship Id="rId80" Type="http://schemas.openxmlformats.org/officeDocument/2006/relationships/image" Target="media/image44.emf"/><Relationship Id="rId85" Type="http://schemas.openxmlformats.org/officeDocument/2006/relationships/oleObject" Target="embeddings/oleObject25.bin"/><Relationship Id="rId93" Type="http://schemas.openxmlformats.org/officeDocument/2006/relationships/hyperlink" Target="https://www.ncbi.nlm.nih.gov/books/NBK539689/"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www.sprintmedical.in" TargetMode="External"/><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image" Target="media/image34.emf"/><Relationship Id="rId67" Type="http://schemas.openxmlformats.org/officeDocument/2006/relationships/image" Target="media/image38.emf"/><Relationship Id="rId20" Type="http://schemas.openxmlformats.org/officeDocument/2006/relationships/image" Target="media/image11.jpg"/><Relationship Id="rId41" Type="http://schemas.openxmlformats.org/officeDocument/2006/relationships/image" Target="media/image25.emf"/><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42.emf"/><Relationship Id="rId83" Type="http://schemas.openxmlformats.org/officeDocument/2006/relationships/oleObject" Target="embeddings/oleObject24.bin"/><Relationship Id="rId88" Type="http://schemas.openxmlformats.org/officeDocument/2006/relationships/image" Target="media/image48.emf"/><Relationship Id="rId91" Type="http://schemas.openxmlformats.org/officeDocument/2006/relationships/hyperlink" Target="https://pmc.ncbi.nlm.nih.gov/articles/PMC1706003/" TargetMode="External"/><Relationship Id="rId9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microsoft.com/office/2007/relationships/hdphoto" Target="media/hdphoto2.wdp"/><Relationship Id="rId36" Type="http://schemas.openxmlformats.org/officeDocument/2006/relationships/chart" Target="charts/chart1.xml"/><Relationship Id="rId49" Type="http://schemas.openxmlformats.org/officeDocument/2006/relationships/image" Target="media/image29.emf"/><Relationship Id="rId57" Type="http://schemas.openxmlformats.org/officeDocument/2006/relationships/image" Target="media/image33.emf"/><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37.emf"/><Relationship Id="rId73" Type="http://schemas.openxmlformats.org/officeDocument/2006/relationships/image" Target="media/image41.emf"/><Relationship Id="rId78" Type="http://schemas.openxmlformats.org/officeDocument/2006/relationships/image" Target="media/image43.emf"/><Relationship Id="rId81" Type="http://schemas.openxmlformats.org/officeDocument/2006/relationships/oleObject" Target="embeddings/oleObject23.bin"/><Relationship Id="rId86" Type="http://schemas.openxmlformats.org/officeDocument/2006/relationships/image" Target="media/image47.emf"/><Relationship Id="rId94" Type="http://schemas.openxmlformats.org/officeDocument/2006/relationships/hyperlink" Target="https://apps.who.int/iris/bitstream/10665/205174/1/B3516.pdf"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4.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8.0399999999999999E-2</c:v>
                </c:pt>
                <c:pt idx="1">
                  <c:v>0.18959999999999999</c:v>
                </c:pt>
                <c:pt idx="2">
                  <c:v>0.27100000000000002</c:v>
                </c:pt>
                <c:pt idx="3">
                  <c:v>0.4113</c:v>
                </c:pt>
              </c:numCache>
            </c:numRef>
          </c:yVal>
          <c:smooth val="0"/>
        </c:ser>
        <c:dLbls>
          <c:showLegendKey val="0"/>
          <c:showVal val="0"/>
          <c:showCatName val="0"/>
          <c:showSerName val="0"/>
          <c:showPercent val="0"/>
          <c:showBubbleSize val="0"/>
        </c:dLbls>
        <c:axId val="1126050048"/>
        <c:axId val="1126051840"/>
      </c:scatterChart>
      <c:valAx>
        <c:axId val="1126050048"/>
        <c:scaling>
          <c:orientation val="minMax"/>
        </c:scaling>
        <c:delete val="0"/>
        <c:axPos val="b"/>
        <c:numFmt formatCode="General" sourceLinked="1"/>
        <c:majorTickMark val="out"/>
        <c:minorTickMark val="none"/>
        <c:tickLblPos val="nextTo"/>
        <c:crossAx val="1126051840"/>
        <c:crosses val="autoZero"/>
        <c:crossBetween val="midCat"/>
      </c:valAx>
      <c:valAx>
        <c:axId val="1126051840"/>
        <c:scaling>
          <c:orientation val="minMax"/>
        </c:scaling>
        <c:delete val="0"/>
        <c:axPos val="l"/>
        <c:majorGridlines/>
        <c:numFmt formatCode="General" sourceLinked="1"/>
        <c:majorTickMark val="out"/>
        <c:minorTickMark val="none"/>
        <c:tickLblPos val="nextTo"/>
        <c:crossAx val="1126050048"/>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EF153-C0FF-4960-93F4-9E7828E47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168</Pages>
  <Words>28015</Words>
  <Characters>159686</Characters>
  <Application>Microsoft Office Word</Application>
  <DocSecurity>0</DocSecurity>
  <Lines>1330</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2025-07-10T10:36:00Z</cp:lastPrinted>
  <dcterms:created xsi:type="dcterms:W3CDTF">2025-08-01T11:02:00Z</dcterms:created>
  <dcterms:modified xsi:type="dcterms:W3CDTF">2025-08-01T11:02:00Z</dcterms:modified>
</cp:coreProperties>
</file>