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ACCA" w14:textId="77777777" w:rsidR="00C34999" w:rsidRDefault="00C34999" w:rsidP="008D3F5E">
      <w:pPr>
        <w:spacing w:after="0"/>
        <w:jc w:val="center"/>
        <w:rPr>
          <w:b/>
        </w:rPr>
      </w:pPr>
      <w:r w:rsidRPr="008D3F5E">
        <w:rPr>
          <w:b/>
        </w:rPr>
        <w:t xml:space="preserve">AN ASSESSMENT OF COMPLIANCE TO PHYSICAL PLANNING REGULATION IN </w:t>
      </w:r>
      <w:r w:rsidR="007C05E7">
        <w:rPr>
          <w:b/>
        </w:rPr>
        <w:t xml:space="preserve">OKE OYI, </w:t>
      </w:r>
      <w:r w:rsidRPr="008D3F5E">
        <w:rPr>
          <w:b/>
        </w:rPr>
        <w:t>ILORIN EAST LOCAL GOVERNMENT, KWARA STATE</w:t>
      </w:r>
    </w:p>
    <w:p w14:paraId="02E57A30" w14:textId="77777777" w:rsidR="00E90939" w:rsidRDefault="00E90939" w:rsidP="008D3F5E">
      <w:pPr>
        <w:spacing w:after="0"/>
        <w:jc w:val="center"/>
        <w:rPr>
          <w:b/>
        </w:rPr>
      </w:pPr>
    </w:p>
    <w:p w14:paraId="1CEDBBC5" w14:textId="77777777" w:rsidR="00E90939" w:rsidRDefault="00E90939" w:rsidP="008D3F5E">
      <w:pPr>
        <w:spacing w:after="0"/>
        <w:jc w:val="center"/>
        <w:rPr>
          <w:b/>
        </w:rPr>
      </w:pPr>
    </w:p>
    <w:p w14:paraId="7F7A7E2B" w14:textId="1FA7CE65" w:rsidR="00E90939" w:rsidRDefault="00E90939" w:rsidP="00A015CF">
      <w:pPr>
        <w:pStyle w:val="Heading1"/>
      </w:pPr>
      <w:r>
        <w:t>BY</w:t>
      </w:r>
    </w:p>
    <w:p w14:paraId="4B480E07" w14:textId="77777777" w:rsidR="0013687B" w:rsidRDefault="0013687B" w:rsidP="008D3F5E">
      <w:pPr>
        <w:spacing w:after="0"/>
        <w:jc w:val="center"/>
        <w:rPr>
          <w:b/>
        </w:rPr>
      </w:pPr>
    </w:p>
    <w:p w14:paraId="07B6492F" w14:textId="77777777" w:rsidR="00E90939" w:rsidRDefault="00E90939" w:rsidP="008D3F5E">
      <w:pPr>
        <w:spacing w:after="0"/>
        <w:jc w:val="center"/>
        <w:rPr>
          <w:b/>
        </w:rPr>
      </w:pPr>
    </w:p>
    <w:p w14:paraId="7655C31C" w14:textId="76329D1C" w:rsidR="00E90939" w:rsidRDefault="00E90939" w:rsidP="008D3F5E">
      <w:pPr>
        <w:spacing w:after="0"/>
        <w:jc w:val="center"/>
        <w:rPr>
          <w:b/>
        </w:rPr>
      </w:pPr>
      <w:r>
        <w:rPr>
          <w:b/>
        </w:rPr>
        <w:t>POPOOLA RASHIDAT ADEWUNMI</w:t>
      </w:r>
    </w:p>
    <w:p w14:paraId="4A787A20" w14:textId="65A7ABE9" w:rsidR="00E90939" w:rsidRDefault="00E90939" w:rsidP="008D3F5E">
      <w:pPr>
        <w:spacing w:after="0"/>
        <w:jc w:val="center"/>
        <w:rPr>
          <w:b/>
        </w:rPr>
      </w:pPr>
      <w:r>
        <w:rPr>
          <w:b/>
        </w:rPr>
        <w:t>HND/23/URP/FT/0019</w:t>
      </w:r>
    </w:p>
    <w:p w14:paraId="41F17828" w14:textId="77777777" w:rsidR="00E90939" w:rsidRDefault="00E90939" w:rsidP="008D3F5E">
      <w:pPr>
        <w:spacing w:after="0"/>
        <w:jc w:val="center"/>
        <w:rPr>
          <w:b/>
        </w:rPr>
      </w:pPr>
    </w:p>
    <w:p w14:paraId="30AFDBDF" w14:textId="77777777" w:rsidR="0013687B" w:rsidRDefault="0013687B" w:rsidP="008D3F5E">
      <w:pPr>
        <w:spacing w:after="0"/>
        <w:jc w:val="center"/>
        <w:rPr>
          <w:b/>
        </w:rPr>
      </w:pPr>
    </w:p>
    <w:p w14:paraId="4BF8CDD3" w14:textId="77777777" w:rsidR="0013687B" w:rsidRDefault="0013687B" w:rsidP="008D3F5E">
      <w:pPr>
        <w:spacing w:after="0"/>
        <w:jc w:val="center"/>
        <w:rPr>
          <w:b/>
        </w:rPr>
      </w:pPr>
    </w:p>
    <w:p w14:paraId="5E478F3E" w14:textId="77777777" w:rsidR="0013687B" w:rsidRDefault="0013687B" w:rsidP="008D3F5E">
      <w:pPr>
        <w:spacing w:after="0"/>
        <w:jc w:val="center"/>
        <w:rPr>
          <w:b/>
        </w:rPr>
      </w:pPr>
    </w:p>
    <w:p w14:paraId="675F3A30" w14:textId="77777777" w:rsidR="00E90939" w:rsidRDefault="00E90939" w:rsidP="008D3F5E">
      <w:pPr>
        <w:spacing w:after="0"/>
        <w:jc w:val="center"/>
        <w:rPr>
          <w:b/>
        </w:rPr>
      </w:pPr>
      <w:r>
        <w:rPr>
          <w:b/>
        </w:rPr>
        <w:t xml:space="preserve">A RESEARCH PROJECT SUBMITTED TO THE </w:t>
      </w:r>
    </w:p>
    <w:p w14:paraId="2BB43AA5" w14:textId="77777777" w:rsidR="00E90939" w:rsidRDefault="00E90939" w:rsidP="008D3F5E">
      <w:pPr>
        <w:spacing w:after="0"/>
        <w:jc w:val="center"/>
        <w:rPr>
          <w:b/>
        </w:rPr>
      </w:pPr>
      <w:r>
        <w:rPr>
          <w:b/>
        </w:rPr>
        <w:t>DEPARTMENT OF URBAN AND REGIONAL PLANNING</w:t>
      </w:r>
    </w:p>
    <w:p w14:paraId="19ADDBAC" w14:textId="77777777" w:rsidR="00E90939" w:rsidRDefault="00E90939" w:rsidP="008D3F5E">
      <w:pPr>
        <w:spacing w:after="0"/>
        <w:jc w:val="center"/>
        <w:rPr>
          <w:b/>
        </w:rPr>
      </w:pPr>
      <w:r>
        <w:rPr>
          <w:b/>
        </w:rPr>
        <w:t>INSTITUTE OF ENVIRONMENTAL STUDIES</w:t>
      </w:r>
    </w:p>
    <w:p w14:paraId="6A088819" w14:textId="77777777" w:rsidR="00E90939" w:rsidRDefault="00E90939" w:rsidP="008D3F5E">
      <w:pPr>
        <w:spacing w:after="0"/>
        <w:jc w:val="center"/>
        <w:rPr>
          <w:b/>
        </w:rPr>
      </w:pPr>
      <w:r>
        <w:rPr>
          <w:b/>
        </w:rPr>
        <w:t>KWARA STATE POLYTECHNIC, ILORIN.</w:t>
      </w:r>
    </w:p>
    <w:p w14:paraId="6DB99A32" w14:textId="77777777" w:rsidR="00E90939" w:rsidRDefault="00E90939" w:rsidP="008D3F5E">
      <w:pPr>
        <w:spacing w:after="0"/>
        <w:jc w:val="center"/>
        <w:rPr>
          <w:b/>
        </w:rPr>
      </w:pPr>
    </w:p>
    <w:p w14:paraId="32EBA48C" w14:textId="77777777" w:rsidR="0013687B" w:rsidRDefault="0013687B" w:rsidP="008D3F5E">
      <w:pPr>
        <w:spacing w:after="0"/>
        <w:jc w:val="center"/>
        <w:rPr>
          <w:b/>
        </w:rPr>
      </w:pPr>
    </w:p>
    <w:p w14:paraId="4BB6848D" w14:textId="77777777" w:rsidR="0013687B" w:rsidRDefault="0013687B" w:rsidP="008D3F5E">
      <w:pPr>
        <w:spacing w:after="0"/>
        <w:jc w:val="center"/>
        <w:rPr>
          <w:b/>
        </w:rPr>
      </w:pPr>
    </w:p>
    <w:p w14:paraId="5BCCA9AC" w14:textId="77777777" w:rsidR="00E90939" w:rsidRDefault="00E90939" w:rsidP="008D3F5E">
      <w:pPr>
        <w:spacing w:after="0"/>
        <w:jc w:val="center"/>
        <w:rPr>
          <w:b/>
        </w:rPr>
      </w:pPr>
      <w:r>
        <w:rPr>
          <w:b/>
        </w:rPr>
        <w:t xml:space="preserve">IN PARTIAL FULFILMENT OF REQUIREMENT FOR THE </w:t>
      </w:r>
    </w:p>
    <w:p w14:paraId="7A8D2DD5" w14:textId="77777777" w:rsidR="00E90939" w:rsidRDefault="00E90939" w:rsidP="008D3F5E">
      <w:pPr>
        <w:spacing w:after="0"/>
        <w:jc w:val="center"/>
        <w:rPr>
          <w:b/>
        </w:rPr>
      </w:pPr>
      <w:r>
        <w:rPr>
          <w:b/>
        </w:rPr>
        <w:t>AWARD OF HIGHER NATIONAL DIPLOMA (HND)</w:t>
      </w:r>
    </w:p>
    <w:p w14:paraId="5354E59C" w14:textId="55961AC0" w:rsidR="00E90939" w:rsidRDefault="00E90939" w:rsidP="008D3F5E">
      <w:pPr>
        <w:spacing w:after="0"/>
        <w:jc w:val="center"/>
        <w:rPr>
          <w:b/>
        </w:rPr>
      </w:pPr>
      <w:r>
        <w:rPr>
          <w:b/>
        </w:rPr>
        <w:t xml:space="preserve"> IN URBAN AND REGIONAL PLANNING  </w:t>
      </w:r>
    </w:p>
    <w:p w14:paraId="41A7B115" w14:textId="77777777" w:rsidR="0013687B" w:rsidRDefault="0013687B" w:rsidP="00E90939">
      <w:pPr>
        <w:spacing w:after="0"/>
        <w:jc w:val="left"/>
        <w:rPr>
          <w:b/>
        </w:rPr>
      </w:pPr>
      <w:r>
        <w:rPr>
          <w:b/>
        </w:rPr>
        <w:tab/>
      </w:r>
      <w:r>
        <w:rPr>
          <w:b/>
        </w:rPr>
        <w:tab/>
      </w:r>
      <w:r>
        <w:rPr>
          <w:b/>
        </w:rPr>
        <w:tab/>
      </w:r>
      <w:r>
        <w:rPr>
          <w:b/>
        </w:rPr>
        <w:tab/>
      </w:r>
      <w:r>
        <w:rPr>
          <w:b/>
        </w:rPr>
        <w:tab/>
      </w:r>
      <w:r>
        <w:rPr>
          <w:b/>
        </w:rPr>
        <w:tab/>
      </w:r>
      <w:r>
        <w:rPr>
          <w:b/>
        </w:rPr>
        <w:tab/>
      </w:r>
      <w:r>
        <w:rPr>
          <w:b/>
        </w:rPr>
        <w:tab/>
      </w:r>
      <w:r>
        <w:rPr>
          <w:b/>
        </w:rPr>
        <w:tab/>
      </w:r>
    </w:p>
    <w:p w14:paraId="36A705B8" w14:textId="77777777" w:rsidR="0013687B" w:rsidRDefault="0013687B" w:rsidP="00E90939">
      <w:pPr>
        <w:spacing w:after="0"/>
        <w:jc w:val="left"/>
        <w:rPr>
          <w:b/>
        </w:rPr>
      </w:pPr>
    </w:p>
    <w:p w14:paraId="69848D55" w14:textId="77777777" w:rsidR="0013687B" w:rsidRDefault="0013687B" w:rsidP="00E90939">
      <w:pPr>
        <w:spacing w:after="0"/>
        <w:jc w:val="left"/>
        <w:rPr>
          <w:b/>
        </w:rPr>
      </w:pPr>
    </w:p>
    <w:p w14:paraId="2CA660AF" w14:textId="77777777" w:rsidR="0013687B" w:rsidRDefault="0013687B" w:rsidP="00E90939">
      <w:pPr>
        <w:spacing w:after="0"/>
        <w:jc w:val="left"/>
        <w:rPr>
          <w:b/>
        </w:rPr>
      </w:pPr>
    </w:p>
    <w:p w14:paraId="456BE02B" w14:textId="77777777" w:rsidR="0013687B" w:rsidRDefault="0013687B" w:rsidP="00E90939">
      <w:pPr>
        <w:spacing w:after="0"/>
        <w:jc w:val="left"/>
        <w:rPr>
          <w:b/>
        </w:rPr>
      </w:pPr>
    </w:p>
    <w:p w14:paraId="3F8C9C19" w14:textId="52C62B53" w:rsidR="00E90939" w:rsidRPr="008D3F5E" w:rsidRDefault="0013687B" w:rsidP="00E90939">
      <w:pPr>
        <w:spacing w:after="0"/>
        <w:jc w:val="left"/>
        <w:rPr>
          <w:b/>
        </w:rPr>
      </w:pPr>
      <w:r>
        <w:rPr>
          <w:b/>
        </w:rPr>
        <w:tab/>
      </w:r>
      <w:r>
        <w:rPr>
          <w:b/>
        </w:rPr>
        <w:tab/>
      </w:r>
      <w:r>
        <w:rPr>
          <w:b/>
        </w:rPr>
        <w:tab/>
      </w:r>
      <w:r>
        <w:rPr>
          <w:b/>
        </w:rPr>
        <w:tab/>
      </w:r>
      <w:r>
        <w:rPr>
          <w:b/>
        </w:rPr>
        <w:tab/>
      </w:r>
      <w:r>
        <w:rPr>
          <w:b/>
        </w:rPr>
        <w:tab/>
      </w:r>
      <w:r>
        <w:rPr>
          <w:b/>
        </w:rPr>
        <w:tab/>
      </w:r>
      <w:r>
        <w:rPr>
          <w:b/>
        </w:rPr>
        <w:tab/>
      </w:r>
      <w:r>
        <w:rPr>
          <w:b/>
        </w:rPr>
        <w:tab/>
      </w:r>
      <w:r>
        <w:rPr>
          <w:b/>
        </w:rPr>
        <w:tab/>
        <w:t xml:space="preserve">JULY, 2025 </w:t>
      </w:r>
    </w:p>
    <w:p w14:paraId="3CEC22B6" w14:textId="15A17993" w:rsidR="00E90939" w:rsidRDefault="00E90939" w:rsidP="00E90939">
      <w:pPr>
        <w:spacing w:line="276" w:lineRule="auto"/>
        <w:jc w:val="left"/>
        <w:rPr>
          <w:b/>
        </w:rPr>
      </w:pPr>
    </w:p>
    <w:p w14:paraId="18AD2F18" w14:textId="77777777" w:rsidR="0013687B" w:rsidRDefault="0013687B" w:rsidP="00E90939">
      <w:pPr>
        <w:spacing w:line="276" w:lineRule="auto"/>
        <w:jc w:val="left"/>
        <w:rPr>
          <w:b/>
        </w:rPr>
      </w:pPr>
    </w:p>
    <w:p w14:paraId="278797C1" w14:textId="77777777" w:rsidR="0013687B" w:rsidRDefault="0013687B" w:rsidP="00E90939">
      <w:pPr>
        <w:spacing w:line="276" w:lineRule="auto"/>
        <w:jc w:val="left"/>
        <w:rPr>
          <w:b/>
        </w:rPr>
      </w:pPr>
    </w:p>
    <w:p w14:paraId="2DD206A8" w14:textId="2E1497A0" w:rsidR="00C408B0" w:rsidRDefault="006B3451" w:rsidP="00310069">
      <w:pPr>
        <w:spacing w:line="276" w:lineRule="auto"/>
        <w:jc w:val="left"/>
        <w:rPr>
          <w:b/>
        </w:rPr>
      </w:pPr>
      <w:r>
        <w:rPr>
          <w:noProof/>
        </w:rPr>
        <w:lastRenderedPageBreak/>
        <mc:AlternateContent>
          <mc:Choice Requires="wps">
            <w:drawing>
              <wp:anchor distT="0" distB="0" distL="114300" distR="114300" simplePos="0" relativeHeight="251659264" behindDoc="0" locked="0" layoutInCell="1" allowOverlap="1" wp14:anchorId="67098E85" wp14:editId="192492E9">
                <wp:simplePos x="0" y="0"/>
                <wp:positionH relativeFrom="column">
                  <wp:posOffset>3891064</wp:posOffset>
                </wp:positionH>
                <wp:positionV relativeFrom="paragraph">
                  <wp:posOffset>4844375</wp:posOffset>
                </wp:positionV>
                <wp:extent cx="982493" cy="350196"/>
                <wp:effectExtent l="0" t="0" r="0" b="0"/>
                <wp:wrapNone/>
                <wp:docPr id="841208217" name="Text Box 3"/>
                <wp:cNvGraphicFramePr/>
                <a:graphic xmlns:a="http://schemas.openxmlformats.org/drawingml/2006/main">
                  <a:graphicData uri="http://schemas.microsoft.com/office/word/2010/wordprocessingShape">
                    <wps:wsp>
                      <wps:cNvSpPr txBox="1"/>
                      <wps:spPr>
                        <a:xfrm>
                          <a:off x="0" y="0"/>
                          <a:ext cx="982493" cy="350196"/>
                        </a:xfrm>
                        <a:prstGeom prst="rect">
                          <a:avLst/>
                        </a:prstGeom>
                        <a:noFill/>
                        <a:ln w="6350">
                          <a:noFill/>
                        </a:ln>
                      </wps:spPr>
                      <wps:txbx>
                        <w:txbxContent>
                          <w:p w14:paraId="70F54093" w14:textId="26AAD2DA" w:rsidR="006B3451" w:rsidRDefault="006B3451">
                            <w:r>
                              <w:t>31/07/2025</w:t>
                            </w:r>
                          </w:p>
                          <w:p w14:paraId="62C38659" w14:textId="77777777" w:rsidR="006B3451" w:rsidRDefault="006B3451"/>
                          <w:p w14:paraId="2A3527BA" w14:textId="77777777" w:rsidR="006B3451" w:rsidRDefault="006B3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98E85" id="_x0000_t202" coordsize="21600,21600" o:spt="202" path="m,l,21600r21600,l21600,xe">
                <v:stroke joinstyle="miter"/>
                <v:path gradientshapeok="t" o:connecttype="rect"/>
              </v:shapetype>
              <v:shape id="Text Box 3" o:spid="_x0000_s1026" type="#_x0000_t202" style="position:absolute;margin-left:306.4pt;margin-top:381.45pt;width:77.3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" filled="f" stroked="f" strokeweight=".5pt">
                <v:textbox>
                  <w:txbxContent>
                    <w:p w14:paraId="70F54093" w14:textId="26AAD2DA" w:rsidR="006B3451" w:rsidRDefault="006B3451">
                      <w:r>
                        <w:t>31/07/2025</w:t>
                      </w:r>
                    </w:p>
                    <w:p w14:paraId="62C38659" w14:textId="77777777" w:rsidR="006B3451" w:rsidRDefault="006B3451"/>
                    <w:p w14:paraId="2A3527BA" w14:textId="77777777" w:rsidR="006B3451" w:rsidRDefault="006B3451"/>
                  </w:txbxContent>
                </v:textbox>
              </v:shape>
            </w:pict>
          </mc:Fallback>
        </mc:AlternateContent>
      </w:r>
      <w:r w:rsidR="00FD774A">
        <w:rPr>
          <w:noProof/>
        </w:rPr>
        <w:drawing>
          <wp:anchor distT="0" distB="0" distL="114300" distR="114300" simplePos="0" relativeHeight="251658240" behindDoc="0" locked="0" layoutInCell="1" allowOverlap="1" wp14:anchorId="3C34C91A" wp14:editId="0BBB2930">
            <wp:simplePos x="0" y="0"/>
            <wp:positionH relativeFrom="column">
              <wp:posOffset>194553</wp:posOffset>
            </wp:positionH>
            <wp:positionV relativeFrom="paragraph">
              <wp:posOffset>4844373</wp:posOffset>
            </wp:positionV>
            <wp:extent cx="1447809" cy="427207"/>
            <wp:effectExtent l="0" t="0" r="0" b="0"/>
            <wp:wrapNone/>
            <wp:docPr id="526257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270" cy="430589"/>
                    </a:xfrm>
                    <a:prstGeom prst="rect">
                      <a:avLst/>
                    </a:prstGeom>
                    <a:noFill/>
                    <a:ln>
                      <a:noFill/>
                    </a:ln>
                  </pic:spPr>
                </pic:pic>
              </a:graphicData>
            </a:graphic>
            <wp14:sizeRelH relativeFrom="page">
              <wp14:pctWidth>0</wp14:pctWidth>
            </wp14:sizeRelH>
            <wp14:sizeRelV relativeFrom="page">
              <wp14:pctHeight>0</wp14:pctHeight>
            </wp14:sizeRelV>
          </wp:anchor>
        </w:drawing>
      </w:r>
      <w:r w:rsidR="00C408B0">
        <w:rPr>
          <w:noProof/>
        </w:rPr>
        <w:drawing>
          <wp:inline distT="0" distB="0" distL="0" distR="0" wp14:anchorId="7B45BC8D" wp14:editId="3B491A8F">
            <wp:extent cx="4931923" cy="6867728"/>
            <wp:effectExtent l="0" t="0" r="2540" b="0"/>
            <wp:docPr id="350914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rotWithShape="1">
                    <a:blip r:embed="rId9">
                      <a:extLst>
                        <a:ext uri="{28A0092B-C50C-407E-A947-70E740481C1C}">
                          <a14:useLocalDpi xmlns:a14="http://schemas.microsoft.com/office/drawing/2010/main" val="0"/>
                        </a:ext>
                      </a:extLst>
                    </a:blip>
                    <a:srcRect r="1092" b="18565"/>
                    <a:stretch>
                      <a:fillRect/>
                    </a:stretch>
                  </pic:blipFill>
                  <pic:spPr bwMode="auto">
                    <a:xfrm>
                      <a:off x="0" y="0"/>
                      <a:ext cx="4934577" cy="6871423"/>
                    </a:xfrm>
                    <a:prstGeom prst="rect">
                      <a:avLst/>
                    </a:prstGeom>
                    <a:noFill/>
                    <a:ln>
                      <a:noFill/>
                    </a:ln>
                    <a:extLst>
                      <a:ext uri="{53640926-AAD7-44D8-BBD7-CCE9431645EC}">
                        <a14:shadowObscured xmlns:a14="http://schemas.microsoft.com/office/drawing/2010/main"/>
                      </a:ext>
                    </a:extLst>
                  </pic:spPr>
                </pic:pic>
              </a:graphicData>
            </a:graphic>
          </wp:inline>
        </w:drawing>
      </w:r>
    </w:p>
    <w:p w14:paraId="2670559E" w14:textId="77777777" w:rsidR="009A309A" w:rsidRDefault="009A309A" w:rsidP="009A309A">
      <w:pPr>
        <w:pStyle w:val="Heading1"/>
      </w:pPr>
    </w:p>
    <w:p w14:paraId="6A5EA915" w14:textId="7DF40AC4" w:rsidR="009A309A" w:rsidRDefault="009A309A" w:rsidP="009A309A">
      <w:pPr>
        <w:pStyle w:val="Heading1"/>
      </w:pPr>
    </w:p>
    <w:p w14:paraId="4FCBAB26" w14:textId="77777777" w:rsidR="009A309A" w:rsidRDefault="009A309A" w:rsidP="009A309A">
      <w:pPr>
        <w:pStyle w:val="Heading1"/>
      </w:pPr>
    </w:p>
    <w:p w14:paraId="5F9DDE86" w14:textId="4C897148" w:rsidR="009A309A" w:rsidRPr="009A309A" w:rsidRDefault="00C81505" w:rsidP="009A309A">
      <w:pPr>
        <w:pStyle w:val="Heading1"/>
      </w:pPr>
      <w:r>
        <w:lastRenderedPageBreak/>
        <w:t>DEDICATION</w:t>
      </w:r>
    </w:p>
    <w:p w14:paraId="1BCA2B6A" w14:textId="2ED4BF13" w:rsidR="00C81505" w:rsidRDefault="00C81505" w:rsidP="00C81505">
      <w:r>
        <w:t>This project work is dedicated to Almighty God for sparing my life throughout the period of this course also to my parent MR and MRS. POPOOLA</w:t>
      </w:r>
    </w:p>
    <w:p w14:paraId="175F395A" w14:textId="77777777" w:rsidR="00C81505" w:rsidRDefault="00C81505" w:rsidP="00C81505"/>
    <w:p w14:paraId="040880BD" w14:textId="77777777" w:rsidR="00C81505" w:rsidRDefault="00C81505" w:rsidP="00C81505"/>
    <w:p w14:paraId="01405BEF" w14:textId="77777777" w:rsidR="00C81505" w:rsidRDefault="00C81505" w:rsidP="00C81505"/>
    <w:p w14:paraId="12B92624" w14:textId="77777777" w:rsidR="00C81505" w:rsidRDefault="00C81505" w:rsidP="00C81505"/>
    <w:p w14:paraId="5FC70AC7" w14:textId="77777777" w:rsidR="00C81505" w:rsidRDefault="00C81505" w:rsidP="00C81505"/>
    <w:p w14:paraId="6B7857E0" w14:textId="77777777" w:rsidR="00C81505" w:rsidRDefault="00C81505" w:rsidP="00C81505"/>
    <w:p w14:paraId="02D2EEFD" w14:textId="77777777" w:rsidR="00C81505" w:rsidRDefault="00C81505" w:rsidP="00C81505"/>
    <w:p w14:paraId="02AF8AAF" w14:textId="77777777" w:rsidR="00C81505" w:rsidRDefault="00C81505" w:rsidP="00C81505"/>
    <w:p w14:paraId="68A08835" w14:textId="77777777" w:rsidR="00C81505" w:rsidRDefault="00C81505" w:rsidP="00C81505"/>
    <w:p w14:paraId="2D606CCB" w14:textId="77777777" w:rsidR="00C81505" w:rsidRDefault="00C81505" w:rsidP="00C81505"/>
    <w:p w14:paraId="482E8453" w14:textId="77777777" w:rsidR="00C81505" w:rsidRDefault="00C81505" w:rsidP="00C81505"/>
    <w:p w14:paraId="319728F3" w14:textId="77777777" w:rsidR="00C81505" w:rsidRDefault="00C81505" w:rsidP="00C81505"/>
    <w:p w14:paraId="2BC13285" w14:textId="77777777" w:rsidR="00C81505" w:rsidRDefault="00C81505" w:rsidP="00C81505"/>
    <w:p w14:paraId="1DDE3EDC" w14:textId="77777777" w:rsidR="00C81505" w:rsidRDefault="00C81505" w:rsidP="00C81505"/>
    <w:p w14:paraId="1044EF16" w14:textId="77777777" w:rsidR="00C81505" w:rsidRPr="00C81505" w:rsidRDefault="00C81505" w:rsidP="00C81505"/>
    <w:p w14:paraId="7A4F2951" w14:textId="77777777" w:rsidR="0013687B" w:rsidRDefault="0013687B" w:rsidP="00E90939">
      <w:pPr>
        <w:spacing w:line="276" w:lineRule="auto"/>
        <w:jc w:val="left"/>
        <w:rPr>
          <w:b/>
        </w:rPr>
      </w:pPr>
    </w:p>
    <w:p w14:paraId="3E9CFD8B" w14:textId="77777777" w:rsidR="0013687B" w:rsidRDefault="0013687B" w:rsidP="00E90939">
      <w:pPr>
        <w:spacing w:line="276" w:lineRule="auto"/>
        <w:jc w:val="left"/>
        <w:rPr>
          <w:b/>
        </w:rPr>
      </w:pPr>
    </w:p>
    <w:p w14:paraId="496C2D75" w14:textId="77777777" w:rsidR="0013687B" w:rsidRDefault="0013687B" w:rsidP="00E90939">
      <w:pPr>
        <w:spacing w:line="276" w:lineRule="auto"/>
        <w:jc w:val="left"/>
        <w:rPr>
          <w:b/>
        </w:rPr>
      </w:pPr>
    </w:p>
    <w:p w14:paraId="0D8A5423" w14:textId="77777777" w:rsidR="0013687B" w:rsidRDefault="0013687B" w:rsidP="00E90939">
      <w:pPr>
        <w:spacing w:line="276" w:lineRule="auto"/>
        <w:jc w:val="left"/>
        <w:rPr>
          <w:b/>
        </w:rPr>
      </w:pPr>
    </w:p>
    <w:p w14:paraId="07812ED9" w14:textId="77777777" w:rsidR="0013687B" w:rsidRDefault="0013687B" w:rsidP="00E90939">
      <w:pPr>
        <w:spacing w:line="276" w:lineRule="auto"/>
        <w:jc w:val="left"/>
        <w:rPr>
          <w:b/>
        </w:rPr>
      </w:pPr>
    </w:p>
    <w:p w14:paraId="46DCF700" w14:textId="77777777" w:rsidR="0013687B" w:rsidRDefault="0013687B" w:rsidP="00E90939">
      <w:pPr>
        <w:spacing w:line="276" w:lineRule="auto"/>
        <w:jc w:val="left"/>
        <w:rPr>
          <w:b/>
        </w:rPr>
      </w:pPr>
    </w:p>
    <w:p w14:paraId="65208DB4" w14:textId="24523753" w:rsidR="0013687B" w:rsidRDefault="00C81505" w:rsidP="00C81505">
      <w:pPr>
        <w:pStyle w:val="Heading1"/>
      </w:pPr>
      <w:r>
        <w:lastRenderedPageBreak/>
        <w:t>ACKNOWLEDGEMENT</w:t>
      </w:r>
    </w:p>
    <w:p w14:paraId="70196737" w14:textId="5BB86582" w:rsidR="00C81505" w:rsidRDefault="00C81505" w:rsidP="0075135C">
      <w:r>
        <w:t xml:space="preserve">May all thanks, praise and adoration </w:t>
      </w:r>
      <w:proofErr w:type="gramStart"/>
      <w:r>
        <w:t>goes</w:t>
      </w:r>
      <w:proofErr w:type="gramEnd"/>
      <w:r>
        <w:t xml:space="preserve"> to Almighty GOD the Origin of the whole being.</w:t>
      </w:r>
    </w:p>
    <w:p w14:paraId="45095D3C" w14:textId="2D5B2E9E" w:rsidR="00C81505" w:rsidRDefault="00C81505" w:rsidP="0075135C">
      <w:pPr>
        <w:ind w:firstLine="720"/>
      </w:pPr>
      <w:r>
        <w:t xml:space="preserve">Thanks be to Almighty God, who has been guiding, protecting and saving me throughout the </w:t>
      </w:r>
      <w:r w:rsidR="0075135C">
        <w:t>period of the course.</w:t>
      </w:r>
    </w:p>
    <w:p w14:paraId="2273A486" w14:textId="6C455E72" w:rsidR="0075135C" w:rsidRDefault="0075135C" w:rsidP="0075135C">
      <w:pPr>
        <w:ind w:firstLine="720"/>
      </w:pPr>
      <w:r>
        <w:t>My sincere and unlimited gratitude goes to my parents MR and MRS POPOOLA and all my beloved ones for their love and kindness towards my career.</w:t>
      </w:r>
    </w:p>
    <w:p w14:paraId="455DC18B" w14:textId="778F7C21" w:rsidR="0075135C" w:rsidRDefault="0075135C" w:rsidP="0075135C">
      <w:pPr>
        <w:ind w:firstLine="720"/>
      </w:pPr>
      <w:r>
        <w:t>My profound gratitude to my dynamic and able supervisor TPL.MY YAHAYA for his fatherly support and himself available throughout the duration of the project work.</w:t>
      </w:r>
    </w:p>
    <w:p w14:paraId="6CE48DAE" w14:textId="4FC9D403" w:rsidR="0075135C" w:rsidRDefault="0075135C" w:rsidP="0075135C">
      <w:pPr>
        <w:ind w:firstLine="720"/>
      </w:pPr>
      <w:r>
        <w:t>I pray may Almighty God bless him in abundance and give him long life in his endeavor (Amen).</w:t>
      </w:r>
    </w:p>
    <w:p w14:paraId="39B61E3D" w14:textId="6A5B0604" w:rsidR="0075135C" w:rsidRDefault="0075135C" w:rsidP="0075135C">
      <w:pPr>
        <w:ind w:firstLine="720"/>
      </w:pPr>
      <w:r>
        <w:t>I equally wish to express my profound gratitude to my HOD TPL.ES ADEKANYE, my able coordinator TPL.MI YAHAYA and other lecturer of the department as well, may the Almighty God bless them all in abundance and give them long life and prosperity (Amen).</w:t>
      </w:r>
    </w:p>
    <w:p w14:paraId="214DD9BE" w14:textId="4DE7EF5A" w:rsidR="0075135C" w:rsidRDefault="0075135C" w:rsidP="0075135C">
      <w:pPr>
        <w:ind w:firstLine="720"/>
      </w:pPr>
      <w:r>
        <w:t>My appreciation also goes to all my friends God bless you all and to my wonderful sisters God bless you so much.</w:t>
      </w:r>
    </w:p>
    <w:p w14:paraId="14B9564C" w14:textId="77777777" w:rsidR="0075135C" w:rsidRDefault="0075135C" w:rsidP="0075135C">
      <w:pPr>
        <w:ind w:firstLine="720"/>
        <w:jc w:val="left"/>
      </w:pPr>
    </w:p>
    <w:p w14:paraId="4B81D00D" w14:textId="77777777" w:rsidR="0075135C" w:rsidRDefault="0075135C" w:rsidP="0075135C">
      <w:pPr>
        <w:ind w:firstLine="720"/>
        <w:jc w:val="left"/>
      </w:pPr>
    </w:p>
    <w:p w14:paraId="70697BF1" w14:textId="77777777" w:rsidR="0075135C" w:rsidRDefault="0075135C" w:rsidP="0075135C">
      <w:pPr>
        <w:ind w:firstLine="720"/>
        <w:jc w:val="left"/>
      </w:pPr>
    </w:p>
    <w:p w14:paraId="29AE6ACD" w14:textId="77777777" w:rsidR="0075135C" w:rsidRDefault="0075135C" w:rsidP="0075135C">
      <w:pPr>
        <w:ind w:firstLine="720"/>
        <w:jc w:val="left"/>
      </w:pPr>
    </w:p>
    <w:p w14:paraId="04144686" w14:textId="77777777" w:rsidR="0075135C" w:rsidRDefault="0075135C" w:rsidP="0075135C">
      <w:pPr>
        <w:ind w:firstLine="720"/>
        <w:jc w:val="left"/>
      </w:pPr>
    </w:p>
    <w:p w14:paraId="3BB43224" w14:textId="77777777" w:rsidR="0075135C" w:rsidRDefault="0075135C" w:rsidP="0075135C">
      <w:pPr>
        <w:ind w:firstLine="720"/>
        <w:jc w:val="left"/>
      </w:pPr>
    </w:p>
    <w:p w14:paraId="5B8F8661" w14:textId="77777777" w:rsidR="0075135C" w:rsidRDefault="0075135C" w:rsidP="0075135C">
      <w:pPr>
        <w:ind w:firstLine="720"/>
        <w:jc w:val="left"/>
      </w:pPr>
    </w:p>
    <w:p w14:paraId="5C6C2EBB" w14:textId="77777777" w:rsidR="0075135C" w:rsidRDefault="0075135C" w:rsidP="0075135C">
      <w:pPr>
        <w:ind w:firstLine="720"/>
        <w:jc w:val="left"/>
      </w:pPr>
    </w:p>
    <w:p w14:paraId="4F7E8B00" w14:textId="77777777" w:rsidR="0075135C" w:rsidRPr="00C81505" w:rsidRDefault="0075135C" w:rsidP="0075135C">
      <w:pPr>
        <w:ind w:firstLine="720"/>
        <w:jc w:val="left"/>
      </w:pPr>
    </w:p>
    <w:p w14:paraId="04787A3F" w14:textId="77777777" w:rsidR="0013687B" w:rsidRDefault="0013687B" w:rsidP="00E90939">
      <w:pPr>
        <w:spacing w:line="276" w:lineRule="auto"/>
        <w:jc w:val="left"/>
        <w:rPr>
          <w:b/>
        </w:rPr>
      </w:pPr>
    </w:p>
    <w:p w14:paraId="6CF2A983" w14:textId="6180C72F" w:rsidR="00805737" w:rsidRPr="00805737" w:rsidRDefault="0075135C" w:rsidP="0075135C">
      <w:pPr>
        <w:pStyle w:val="Heading1"/>
      </w:pPr>
      <w:r w:rsidRPr="00805737">
        <w:lastRenderedPageBreak/>
        <w:t>ABSTRACT</w:t>
      </w:r>
    </w:p>
    <w:p w14:paraId="345E0A9D" w14:textId="4DD8A47A" w:rsidR="00805737" w:rsidRPr="00805737" w:rsidRDefault="00805737" w:rsidP="00805737">
      <w:pPr>
        <w:spacing w:before="100" w:beforeAutospacing="1" w:after="100" w:afterAutospacing="1"/>
        <w:rPr>
          <w:rFonts w:eastAsia="Times New Roman" w:cs="Times New Roman"/>
          <w:i/>
          <w:szCs w:val="24"/>
        </w:rPr>
      </w:pPr>
      <w:r w:rsidRPr="00805737">
        <w:rPr>
          <w:rFonts w:eastAsia="Times New Roman" w:cs="Times New Roman"/>
          <w:i/>
          <w:szCs w:val="24"/>
        </w:rPr>
        <w:t xml:space="preserve">Rapid urbanization in Nigerian cities has heightened the importance of adherence to planning standards to ensure sustainable urban growth, yet informal development continues to undermine these efforts. </w:t>
      </w:r>
      <w:r w:rsidRPr="00805737">
        <w:rPr>
          <w:i/>
        </w:rPr>
        <w:t xml:space="preserve">Hence, </w:t>
      </w:r>
      <w:r w:rsidR="00E90939">
        <w:rPr>
          <w:rFonts w:eastAsia="Times New Roman" w:cs="Times New Roman"/>
          <w:i/>
          <w:szCs w:val="24"/>
        </w:rPr>
        <w:t>t</w:t>
      </w:r>
      <w:r w:rsidRPr="00805737">
        <w:rPr>
          <w:rFonts w:eastAsia="Times New Roman" w:cs="Times New Roman"/>
          <w:i/>
          <w:szCs w:val="24"/>
        </w:rPr>
        <w:t xml:space="preserve">his study examines </w:t>
      </w:r>
      <w:r w:rsidRPr="00805737">
        <w:rPr>
          <w:i/>
        </w:rPr>
        <w:t xml:space="preserve">assessment of compliance to physical planning regulation in </w:t>
      </w:r>
      <w:proofErr w:type="spellStart"/>
      <w:r w:rsidRPr="00805737">
        <w:rPr>
          <w:i/>
        </w:rPr>
        <w:t>oke</w:t>
      </w:r>
      <w:proofErr w:type="spellEnd"/>
      <w:r w:rsidRPr="00805737">
        <w:rPr>
          <w:i/>
        </w:rPr>
        <w:t xml:space="preserve"> </w:t>
      </w:r>
      <w:proofErr w:type="spellStart"/>
      <w:r w:rsidRPr="00805737">
        <w:rPr>
          <w:i/>
        </w:rPr>
        <w:t>oyi</w:t>
      </w:r>
      <w:proofErr w:type="spellEnd"/>
      <w:r w:rsidRPr="00805737">
        <w:rPr>
          <w:i/>
        </w:rPr>
        <w:t xml:space="preserve">, </w:t>
      </w:r>
      <w:r w:rsidR="00E90939">
        <w:rPr>
          <w:i/>
        </w:rPr>
        <w:t>Il</w:t>
      </w:r>
      <w:r w:rsidRPr="00805737">
        <w:rPr>
          <w:i/>
        </w:rPr>
        <w:t xml:space="preserve">orin east local government, </w:t>
      </w:r>
      <w:r w:rsidR="00E90939">
        <w:rPr>
          <w:i/>
        </w:rPr>
        <w:t>K</w:t>
      </w:r>
      <w:r w:rsidRPr="00805737">
        <w:rPr>
          <w:i/>
        </w:rPr>
        <w:t xml:space="preserve">wara state. </w:t>
      </w:r>
      <w:r w:rsidRPr="00805737">
        <w:rPr>
          <w:rFonts w:eastAsia="Times New Roman" w:cs="Times New Roman"/>
          <w:i/>
          <w:szCs w:val="24"/>
        </w:rPr>
        <w:t>Using a structured questionnaire, data were collected from 250 respondents across various communities within the study area. The questionnaire covered demographic information, awareness of physical planning laws, adherence to building standards, interaction with regulatory authorities, and perceptions of government communication strategies.</w:t>
      </w:r>
      <w:r w:rsidR="006D28C1">
        <w:rPr>
          <w:rFonts w:eastAsia="Times New Roman" w:cs="Times New Roman"/>
          <w:i/>
          <w:szCs w:val="24"/>
        </w:rPr>
        <w:t xml:space="preserve"> </w:t>
      </w:r>
      <w:r w:rsidRPr="00805737">
        <w:rPr>
          <w:rFonts w:eastAsia="Times New Roman" w:cs="Times New Roman"/>
          <w:i/>
          <w:szCs w:val="24"/>
        </w:rPr>
        <w:t>The findings reveal a generally low level of awareness regarding physical planning laws, zoning policies, and the roles of relevant regulatory bodies. Many respondents demonstrated only partial or minimal knowledge of building standards, and over half lacked a clear understanding of zoning regulations. Compliance levels were equally concerning, with a significant proportion of buildings constructed without approval or in violation of basic planning standards. Challenges identified in the approval process include high processing costs, bureaucratic delays, and limited access to information.</w:t>
      </w:r>
      <w:r w:rsidR="006D28C1">
        <w:rPr>
          <w:rFonts w:eastAsia="Times New Roman" w:cs="Times New Roman"/>
          <w:i/>
          <w:szCs w:val="24"/>
        </w:rPr>
        <w:t xml:space="preserve"> </w:t>
      </w:r>
      <w:r w:rsidRPr="00805737">
        <w:rPr>
          <w:rFonts w:eastAsia="Times New Roman" w:cs="Times New Roman"/>
          <w:i/>
          <w:szCs w:val="24"/>
        </w:rPr>
        <w:t>Additionally, the study highlights the importance of effective communication channels in enhancing regulatory compliance. Community town hall meetings and local media were identified as the most effective means of reaching residents. Respondents expressed a preference for participatory and accessible engagement strategies over formal, top-down approaches. The study concludes that improving public awareness through targeted grassroots sensitization, simplifying the approval process, and strengthening institutional enforcement are crucial steps toward promoting sustainable urban development.</w:t>
      </w:r>
      <w:r w:rsidR="006D28C1">
        <w:rPr>
          <w:rFonts w:eastAsia="Times New Roman" w:cs="Times New Roman"/>
          <w:i/>
          <w:szCs w:val="24"/>
        </w:rPr>
        <w:t xml:space="preserve"> </w:t>
      </w:r>
      <w:r w:rsidRPr="00805737">
        <w:rPr>
          <w:rFonts w:eastAsia="Times New Roman" w:cs="Times New Roman"/>
          <w:i/>
          <w:szCs w:val="24"/>
        </w:rPr>
        <w:t>This research contributes to a better understanding of the gaps in urban planning compliance and offers practical recommendations for policy makers, planning authorities, and local governments to bridge these gaps and promote orderly physical development in Nigerian urban settings.</w:t>
      </w:r>
    </w:p>
    <w:p w14:paraId="0590B209" w14:textId="77777777" w:rsidR="00F201F1" w:rsidRPr="009141B5" w:rsidRDefault="00805737" w:rsidP="00A015CF">
      <w:pPr>
        <w:pStyle w:val="Heading1"/>
      </w:pPr>
      <w:r>
        <w:br w:type="page"/>
      </w:r>
      <w:r w:rsidR="00F201F1" w:rsidRPr="009141B5">
        <w:lastRenderedPageBreak/>
        <w:t>TABLE OF CONTENT</w:t>
      </w:r>
    </w:p>
    <w:p w14:paraId="1B0AB2DA" w14:textId="77777777" w:rsidR="00F201F1" w:rsidRPr="009141B5" w:rsidRDefault="00F201F1" w:rsidP="00F201F1">
      <w:pPr>
        <w:spacing w:after="0" w:line="240" w:lineRule="auto"/>
        <w:jc w:val="left"/>
        <w:rPr>
          <w:rFonts w:eastAsia="Times New Roman" w:cs="Times New Roman"/>
          <w:bCs/>
          <w:szCs w:val="24"/>
        </w:rPr>
      </w:pPr>
      <w:r w:rsidRPr="009141B5">
        <w:t>CHAPTER ONE</w:t>
      </w:r>
      <w:r>
        <w:tab/>
      </w:r>
      <w:r>
        <w:tab/>
      </w:r>
      <w:r>
        <w:tab/>
      </w:r>
      <w:r>
        <w:tab/>
      </w:r>
      <w:r>
        <w:tab/>
      </w:r>
      <w:r>
        <w:tab/>
      </w:r>
      <w:r>
        <w:tab/>
      </w:r>
      <w:r>
        <w:tab/>
      </w:r>
      <w:r>
        <w:tab/>
      </w:r>
      <w:r>
        <w:tab/>
        <w:t>1</w:t>
      </w:r>
    </w:p>
    <w:p w14:paraId="047C15CA" w14:textId="77777777" w:rsidR="00F201F1" w:rsidRPr="009141B5" w:rsidRDefault="00F201F1" w:rsidP="00C510E1">
      <w:pPr>
        <w:spacing w:after="0" w:line="240" w:lineRule="auto"/>
        <w:jc w:val="left"/>
        <w:rPr>
          <w:rFonts w:eastAsia="Times New Roman" w:cs="Times New Roman"/>
          <w:szCs w:val="24"/>
        </w:rPr>
      </w:pPr>
      <w:r w:rsidRPr="009141B5">
        <w:rPr>
          <w:rFonts w:eastAsia="Times New Roman" w:cs="Times New Roman"/>
          <w:bCs/>
          <w:szCs w:val="24"/>
        </w:rPr>
        <w:t>1.1</w:t>
      </w:r>
      <w:r w:rsidRPr="009141B5">
        <w:rPr>
          <w:rFonts w:eastAsia="Times New Roman" w:cs="Times New Roman"/>
          <w:bCs/>
          <w:szCs w:val="24"/>
        </w:rPr>
        <w:tab/>
        <w:t>Introduction</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1</w:t>
      </w:r>
      <w:r>
        <w:rPr>
          <w:rFonts w:eastAsia="Times New Roman" w:cs="Times New Roman"/>
          <w:bCs/>
          <w:szCs w:val="24"/>
        </w:rPr>
        <w:tab/>
      </w:r>
    </w:p>
    <w:p w14:paraId="275C8987" w14:textId="77777777" w:rsidR="00F201F1" w:rsidRPr="009141B5" w:rsidRDefault="00F201F1" w:rsidP="00C510E1">
      <w:pPr>
        <w:spacing w:after="0" w:line="240" w:lineRule="auto"/>
        <w:jc w:val="left"/>
        <w:outlineLvl w:val="2"/>
        <w:rPr>
          <w:rFonts w:eastAsia="Times New Roman" w:cs="Times New Roman"/>
          <w:bCs/>
          <w:sz w:val="27"/>
          <w:szCs w:val="27"/>
        </w:rPr>
      </w:pPr>
      <w:r w:rsidRPr="009141B5">
        <w:rPr>
          <w:rFonts w:eastAsia="Times New Roman" w:cs="Times New Roman"/>
          <w:szCs w:val="24"/>
        </w:rPr>
        <w:t>1.2</w:t>
      </w:r>
      <w:r w:rsidRPr="009141B5">
        <w:rPr>
          <w:rFonts w:eastAsia="Times New Roman" w:cs="Times New Roman"/>
          <w:szCs w:val="24"/>
        </w:rPr>
        <w:tab/>
      </w:r>
      <w:r w:rsidRPr="009141B5">
        <w:rPr>
          <w:rFonts w:eastAsia="Times New Roman" w:cs="Times New Roman"/>
          <w:bCs/>
          <w:sz w:val="27"/>
          <w:szCs w:val="27"/>
        </w:rPr>
        <w:t>Statement of the Research Problem</w:t>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t>5</w:t>
      </w:r>
      <w:r>
        <w:rPr>
          <w:rFonts w:eastAsia="Times New Roman" w:cs="Times New Roman"/>
          <w:bCs/>
          <w:sz w:val="27"/>
          <w:szCs w:val="27"/>
        </w:rPr>
        <w:tab/>
      </w:r>
    </w:p>
    <w:p w14:paraId="2414BACA" w14:textId="77777777" w:rsidR="00F201F1" w:rsidRDefault="00F201F1" w:rsidP="00C510E1">
      <w:pPr>
        <w:spacing w:after="0" w:line="240" w:lineRule="auto"/>
        <w:jc w:val="left"/>
        <w:rPr>
          <w:rStyle w:val="Strong"/>
          <w:b w:val="0"/>
        </w:rPr>
      </w:pPr>
      <w:r w:rsidRPr="009141B5">
        <w:rPr>
          <w:rStyle w:val="Strong"/>
          <w:b w:val="0"/>
        </w:rPr>
        <w:t>1.3</w:t>
      </w:r>
      <w:r w:rsidRPr="009141B5">
        <w:rPr>
          <w:rStyle w:val="Strong"/>
          <w:b w:val="0"/>
        </w:rPr>
        <w:tab/>
        <w:t>Research Questions</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9</w:t>
      </w:r>
      <w:r>
        <w:rPr>
          <w:rStyle w:val="Strong"/>
          <w:b w:val="0"/>
        </w:rPr>
        <w:tab/>
      </w:r>
    </w:p>
    <w:p w14:paraId="4A4E9A71" w14:textId="77777777" w:rsidR="00F201F1" w:rsidRPr="00BB6EBD" w:rsidRDefault="00F201F1" w:rsidP="00C510E1">
      <w:pPr>
        <w:spacing w:after="0" w:line="240" w:lineRule="auto"/>
        <w:jc w:val="left"/>
      </w:pPr>
      <w:r w:rsidRPr="00BB6EBD">
        <w:rPr>
          <w:rStyle w:val="Strong"/>
          <w:b w:val="0"/>
          <w:bCs w:val="0"/>
        </w:rPr>
        <w:t>1.4</w:t>
      </w:r>
      <w:r w:rsidRPr="00BB6EBD">
        <w:rPr>
          <w:rStyle w:val="Strong"/>
          <w:b w:val="0"/>
          <w:bCs w:val="0"/>
        </w:rPr>
        <w:tab/>
        <w:t>Aim of the Study</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9</w:t>
      </w:r>
      <w:r>
        <w:rPr>
          <w:rStyle w:val="Strong"/>
        </w:rPr>
        <w:tab/>
      </w:r>
    </w:p>
    <w:p w14:paraId="4487D0B2" w14:textId="77777777" w:rsidR="00F201F1" w:rsidRPr="009141B5" w:rsidRDefault="00F201F1" w:rsidP="00C510E1">
      <w:pPr>
        <w:pStyle w:val="Heading2"/>
        <w:spacing w:before="0" w:line="240" w:lineRule="auto"/>
        <w:jc w:val="left"/>
        <w:rPr>
          <w:b w:val="0"/>
          <w:color w:val="auto"/>
        </w:rPr>
      </w:pPr>
      <w:r w:rsidRPr="009141B5">
        <w:rPr>
          <w:rStyle w:val="Strong"/>
          <w:bCs/>
          <w:color w:val="auto"/>
        </w:rPr>
        <w:t>1.5</w:t>
      </w:r>
      <w:r w:rsidRPr="009141B5">
        <w:rPr>
          <w:rStyle w:val="Strong"/>
          <w:bCs/>
          <w:color w:val="auto"/>
        </w:rPr>
        <w:tab/>
        <w:t>Objectives of the Study</w:t>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t>9</w:t>
      </w:r>
      <w:r>
        <w:rPr>
          <w:rStyle w:val="Strong"/>
          <w:bCs/>
          <w:color w:val="auto"/>
        </w:rPr>
        <w:tab/>
      </w:r>
    </w:p>
    <w:p w14:paraId="295E08DE" w14:textId="77777777" w:rsidR="00F201F1" w:rsidRPr="009141B5" w:rsidRDefault="00F201F1" w:rsidP="00C510E1">
      <w:pPr>
        <w:spacing w:after="0" w:line="240" w:lineRule="auto"/>
        <w:jc w:val="left"/>
      </w:pPr>
      <w:r w:rsidRPr="009141B5">
        <w:rPr>
          <w:rStyle w:val="Strong"/>
          <w:b w:val="0"/>
        </w:rPr>
        <w:t>1.6</w:t>
      </w:r>
      <w:r w:rsidRPr="009141B5">
        <w:rPr>
          <w:rStyle w:val="Strong"/>
          <w:b w:val="0"/>
        </w:rPr>
        <w:tab/>
        <w:t>Justification of the Study</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10</w:t>
      </w:r>
      <w:r>
        <w:rPr>
          <w:rStyle w:val="Strong"/>
          <w:b w:val="0"/>
        </w:rPr>
        <w:tab/>
      </w:r>
    </w:p>
    <w:p w14:paraId="1786FC13" w14:textId="77777777" w:rsidR="00F201F1" w:rsidRPr="009141B5" w:rsidRDefault="00F201F1" w:rsidP="00C510E1">
      <w:pPr>
        <w:spacing w:after="0" w:line="240" w:lineRule="auto"/>
        <w:jc w:val="left"/>
      </w:pPr>
      <w:r w:rsidRPr="009141B5">
        <w:rPr>
          <w:rStyle w:val="Strong"/>
          <w:b w:val="0"/>
        </w:rPr>
        <w:t>1.7</w:t>
      </w:r>
      <w:r w:rsidRPr="009141B5">
        <w:rPr>
          <w:rStyle w:val="Strong"/>
          <w:b w:val="0"/>
        </w:rPr>
        <w:tab/>
        <w:t>Scope of the Study</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12</w:t>
      </w:r>
      <w:r>
        <w:rPr>
          <w:rStyle w:val="Strong"/>
          <w:b w:val="0"/>
        </w:rPr>
        <w:tab/>
      </w:r>
    </w:p>
    <w:p w14:paraId="30812D0F" w14:textId="77777777" w:rsidR="00F201F1" w:rsidRPr="009141B5" w:rsidRDefault="00F201F1" w:rsidP="00C510E1">
      <w:pPr>
        <w:spacing w:after="0" w:line="240" w:lineRule="auto"/>
        <w:jc w:val="left"/>
      </w:pPr>
      <w:r w:rsidRPr="009141B5">
        <w:rPr>
          <w:rStyle w:val="Strong"/>
          <w:b w:val="0"/>
        </w:rPr>
        <w:t>1.8</w:t>
      </w:r>
      <w:r w:rsidRPr="009141B5">
        <w:rPr>
          <w:rStyle w:val="Strong"/>
          <w:b w:val="0"/>
        </w:rPr>
        <w:tab/>
        <w:t>The Study Area: Ilorin East Local Government Area, Kwara State</w:t>
      </w:r>
      <w:r>
        <w:rPr>
          <w:rStyle w:val="Strong"/>
          <w:b w:val="0"/>
        </w:rPr>
        <w:tab/>
      </w:r>
      <w:r>
        <w:rPr>
          <w:rStyle w:val="Strong"/>
          <w:b w:val="0"/>
        </w:rPr>
        <w:tab/>
      </w:r>
      <w:r>
        <w:rPr>
          <w:rStyle w:val="Strong"/>
          <w:b w:val="0"/>
        </w:rPr>
        <w:tab/>
        <w:t>12</w:t>
      </w:r>
      <w:r>
        <w:rPr>
          <w:rStyle w:val="Strong"/>
          <w:b w:val="0"/>
        </w:rPr>
        <w:tab/>
      </w:r>
    </w:p>
    <w:p w14:paraId="66AA6F37" w14:textId="77777777" w:rsidR="00F201F1" w:rsidRPr="009141B5" w:rsidRDefault="00F201F1" w:rsidP="00F201F1">
      <w:pPr>
        <w:spacing w:after="0" w:line="240" w:lineRule="auto"/>
        <w:jc w:val="left"/>
        <w:outlineLvl w:val="2"/>
        <w:rPr>
          <w:rFonts w:eastAsia="Times New Roman" w:cs="Times New Roman"/>
          <w:bCs/>
          <w:sz w:val="27"/>
          <w:szCs w:val="27"/>
        </w:rPr>
      </w:pPr>
      <w:r w:rsidRPr="009141B5">
        <w:rPr>
          <w:rFonts w:eastAsia="Times New Roman" w:cs="Times New Roman"/>
          <w:bCs/>
          <w:sz w:val="27"/>
          <w:szCs w:val="27"/>
        </w:rPr>
        <w:t>CHAPTER TWO</w:t>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t>17</w:t>
      </w:r>
      <w:r>
        <w:rPr>
          <w:rFonts w:eastAsia="Times New Roman" w:cs="Times New Roman"/>
          <w:bCs/>
          <w:sz w:val="27"/>
          <w:szCs w:val="27"/>
        </w:rPr>
        <w:tab/>
      </w:r>
    </w:p>
    <w:p w14:paraId="337977DC" w14:textId="77777777" w:rsidR="00F201F1" w:rsidRPr="009141B5" w:rsidRDefault="00F201F1" w:rsidP="00E90939">
      <w:pPr>
        <w:spacing w:after="0" w:line="240" w:lineRule="auto"/>
        <w:jc w:val="left"/>
        <w:outlineLvl w:val="2"/>
        <w:rPr>
          <w:rFonts w:eastAsia="Times New Roman" w:cs="Times New Roman"/>
          <w:bCs/>
          <w:sz w:val="27"/>
          <w:szCs w:val="27"/>
        </w:rPr>
      </w:pPr>
      <w:r w:rsidRPr="009141B5">
        <w:rPr>
          <w:rFonts w:eastAsia="Times New Roman" w:cs="Times New Roman"/>
          <w:bCs/>
          <w:sz w:val="27"/>
          <w:szCs w:val="27"/>
        </w:rPr>
        <w:t>LITERATURE REVIEW</w:t>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t>17</w:t>
      </w:r>
      <w:r>
        <w:rPr>
          <w:rFonts w:eastAsia="Times New Roman" w:cs="Times New Roman"/>
          <w:bCs/>
          <w:sz w:val="27"/>
          <w:szCs w:val="27"/>
        </w:rPr>
        <w:tab/>
      </w:r>
    </w:p>
    <w:p w14:paraId="55F7F575" w14:textId="77777777" w:rsidR="00F201F1" w:rsidRPr="009141B5" w:rsidRDefault="00F201F1" w:rsidP="00E90939">
      <w:pPr>
        <w:spacing w:after="0" w:line="240" w:lineRule="auto"/>
        <w:jc w:val="left"/>
        <w:outlineLvl w:val="2"/>
        <w:rPr>
          <w:rFonts w:eastAsia="Times New Roman" w:cs="Times New Roman"/>
          <w:bCs/>
          <w:sz w:val="27"/>
          <w:szCs w:val="27"/>
        </w:rPr>
      </w:pPr>
      <w:r w:rsidRPr="009141B5">
        <w:rPr>
          <w:rFonts w:eastAsia="Times New Roman" w:cs="Times New Roman"/>
          <w:bCs/>
          <w:sz w:val="27"/>
          <w:szCs w:val="27"/>
        </w:rPr>
        <w:t>2.2.1 Physical Planning</w:t>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t>17</w:t>
      </w:r>
      <w:r>
        <w:rPr>
          <w:rFonts w:eastAsia="Times New Roman" w:cs="Times New Roman"/>
          <w:bCs/>
          <w:sz w:val="27"/>
          <w:szCs w:val="27"/>
        </w:rPr>
        <w:tab/>
      </w:r>
    </w:p>
    <w:p w14:paraId="24906EBC" w14:textId="77777777" w:rsidR="00F201F1" w:rsidRPr="009141B5" w:rsidRDefault="00F201F1" w:rsidP="00E90939">
      <w:pPr>
        <w:pStyle w:val="Heading3"/>
        <w:spacing w:before="0" w:beforeAutospacing="0" w:after="0" w:afterAutospacing="0"/>
        <w:rPr>
          <w:b w:val="0"/>
        </w:rPr>
      </w:pPr>
      <w:r w:rsidRPr="009141B5">
        <w:rPr>
          <w:rStyle w:val="Strong"/>
          <w:bCs/>
        </w:rPr>
        <w:t>2.2.2</w:t>
      </w:r>
      <w:r w:rsidRPr="009141B5">
        <w:rPr>
          <w:rStyle w:val="Strong"/>
          <w:bCs/>
        </w:rPr>
        <w:tab/>
        <w:t>Development Control</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18</w:t>
      </w:r>
      <w:r>
        <w:rPr>
          <w:rStyle w:val="Strong"/>
          <w:bCs/>
        </w:rPr>
        <w:tab/>
      </w:r>
    </w:p>
    <w:p w14:paraId="53F4E4FB" w14:textId="77777777" w:rsidR="00F201F1" w:rsidRPr="009141B5" w:rsidRDefault="00F201F1" w:rsidP="00E90939">
      <w:pPr>
        <w:pStyle w:val="Heading4"/>
        <w:spacing w:before="0" w:line="240" w:lineRule="auto"/>
        <w:jc w:val="left"/>
        <w:rPr>
          <w:b w:val="0"/>
          <w:i w:val="0"/>
          <w:color w:val="auto"/>
        </w:rPr>
      </w:pPr>
      <w:r w:rsidRPr="009141B5">
        <w:rPr>
          <w:rStyle w:val="Strong"/>
          <w:bCs/>
          <w:i w:val="0"/>
          <w:color w:val="auto"/>
        </w:rPr>
        <w:t>2.2.2.1</w:t>
      </w:r>
      <w:r w:rsidRPr="009141B5">
        <w:rPr>
          <w:rStyle w:val="Strong"/>
          <w:bCs/>
          <w:color w:val="auto"/>
        </w:rPr>
        <w:tab/>
      </w:r>
      <w:r w:rsidRPr="009141B5">
        <w:rPr>
          <w:rStyle w:val="Strong"/>
          <w:bCs/>
          <w:i w:val="0"/>
          <w:color w:val="auto"/>
        </w:rPr>
        <w:t>Functions and Mechanisms of Development Control</w:t>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t>19</w:t>
      </w:r>
      <w:r>
        <w:rPr>
          <w:rStyle w:val="Strong"/>
          <w:bCs/>
          <w:i w:val="0"/>
          <w:color w:val="auto"/>
        </w:rPr>
        <w:tab/>
      </w:r>
    </w:p>
    <w:p w14:paraId="75016458" w14:textId="77777777" w:rsidR="00F201F1" w:rsidRPr="009141B5" w:rsidRDefault="00F201F1" w:rsidP="00E90939">
      <w:pPr>
        <w:spacing w:after="0" w:line="240" w:lineRule="auto"/>
        <w:jc w:val="left"/>
      </w:pPr>
      <w:r w:rsidRPr="009141B5">
        <w:rPr>
          <w:rStyle w:val="Strong"/>
          <w:b w:val="0"/>
        </w:rPr>
        <w:t>2.2.2.2</w:t>
      </w:r>
      <w:r w:rsidRPr="009141B5">
        <w:rPr>
          <w:rStyle w:val="Strong"/>
          <w:b w:val="0"/>
        </w:rPr>
        <w:tab/>
        <w:t>Development Control in Practice: Challenges and Constraints</w:t>
      </w:r>
      <w:r>
        <w:rPr>
          <w:rStyle w:val="Strong"/>
          <w:b w:val="0"/>
        </w:rPr>
        <w:tab/>
      </w:r>
      <w:r>
        <w:rPr>
          <w:rStyle w:val="Strong"/>
          <w:b w:val="0"/>
        </w:rPr>
        <w:tab/>
      </w:r>
      <w:r>
        <w:rPr>
          <w:rStyle w:val="Strong"/>
          <w:b w:val="0"/>
        </w:rPr>
        <w:tab/>
        <w:t>20</w:t>
      </w:r>
      <w:r>
        <w:rPr>
          <w:rStyle w:val="Strong"/>
          <w:b w:val="0"/>
        </w:rPr>
        <w:tab/>
      </w:r>
    </w:p>
    <w:p w14:paraId="51738B23" w14:textId="77777777" w:rsidR="00F201F1" w:rsidRPr="009141B5" w:rsidRDefault="00F201F1" w:rsidP="00E90939">
      <w:pPr>
        <w:pStyle w:val="Heading4"/>
        <w:spacing w:before="0" w:line="240" w:lineRule="auto"/>
        <w:jc w:val="left"/>
        <w:rPr>
          <w:b w:val="0"/>
          <w:i w:val="0"/>
          <w:color w:val="auto"/>
        </w:rPr>
      </w:pPr>
      <w:r w:rsidRPr="009141B5">
        <w:rPr>
          <w:rStyle w:val="Strong"/>
          <w:bCs/>
          <w:i w:val="0"/>
          <w:color w:val="auto"/>
        </w:rPr>
        <w:t>2.2.2.3</w:t>
      </w:r>
      <w:r w:rsidRPr="009141B5">
        <w:rPr>
          <w:rStyle w:val="Strong"/>
          <w:bCs/>
          <w:i w:val="0"/>
          <w:color w:val="auto"/>
        </w:rPr>
        <w:tab/>
        <w:t>Consequences of Weak Development Control</w:t>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t>21</w:t>
      </w:r>
      <w:r>
        <w:rPr>
          <w:rStyle w:val="Strong"/>
          <w:bCs/>
          <w:i w:val="0"/>
          <w:color w:val="auto"/>
        </w:rPr>
        <w:tab/>
      </w:r>
    </w:p>
    <w:p w14:paraId="58ADB1A1" w14:textId="77777777" w:rsidR="00F201F1" w:rsidRPr="009141B5" w:rsidRDefault="00F201F1" w:rsidP="00E90939">
      <w:pPr>
        <w:pStyle w:val="Heading4"/>
        <w:spacing w:before="0" w:line="240" w:lineRule="auto"/>
        <w:jc w:val="left"/>
        <w:rPr>
          <w:b w:val="0"/>
          <w:i w:val="0"/>
          <w:color w:val="auto"/>
        </w:rPr>
      </w:pPr>
      <w:r w:rsidRPr="009141B5">
        <w:rPr>
          <w:rStyle w:val="Strong"/>
          <w:bCs/>
          <w:i w:val="0"/>
          <w:color w:val="auto"/>
        </w:rPr>
        <w:t>2.2.2.4</w:t>
      </w:r>
      <w:r w:rsidRPr="009141B5">
        <w:rPr>
          <w:rStyle w:val="Strong"/>
          <w:bCs/>
          <w:i w:val="0"/>
          <w:color w:val="auto"/>
        </w:rPr>
        <w:tab/>
        <w:t>Strategies for Enhancing Development Control</w:t>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t>22</w:t>
      </w:r>
      <w:r>
        <w:rPr>
          <w:rStyle w:val="Strong"/>
          <w:bCs/>
          <w:i w:val="0"/>
          <w:color w:val="auto"/>
        </w:rPr>
        <w:tab/>
      </w:r>
    </w:p>
    <w:p w14:paraId="1A844741" w14:textId="77777777" w:rsidR="00F201F1" w:rsidRPr="009141B5" w:rsidRDefault="00F201F1" w:rsidP="00E90939">
      <w:pPr>
        <w:spacing w:after="0" w:line="240" w:lineRule="auto"/>
        <w:jc w:val="left"/>
      </w:pPr>
      <w:r w:rsidRPr="009141B5">
        <w:rPr>
          <w:rStyle w:val="Strong"/>
          <w:b w:val="0"/>
        </w:rPr>
        <w:t>2.2.3 Planning Regulations</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23</w:t>
      </w:r>
      <w:r>
        <w:rPr>
          <w:rStyle w:val="Strong"/>
          <w:b w:val="0"/>
        </w:rPr>
        <w:tab/>
      </w:r>
    </w:p>
    <w:p w14:paraId="5FAE5351" w14:textId="77777777" w:rsidR="00F201F1" w:rsidRPr="009141B5" w:rsidRDefault="00F201F1" w:rsidP="00E90939">
      <w:pPr>
        <w:pStyle w:val="Heading4"/>
        <w:spacing w:before="0" w:line="240" w:lineRule="auto"/>
        <w:jc w:val="left"/>
        <w:rPr>
          <w:b w:val="0"/>
          <w:i w:val="0"/>
          <w:color w:val="auto"/>
        </w:rPr>
      </w:pPr>
      <w:r w:rsidRPr="009141B5">
        <w:rPr>
          <w:rStyle w:val="Strong"/>
          <w:bCs/>
          <w:i w:val="0"/>
          <w:color w:val="auto"/>
        </w:rPr>
        <w:t>2.2.3</w:t>
      </w:r>
      <w:r w:rsidRPr="009141B5">
        <w:rPr>
          <w:rStyle w:val="Strong"/>
          <w:bCs/>
          <w:color w:val="auto"/>
        </w:rPr>
        <w:t>.</w:t>
      </w:r>
      <w:r w:rsidRPr="009141B5">
        <w:rPr>
          <w:rStyle w:val="Strong"/>
          <w:bCs/>
          <w:i w:val="0"/>
          <w:color w:val="auto"/>
        </w:rPr>
        <w:t>1</w:t>
      </w:r>
      <w:r w:rsidRPr="009141B5">
        <w:rPr>
          <w:rStyle w:val="Strong"/>
          <w:bCs/>
          <w:color w:val="auto"/>
        </w:rPr>
        <w:t xml:space="preserve"> </w:t>
      </w:r>
      <w:r w:rsidRPr="009141B5">
        <w:rPr>
          <w:rStyle w:val="Strong"/>
          <w:bCs/>
          <w:i w:val="0"/>
          <w:color w:val="auto"/>
        </w:rPr>
        <w:t>Key Components of Planning Regulations</w:t>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t>24</w:t>
      </w:r>
      <w:r>
        <w:rPr>
          <w:rStyle w:val="Strong"/>
          <w:bCs/>
          <w:i w:val="0"/>
          <w:color w:val="auto"/>
        </w:rPr>
        <w:tab/>
      </w:r>
    </w:p>
    <w:p w14:paraId="3DBF27F0" w14:textId="77777777" w:rsidR="00F201F1" w:rsidRPr="009141B5" w:rsidRDefault="00F201F1" w:rsidP="00E90939">
      <w:pPr>
        <w:pStyle w:val="Heading4"/>
        <w:spacing w:before="0" w:line="240" w:lineRule="auto"/>
        <w:jc w:val="left"/>
        <w:rPr>
          <w:b w:val="0"/>
          <w:i w:val="0"/>
          <w:color w:val="auto"/>
        </w:rPr>
      </w:pPr>
      <w:r w:rsidRPr="009141B5">
        <w:rPr>
          <w:rStyle w:val="Strong"/>
          <w:bCs/>
          <w:i w:val="0"/>
          <w:color w:val="auto"/>
        </w:rPr>
        <w:t>2.2.3</w:t>
      </w:r>
      <w:r w:rsidRPr="009141B5">
        <w:rPr>
          <w:rStyle w:val="Strong"/>
          <w:bCs/>
          <w:color w:val="auto"/>
        </w:rPr>
        <w:t>.</w:t>
      </w:r>
      <w:r w:rsidRPr="009141B5">
        <w:rPr>
          <w:rStyle w:val="Strong"/>
          <w:bCs/>
          <w:i w:val="0"/>
          <w:color w:val="auto"/>
        </w:rPr>
        <w:t>1</w:t>
      </w:r>
      <w:r w:rsidRPr="009141B5">
        <w:rPr>
          <w:rStyle w:val="Strong"/>
          <w:bCs/>
          <w:color w:val="auto"/>
        </w:rPr>
        <w:t xml:space="preserve"> </w:t>
      </w:r>
      <w:r w:rsidRPr="009141B5">
        <w:rPr>
          <w:rStyle w:val="Strong"/>
          <w:bCs/>
          <w:i w:val="0"/>
          <w:color w:val="auto"/>
        </w:rPr>
        <w:t>Institutional Framework and Enforcement</w:t>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t>25</w:t>
      </w:r>
      <w:r>
        <w:rPr>
          <w:rStyle w:val="Strong"/>
          <w:bCs/>
          <w:i w:val="0"/>
          <w:color w:val="auto"/>
        </w:rPr>
        <w:tab/>
      </w:r>
    </w:p>
    <w:p w14:paraId="696BF009" w14:textId="77777777" w:rsidR="00F201F1" w:rsidRPr="009141B5" w:rsidRDefault="00F201F1" w:rsidP="00E90939">
      <w:pPr>
        <w:pStyle w:val="Heading4"/>
        <w:spacing w:before="0" w:line="240" w:lineRule="auto"/>
        <w:jc w:val="left"/>
        <w:rPr>
          <w:b w:val="0"/>
          <w:i w:val="0"/>
          <w:color w:val="auto"/>
        </w:rPr>
      </w:pPr>
      <w:r w:rsidRPr="009141B5">
        <w:rPr>
          <w:rStyle w:val="Strong"/>
          <w:bCs/>
          <w:i w:val="0"/>
          <w:color w:val="auto"/>
        </w:rPr>
        <w:t>2.2.3</w:t>
      </w:r>
      <w:r w:rsidRPr="009141B5">
        <w:rPr>
          <w:rStyle w:val="Strong"/>
          <w:bCs/>
          <w:color w:val="auto"/>
        </w:rPr>
        <w:t>.</w:t>
      </w:r>
      <w:r w:rsidRPr="009141B5">
        <w:rPr>
          <w:rStyle w:val="Strong"/>
          <w:bCs/>
          <w:i w:val="0"/>
          <w:color w:val="auto"/>
        </w:rPr>
        <w:t>2</w:t>
      </w:r>
      <w:r w:rsidRPr="009141B5">
        <w:rPr>
          <w:rStyle w:val="Strong"/>
          <w:bCs/>
          <w:color w:val="auto"/>
        </w:rPr>
        <w:t xml:space="preserve"> </w:t>
      </w:r>
      <w:r w:rsidRPr="009141B5">
        <w:rPr>
          <w:rStyle w:val="Strong"/>
          <w:bCs/>
          <w:i w:val="0"/>
          <w:color w:val="auto"/>
        </w:rPr>
        <w:t>Challenges in the Application of Planning Regulations</w:t>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t>26</w:t>
      </w:r>
      <w:r>
        <w:rPr>
          <w:rStyle w:val="Strong"/>
          <w:bCs/>
          <w:i w:val="0"/>
          <w:color w:val="auto"/>
        </w:rPr>
        <w:tab/>
      </w:r>
    </w:p>
    <w:p w14:paraId="6CE47EE8" w14:textId="77777777" w:rsidR="00F201F1" w:rsidRPr="009141B5" w:rsidRDefault="00F201F1" w:rsidP="00E90939">
      <w:pPr>
        <w:pStyle w:val="Heading4"/>
        <w:spacing w:before="0" w:line="240" w:lineRule="auto"/>
        <w:jc w:val="left"/>
        <w:rPr>
          <w:b w:val="0"/>
          <w:i w:val="0"/>
          <w:color w:val="auto"/>
        </w:rPr>
      </w:pPr>
      <w:r w:rsidRPr="009141B5">
        <w:rPr>
          <w:rStyle w:val="Strong"/>
          <w:bCs/>
          <w:i w:val="0"/>
          <w:color w:val="auto"/>
        </w:rPr>
        <w:t>2.2.3</w:t>
      </w:r>
      <w:r w:rsidRPr="009141B5">
        <w:rPr>
          <w:rStyle w:val="Strong"/>
          <w:bCs/>
          <w:color w:val="auto"/>
        </w:rPr>
        <w:t>.</w:t>
      </w:r>
      <w:r w:rsidRPr="009141B5">
        <w:rPr>
          <w:rStyle w:val="Strong"/>
          <w:bCs/>
          <w:i w:val="0"/>
          <w:color w:val="auto"/>
        </w:rPr>
        <w:t>3</w:t>
      </w:r>
      <w:r w:rsidRPr="009141B5">
        <w:rPr>
          <w:rStyle w:val="Strong"/>
          <w:bCs/>
          <w:color w:val="auto"/>
        </w:rPr>
        <w:t xml:space="preserve"> </w:t>
      </w:r>
      <w:r w:rsidRPr="009141B5">
        <w:rPr>
          <w:rStyle w:val="Strong"/>
          <w:bCs/>
          <w:i w:val="0"/>
          <w:color w:val="auto"/>
        </w:rPr>
        <w:t>Importance of Planning Regulations for Sustainable Urban Development</w:t>
      </w:r>
      <w:r>
        <w:rPr>
          <w:rStyle w:val="Strong"/>
          <w:bCs/>
          <w:i w:val="0"/>
          <w:color w:val="auto"/>
        </w:rPr>
        <w:tab/>
        <w:t>27</w:t>
      </w:r>
      <w:r>
        <w:rPr>
          <w:rStyle w:val="Strong"/>
          <w:bCs/>
          <w:i w:val="0"/>
          <w:color w:val="auto"/>
        </w:rPr>
        <w:tab/>
      </w:r>
    </w:p>
    <w:p w14:paraId="14E56ADE" w14:textId="77777777" w:rsidR="00F201F1" w:rsidRPr="009141B5" w:rsidRDefault="00F201F1" w:rsidP="00E90939">
      <w:pPr>
        <w:pStyle w:val="Heading3"/>
        <w:spacing w:before="0" w:beforeAutospacing="0" w:after="0" w:afterAutospacing="0"/>
        <w:rPr>
          <w:b w:val="0"/>
        </w:rPr>
      </w:pPr>
      <w:r w:rsidRPr="009141B5">
        <w:rPr>
          <w:rStyle w:val="Strong"/>
          <w:bCs/>
        </w:rPr>
        <w:t>2.2.4 Building Standards</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28</w:t>
      </w:r>
      <w:r>
        <w:rPr>
          <w:rStyle w:val="Strong"/>
          <w:bCs/>
        </w:rPr>
        <w:tab/>
      </w:r>
    </w:p>
    <w:p w14:paraId="40417F5F" w14:textId="77777777" w:rsidR="00F201F1" w:rsidRPr="009141B5" w:rsidRDefault="00F201F1" w:rsidP="00E90939">
      <w:pPr>
        <w:pStyle w:val="Heading4"/>
        <w:spacing w:before="0" w:line="240" w:lineRule="auto"/>
        <w:jc w:val="left"/>
        <w:rPr>
          <w:b w:val="0"/>
          <w:i w:val="0"/>
          <w:color w:val="auto"/>
        </w:rPr>
      </w:pPr>
      <w:r w:rsidRPr="009141B5">
        <w:rPr>
          <w:rStyle w:val="Strong"/>
          <w:bCs/>
          <w:i w:val="0"/>
          <w:color w:val="auto"/>
        </w:rPr>
        <w:lastRenderedPageBreak/>
        <w:t>2.2.5</w:t>
      </w:r>
      <w:r w:rsidRPr="009141B5">
        <w:rPr>
          <w:rStyle w:val="Strong"/>
          <w:bCs/>
          <w:i w:val="0"/>
          <w:color w:val="auto"/>
        </w:rPr>
        <w:tab/>
        <w:t>Purpose and Importance of Building Standards</w:t>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r>
      <w:r>
        <w:rPr>
          <w:rStyle w:val="Strong"/>
          <w:bCs/>
          <w:i w:val="0"/>
          <w:color w:val="auto"/>
        </w:rPr>
        <w:tab/>
        <w:t>28</w:t>
      </w:r>
      <w:r>
        <w:rPr>
          <w:rStyle w:val="Strong"/>
          <w:bCs/>
          <w:i w:val="0"/>
          <w:color w:val="auto"/>
        </w:rPr>
        <w:tab/>
      </w:r>
    </w:p>
    <w:p w14:paraId="2BC0263F" w14:textId="77777777" w:rsidR="00F201F1" w:rsidRPr="009141B5" w:rsidRDefault="00F201F1" w:rsidP="00E90939">
      <w:pPr>
        <w:pStyle w:val="Heading2"/>
        <w:spacing w:before="0" w:line="240" w:lineRule="auto"/>
        <w:jc w:val="left"/>
        <w:rPr>
          <w:b w:val="0"/>
          <w:color w:val="auto"/>
        </w:rPr>
      </w:pPr>
      <w:r w:rsidRPr="009141B5">
        <w:rPr>
          <w:rStyle w:val="Strong"/>
          <w:bCs/>
          <w:color w:val="auto"/>
        </w:rPr>
        <w:t>2.4 Theoretical Framework</w:t>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t>31</w:t>
      </w:r>
      <w:r>
        <w:rPr>
          <w:rStyle w:val="Strong"/>
          <w:bCs/>
          <w:color w:val="auto"/>
        </w:rPr>
        <w:tab/>
      </w:r>
    </w:p>
    <w:p w14:paraId="05880459" w14:textId="77777777" w:rsidR="00F201F1" w:rsidRPr="009141B5" w:rsidRDefault="00F201F1" w:rsidP="00E90939">
      <w:pPr>
        <w:pStyle w:val="Heading3"/>
        <w:spacing w:before="0" w:beforeAutospacing="0" w:after="0" w:afterAutospacing="0"/>
        <w:rPr>
          <w:b w:val="0"/>
        </w:rPr>
      </w:pPr>
      <w:r w:rsidRPr="009141B5">
        <w:rPr>
          <w:rStyle w:val="Strong"/>
          <w:bCs/>
        </w:rPr>
        <w:t>2.4.1 Theory of Planned Behavior (TPB)</w:t>
      </w:r>
      <w:r>
        <w:rPr>
          <w:rStyle w:val="Strong"/>
          <w:bCs/>
        </w:rPr>
        <w:tab/>
      </w:r>
      <w:r>
        <w:rPr>
          <w:rStyle w:val="Strong"/>
          <w:bCs/>
        </w:rPr>
        <w:tab/>
      </w:r>
      <w:r>
        <w:rPr>
          <w:rStyle w:val="Strong"/>
          <w:bCs/>
        </w:rPr>
        <w:tab/>
      </w:r>
      <w:r>
        <w:rPr>
          <w:rStyle w:val="Strong"/>
          <w:bCs/>
        </w:rPr>
        <w:tab/>
      </w:r>
      <w:r>
        <w:rPr>
          <w:rStyle w:val="Strong"/>
          <w:bCs/>
        </w:rPr>
        <w:tab/>
      </w:r>
      <w:r>
        <w:rPr>
          <w:rStyle w:val="Strong"/>
          <w:bCs/>
        </w:rPr>
        <w:tab/>
        <w:t>31</w:t>
      </w:r>
      <w:r>
        <w:rPr>
          <w:rStyle w:val="Strong"/>
          <w:bCs/>
        </w:rPr>
        <w:tab/>
      </w:r>
    </w:p>
    <w:p w14:paraId="4E1B8C6B" w14:textId="77777777" w:rsidR="00F201F1" w:rsidRPr="009141B5" w:rsidRDefault="00F201F1" w:rsidP="00E90939">
      <w:pPr>
        <w:pStyle w:val="Heading3"/>
        <w:spacing w:before="0" w:beforeAutospacing="0" w:after="0" w:afterAutospacing="0"/>
        <w:rPr>
          <w:b w:val="0"/>
        </w:rPr>
      </w:pPr>
      <w:r w:rsidRPr="009141B5">
        <w:rPr>
          <w:rStyle w:val="Strong"/>
          <w:bCs/>
        </w:rPr>
        <w:t>2.4.2 Regulatory Compliance Theory</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32</w:t>
      </w:r>
      <w:r>
        <w:rPr>
          <w:rStyle w:val="Strong"/>
          <w:bCs/>
        </w:rPr>
        <w:tab/>
      </w:r>
    </w:p>
    <w:p w14:paraId="11E6C6A8" w14:textId="77777777" w:rsidR="00F201F1" w:rsidRPr="009141B5" w:rsidRDefault="00F201F1" w:rsidP="00E90939">
      <w:pPr>
        <w:pStyle w:val="Heading3"/>
        <w:spacing w:before="0" w:beforeAutospacing="0" w:after="0" w:afterAutospacing="0"/>
        <w:rPr>
          <w:b w:val="0"/>
        </w:rPr>
      </w:pPr>
      <w:r w:rsidRPr="009141B5">
        <w:rPr>
          <w:rStyle w:val="Strong"/>
          <w:bCs/>
        </w:rPr>
        <w:t>2.4.3 Urban Growth Theory</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33</w:t>
      </w:r>
      <w:r>
        <w:rPr>
          <w:rStyle w:val="Strong"/>
          <w:bCs/>
        </w:rPr>
        <w:tab/>
      </w:r>
    </w:p>
    <w:p w14:paraId="5D5FD014" w14:textId="77777777" w:rsidR="00F201F1" w:rsidRPr="009141B5" w:rsidRDefault="00F201F1" w:rsidP="00E90939">
      <w:pPr>
        <w:spacing w:after="0" w:line="240" w:lineRule="auto"/>
        <w:jc w:val="left"/>
        <w:outlineLvl w:val="2"/>
        <w:rPr>
          <w:rFonts w:eastAsia="Times New Roman" w:cs="Times New Roman"/>
          <w:bCs/>
          <w:sz w:val="27"/>
          <w:szCs w:val="27"/>
        </w:rPr>
      </w:pPr>
      <w:r w:rsidRPr="009141B5">
        <w:rPr>
          <w:rFonts w:eastAsia="Times New Roman" w:cs="Times New Roman"/>
          <w:bCs/>
          <w:sz w:val="27"/>
          <w:szCs w:val="27"/>
        </w:rPr>
        <w:t>CHAPTER THREE</w:t>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t>37</w:t>
      </w:r>
      <w:r>
        <w:rPr>
          <w:rFonts w:eastAsia="Times New Roman" w:cs="Times New Roman"/>
          <w:bCs/>
          <w:sz w:val="27"/>
          <w:szCs w:val="27"/>
        </w:rPr>
        <w:tab/>
      </w:r>
    </w:p>
    <w:p w14:paraId="3FBE802F" w14:textId="77777777" w:rsidR="00F201F1" w:rsidRPr="009141B5" w:rsidRDefault="00F201F1" w:rsidP="00E90939">
      <w:pPr>
        <w:tabs>
          <w:tab w:val="left" w:pos="1095"/>
        </w:tabs>
        <w:spacing w:after="0" w:line="240" w:lineRule="auto"/>
        <w:ind w:firstLine="288"/>
        <w:jc w:val="left"/>
      </w:pPr>
      <w:r w:rsidRPr="009141B5">
        <w:t>RESEARCH METHODOLOGY</w:t>
      </w:r>
      <w:r>
        <w:tab/>
      </w:r>
      <w:r>
        <w:tab/>
      </w:r>
      <w:r>
        <w:tab/>
      </w:r>
      <w:r>
        <w:tab/>
      </w:r>
      <w:r>
        <w:tab/>
      </w:r>
      <w:r>
        <w:tab/>
      </w:r>
      <w:r>
        <w:tab/>
      </w:r>
      <w:r>
        <w:tab/>
        <w:t>37</w:t>
      </w:r>
      <w:r>
        <w:tab/>
      </w:r>
    </w:p>
    <w:p w14:paraId="0A485AA7" w14:textId="77777777" w:rsidR="00F201F1" w:rsidRPr="009141B5" w:rsidRDefault="00F201F1" w:rsidP="00E90939">
      <w:pPr>
        <w:pStyle w:val="Heading2"/>
        <w:spacing w:before="0" w:line="240" w:lineRule="auto"/>
        <w:jc w:val="left"/>
        <w:rPr>
          <w:b w:val="0"/>
          <w:color w:val="auto"/>
        </w:rPr>
      </w:pPr>
      <w:r w:rsidRPr="009141B5">
        <w:rPr>
          <w:rStyle w:val="Strong"/>
          <w:bCs/>
          <w:color w:val="auto"/>
        </w:rPr>
        <w:t>3.1 Introduction</w:t>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t>37</w:t>
      </w:r>
      <w:r>
        <w:rPr>
          <w:rStyle w:val="Strong"/>
          <w:bCs/>
          <w:color w:val="auto"/>
        </w:rPr>
        <w:tab/>
      </w:r>
    </w:p>
    <w:p w14:paraId="14CA6866" w14:textId="77777777" w:rsidR="00F201F1" w:rsidRPr="009141B5" w:rsidRDefault="00F201F1" w:rsidP="00E90939">
      <w:pPr>
        <w:pStyle w:val="Heading2"/>
        <w:spacing w:before="0" w:line="240" w:lineRule="auto"/>
        <w:jc w:val="left"/>
        <w:rPr>
          <w:b w:val="0"/>
          <w:color w:val="auto"/>
        </w:rPr>
      </w:pPr>
      <w:r w:rsidRPr="009141B5">
        <w:rPr>
          <w:rStyle w:val="Strong"/>
          <w:bCs/>
          <w:color w:val="auto"/>
        </w:rPr>
        <w:t>3.2 Primary Source of Data</w:t>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t>37</w:t>
      </w:r>
      <w:r>
        <w:rPr>
          <w:rStyle w:val="Strong"/>
          <w:bCs/>
          <w:color w:val="auto"/>
        </w:rPr>
        <w:tab/>
      </w:r>
    </w:p>
    <w:p w14:paraId="3413DF95" w14:textId="77777777" w:rsidR="00F201F1" w:rsidRPr="009141B5" w:rsidRDefault="00F201F1" w:rsidP="00E90939">
      <w:pPr>
        <w:pStyle w:val="Heading3"/>
        <w:spacing w:before="0" w:beforeAutospacing="0" w:after="0" w:afterAutospacing="0"/>
        <w:rPr>
          <w:b w:val="0"/>
        </w:rPr>
      </w:pPr>
      <w:r w:rsidRPr="009141B5">
        <w:rPr>
          <w:rStyle w:val="Strong"/>
          <w:bCs/>
        </w:rPr>
        <w:t>3.2.1 Reconnaissance Survey</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37</w:t>
      </w:r>
      <w:r>
        <w:rPr>
          <w:rStyle w:val="Strong"/>
          <w:bCs/>
        </w:rPr>
        <w:tab/>
      </w:r>
    </w:p>
    <w:p w14:paraId="79751863" w14:textId="77777777" w:rsidR="00F201F1" w:rsidRPr="009141B5" w:rsidRDefault="00F201F1" w:rsidP="00E90939">
      <w:pPr>
        <w:pStyle w:val="Heading3"/>
        <w:spacing w:before="0" w:beforeAutospacing="0" w:after="0" w:afterAutospacing="0"/>
        <w:rPr>
          <w:b w:val="0"/>
        </w:rPr>
      </w:pPr>
      <w:r w:rsidRPr="009141B5">
        <w:rPr>
          <w:rStyle w:val="Strong"/>
          <w:bCs/>
        </w:rPr>
        <w:t>3.2.2 Oral Interview</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38</w:t>
      </w:r>
      <w:r>
        <w:rPr>
          <w:rStyle w:val="Strong"/>
          <w:bCs/>
        </w:rPr>
        <w:tab/>
      </w:r>
    </w:p>
    <w:p w14:paraId="1C359630" w14:textId="77777777" w:rsidR="00F201F1" w:rsidRPr="009141B5" w:rsidRDefault="00F201F1" w:rsidP="00E90939">
      <w:pPr>
        <w:pStyle w:val="Heading3"/>
        <w:spacing w:before="0" w:beforeAutospacing="0" w:after="0" w:afterAutospacing="0"/>
        <w:rPr>
          <w:b w:val="0"/>
        </w:rPr>
      </w:pPr>
      <w:r w:rsidRPr="009141B5">
        <w:rPr>
          <w:rStyle w:val="Strong"/>
          <w:bCs/>
        </w:rPr>
        <w:t>3.2.3 Direct Measurement</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38</w:t>
      </w:r>
      <w:r>
        <w:rPr>
          <w:rStyle w:val="Strong"/>
          <w:bCs/>
        </w:rPr>
        <w:tab/>
      </w:r>
    </w:p>
    <w:p w14:paraId="4ECF6B9B" w14:textId="77777777" w:rsidR="00F201F1" w:rsidRPr="009141B5" w:rsidRDefault="00F201F1" w:rsidP="00E90939">
      <w:pPr>
        <w:pStyle w:val="Heading3"/>
        <w:spacing w:before="0" w:beforeAutospacing="0" w:after="0" w:afterAutospacing="0"/>
        <w:rPr>
          <w:b w:val="0"/>
        </w:rPr>
      </w:pPr>
      <w:r w:rsidRPr="009141B5">
        <w:rPr>
          <w:rStyle w:val="Strong"/>
          <w:bCs/>
        </w:rPr>
        <w:t>3.2.4 Questionnaire Administration</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38</w:t>
      </w:r>
      <w:r>
        <w:rPr>
          <w:rStyle w:val="Strong"/>
          <w:bCs/>
        </w:rPr>
        <w:tab/>
      </w:r>
    </w:p>
    <w:p w14:paraId="065FEDAF" w14:textId="77777777" w:rsidR="00F201F1" w:rsidRPr="009141B5" w:rsidRDefault="00F201F1" w:rsidP="00E90939">
      <w:pPr>
        <w:pStyle w:val="Heading2"/>
        <w:spacing w:before="0" w:line="240" w:lineRule="auto"/>
        <w:jc w:val="left"/>
        <w:rPr>
          <w:b w:val="0"/>
          <w:color w:val="auto"/>
        </w:rPr>
      </w:pPr>
      <w:r w:rsidRPr="009141B5">
        <w:rPr>
          <w:rStyle w:val="Strong"/>
          <w:bCs/>
          <w:color w:val="auto"/>
        </w:rPr>
        <w:t>3.3 Secondary Source of Data</w:t>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t>40</w:t>
      </w:r>
      <w:r>
        <w:rPr>
          <w:rStyle w:val="Strong"/>
          <w:bCs/>
          <w:color w:val="auto"/>
        </w:rPr>
        <w:tab/>
      </w:r>
    </w:p>
    <w:p w14:paraId="292DF3EB" w14:textId="77777777" w:rsidR="00F201F1" w:rsidRPr="009141B5" w:rsidRDefault="00F201F1" w:rsidP="00E90939">
      <w:pPr>
        <w:pStyle w:val="Heading2"/>
        <w:spacing w:before="0" w:line="240" w:lineRule="auto"/>
        <w:jc w:val="left"/>
        <w:rPr>
          <w:b w:val="0"/>
          <w:color w:val="auto"/>
        </w:rPr>
      </w:pPr>
      <w:r w:rsidRPr="009141B5">
        <w:rPr>
          <w:rStyle w:val="Strong"/>
          <w:bCs/>
          <w:color w:val="auto"/>
        </w:rPr>
        <w:t>3.4 Sampling Frame and Sample Size</w:t>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t>40</w:t>
      </w:r>
      <w:r>
        <w:rPr>
          <w:rStyle w:val="Strong"/>
          <w:bCs/>
          <w:color w:val="auto"/>
        </w:rPr>
        <w:tab/>
      </w:r>
    </w:p>
    <w:p w14:paraId="62F351B1" w14:textId="77777777" w:rsidR="00F201F1" w:rsidRPr="009141B5" w:rsidRDefault="00F201F1" w:rsidP="00E90939">
      <w:pPr>
        <w:pStyle w:val="Heading3"/>
        <w:spacing w:before="0" w:beforeAutospacing="0" w:after="0" w:afterAutospacing="0"/>
        <w:rPr>
          <w:b w:val="0"/>
        </w:rPr>
      </w:pPr>
      <w:r w:rsidRPr="009141B5">
        <w:rPr>
          <w:rStyle w:val="Strong"/>
          <w:bCs/>
        </w:rPr>
        <w:t>3.4.1 Sampling Frame</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40</w:t>
      </w:r>
      <w:r>
        <w:rPr>
          <w:rStyle w:val="Strong"/>
          <w:bCs/>
        </w:rPr>
        <w:tab/>
      </w:r>
    </w:p>
    <w:p w14:paraId="2B91CC8B" w14:textId="77777777" w:rsidR="00F201F1" w:rsidRPr="009141B5" w:rsidRDefault="00F201F1" w:rsidP="00E90939">
      <w:pPr>
        <w:pStyle w:val="Heading3"/>
        <w:spacing w:before="0" w:beforeAutospacing="0" w:after="0" w:afterAutospacing="0"/>
        <w:rPr>
          <w:b w:val="0"/>
        </w:rPr>
      </w:pPr>
      <w:r w:rsidRPr="009141B5">
        <w:rPr>
          <w:rStyle w:val="Strong"/>
          <w:bCs/>
        </w:rPr>
        <w:t>3.4.2 Sample Size</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41</w:t>
      </w:r>
      <w:r>
        <w:rPr>
          <w:rStyle w:val="Strong"/>
          <w:bCs/>
        </w:rPr>
        <w:tab/>
      </w:r>
    </w:p>
    <w:p w14:paraId="1360B0CA" w14:textId="77777777" w:rsidR="00F201F1" w:rsidRPr="009141B5" w:rsidRDefault="00F201F1" w:rsidP="00E90939">
      <w:pPr>
        <w:pStyle w:val="Heading2"/>
        <w:spacing w:before="0" w:line="240" w:lineRule="auto"/>
        <w:jc w:val="left"/>
        <w:rPr>
          <w:b w:val="0"/>
          <w:color w:val="auto"/>
        </w:rPr>
      </w:pPr>
      <w:r w:rsidRPr="009141B5">
        <w:rPr>
          <w:rStyle w:val="Strong"/>
          <w:bCs/>
          <w:color w:val="auto"/>
        </w:rPr>
        <w:t>3.5 Sampling Techniques</w:t>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t>41</w:t>
      </w:r>
      <w:r>
        <w:rPr>
          <w:rStyle w:val="Strong"/>
          <w:bCs/>
          <w:color w:val="auto"/>
        </w:rPr>
        <w:tab/>
      </w:r>
    </w:p>
    <w:p w14:paraId="7F6AE303" w14:textId="77777777" w:rsidR="00F201F1" w:rsidRPr="009141B5" w:rsidRDefault="00F201F1" w:rsidP="00E90939">
      <w:pPr>
        <w:pStyle w:val="Heading2"/>
        <w:spacing w:before="0" w:line="240" w:lineRule="auto"/>
        <w:jc w:val="left"/>
        <w:rPr>
          <w:b w:val="0"/>
          <w:color w:val="auto"/>
        </w:rPr>
      </w:pPr>
      <w:r w:rsidRPr="009141B5">
        <w:rPr>
          <w:rStyle w:val="Strong"/>
          <w:bCs/>
          <w:color w:val="auto"/>
        </w:rPr>
        <w:t>3.6 Method of Data Analysis</w:t>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r>
      <w:r>
        <w:rPr>
          <w:rStyle w:val="Strong"/>
          <w:bCs/>
          <w:color w:val="auto"/>
        </w:rPr>
        <w:tab/>
        <w:t>41</w:t>
      </w:r>
      <w:r>
        <w:rPr>
          <w:rStyle w:val="Strong"/>
          <w:bCs/>
          <w:color w:val="auto"/>
        </w:rPr>
        <w:tab/>
      </w:r>
    </w:p>
    <w:p w14:paraId="4293DBAE" w14:textId="77777777" w:rsidR="00F201F1" w:rsidRPr="009141B5" w:rsidRDefault="00F201F1" w:rsidP="00E90939">
      <w:pPr>
        <w:spacing w:after="0" w:line="240" w:lineRule="auto"/>
        <w:jc w:val="left"/>
        <w:outlineLvl w:val="2"/>
        <w:rPr>
          <w:rFonts w:eastAsia="Times New Roman" w:cs="Times New Roman"/>
          <w:bCs/>
          <w:sz w:val="27"/>
          <w:szCs w:val="27"/>
        </w:rPr>
      </w:pPr>
      <w:r w:rsidRPr="009141B5">
        <w:rPr>
          <w:rFonts w:eastAsia="Times New Roman" w:cs="Times New Roman"/>
          <w:bCs/>
          <w:sz w:val="27"/>
          <w:szCs w:val="27"/>
        </w:rPr>
        <w:t>CHAPTER FOUR</w:t>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t>43</w:t>
      </w:r>
      <w:r>
        <w:rPr>
          <w:rFonts w:eastAsia="Times New Roman" w:cs="Times New Roman"/>
          <w:bCs/>
          <w:sz w:val="27"/>
          <w:szCs w:val="27"/>
        </w:rPr>
        <w:tab/>
      </w:r>
    </w:p>
    <w:p w14:paraId="3D5F8A23" w14:textId="77777777" w:rsidR="00F201F1" w:rsidRPr="009141B5" w:rsidRDefault="00F201F1" w:rsidP="00E90939">
      <w:pPr>
        <w:pStyle w:val="Heading2"/>
        <w:spacing w:before="0" w:line="240" w:lineRule="auto"/>
        <w:jc w:val="left"/>
        <w:rPr>
          <w:b w:val="0"/>
          <w:color w:val="auto"/>
        </w:rPr>
      </w:pPr>
      <w:r w:rsidRPr="009141B5">
        <w:rPr>
          <w:b w:val="0"/>
          <w:color w:val="auto"/>
        </w:rPr>
        <w:lastRenderedPageBreak/>
        <w:t xml:space="preserve">4.1 introduction </w:t>
      </w:r>
      <w:r>
        <w:rPr>
          <w:b w:val="0"/>
          <w:color w:val="auto"/>
        </w:rPr>
        <w:tab/>
      </w:r>
      <w:r>
        <w:rPr>
          <w:b w:val="0"/>
          <w:color w:val="auto"/>
        </w:rPr>
        <w:tab/>
      </w:r>
      <w:r>
        <w:rPr>
          <w:b w:val="0"/>
          <w:color w:val="auto"/>
        </w:rPr>
        <w:tab/>
      </w:r>
      <w:r>
        <w:rPr>
          <w:b w:val="0"/>
          <w:color w:val="auto"/>
        </w:rPr>
        <w:tab/>
      </w:r>
      <w:r>
        <w:rPr>
          <w:b w:val="0"/>
          <w:color w:val="auto"/>
        </w:rPr>
        <w:tab/>
      </w:r>
      <w:r>
        <w:rPr>
          <w:b w:val="0"/>
          <w:color w:val="auto"/>
        </w:rPr>
        <w:tab/>
      </w:r>
      <w:r>
        <w:rPr>
          <w:b w:val="0"/>
          <w:color w:val="auto"/>
        </w:rPr>
        <w:tab/>
      </w:r>
      <w:r>
        <w:rPr>
          <w:b w:val="0"/>
          <w:color w:val="auto"/>
        </w:rPr>
        <w:tab/>
      </w:r>
      <w:r>
        <w:rPr>
          <w:b w:val="0"/>
          <w:color w:val="auto"/>
        </w:rPr>
        <w:tab/>
      </w:r>
      <w:r>
        <w:rPr>
          <w:b w:val="0"/>
          <w:color w:val="auto"/>
        </w:rPr>
        <w:tab/>
        <w:t>43</w:t>
      </w:r>
      <w:r>
        <w:rPr>
          <w:b w:val="0"/>
          <w:color w:val="auto"/>
        </w:rPr>
        <w:tab/>
      </w:r>
    </w:p>
    <w:p w14:paraId="15433816" w14:textId="77777777" w:rsidR="00F201F1" w:rsidRPr="009141B5" w:rsidRDefault="00F201F1" w:rsidP="00E90939">
      <w:pPr>
        <w:pStyle w:val="Heading2"/>
        <w:spacing w:before="0" w:line="240" w:lineRule="auto"/>
        <w:jc w:val="left"/>
        <w:rPr>
          <w:b w:val="0"/>
          <w:color w:val="auto"/>
        </w:rPr>
      </w:pPr>
      <w:r w:rsidRPr="009141B5">
        <w:rPr>
          <w:b w:val="0"/>
          <w:color w:val="auto"/>
        </w:rPr>
        <w:t xml:space="preserve">4.2Analysis of Demographic Information </w:t>
      </w:r>
      <w:r w:rsidRPr="009141B5">
        <w:rPr>
          <w:rStyle w:val="Strong"/>
          <w:bCs/>
          <w:color w:val="auto"/>
        </w:rPr>
        <w:t>of Respondents in the Study</w:t>
      </w:r>
      <w:r>
        <w:rPr>
          <w:rStyle w:val="Strong"/>
          <w:bCs/>
          <w:color w:val="auto"/>
        </w:rPr>
        <w:tab/>
      </w:r>
      <w:r>
        <w:rPr>
          <w:rStyle w:val="Strong"/>
          <w:bCs/>
          <w:color w:val="auto"/>
        </w:rPr>
        <w:tab/>
        <w:t>43</w:t>
      </w:r>
      <w:r>
        <w:rPr>
          <w:rStyle w:val="Strong"/>
          <w:bCs/>
          <w:color w:val="auto"/>
        </w:rPr>
        <w:tab/>
      </w:r>
    </w:p>
    <w:p w14:paraId="4ECB4F86" w14:textId="77777777" w:rsidR="00F201F1" w:rsidRPr="009141B5" w:rsidRDefault="00F201F1" w:rsidP="00E90939">
      <w:pPr>
        <w:spacing w:after="0" w:line="240" w:lineRule="auto"/>
        <w:jc w:val="left"/>
        <w:rPr>
          <w:rFonts w:eastAsia="Times New Roman" w:cs="Times New Roman"/>
          <w:szCs w:val="24"/>
        </w:rPr>
      </w:pPr>
      <w:r w:rsidRPr="009141B5">
        <w:rPr>
          <w:rStyle w:val="Strong"/>
          <w:b w:val="0"/>
          <w:bCs w:val="0"/>
        </w:rPr>
        <w:t>4.2.1</w:t>
      </w:r>
      <w:r w:rsidRPr="009141B5">
        <w:rPr>
          <w:rStyle w:val="Strong"/>
          <w:b w:val="0"/>
          <w:bCs w:val="0"/>
        </w:rPr>
        <w:tab/>
        <w:t>Age Distribution of Respondents in the Study Area</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43</w:t>
      </w:r>
      <w:r>
        <w:rPr>
          <w:rStyle w:val="Strong"/>
          <w:b w:val="0"/>
          <w:bCs w:val="0"/>
        </w:rPr>
        <w:tab/>
      </w:r>
    </w:p>
    <w:p w14:paraId="68B6B5F9" w14:textId="77777777" w:rsidR="00F201F1" w:rsidRPr="009141B5" w:rsidRDefault="00F201F1" w:rsidP="00E90939">
      <w:pPr>
        <w:spacing w:after="0" w:line="240" w:lineRule="auto"/>
        <w:jc w:val="left"/>
      </w:pPr>
      <w:r w:rsidRPr="009141B5">
        <w:rPr>
          <w:rStyle w:val="Strong"/>
          <w:b w:val="0"/>
        </w:rPr>
        <w:t>4.2.2</w:t>
      </w:r>
      <w:r w:rsidRPr="009141B5">
        <w:rPr>
          <w:rStyle w:val="Strong"/>
          <w:b w:val="0"/>
        </w:rPr>
        <w:tab/>
        <w:t>Gender of Respondents in the Study</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44</w:t>
      </w:r>
      <w:r>
        <w:rPr>
          <w:rStyle w:val="Strong"/>
          <w:b w:val="0"/>
        </w:rPr>
        <w:tab/>
      </w:r>
    </w:p>
    <w:p w14:paraId="446FF9AF" w14:textId="77777777" w:rsidR="00F201F1" w:rsidRPr="009141B5" w:rsidRDefault="00F201F1" w:rsidP="00E90939">
      <w:pPr>
        <w:spacing w:after="0" w:line="240" w:lineRule="auto"/>
        <w:jc w:val="left"/>
      </w:pPr>
      <w:r w:rsidRPr="009141B5">
        <w:rPr>
          <w:rStyle w:val="Strong"/>
          <w:b w:val="0"/>
        </w:rPr>
        <w:t>4.2.3</w:t>
      </w:r>
      <w:r w:rsidRPr="009141B5">
        <w:rPr>
          <w:rStyle w:val="Strong"/>
          <w:b w:val="0"/>
        </w:rPr>
        <w:tab/>
        <w:t>Highest Educational Qualification of Respondents in the Study Area</w:t>
      </w:r>
      <w:r>
        <w:rPr>
          <w:rStyle w:val="Strong"/>
          <w:b w:val="0"/>
        </w:rPr>
        <w:tab/>
      </w:r>
      <w:r>
        <w:rPr>
          <w:rStyle w:val="Strong"/>
          <w:b w:val="0"/>
        </w:rPr>
        <w:tab/>
        <w:t>45</w:t>
      </w:r>
      <w:r>
        <w:rPr>
          <w:rStyle w:val="Strong"/>
          <w:b w:val="0"/>
        </w:rPr>
        <w:tab/>
      </w:r>
    </w:p>
    <w:p w14:paraId="16CA7B74" w14:textId="77777777" w:rsidR="00F201F1" w:rsidRPr="009141B5" w:rsidRDefault="00F201F1" w:rsidP="00E90939">
      <w:pPr>
        <w:pStyle w:val="Heading3"/>
        <w:spacing w:before="0" w:beforeAutospacing="0" w:after="0" w:afterAutospacing="0"/>
        <w:rPr>
          <w:b w:val="0"/>
        </w:rPr>
      </w:pPr>
      <w:r w:rsidRPr="009141B5">
        <w:rPr>
          <w:b w:val="0"/>
        </w:rPr>
        <w:t>4.2.4</w:t>
      </w:r>
      <w:r w:rsidRPr="009141B5">
        <w:rPr>
          <w:b w:val="0"/>
        </w:rPr>
        <w:tab/>
      </w:r>
      <w:r w:rsidRPr="009141B5">
        <w:rPr>
          <w:rStyle w:val="Strong"/>
          <w:bCs/>
        </w:rPr>
        <w:t>Occupation of Respondents in the Study Area</w:t>
      </w:r>
      <w:r>
        <w:rPr>
          <w:rStyle w:val="Strong"/>
          <w:bCs/>
        </w:rPr>
        <w:tab/>
      </w:r>
      <w:r>
        <w:rPr>
          <w:rStyle w:val="Strong"/>
          <w:bCs/>
        </w:rPr>
        <w:tab/>
      </w:r>
      <w:r>
        <w:rPr>
          <w:rStyle w:val="Strong"/>
          <w:bCs/>
        </w:rPr>
        <w:tab/>
      </w:r>
      <w:r>
        <w:rPr>
          <w:rStyle w:val="Strong"/>
          <w:bCs/>
        </w:rPr>
        <w:tab/>
      </w:r>
      <w:r>
        <w:rPr>
          <w:rStyle w:val="Strong"/>
          <w:bCs/>
        </w:rPr>
        <w:tab/>
        <w:t>46</w:t>
      </w:r>
      <w:r>
        <w:rPr>
          <w:rStyle w:val="Strong"/>
          <w:bCs/>
        </w:rPr>
        <w:tab/>
      </w:r>
    </w:p>
    <w:p w14:paraId="70EED28D" w14:textId="77777777" w:rsidR="00F201F1" w:rsidRPr="009141B5" w:rsidRDefault="00F201F1" w:rsidP="00E90939">
      <w:pPr>
        <w:pStyle w:val="Heading3"/>
        <w:spacing w:before="0" w:beforeAutospacing="0" w:after="0" w:afterAutospacing="0"/>
        <w:rPr>
          <w:rStyle w:val="Strong"/>
          <w:bCs/>
        </w:rPr>
      </w:pPr>
      <w:r w:rsidRPr="009141B5">
        <w:rPr>
          <w:rStyle w:val="Strong"/>
          <w:bCs/>
        </w:rPr>
        <w:t>4.2.5</w:t>
      </w:r>
      <w:r w:rsidRPr="009141B5">
        <w:rPr>
          <w:rStyle w:val="Strong"/>
          <w:bCs/>
        </w:rPr>
        <w:tab/>
        <w:t>Length of Residence or Involvement</w:t>
      </w:r>
      <w:r>
        <w:rPr>
          <w:rStyle w:val="Strong"/>
          <w:bCs/>
        </w:rPr>
        <w:tab/>
      </w:r>
      <w:r>
        <w:rPr>
          <w:rStyle w:val="Strong"/>
          <w:bCs/>
        </w:rPr>
        <w:tab/>
      </w:r>
      <w:r>
        <w:rPr>
          <w:rStyle w:val="Strong"/>
          <w:bCs/>
        </w:rPr>
        <w:tab/>
      </w:r>
      <w:r>
        <w:rPr>
          <w:rStyle w:val="Strong"/>
          <w:bCs/>
        </w:rPr>
        <w:tab/>
      </w:r>
      <w:r>
        <w:rPr>
          <w:rStyle w:val="Strong"/>
          <w:bCs/>
        </w:rPr>
        <w:tab/>
      </w:r>
      <w:r>
        <w:rPr>
          <w:rStyle w:val="Strong"/>
          <w:bCs/>
        </w:rPr>
        <w:tab/>
        <w:t>47</w:t>
      </w:r>
      <w:r>
        <w:rPr>
          <w:rStyle w:val="Strong"/>
          <w:bCs/>
        </w:rPr>
        <w:tab/>
      </w:r>
    </w:p>
    <w:p w14:paraId="15105B05" w14:textId="77777777" w:rsidR="00F201F1" w:rsidRPr="009141B5" w:rsidRDefault="00F201F1" w:rsidP="00E90939">
      <w:pPr>
        <w:spacing w:after="0" w:line="240" w:lineRule="auto"/>
        <w:jc w:val="left"/>
      </w:pPr>
      <w:r w:rsidRPr="009141B5">
        <w:rPr>
          <w:rStyle w:val="Strong"/>
          <w:b w:val="0"/>
          <w:bCs w:val="0"/>
        </w:rPr>
        <w:t>4.3</w:t>
      </w:r>
      <w:r w:rsidRPr="009141B5">
        <w:rPr>
          <w:rStyle w:val="Strong"/>
          <w:b w:val="0"/>
          <w:bCs w:val="0"/>
        </w:rPr>
        <w:tab/>
        <w:t>The Land use Pattern of the Study Area</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49</w:t>
      </w:r>
      <w:r>
        <w:rPr>
          <w:rStyle w:val="Strong"/>
          <w:b w:val="0"/>
          <w:bCs w:val="0"/>
        </w:rPr>
        <w:tab/>
      </w:r>
    </w:p>
    <w:p w14:paraId="2F808298" w14:textId="77777777" w:rsidR="00F201F1" w:rsidRPr="009141B5" w:rsidRDefault="00F201F1" w:rsidP="00E90939">
      <w:pPr>
        <w:spacing w:after="0" w:line="240" w:lineRule="auto"/>
        <w:jc w:val="left"/>
      </w:pPr>
      <w:r w:rsidRPr="009141B5">
        <w:t>4.4</w:t>
      </w:r>
      <w:r w:rsidRPr="009141B5">
        <w:tab/>
        <w:t>Physical Planning Activities in the Study Area</w:t>
      </w:r>
      <w:r>
        <w:tab/>
      </w:r>
      <w:r>
        <w:tab/>
      </w:r>
      <w:r>
        <w:tab/>
      </w:r>
      <w:r>
        <w:tab/>
      </w:r>
      <w:r>
        <w:tab/>
        <w:t>50</w:t>
      </w:r>
      <w:r>
        <w:tab/>
      </w:r>
    </w:p>
    <w:p w14:paraId="701EC866" w14:textId="77777777" w:rsidR="00F201F1" w:rsidRPr="009141B5" w:rsidRDefault="00F201F1" w:rsidP="00E90939">
      <w:pPr>
        <w:spacing w:after="0" w:line="240" w:lineRule="auto"/>
        <w:jc w:val="left"/>
        <w:rPr>
          <w:rFonts w:eastAsia="Times New Roman" w:cs="Times New Roman"/>
          <w:bCs/>
          <w:szCs w:val="24"/>
        </w:rPr>
      </w:pPr>
      <w:r w:rsidRPr="009141B5">
        <w:rPr>
          <w:rFonts w:eastAsia="Times New Roman" w:cs="Times New Roman"/>
          <w:bCs/>
          <w:szCs w:val="24"/>
        </w:rPr>
        <w:t>4.4.1</w:t>
      </w:r>
      <w:r w:rsidRPr="009141B5">
        <w:rPr>
          <w:rFonts w:eastAsia="Times New Roman" w:cs="Times New Roman"/>
          <w:bCs/>
          <w:szCs w:val="24"/>
        </w:rPr>
        <w:tab/>
        <w:t>Awareness of Physical Planning Laws in Nigeria</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50</w:t>
      </w:r>
      <w:r>
        <w:rPr>
          <w:rFonts w:eastAsia="Times New Roman" w:cs="Times New Roman"/>
          <w:bCs/>
          <w:szCs w:val="24"/>
        </w:rPr>
        <w:tab/>
      </w:r>
    </w:p>
    <w:p w14:paraId="67FAE052" w14:textId="77777777" w:rsidR="00F201F1" w:rsidRPr="009141B5" w:rsidRDefault="00F201F1" w:rsidP="00E90939">
      <w:pPr>
        <w:spacing w:after="0" w:line="240" w:lineRule="auto"/>
        <w:jc w:val="left"/>
      </w:pPr>
      <w:r w:rsidRPr="009141B5">
        <w:rPr>
          <w:rFonts w:eastAsia="Times New Roman" w:cs="Times New Roman"/>
          <w:bCs/>
          <w:szCs w:val="24"/>
        </w:rPr>
        <w:t>4.4.2</w:t>
      </w:r>
      <w:r w:rsidRPr="009141B5">
        <w:rPr>
          <w:rFonts w:eastAsia="Times New Roman" w:cs="Times New Roman"/>
          <w:bCs/>
          <w:szCs w:val="24"/>
        </w:rPr>
        <w:tab/>
        <w:t xml:space="preserve">Knowledge of Basic Building Standards </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51</w:t>
      </w:r>
      <w:r>
        <w:rPr>
          <w:rFonts w:eastAsia="Times New Roman" w:cs="Times New Roman"/>
          <w:bCs/>
          <w:szCs w:val="24"/>
        </w:rPr>
        <w:tab/>
      </w:r>
    </w:p>
    <w:p w14:paraId="1E7C9FF4" w14:textId="77777777" w:rsidR="00F201F1" w:rsidRPr="009141B5" w:rsidRDefault="00F201F1" w:rsidP="00E90939">
      <w:pPr>
        <w:spacing w:after="0" w:line="240" w:lineRule="auto"/>
        <w:jc w:val="left"/>
      </w:pPr>
      <w:r w:rsidRPr="009141B5">
        <w:rPr>
          <w:rFonts w:eastAsia="Times New Roman" w:cs="Times New Roman"/>
          <w:bCs/>
          <w:szCs w:val="24"/>
        </w:rPr>
        <w:t xml:space="preserve">4.4.2 </w:t>
      </w:r>
      <w:r w:rsidRPr="009141B5">
        <w:rPr>
          <w:rFonts w:eastAsia="Times New Roman" w:cs="Times New Roman"/>
          <w:bCs/>
          <w:szCs w:val="24"/>
        </w:rPr>
        <w:tab/>
        <w:t xml:space="preserve">Awareness of Roles of Physical Planning Authorities </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52</w:t>
      </w:r>
      <w:r>
        <w:rPr>
          <w:rFonts w:eastAsia="Times New Roman" w:cs="Times New Roman"/>
          <w:bCs/>
          <w:szCs w:val="24"/>
        </w:rPr>
        <w:tab/>
      </w:r>
    </w:p>
    <w:p w14:paraId="2E111847" w14:textId="77777777" w:rsidR="00F201F1" w:rsidRPr="009141B5" w:rsidRDefault="00F201F1" w:rsidP="00E90939">
      <w:pPr>
        <w:spacing w:after="0" w:line="240" w:lineRule="auto"/>
        <w:jc w:val="left"/>
        <w:rPr>
          <w:rFonts w:eastAsia="Times New Roman" w:cs="Times New Roman"/>
          <w:bCs/>
          <w:szCs w:val="24"/>
        </w:rPr>
      </w:pPr>
      <w:r w:rsidRPr="009141B5">
        <w:rPr>
          <w:rFonts w:eastAsia="Times New Roman" w:cs="Times New Roman"/>
          <w:bCs/>
          <w:szCs w:val="24"/>
        </w:rPr>
        <w:t>4.4.23</w:t>
      </w:r>
      <w:r w:rsidRPr="009141B5">
        <w:rPr>
          <w:rFonts w:eastAsia="Times New Roman" w:cs="Times New Roman"/>
          <w:bCs/>
          <w:szCs w:val="24"/>
        </w:rPr>
        <w:tab/>
        <w:t>Source(s) of Information on Planning Regulations</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53</w:t>
      </w:r>
      <w:r>
        <w:rPr>
          <w:rFonts w:eastAsia="Times New Roman" w:cs="Times New Roman"/>
          <w:bCs/>
          <w:szCs w:val="24"/>
        </w:rPr>
        <w:tab/>
      </w:r>
    </w:p>
    <w:p w14:paraId="60DD1DF4" w14:textId="37ED183F" w:rsidR="00F201F1" w:rsidRPr="009141B5" w:rsidRDefault="00F201F1" w:rsidP="00E90939">
      <w:pPr>
        <w:spacing w:after="0" w:line="240" w:lineRule="auto"/>
        <w:ind w:left="720" w:hanging="720"/>
        <w:jc w:val="left"/>
      </w:pPr>
      <w:r w:rsidRPr="009141B5">
        <w:rPr>
          <w:rStyle w:val="Strong"/>
          <w:b w:val="0"/>
        </w:rPr>
        <w:t xml:space="preserve">4.5Level of Compliance </w:t>
      </w:r>
      <w:r w:rsidR="00E90939">
        <w:rPr>
          <w:rStyle w:val="Strong"/>
          <w:b w:val="0"/>
        </w:rPr>
        <w:t>w</w:t>
      </w:r>
      <w:r w:rsidRPr="009141B5">
        <w:rPr>
          <w:rStyle w:val="Strong"/>
          <w:b w:val="0"/>
        </w:rPr>
        <w:t>ith Physical Planning Regulations</w:t>
      </w:r>
      <w:r w:rsidRPr="009141B5">
        <w:t xml:space="preserve"> Among Residents, Developers, And Property Owners </w:t>
      </w:r>
      <w:r w:rsidR="00E90939">
        <w:t>i</w:t>
      </w:r>
      <w:r w:rsidRPr="009141B5">
        <w:t xml:space="preserve">n </w:t>
      </w:r>
      <w:r w:rsidR="00E90939">
        <w:t>t</w:t>
      </w:r>
      <w:r w:rsidRPr="009141B5">
        <w:t>he Study Area</w:t>
      </w:r>
      <w:r>
        <w:tab/>
      </w:r>
      <w:r>
        <w:tab/>
      </w:r>
      <w:r>
        <w:tab/>
      </w:r>
      <w:r>
        <w:tab/>
      </w:r>
      <w:r>
        <w:tab/>
      </w:r>
      <w:r>
        <w:tab/>
        <w:t>54</w:t>
      </w:r>
      <w:r>
        <w:tab/>
      </w:r>
    </w:p>
    <w:p w14:paraId="1DD30265" w14:textId="7D012DE6" w:rsidR="00F201F1" w:rsidRPr="009141B5" w:rsidRDefault="00F201F1" w:rsidP="00E90939">
      <w:pPr>
        <w:spacing w:after="0" w:line="240" w:lineRule="auto"/>
        <w:jc w:val="left"/>
        <w:rPr>
          <w:rFonts w:eastAsia="Times New Roman" w:cs="Times New Roman"/>
          <w:bCs/>
          <w:szCs w:val="24"/>
        </w:rPr>
      </w:pPr>
      <w:r w:rsidRPr="009141B5">
        <w:rPr>
          <w:rStyle w:val="Strong"/>
          <w:b w:val="0"/>
        </w:rPr>
        <w:t>4.5.1</w:t>
      </w:r>
      <w:r w:rsidRPr="009141B5">
        <w:rPr>
          <w:rStyle w:val="Strong"/>
          <w:b w:val="0"/>
        </w:rPr>
        <w:tab/>
      </w:r>
      <w:r w:rsidRPr="009141B5">
        <w:t xml:space="preserve">Attitudes of Respondents Towards Compliance </w:t>
      </w:r>
      <w:r>
        <w:tab/>
      </w:r>
      <w:r>
        <w:tab/>
      </w:r>
      <w:r>
        <w:tab/>
      </w:r>
      <w:r>
        <w:tab/>
        <w:t>55</w:t>
      </w:r>
      <w:r>
        <w:tab/>
      </w:r>
    </w:p>
    <w:p w14:paraId="430F8D9F" w14:textId="77777777" w:rsidR="00F201F1" w:rsidRPr="009141B5" w:rsidRDefault="00F201F1" w:rsidP="00E90939">
      <w:pPr>
        <w:spacing w:after="0" w:line="240" w:lineRule="auto"/>
        <w:jc w:val="left"/>
        <w:rPr>
          <w:rFonts w:eastAsia="Times New Roman" w:cs="Times New Roman"/>
          <w:bCs/>
          <w:szCs w:val="24"/>
        </w:rPr>
      </w:pPr>
      <w:r w:rsidRPr="009141B5">
        <w:rPr>
          <w:rStyle w:val="Strong"/>
          <w:b w:val="0"/>
        </w:rPr>
        <w:t>4.5.1</w:t>
      </w:r>
      <w:r w:rsidRPr="009141B5">
        <w:rPr>
          <w:rStyle w:val="Strong"/>
          <w:b w:val="0"/>
        </w:rPr>
        <w:tab/>
      </w:r>
      <w:r w:rsidRPr="009141B5">
        <w:rPr>
          <w:rFonts w:eastAsia="Times New Roman" w:cs="Times New Roman"/>
          <w:bCs/>
          <w:szCs w:val="24"/>
        </w:rPr>
        <w:t>Possession of Approved Building Plan</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56</w:t>
      </w:r>
      <w:r>
        <w:rPr>
          <w:rFonts w:eastAsia="Times New Roman" w:cs="Times New Roman"/>
          <w:bCs/>
          <w:szCs w:val="24"/>
        </w:rPr>
        <w:tab/>
      </w:r>
    </w:p>
    <w:p w14:paraId="46B8D7B1" w14:textId="77777777" w:rsidR="00F201F1" w:rsidRPr="009141B5" w:rsidRDefault="00F201F1" w:rsidP="00E90939">
      <w:pPr>
        <w:spacing w:after="0" w:line="240" w:lineRule="auto"/>
        <w:jc w:val="left"/>
      </w:pPr>
      <w:r w:rsidRPr="009141B5">
        <w:rPr>
          <w:rStyle w:val="Strong"/>
          <w:b w:val="0"/>
        </w:rPr>
        <w:t>4.5.2</w:t>
      </w:r>
      <w:r w:rsidRPr="009141B5">
        <w:rPr>
          <w:rStyle w:val="Strong"/>
          <w:b w:val="0"/>
        </w:rPr>
        <w:tab/>
      </w:r>
      <w:r w:rsidRPr="009141B5">
        <w:rPr>
          <w:rFonts w:eastAsia="Times New Roman" w:cs="Times New Roman"/>
          <w:bCs/>
          <w:szCs w:val="24"/>
        </w:rPr>
        <w:t>Level of Adherence to Building Setback and Height Standards</w:t>
      </w:r>
      <w:r>
        <w:rPr>
          <w:rFonts w:eastAsia="Times New Roman" w:cs="Times New Roman"/>
          <w:bCs/>
          <w:szCs w:val="24"/>
        </w:rPr>
        <w:tab/>
      </w:r>
      <w:r>
        <w:rPr>
          <w:rFonts w:eastAsia="Times New Roman" w:cs="Times New Roman"/>
          <w:bCs/>
          <w:szCs w:val="24"/>
        </w:rPr>
        <w:tab/>
      </w:r>
      <w:r>
        <w:rPr>
          <w:rFonts w:eastAsia="Times New Roman" w:cs="Times New Roman"/>
          <w:bCs/>
          <w:szCs w:val="24"/>
        </w:rPr>
        <w:tab/>
        <w:t>57</w:t>
      </w:r>
      <w:r>
        <w:rPr>
          <w:rFonts w:eastAsia="Times New Roman" w:cs="Times New Roman"/>
          <w:bCs/>
          <w:szCs w:val="24"/>
        </w:rPr>
        <w:tab/>
      </w:r>
    </w:p>
    <w:p w14:paraId="3C376D5B" w14:textId="77777777" w:rsidR="00F201F1" w:rsidRPr="009141B5" w:rsidRDefault="00F201F1" w:rsidP="00E90939">
      <w:pPr>
        <w:spacing w:after="0" w:line="240" w:lineRule="auto"/>
        <w:jc w:val="left"/>
        <w:rPr>
          <w:rFonts w:eastAsia="Times New Roman" w:cs="Times New Roman"/>
          <w:bCs/>
          <w:szCs w:val="24"/>
        </w:rPr>
      </w:pPr>
      <w:r w:rsidRPr="009141B5">
        <w:rPr>
          <w:rStyle w:val="Strong"/>
          <w:b w:val="0"/>
        </w:rPr>
        <w:t>4.5.3</w:t>
      </w:r>
      <w:r w:rsidRPr="009141B5">
        <w:rPr>
          <w:rStyle w:val="Strong"/>
          <w:b w:val="0"/>
        </w:rPr>
        <w:tab/>
      </w:r>
      <w:r w:rsidRPr="009141B5">
        <w:rPr>
          <w:rFonts w:eastAsia="Times New Roman" w:cs="Times New Roman"/>
          <w:bCs/>
          <w:szCs w:val="24"/>
        </w:rPr>
        <w:t>Engagement with Physical Planning Authorities during Development</w:t>
      </w:r>
      <w:r>
        <w:rPr>
          <w:rFonts w:eastAsia="Times New Roman" w:cs="Times New Roman"/>
          <w:bCs/>
          <w:szCs w:val="24"/>
        </w:rPr>
        <w:tab/>
      </w:r>
      <w:r>
        <w:rPr>
          <w:rFonts w:eastAsia="Times New Roman" w:cs="Times New Roman"/>
          <w:bCs/>
          <w:szCs w:val="24"/>
        </w:rPr>
        <w:tab/>
        <w:t>58</w:t>
      </w:r>
      <w:r>
        <w:rPr>
          <w:rFonts w:eastAsia="Times New Roman" w:cs="Times New Roman"/>
          <w:bCs/>
          <w:szCs w:val="24"/>
        </w:rPr>
        <w:tab/>
      </w:r>
    </w:p>
    <w:p w14:paraId="356AFD8C" w14:textId="77777777" w:rsidR="00F201F1" w:rsidRPr="009141B5" w:rsidRDefault="00F201F1" w:rsidP="00E90939">
      <w:pPr>
        <w:spacing w:after="0" w:line="240" w:lineRule="auto"/>
        <w:jc w:val="left"/>
        <w:rPr>
          <w:rFonts w:eastAsia="Times New Roman" w:cs="Times New Roman"/>
          <w:bCs/>
          <w:szCs w:val="24"/>
        </w:rPr>
      </w:pPr>
      <w:r w:rsidRPr="009141B5">
        <w:rPr>
          <w:rFonts w:eastAsia="Times New Roman" w:cs="Times New Roman"/>
          <w:bCs/>
          <w:szCs w:val="24"/>
        </w:rPr>
        <w:t>4.14:</w:t>
      </w:r>
      <w:r w:rsidRPr="009141B5">
        <w:rPr>
          <w:rFonts w:eastAsia="Times New Roman" w:cs="Times New Roman"/>
          <w:bCs/>
          <w:szCs w:val="24"/>
        </w:rPr>
        <w:tab/>
        <w:t xml:space="preserve"> Engagement with Physical Planning Authorities during Development</w:t>
      </w:r>
      <w:r>
        <w:rPr>
          <w:rFonts w:eastAsia="Times New Roman" w:cs="Times New Roman"/>
          <w:bCs/>
          <w:szCs w:val="24"/>
        </w:rPr>
        <w:tab/>
      </w:r>
      <w:r>
        <w:rPr>
          <w:rFonts w:eastAsia="Times New Roman" w:cs="Times New Roman"/>
          <w:bCs/>
          <w:szCs w:val="24"/>
        </w:rPr>
        <w:tab/>
        <w:t>60</w:t>
      </w:r>
      <w:r>
        <w:rPr>
          <w:rFonts w:eastAsia="Times New Roman" w:cs="Times New Roman"/>
          <w:bCs/>
          <w:szCs w:val="24"/>
        </w:rPr>
        <w:tab/>
      </w:r>
    </w:p>
    <w:p w14:paraId="648DB441" w14:textId="77777777" w:rsidR="00F201F1" w:rsidRPr="009141B5" w:rsidRDefault="00F201F1" w:rsidP="00E90939">
      <w:pPr>
        <w:spacing w:after="0" w:line="240" w:lineRule="auto"/>
        <w:jc w:val="left"/>
        <w:rPr>
          <w:bCs/>
        </w:rPr>
      </w:pPr>
      <w:r w:rsidRPr="009141B5">
        <w:rPr>
          <w:rStyle w:val="Strong"/>
          <w:b w:val="0"/>
        </w:rPr>
        <w:t>4.5.4</w:t>
      </w:r>
      <w:r w:rsidRPr="009141B5">
        <w:rPr>
          <w:rStyle w:val="Strong"/>
          <w:b w:val="0"/>
        </w:rPr>
        <w:tab/>
      </w:r>
      <w:r w:rsidRPr="009141B5">
        <w:rPr>
          <w:rFonts w:eastAsia="Times New Roman" w:cs="Times New Roman"/>
          <w:bCs/>
          <w:szCs w:val="24"/>
        </w:rPr>
        <w:t>Challenges Faced During the Approval Process</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60</w:t>
      </w:r>
      <w:r>
        <w:rPr>
          <w:rFonts w:eastAsia="Times New Roman" w:cs="Times New Roman"/>
          <w:bCs/>
          <w:szCs w:val="24"/>
        </w:rPr>
        <w:tab/>
      </w:r>
    </w:p>
    <w:p w14:paraId="2B491DFF" w14:textId="77777777" w:rsidR="00F201F1" w:rsidRPr="009141B5" w:rsidRDefault="00F201F1" w:rsidP="00E90939">
      <w:pPr>
        <w:spacing w:after="0" w:line="240" w:lineRule="auto"/>
        <w:jc w:val="left"/>
        <w:rPr>
          <w:rFonts w:eastAsia="Times New Roman" w:cs="Times New Roman"/>
          <w:bCs/>
          <w:szCs w:val="24"/>
        </w:rPr>
      </w:pPr>
      <w:r w:rsidRPr="009141B5">
        <w:rPr>
          <w:rFonts w:eastAsia="Times New Roman" w:cs="Times New Roman"/>
          <w:bCs/>
          <w:szCs w:val="24"/>
        </w:rPr>
        <w:t>4.15: Challenges Faced During the Approval Process</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60</w:t>
      </w:r>
      <w:r>
        <w:rPr>
          <w:rFonts w:eastAsia="Times New Roman" w:cs="Times New Roman"/>
          <w:bCs/>
          <w:szCs w:val="24"/>
        </w:rPr>
        <w:tab/>
      </w:r>
    </w:p>
    <w:p w14:paraId="2F108732" w14:textId="634F0D47" w:rsidR="00F201F1" w:rsidRPr="009141B5" w:rsidRDefault="00F201F1" w:rsidP="00E90939">
      <w:pPr>
        <w:spacing w:after="0" w:line="240" w:lineRule="auto"/>
        <w:jc w:val="left"/>
        <w:rPr>
          <w:rFonts w:eastAsia="Times New Roman" w:cs="Times New Roman"/>
          <w:szCs w:val="24"/>
        </w:rPr>
      </w:pPr>
      <w:r w:rsidRPr="009141B5">
        <w:rPr>
          <w:rFonts w:eastAsia="Times New Roman" w:cs="Times New Roman"/>
          <w:bCs/>
          <w:szCs w:val="24"/>
        </w:rPr>
        <w:t>4.6</w:t>
      </w:r>
      <w:r w:rsidRPr="009141B5">
        <w:rPr>
          <w:rFonts w:eastAsia="Times New Roman" w:cs="Times New Roman"/>
          <w:bCs/>
          <w:szCs w:val="24"/>
        </w:rPr>
        <w:tab/>
        <w:t xml:space="preserve">Suggestions for Improvement </w:t>
      </w:r>
      <w:r w:rsidR="00E90939">
        <w:rPr>
          <w:rFonts w:eastAsia="Times New Roman" w:cs="Times New Roman"/>
          <w:bCs/>
          <w:szCs w:val="24"/>
        </w:rPr>
        <w:t>of</w:t>
      </w:r>
      <w:r w:rsidRPr="009141B5">
        <w:rPr>
          <w:rFonts w:eastAsia="Times New Roman" w:cs="Times New Roman"/>
          <w:bCs/>
          <w:szCs w:val="24"/>
        </w:rPr>
        <w:t xml:space="preserve"> Compliance </w:t>
      </w:r>
      <w:r w:rsidR="00E90939">
        <w:rPr>
          <w:rFonts w:eastAsia="Times New Roman" w:cs="Times New Roman"/>
          <w:bCs/>
          <w:szCs w:val="24"/>
        </w:rPr>
        <w:t>a</w:t>
      </w:r>
      <w:r w:rsidRPr="009141B5">
        <w:rPr>
          <w:rFonts w:eastAsia="Times New Roman" w:cs="Times New Roman"/>
          <w:bCs/>
          <w:szCs w:val="24"/>
        </w:rPr>
        <w:t xml:space="preserve">nd Enforcement </w:t>
      </w:r>
      <w:r w:rsidR="00E90939">
        <w:rPr>
          <w:rFonts w:eastAsia="Times New Roman" w:cs="Times New Roman"/>
          <w:bCs/>
          <w:szCs w:val="24"/>
        </w:rPr>
        <w:t>of</w:t>
      </w:r>
      <w:r w:rsidRPr="009141B5">
        <w:rPr>
          <w:rFonts w:eastAsia="Times New Roman" w:cs="Times New Roman"/>
          <w:bCs/>
          <w:szCs w:val="24"/>
        </w:rPr>
        <w:t xml:space="preserve"> Physical Planning </w:t>
      </w:r>
      <w:r>
        <w:rPr>
          <w:rFonts w:eastAsia="Times New Roman" w:cs="Times New Roman"/>
          <w:bCs/>
          <w:szCs w:val="24"/>
        </w:rPr>
        <w:tab/>
      </w:r>
      <w:r w:rsidRPr="009141B5">
        <w:rPr>
          <w:rFonts w:eastAsia="Times New Roman" w:cs="Times New Roman"/>
          <w:bCs/>
          <w:szCs w:val="24"/>
        </w:rPr>
        <w:t>Regulations</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61</w:t>
      </w:r>
      <w:r>
        <w:rPr>
          <w:rFonts w:eastAsia="Times New Roman" w:cs="Times New Roman"/>
          <w:bCs/>
          <w:szCs w:val="24"/>
        </w:rPr>
        <w:tab/>
      </w:r>
    </w:p>
    <w:p w14:paraId="281F4E8D" w14:textId="77777777" w:rsidR="00F201F1" w:rsidRPr="009141B5" w:rsidRDefault="00F201F1" w:rsidP="00E90939">
      <w:pPr>
        <w:spacing w:after="0" w:line="240" w:lineRule="auto"/>
        <w:jc w:val="left"/>
      </w:pPr>
      <w:r w:rsidRPr="009141B5">
        <w:rPr>
          <w:rFonts w:eastAsia="Times New Roman" w:cs="Times New Roman"/>
          <w:szCs w:val="24"/>
        </w:rPr>
        <w:t>4.6.1</w:t>
      </w:r>
      <w:r w:rsidRPr="009141B5">
        <w:rPr>
          <w:rFonts w:eastAsia="Times New Roman" w:cs="Times New Roman"/>
          <w:szCs w:val="24"/>
        </w:rPr>
        <w:tab/>
        <w:t>Suggested Measures for Improving Compliance</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61</w:t>
      </w:r>
      <w:r>
        <w:rPr>
          <w:rFonts w:eastAsia="Times New Roman" w:cs="Times New Roman"/>
          <w:szCs w:val="24"/>
        </w:rPr>
        <w:tab/>
      </w:r>
    </w:p>
    <w:p w14:paraId="54153257" w14:textId="77777777" w:rsidR="00F201F1" w:rsidRPr="009141B5" w:rsidRDefault="00F201F1" w:rsidP="00E90939">
      <w:pPr>
        <w:spacing w:after="0" w:line="240" w:lineRule="auto"/>
        <w:jc w:val="left"/>
        <w:rPr>
          <w:rFonts w:eastAsia="Times New Roman" w:cs="Times New Roman"/>
          <w:szCs w:val="24"/>
        </w:rPr>
      </w:pPr>
      <w:r w:rsidRPr="009141B5">
        <w:rPr>
          <w:rFonts w:eastAsia="Times New Roman" w:cs="Times New Roman"/>
          <w:szCs w:val="24"/>
        </w:rPr>
        <w:t>4.6.2</w:t>
      </w:r>
      <w:r w:rsidRPr="009141B5">
        <w:rPr>
          <w:rFonts w:eastAsia="Times New Roman" w:cs="Times New Roman"/>
          <w:szCs w:val="24"/>
        </w:rPr>
        <w:tab/>
        <w:t>Preferred Channels for Awareness Campaigns</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62</w:t>
      </w:r>
      <w:r>
        <w:rPr>
          <w:rFonts w:eastAsia="Times New Roman" w:cs="Times New Roman"/>
          <w:szCs w:val="24"/>
        </w:rPr>
        <w:tab/>
      </w:r>
    </w:p>
    <w:p w14:paraId="4C391982" w14:textId="77777777" w:rsidR="00F201F1" w:rsidRPr="009141B5" w:rsidRDefault="00F201F1" w:rsidP="00E90939">
      <w:pPr>
        <w:spacing w:after="0" w:line="240" w:lineRule="auto"/>
        <w:jc w:val="left"/>
      </w:pPr>
      <w:r w:rsidRPr="009141B5">
        <w:rPr>
          <w:rFonts w:eastAsia="Times New Roman" w:cs="Times New Roman"/>
          <w:szCs w:val="24"/>
        </w:rPr>
        <w:lastRenderedPageBreak/>
        <w:t>4.6.3</w:t>
      </w:r>
      <w:r w:rsidRPr="009141B5">
        <w:rPr>
          <w:rFonts w:eastAsia="Times New Roman" w:cs="Times New Roman"/>
          <w:szCs w:val="24"/>
        </w:rPr>
        <w:tab/>
        <w:t>Perceived Role of Government in Enhancing Compliance</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63</w:t>
      </w:r>
      <w:r>
        <w:rPr>
          <w:rFonts w:eastAsia="Times New Roman" w:cs="Times New Roman"/>
          <w:szCs w:val="24"/>
        </w:rPr>
        <w:tab/>
      </w:r>
    </w:p>
    <w:p w14:paraId="45946B44" w14:textId="77777777" w:rsidR="00F201F1" w:rsidRPr="009141B5" w:rsidRDefault="00F201F1" w:rsidP="00E90939">
      <w:pPr>
        <w:spacing w:after="0" w:line="240" w:lineRule="auto"/>
        <w:jc w:val="left"/>
        <w:rPr>
          <w:rFonts w:eastAsia="Times New Roman" w:cs="Times New Roman"/>
          <w:bCs/>
          <w:sz w:val="27"/>
          <w:szCs w:val="27"/>
        </w:rPr>
      </w:pPr>
      <w:r w:rsidRPr="009141B5">
        <w:rPr>
          <w:rFonts w:eastAsia="Times New Roman" w:cs="Times New Roman"/>
          <w:bCs/>
          <w:sz w:val="27"/>
          <w:szCs w:val="27"/>
        </w:rPr>
        <w:t>CHAPTER FIVE</w:t>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t>66</w:t>
      </w:r>
      <w:r>
        <w:rPr>
          <w:rFonts w:eastAsia="Times New Roman" w:cs="Times New Roman"/>
          <w:bCs/>
          <w:sz w:val="27"/>
          <w:szCs w:val="27"/>
        </w:rPr>
        <w:tab/>
      </w:r>
    </w:p>
    <w:p w14:paraId="69E3DDC7" w14:textId="77777777" w:rsidR="00F201F1" w:rsidRPr="009141B5" w:rsidRDefault="00F201F1" w:rsidP="00E90939">
      <w:pPr>
        <w:spacing w:after="0" w:line="240" w:lineRule="auto"/>
        <w:jc w:val="left"/>
        <w:rPr>
          <w:rFonts w:eastAsia="Times New Roman" w:cs="Times New Roman"/>
          <w:bCs/>
          <w:szCs w:val="24"/>
        </w:rPr>
      </w:pPr>
      <w:r w:rsidRPr="009141B5">
        <w:rPr>
          <w:rFonts w:eastAsia="Times New Roman" w:cs="Times New Roman"/>
          <w:bCs/>
          <w:szCs w:val="24"/>
        </w:rPr>
        <w:t>SUMMARY OF FINDINGS, CONCLUSION AND RECOMMENDATIONS</w:t>
      </w:r>
      <w:r>
        <w:rPr>
          <w:rFonts w:eastAsia="Times New Roman" w:cs="Times New Roman"/>
          <w:bCs/>
          <w:szCs w:val="24"/>
        </w:rPr>
        <w:tab/>
      </w:r>
      <w:r>
        <w:rPr>
          <w:rFonts w:eastAsia="Times New Roman" w:cs="Times New Roman"/>
          <w:bCs/>
          <w:szCs w:val="24"/>
        </w:rPr>
        <w:tab/>
        <w:t>66</w:t>
      </w:r>
      <w:r>
        <w:rPr>
          <w:rFonts w:eastAsia="Times New Roman" w:cs="Times New Roman"/>
          <w:bCs/>
          <w:szCs w:val="24"/>
        </w:rPr>
        <w:tab/>
      </w:r>
    </w:p>
    <w:p w14:paraId="65BFFF78" w14:textId="77777777" w:rsidR="00F201F1" w:rsidRPr="009141B5" w:rsidRDefault="00F201F1" w:rsidP="00E90939">
      <w:pPr>
        <w:spacing w:after="0" w:line="240" w:lineRule="auto"/>
        <w:jc w:val="left"/>
        <w:rPr>
          <w:rFonts w:eastAsia="Times New Roman" w:cs="Times New Roman"/>
          <w:bCs/>
          <w:szCs w:val="24"/>
        </w:rPr>
      </w:pPr>
      <w:r w:rsidRPr="009141B5">
        <w:rPr>
          <w:rFonts w:eastAsia="Times New Roman" w:cs="Times New Roman"/>
          <w:bCs/>
          <w:szCs w:val="24"/>
        </w:rPr>
        <w:t>Summary of Findings</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66</w:t>
      </w:r>
      <w:r>
        <w:rPr>
          <w:rFonts w:eastAsia="Times New Roman" w:cs="Times New Roman"/>
          <w:bCs/>
          <w:szCs w:val="24"/>
        </w:rPr>
        <w:tab/>
      </w:r>
    </w:p>
    <w:p w14:paraId="11B8992E" w14:textId="77777777" w:rsidR="00F201F1" w:rsidRPr="009141B5" w:rsidRDefault="00F201F1" w:rsidP="00E90939">
      <w:pPr>
        <w:spacing w:after="0" w:line="240" w:lineRule="auto"/>
        <w:jc w:val="left"/>
        <w:rPr>
          <w:rFonts w:eastAsia="Times New Roman" w:cs="Times New Roman"/>
          <w:bCs/>
          <w:szCs w:val="24"/>
        </w:rPr>
      </w:pPr>
      <w:r w:rsidRPr="009141B5">
        <w:rPr>
          <w:rFonts w:eastAsia="Times New Roman" w:cs="Times New Roman"/>
          <w:bCs/>
          <w:szCs w:val="24"/>
        </w:rPr>
        <w:t xml:space="preserve">Conclusion </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67</w:t>
      </w:r>
      <w:r>
        <w:rPr>
          <w:rFonts w:eastAsia="Times New Roman" w:cs="Times New Roman"/>
          <w:bCs/>
          <w:szCs w:val="24"/>
        </w:rPr>
        <w:tab/>
      </w:r>
    </w:p>
    <w:p w14:paraId="71D9337A" w14:textId="77777777" w:rsidR="00F201F1" w:rsidRPr="009141B5" w:rsidRDefault="00F201F1" w:rsidP="00E90939">
      <w:pPr>
        <w:spacing w:after="0" w:line="240" w:lineRule="auto"/>
        <w:jc w:val="left"/>
        <w:rPr>
          <w:rFonts w:eastAsia="Times New Roman" w:cs="Times New Roman"/>
          <w:bCs/>
          <w:szCs w:val="24"/>
        </w:rPr>
      </w:pPr>
      <w:r w:rsidRPr="009141B5">
        <w:rPr>
          <w:rFonts w:eastAsia="Times New Roman" w:cs="Times New Roman"/>
          <w:bCs/>
          <w:szCs w:val="24"/>
        </w:rPr>
        <w:t>Recommendations</w:t>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68</w:t>
      </w:r>
      <w:r>
        <w:rPr>
          <w:rFonts w:eastAsia="Times New Roman" w:cs="Times New Roman"/>
          <w:bCs/>
          <w:szCs w:val="24"/>
        </w:rPr>
        <w:tab/>
      </w:r>
    </w:p>
    <w:p w14:paraId="3498D13F" w14:textId="77777777" w:rsidR="00F201F1" w:rsidRPr="009141B5" w:rsidRDefault="00F201F1" w:rsidP="00E90939">
      <w:pPr>
        <w:spacing w:after="0" w:line="240" w:lineRule="auto"/>
        <w:jc w:val="left"/>
      </w:pPr>
      <w:r w:rsidRPr="009141B5">
        <w:rPr>
          <w:rFonts w:eastAsia="Times New Roman" w:cs="Times New Roman"/>
          <w:bCs/>
          <w:sz w:val="27"/>
          <w:szCs w:val="27"/>
        </w:rPr>
        <w:t>References</w:t>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r>
      <w:r>
        <w:rPr>
          <w:rFonts w:eastAsia="Times New Roman" w:cs="Times New Roman"/>
          <w:bCs/>
          <w:sz w:val="27"/>
          <w:szCs w:val="27"/>
        </w:rPr>
        <w:tab/>
        <w:t>71</w:t>
      </w:r>
      <w:r>
        <w:rPr>
          <w:rFonts w:eastAsia="Times New Roman" w:cs="Times New Roman"/>
          <w:bCs/>
          <w:sz w:val="27"/>
          <w:szCs w:val="27"/>
        </w:rPr>
        <w:tab/>
      </w:r>
    </w:p>
    <w:p w14:paraId="65A03686" w14:textId="6ABD3AE7" w:rsidR="00F201F1" w:rsidRPr="009141B5" w:rsidRDefault="00F201F1" w:rsidP="00E90939">
      <w:pPr>
        <w:spacing w:after="0" w:line="240" w:lineRule="auto"/>
        <w:jc w:val="left"/>
      </w:pPr>
      <w:r w:rsidRPr="009141B5">
        <w:rPr>
          <w:rStyle w:val="Strong"/>
          <w:b w:val="0"/>
        </w:rPr>
        <w:t>A</w:t>
      </w:r>
      <w:r w:rsidR="00E90939">
        <w:rPr>
          <w:rStyle w:val="Strong"/>
          <w:b w:val="0"/>
        </w:rPr>
        <w:t>p</w:t>
      </w:r>
      <w:r w:rsidRPr="009141B5">
        <w:rPr>
          <w:rStyle w:val="Strong"/>
          <w:b w:val="0"/>
        </w:rPr>
        <w:t>pendix 1</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74</w:t>
      </w:r>
    </w:p>
    <w:p w14:paraId="4E58AE50" w14:textId="77777777" w:rsidR="00F201F1" w:rsidRDefault="00F201F1" w:rsidP="00E90939">
      <w:pPr>
        <w:spacing w:after="0"/>
        <w:jc w:val="center"/>
        <w:rPr>
          <w:b/>
        </w:rPr>
      </w:pPr>
      <w:r>
        <w:rPr>
          <w:b/>
        </w:rPr>
        <w:tab/>
      </w:r>
    </w:p>
    <w:p w14:paraId="3B2401AA" w14:textId="77777777" w:rsidR="00F201F1" w:rsidRDefault="00F201F1" w:rsidP="00F201F1">
      <w:pPr>
        <w:spacing w:line="276" w:lineRule="auto"/>
        <w:jc w:val="left"/>
        <w:rPr>
          <w:b/>
        </w:rPr>
      </w:pPr>
    </w:p>
    <w:p w14:paraId="59134525" w14:textId="77777777" w:rsidR="00A015CF" w:rsidRDefault="00A015CF" w:rsidP="00F201F1">
      <w:pPr>
        <w:spacing w:line="276" w:lineRule="auto"/>
        <w:jc w:val="left"/>
        <w:rPr>
          <w:b/>
        </w:rPr>
      </w:pPr>
    </w:p>
    <w:p w14:paraId="5448F220" w14:textId="77777777" w:rsidR="00A015CF" w:rsidRDefault="00A015CF" w:rsidP="00F201F1">
      <w:pPr>
        <w:spacing w:line="276" w:lineRule="auto"/>
        <w:jc w:val="left"/>
        <w:rPr>
          <w:b/>
        </w:rPr>
      </w:pPr>
    </w:p>
    <w:p w14:paraId="2503F942" w14:textId="77777777" w:rsidR="00A015CF" w:rsidRDefault="00A015CF" w:rsidP="00F201F1">
      <w:pPr>
        <w:spacing w:line="276" w:lineRule="auto"/>
        <w:jc w:val="left"/>
        <w:rPr>
          <w:b/>
        </w:rPr>
      </w:pPr>
    </w:p>
    <w:p w14:paraId="154891F1" w14:textId="77777777" w:rsidR="00A015CF" w:rsidRDefault="00A015CF" w:rsidP="00F201F1">
      <w:pPr>
        <w:spacing w:line="276" w:lineRule="auto"/>
        <w:jc w:val="left"/>
        <w:rPr>
          <w:b/>
        </w:rPr>
      </w:pPr>
    </w:p>
    <w:p w14:paraId="33D678B5" w14:textId="77777777" w:rsidR="00A015CF" w:rsidRDefault="00A015CF" w:rsidP="00F201F1">
      <w:pPr>
        <w:spacing w:line="276" w:lineRule="auto"/>
        <w:jc w:val="left"/>
        <w:rPr>
          <w:b/>
        </w:rPr>
      </w:pPr>
    </w:p>
    <w:p w14:paraId="76510BC8" w14:textId="77777777" w:rsidR="00A015CF" w:rsidRDefault="00A015CF" w:rsidP="00F201F1">
      <w:pPr>
        <w:spacing w:line="276" w:lineRule="auto"/>
        <w:jc w:val="left"/>
        <w:rPr>
          <w:b/>
        </w:rPr>
      </w:pPr>
    </w:p>
    <w:p w14:paraId="47440829" w14:textId="77777777" w:rsidR="00A015CF" w:rsidRDefault="00A015CF" w:rsidP="00F201F1">
      <w:pPr>
        <w:spacing w:line="276" w:lineRule="auto"/>
        <w:jc w:val="left"/>
        <w:rPr>
          <w:b/>
        </w:rPr>
      </w:pPr>
    </w:p>
    <w:p w14:paraId="6660CB22" w14:textId="77777777" w:rsidR="00A015CF" w:rsidRDefault="00A015CF" w:rsidP="00F201F1">
      <w:pPr>
        <w:spacing w:line="276" w:lineRule="auto"/>
        <w:jc w:val="left"/>
        <w:rPr>
          <w:b/>
        </w:rPr>
      </w:pPr>
    </w:p>
    <w:p w14:paraId="6C6E1C67" w14:textId="77777777" w:rsidR="00A015CF" w:rsidRDefault="00A015CF" w:rsidP="00F201F1">
      <w:pPr>
        <w:spacing w:line="276" w:lineRule="auto"/>
        <w:jc w:val="left"/>
        <w:rPr>
          <w:b/>
        </w:rPr>
      </w:pPr>
    </w:p>
    <w:p w14:paraId="7CABA4BF" w14:textId="77777777" w:rsidR="00A015CF" w:rsidRDefault="00A015CF" w:rsidP="00F201F1">
      <w:pPr>
        <w:spacing w:line="276" w:lineRule="auto"/>
        <w:jc w:val="left"/>
        <w:rPr>
          <w:b/>
        </w:rPr>
      </w:pPr>
    </w:p>
    <w:p w14:paraId="1C6F284B" w14:textId="77777777" w:rsidR="00A015CF" w:rsidRDefault="00A015CF" w:rsidP="00F201F1">
      <w:pPr>
        <w:spacing w:line="276" w:lineRule="auto"/>
        <w:jc w:val="left"/>
        <w:rPr>
          <w:b/>
        </w:rPr>
      </w:pPr>
    </w:p>
    <w:p w14:paraId="3F1AA26B" w14:textId="77777777" w:rsidR="00A015CF" w:rsidRDefault="00A015CF" w:rsidP="00F201F1">
      <w:pPr>
        <w:spacing w:line="276" w:lineRule="auto"/>
        <w:jc w:val="left"/>
        <w:rPr>
          <w:b/>
        </w:rPr>
      </w:pPr>
    </w:p>
    <w:p w14:paraId="51DDA1FA" w14:textId="77777777" w:rsidR="00A015CF" w:rsidRDefault="00A015CF" w:rsidP="00F201F1">
      <w:pPr>
        <w:spacing w:line="276" w:lineRule="auto"/>
        <w:jc w:val="left"/>
        <w:rPr>
          <w:b/>
        </w:rPr>
      </w:pPr>
    </w:p>
    <w:p w14:paraId="7CF67DFD" w14:textId="77777777" w:rsidR="00A015CF" w:rsidRDefault="00A015CF" w:rsidP="00F201F1">
      <w:pPr>
        <w:spacing w:line="276" w:lineRule="auto"/>
        <w:jc w:val="left"/>
        <w:rPr>
          <w:b/>
        </w:rPr>
      </w:pPr>
    </w:p>
    <w:p w14:paraId="3919B943" w14:textId="77777777" w:rsidR="00E90939" w:rsidRDefault="00E90939" w:rsidP="00F201F1">
      <w:pPr>
        <w:spacing w:line="276" w:lineRule="auto"/>
        <w:jc w:val="left"/>
        <w:rPr>
          <w:b/>
        </w:rPr>
      </w:pPr>
    </w:p>
    <w:p w14:paraId="30549EC8" w14:textId="77777777" w:rsidR="00E90939" w:rsidRDefault="00E90939" w:rsidP="00F201F1">
      <w:pPr>
        <w:spacing w:line="276" w:lineRule="auto"/>
        <w:jc w:val="left"/>
        <w:rPr>
          <w:b/>
        </w:rPr>
      </w:pPr>
    </w:p>
    <w:p w14:paraId="16CA04FA" w14:textId="6F609EFC" w:rsidR="00805737" w:rsidRDefault="00805737" w:rsidP="00805737">
      <w:pPr>
        <w:spacing w:line="276" w:lineRule="auto"/>
        <w:rPr>
          <w:b/>
        </w:rPr>
      </w:pPr>
    </w:p>
    <w:p w14:paraId="5F2D996D" w14:textId="77777777" w:rsidR="003F4176" w:rsidRPr="008D3F5E" w:rsidRDefault="003F4176" w:rsidP="00A015CF">
      <w:pPr>
        <w:pStyle w:val="Heading1"/>
        <w:rPr>
          <w:rFonts w:eastAsia="Times New Roman"/>
        </w:rPr>
      </w:pPr>
      <w:r w:rsidRPr="008D3F5E">
        <w:lastRenderedPageBreak/>
        <w:tab/>
        <w:t>CHAPTER ONE</w:t>
      </w:r>
    </w:p>
    <w:p w14:paraId="7363C3AF" w14:textId="77777777" w:rsidR="00C34999" w:rsidRPr="008D3F5E" w:rsidRDefault="003F4176" w:rsidP="008D3F5E">
      <w:pPr>
        <w:spacing w:after="0"/>
        <w:rPr>
          <w:rFonts w:eastAsia="Times New Roman" w:cs="Times New Roman"/>
          <w:szCs w:val="24"/>
        </w:rPr>
      </w:pPr>
      <w:r w:rsidRPr="008D3F5E">
        <w:rPr>
          <w:rFonts w:eastAsia="Times New Roman" w:cs="Times New Roman"/>
          <w:b/>
          <w:bCs/>
          <w:szCs w:val="24"/>
        </w:rPr>
        <w:t>1.1</w:t>
      </w:r>
      <w:r w:rsidRPr="008D3F5E">
        <w:rPr>
          <w:rFonts w:eastAsia="Times New Roman" w:cs="Times New Roman"/>
          <w:b/>
          <w:bCs/>
          <w:szCs w:val="24"/>
        </w:rPr>
        <w:tab/>
      </w:r>
      <w:r w:rsidR="00C34999" w:rsidRPr="008D3F5E">
        <w:rPr>
          <w:rFonts w:eastAsia="Times New Roman" w:cs="Times New Roman"/>
          <w:b/>
          <w:bCs/>
          <w:szCs w:val="24"/>
        </w:rPr>
        <w:t>Introduction</w:t>
      </w:r>
    </w:p>
    <w:p w14:paraId="55570FA7" w14:textId="77777777" w:rsidR="00C34999" w:rsidRPr="008D3F5E" w:rsidRDefault="00C34999" w:rsidP="007C3754">
      <w:pPr>
        <w:spacing w:after="0" w:line="480" w:lineRule="auto"/>
        <w:rPr>
          <w:rFonts w:eastAsia="Times New Roman" w:cs="Times New Roman"/>
          <w:szCs w:val="24"/>
        </w:rPr>
      </w:pPr>
      <w:r w:rsidRPr="008D3F5E">
        <w:rPr>
          <w:rFonts w:eastAsia="Times New Roman" w:cs="Times New Roman"/>
          <w:szCs w:val="24"/>
        </w:rPr>
        <w:t>Urbanization is one of the most transformative trends of the 21st century, reshaping landscapes, lifestyles, and the built environment globally. With more than 56% of the world’s population now residing in urban areas, and projections indicating this will increase to 68% by 2050, cities are expanding rapidly and exerting immense pressure on land, infrastructure, and regulatory systems (United Nations, 2019). As urban areas grow, the demand for planned development increases to ensure sustainability, efficient service delivery, and environmental quality. Physical planning, or spatial planning, plays a pivotal role in directing urban growth and guiding development in ways that promote order, safety, and livability (</w:t>
      </w:r>
      <w:proofErr w:type="spellStart"/>
      <w:r w:rsidRPr="008D3F5E">
        <w:rPr>
          <w:rFonts w:eastAsia="Times New Roman" w:cs="Times New Roman"/>
          <w:szCs w:val="24"/>
        </w:rPr>
        <w:t>Todes</w:t>
      </w:r>
      <w:proofErr w:type="spellEnd"/>
      <w:r w:rsidRPr="008D3F5E">
        <w:rPr>
          <w:rFonts w:eastAsia="Times New Roman" w:cs="Times New Roman"/>
          <w:szCs w:val="24"/>
        </w:rPr>
        <w:t>, 2020).</w:t>
      </w:r>
    </w:p>
    <w:p w14:paraId="080055E9" w14:textId="77777777" w:rsidR="00C34999" w:rsidRPr="008D3F5E" w:rsidRDefault="00C34999" w:rsidP="007C3754">
      <w:pPr>
        <w:spacing w:after="0" w:line="480" w:lineRule="auto"/>
        <w:rPr>
          <w:rFonts w:eastAsia="Times New Roman" w:cs="Times New Roman"/>
          <w:szCs w:val="24"/>
        </w:rPr>
      </w:pPr>
      <w:r w:rsidRPr="008D3F5E">
        <w:rPr>
          <w:rFonts w:eastAsia="Times New Roman" w:cs="Times New Roman"/>
          <w:szCs w:val="24"/>
        </w:rPr>
        <w:t>Physical planning regulations—such as zoning laws, building codes, and land-use guidelines—are key instruments used by governments to ensure that urban development aligns with overarching social, economic, and environmental goals (UN-Habitat, 2020). These regulations aim to control land use, ensure environmental protection, promote orderly development, and safeguard public interest. The effectiveness of such regulations, however, depends on the degree of compliance by individuals, institutions, and developers (</w:t>
      </w:r>
      <w:proofErr w:type="spellStart"/>
      <w:r w:rsidRPr="008D3F5E">
        <w:rPr>
          <w:rFonts w:eastAsia="Times New Roman" w:cs="Times New Roman"/>
          <w:szCs w:val="24"/>
        </w:rPr>
        <w:t>Rakodi</w:t>
      </w:r>
      <w:proofErr w:type="spellEnd"/>
      <w:r w:rsidRPr="008D3F5E">
        <w:rPr>
          <w:rFonts w:eastAsia="Times New Roman" w:cs="Times New Roman"/>
          <w:szCs w:val="24"/>
        </w:rPr>
        <w:t>, 2018). Across the globe, varying levels of adherence to physical planning laws continue to shape the quality of urban life and infrastructure.</w:t>
      </w:r>
    </w:p>
    <w:p w14:paraId="0FEC6FC3" w14:textId="77777777" w:rsidR="00C34999" w:rsidRPr="008D3F5E" w:rsidRDefault="00C34999" w:rsidP="007C3754">
      <w:pPr>
        <w:spacing w:after="0" w:line="480" w:lineRule="auto"/>
        <w:rPr>
          <w:rFonts w:eastAsia="Times New Roman" w:cs="Times New Roman"/>
          <w:szCs w:val="24"/>
        </w:rPr>
      </w:pPr>
      <w:r w:rsidRPr="008D3F5E">
        <w:rPr>
          <w:rFonts w:eastAsia="Times New Roman" w:cs="Times New Roman"/>
          <w:szCs w:val="24"/>
        </w:rPr>
        <w:t>In high-income countries, compliance with physical planning regulations is generally higher due to strong institutional frameworks, political will, community awareness, and legal enforcement mechanisms. For instance, in many European cities, physical planning is integrated into governance systems and backed by efficient monitoring and enforcement (Galland, 2012). In countries like Germany and the Netherlands, urban development is highly regulated and coordinated through regional and municipal planning authorities that ensure strict adherence to planning statutes (</w:t>
      </w:r>
      <w:proofErr w:type="spellStart"/>
      <w:r w:rsidRPr="008D3F5E">
        <w:rPr>
          <w:rFonts w:eastAsia="Times New Roman" w:cs="Times New Roman"/>
          <w:szCs w:val="24"/>
        </w:rPr>
        <w:t>Albrechts</w:t>
      </w:r>
      <w:proofErr w:type="spellEnd"/>
      <w:r w:rsidRPr="008D3F5E">
        <w:rPr>
          <w:rFonts w:eastAsia="Times New Roman" w:cs="Times New Roman"/>
          <w:szCs w:val="24"/>
        </w:rPr>
        <w:t>, 2017). Such systems contribute to the sustainability, resilience, and organization of urban areas.</w:t>
      </w:r>
      <w:r w:rsidR="00736D27" w:rsidRPr="008D3F5E">
        <w:rPr>
          <w:rFonts w:eastAsia="Times New Roman" w:cs="Times New Roman"/>
          <w:szCs w:val="24"/>
        </w:rPr>
        <w:t xml:space="preserve"> </w:t>
      </w:r>
      <w:r w:rsidRPr="008D3F5E">
        <w:rPr>
          <w:rFonts w:eastAsia="Times New Roman" w:cs="Times New Roman"/>
          <w:szCs w:val="24"/>
        </w:rPr>
        <w:t xml:space="preserve">Conversely, in many developing countries, </w:t>
      </w:r>
      <w:r w:rsidRPr="008D3F5E">
        <w:rPr>
          <w:rFonts w:eastAsia="Times New Roman" w:cs="Times New Roman"/>
          <w:szCs w:val="24"/>
        </w:rPr>
        <w:lastRenderedPageBreak/>
        <w:t>including those in Sub-Saharan Africa, compliance with physical planning regulations remains a significant challenge. This non-compliance is often attributed to weak institutional capacity, corruption, inadequate legal enforcement, rapid urbanization, and socio-economic disparities (Obeng-Odoom, 2015; Yeboah &amp; Obeng-Odoom, 2010). Informality in urban development is widespread in African cities, leading to unregulated constructions, environmental degradation, and poor urban aesthetics. For example, in cities such as Nairobi, Lagos, and Accra, informal settlements and unauthorized developments are common due to the failure of regulatory frameworks to adequately respond to the urbanization crisis (Myers, 2011; Kombe &amp; Kreibich, 2018).</w:t>
      </w:r>
    </w:p>
    <w:p w14:paraId="7C885471" w14:textId="77777777" w:rsidR="006D28C1" w:rsidRDefault="00C34999" w:rsidP="007C3754">
      <w:pPr>
        <w:spacing w:after="0" w:line="480" w:lineRule="auto"/>
        <w:rPr>
          <w:rFonts w:eastAsia="Times New Roman" w:cs="Times New Roman"/>
          <w:szCs w:val="24"/>
        </w:rPr>
      </w:pPr>
      <w:r w:rsidRPr="008D3F5E">
        <w:rPr>
          <w:rFonts w:eastAsia="Times New Roman" w:cs="Times New Roman"/>
          <w:szCs w:val="24"/>
        </w:rPr>
        <w:t xml:space="preserve">Nigeria, being the most populous country in Africa, is experiencing an intense urban transition. </w:t>
      </w:r>
    </w:p>
    <w:p w14:paraId="151C73A1" w14:textId="77777777" w:rsidR="006D28C1" w:rsidRDefault="006D28C1" w:rsidP="007C3754">
      <w:pPr>
        <w:spacing w:after="0" w:line="480" w:lineRule="auto"/>
        <w:rPr>
          <w:rFonts w:eastAsia="Times New Roman" w:cs="Times New Roman"/>
          <w:szCs w:val="24"/>
        </w:rPr>
      </w:pPr>
    </w:p>
    <w:p w14:paraId="7F8CB5A3" w14:textId="77777777" w:rsidR="00C34999" w:rsidRPr="008D3F5E" w:rsidRDefault="00C34999" w:rsidP="007C3754">
      <w:pPr>
        <w:spacing w:after="0" w:line="480" w:lineRule="auto"/>
        <w:rPr>
          <w:rFonts w:eastAsia="Times New Roman" w:cs="Times New Roman"/>
          <w:szCs w:val="24"/>
        </w:rPr>
      </w:pPr>
      <w:r w:rsidRPr="008D3F5E">
        <w:rPr>
          <w:rFonts w:eastAsia="Times New Roman" w:cs="Times New Roman"/>
          <w:szCs w:val="24"/>
        </w:rPr>
        <w:t xml:space="preserve">With more than 50% of its population now living in urban areas, Nigerian cities are expanding beyond their planned boundaries (National Population Commission [NPC], 2023). Unfortunately, this rapid urbanization has not been matched with effective planning and compliance mechanisms. Issues such as uncontrolled developments, encroachments on green spaces, slum proliferation, and disregard for development control regulations are pervasive (Ajayi &amp; </w:t>
      </w:r>
      <w:proofErr w:type="spellStart"/>
      <w:r w:rsidRPr="008D3F5E">
        <w:rPr>
          <w:rFonts w:eastAsia="Times New Roman" w:cs="Times New Roman"/>
          <w:szCs w:val="24"/>
        </w:rPr>
        <w:t>Akinluyi</w:t>
      </w:r>
      <w:proofErr w:type="spellEnd"/>
      <w:r w:rsidRPr="008D3F5E">
        <w:rPr>
          <w:rFonts w:eastAsia="Times New Roman" w:cs="Times New Roman"/>
          <w:szCs w:val="24"/>
        </w:rPr>
        <w:t xml:space="preserve">, 2017; </w:t>
      </w:r>
      <w:proofErr w:type="spellStart"/>
      <w:r w:rsidRPr="008D3F5E">
        <w:rPr>
          <w:rFonts w:eastAsia="Times New Roman" w:cs="Times New Roman"/>
          <w:szCs w:val="24"/>
        </w:rPr>
        <w:t>Ihuah</w:t>
      </w:r>
      <w:proofErr w:type="spellEnd"/>
      <w:r w:rsidRPr="008D3F5E">
        <w:rPr>
          <w:rFonts w:eastAsia="Times New Roman" w:cs="Times New Roman"/>
          <w:szCs w:val="24"/>
        </w:rPr>
        <w:t xml:space="preserve"> et al., 2020). The situation reflects a broader pattern of planning failure and weak regulatory enforcement in Nigeria's urban governance system (</w:t>
      </w:r>
      <w:proofErr w:type="spellStart"/>
      <w:r w:rsidRPr="008D3F5E">
        <w:rPr>
          <w:rFonts w:eastAsia="Times New Roman" w:cs="Times New Roman"/>
          <w:szCs w:val="24"/>
        </w:rPr>
        <w:t>Agbola</w:t>
      </w:r>
      <w:proofErr w:type="spellEnd"/>
      <w:r w:rsidRPr="008D3F5E">
        <w:rPr>
          <w:rFonts w:eastAsia="Times New Roman" w:cs="Times New Roman"/>
          <w:szCs w:val="24"/>
        </w:rPr>
        <w:t xml:space="preserve"> &amp; Agunbiade, 2009).</w:t>
      </w:r>
      <w:r w:rsidR="00736D27" w:rsidRPr="008D3F5E">
        <w:rPr>
          <w:rFonts w:eastAsia="Times New Roman" w:cs="Times New Roman"/>
          <w:szCs w:val="24"/>
        </w:rPr>
        <w:t xml:space="preserve"> </w:t>
      </w:r>
      <w:r w:rsidRPr="008D3F5E">
        <w:rPr>
          <w:rFonts w:eastAsia="Times New Roman" w:cs="Times New Roman"/>
          <w:szCs w:val="24"/>
        </w:rPr>
        <w:t>The Town and Country Planning Ordinance of 1946 and its subsequent reforms laid the foundation for urban planning in Nigeria. However, despite these legal instruments, actual implementation and compliance have remained problematic (</w:t>
      </w:r>
      <w:proofErr w:type="spellStart"/>
      <w:r w:rsidRPr="008D3F5E">
        <w:rPr>
          <w:rFonts w:eastAsia="Times New Roman" w:cs="Times New Roman"/>
          <w:szCs w:val="24"/>
        </w:rPr>
        <w:t>Egunjobi</w:t>
      </w:r>
      <w:proofErr w:type="spellEnd"/>
      <w:r w:rsidRPr="008D3F5E">
        <w:rPr>
          <w:rFonts w:eastAsia="Times New Roman" w:cs="Times New Roman"/>
          <w:szCs w:val="24"/>
        </w:rPr>
        <w:t>, 2015). While some states in Nigeria have updated their planning laws to reflect contemporary realities, enforcement remains uneven and largely ineffective, particularly in peri-urban and rapidly expanding areas (</w:t>
      </w:r>
      <w:proofErr w:type="spellStart"/>
      <w:r w:rsidRPr="008D3F5E">
        <w:rPr>
          <w:rFonts w:eastAsia="Times New Roman" w:cs="Times New Roman"/>
          <w:szCs w:val="24"/>
        </w:rPr>
        <w:t>Ogunba</w:t>
      </w:r>
      <w:proofErr w:type="spellEnd"/>
      <w:r w:rsidRPr="008D3F5E">
        <w:rPr>
          <w:rFonts w:eastAsia="Times New Roman" w:cs="Times New Roman"/>
          <w:szCs w:val="24"/>
        </w:rPr>
        <w:t xml:space="preserve">, 2014). The challenges include bureaucratic bottlenecks, lack of public awareness, insufficient manpower in planning authorities, and political interference </w:t>
      </w:r>
      <w:r w:rsidRPr="008D3F5E">
        <w:rPr>
          <w:rFonts w:eastAsia="Times New Roman" w:cs="Times New Roman"/>
          <w:szCs w:val="24"/>
        </w:rPr>
        <w:lastRenderedPageBreak/>
        <w:t>(Afon, 2018). These issues undermine planning objectives and contribute to poor urban living conditions.</w:t>
      </w:r>
    </w:p>
    <w:p w14:paraId="5421195D" w14:textId="77777777" w:rsidR="00C34999" w:rsidRPr="008D3F5E" w:rsidRDefault="00C34999" w:rsidP="007C3754">
      <w:pPr>
        <w:spacing w:after="0" w:line="480" w:lineRule="auto"/>
        <w:rPr>
          <w:rFonts w:eastAsia="Times New Roman" w:cs="Times New Roman"/>
          <w:szCs w:val="24"/>
        </w:rPr>
      </w:pPr>
      <w:r w:rsidRPr="008D3F5E">
        <w:rPr>
          <w:rFonts w:eastAsia="Times New Roman" w:cs="Times New Roman"/>
          <w:szCs w:val="24"/>
        </w:rPr>
        <w:t>In Kwara State, located in the North Central region of Nigeria, the capital city Ilorin has witnessed substantial urban growth over the past two decades. This expansion is largely driven by population increase, rural-urban migration, and infrastructural development (Yusuf et al., 2021). As Ilorin grows, areas such as Ilorin East Local Government Area (LGA) are becoming urbanized, necessitating more robust planning and regulatory controls. However, available evidence suggests that there is limited compliance with physical planning regulations in this area (Salami &amp; Ayoola, 2020). Illegal developments, non-conformity to zoning regulations, and poor building standards are frequently observed in the LGA.</w:t>
      </w:r>
    </w:p>
    <w:p w14:paraId="14D6D509" w14:textId="77777777" w:rsidR="00C34999" w:rsidRPr="008D3F5E" w:rsidRDefault="00C34999" w:rsidP="007C3754">
      <w:pPr>
        <w:spacing w:after="0" w:line="480" w:lineRule="auto"/>
        <w:rPr>
          <w:rFonts w:eastAsia="Times New Roman" w:cs="Times New Roman"/>
          <w:szCs w:val="24"/>
        </w:rPr>
      </w:pPr>
      <w:r w:rsidRPr="008D3F5E">
        <w:rPr>
          <w:rFonts w:eastAsia="Times New Roman" w:cs="Times New Roman"/>
          <w:szCs w:val="24"/>
        </w:rPr>
        <w:t>Ilorin East LGA, one of the three local government areas forming the Ilorin metropolis, includes urban and peri-urban settlements experiencing increasing land use transformation. Despite having a town planning office and access to state-level urban development policies, many developments in the area still occur without proper building approvals, environmental assessments, or adherence to planning standards (</w:t>
      </w:r>
      <w:proofErr w:type="spellStart"/>
      <w:r w:rsidRPr="008D3F5E">
        <w:rPr>
          <w:rFonts w:eastAsia="Times New Roman" w:cs="Times New Roman"/>
          <w:szCs w:val="24"/>
        </w:rPr>
        <w:t>Oyebanji</w:t>
      </w:r>
      <w:proofErr w:type="spellEnd"/>
      <w:r w:rsidRPr="008D3F5E">
        <w:rPr>
          <w:rFonts w:eastAsia="Times New Roman" w:cs="Times New Roman"/>
          <w:szCs w:val="24"/>
        </w:rPr>
        <w:t xml:space="preserve"> et al., 2022). This has led to haphazard development patterns, overburdened infrastructure, and environmental hazards such as flooding and erosion.</w:t>
      </w:r>
    </w:p>
    <w:p w14:paraId="10B7825B" w14:textId="77777777" w:rsidR="00C34999" w:rsidRPr="008D3F5E" w:rsidRDefault="00C34999" w:rsidP="007C3754">
      <w:pPr>
        <w:spacing w:after="0" w:line="480" w:lineRule="auto"/>
        <w:rPr>
          <w:rFonts w:eastAsia="Times New Roman" w:cs="Times New Roman"/>
          <w:szCs w:val="24"/>
        </w:rPr>
      </w:pPr>
      <w:r w:rsidRPr="008D3F5E">
        <w:rPr>
          <w:rFonts w:eastAsia="Times New Roman" w:cs="Times New Roman"/>
          <w:szCs w:val="24"/>
        </w:rPr>
        <w:t xml:space="preserve">A growing body of research has highlighted the need for better compliance and enforcement of planning regulations to ensure sustainable urban growth in Ilorin and other parts of Nigeria (Afon, 2011; Bello &amp; Sanusi, 2016). For instance, </w:t>
      </w:r>
      <w:proofErr w:type="spellStart"/>
      <w:r w:rsidRPr="008D3F5E">
        <w:rPr>
          <w:rFonts w:eastAsia="Times New Roman" w:cs="Times New Roman"/>
          <w:szCs w:val="24"/>
        </w:rPr>
        <w:t>Akinmoladun</w:t>
      </w:r>
      <w:proofErr w:type="spellEnd"/>
      <w:r w:rsidRPr="008D3F5E">
        <w:rPr>
          <w:rFonts w:eastAsia="Times New Roman" w:cs="Times New Roman"/>
          <w:szCs w:val="24"/>
        </w:rPr>
        <w:t xml:space="preserve"> and </w:t>
      </w:r>
      <w:proofErr w:type="spellStart"/>
      <w:r w:rsidRPr="008D3F5E">
        <w:rPr>
          <w:rFonts w:eastAsia="Times New Roman" w:cs="Times New Roman"/>
          <w:szCs w:val="24"/>
        </w:rPr>
        <w:t>Oluwoye</w:t>
      </w:r>
      <w:proofErr w:type="spellEnd"/>
      <w:r w:rsidRPr="008D3F5E">
        <w:rPr>
          <w:rFonts w:eastAsia="Times New Roman" w:cs="Times New Roman"/>
          <w:szCs w:val="24"/>
        </w:rPr>
        <w:t xml:space="preserve"> (2007) emphasized that non-compliance with planning laws in Nigerian cities results in physical and social disorders, including congestion, infrastructural breakdown, and declining urban aesthetics. The same scenario is evident in Ilorin East, where the proliferation of unauthorized structures threatens the livability and functionality of the built environment.</w:t>
      </w:r>
      <w:r w:rsidR="00736D27" w:rsidRPr="008D3F5E">
        <w:rPr>
          <w:rFonts w:eastAsia="Times New Roman" w:cs="Times New Roman"/>
          <w:szCs w:val="24"/>
        </w:rPr>
        <w:t xml:space="preserve"> </w:t>
      </w:r>
      <w:r w:rsidRPr="008D3F5E">
        <w:rPr>
          <w:rFonts w:eastAsia="Times New Roman" w:cs="Times New Roman"/>
          <w:szCs w:val="24"/>
        </w:rPr>
        <w:t xml:space="preserve">The factors contributing to non-compliance in Ilorin East are multifaceted. These include limited public </w:t>
      </w:r>
      <w:r w:rsidRPr="008D3F5E">
        <w:rPr>
          <w:rFonts w:eastAsia="Times New Roman" w:cs="Times New Roman"/>
          <w:szCs w:val="24"/>
        </w:rPr>
        <w:lastRenderedPageBreak/>
        <w:t>awareness of planning requirements, weak institutional monitoring, corruption, lack of coordination between government agencies, and the socio-economic constraints faced by developers (Ogundele et al., 2018). Furthermore, some developers consider planning approval processes to be time-consuming, expensive, and bureaucratic, hence opting to bypass them entirely. In addition, community participation in urban planning processes is minimal, reducing public ownership and accountability (Olajide &amp; Kolawole, 2020).</w:t>
      </w:r>
    </w:p>
    <w:p w14:paraId="6B10867E" w14:textId="77777777" w:rsidR="00C34999" w:rsidRPr="008D3F5E" w:rsidRDefault="00C34999" w:rsidP="007C3754">
      <w:pPr>
        <w:spacing w:after="0" w:line="480" w:lineRule="auto"/>
        <w:rPr>
          <w:rFonts w:eastAsia="Times New Roman" w:cs="Times New Roman"/>
          <w:szCs w:val="24"/>
        </w:rPr>
      </w:pPr>
      <w:r w:rsidRPr="008D3F5E">
        <w:rPr>
          <w:rFonts w:eastAsia="Times New Roman" w:cs="Times New Roman"/>
          <w:szCs w:val="24"/>
        </w:rPr>
        <w:t>Previous studies have predominantly focused on compliance in Nigeria’s major cities such as Lagos, Abuja, and Port Harcourt. However, secondary cities like Ilorin, which are rapidly urbanizing, require equal scholarly attention due to their growing importance in national development and their unique planning challenges (Adeleke et al., 2022). A localized study in Ilorin East LGA will fill an important research gap and provide empirical insights that could inform policy reforms and strategic planning interventions at both state and local levels.</w:t>
      </w:r>
    </w:p>
    <w:p w14:paraId="74047AC5" w14:textId="77777777" w:rsidR="00C34999" w:rsidRPr="008D3F5E" w:rsidRDefault="00736D27" w:rsidP="007C3754">
      <w:pPr>
        <w:spacing w:after="0" w:line="480" w:lineRule="auto"/>
        <w:rPr>
          <w:rFonts w:eastAsia="Times New Roman" w:cs="Times New Roman"/>
          <w:szCs w:val="24"/>
        </w:rPr>
      </w:pPr>
      <w:r w:rsidRPr="008D3F5E">
        <w:rPr>
          <w:rFonts w:eastAsia="Times New Roman" w:cs="Times New Roman"/>
          <w:szCs w:val="24"/>
        </w:rPr>
        <w:t>T</w:t>
      </w:r>
      <w:r w:rsidR="00C34999" w:rsidRPr="008D3F5E">
        <w:rPr>
          <w:rFonts w:eastAsia="Times New Roman" w:cs="Times New Roman"/>
          <w:szCs w:val="24"/>
        </w:rPr>
        <w:t>his study seeks to assess the level of compliance with physical planning regulations in Ilorin East Local Government Area, Kwara State. By examining the nature and extent of non-compliance, the roles of regulatory institutions, and the socio-economic factors influencing adherence to planning laws, the study aims to contribute to the discourse on sustainable urban development and effective land-use governance in Nigeria.</w:t>
      </w:r>
    </w:p>
    <w:p w14:paraId="6AE6C017" w14:textId="77777777" w:rsidR="00736D27" w:rsidRPr="008D3F5E" w:rsidRDefault="003F4176" w:rsidP="007C3754">
      <w:pPr>
        <w:spacing w:after="0" w:line="480" w:lineRule="auto"/>
        <w:jc w:val="left"/>
        <w:outlineLvl w:val="2"/>
        <w:rPr>
          <w:rFonts w:eastAsia="Times New Roman" w:cs="Times New Roman"/>
          <w:b/>
          <w:bCs/>
          <w:sz w:val="27"/>
          <w:szCs w:val="27"/>
        </w:rPr>
      </w:pPr>
      <w:r w:rsidRPr="008D3F5E">
        <w:rPr>
          <w:rFonts w:eastAsia="Times New Roman" w:cs="Times New Roman"/>
          <w:szCs w:val="24"/>
        </w:rPr>
        <w:t>1.2</w:t>
      </w:r>
      <w:r w:rsidRPr="008D3F5E">
        <w:rPr>
          <w:rFonts w:eastAsia="Times New Roman" w:cs="Times New Roman"/>
          <w:szCs w:val="24"/>
        </w:rPr>
        <w:tab/>
      </w:r>
      <w:r w:rsidR="00736D27" w:rsidRPr="008D3F5E">
        <w:rPr>
          <w:rFonts w:eastAsia="Times New Roman" w:cs="Times New Roman"/>
          <w:b/>
          <w:bCs/>
          <w:sz w:val="27"/>
          <w:szCs w:val="27"/>
        </w:rPr>
        <w:t>Statement of the Research Problem</w:t>
      </w:r>
    </w:p>
    <w:p w14:paraId="31641B2E" w14:textId="77777777" w:rsidR="00736D27" w:rsidRPr="008D3F5E" w:rsidRDefault="00736D27" w:rsidP="007C3754">
      <w:pPr>
        <w:spacing w:after="0" w:line="480" w:lineRule="auto"/>
        <w:rPr>
          <w:rFonts w:eastAsia="Times New Roman" w:cs="Times New Roman"/>
          <w:szCs w:val="24"/>
        </w:rPr>
      </w:pPr>
      <w:r w:rsidRPr="008D3F5E">
        <w:rPr>
          <w:rFonts w:eastAsia="Times New Roman" w:cs="Times New Roman"/>
          <w:szCs w:val="24"/>
        </w:rPr>
        <w:t xml:space="preserve">Urban planning is a proactive process meant to anticipate and manage growth, promote livable communities, and safeguard environmental integrity. However, one of the recurring challenges in urban governance—particularly in rapidly developing countries—is the persistent gap between the formulation of physical planning regulations and their actual implementation and compliance (Agunbiade, 2020). In Nigeria, despite reforms in the statutory and institutional frameworks for urban planning, enforcement remains a major concern, especially at the grassroots levels where informal urban expansion continues to grow silently. This disconnect </w:t>
      </w:r>
      <w:r w:rsidRPr="008D3F5E">
        <w:rPr>
          <w:rFonts w:eastAsia="Times New Roman" w:cs="Times New Roman"/>
          <w:szCs w:val="24"/>
        </w:rPr>
        <w:lastRenderedPageBreak/>
        <w:t>between planning ideals and on-the-ground realities is becoming increasingly evident in areas like Ilorin East Local Government Area (LGA), Kwara State.</w:t>
      </w:r>
    </w:p>
    <w:p w14:paraId="6873920B" w14:textId="77777777" w:rsidR="00736D27" w:rsidRPr="008D3F5E" w:rsidRDefault="00736D27" w:rsidP="007C3754">
      <w:pPr>
        <w:spacing w:after="0" w:line="480" w:lineRule="auto"/>
        <w:rPr>
          <w:rFonts w:eastAsia="Times New Roman" w:cs="Times New Roman"/>
          <w:szCs w:val="24"/>
        </w:rPr>
      </w:pPr>
      <w:r w:rsidRPr="008D3F5E">
        <w:rPr>
          <w:rFonts w:eastAsia="Times New Roman" w:cs="Times New Roman"/>
          <w:szCs w:val="24"/>
        </w:rPr>
        <w:t>Ilorin East is a rapidly urbanizing region experiencing a surge in residential, commercial, and infrastructural development. However, this growth has not been sufficiently anchored in sustainable and regulated planning practices. The visible outcomes include indiscriminate constructions, haphazard layouts, non-conformity to designated land uses, and encroachment on drainage channels and green zones (</w:t>
      </w:r>
      <w:proofErr w:type="spellStart"/>
      <w:r w:rsidRPr="008D3F5E">
        <w:rPr>
          <w:rFonts w:eastAsia="Times New Roman" w:cs="Times New Roman"/>
          <w:szCs w:val="24"/>
        </w:rPr>
        <w:t>Oyesiku</w:t>
      </w:r>
      <w:proofErr w:type="spellEnd"/>
      <w:r w:rsidRPr="008D3F5E">
        <w:rPr>
          <w:rFonts w:eastAsia="Times New Roman" w:cs="Times New Roman"/>
          <w:szCs w:val="24"/>
        </w:rPr>
        <w:t>, 2019). These patterns reflect a broader failure in ensuring compliance with physical planning regulations—a problem that has long-term implications for environmental safety, infrastructure efficiency, and social well-being.</w:t>
      </w:r>
    </w:p>
    <w:p w14:paraId="34B6A423" w14:textId="77777777" w:rsidR="00736D27" w:rsidRPr="008D3F5E" w:rsidRDefault="00736D27" w:rsidP="007C3754">
      <w:pPr>
        <w:spacing w:after="0" w:line="480" w:lineRule="auto"/>
        <w:rPr>
          <w:rFonts w:eastAsia="Times New Roman" w:cs="Times New Roman"/>
          <w:szCs w:val="24"/>
        </w:rPr>
      </w:pPr>
      <w:r w:rsidRPr="008D3F5E">
        <w:rPr>
          <w:rFonts w:eastAsia="Times New Roman" w:cs="Times New Roman"/>
          <w:szCs w:val="24"/>
        </w:rPr>
        <w:t xml:space="preserve">Although physical planning laws such as the Urban and Regional Planning Act No. 88 of 1992 (re-enacted as CAP U2 LFN 2004) exist, their implementation in Kwara State is inadequate. Kwara State’s own regulations—particularly the Kwara State Urban and Regional Planning Law—are often not fully enforced due to limited institutional capacity. Developers frequently construct buildings without approved development permits, setback clearances, or environmental impact assessments (Adebayo &amp; </w:t>
      </w:r>
      <w:proofErr w:type="spellStart"/>
      <w:r w:rsidRPr="008D3F5E">
        <w:rPr>
          <w:rFonts w:eastAsia="Times New Roman" w:cs="Times New Roman"/>
          <w:szCs w:val="24"/>
        </w:rPr>
        <w:t>Agbola</w:t>
      </w:r>
      <w:proofErr w:type="spellEnd"/>
      <w:r w:rsidRPr="008D3F5E">
        <w:rPr>
          <w:rFonts w:eastAsia="Times New Roman" w:cs="Times New Roman"/>
          <w:szCs w:val="24"/>
        </w:rPr>
        <w:t>, 2020).</w:t>
      </w:r>
    </w:p>
    <w:p w14:paraId="5DC39B05" w14:textId="77777777" w:rsidR="00736D27" w:rsidRPr="008D3F5E" w:rsidRDefault="00736D27" w:rsidP="007C3754">
      <w:pPr>
        <w:spacing w:after="0" w:line="480" w:lineRule="auto"/>
        <w:rPr>
          <w:rFonts w:eastAsia="Times New Roman" w:cs="Times New Roman"/>
          <w:szCs w:val="24"/>
        </w:rPr>
      </w:pPr>
      <w:r w:rsidRPr="008D3F5E">
        <w:rPr>
          <w:rFonts w:eastAsia="Times New Roman" w:cs="Times New Roman"/>
          <w:szCs w:val="24"/>
        </w:rPr>
        <w:t>One of the critical issues is the weak capacity of local planning authorities. Many town planning units at the local government level, including in Ilorin East, are under-resourced and poorly staffed (Olajide &amp; Bello, 2021). The lack of qualified personnel, funding, and operational logistics hampers effective development control. Authorities are often unable to conduct routine site inspections, monitor new construction, or impose sanctions on violators. Even when violations are observed, political interference, corruption, and a lack of political will undermine effective enforcement (</w:t>
      </w:r>
      <w:proofErr w:type="spellStart"/>
      <w:r w:rsidRPr="008D3F5E">
        <w:rPr>
          <w:rFonts w:eastAsia="Times New Roman" w:cs="Times New Roman"/>
          <w:szCs w:val="24"/>
        </w:rPr>
        <w:t>Ikejiofor</w:t>
      </w:r>
      <w:proofErr w:type="spellEnd"/>
      <w:r w:rsidRPr="008D3F5E">
        <w:rPr>
          <w:rFonts w:eastAsia="Times New Roman" w:cs="Times New Roman"/>
          <w:szCs w:val="24"/>
        </w:rPr>
        <w:t xml:space="preserve">, 2016). Compounding the problem is the low level of public awareness. Many residents and property developers in Ilorin East are either unaware of planning regulations or deliberately ignore them. The absence of community sensitization campaigns means that land use and building decisions are often made informally, without </w:t>
      </w:r>
      <w:r w:rsidRPr="008D3F5E">
        <w:rPr>
          <w:rFonts w:eastAsia="Times New Roman" w:cs="Times New Roman"/>
          <w:szCs w:val="24"/>
        </w:rPr>
        <w:lastRenderedPageBreak/>
        <w:t>guidance from professional planners or regulatory agencies (Aluko, 2021). This contributes to unregulated construction, particularly in peri-urban communities where monitoring is weakest.</w:t>
      </w:r>
    </w:p>
    <w:p w14:paraId="341EF385" w14:textId="77777777" w:rsidR="00736D27" w:rsidRPr="008D3F5E" w:rsidRDefault="00736D27" w:rsidP="007C3754">
      <w:pPr>
        <w:spacing w:after="0" w:line="480" w:lineRule="auto"/>
        <w:rPr>
          <w:rFonts w:eastAsia="Times New Roman" w:cs="Times New Roman"/>
          <w:szCs w:val="24"/>
        </w:rPr>
      </w:pPr>
      <w:r w:rsidRPr="008D3F5E">
        <w:rPr>
          <w:rFonts w:eastAsia="Times New Roman" w:cs="Times New Roman"/>
          <w:szCs w:val="24"/>
        </w:rPr>
        <w:t>The implications are profound. Buildings are often constructed in violation of setback rules or within flood-prone areas, increasing the risk of urban disasters (Ajayi &amp; Omisore, 2017). Encroachments on drainage channels and green buffers contribute to flooding, environmental degradation, and poor public health outcomes. Furthermore, the proliferation of mixed land uses—such as residential buildings in industrial or commercial zones—undermines the functionality and safety of urban neighborhoods (</w:t>
      </w:r>
      <w:proofErr w:type="spellStart"/>
      <w:r w:rsidRPr="008D3F5E">
        <w:rPr>
          <w:rFonts w:eastAsia="Times New Roman" w:cs="Times New Roman"/>
          <w:szCs w:val="24"/>
        </w:rPr>
        <w:t>Egunjobi</w:t>
      </w:r>
      <w:proofErr w:type="spellEnd"/>
      <w:r w:rsidRPr="008D3F5E">
        <w:rPr>
          <w:rFonts w:eastAsia="Times New Roman" w:cs="Times New Roman"/>
          <w:szCs w:val="24"/>
        </w:rPr>
        <w:t>, 2020).</w:t>
      </w:r>
    </w:p>
    <w:p w14:paraId="227113F4" w14:textId="77777777" w:rsidR="00736D27" w:rsidRPr="008D3F5E" w:rsidRDefault="00736D27" w:rsidP="007C3754">
      <w:pPr>
        <w:spacing w:after="0" w:line="480" w:lineRule="auto"/>
        <w:rPr>
          <w:rFonts w:eastAsia="Times New Roman" w:cs="Times New Roman"/>
          <w:szCs w:val="24"/>
        </w:rPr>
      </w:pPr>
      <w:r w:rsidRPr="008D3F5E">
        <w:rPr>
          <w:rFonts w:eastAsia="Times New Roman" w:cs="Times New Roman"/>
          <w:szCs w:val="24"/>
        </w:rPr>
        <w:t>There is also a notable gap in scholarly attention to planning compliance in semi-urban and secondary cities. While cities like Lagos, Abuja, and Port Harcourt have received substantial research focus, places like Ilorin East are relatively under-studied. This presents a challenge to evidence-based policy formulation, as planners and policymakers lack localized data to guide interventions (Omisore, 2018). Without focused studies in these areas, regulatory improvements may remain generic and ineffective. Another concern is the mismatch between approved layouts and actual development patterns. Field observations reveal several cases where developers construct buildings in disregard of layout plans. Zoning regulations are flouted, building heights are exceeded, and road alignments are altered arbitrarily (</w:t>
      </w:r>
      <w:proofErr w:type="spellStart"/>
      <w:r w:rsidRPr="008D3F5E">
        <w:rPr>
          <w:rFonts w:eastAsia="Times New Roman" w:cs="Times New Roman"/>
          <w:szCs w:val="24"/>
        </w:rPr>
        <w:t>Ukoje</w:t>
      </w:r>
      <w:proofErr w:type="spellEnd"/>
      <w:r w:rsidRPr="008D3F5E">
        <w:rPr>
          <w:rFonts w:eastAsia="Times New Roman" w:cs="Times New Roman"/>
          <w:szCs w:val="24"/>
        </w:rPr>
        <w:t xml:space="preserve"> &amp; Kanu, 2022). This compromises urban aesthetics, reduces accessibility, and limits the delivery of infrastructure such as water, electricity, and waste management services.</w:t>
      </w:r>
    </w:p>
    <w:p w14:paraId="67173AED" w14:textId="77777777" w:rsidR="00736D27" w:rsidRPr="008D3F5E" w:rsidRDefault="00736D27" w:rsidP="007C3754">
      <w:pPr>
        <w:spacing w:after="0" w:line="480" w:lineRule="auto"/>
        <w:rPr>
          <w:rFonts w:eastAsia="Times New Roman" w:cs="Times New Roman"/>
          <w:szCs w:val="24"/>
        </w:rPr>
      </w:pPr>
      <w:r w:rsidRPr="008D3F5E">
        <w:rPr>
          <w:rFonts w:eastAsia="Times New Roman" w:cs="Times New Roman"/>
          <w:szCs w:val="24"/>
        </w:rPr>
        <w:t xml:space="preserve">Environmental consequences are equally severe. Non-compliance with planning regulations has resulted in the loss of wetlands, blockage of watercourses, and contamination of aquifers (Adeleye &amp; Olajide, 2020). These developments not only reduce ecological resilience but also affect the long-term sustainability of urban growth. When buildings are constructed without consideration of their environmental impact, it becomes nearly impossible to mitigate disaster risks or adapt to climate-related changes. Additionally, institutional fragmentation undermines </w:t>
      </w:r>
      <w:r w:rsidRPr="008D3F5E">
        <w:rPr>
          <w:rFonts w:eastAsia="Times New Roman" w:cs="Times New Roman"/>
          <w:szCs w:val="24"/>
        </w:rPr>
        <w:lastRenderedPageBreak/>
        <w:t xml:space="preserve">coordinated planning. Multiple agencies—including the Kwara State Ministry of Housing and Urban Development, the Town Planning and Development Authority, and local government planning offices—share overlapping roles. The result is jurisdictional ambiguity and lack of accountability (Adedayo &amp; </w:t>
      </w:r>
      <w:proofErr w:type="spellStart"/>
      <w:r w:rsidRPr="008D3F5E">
        <w:rPr>
          <w:rFonts w:eastAsia="Times New Roman" w:cs="Times New Roman"/>
          <w:szCs w:val="24"/>
        </w:rPr>
        <w:t>Oduwaye</w:t>
      </w:r>
      <w:proofErr w:type="spellEnd"/>
      <w:r w:rsidRPr="008D3F5E">
        <w:rPr>
          <w:rFonts w:eastAsia="Times New Roman" w:cs="Times New Roman"/>
          <w:szCs w:val="24"/>
        </w:rPr>
        <w:t>, 2019). Developers exploit these loopholes to bypass regulations, sometimes securing multiple approvals from different agencies for the same project. There is also the socio-economic aspect of non-compliance. The growth of informal housing in Ilorin East is partly driven by housing shortages and high construction costs. Many low-income households, in the absence of affordable options, resort to building informal structures without planning approval. These developments are frequently located in unsafe or underserved areas, exacerbating social inequality (</w:t>
      </w:r>
      <w:proofErr w:type="spellStart"/>
      <w:r w:rsidRPr="008D3F5E">
        <w:rPr>
          <w:rFonts w:eastAsia="Times New Roman" w:cs="Times New Roman"/>
          <w:szCs w:val="24"/>
        </w:rPr>
        <w:t>Akinmoladun</w:t>
      </w:r>
      <w:proofErr w:type="spellEnd"/>
      <w:r w:rsidRPr="008D3F5E">
        <w:rPr>
          <w:rFonts w:eastAsia="Times New Roman" w:cs="Times New Roman"/>
          <w:szCs w:val="24"/>
        </w:rPr>
        <w:t xml:space="preserve"> &amp; </w:t>
      </w:r>
      <w:proofErr w:type="spellStart"/>
      <w:r w:rsidRPr="008D3F5E">
        <w:rPr>
          <w:rFonts w:eastAsia="Times New Roman" w:cs="Times New Roman"/>
          <w:szCs w:val="24"/>
        </w:rPr>
        <w:t>Oluwoye</w:t>
      </w:r>
      <w:proofErr w:type="spellEnd"/>
      <w:r w:rsidRPr="008D3F5E">
        <w:rPr>
          <w:rFonts w:eastAsia="Times New Roman" w:cs="Times New Roman"/>
          <w:szCs w:val="24"/>
        </w:rPr>
        <w:t>, 2021). Furthermore, the rising incidence of building collapse in Nigerian cities underscores the urgency of this issue. Buildings constructed without proper planning oversight, soil testing, or engineering input pose a significant threat to life and property (Adebayo et al., 2022). While Ilorin East has not experienced high-profile cases, the risk is growing, particularly with the rise in multi-</w:t>
      </w:r>
      <w:proofErr w:type="spellStart"/>
      <w:r w:rsidRPr="008D3F5E">
        <w:rPr>
          <w:rFonts w:eastAsia="Times New Roman" w:cs="Times New Roman"/>
          <w:szCs w:val="24"/>
        </w:rPr>
        <w:t>storey</w:t>
      </w:r>
      <w:proofErr w:type="spellEnd"/>
      <w:r w:rsidRPr="008D3F5E">
        <w:rPr>
          <w:rFonts w:eastAsia="Times New Roman" w:cs="Times New Roman"/>
          <w:szCs w:val="24"/>
        </w:rPr>
        <w:t xml:space="preserve"> buildings that are often constructed with substandard materials and without professional supervision.</w:t>
      </w:r>
    </w:p>
    <w:p w14:paraId="013C7449" w14:textId="77777777" w:rsidR="00736D27" w:rsidRPr="008D3F5E" w:rsidRDefault="00736D27" w:rsidP="007C3754">
      <w:pPr>
        <w:spacing w:after="0" w:line="480" w:lineRule="auto"/>
        <w:rPr>
          <w:rFonts w:eastAsia="Times New Roman" w:cs="Times New Roman"/>
          <w:szCs w:val="24"/>
        </w:rPr>
      </w:pPr>
      <w:r w:rsidRPr="008D3F5E">
        <w:rPr>
          <w:rFonts w:eastAsia="Times New Roman" w:cs="Times New Roman"/>
          <w:szCs w:val="24"/>
        </w:rPr>
        <w:t xml:space="preserve">In light of these challenges, there is an urgent need to critically assess the state of compliance with physical planning regulations in Ilorin East LGA. A comprehensive evaluation of compliance levels, institutional performance, and stakeholder awareness is necessary to formulate responsive planning policies and strengthen development control mechanisms. The current state of regulatory non-compliance is not just a planning issue—it is a multi-sectoral concern that affects environmental sustainability, infrastructure development, social equity, and public safety. Therefore, the central problem this study addresses is the ineffective implementation and poor compliance with physical planning regulations in Ilorin East. The study seeks to determine the causes, extent, and consequences of this problem and recommend </w:t>
      </w:r>
      <w:r w:rsidRPr="008D3F5E">
        <w:rPr>
          <w:rFonts w:eastAsia="Times New Roman" w:cs="Times New Roman"/>
          <w:szCs w:val="24"/>
        </w:rPr>
        <w:lastRenderedPageBreak/>
        <w:t>actionable solutions that are grounded in empirical findings and local realities. Without such targeted research, urban development in Ilorin East may continue on a trajectory that is chaotic, unsustainable, and dangerous.</w:t>
      </w:r>
    </w:p>
    <w:p w14:paraId="0745D45D" w14:textId="77777777" w:rsidR="00736D27" w:rsidRPr="008D3F5E" w:rsidRDefault="003F4176" w:rsidP="007C3754">
      <w:pPr>
        <w:pStyle w:val="Heading2"/>
        <w:spacing w:before="0" w:line="480" w:lineRule="auto"/>
        <w:rPr>
          <w:color w:val="auto"/>
        </w:rPr>
      </w:pPr>
      <w:r w:rsidRPr="008D3F5E">
        <w:rPr>
          <w:rStyle w:val="Strong"/>
          <w:b/>
          <w:bCs/>
          <w:color w:val="auto"/>
        </w:rPr>
        <w:t>1.3</w:t>
      </w:r>
      <w:r w:rsidRPr="008D3F5E">
        <w:rPr>
          <w:rStyle w:val="Strong"/>
          <w:b/>
          <w:bCs/>
          <w:color w:val="auto"/>
        </w:rPr>
        <w:tab/>
      </w:r>
      <w:r w:rsidR="00736D27" w:rsidRPr="008D3F5E">
        <w:rPr>
          <w:rStyle w:val="Strong"/>
          <w:b/>
          <w:bCs/>
          <w:color w:val="auto"/>
        </w:rPr>
        <w:t>Research Questions</w:t>
      </w:r>
    </w:p>
    <w:p w14:paraId="1CF09DF9" w14:textId="77777777" w:rsidR="00736D27" w:rsidRPr="008D3F5E" w:rsidRDefault="00736D27" w:rsidP="007C3754">
      <w:pPr>
        <w:spacing w:after="0" w:line="480" w:lineRule="auto"/>
      </w:pPr>
      <w:r w:rsidRPr="008D3F5E">
        <w:t>The study is guided by the following research questions:</w:t>
      </w:r>
    </w:p>
    <w:p w14:paraId="55E9228C" w14:textId="77777777" w:rsidR="00B35AAF" w:rsidRPr="00B35AAF" w:rsidRDefault="00B35AAF" w:rsidP="007C3754">
      <w:pPr>
        <w:numPr>
          <w:ilvl w:val="0"/>
          <w:numId w:val="3"/>
        </w:numPr>
        <w:spacing w:after="0" w:line="480" w:lineRule="auto"/>
        <w:jc w:val="left"/>
        <w:rPr>
          <w:rStyle w:val="Strong"/>
          <w:b w:val="0"/>
          <w:bCs w:val="0"/>
        </w:rPr>
      </w:pPr>
      <w:r w:rsidRPr="00B35AAF">
        <w:rPr>
          <w:rStyle w:val="Strong"/>
          <w:b w:val="0"/>
          <w:bCs w:val="0"/>
        </w:rPr>
        <w:t xml:space="preserve">What </w:t>
      </w:r>
      <w:r>
        <w:rPr>
          <w:rStyle w:val="Strong"/>
          <w:b w:val="0"/>
          <w:bCs w:val="0"/>
        </w:rPr>
        <w:t xml:space="preserve">is the </w:t>
      </w:r>
      <w:proofErr w:type="spellStart"/>
      <w:r>
        <w:rPr>
          <w:rStyle w:val="Strong"/>
          <w:b w:val="0"/>
          <w:bCs w:val="0"/>
        </w:rPr>
        <w:t>landuse</w:t>
      </w:r>
      <w:proofErr w:type="spellEnd"/>
      <w:r>
        <w:rPr>
          <w:rStyle w:val="Strong"/>
          <w:b w:val="0"/>
          <w:bCs w:val="0"/>
        </w:rPr>
        <w:t xml:space="preserve"> pattern of the study area</w:t>
      </w:r>
    </w:p>
    <w:p w14:paraId="6BDF492F" w14:textId="77777777" w:rsidR="00736D27" w:rsidRPr="008D3F5E" w:rsidRDefault="00736D27" w:rsidP="007C3754">
      <w:pPr>
        <w:numPr>
          <w:ilvl w:val="0"/>
          <w:numId w:val="3"/>
        </w:numPr>
        <w:spacing w:after="0" w:line="480" w:lineRule="auto"/>
        <w:jc w:val="left"/>
        <w:rPr>
          <w:b/>
        </w:rPr>
      </w:pPr>
      <w:r w:rsidRPr="008D3F5E">
        <w:rPr>
          <w:rStyle w:val="Strong"/>
          <w:b w:val="0"/>
        </w:rPr>
        <w:t xml:space="preserve">To what extent do developers and residents in </w:t>
      </w:r>
      <w:proofErr w:type="spellStart"/>
      <w:r w:rsidR="00CF2E58">
        <w:rPr>
          <w:rStyle w:val="Strong"/>
          <w:b w:val="0"/>
        </w:rPr>
        <w:t>Oke-Oyi</w:t>
      </w:r>
      <w:proofErr w:type="spellEnd"/>
      <w:r w:rsidRPr="008D3F5E">
        <w:rPr>
          <w:rStyle w:val="Strong"/>
          <w:b w:val="0"/>
        </w:rPr>
        <w:t xml:space="preserve"> comply with existing physical planning regulations?</w:t>
      </w:r>
    </w:p>
    <w:p w14:paraId="70077D04" w14:textId="77777777" w:rsidR="00736D27" w:rsidRPr="008D3F5E" w:rsidRDefault="00736D27" w:rsidP="007C3754">
      <w:pPr>
        <w:numPr>
          <w:ilvl w:val="0"/>
          <w:numId w:val="3"/>
        </w:numPr>
        <w:spacing w:after="0" w:line="480" w:lineRule="auto"/>
        <w:jc w:val="left"/>
        <w:rPr>
          <w:b/>
        </w:rPr>
      </w:pPr>
      <w:r w:rsidRPr="008D3F5E">
        <w:rPr>
          <w:rStyle w:val="Strong"/>
          <w:b w:val="0"/>
        </w:rPr>
        <w:t>What are the key institutional, socio-economic, and political factors affecting compliance with planning regulations in the study area?</w:t>
      </w:r>
    </w:p>
    <w:p w14:paraId="6A5406D9" w14:textId="77777777" w:rsidR="00736D27" w:rsidRPr="008D3F5E" w:rsidRDefault="00736D27" w:rsidP="007C3754">
      <w:pPr>
        <w:numPr>
          <w:ilvl w:val="0"/>
          <w:numId w:val="3"/>
        </w:numPr>
        <w:spacing w:after="0" w:line="480" w:lineRule="auto"/>
        <w:jc w:val="left"/>
        <w:rPr>
          <w:b/>
        </w:rPr>
      </w:pPr>
      <w:r w:rsidRPr="008D3F5E">
        <w:rPr>
          <w:rStyle w:val="Strong"/>
          <w:b w:val="0"/>
        </w:rPr>
        <w:t xml:space="preserve">What challenges do planning authorities face in enforcing development control in </w:t>
      </w:r>
      <w:proofErr w:type="spellStart"/>
      <w:r w:rsidR="00CF2E58">
        <w:rPr>
          <w:rStyle w:val="Strong"/>
          <w:b w:val="0"/>
        </w:rPr>
        <w:t>Oke-Oyi</w:t>
      </w:r>
      <w:proofErr w:type="spellEnd"/>
      <w:r w:rsidRPr="008D3F5E">
        <w:rPr>
          <w:rStyle w:val="Strong"/>
          <w:b w:val="0"/>
        </w:rPr>
        <w:t>?</w:t>
      </w:r>
    </w:p>
    <w:p w14:paraId="3497B189" w14:textId="77777777" w:rsidR="00736D27" w:rsidRPr="008D3F5E" w:rsidRDefault="00736D27" w:rsidP="007C3754">
      <w:pPr>
        <w:numPr>
          <w:ilvl w:val="0"/>
          <w:numId w:val="3"/>
        </w:numPr>
        <w:spacing w:after="0" w:line="480" w:lineRule="auto"/>
        <w:jc w:val="left"/>
        <w:rPr>
          <w:b/>
        </w:rPr>
      </w:pPr>
      <w:r w:rsidRPr="008D3F5E">
        <w:rPr>
          <w:rStyle w:val="Strong"/>
          <w:b w:val="0"/>
        </w:rPr>
        <w:t>How do non-compliance practices impact environmental quality, infrastructure provision, and urban safety in the area?</w:t>
      </w:r>
    </w:p>
    <w:p w14:paraId="3A82B487" w14:textId="77777777" w:rsidR="00736D27" w:rsidRPr="008D3F5E" w:rsidRDefault="00736D27" w:rsidP="007C3754">
      <w:pPr>
        <w:numPr>
          <w:ilvl w:val="0"/>
          <w:numId w:val="3"/>
        </w:numPr>
        <w:spacing w:after="0" w:line="480" w:lineRule="auto"/>
        <w:jc w:val="left"/>
        <w:rPr>
          <w:b/>
        </w:rPr>
      </w:pPr>
      <w:r w:rsidRPr="008D3F5E">
        <w:rPr>
          <w:rStyle w:val="Strong"/>
          <w:b w:val="0"/>
        </w:rPr>
        <w:t>What strategies can be proposed to enhance compliance with physical pla</w:t>
      </w:r>
      <w:r w:rsidR="00B35AAF">
        <w:rPr>
          <w:rStyle w:val="Strong"/>
          <w:b w:val="0"/>
        </w:rPr>
        <w:t>nning regulations in the study area</w:t>
      </w:r>
      <w:r w:rsidRPr="008D3F5E">
        <w:rPr>
          <w:rStyle w:val="Strong"/>
          <w:b w:val="0"/>
        </w:rPr>
        <w:t>?</w:t>
      </w:r>
    </w:p>
    <w:p w14:paraId="43547E21" w14:textId="77777777" w:rsidR="003F4176" w:rsidRPr="008D3F5E" w:rsidRDefault="003F4176" w:rsidP="007C3754">
      <w:pPr>
        <w:pStyle w:val="Heading2"/>
        <w:spacing w:before="0" w:line="480" w:lineRule="auto"/>
        <w:rPr>
          <w:color w:val="auto"/>
        </w:rPr>
      </w:pPr>
      <w:r w:rsidRPr="008D3F5E">
        <w:rPr>
          <w:rStyle w:val="Strong"/>
          <w:b/>
          <w:bCs/>
          <w:color w:val="auto"/>
        </w:rPr>
        <w:t>1.4</w:t>
      </w:r>
      <w:r w:rsidRPr="008D3F5E">
        <w:rPr>
          <w:rStyle w:val="Strong"/>
          <w:b/>
          <w:bCs/>
          <w:color w:val="auto"/>
        </w:rPr>
        <w:tab/>
        <w:t>Aim of the Study</w:t>
      </w:r>
    </w:p>
    <w:p w14:paraId="1B777EB9" w14:textId="77777777" w:rsidR="003F4176" w:rsidRPr="008D3F5E" w:rsidRDefault="003F4176" w:rsidP="007C3754">
      <w:pPr>
        <w:spacing w:after="0" w:line="480" w:lineRule="auto"/>
      </w:pPr>
      <w:r w:rsidRPr="008D3F5E">
        <w:t xml:space="preserve">The aim of this study is to </w:t>
      </w:r>
      <w:r w:rsidRPr="008D3F5E">
        <w:rPr>
          <w:rStyle w:val="Strong"/>
          <w:b w:val="0"/>
        </w:rPr>
        <w:t xml:space="preserve">assess the level of compliance with physical planning regulations </w:t>
      </w:r>
      <w:r w:rsidRPr="008D3F5E">
        <w:t xml:space="preserve">in </w:t>
      </w:r>
      <w:proofErr w:type="spellStart"/>
      <w:r w:rsidR="00B35AAF">
        <w:t>Oke</w:t>
      </w:r>
      <w:proofErr w:type="spellEnd"/>
      <w:r w:rsidR="00B35AAF">
        <w:t xml:space="preserve"> </w:t>
      </w:r>
      <w:proofErr w:type="spellStart"/>
      <w:r w:rsidR="00B35AAF">
        <w:t>Oyi</w:t>
      </w:r>
      <w:proofErr w:type="spellEnd"/>
      <w:r w:rsidRPr="008D3F5E">
        <w:t xml:space="preserve"> Area, </w:t>
      </w:r>
      <w:r w:rsidR="00B35AAF">
        <w:t xml:space="preserve">Ilorin, </w:t>
      </w:r>
      <w:r w:rsidRPr="008D3F5E">
        <w:t xml:space="preserve">with a view to </w:t>
      </w:r>
      <w:r w:rsidR="00B35AAF">
        <w:t>develop</w:t>
      </w:r>
      <w:r w:rsidR="00230B90">
        <w:t xml:space="preserve"> strategies for improving</w:t>
      </w:r>
      <w:r w:rsidRPr="008D3F5E">
        <w:t xml:space="preserve"> planning governance and sustainable urban development.</w:t>
      </w:r>
    </w:p>
    <w:p w14:paraId="524544AA" w14:textId="77777777" w:rsidR="003F4176" w:rsidRPr="008D3F5E" w:rsidRDefault="003F4176" w:rsidP="007C3754">
      <w:pPr>
        <w:pStyle w:val="Heading2"/>
        <w:spacing w:before="0" w:line="480" w:lineRule="auto"/>
        <w:rPr>
          <w:color w:val="auto"/>
        </w:rPr>
      </w:pPr>
      <w:r w:rsidRPr="008D3F5E">
        <w:rPr>
          <w:rStyle w:val="Strong"/>
          <w:b/>
          <w:bCs/>
          <w:color w:val="auto"/>
        </w:rPr>
        <w:t>1.5</w:t>
      </w:r>
      <w:r w:rsidRPr="008D3F5E">
        <w:rPr>
          <w:rStyle w:val="Strong"/>
          <w:b/>
          <w:bCs/>
          <w:color w:val="auto"/>
        </w:rPr>
        <w:tab/>
        <w:t>Objectives of the Study</w:t>
      </w:r>
    </w:p>
    <w:p w14:paraId="46681635" w14:textId="77777777" w:rsidR="003F4176" w:rsidRPr="008D3F5E" w:rsidRDefault="003F4176" w:rsidP="007C3754">
      <w:pPr>
        <w:spacing w:after="0" w:line="480" w:lineRule="auto"/>
      </w:pPr>
      <w:r w:rsidRPr="008D3F5E">
        <w:t>To achieve the above aim, the study will pursue the following specific objectives:</w:t>
      </w:r>
    </w:p>
    <w:p w14:paraId="2228D10A" w14:textId="77777777" w:rsidR="00B35AAF" w:rsidRPr="00B35AAF" w:rsidRDefault="00B35AAF" w:rsidP="007C3754">
      <w:pPr>
        <w:numPr>
          <w:ilvl w:val="0"/>
          <w:numId w:val="7"/>
        </w:numPr>
        <w:spacing w:after="0" w:line="480" w:lineRule="auto"/>
        <w:jc w:val="left"/>
        <w:rPr>
          <w:rStyle w:val="Strong"/>
          <w:b w:val="0"/>
          <w:bCs w:val="0"/>
        </w:rPr>
      </w:pPr>
      <w:r>
        <w:rPr>
          <w:rStyle w:val="Strong"/>
          <w:b w:val="0"/>
          <w:bCs w:val="0"/>
        </w:rPr>
        <w:t xml:space="preserve">To examine the </w:t>
      </w:r>
      <w:proofErr w:type="spellStart"/>
      <w:r>
        <w:rPr>
          <w:rStyle w:val="Strong"/>
          <w:b w:val="0"/>
          <w:bCs w:val="0"/>
        </w:rPr>
        <w:t>landuse</w:t>
      </w:r>
      <w:proofErr w:type="spellEnd"/>
      <w:r>
        <w:rPr>
          <w:rStyle w:val="Strong"/>
          <w:b w:val="0"/>
          <w:bCs w:val="0"/>
        </w:rPr>
        <w:t xml:space="preserve"> pattern of the study area</w:t>
      </w:r>
    </w:p>
    <w:p w14:paraId="12E821AF" w14:textId="77777777" w:rsidR="003F4176" w:rsidRPr="008D3F5E" w:rsidRDefault="003F4176" w:rsidP="007C3754">
      <w:pPr>
        <w:numPr>
          <w:ilvl w:val="0"/>
          <w:numId w:val="7"/>
        </w:numPr>
        <w:spacing w:after="0" w:line="480" w:lineRule="auto"/>
        <w:jc w:val="left"/>
      </w:pPr>
      <w:r w:rsidRPr="008D3F5E">
        <w:rPr>
          <w:rStyle w:val="Strong"/>
          <w:b w:val="0"/>
        </w:rPr>
        <w:t>To</w:t>
      </w:r>
      <w:r w:rsidR="00B35AAF">
        <w:rPr>
          <w:rStyle w:val="Strong"/>
          <w:b w:val="0"/>
        </w:rPr>
        <w:t xml:space="preserve"> examine the</w:t>
      </w:r>
      <w:r w:rsidRPr="008D3F5E">
        <w:rPr>
          <w:rStyle w:val="Strong"/>
          <w:b w:val="0"/>
        </w:rPr>
        <w:t xml:space="preserve"> </w:t>
      </w:r>
      <w:r w:rsidRPr="008D3F5E">
        <w:t xml:space="preserve">physical planning </w:t>
      </w:r>
      <w:r w:rsidR="00B35AAF">
        <w:t>activities</w:t>
      </w:r>
      <w:r w:rsidRPr="008D3F5E">
        <w:t xml:space="preserve"> in the study area.</w:t>
      </w:r>
    </w:p>
    <w:p w14:paraId="6E610120" w14:textId="77777777" w:rsidR="00B35AAF" w:rsidRPr="008D3F5E" w:rsidRDefault="00B35AAF" w:rsidP="007C3754">
      <w:pPr>
        <w:numPr>
          <w:ilvl w:val="0"/>
          <w:numId w:val="7"/>
        </w:numPr>
        <w:spacing w:after="0" w:line="480" w:lineRule="auto"/>
        <w:jc w:val="left"/>
      </w:pPr>
      <w:r w:rsidRPr="008D3F5E">
        <w:rPr>
          <w:rStyle w:val="Strong"/>
          <w:b w:val="0"/>
        </w:rPr>
        <w:lastRenderedPageBreak/>
        <w:t>To evaluate the level of compliance with physical planning regulations</w:t>
      </w:r>
      <w:r w:rsidRPr="008D3F5E">
        <w:t xml:space="preserve"> among residents, dev</w:t>
      </w:r>
      <w:r>
        <w:t>elopers, and property owners in</w:t>
      </w:r>
      <w:r w:rsidRPr="008D3F5E">
        <w:t xml:space="preserve"> the study area.</w:t>
      </w:r>
    </w:p>
    <w:p w14:paraId="1A751E91" w14:textId="77777777" w:rsidR="003F4176" w:rsidRPr="008D3F5E" w:rsidRDefault="003F4176" w:rsidP="007C3754">
      <w:pPr>
        <w:numPr>
          <w:ilvl w:val="0"/>
          <w:numId w:val="7"/>
        </w:numPr>
        <w:spacing w:after="0" w:line="480" w:lineRule="auto"/>
        <w:jc w:val="left"/>
      </w:pPr>
      <w:r w:rsidRPr="008D3F5E">
        <w:rPr>
          <w:rStyle w:val="Strong"/>
          <w:b w:val="0"/>
        </w:rPr>
        <w:t>To propose practical strategies and policy recommendations</w:t>
      </w:r>
      <w:r w:rsidRPr="008D3F5E">
        <w:t xml:space="preserve"> for enhancing compliance with physical planning regulations and improving urban planning outcomes in</w:t>
      </w:r>
      <w:r w:rsidR="00CF2E58">
        <w:t xml:space="preserve"> the </w:t>
      </w:r>
      <w:proofErr w:type="spellStart"/>
      <w:r w:rsidR="00CF2E58">
        <w:t>study</w:t>
      </w:r>
      <w:r w:rsidRPr="008D3F5E">
        <w:t>Area</w:t>
      </w:r>
      <w:proofErr w:type="spellEnd"/>
      <w:r w:rsidRPr="008D3F5E">
        <w:t>.</w:t>
      </w:r>
    </w:p>
    <w:p w14:paraId="1A22508F" w14:textId="77777777" w:rsidR="00736D27" w:rsidRPr="008D3F5E" w:rsidRDefault="003F4176" w:rsidP="007C3754">
      <w:pPr>
        <w:pStyle w:val="Heading2"/>
        <w:spacing w:before="0" w:line="480" w:lineRule="auto"/>
        <w:rPr>
          <w:color w:val="auto"/>
        </w:rPr>
      </w:pPr>
      <w:r w:rsidRPr="008D3F5E">
        <w:rPr>
          <w:rStyle w:val="Strong"/>
          <w:b/>
          <w:bCs/>
          <w:color w:val="auto"/>
        </w:rPr>
        <w:t>1.6</w:t>
      </w:r>
      <w:r w:rsidRPr="008D3F5E">
        <w:rPr>
          <w:rStyle w:val="Strong"/>
          <w:b/>
          <w:bCs/>
          <w:color w:val="auto"/>
        </w:rPr>
        <w:tab/>
      </w:r>
      <w:r w:rsidR="00736D27" w:rsidRPr="008D3F5E">
        <w:rPr>
          <w:rStyle w:val="Strong"/>
          <w:b/>
          <w:bCs/>
          <w:color w:val="auto"/>
        </w:rPr>
        <w:t>Justification of the Study</w:t>
      </w:r>
    </w:p>
    <w:p w14:paraId="3179340C" w14:textId="77777777" w:rsidR="00736D27" w:rsidRPr="008D3F5E" w:rsidRDefault="00736D27" w:rsidP="007C3754">
      <w:pPr>
        <w:spacing w:after="0" w:line="480" w:lineRule="auto"/>
      </w:pPr>
      <w:r w:rsidRPr="008D3F5E">
        <w:t xml:space="preserve">Urbanization continues to accelerate in many Nigerian cities and semi-urban areas, often without the necessary regulatory oversight to ensure sustainable and orderly growth. </w:t>
      </w:r>
      <w:proofErr w:type="spellStart"/>
      <w:r w:rsidR="00CF2E58">
        <w:rPr>
          <w:rStyle w:val="Strong"/>
          <w:b w:val="0"/>
        </w:rPr>
        <w:t>Oke-Oyi</w:t>
      </w:r>
      <w:proofErr w:type="spellEnd"/>
      <w:r w:rsidRPr="008D3F5E">
        <w:t xml:space="preserve"> is not exempt from this trend. The study is justified on several grounds:</w:t>
      </w:r>
    </w:p>
    <w:p w14:paraId="11CE8FBF" w14:textId="77777777" w:rsidR="00736D27" w:rsidRPr="008D3F5E" w:rsidRDefault="00736D27" w:rsidP="007C3754">
      <w:pPr>
        <w:spacing w:after="0" w:line="480" w:lineRule="auto"/>
      </w:pPr>
      <w:r w:rsidRPr="008D3F5E">
        <w:t xml:space="preserve">First, </w:t>
      </w:r>
      <w:r w:rsidRPr="008D3F5E">
        <w:rPr>
          <w:rStyle w:val="Strong"/>
          <w:b w:val="0"/>
        </w:rPr>
        <w:t>there is a critical gap in localized empirical data</w:t>
      </w:r>
      <w:r w:rsidRPr="008D3F5E">
        <w:t xml:space="preserve"> on compliance with physical planning regulations in secondary urban centers such as Ilorin East. Much of the existing literature has focused on mega cities like Lagos and Abuja (Omisore, 2018; Adebayo &amp; </w:t>
      </w:r>
      <w:proofErr w:type="spellStart"/>
      <w:r w:rsidRPr="008D3F5E">
        <w:t>Agbola</w:t>
      </w:r>
      <w:proofErr w:type="spellEnd"/>
      <w:r w:rsidRPr="008D3F5E">
        <w:t>, 2020), while smaller but fast-growing areas receive little attention. Without context-specific evidence, policy responses remain generic and often ineffective.</w:t>
      </w:r>
    </w:p>
    <w:p w14:paraId="3C6D4EA1" w14:textId="77777777" w:rsidR="00736D27" w:rsidRPr="008D3F5E" w:rsidRDefault="00736D27" w:rsidP="007C3754">
      <w:pPr>
        <w:spacing w:after="0" w:line="480" w:lineRule="auto"/>
      </w:pPr>
      <w:r w:rsidRPr="008D3F5E">
        <w:t>Second</w:t>
      </w:r>
      <w:r w:rsidRPr="008D3F5E">
        <w:rPr>
          <w:b/>
        </w:rPr>
        <w:t xml:space="preserve">, </w:t>
      </w:r>
      <w:r w:rsidRPr="008D3F5E">
        <w:rPr>
          <w:rStyle w:val="Strong"/>
          <w:b w:val="0"/>
        </w:rPr>
        <w:t>poor compliance with planning laws poses significant environmental and infrastructural risks</w:t>
      </w:r>
      <w:r w:rsidRPr="008D3F5E">
        <w:rPr>
          <w:b/>
        </w:rPr>
        <w:t>.</w:t>
      </w:r>
      <w:r w:rsidRPr="008D3F5E">
        <w:t xml:space="preserve"> Unauthorized developments frequently occur in floodplains, wetlands, and along right-of-way corridors, leading to blocked drainage systems, environmental degradation, and increasing vulnerability to natural hazards (Ajayi &amp; Omisore, 2017; Adeleye &amp; Olajide, 2020). A deeper understanding of compliance patterns can help mitigate these risks through improved planning and enforcement.</w:t>
      </w:r>
    </w:p>
    <w:p w14:paraId="486E51D3" w14:textId="77777777" w:rsidR="00736D27" w:rsidRPr="008D3F5E" w:rsidRDefault="00736D27" w:rsidP="007C3754">
      <w:pPr>
        <w:spacing w:after="0" w:line="480" w:lineRule="auto"/>
      </w:pPr>
      <w:r w:rsidRPr="008D3F5E">
        <w:t xml:space="preserve">Third, the study is timely given the </w:t>
      </w:r>
      <w:r w:rsidRPr="008D3F5E">
        <w:rPr>
          <w:rStyle w:val="Strong"/>
          <w:b w:val="0"/>
        </w:rPr>
        <w:t>rising incidence of building collapse and infrastructural failure across Nigeria</w:t>
      </w:r>
      <w:r w:rsidRPr="008D3F5E">
        <w:t xml:space="preserve">, often linked to non-compliance with planning regulations and weak enforcement (Adebayo et al., 2022). Understanding how similar patterns manifest in </w:t>
      </w:r>
      <w:proofErr w:type="spellStart"/>
      <w:r w:rsidR="00230B90">
        <w:t>Oke</w:t>
      </w:r>
      <w:proofErr w:type="spellEnd"/>
      <w:r w:rsidR="00230B90">
        <w:t xml:space="preserve"> </w:t>
      </w:r>
      <w:proofErr w:type="spellStart"/>
      <w:r w:rsidR="00230B90">
        <w:t>oyi</w:t>
      </w:r>
      <w:proofErr w:type="spellEnd"/>
      <w:r w:rsidRPr="008D3F5E">
        <w:t xml:space="preserve"> could help preempt future disasters and save lives and property.</w:t>
      </w:r>
    </w:p>
    <w:p w14:paraId="4B45F59A" w14:textId="77777777" w:rsidR="00736D27" w:rsidRPr="008D3F5E" w:rsidRDefault="00736D27" w:rsidP="007C3754">
      <w:pPr>
        <w:spacing w:after="0" w:line="480" w:lineRule="auto"/>
      </w:pPr>
      <w:r w:rsidRPr="008D3F5E">
        <w:lastRenderedPageBreak/>
        <w:t xml:space="preserve">Fourth, the research offers </w:t>
      </w:r>
      <w:r w:rsidRPr="008D3F5E">
        <w:rPr>
          <w:rStyle w:val="Strong"/>
          <w:b w:val="0"/>
        </w:rPr>
        <w:t>a basis for strengthening institutional frameworks and planning governance</w:t>
      </w:r>
      <w:r w:rsidRPr="008D3F5E">
        <w:t>. Town planning authorities in Kwara State, particularly at the local government level, face resource, personnel, and legal limitations (Olajide &amp; Bello, 2021). This study will highlight these challenges and provide recommendations for capacity building, institutional reform, and enhanced collaboration among planning bodies.</w:t>
      </w:r>
    </w:p>
    <w:p w14:paraId="55EBE8A4" w14:textId="77777777" w:rsidR="00736D27" w:rsidRPr="008D3F5E" w:rsidRDefault="00736D27" w:rsidP="007C3754">
      <w:pPr>
        <w:spacing w:after="0" w:line="480" w:lineRule="auto"/>
      </w:pPr>
      <w:r w:rsidRPr="008D3F5E">
        <w:t xml:space="preserve">Fifth, </w:t>
      </w:r>
      <w:r w:rsidRPr="008D3F5E">
        <w:rPr>
          <w:rStyle w:val="Strong"/>
          <w:b w:val="0"/>
        </w:rPr>
        <w:t>the study contributes to the Sustainable Development Goals (SDGs</w:t>
      </w:r>
      <w:r w:rsidRPr="008D3F5E">
        <w:rPr>
          <w:rStyle w:val="Strong"/>
        </w:rPr>
        <w:t>)</w:t>
      </w:r>
      <w:r w:rsidRPr="008D3F5E">
        <w:t>, especially SDG 11, which aims to make cities and human settlements inclusive, safe, resilient, and sustainable. Effective development control is crucial to achieving targets related to urban resilience, environmental sustainability, and adequate housing (United Nations, 2023). By investigating the barriers to compliance, the research will aid stakeholders in aligning urban development with international sustainability frameworks.</w:t>
      </w:r>
    </w:p>
    <w:p w14:paraId="5648B14C" w14:textId="77777777" w:rsidR="00736D27" w:rsidRPr="008D3F5E" w:rsidRDefault="00736D27" w:rsidP="007C3754">
      <w:pPr>
        <w:spacing w:after="0" w:line="480" w:lineRule="auto"/>
      </w:pPr>
      <w:r w:rsidRPr="008D3F5E">
        <w:t xml:space="preserve">Furthermore, </w:t>
      </w:r>
      <w:r w:rsidRPr="008D3F5E">
        <w:rPr>
          <w:rStyle w:val="Strong"/>
          <w:b w:val="0"/>
        </w:rPr>
        <w:t>the study bridges the awareness and participation gap among residents and stakeholders</w:t>
      </w:r>
      <w:r w:rsidRPr="008D3F5E">
        <w:t>. A lack of public sensitization and civic participation has been identified as a key factor in non-compliance with planning regulations (Aluko, 2021). The research findings can support advocacy, education, and policy campaigns to promote community-based planning initiatives and participatory governance.</w:t>
      </w:r>
    </w:p>
    <w:p w14:paraId="3DC682A8" w14:textId="77777777" w:rsidR="00736D27" w:rsidRPr="008D3F5E" w:rsidRDefault="00736D27" w:rsidP="007C3754">
      <w:pPr>
        <w:spacing w:after="0" w:line="480" w:lineRule="auto"/>
      </w:pPr>
      <w:r w:rsidRPr="008D3F5E">
        <w:t xml:space="preserve">Lastly, </w:t>
      </w:r>
      <w:r w:rsidRPr="008D3F5E">
        <w:rPr>
          <w:rStyle w:val="Strong"/>
          <w:b w:val="0"/>
        </w:rPr>
        <w:t>it serves as a vital academic and policy contribution</w:t>
      </w:r>
      <w:r w:rsidRPr="008D3F5E">
        <w:t xml:space="preserve">. Scholars, students, and urban planning practitioners will benefit from the evidence-based insights generated. For policymakers, the study provides a blueprint for revising planning laws, investing in enforcement infrastructure, and instituting transparent monitoring systems (Adedayo &amp; </w:t>
      </w:r>
      <w:proofErr w:type="spellStart"/>
      <w:r w:rsidRPr="008D3F5E">
        <w:t>Oduwaye</w:t>
      </w:r>
      <w:proofErr w:type="spellEnd"/>
      <w:r w:rsidRPr="008D3F5E">
        <w:t>, 2019).</w:t>
      </w:r>
    </w:p>
    <w:p w14:paraId="038F3CE7" w14:textId="77777777" w:rsidR="00736D27" w:rsidRPr="008D3F5E" w:rsidRDefault="00736D27" w:rsidP="007C3754">
      <w:pPr>
        <w:spacing w:after="0" w:line="480" w:lineRule="auto"/>
      </w:pPr>
      <w:r w:rsidRPr="008D3F5E">
        <w:t>In sum, this study does not only identify gaps in compliance but also charts a practical path forward for achieving more efficient and inclusive urban planning practices in Ilorin East and other similar localities in Nigeria.</w:t>
      </w:r>
    </w:p>
    <w:p w14:paraId="2920238A" w14:textId="77777777" w:rsidR="003F4176" w:rsidRPr="008D3F5E" w:rsidRDefault="003F4176" w:rsidP="007C3754">
      <w:pPr>
        <w:pStyle w:val="Heading2"/>
        <w:spacing w:before="0" w:line="480" w:lineRule="auto"/>
        <w:rPr>
          <w:color w:val="auto"/>
        </w:rPr>
      </w:pPr>
      <w:r w:rsidRPr="008D3F5E">
        <w:rPr>
          <w:rStyle w:val="Strong"/>
          <w:b/>
          <w:bCs/>
          <w:color w:val="auto"/>
        </w:rPr>
        <w:lastRenderedPageBreak/>
        <w:t>1.7</w:t>
      </w:r>
      <w:r w:rsidRPr="008D3F5E">
        <w:rPr>
          <w:rStyle w:val="Strong"/>
          <w:b/>
          <w:bCs/>
          <w:color w:val="auto"/>
        </w:rPr>
        <w:tab/>
        <w:t>Scope of the Study</w:t>
      </w:r>
    </w:p>
    <w:p w14:paraId="510032C2" w14:textId="77777777" w:rsidR="003F4176" w:rsidRPr="008D3F5E" w:rsidRDefault="003F4176" w:rsidP="007C3754">
      <w:pPr>
        <w:spacing w:after="0" w:line="480" w:lineRule="auto"/>
      </w:pPr>
      <w:r w:rsidRPr="008D3F5E">
        <w:t xml:space="preserve">This study is confined to </w:t>
      </w:r>
      <w:proofErr w:type="spellStart"/>
      <w:r w:rsidR="00CF2E58">
        <w:rPr>
          <w:rStyle w:val="Strong"/>
          <w:b w:val="0"/>
        </w:rPr>
        <w:t>Oke-Oyi</w:t>
      </w:r>
      <w:proofErr w:type="spellEnd"/>
      <w:r w:rsidR="00CF2E58">
        <w:rPr>
          <w:rStyle w:val="Strong"/>
          <w:b w:val="0"/>
        </w:rPr>
        <w:t xml:space="preserve">, </w:t>
      </w:r>
      <w:r w:rsidRPr="008D3F5E">
        <w:t xml:space="preserve">Ilorin East Local Government Area (LGA) in Kwara State, Nigeria. Ilorin East is one of the three LGAs that make up the Ilorin metropolis, a rapidly urbanizing region. The study focuses specifically on selected communities within the LGA that are experiencing various degrees of residential, commercial, and infrastructural development. Thematically, the study centers on </w:t>
      </w:r>
      <w:r w:rsidRPr="008D3F5E">
        <w:rPr>
          <w:rStyle w:val="Strong"/>
          <w:b w:val="0"/>
        </w:rPr>
        <w:t>compliance with physical planning regulations</w:t>
      </w:r>
      <w:r w:rsidRPr="008D3F5E">
        <w:t>, which includes building permits, zoning laws, development control, setbacks, land use standards, and enforcement practices. It investigates the extent of compliance by property developers, residents, and commercial operators with these planning guidelines, as well as the capacity of planning authorities to monitor and enforce regulations.</w:t>
      </w:r>
    </w:p>
    <w:p w14:paraId="0FA81D36" w14:textId="77777777" w:rsidR="003F4176" w:rsidRPr="008D3F5E" w:rsidRDefault="00CF2E58" w:rsidP="007C3754">
      <w:pPr>
        <w:pStyle w:val="Heading2"/>
        <w:spacing w:before="0" w:line="480" w:lineRule="auto"/>
        <w:rPr>
          <w:color w:val="auto"/>
        </w:rPr>
      </w:pPr>
      <w:r>
        <w:rPr>
          <w:rStyle w:val="Strong"/>
          <w:b/>
          <w:bCs/>
          <w:color w:val="auto"/>
        </w:rPr>
        <w:t>1.8</w:t>
      </w:r>
      <w:r>
        <w:rPr>
          <w:rStyle w:val="Strong"/>
          <w:b/>
          <w:bCs/>
          <w:color w:val="auto"/>
        </w:rPr>
        <w:tab/>
        <w:t xml:space="preserve">The Study Area: </w:t>
      </w:r>
    </w:p>
    <w:p w14:paraId="3F756733" w14:textId="77777777" w:rsidR="003F4176" w:rsidRPr="008D3F5E" w:rsidRDefault="003F4176" w:rsidP="007C3754">
      <w:pPr>
        <w:spacing w:after="0" w:line="480" w:lineRule="auto"/>
      </w:pPr>
      <w:r w:rsidRPr="008D3F5E">
        <w:t xml:space="preserve">Ilorin East Local Government Area is one of the 16 LGAs in Kwara State, North Central Nigeria. It is part of the larger Ilorin metropolis, which also includes Ilorin West and Ilorin South LGAs. The LGA headquarters is located in </w:t>
      </w:r>
      <w:proofErr w:type="spellStart"/>
      <w:r w:rsidRPr="008D3F5E">
        <w:t>Oke</w:t>
      </w:r>
      <w:proofErr w:type="spellEnd"/>
      <w:r w:rsidRPr="008D3F5E">
        <w:t xml:space="preserve"> </w:t>
      </w:r>
      <w:proofErr w:type="spellStart"/>
      <w:r w:rsidRPr="008D3F5E">
        <w:t>Oyi</w:t>
      </w:r>
      <w:proofErr w:type="spellEnd"/>
      <w:r w:rsidRPr="008D3F5E">
        <w:t>.</w:t>
      </w:r>
    </w:p>
    <w:p w14:paraId="1604ED6A" w14:textId="77777777" w:rsidR="003F4176" w:rsidRPr="008D3F5E" w:rsidRDefault="003F4176" w:rsidP="007C3754">
      <w:pPr>
        <w:spacing w:after="0" w:line="480" w:lineRule="auto"/>
      </w:pPr>
      <w:r w:rsidRPr="008D3F5E">
        <w:t xml:space="preserve">Geographically, Ilorin East lies within </w:t>
      </w:r>
      <w:r w:rsidRPr="008D3F5E">
        <w:rPr>
          <w:rStyle w:val="Strong"/>
        </w:rPr>
        <w:t>l</w:t>
      </w:r>
      <w:r w:rsidRPr="008D3F5E">
        <w:rPr>
          <w:rStyle w:val="Strong"/>
          <w:b w:val="0"/>
        </w:rPr>
        <w:t>atitude 8°29′N and longitude 4°35′E</w:t>
      </w:r>
      <w:r w:rsidRPr="008D3F5E">
        <w:t xml:space="preserve">, covering an estimated land area of </w:t>
      </w:r>
      <w:r w:rsidRPr="008D3F5E">
        <w:rPr>
          <w:rStyle w:val="Strong"/>
          <w:b w:val="0"/>
        </w:rPr>
        <w:t>486 square kilometers</w:t>
      </w:r>
      <w:r w:rsidRPr="008D3F5E">
        <w:t>. It shares boundaries with Moro LGA to the north, Asa LGA to the west, and Ilorin South LGA to the south.</w:t>
      </w:r>
    </w:p>
    <w:p w14:paraId="5614C5D6" w14:textId="77777777" w:rsidR="003F4176" w:rsidRPr="008D3F5E" w:rsidRDefault="003F4176" w:rsidP="007C3754">
      <w:pPr>
        <w:spacing w:after="0" w:line="480" w:lineRule="auto"/>
      </w:pPr>
      <w:r w:rsidRPr="008D3F5E">
        <w:t xml:space="preserve">According to the National Population Commission (NPC, 2006) and projected estimates by the National Bureau of Statistics (NBS, 2022), Ilorin East has a population of over </w:t>
      </w:r>
      <w:r w:rsidRPr="008D3F5E">
        <w:rPr>
          <w:rStyle w:val="Strong"/>
          <w:b w:val="0"/>
        </w:rPr>
        <w:t>250,000 residents</w:t>
      </w:r>
      <w:r w:rsidRPr="008D3F5E">
        <w:rPr>
          <w:b/>
        </w:rPr>
        <w:t>,</w:t>
      </w:r>
      <w:r w:rsidRPr="008D3F5E">
        <w:t xml:space="preserve"> comprising diverse ethnic groups including Yoruba, Hausa, Nupe, Fulani, and other Nigerian ethnic minorities. The population is predominantly young, with a large number of students and civil servants.</w:t>
      </w:r>
    </w:p>
    <w:p w14:paraId="75F683C5" w14:textId="77777777" w:rsidR="003F4176" w:rsidRPr="008D3F5E" w:rsidRDefault="003F4176" w:rsidP="007C3754">
      <w:pPr>
        <w:spacing w:after="0" w:line="480" w:lineRule="auto"/>
      </w:pPr>
      <w:r w:rsidRPr="008D3F5E">
        <w:t xml:space="preserve">Rapid urban expansion, driven by natural population growth and rural-urban migration, has led to increased housing demand and pressure on infrastructure and planning authorities. Ilorin East LGA is largely residential but also hosts a mix of commercial and </w:t>
      </w:r>
      <w:proofErr w:type="spellStart"/>
      <w:r w:rsidRPr="008D3F5E">
        <w:t>agro</w:t>
      </w:r>
      <w:proofErr w:type="spellEnd"/>
      <w:r w:rsidRPr="008D3F5E">
        <w:t xml:space="preserve">-based economic </w:t>
      </w:r>
      <w:r w:rsidRPr="008D3F5E">
        <w:lastRenderedPageBreak/>
        <w:t>activities. Informal trade, construction, educational services (e.g., schools and colleges), and small-scale manufacturing are prevalent.</w:t>
      </w:r>
    </w:p>
    <w:p w14:paraId="0D2A2564" w14:textId="77777777" w:rsidR="00736D27" w:rsidRPr="008D3F5E" w:rsidRDefault="00736D27" w:rsidP="007C3754">
      <w:pPr>
        <w:spacing w:after="0" w:line="480" w:lineRule="auto"/>
        <w:jc w:val="left"/>
        <w:outlineLvl w:val="2"/>
        <w:rPr>
          <w:rFonts w:eastAsia="Times New Roman" w:cs="Times New Roman"/>
          <w:b/>
          <w:bCs/>
          <w:sz w:val="27"/>
          <w:szCs w:val="27"/>
        </w:rPr>
      </w:pPr>
    </w:p>
    <w:p w14:paraId="24E91485" w14:textId="77777777" w:rsidR="00EE1924" w:rsidRPr="00DC5CFC" w:rsidRDefault="00EE1924" w:rsidP="0003340F">
      <w:pPr>
        <w:spacing w:after="100" w:afterAutospacing="1"/>
        <w:rPr>
          <w:szCs w:val="24"/>
        </w:rPr>
      </w:pPr>
      <w:r w:rsidRPr="008445A3">
        <w:rPr>
          <w:rFonts w:ascii="Cambria" w:hAnsi="Cambria"/>
          <w:noProof/>
          <w:szCs w:val="24"/>
        </w:rPr>
        <w:drawing>
          <wp:inline distT="0" distB="0" distL="0" distR="0" wp14:anchorId="63D6AC30" wp14:editId="3D989045">
            <wp:extent cx="5943600" cy="5711215"/>
            <wp:effectExtent l="0" t="0" r="0" b="3810"/>
            <wp:docPr id="5" name="Picture 5" descr="C:\Users\BABATUNDE\Desktop\mAP 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mAP 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711215"/>
                    </a:xfrm>
                    <a:prstGeom prst="rect">
                      <a:avLst/>
                    </a:prstGeom>
                    <a:noFill/>
                    <a:ln>
                      <a:noFill/>
                    </a:ln>
                  </pic:spPr>
                </pic:pic>
              </a:graphicData>
            </a:graphic>
          </wp:inline>
        </w:drawing>
      </w:r>
    </w:p>
    <w:p w14:paraId="1CC4E5B8" w14:textId="77777777" w:rsidR="00EE1924" w:rsidRPr="00776DF9" w:rsidRDefault="00EE1924" w:rsidP="00EE1924">
      <w:pPr>
        <w:pStyle w:val="Heading3"/>
        <w:spacing w:before="0" w:beforeAutospacing="0" w:after="0" w:afterAutospacing="0"/>
        <w:rPr>
          <w:rStyle w:val="Strong"/>
          <w:bCs/>
          <w:sz w:val="24"/>
          <w:szCs w:val="24"/>
        </w:rPr>
      </w:pPr>
      <w:r>
        <w:rPr>
          <w:rStyle w:val="Strong"/>
          <w:b/>
          <w:bCs/>
          <w:sz w:val="24"/>
          <w:szCs w:val="24"/>
        </w:rPr>
        <w:t>Figure 1.1:</w:t>
      </w:r>
      <w:r>
        <w:rPr>
          <w:rStyle w:val="Strong"/>
          <w:b/>
          <w:bCs/>
          <w:sz w:val="24"/>
          <w:szCs w:val="24"/>
        </w:rPr>
        <w:tab/>
      </w:r>
      <w:r w:rsidRPr="00776DF9">
        <w:rPr>
          <w:rStyle w:val="Strong"/>
          <w:bCs/>
          <w:sz w:val="24"/>
          <w:szCs w:val="24"/>
        </w:rPr>
        <w:t xml:space="preserve">Kwara </w:t>
      </w:r>
      <w:r>
        <w:rPr>
          <w:rStyle w:val="Strong"/>
          <w:bCs/>
          <w:sz w:val="24"/>
          <w:szCs w:val="24"/>
        </w:rPr>
        <w:t xml:space="preserve">State </w:t>
      </w:r>
      <w:r w:rsidRPr="00776DF9">
        <w:rPr>
          <w:rStyle w:val="Strong"/>
          <w:bCs/>
          <w:sz w:val="24"/>
          <w:szCs w:val="24"/>
        </w:rPr>
        <w:t>within the National Context</w:t>
      </w:r>
    </w:p>
    <w:p w14:paraId="48AD8E8C" w14:textId="77777777" w:rsidR="00EE1924" w:rsidRPr="00776DF9" w:rsidRDefault="00EE1924" w:rsidP="00EE1924">
      <w:pPr>
        <w:pStyle w:val="Heading3"/>
        <w:spacing w:before="0" w:beforeAutospacing="0" w:after="0" w:afterAutospacing="0"/>
        <w:rPr>
          <w:rStyle w:val="Strong"/>
          <w:bCs/>
          <w:sz w:val="24"/>
          <w:szCs w:val="24"/>
        </w:rPr>
      </w:pPr>
      <w:r>
        <w:rPr>
          <w:rStyle w:val="Strong"/>
          <w:b/>
          <w:bCs/>
          <w:sz w:val="24"/>
          <w:szCs w:val="24"/>
        </w:rPr>
        <w:t xml:space="preserve">Source: </w:t>
      </w:r>
      <w:r>
        <w:rPr>
          <w:rStyle w:val="Strong"/>
          <w:bCs/>
          <w:sz w:val="24"/>
          <w:szCs w:val="24"/>
        </w:rPr>
        <w:t>Kwara State Geographical Board,</w:t>
      </w:r>
      <w:r w:rsidRPr="00776DF9">
        <w:rPr>
          <w:rStyle w:val="Strong"/>
          <w:bCs/>
          <w:sz w:val="24"/>
          <w:szCs w:val="24"/>
        </w:rPr>
        <w:t xml:space="preserve"> 2025</w:t>
      </w:r>
    </w:p>
    <w:p w14:paraId="45426E5F" w14:textId="77777777" w:rsidR="00EE1924" w:rsidRDefault="00EE1924" w:rsidP="00EE1924">
      <w:pPr>
        <w:pStyle w:val="Heading3"/>
        <w:rPr>
          <w:rStyle w:val="Strong"/>
          <w:b/>
          <w:bCs/>
          <w:sz w:val="24"/>
          <w:szCs w:val="24"/>
        </w:rPr>
      </w:pPr>
      <w:r w:rsidRPr="008445A3">
        <w:rPr>
          <w:rFonts w:ascii="Cambria" w:hAnsi="Cambria"/>
          <w:b w:val="0"/>
          <w:noProof/>
          <w:sz w:val="24"/>
          <w:szCs w:val="24"/>
        </w:rPr>
        <w:lastRenderedPageBreak/>
        <w:drawing>
          <wp:inline distT="0" distB="0" distL="0" distR="0" wp14:anchorId="20E370F3" wp14:editId="5070D180">
            <wp:extent cx="5943600" cy="4939856"/>
            <wp:effectExtent l="0" t="0" r="0" b="0"/>
            <wp:docPr id="4" name="Picture 4" descr="C:\Users\BABATUNDE\Desktop\kwar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kwara ma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939856"/>
                    </a:xfrm>
                    <a:prstGeom prst="rect">
                      <a:avLst/>
                    </a:prstGeom>
                    <a:noFill/>
                    <a:ln>
                      <a:noFill/>
                    </a:ln>
                  </pic:spPr>
                </pic:pic>
              </a:graphicData>
            </a:graphic>
          </wp:inline>
        </w:drawing>
      </w:r>
    </w:p>
    <w:p w14:paraId="2091005D" w14:textId="77777777" w:rsidR="00EE1924" w:rsidRPr="00776DF9" w:rsidRDefault="0003340F" w:rsidP="00EE1924">
      <w:pPr>
        <w:pStyle w:val="Heading3"/>
        <w:spacing w:before="0" w:beforeAutospacing="0" w:after="0" w:afterAutospacing="0"/>
        <w:rPr>
          <w:rStyle w:val="Strong"/>
          <w:bCs/>
          <w:sz w:val="24"/>
          <w:szCs w:val="24"/>
        </w:rPr>
      </w:pPr>
      <w:r>
        <w:rPr>
          <w:rStyle w:val="Strong"/>
          <w:b/>
          <w:bCs/>
          <w:sz w:val="24"/>
          <w:szCs w:val="24"/>
        </w:rPr>
        <w:t>Figure 1.2</w:t>
      </w:r>
      <w:r w:rsidR="00EE1924">
        <w:rPr>
          <w:rStyle w:val="Strong"/>
          <w:b/>
          <w:bCs/>
          <w:sz w:val="24"/>
          <w:szCs w:val="24"/>
        </w:rPr>
        <w:t>:</w:t>
      </w:r>
      <w:r w:rsidR="00EE1924">
        <w:rPr>
          <w:rStyle w:val="Strong"/>
          <w:b/>
          <w:bCs/>
          <w:sz w:val="24"/>
          <w:szCs w:val="24"/>
        </w:rPr>
        <w:tab/>
      </w:r>
      <w:r w:rsidR="00EE1924">
        <w:rPr>
          <w:rStyle w:val="Strong"/>
          <w:bCs/>
          <w:sz w:val="24"/>
          <w:szCs w:val="24"/>
        </w:rPr>
        <w:t>Local Government Areas in Kwara State</w:t>
      </w:r>
    </w:p>
    <w:p w14:paraId="75C7BF0E" w14:textId="77777777" w:rsidR="00EE1924" w:rsidRPr="00776DF9" w:rsidRDefault="00EE1924" w:rsidP="00EE1924">
      <w:pPr>
        <w:pStyle w:val="Heading3"/>
        <w:spacing w:before="0" w:beforeAutospacing="0" w:after="0" w:afterAutospacing="0"/>
        <w:rPr>
          <w:rStyle w:val="Strong"/>
          <w:bCs/>
          <w:sz w:val="24"/>
          <w:szCs w:val="24"/>
        </w:rPr>
      </w:pPr>
      <w:r>
        <w:rPr>
          <w:rStyle w:val="Strong"/>
          <w:b/>
          <w:bCs/>
          <w:sz w:val="24"/>
          <w:szCs w:val="24"/>
        </w:rPr>
        <w:t xml:space="preserve">Source: </w:t>
      </w:r>
      <w:r>
        <w:rPr>
          <w:rStyle w:val="Strong"/>
          <w:bCs/>
          <w:sz w:val="24"/>
          <w:szCs w:val="24"/>
        </w:rPr>
        <w:t>Kwara State Geographical Board,</w:t>
      </w:r>
      <w:r w:rsidRPr="00776DF9">
        <w:rPr>
          <w:rStyle w:val="Strong"/>
          <w:bCs/>
          <w:sz w:val="24"/>
          <w:szCs w:val="24"/>
        </w:rPr>
        <w:t xml:space="preserve"> 2025</w:t>
      </w:r>
    </w:p>
    <w:p w14:paraId="0AF98309" w14:textId="77777777" w:rsidR="00EE1924" w:rsidRDefault="00EE1924" w:rsidP="00EE1924">
      <w:pPr>
        <w:pStyle w:val="Heading3"/>
        <w:rPr>
          <w:rFonts w:ascii="Cambria" w:hAnsi="Cambria"/>
          <w:b w:val="0"/>
          <w:noProof/>
          <w:sz w:val="24"/>
          <w:szCs w:val="24"/>
        </w:rPr>
      </w:pPr>
    </w:p>
    <w:p w14:paraId="2124A8FE" w14:textId="77777777" w:rsidR="00EE1924" w:rsidRDefault="00EE1924">
      <w:pPr>
        <w:spacing w:line="276" w:lineRule="auto"/>
        <w:jc w:val="left"/>
        <w:rPr>
          <w:rFonts w:eastAsia="Times New Roman" w:cs="Times New Roman"/>
          <w:b/>
          <w:bCs/>
          <w:sz w:val="27"/>
          <w:szCs w:val="27"/>
        </w:rPr>
      </w:pPr>
    </w:p>
    <w:p w14:paraId="1673DF02" w14:textId="77777777" w:rsidR="00E641DA" w:rsidRPr="008D3F5E" w:rsidRDefault="00EE1924" w:rsidP="007C3754">
      <w:pPr>
        <w:spacing w:line="480" w:lineRule="auto"/>
        <w:jc w:val="left"/>
        <w:rPr>
          <w:rFonts w:eastAsia="Times New Roman" w:cs="Times New Roman"/>
          <w:b/>
          <w:bCs/>
          <w:sz w:val="27"/>
          <w:szCs w:val="27"/>
        </w:rPr>
      </w:pPr>
      <w:r>
        <w:rPr>
          <w:rFonts w:eastAsia="Times New Roman" w:cs="Times New Roman"/>
          <w:b/>
          <w:bCs/>
          <w:noProof/>
          <w:sz w:val="27"/>
          <w:szCs w:val="27"/>
        </w:rPr>
        <w:lastRenderedPageBreak/>
        <w:drawing>
          <wp:inline distT="0" distB="0" distL="0" distR="0" wp14:anchorId="1321F052" wp14:editId="180D44F2">
            <wp:extent cx="6072635" cy="6237514"/>
            <wp:effectExtent l="0" t="6032" r="0" b="0"/>
            <wp:docPr id="1" name="Picture 1"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Users\USER\Desktop\Cap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094263" cy="6259729"/>
                    </a:xfrm>
                    <a:prstGeom prst="rect">
                      <a:avLst/>
                    </a:prstGeom>
                    <a:noFill/>
                    <a:ln>
                      <a:noFill/>
                    </a:ln>
                  </pic:spPr>
                </pic:pic>
              </a:graphicData>
            </a:graphic>
          </wp:inline>
        </w:drawing>
      </w:r>
    </w:p>
    <w:p w14:paraId="763F152F" w14:textId="77777777" w:rsidR="00EE1924" w:rsidRDefault="00EE1924">
      <w:pPr>
        <w:spacing w:line="276" w:lineRule="auto"/>
        <w:jc w:val="left"/>
        <w:rPr>
          <w:rFonts w:eastAsia="Times New Roman" w:cs="Times New Roman"/>
          <w:b/>
          <w:bCs/>
          <w:sz w:val="27"/>
          <w:szCs w:val="27"/>
        </w:rPr>
      </w:pPr>
      <w:r>
        <w:rPr>
          <w:rFonts w:eastAsia="Times New Roman" w:cs="Times New Roman"/>
          <w:b/>
          <w:bCs/>
          <w:sz w:val="27"/>
          <w:szCs w:val="27"/>
        </w:rPr>
        <w:br w:type="page"/>
      </w:r>
    </w:p>
    <w:p w14:paraId="6D1C9486" w14:textId="77777777" w:rsidR="003F3558" w:rsidRPr="008D3F5E" w:rsidRDefault="003F3558" w:rsidP="007C3754">
      <w:pPr>
        <w:spacing w:after="0" w:line="480" w:lineRule="auto"/>
        <w:jc w:val="center"/>
        <w:outlineLvl w:val="2"/>
        <w:rPr>
          <w:rFonts w:eastAsia="Times New Roman" w:cs="Times New Roman"/>
          <w:b/>
          <w:bCs/>
          <w:sz w:val="27"/>
          <w:szCs w:val="27"/>
        </w:rPr>
      </w:pPr>
      <w:r w:rsidRPr="008D3F5E">
        <w:rPr>
          <w:rFonts w:eastAsia="Times New Roman" w:cs="Times New Roman"/>
          <w:b/>
          <w:bCs/>
          <w:sz w:val="27"/>
          <w:szCs w:val="27"/>
        </w:rPr>
        <w:lastRenderedPageBreak/>
        <w:t>CHAPTER TWO</w:t>
      </w:r>
    </w:p>
    <w:p w14:paraId="7C7ABA9C" w14:textId="77777777" w:rsidR="003F3558" w:rsidRPr="008D3F5E" w:rsidRDefault="003F3558" w:rsidP="007C3754">
      <w:pPr>
        <w:spacing w:after="0" w:line="480" w:lineRule="auto"/>
        <w:jc w:val="center"/>
        <w:outlineLvl w:val="2"/>
        <w:rPr>
          <w:rFonts w:eastAsia="Times New Roman" w:cs="Times New Roman"/>
          <w:b/>
          <w:bCs/>
          <w:sz w:val="27"/>
          <w:szCs w:val="27"/>
        </w:rPr>
      </w:pPr>
      <w:r w:rsidRPr="008D3F5E">
        <w:rPr>
          <w:rFonts w:eastAsia="Times New Roman" w:cs="Times New Roman"/>
          <w:b/>
          <w:bCs/>
          <w:sz w:val="27"/>
          <w:szCs w:val="27"/>
        </w:rPr>
        <w:t>LITERATURE REVIEW</w:t>
      </w:r>
    </w:p>
    <w:p w14:paraId="0B55DC19" w14:textId="77777777" w:rsidR="003F3558" w:rsidRPr="008D3F5E" w:rsidRDefault="003F3558" w:rsidP="007C3754">
      <w:pPr>
        <w:spacing w:before="100" w:beforeAutospacing="1" w:after="100" w:afterAutospacing="1" w:line="480" w:lineRule="auto"/>
        <w:jc w:val="left"/>
        <w:outlineLvl w:val="2"/>
        <w:rPr>
          <w:rFonts w:eastAsia="Times New Roman" w:cs="Times New Roman"/>
          <w:b/>
          <w:bCs/>
          <w:sz w:val="27"/>
          <w:szCs w:val="27"/>
        </w:rPr>
      </w:pPr>
      <w:r w:rsidRPr="008D3F5E">
        <w:rPr>
          <w:rFonts w:eastAsia="Times New Roman" w:cs="Times New Roman"/>
          <w:b/>
          <w:bCs/>
          <w:sz w:val="27"/>
          <w:szCs w:val="27"/>
        </w:rPr>
        <w:t>2.2.1 Physical Planning</w:t>
      </w:r>
    </w:p>
    <w:p w14:paraId="77E9746F" w14:textId="77777777" w:rsidR="003F3558" w:rsidRPr="008D3F5E" w:rsidRDefault="003F3558" w:rsidP="007C3754">
      <w:pPr>
        <w:spacing w:before="100" w:beforeAutospacing="1" w:after="100" w:afterAutospacing="1" w:line="480" w:lineRule="auto"/>
        <w:rPr>
          <w:rFonts w:eastAsia="Times New Roman" w:cs="Times New Roman"/>
          <w:szCs w:val="24"/>
        </w:rPr>
      </w:pPr>
      <w:r w:rsidRPr="008D3F5E">
        <w:rPr>
          <w:rFonts w:eastAsia="Times New Roman" w:cs="Times New Roman"/>
          <w:szCs w:val="24"/>
        </w:rPr>
        <w:t>Physical planning, also known as spatial or urban planning, is a multidisciplinary process that involves the systematic assessment, design, and regulation of the physical environment to achieve orderly development and sustainable use of land resources (Hall, 2014). It originated from the need to organize rapidly growing urban settlements during the industrial revolution in Europe, aiming to control urban sprawl, improve living conditions, and provide essential infrastructure and services (Levy, 2016).</w:t>
      </w:r>
    </w:p>
    <w:p w14:paraId="5224BFDB" w14:textId="77777777" w:rsidR="003F3558" w:rsidRPr="008D3F5E" w:rsidRDefault="003F3558" w:rsidP="007C3754">
      <w:pPr>
        <w:spacing w:before="100" w:beforeAutospacing="1" w:after="100" w:afterAutospacing="1" w:line="480" w:lineRule="auto"/>
        <w:rPr>
          <w:rFonts w:eastAsia="Times New Roman" w:cs="Times New Roman"/>
          <w:szCs w:val="24"/>
        </w:rPr>
      </w:pPr>
      <w:r w:rsidRPr="008D3F5E">
        <w:rPr>
          <w:rFonts w:eastAsia="Times New Roman" w:cs="Times New Roman"/>
          <w:szCs w:val="24"/>
        </w:rPr>
        <w:t>The primary objectives of physical planning include:</w:t>
      </w:r>
    </w:p>
    <w:p w14:paraId="66E1265F" w14:textId="77777777" w:rsidR="003F3558" w:rsidRPr="008D3F5E" w:rsidRDefault="003F3558" w:rsidP="007C3754">
      <w:pPr>
        <w:numPr>
          <w:ilvl w:val="0"/>
          <w:numId w:val="8"/>
        </w:numPr>
        <w:spacing w:before="100" w:beforeAutospacing="1" w:after="100" w:afterAutospacing="1" w:line="480" w:lineRule="auto"/>
        <w:rPr>
          <w:rFonts w:eastAsia="Times New Roman" w:cs="Times New Roman"/>
          <w:szCs w:val="24"/>
        </w:rPr>
      </w:pPr>
      <w:r w:rsidRPr="008D3F5E">
        <w:rPr>
          <w:rFonts w:eastAsia="Times New Roman" w:cs="Times New Roman"/>
          <w:bCs/>
          <w:szCs w:val="24"/>
        </w:rPr>
        <w:t>Efficient land use allocation:</w:t>
      </w:r>
      <w:r w:rsidRPr="008D3F5E">
        <w:rPr>
          <w:rFonts w:eastAsia="Times New Roman" w:cs="Times New Roman"/>
          <w:szCs w:val="24"/>
        </w:rPr>
        <w:t xml:space="preserve"> Designating specific zones for residential, commercial, industrial, recreational, and agricultural purposes to reduce conflicts and optimize land resources.</w:t>
      </w:r>
    </w:p>
    <w:p w14:paraId="668A0757" w14:textId="77777777" w:rsidR="003F3558" w:rsidRPr="008D3F5E" w:rsidRDefault="003F3558" w:rsidP="007C3754">
      <w:pPr>
        <w:numPr>
          <w:ilvl w:val="0"/>
          <w:numId w:val="8"/>
        </w:numPr>
        <w:spacing w:before="100" w:beforeAutospacing="1" w:after="100" w:afterAutospacing="1" w:line="480" w:lineRule="auto"/>
        <w:rPr>
          <w:rFonts w:eastAsia="Times New Roman" w:cs="Times New Roman"/>
          <w:szCs w:val="24"/>
        </w:rPr>
      </w:pPr>
      <w:r w:rsidRPr="008D3F5E">
        <w:rPr>
          <w:rFonts w:eastAsia="Times New Roman" w:cs="Times New Roman"/>
          <w:bCs/>
          <w:szCs w:val="24"/>
        </w:rPr>
        <w:t>Infrastructure provision:</w:t>
      </w:r>
      <w:r w:rsidRPr="008D3F5E">
        <w:rPr>
          <w:rFonts w:eastAsia="Times New Roman" w:cs="Times New Roman"/>
          <w:szCs w:val="24"/>
        </w:rPr>
        <w:t xml:space="preserve"> Planning roads, transportation networks, water supply, sanitation, and electricity to support urban populations.</w:t>
      </w:r>
    </w:p>
    <w:p w14:paraId="584885F9" w14:textId="77777777" w:rsidR="003F3558" w:rsidRPr="008D3F5E" w:rsidRDefault="003F3558" w:rsidP="007C3754">
      <w:pPr>
        <w:numPr>
          <w:ilvl w:val="0"/>
          <w:numId w:val="8"/>
        </w:numPr>
        <w:spacing w:before="100" w:beforeAutospacing="1" w:after="100" w:afterAutospacing="1" w:line="480" w:lineRule="auto"/>
        <w:rPr>
          <w:rFonts w:eastAsia="Times New Roman" w:cs="Times New Roman"/>
          <w:szCs w:val="24"/>
        </w:rPr>
      </w:pPr>
      <w:r w:rsidRPr="008D3F5E">
        <w:rPr>
          <w:rFonts w:eastAsia="Times New Roman" w:cs="Times New Roman"/>
          <w:bCs/>
          <w:szCs w:val="24"/>
        </w:rPr>
        <w:t>Environmental management:</w:t>
      </w:r>
      <w:r w:rsidRPr="008D3F5E">
        <w:rPr>
          <w:rFonts w:eastAsia="Times New Roman" w:cs="Times New Roman"/>
          <w:szCs w:val="24"/>
        </w:rPr>
        <w:t xml:space="preserve"> Protecting natural resources, managing floodplains, green spaces, and mitigating environmental hazards.</w:t>
      </w:r>
    </w:p>
    <w:p w14:paraId="7148747A" w14:textId="77777777" w:rsidR="003F3558" w:rsidRPr="008D3F5E" w:rsidRDefault="003F3558" w:rsidP="007C3754">
      <w:pPr>
        <w:numPr>
          <w:ilvl w:val="0"/>
          <w:numId w:val="8"/>
        </w:numPr>
        <w:spacing w:before="100" w:beforeAutospacing="1" w:after="100" w:afterAutospacing="1" w:line="480" w:lineRule="auto"/>
        <w:rPr>
          <w:rFonts w:eastAsia="Times New Roman" w:cs="Times New Roman"/>
          <w:szCs w:val="24"/>
        </w:rPr>
      </w:pPr>
      <w:r w:rsidRPr="008D3F5E">
        <w:rPr>
          <w:rFonts w:eastAsia="Times New Roman" w:cs="Times New Roman"/>
          <w:bCs/>
          <w:szCs w:val="24"/>
        </w:rPr>
        <w:t>Social equity:</w:t>
      </w:r>
      <w:r w:rsidRPr="008D3F5E">
        <w:rPr>
          <w:rFonts w:eastAsia="Times New Roman" w:cs="Times New Roman"/>
          <w:szCs w:val="24"/>
        </w:rPr>
        <w:t xml:space="preserve"> Ensuring access to housing, amenities, and services for all segments of the population, including vulnerable groups.</w:t>
      </w:r>
    </w:p>
    <w:p w14:paraId="03A9500E" w14:textId="77777777" w:rsidR="003F3558" w:rsidRPr="008D3F5E" w:rsidRDefault="003F3558" w:rsidP="007C3754">
      <w:pPr>
        <w:numPr>
          <w:ilvl w:val="0"/>
          <w:numId w:val="8"/>
        </w:numPr>
        <w:spacing w:before="100" w:beforeAutospacing="1" w:after="100" w:afterAutospacing="1" w:line="480" w:lineRule="auto"/>
        <w:rPr>
          <w:rFonts w:eastAsia="Times New Roman" w:cs="Times New Roman"/>
          <w:szCs w:val="24"/>
        </w:rPr>
      </w:pPr>
      <w:r w:rsidRPr="008D3F5E">
        <w:rPr>
          <w:rFonts w:eastAsia="Times New Roman" w:cs="Times New Roman"/>
          <w:bCs/>
          <w:szCs w:val="24"/>
        </w:rPr>
        <w:t>Economic development:</w:t>
      </w:r>
      <w:r w:rsidRPr="008D3F5E">
        <w:rPr>
          <w:rFonts w:eastAsia="Times New Roman" w:cs="Times New Roman"/>
          <w:szCs w:val="24"/>
        </w:rPr>
        <w:t xml:space="preserve"> Facilitating conditions that attract investment, commerce, and employment opportunities.</w:t>
      </w:r>
    </w:p>
    <w:p w14:paraId="1170D393" w14:textId="77777777" w:rsidR="003F3558" w:rsidRPr="008D3F5E" w:rsidRDefault="003F3558" w:rsidP="007C3754">
      <w:pPr>
        <w:spacing w:before="100" w:beforeAutospacing="1" w:after="100" w:afterAutospacing="1" w:line="480" w:lineRule="auto"/>
        <w:rPr>
          <w:rFonts w:eastAsia="Times New Roman" w:cs="Times New Roman"/>
          <w:szCs w:val="24"/>
        </w:rPr>
      </w:pPr>
      <w:r w:rsidRPr="008D3F5E">
        <w:rPr>
          <w:rFonts w:eastAsia="Times New Roman" w:cs="Times New Roman"/>
          <w:szCs w:val="24"/>
        </w:rPr>
        <w:lastRenderedPageBreak/>
        <w:t>Physical planning is operationalized through the preparation of master plans, zoning ordinances, building codes, and development control systems enforced by government agencies (UN-Habitat, 2020). It also requires public participation and coordination among multiple stakeholders to reflect local needs and aspirations.</w:t>
      </w:r>
    </w:p>
    <w:p w14:paraId="30716181" w14:textId="77777777" w:rsidR="003F3558" w:rsidRPr="008D3F5E" w:rsidRDefault="003F3558" w:rsidP="007C3754">
      <w:pPr>
        <w:spacing w:before="100" w:beforeAutospacing="1" w:after="100" w:afterAutospacing="1" w:line="480" w:lineRule="auto"/>
        <w:rPr>
          <w:rFonts w:eastAsia="Times New Roman" w:cs="Times New Roman"/>
          <w:szCs w:val="24"/>
        </w:rPr>
      </w:pPr>
      <w:r w:rsidRPr="008D3F5E">
        <w:rPr>
          <w:rFonts w:eastAsia="Times New Roman" w:cs="Times New Roman"/>
          <w:szCs w:val="24"/>
        </w:rPr>
        <w:t>In Nigeria, physical planning is governed by various laws and policies, including the Land Use Act (1978), which vests land control in state governors, and the Nigerian Urban and Regional Planning Law (1992). Despite these frameworks, challenges such as rapid urbanization, inadequate funding, weak institutional capacity, and informal development have constrained effective physical planning (</w:t>
      </w:r>
      <w:proofErr w:type="spellStart"/>
      <w:r w:rsidRPr="008D3F5E">
        <w:rPr>
          <w:rFonts w:eastAsia="Times New Roman" w:cs="Times New Roman"/>
          <w:szCs w:val="24"/>
        </w:rPr>
        <w:t>Onibokun</w:t>
      </w:r>
      <w:proofErr w:type="spellEnd"/>
      <w:r w:rsidRPr="008D3F5E">
        <w:rPr>
          <w:rFonts w:eastAsia="Times New Roman" w:cs="Times New Roman"/>
          <w:szCs w:val="24"/>
        </w:rPr>
        <w:t>, 2017; Olasunkanmi &amp; Ojo, 2021).</w:t>
      </w:r>
    </w:p>
    <w:p w14:paraId="08B6670F" w14:textId="77777777" w:rsidR="003F3558" w:rsidRPr="008D3F5E" w:rsidRDefault="003F3558" w:rsidP="007C3754">
      <w:pPr>
        <w:spacing w:before="100" w:beforeAutospacing="1" w:after="100" w:afterAutospacing="1" w:line="480" w:lineRule="auto"/>
        <w:rPr>
          <w:rFonts w:eastAsia="Times New Roman" w:cs="Times New Roman"/>
          <w:szCs w:val="24"/>
        </w:rPr>
      </w:pPr>
      <w:r w:rsidRPr="008D3F5E">
        <w:rPr>
          <w:rFonts w:eastAsia="Times New Roman" w:cs="Times New Roman"/>
          <w:szCs w:val="24"/>
        </w:rPr>
        <w:t>Ilorin East Local Government, like many Nigerian urban centers, experiences these challenges, making compliance with physical planning regulations critical to sustainable urban growth.</w:t>
      </w:r>
    </w:p>
    <w:p w14:paraId="589C7214" w14:textId="77777777" w:rsidR="003F3558" w:rsidRPr="008D3F5E" w:rsidRDefault="003F3558" w:rsidP="007C3754">
      <w:pPr>
        <w:pStyle w:val="Heading3"/>
        <w:spacing w:line="480" w:lineRule="auto"/>
      </w:pPr>
      <w:r w:rsidRPr="008D3F5E">
        <w:rPr>
          <w:rStyle w:val="Strong"/>
          <w:b/>
          <w:bCs/>
        </w:rPr>
        <w:t>2.2.2</w:t>
      </w:r>
      <w:r w:rsidRPr="008D3F5E">
        <w:rPr>
          <w:rStyle w:val="Strong"/>
          <w:b/>
          <w:bCs/>
        </w:rPr>
        <w:tab/>
        <w:t>Development Control</w:t>
      </w:r>
    </w:p>
    <w:p w14:paraId="04D15BFC" w14:textId="77777777" w:rsidR="003F3558" w:rsidRPr="008D3F5E" w:rsidRDefault="003F3558" w:rsidP="007C3754">
      <w:pPr>
        <w:spacing w:before="100" w:beforeAutospacing="1" w:after="100" w:afterAutospacing="1" w:line="480" w:lineRule="auto"/>
      </w:pPr>
      <w:r w:rsidRPr="008D3F5E">
        <w:t>Development control is a critical component of physical planning, serving as the primary regulatory mechanism through which planning authorities oversee, regulate, and guide urban growth and land use development to ensure orderly and sustainable environments. It refers to the processes and actions taken by planning agencies to enforce planning policies, building codes, zoning ordinances, and environmental standards (</w:t>
      </w:r>
      <w:proofErr w:type="spellStart"/>
      <w:r w:rsidRPr="008D3F5E">
        <w:t>Agbola</w:t>
      </w:r>
      <w:proofErr w:type="spellEnd"/>
      <w:r w:rsidRPr="008D3F5E">
        <w:t xml:space="preserve"> &amp; Alabi, 2020; Thomas, 2018).</w:t>
      </w:r>
    </w:p>
    <w:p w14:paraId="6EC2898B" w14:textId="77777777" w:rsidR="003F3558" w:rsidRPr="008D3F5E" w:rsidRDefault="003F3558" w:rsidP="007C3754">
      <w:pPr>
        <w:spacing w:before="100" w:beforeAutospacing="1" w:after="100" w:afterAutospacing="1" w:line="480" w:lineRule="auto"/>
      </w:pPr>
      <w:r w:rsidRPr="008D3F5E">
        <w:t>At its core, development control seeks to balance the competing demands of urban growth, environmental protection, and social welfare by regulating the location, design, and scale of developments. It is designed to ensure that developments adhere to approved land use plans and policies, respect spatial guidelines such as building setbacks and height restrictions, and mitigate negative externalities such as congestion, pollution, and hazards (Freestone, 2019).</w:t>
      </w:r>
    </w:p>
    <w:p w14:paraId="38237FC6" w14:textId="77777777" w:rsidR="003F3558" w:rsidRPr="008D3F5E" w:rsidRDefault="003F3558" w:rsidP="007C3754">
      <w:pPr>
        <w:pStyle w:val="Heading4"/>
        <w:spacing w:line="480" w:lineRule="auto"/>
        <w:rPr>
          <w:i w:val="0"/>
          <w:color w:val="auto"/>
        </w:rPr>
      </w:pPr>
      <w:r w:rsidRPr="008D3F5E">
        <w:rPr>
          <w:rStyle w:val="Strong"/>
          <w:b/>
          <w:bCs/>
          <w:i w:val="0"/>
          <w:color w:val="auto"/>
        </w:rPr>
        <w:lastRenderedPageBreak/>
        <w:t>2.2.2</w:t>
      </w:r>
      <w:r w:rsidR="00DB277A" w:rsidRPr="008D3F5E">
        <w:rPr>
          <w:rStyle w:val="Strong"/>
          <w:b/>
          <w:bCs/>
          <w:i w:val="0"/>
          <w:color w:val="auto"/>
        </w:rPr>
        <w:t>.1</w:t>
      </w:r>
      <w:r w:rsidR="00DB277A" w:rsidRPr="008D3F5E">
        <w:rPr>
          <w:rStyle w:val="Strong"/>
          <w:b/>
          <w:bCs/>
          <w:color w:val="auto"/>
        </w:rPr>
        <w:tab/>
      </w:r>
      <w:r w:rsidRPr="008D3F5E">
        <w:rPr>
          <w:rStyle w:val="Strong"/>
          <w:b/>
          <w:bCs/>
          <w:i w:val="0"/>
          <w:color w:val="auto"/>
        </w:rPr>
        <w:t>Functions and Mechanisms of Development Control</w:t>
      </w:r>
    </w:p>
    <w:p w14:paraId="44E9A685" w14:textId="77777777" w:rsidR="003F3558" w:rsidRPr="008D3F5E" w:rsidRDefault="003F3558" w:rsidP="007C3754">
      <w:pPr>
        <w:spacing w:before="100" w:beforeAutospacing="1" w:after="100" w:afterAutospacing="1" w:line="480" w:lineRule="auto"/>
      </w:pPr>
      <w:r w:rsidRPr="008D3F5E">
        <w:t>The functions of development control typically include:</w:t>
      </w:r>
    </w:p>
    <w:p w14:paraId="52A6231E" w14:textId="77777777" w:rsidR="003F3558" w:rsidRPr="008D3F5E" w:rsidRDefault="003F3558" w:rsidP="007C3754">
      <w:pPr>
        <w:numPr>
          <w:ilvl w:val="0"/>
          <w:numId w:val="9"/>
        </w:numPr>
        <w:spacing w:before="100" w:beforeAutospacing="1" w:after="100" w:afterAutospacing="1" w:line="480" w:lineRule="auto"/>
        <w:jc w:val="left"/>
      </w:pPr>
      <w:r w:rsidRPr="008D3F5E">
        <w:rPr>
          <w:rStyle w:val="Strong"/>
        </w:rPr>
        <w:t>Planning Permission and Building Approvals:</w:t>
      </w:r>
      <w:r w:rsidRPr="008D3F5E">
        <w:br/>
        <w:t>Planning authorities require developers and property owners to obtain prior approval before commencing any construction or land use change. This process involves submitting development proposals, architectural plans, environmental impact assessments, and other relevant documents for review (Katz &amp; Bradley, 2013). The authority then assesses whether the proposed development complies with planning laws, zoning regulations, building codes, and environmental safeguards.</w:t>
      </w:r>
    </w:p>
    <w:p w14:paraId="4A9E17D4" w14:textId="77777777" w:rsidR="003F3558" w:rsidRPr="008D3F5E" w:rsidRDefault="003F3558" w:rsidP="007C3754">
      <w:pPr>
        <w:numPr>
          <w:ilvl w:val="0"/>
          <w:numId w:val="9"/>
        </w:numPr>
        <w:spacing w:before="100" w:beforeAutospacing="1" w:after="100" w:afterAutospacing="1" w:line="480" w:lineRule="auto"/>
        <w:jc w:val="left"/>
      </w:pPr>
      <w:r w:rsidRPr="008D3F5E">
        <w:rPr>
          <w:rStyle w:val="Strong"/>
        </w:rPr>
        <w:t>Monitoring and Inspection:</w:t>
      </w:r>
      <w:r w:rsidRPr="008D3F5E">
        <w:br/>
      </w:r>
      <w:proofErr w:type="gramStart"/>
      <w:r w:rsidRPr="008D3F5E">
        <w:t>Post-approval</w:t>
      </w:r>
      <w:proofErr w:type="gramEnd"/>
      <w:r w:rsidRPr="008D3F5E">
        <w:t>, planning officials conduct site inspections to ensure that construction aligns with approved plans. This helps detect deviations such as unauthorized extensions, structural alterations, or use changes that violate regulations (Mabin &amp; Smit, 2017).</w:t>
      </w:r>
    </w:p>
    <w:p w14:paraId="2E05095E" w14:textId="77777777" w:rsidR="003F3558" w:rsidRPr="008D3F5E" w:rsidRDefault="003F3558" w:rsidP="007C3754">
      <w:pPr>
        <w:numPr>
          <w:ilvl w:val="0"/>
          <w:numId w:val="9"/>
        </w:numPr>
        <w:spacing w:before="100" w:beforeAutospacing="1" w:after="100" w:afterAutospacing="1" w:line="480" w:lineRule="auto"/>
        <w:jc w:val="left"/>
      </w:pPr>
      <w:r w:rsidRPr="008D3F5E">
        <w:rPr>
          <w:rStyle w:val="Strong"/>
        </w:rPr>
        <w:t>Enforcement and Sanctions:</w:t>
      </w:r>
      <w:r w:rsidRPr="008D3F5E">
        <w:br/>
        <w:t>When non-compliance or violations occur, development control agencies have the mandate to enforce regulations through warnings, fines, demolition orders, or legal proceedings. Effective enforcement deters illegal development and promotes adherence to planning standards (Bamidele, 2021).</w:t>
      </w:r>
    </w:p>
    <w:p w14:paraId="12451D77" w14:textId="77777777" w:rsidR="003F3558" w:rsidRPr="008D3F5E" w:rsidRDefault="003F3558" w:rsidP="007C3754">
      <w:pPr>
        <w:numPr>
          <w:ilvl w:val="0"/>
          <w:numId w:val="9"/>
        </w:numPr>
        <w:spacing w:before="100" w:beforeAutospacing="1" w:after="100" w:afterAutospacing="1" w:line="480" w:lineRule="auto"/>
        <w:jc w:val="left"/>
      </w:pPr>
      <w:r w:rsidRPr="008D3F5E">
        <w:rPr>
          <w:rStyle w:val="Strong"/>
        </w:rPr>
        <w:t>Zoning and Land Use Management:</w:t>
      </w:r>
      <w:r w:rsidRPr="008D3F5E">
        <w:br/>
        <w:t>Development control enforces zoning laws that designate specific land uses—residential, commercial, industrial, agricultural—within defined geographic boundaries. This prevents land use conflicts, such as industrial activities in residential neighborhoods, which can cause environmental and social issues (Li &amp; Chuen, 2020).</w:t>
      </w:r>
    </w:p>
    <w:p w14:paraId="00880832" w14:textId="77777777" w:rsidR="003F3558" w:rsidRPr="008D3F5E" w:rsidRDefault="003F3558" w:rsidP="007C3754">
      <w:pPr>
        <w:numPr>
          <w:ilvl w:val="0"/>
          <w:numId w:val="9"/>
        </w:numPr>
        <w:spacing w:before="100" w:beforeAutospacing="1" w:after="100" w:afterAutospacing="1" w:line="480" w:lineRule="auto"/>
        <w:jc w:val="left"/>
      </w:pPr>
      <w:r w:rsidRPr="008D3F5E">
        <w:rPr>
          <w:rStyle w:val="Strong"/>
        </w:rPr>
        <w:lastRenderedPageBreak/>
        <w:t>Infrastructure and Environmental Protection:</w:t>
      </w:r>
      <w:r w:rsidRPr="008D3F5E">
        <w:br/>
        <w:t>Authorities use development control to safeguard public utilities, roads, drainage systems, and natural features like rivers and wetlands. By regulating setbacks, building heights, and plot coverage, it reduces the risk of flooding, soil erosion, and infrastructure strain (UN-Habitat, 2020).</w:t>
      </w:r>
    </w:p>
    <w:p w14:paraId="7DAF0ED9" w14:textId="77777777" w:rsidR="003F3558" w:rsidRPr="008D3F5E" w:rsidRDefault="00DB277A" w:rsidP="007C3754">
      <w:pPr>
        <w:pStyle w:val="Heading4"/>
        <w:spacing w:line="480" w:lineRule="auto"/>
        <w:rPr>
          <w:i w:val="0"/>
          <w:color w:val="auto"/>
        </w:rPr>
      </w:pPr>
      <w:r w:rsidRPr="008D3F5E">
        <w:rPr>
          <w:rStyle w:val="Strong"/>
          <w:b/>
          <w:bCs/>
          <w:i w:val="0"/>
          <w:color w:val="auto"/>
        </w:rPr>
        <w:t>2.2.2.2</w:t>
      </w:r>
      <w:r w:rsidRPr="008D3F5E">
        <w:rPr>
          <w:rStyle w:val="Strong"/>
          <w:b/>
          <w:bCs/>
          <w:i w:val="0"/>
          <w:color w:val="auto"/>
        </w:rPr>
        <w:tab/>
      </w:r>
      <w:r w:rsidR="003F3558" w:rsidRPr="008D3F5E">
        <w:rPr>
          <w:rStyle w:val="Strong"/>
          <w:b/>
          <w:bCs/>
          <w:i w:val="0"/>
          <w:color w:val="auto"/>
        </w:rPr>
        <w:t>Development Control in Practice: Challenges and Constraints</w:t>
      </w:r>
    </w:p>
    <w:p w14:paraId="3FD98CE0" w14:textId="77777777" w:rsidR="003F3558" w:rsidRPr="008D3F5E" w:rsidRDefault="003F3558" w:rsidP="007C3754">
      <w:pPr>
        <w:spacing w:after="100" w:afterAutospacing="1" w:line="480" w:lineRule="auto"/>
      </w:pPr>
      <w:r w:rsidRPr="008D3F5E">
        <w:t>Despite its theoretical importance, the practical implementation of development control in many developing countries faces numerous challenges that undermine its effectiveness. Some of these challenges include:</w:t>
      </w:r>
    </w:p>
    <w:p w14:paraId="17FE3DED" w14:textId="77777777" w:rsidR="003F3558" w:rsidRPr="008D3F5E" w:rsidRDefault="003F3558" w:rsidP="007C3754">
      <w:pPr>
        <w:numPr>
          <w:ilvl w:val="0"/>
          <w:numId w:val="10"/>
        </w:numPr>
        <w:spacing w:before="100" w:beforeAutospacing="1" w:after="100" w:afterAutospacing="1" w:line="480" w:lineRule="auto"/>
        <w:jc w:val="left"/>
      </w:pPr>
      <w:r w:rsidRPr="008D3F5E">
        <w:rPr>
          <w:rStyle w:val="Strong"/>
        </w:rPr>
        <w:t>Institutional Weaknesses:</w:t>
      </w:r>
      <w:r w:rsidRPr="008D3F5E">
        <w:br/>
        <w:t>Planning agencies are often understaffed, underfunded, and lack technical capacity, leading to delays in processing applications, poor monitoring, and weak enforcement (</w:t>
      </w:r>
      <w:proofErr w:type="spellStart"/>
      <w:r w:rsidRPr="008D3F5E">
        <w:t>Onibokun</w:t>
      </w:r>
      <w:proofErr w:type="spellEnd"/>
      <w:r w:rsidRPr="008D3F5E">
        <w:t xml:space="preserve"> &amp; </w:t>
      </w:r>
      <w:proofErr w:type="spellStart"/>
      <w:r w:rsidRPr="008D3F5E">
        <w:t>Kumuyi</w:t>
      </w:r>
      <w:proofErr w:type="spellEnd"/>
      <w:r w:rsidRPr="008D3F5E">
        <w:t>, 2019). In Nigeria, the shortage of qualified urban planners and inspectors is a common constraint limiting the reach of development control.</w:t>
      </w:r>
    </w:p>
    <w:p w14:paraId="0F9A6AB1" w14:textId="77777777" w:rsidR="003F3558" w:rsidRPr="008D3F5E" w:rsidRDefault="003F3558" w:rsidP="007C3754">
      <w:pPr>
        <w:numPr>
          <w:ilvl w:val="0"/>
          <w:numId w:val="10"/>
        </w:numPr>
        <w:spacing w:before="100" w:beforeAutospacing="1" w:after="100" w:afterAutospacing="1" w:line="480" w:lineRule="auto"/>
        <w:jc w:val="left"/>
      </w:pPr>
      <w:r w:rsidRPr="008D3F5E">
        <w:rPr>
          <w:rStyle w:val="Strong"/>
        </w:rPr>
        <w:t>Political Interference and Corruption:</w:t>
      </w:r>
      <w:r w:rsidRPr="008D3F5E">
        <w:br/>
        <w:t xml:space="preserve">Development control is vulnerable to manipulation by political actors who influence approvals to favor particular developers or constituents, bypassing regulations for personal or electoral gains (Adelekan &amp; </w:t>
      </w:r>
      <w:proofErr w:type="spellStart"/>
      <w:r w:rsidRPr="008D3F5E">
        <w:t>Asiyanbi</w:t>
      </w:r>
      <w:proofErr w:type="spellEnd"/>
      <w:r w:rsidRPr="008D3F5E">
        <w:t>, 2017). Corrupt practices such as bribery reduce compliance and create a culture of impunity.</w:t>
      </w:r>
    </w:p>
    <w:p w14:paraId="31FBC79E" w14:textId="77777777" w:rsidR="003F3558" w:rsidRPr="008D3F5E" w:rsidRDefault="003F3558" w:rsidP="007C3754">
      <w:pPr>
        <w:numPr>
          <w:ilvl w:val="0"/>
          <w:numId w:val="10"/>
        </w:numPr>
        <w:spacing w:before="100" w:beforeAutospacing="1" w:after="100" w:afterAutospacing="1" w:line="480" w:lineRule="auto"/>
        <w:jc w:val="left"/>
      </w:pPr>
      <w:r w:rsidRPr="008D3F5E">
        <w:rPr>
          <w:rStyle w:val="Strong"/>
        </w:rPr>
        <w:t>Informal and Unregulated Development:</w:t>
      </w:r>
      <w:r w:rsidRPr="008D3F5E">
        <w:br/>
        <w:t>Rapid urbanization in cities like Ilorin East often outpaces formal planning processes, resulting in informal settlements and unapproved constructions that evade regulatory oversight (Olaleye et al., 2022). Many residents build incrementally without permits due to high costs, ignorance, or distrust of authorities.</w:t>
      </w:r>
    </w:p>
    <w:p w14:paraId="2325BE89" w14:textId="77777777" w:rsidR="003F3558" w:rsidRPr="008D3F5E" w:rsidRDefault="003F3558" w:rsidP="007C3754">
      <w:pPr>
        <w:numPr>
          <w:ilvl w:val="0"/>
          <w:numId w:val="10"/>
        </w:numPr>
        <w:spacing w:before="100" w:beforeAutospacing="1" w:after="100" w:afterAutospacing="1" w:line="480" w:lineRule="auto"/>
        <w:jc w:val="left"/>
      </w:pPr>
      <w:r w:rsidRPr="008D3F5E">
        <w:rPr>
          <w:rStyle w:val="Strong"/>
        </w:rPr>
        <w:lastRenderedPageBreak/>
        <w:t>Poor Public Awareness and Participation:</w:t>
      </w:r>
      <w:r w:rsidRPr="008D3F5E">
        <w:br/>
        <w:t>Lack of adequate dissemination of planning regulations and exclusion of local communities in planning decisions contribute to resistance or non-compliance (Akinola &amp; Olajide, 2021). Residents may perceive regulations as restrictive or irrelevant to their needs.</w:t>
      </w:r>
    </w:p>
    <w:p w14:paraId="7A0B41D7" w14:textId="77777777" w:rsidR="003F3558" w:rsidRPr="008D3F5E" w:rsidRDefault="003F3558" w:rsidP="007C3754">
      <w:pPr>
        <w:numPr>
          <w:ilvl w:val="0"/>
          <w:numId w:val="10"/>
        </w:numPr>
        <w:spacing w:before="100" w:beforeAutospacing="1" w:after="100" w:afterAutospacing="1" w:line="480" w:lineRule="auto"/>
        <w:jc w:val="left"/>
      </w:pPr>
      <w:r w:rsidRPr="008D3F5E">
        <w:rPr>
          <w:rStyle w:val="Strong"/>
        </w:rPr>
        <w:t>Legal and Procedural Complexities:</w:t>
      </w:r>
      <w:r w:rsidRPr="008D3F5E">
        <w:br/>
        <w:t>Cumbersome and opaque approval processes discourage developers from seeking permits, encouraging shortcuts and illegal developments (Adelekan, 2020). Lengthy bureaucratic procedures and unclear responsibilities among agencies create loopholes exploited by violators.</w:t>
      </w:r>
    </w:p>
    <w:p w14:paraId="1CE9DE87" w14:textId="77777777" w:rsidR="003F3558" w:rsidRPr="008D3F5E" w:rsidRDefault="003F3558" w:rsidP="007C3754">
      <w:pPr>
        <w:numPr>
          <w:ilvl w:val="0"/>
          <w:numId w:val="10"/>
        </w:numPr>
        <w:spacing w:before="100" w:beforeAutospacing="1" w:after="0" w:line="480" w:lineRule="auto"/>
        <w:jc w:val="left"/>
      </w:pPr>
      <w:r w:rsidRPr="008D3F5E">
        <w:rPr>
          <w:rStyle w:val="Strong"/>
        </w:rPr>
        <w:t>Inadequate Data and Monitoring Tools:</w:t>
      </w:r>
      <w:r w:rsidRPr="008D3F5E">
        <w:br/>
        <w:t>Many planning authorities lack modern GIS systems or real-time monitoring technologies to track land use changes and detect unauthorized activities promptly (Cheng et al., 2020). Reliance on manual inspections limits coverage and responsiveness.</w:t>
      </w:r>
    </w:p>
    <w:p w14:paraId="530A999D" w14:textId="77777777" w:rsidR="003F3558" w:rsidRPr="008D3F5E" w:rsidRDefault="00DB277A" w:rsidP="007C3754">
      <w:pPr>
        <w:pStyle w:val="Heading4"/>
        <w:spacing w:line="480" w:lineRule="auto"/>
        <w:rPr>
          <w:i w:val="0"/>
          <w:color w:val="auto"/>
        </w:rPr>
      </w:pPr>
      <w:r w:rsidRPr="008D3F5E">
        <w:rPr>
          <w:rStyle w:val="Strong"/>
          <w:b/>
          <w:bCs/>
          <w:i w:val="0"/>
          <w:color w:val="auto"/>
        </w:rPr>
        <w:t>2.2.2.3</w:t>
      </w:r>
      <w:r w:rsidRPr="008D3F5E">
        <w:rPr>
          <w:rStyle w:val="Strong"/>
          <w:b/>
          <w:bCs/>
          <w:i w:val="0"/>
          <w:color w:val="auto"/>
        </w:rPr>
        <w:tab/>
      </w:r>
      <w:r w:rsidR="003F3558" w:rsidRPr="008D3F5E">
        <w:rPr>
          <w:rStyle w:val="Strong"/>
          <w:b/>
          <w:bCs/>
          <w:i w:val="0"/>
          <w:color w:val="auto"/>
        </w:rPr>
        <w:t>Consequences of Weak Development Control</w:t>
      </w:r>
    </w:p>
    <w:p w14:paraId="58B3FB31" w14:textId="77777777" w:rsidR="003F3558" w:rsidRPr="008D3F5E" w:rsidRDefault="003F3558" w:rsidP="007C3754">
      <w:pPr>
        <w:spacing w:after="100" w:afterAutospacing="1" w:line="480" w:lineRule="auto"/>
      </w:pPr>
      <w:r w:rsidRPr="008D3F5E">
        <w:t>The failure of development control has profound implications on urban sustainability, public safety, and quality of life:</w:t>
      </w:r>
    </w:p>
    <w:p w14:paraId="0BB87ADE" w14:textId="77777777" w:rsidR="003F3558" w:rsidRPr="008D3F5E" w:rsidRDefault="003F3558" w:rsidP="007C3754">
      <w:pPr>
        <w:numPr>
          <w:ilvl w:val="0"/>
          <w:numId w:val="11"/>
        </w:numPr>
        <w:spacing w:before="100" w:beforeAutospacing="1" w:after="100" w:afterAutospacing="1" w:line="480" w:lineRule="auto"/>
        <w:jc w:val="left"/>
      </w:pPr>
      <w:r w:rsidRPr="008D3F5E">
        <w:rPr>
          <w:rStyle w:val="Strong"/>
        </w:rPr>
        <w:t>Urban Sprawl and Unplanned Growth:</w:t>
      </w:r>
      <w:r w:rsidRPr="008D3F5E">
        <w:br/>
        <w:t>Without effective control, cities expand haphazardly, leading to inefficient land use, loss of agricultural lands, and fragmented urban forms that are costly to service with infrastructure (</w:t>
      </w:r>
      <w:proofErr w:type="spellStart"/>
      <w:r w:rsidRPr="008D3F5E">
        <w:t>Ezeah</w:t>
      </w:r>
      <w:proofErr w:type="spellEnd"/>
      <w:r w:rsidRPr="008D3F5E">
        <w:t xml:space="preserve"> &amp; Roberts, 2021).</w:t>
      </w:r>
    </w:p>
    <w:p w14:paraId="3F4E57FC" w14:textId="77777777" w:rsidR="003F3558" w:rsidRPr="008D3F5E" w:rsidRDefault="003F3558" w:rsidP="007C3754">
      <w:pPr>
        <w:numPr>
          <w:ilvl w:val="0"/>
          <w:numId w:val="11"/>
        </w:numPr>
        <w:spacing w:before="100" w:beforeAutospacing="1" w:after="100" w:afterAutospacing="1" w:line="480" w:lineRule="auto"/>
        <w:jc w:val="left"/>
      </w:pPr>
      <w:r w:rsidRPr="008D3F5E">
        <w:rPr>
          <w:rStyle w:val="Strong"/>
        </w:rPr>
        <w:t>Environmental Degradation:</w:t>
      </w:r>
      <w:r w:rsidRPr="008D3F5E">
        <w:br/>
        <w:t xml:space="preserve">Unauthorized developments often encroach on environmentally sensitive areas such </w:t>
      </w:r>
      <w:r w:rsidRPr="008D3F5E">
        <w:lastRenderedPageBreak/>
        <w:t>as floodplains, wetlands, and green spaces, increasing vulnerability to disasters like floods and erosion (Oluwatayo et al., 2019).</w:t>
      </w:r>
    </w:p>
    <w:p w14:paraId="3B92475F" w14:textId="77777777" w:rsidR="003F3558" w:rsidRPr="008D3F5E" w:rsidRDefault="003F3558" w:rsidP="007C3754">
      <w:pPr>
        <w:numPr>
          <w:ilvl w:val="0"/>
          <w:numId w:val="11"/>
        </w:numPr>
        <w:spacing w:before="100" w:beforeAutospacing="1" w:after="100" w:afterAutospacing="1" w:line="480" w:lineRule="auto"/>
        <w:jc w:val="left"/>
      </w:pPr>
      <w:r w:rsidRPr="008D3F5E">
        <w:rPr>
          <w:rStyle w:val="Strong"/>
        </w:rPr>
        <w:t>Infrastructure Overload and Traffic Congestion:</w:t>
      </w:r>
      <w:r w:rsidRPr="008D3F5E">
        <w:br/>
        <w:t>Non-compliance with setbacks and zoning regulations results in overcrowded neighborhoods, insufficient road capacity, and strained utilities, which reduce livability and economic productivity (</w:t>
      </w:r>
      <w:proofErr w:type="spellStart"/>
      <w:r w:rsidRPr="008D3F5E">
        <w:t>Aderamo</w:t>
      </w:r>
      <w:proofErr w:type="spellEnd"/>
      <w:r w:rsidRPr="008D3F5E">
        <w:t xml:space="preserve"> et al., 2018).</w:t>
      </w:r>
    </w:p>
    <w:p w14:paraId="75C8E5C5" w14:textId="77777777" w:rsidR="003F3558" w:rsidRPr="008D3F5E" w:rsidRDefault="003F3558" w:rsidP="007C3754">
      <w:pPr>
        <w:numPr>
          <w:ilvl w:val="0"/>
          <w:numId w:val="11"/>
        </w:numPr>
        <w:spacing w:before="100" w:beforeAutospacing="1" w:after="100" w:afterAutospacing="1" w:line="480" w:lineRule="auto"/>
        <w:jc w:val="left"/>
      </w:pPr>
      <w:r w:rsidRPr="008D3F5E">
        <w:rPr>
          <w:rStyle w:val="Strong"/>
        </w:rPr>
        <w:t>Unsafe Building Practices:</w:t>
      </w:r>
      <w:r w:rsidRPr="008D3F5E">
        <w:br/>
        <w:t>Lack of adherence to building codes causes structural deficiencies, increasing risks of collapse, fire hazards, and health issues (Olumide &amp; Gbenga, 2017).</w:t>
      </w:r>
    </w:p>
    <w:p w14:paraId="3723A3BD" w14:textId="77777777" w:rsidR="003F3558" w:rsidRPr="008D3F5E" w:rsidRDefault="003F3558" w:rsidP="007C3754">
      <w:pPr>
        <w:numPr>
          <w:ilvl w:val="0"/>
          <w:numId w:val="11"/>
        </w:numPr>
        <w:spacing w:before="100" w:beforeAutospacing="1" w:after="100" w:afterAutospacing="1" w:line="480" w:lineRule="auto"/>
        <w:jc w:val="left"/>
      </w:pPr>
      <w:r w:rsidRPr="008D3F5E">
        <w:rPr>
          <w:rStyle w:val="Strong"/>
        </w:rPr>
        <w:t>Socio-spatial Inequities:</w:t>
      </w:r>
      <w:r w:rsidRPr="008D3F5E">
        <w:br/>
        <w:t xml:space="preserve">Poorly controlled developments contribute to socio-economic segregation, where affluent areas maintain planning standards while low-income neighborhoods become slums with inadequate services (Okunola &amp; </w:t>
      </w:r>
      <w:proofErr w:type="spellStart"/>
      <w:r w:rsidRPr="008D3F5E">
        <w:t>Oduwaye</w:t>
      </w:r>
      <w:proofErr w:type="spellEnd"/>
      <w:r w:rsidRPr="008D3F5E">
        <w:t>, 2020).</w:t>
      </w:r>
    </w:p>
    <w:p w14:paraId="6D4D5629" w14:textId="77777777" w:rsidR="003F3558" w:rsidRPr="008D3F5E" w:rsidRDefault="00DB277A" w:rsidP="007C3754">
      <w:pPr>
        <w:pStyle w:val="Heading4"/>
        <w:spacing w:line="480" w:lineRule="auto"/>
        <w:rPr>
          <w:i w:val="0"/>
          <w:color w:val="auto"/>
        </w:rPr>
      </w:pPr>
      <w:r w:rsidRPr="008D3F5E">
        <w:rPr>
          <w:rStyle w:val="Strong"/>
          <w:b/>
          <w:bCs/>
          <w:i w:val="0"/>
          <w:color w:val="auto"/>
        </w:rPr>
        <w:t>2.2.2.4</w:t>
      </w:r>
      <w:r w:rsidRPr="008D3F5E">
        <w:rPr>
          <w:rStyle w:val="Strong"/>
          <w:b/>
          <w:bCs/>
          <w:i w:val="0"/>
          <w:color w:val="auto"/>
        </w:rPr>
        <w:tab/>
      </w:r>
      <w:r w:rsidR="003F3558" w:rsidRPr="008D3F5E">
        <w:rPr>
          <w:rStyle w:val="Strong"/>
          <w:b/>
          <w:bCs/>
          <w:i w:val="0"/>
          <w:color w:val="auto"/>
        </w:rPr>
        <w:t>Strategies for Enhancing Development Control</w:t>
      </w:r>
    </w:p>
    <w:p w14:paraId="4AEF4E31" w14:textId="77777777" w:rsidR="003F3558" w:rsidRPr="008D3F5E" w:rsidRDefault="003F3558" w:rsidP="007C3754">
      <w:pPr>
        <w:spacing w:after="0" w:line="480" w:lineRule="auto"/>
      </w:pPr>
      <w:r w:rsidRPr="008D3F5E">
        <w:t>Improving development control requires multifaceted approaches:</w:t>
      </w:r>
    </w:p>
    <w:p w14:paraId="59978BD6" w14:textId="77777777" w:rsidR="003F3558" w:rsidRPr="008D3F5E" w:rsidRDefault="003F3558" w:rsidP="007C3754">
      <w:pPr>
        <w:numPr>
          <w:ilvl w:val="0"/>
          <w:numId w:val="12"/>
        </w:numPr>
        <w:spacing w:before="100" w:beforeAutospacing="1" w:after="100" w:afterAutospacing="1" w:line="480" w:lineRule="auto"/>
        <w:jc w:val="left"/>
      </w:pPr>
      <w:r w:rsidRPr="008D3F5E">
        <w:rPr>
          <w:rStyle w:val="Strong"/>
        </w:rPr>
        <w:t>Institutional Strengthening:</w:t>
      </w:r>
      <w:r w:rsidRPr="008D3F5E">
        <w:br/>
        <w:t>Governments should invest in capacity building, recruitment of skilled personnel, and upgrading of infrastructure and technology to improve planning functions (UN-Habitat, 2020).</w:t>
      </w:r>
    </w:p>
    <w:p w14:paraId="25DC6902" w14:textId="77777777" w:rsidR="003F3558" w:rsidRPr="008D3F5E" w:rsidRDefault="003F3558" w:rsidP="007C3754">
      <w:pPr>
        <w:numPr>
          <w:ilvl w:val="0"/>
          <w:numId w:val="12"/>
        </w:numPr>
        <w:spacing w:before="100" w:beforeAutospacing="1" w:after="100" w:afterAutospacing="1" w:line="480" w:lineRule="auto"/>
        <w:jc w:val="left"/>
      </w:pPr>
      <w:r w:rsidRPr="008D3F5E">
        <w:rPr>
          <w:rStyle w:val="Strong"/>
        </w:rPr>
        <w:t>Transparency and Accountability:</w:t>
      </w:r>
      <w:r w:rsidRPr="008D3F5E">
        <w:br/>
        <w:t>Introducing digital platforms for permit applications and approvals can reduce corruption and enhance public trust (Kumar &amp; Stough, 2018).</w:t>
      </w:r>
    </w:p>
    <w:p w14:paraId="13B54A85" w14:textId="77777777" w:rsidR="003F3558" w:rsidRPr="008D3F5E" w:rsidRDefault="003F3558" w:rsidP="007C3754">
      <w:pPr>
        <w:numPr>
          <w:ilvl w:val="0"/>
          <w:numId w:val="12"/>
        </w:numPr>
        <w:spacing w:before="100" w:beforeAutospacing="1" w:after="100" w:afterAutospacing="1" w:line="480" w:lineRule="auto"/>
        <w:jc w:val="left"/>
      </w:pPr>
      <w:r w:rsidRPr="008D3F5E">
        <w:rPr>
          <w:rStyle w:val="Strong"/>
        </w:rPr>
        <w:lastRenderedPageBreak/>
        <w:t>Community Engagement:</w:t>
      </w:r>
      <w:r w:rsidRPr="008D3F5E">
        <w:br/>
        <w:t xml:space="preserve">Involving local residents and traditional authorities in planning processes fosters ownership and compliance (Adelekan &amp; </w:t>
      </w:r>
      <w:proofErr w:type="spellStart"/>
      <w:r w:rsidRPr="008D3F5E">
        <w:t>Olutayo</w:t>
      </w:r>
      <w:proofErr w:type="spellEnd"/>
      <w:r w:rsidRPr="008D3F5E">
        <w:t>, 2019).</w:t>
      </w:r>
    </w:p>
    <w:p w14:paraId="2CF88D29" w14:textId="77777777" w:rsidR="003F3558" w:rsidRPr="008D3F5E" w:rsidRDefault="003F3558" w:rsidP="007C3754">
      <w:pPr>
        <w:numPr>
          <w:ilvl w:val="0"/>
          <w:numId w:val="12"/>
        </w:numPr>
        <w:spacing w:before="100" w:beforeAutospacing="1" w:after="100" w:afterAutospacing="1" w:line="480" w:lineRule="auto"/>
        <w:jc w:val="left"/>
      </w:pPr>
      <w:r w:rsidRPr="008D3F5E">
        <w:rPr>
          <w:rStyle w:val="Strong"/>
        </w:rPr>
        <w:t>Legal Reform and Simplification:</w:t>
      </w:r>
      <w:r w:rsidRPr="008D3F5E">
        <w:br/>
        <w:t>Streamlining approval procedures and harmonizing regulations across agencies reduces complexity and encourages formal compliance (Olaleye et al., 2022).</w:t>
      </w:r>
    </w:p>
    <w:p w14:paraId="564C2440" w14:textId="77777777" w:rsidR="003F3558" w:rsidRPr="008D3F5E" w:rsidRDefault="003F3558" w:rsidP="007C3754">
      <w:pPr>
        <w:numPr>
          <w:ilvl w:val="0"/>
          <w:numId w:val="12"/>
        </w:numPr>
        <w:spacing w:before="100" w:beforeAutospacing="1" w:after="100" w:afterAutospacing="1" w:line="480" w:lineRule="auto"/>
        <w:jc w:val="left"/>
      </w:pPr>
      <w:r w:rsidRPr="008D3F5E">
        <w:rPr>
          <w:rStyle w:val="Strong"/>
        </w:rPr>
        <w:t>Regular Monitoring and Enforcement:</w:t>
      </w:r>
      <w:r w:rsidRPr="008D3F5E">
        <w:br/>
        <w:t>Deployment of GIS and remote sensing technologies for spatial monitoring enhances timely detection of violations and enforcement actions (Cheng et al., 2020).</w:t>
      </w:r>
    </w:p>
    <w:p w14:paraId="42179A98" w14:textId="77777777" w:rsidR="003F3558" w:rsidRPr="008D3F5E" w:rsidRDefault="003F3558" w:rsidP="007C3754">
      <w:pPr>
        <w:numPr>
          <w:ilvl w:val="0"/>
          <w:numId w:val="12"/>
        </w:numPr>
        <w:spacing w:before="100" w:beforeAutospacing="1" w:after="100" w:afterAutospacing="1" w:line="480" w:lineRule="auto"/>
        <w:jc w:val="left"/>
      </w:pPr>
      <w:r w:rsidRPr="008D3F5E">
        <w:rPr>
          <w:rStyle w:val="Strong"/>
        </w:rPr>
        <w:t>Public Awareness Campaigns:</w:t>
      </w:r>
      <w:r w:rsidRPr="008D3F5E">
        <w:br/>
        <w:t>Educating the populace on the importance of compliance and consequences of violations strengthens voluntary adherence (Akinola &amp; Olajide, 2021).</w:t>
      </w:r>
    </w:p>
    <w:p w14:paraId="1E928FEA" w14:textId="77777777" w:rsidR="00DB277A" w:rsidRPr="008D3F5E" w:rsidRDefault="00DB277A" w:rsidP="007C3754">
      <w:pPr>
        <w:pStyle w:val="Heading3"/>
        <w:spacing w:line="480" w:lineRule="auto"/>
      </w:pPr>
      <w:r w:rsidRPr="008D3F5E">
        <w:rPr>
          <w:rStyle w:val="Strong"/>
          <w:b/>
          <w:bCs/>
        </w:rPr>
        <w:t>2.2.3 Planning Regulations</w:t>
      </w:r>
    </w:p>
    <w:p w14:paraId="77A7BD8D" w14:textId="77777777" w:rsidR="00DB277A" w:rsidRPr="008D3F5E" w:rsidRDefault="00DB277A" w:rsidP="007C3754">
      <w:pPr>
        <w:spacing w:before="100" w:beforeAutospacing="1" w:after="100" w:afterAutospacing="1" w:line="480" w:lineRule="auto"/>
      </w:pPr>
      <w:r w:rsidRPr="008D3F5E">
        <w:t>Planning regulations are a set of statutory and administrative rules established by governmental authorities to control and guide land use, building construction, and development activities within a jurisdiction. These regulations serve as the legal framework that shapes the spatial organization of cities, ensuring that development occurs in an orderly, safe, and sustainable manner (Olajide &amp; Bello, 2020).</w:t>
      </w:r>
    </w:p>
    <w:p w14:paraId="791FB73D" w14:textId="77777777" w:rsidR="00DB277A" w:rsidRPr="008D3F5E" w:rsidRDefault="00DB277A" w:rsidP="007C3754">
      <w:pPr>
        <w:pStyle w:val="Heading4"/>
        <w:spacing w:line="480" w:lineRule="auto"/>
        <w:rPr>
          <w:i w:val="0"/>
          <w:color w:val="auto"/>
        </w:rPr>
      </w:pPr>
      <w:r w:rsidRPr="008D3F5E">
        <w:rPr>
          <w:rStyle w:val="Strong"/>
          <w:b/>
          <w:bCs/>
          <w:i w:val="0"/>
          <w:color w:val="auto"/>
        </w:rPr>
        <w:t>2.2.3</w:t>
      </w:r>
      <w:r w:rsidRPr="008D3F5E">
        <w:rPr>
          <w:rStyle w:val="Strong"/>
          <w:b/>
          <w:bCs/>
          <w:color w:val="auto"/>
        </w:rPr>
        <w:t>.</w:t>
      </w:r>
      <w:r w:rsidRPr="008D3F5E">
        <w:rPr>
          <w:rStyle w:val="Strong"/>
          <w:b/>
          <w:bCs/>
          <w:i w:val="0"/>
          <w:color w:val="auto"/>
        </w:rPr>
        <w:t>1</w:t>
      </w:r>
      <w:r w:rsidRPr="008D3F5E">
        <w:rPr>
          <w:rStyle w:val="Strong"/>
          <w:b/>
          <w:bCs/>
          <w:color w:val="auto"/>
        </w:rPr>
        <w:t xml:space="preserve"> </w:t>
      </w:r>
      <w:r w:rsidRPr="008D3F5E">
        <w:rPr>
          <w:rStyle w:val="Strong"/>
          <w:b/>
          <w:bCs/>
          <w:i w:val="0"/>
          <w:color w:val="auto"/>
        </w:rPr>
        <w:t>Key Components of Planning Regulations</w:t>
      </w:r>
    </w:p>
    <w:p w14:paraId="50C5AA73" w14:textId="77777777" w:rsidR="00DB277A" w:rsidRPr="008D3F5E" w:rsidRDefault="00DB277A" w:rsidP="007C3754">
      <w:pPr>
        <w:spacing w:before="100" w:beforeAutospacing="1" w:after="100" w:afterAutospacing="1" w:line="480" w:lineRule="auto"/>
      </w:pPr>
      <w:r w:rsidRPr="008D3F5E">
        <w:t>Planning regulations typically encompass several critical elements designed to manage urban growth and safeguard public welfare:</w:t>
      </w:r>
    </w:p>
    <w:p w14:paraId="4A28F164" w14:textId="77777777" w:rsidR="00DB277A" w:rsidRPr="008D3F5E" w:rsidRDefault="00DB277A" w:rsidP="007C3754">
      <w:pPr>
        <w:numPr>
          <w:ilvl w:val="0"/>
          <w:numId w:val="13"/>
        </w:numPr>
        <w:spacing w:before="100" w:beforeAutospacing="1" w:after="100" w:afterAutospacing="1" w:line="480" w:lineRule="auto"/>
        <w:jc w:val="left"/>
      </w:pPr>
      <w:r w:rsidRPr="008D3F5E">
        <w:rPr>
          <w:rStyle w:val="Strong"/>
        </w:rPr>
        <w:t>Land Zoning:</w:t>
      </w:r>
      <w:r w:rsidRPr="008D3F5E">
        <w:br/>
        <w:t xml:space="preserve">Zoning divides a locality into designated areas or zones where specific types of land </w:t>
      </w:r>
      <w:r w:rsidRPr="008D3F5E">
        <w:lastRenderedPageBreak/>
        <w:t>use are permitted or restricted, such as residential, commercial, industrial, agricultural, or recreational zones. Zoning controls help prevent land use conflicts—for example, separating heavy industrial activities from residential neighborhoods to reduce pollution and health risks (Yin et al., 2021). Zoning classifications also influence permissible densities, building types, and occupancy levels.</w:t>
      </w:r>
    </w:p>
    <w:p w14:paraId="1FC16D96" w14:textId="77777777" w:rsidR="00DB277A" w:rsidRPr="008D3F5E" w:rsidRDefault="00DB277A" w:rsidP="007C3754">
      <w:pPr>
        <w:numPr>
          <w:ilvl w:val="0"/>
          <w:numId w:val="13"/>
        </w:numPr>
        <w:spacing w:before="100" w:beforeAutospacing="1" w:after="100" w:afterAutospacing="1" w:line="480" w:lineRule="auto"/>
        <w:jc w:val="left"/>
      </w:pPr>
      <w:r w:rsidRPr="008D3F5E">
        <w:rPr>
          <w:rStyle w:val="Strong"/>
        </w:rPr>
        <w:t>Plot Size and Coverage:</w:t>
      </w:r>
      <w:r w:rsidRPr="008D3F5E">
        <w:br/>
        <w:t>Regulations specify minimum and maximum plot sizes and regulate the extent of land coverage by buildings to prevent overcrowding and maintain open spaces for drainage, landscaping, and social amenities (Njoku et al., 2022). These rules ensure adequate spacing between buildings, promoting natural light, ventilation, and fire safety.</w:t>
      </w:r>
    </w:p>
    <w:p w14:paraId="5A95C851" w14:textId="77777777" w:rsidR="00DB277A" w:rsidRPr="008D3F5E" w:rsidRDefault="00DB277A" w:rsidP="007C3754">
      <w:pPr>
        <w:numPr>
          <w:ilvl w:val="0"/>
          <w:numId w:val="13"/>
        </w:numPr>
        <w:spacing w:before="100" w:beforeAutospacing="1" w:after="100" w:afterAutospacing="1" w:line="480" w:lineRule="auto"/>
        <w:jc w:val="left"/>
      </w:pPr>
      <w:r w:rsidRPr="008D3F5E">
        <w:rPr>
          <w:rStyle w:val="Strong"/>
        </w:rPr>
        <w:t>Building Height and Bulk:</w:t>
      </w:r>
      <w:r w:rsidRPr="008D3F5E">
        <w:br/>
        <w:t>Limits on building height and massing are crucial for controlling skyline aesthetics, sunlight penetration, and wind patterns. These standards also influence urban density and infrastructure demands. For example, high-rise developments may be restricted in low-density areas or near heritage sites (Gordon &amp; Richardson, 2019).</w:t>
      </w:r>
    </w:p>
    <w:p w14:paraId="3F32A770" w14:textId="77777777" w:rsidR="00DB277A" w:rsidRPr="008D3F5E" w:rsidRDefault="00DB277A" w:rsidP="007C3754">
      <w:pPr>
        <w:numPr>
          <w:ilvl w:val="0"/>
          <w:numId w:val="13"/>
        </w:numPr>
        <w:spacing w:before="100" w:beforeAutospacing="1" w:after="100" w:afterAutospacing="1" w:line="480" w:lineRule="auto"/>
        <w:jc w:val="left"/>
      </w:pPr>
      <w:r w:rsidRPr="008D3F5E">
        <w:rPr>
          <w:rStyle w:val="Strong"/>
        </w:rPr>
        <w:t>Setbacks and Buffer Zones:</w:t>
      </w:r>
      <w:r w:rsidRPr="008D3F5E">
        <w:br/>
        <w:t>Setbacks specify the minimum distance that buildings must maintain from plot boundaries, roads, water bodies, and public spaces to ensure safety, privacy, and infrastructure access (Akinyemi &amp; Bello, 2021). Buffer zones are also established around sensitive areas such as rivers, highways, and industrial sites to mitigate environmental and health impacts.</w:t>
      </w:r>
    </w:p>
    <w:p w14:paraId="154E4FA1" w14:textId="77777777" w:rsidR="00DB277A" w:rsidRPr="008D3F5E" w:rsidRDefault="00DB277A" w:rsidP="007C3754">
      <w:pPr>
        <w:numPr>
          <w:ilvl w:val="0"/>
          <w:numId w:val="13"/>
        </w:numPr>
        <w:spacing w:before="100" w:beforeAutospacing="1" w:after="100" w:afterAutospacing="1" w:line="480" w:lineRule="auto"/>
        <w:jc w:val="left"/>
      </w:pPr>
      <w:r w:rsidRPr="008D3F5E">
        <w:rPr>
          <w:rStyle w:val="Strong"/>
        </w:rPr>
        <w:t>Land Use Change and Development Permits:</w:t>
      </w:r>
      <w:r w:rsidRPr="008D3F5E">
        <w:br/>
        <w:t xml:space="preserve">Regulations govern the procedures for changing land use, such as converting agricultural land to residential or commercial use. Such changes typically require </w:t>
      </w:r>
      <w:r w:rsidRPr="008D3F5E">
        <w:lastRenderedPageBreak/>
        <w:t>formal approval to assess impacts on infrastructure, environment, and community (Kalogirou et al., 2020). Development permits are issued only if the proposals comply with all regulatory requirements.</w:t>
      </w:r>
    </w:p>
    <w:p w14:paraId="78518217" w14:textId="77777777" w:rsidR="00DB277A" w:rsidRPr="008D3F5E" w:rsidRDefault="00DB277A" w:rsidP="007C3754">
      <w:pPr>
        <w:numPr>
          <w:ilvl w:val="0"/>
          <w:numId w:val="13"/>
        </w:numPr>
        <w:spacing w:before="100" w:beforeAutospacing="1" w:after="100" w:afterAutospacing="1" w:line="480" w:lineRule="auto"/>
        <w:jc w:val="left"/>
      </w:pPr>
      <w:r w:rsidRPr="008D3F5E">
        <w:rPr>
          <w:rStyle w:val="Strong"/>
        </w:rPr>
        <w:t>Environmental Considerations:</w:t>
      </w:r>
      <w:r w:rsidRPr="008D3F5E">
        <w:br/>
        <w:t>Modern planning regulations increasingly integrate environmental protection mandates, such as the preservation of wetlands, forests, and natural habitats. They require environmental impact assessments (EIA) for major developments and enforce controls on waste management, pollution, and resource conservation (UN-Habitat, 2022).</w:t>
      </w:r>
    </w:p>
    <w:p w14:paraId="69F8ABCE" w14:textId="77777777" w:rsidR="00DB277A" w:rsidRPr="008D3F5E" w:rsidRDefault="00DB277A" w:rsidP="007C3754">
      <w:pPr>
        <w:pStyle w:val="Heading4"/>
        <w:spacing w:line="480" w:lineRule="auto"/>
        <w:rPr>
          <w:i w:val="0"/>
          <w:color w:val="auto"/>
        </w:rPr>
      </w:pPr>
      <w:r w:rsidRPr="008D3F5E">
        <w:rPr>
          <w:rStyle w:val="Strong"/>
          <w:b/>
          <w:bCs/>
          <w:i w:val="0"/>
          <w:color w:val="auto"/>
        </w:rPr>
        <w:t>2.2.3</w:t>
      </w:r>
      <w:r w:rsidRPr="008D3F5E">
        <w:rPr>
          <w:rStyle w:val="Strong"/>
          <w:b/>
          <w:bCs/>
          <w:color w:val="auto"/>
        </w:rPr>
        <w:t>.</w:t>
      </w:r>
      <w:r w:rsidRPr="008D3F5E">
        <w:rPr>
          <w:rStyle w:val="Strong"/>
          <w:b/>
          <w:bCs/>
          <w:i w:val="0"/>
          <w:color w:val="auto"/>
        </w:rPr>
        <w:t>1</w:t>
      </w:r>
      <w:r w:rsidRPr="008D3F5E">
        <w:rPr>
          <w:rStyle w:val="Strong"/>
          <w:b/>
          <w:bCs/>
          <w:color w:val="auto"/>
        </w:rPr>
        <w:t xml:space="preserve"> </w:t>
      </w:r>
      <w:r w:rsidRPr="008D3F5E">
        <w:rPr>
          <w:rStyle w:val="Strong"/>
          <w:b/>
          <w:bCs/>
          <w:i w:val="0"/>
          <w:color w:val="auto"/>
        </w:rPr>
        <w:t>Institutional Framework and Enforcement</w:t>
      </w:r>
    </w:p>
    <w:p w14:paraId="03E3FCFE" w14:textId="77777777" w:rsidR="00DB277A" w:rsidRPr="008D3F5E" w:rsidRDefault="00DB277A" w:rsidP="007C3754">
      <w:pPr>
        <w:spacing w:before="100" w:beforeAutospacing="1" w:after="100" w:afterAutospacing="1" w:line="480" w:lineRule="auto"/>
      </w:pPr>
      <w:r w:rsidRPr="008D3F5E">
        <w:t>In Nigeria, planning regulations are implemented and enforced by a network of institutions operating at different levels:</w:t>
      </w:r>
    </w:p>
    <w:p w14:paraId="5C6D591D" w14:textId="77777777" w:rsidR="00DB277A" w:rsidRPr="008D3F5E" w:rsidRDefault="00DB277A" w:rsidP="007C3754">
      <w:pPr>
        <w:numPr>
          <w:ilvl w:val="0"/>
          <w:numId w:val="14"/>
        </w:numPr>
        <w:spacing w:before="100" w:beforeAutospacing="1" w:after="100" w:afterAutospacing="1" w:line="480" w:lineRule="auto"/>
        <w:jc w:val="left"/>
      </w:pPr>
      <w:r w:rsidRPr="008D3F5E">
        <w:rPr>
          <w:rStyle w:val="Strong"/>
        </w:rPr>
        <w:t>Ministry of Physical Planning and Development Control:</w:t>
      </w:r>
      <w:r w:rsidRPr="008D3F5E">
        <w:br/>
        <w:t>This state-level body formulates physical planning policies, prepares development plans, and oversees enforcement mechanisms. It acts as the primary regulatory authority responsible for issuing development permits and monitoring compliance (Olajide &amp; Bello, 2020).</w:t>
      </w:r>
    </w:p>
    <w:p w14:paraId="6A009A41" w14:textId="77777777" w:rsidR="00DB277A" w:rsidRPr="008D3F5E" w:rsidRDefault="00DB277A" w:rsidP="007C3754">
      <w:pPr>
        <w:numPr>
          <w:ilvl w:val="0"/>
          <w:numId w:val="14"/>
        </w:numPr>
        <w:spacing w:before="100" w:beforeAutospacing="1" w:after="100" w:afterAutospacing="1" w:line="480" w:lineRule="auto"/>
        <w:jc w:val="left"/>
      </w:pPr>
      <w:r w:rsidRPr="008D3F5E">
        <w:rPr>
          <w:rStyle w:val="Strong"/>
        </w:rPr>
        <w:t>Urban Planning Boards:</w:t>
      </w:r>
      <w:r w:rsidRPr="008D3F5E">
        <w:br/>
        <w:t>Local government planning boards review applications for development permits, conduct site inspections, and liaise with community stakeholders. They also play advisory roles in land use planning and conflict resolution (Adekunle et al., 2019).</w:t>
      </w:r>
    </w:p>
    <w:p w14:paraId="342A9EF5" w14:textId="77777777" w:rsidR="00DB277A" w:rsidRPr="008D3F5E" w:rsidRDefault="00DB277A" w:rsidP="007C3754">
      <w:pPr>
        <w:numPr>
          <w:ilvl w:val="0"/>
          <w:numId w:val="14"/>
        </w:numPr>
        <w:spacing w:before="100" w:beforeAutospacing="1" w:after="100" w:afterAutospacing="1" w:line="480" w:lineRule="auto"/>
        <w:jc w:val="left"/>
      </w:pPr>
      <w:r w:rsidRPr="008D3F5E">
        <w:rPr>
          <w:rStyle w:val="Strong"/>
        </w:rPr>
        <w:t>Local Government Departments:</w:t>
      </w:r>
      <w:r w:rsidRPr="008D3F5E">
        <w:br/>
        <w:t xml:space="preserve">At the grassroots level, local government planning departments administer day-to-day </w:t>
      </w:r>
      <w:r w:rsidRPr="008D3F5E">
        <w:lastRenderedPageBreak/>
        <w:t>regulatory activities such as building inspections, code enforcement, and public sensitization (Adewuyi &amp; Ojo, 2021).</w:t>
      </w:r>
    </w:p>
    <w:p w14:paraId="6220F3B2" w14:textId="77777777" w:rsidR="00DB277A" w:rsidRPr="008D3F5E" w:rsidRDefault="00DB277A" w:rsidP="007C3754">
      <w:pPr>
        <w:numPr>
          <w:ilvl w:val="0"/>
          <w:numId w:val="14"/>
        </w:numPr>
        <w:spacing w:before="100" w:beforeAutospacing="1" w:after="100" w:afterAutospacing="1" w:line="480" w:lineRule="auto"/>
        <w:jc w:val="left"/>
      </w:pPr>
      <w:r w:rsidRPr="008D3F5E">
        <w:rPr>
          <w:rStyle w:val="Strong"/>
        </w:rPr>
        <w:t>Other Agencies:</w:t>
      </w:r>
      <w:r w:rsidRPr="008D3F5E">
        <w:br/>
        <w:t>Specialized agencies such as environmental protection authorities, fire services, and public works departments also collaborate to enforce specific regulations related to environmental standards, safety codes, and infrastructure provision (Akinbode &amp; Hassan, 2022).</w:t>
      </w:r>
    </w:p>
    <w:p w14:paraId="2531D393" w14:textId="77777777" w:rsidR="00DB277A" w:rsidRPr="008D3F5E" w:rsidRDefault="00DB277A" w:rsidP="007C3754">
      <w:pPr>
        <w:pStyle w:val="Heading4"/>
        <w:spacing w:line="480" w:lineRule="auto"/>
        <w:rPr>
          <w:i w:val="0"/>
          <w:color w:val="auto"/>
        </w:rPr>
      </w:pPr>
      <w:r w:rsidRPr="008D3F5E">
        <w:rPr>
          <w:rStyle w:val="Strong"/>
          <w:b/>
          <w:bCs/>
          <w:i w:val="0"/>
          <w:color w:val="auto"/>
        </w:rPr>
        <w:t>2.2.3</w:t>
      </w:r>
      <w:r w:rsidRPr="008D3F5E">
        <w:rPr>
          <w:rStyle w:val="Strong"/>
          <w:b/>
          <w:bCs/>
          <w:color w:val="auto"/>
        </w:rPr>
        <w:t>.</w:t>
      </w:r>
      <w:r w:rsidRPr="008D3F5E">
        <w:rPr>
          <w:rStyle w:val="Strong"/>
          <w:b/>
          <w:bCs/>
          <w:i w:val="0"/>
          <w:color w:val="auto"/>
        </w:rPr>
        <w:t>2</w:t>
      </w:r>
      <w:r w:rsidRPr="008D3F5E">
        <w:rPr>
          <w:rStyle w:val="Strong"/>
          <w:b/>
          <w:bCs/>
          <w:color w:val="auto"/>
        </w:rPr>
        <w:t xml:space="preserve"> </w:t>
      </w:r>
      <w:r w:rsidRPr="008D3F5E">
        <w:rPr>
          <w:rStyle w:val="Strong"/>
          <w:b/>
          <w:bCs/>
          <w:i w:val="0"/>
          <w:color w:val="auto"/>
        </w:rPr>
        <w:t>Challenges in the Application of Planning Regulations</w:t>
      </w:r>
    </w:p>
    <w:p w14:paraId="038E7510" w14:textId="77777777" w:rsidR="00DB277A" w:rsidRPr="008D3F5E" w:rsidRDefault="00DB277A" w:rsidP="007C3754">
      <w:pPr>
        <w:spacing w:after="100" w:afterAutospacing="1" w:line="480" w:lineRule="auto"/>
      </w:pPr>
      <w:r w:rsidRPr="008D3F5E">
        <w:t>Despite the comprehensive nature of planning regulations, several factors hinder their effective implementation:</w:t>
      </w:r>
    </w:p>
    <w:p w14:paraId="0B2DA54E" w14:textId="77777777" w:rsidR="00DB277A" w:rsidRPr="008D3F5E" w:rsidRDefault="00DB277A" w:rsidP="007C3754">
      <w:pPr>
        <w:numPr>
          <w:ilvl w:val="0"/>
          <w:numId w:val="15"/>
        </w:numPr>
        <w:spacing w:before="100" w:beforeAutospacing="1" w:after="100" w:afterAutospacing="1" w:line="480" w:lineRule="auto"/>
        <w:jc w:val="left"/>
      </w:pPr>
      <w:r w:rsidRPr="008D3F5E">
        <w:rPr>
          <w:rStyle w:val="Strong"/>
        </w:rPr>
        <w:t>Ambiguity and Overlaps:</w:t>
      </w:r>
      <w:r w:rsidRPr="008D3F5E">
        <w:br/>
        <w:t>Overlapping jurisdiction among planning agencies can create confusion and delay in decision-making. Ambiguities in regulatory texts sometimes allow for different interpretations, undermining consistency (Olagunju, 2021).</w:t>
      </w:r>
    </w:p>
    <w:p w14:paraId="712B678B" w14:textId="77777777" w:rsidR="00DB277A" w:rsidRPr="008D3F5E" w:rsidRDefault="00DB277A" w:rsidP="007C3754">
      <w:pPr>
        <w:numPr>
          <w:ilvl w:val="0"/>
          <w:numId w:val="15"/>
        </w:numPr>
        <w:spacing w:before="100" w:beforeAutospacing="1" w:after="100" w:afterAutospacing="1" w:line="480" w:lineRule="auto"/>
        <w:jc w:val="left"/>
      </w:pPr>
      <w:r w:rsidRPr="008D3F5E">
        <w:rPr>
          <w:rStyle w:val="Strong"/>
        </w:rPr>
        <w:t>Non-Compliance and Informality:</w:t>
      </w:r>
      <w:r w:rsidRPr="008D3F5E">
        <w:br/>
        <w:t>Rapid urban growth, especially in developing countries, has led to widespread informal development where regulations are ignored or circumvented. Many residents and developers prefer informal settlements due to bureaucratic hurdles, high costs, or lack of awareness (Okunola &amp; Akinola, 2020).</w:t>
      </w:r>
    </w:p>
    <w:p w14:paraId="293020E8" w14:textId="77777777" w:rsidR="00DB277A" w:rsidRPr="008D3F5E" w:rsidRDefault="00DB277A" w:rsidP="007C3754">
      <w:pPr>
        <w:numPr>
          <w:ilvl w:val="0"/>
          <w:numId w:val="15"/>
        </w:numPr>
        <w:spacing w:before="100" w:beforeAutospacing="1" w:after="100" w:afterAutospacing="1" w:line="480" w:lineRule="auto"/>
        <w:jc w:val="left"/>
      </w:pPr>
      <w:r w:rsidRPr="008D3F5E">
        <w:rPr>
          <w:rStyle w:val="Strong"/>
        </w:rPr>
        <w:t>Limited Enforcement Capacity:</w:t>
      </w:r>
      <w:r w:rsidRPr="008D3F5E">
        <w:br/>
        <w:t>Enforcement agencies often face resource constraints, including inadequate staffing, poor equipment, and lack of political support, which weaken regulatory control (Adewuyi &amp; Ojo, 2021).</w:t>
      </w:r>
    </w:p>
    <w:p w14:paraId="366B1CDA" w14:textId="77777777" w:rsidR="00DB277A" w:rsidRPr="008D3F5E" w:rsidRDefault="00DB277A" w:rsidP="007C3754">
      <w:pPr>
        <w:numPr>
          <w:ilvl w:val="0"/>
          <w:numId w:val="15"/>
        </w:numPr>
        <w:spacing w:before="100" w:beforeAutospacing="1" w:after="100" w:afterAutospacing="1" w:line="480" w:lineRule="auto"/>
        <w:jc w:val="left"/>
      </w:pPr>
      <w:r w:rsidRPr="008D3F5E">
        <w:rPr>
          <w:rStyle w:val="Strong"/>
        </w:rPr>
        <w:lastRenderedPageBreak/>
        <w:t>Political and Social Pressures:</w:t>
      </w:r>
      <w:r w:rsidRPr="008D3F5E">
        <w:br/>
        <w:t>Politicians and influential individuals sometimes interfere with enforcement processes, granting exceptions or approvals outside the regulatory framework. Social resistance from communities also complicates the enforcement of unpopular regulations (Akinola &amp; Olajide, 2021).</w:t>
      </w:r>
    </w:p>
    <w:p w14:paraId="463EB65B" w14:textId="77777777" w:rsidR="00DB277A" w:rsidRPr="008D3F5E" w:rsidRDefault="00DB277A" w:rsidP="007C3754">
      <w:pPr>
        <w:pStyle w:val="Heading4"/>
        <w:spacing w:line="480" w:lineRule="auto"/>
        <w:rPr>
          <w:i w:val="0"/>
          <w:color w:val="auto"/>
        </w:rPr>
      </w:pPr>
      <w:r w:rsidRPr="008D3F5E">
        <w:rPr>
          <w:rStyle w:val="Strong"/>
          <w:b/>
          <w:bCs/>
          <w:i w:val="0"/>
          <w:color w:val="auto"/>
        </w:rPr>
        <w:t>2.2.3</w:t>
      </w:r>
      <w:r w:rsidRPr="008D3F5E">
        <w:rPr>
          <w:rStyle w:val="Strong"/>
          <w:b/>
          <w:bCs/>
          <w:color w:val="auto"/>
        </w:rPr>
        <w:t>.</w:t>
      </w:r>
      <w:r w:rsidRPr="008D3F5E">
        <w:rPr>
          <w:rStyle w:val="Strong"/>
          <w:b/>
          <w:bCs/>
          <w:i w:val="0"/>
          <w:color w:val="auto"/>
        </w:rPr>
        <w:t>3</w:t>
      </w:r>
      <w:r w:rsidRPr="008D3F5E">
        <w:rPr>
          <w:rStyle w:val="Strong"/>
          <w:b/>
          <w:bCs/>
          <w:color w:val="auto"/>
        </w:rPr>
        <w:t xml:space="preserve"> </w:t>
      </w:r>
      <w:r w:rsidRPr="008D3F5E">
        <w:rPr>
          <w:rStyle w:val="Strong"/>
          <w:b/>
          <w:bCs/>
          <w:i w:val="0"/>
          <w:color w:val="auto"/>
        </w:rPr>
        <w:t>Importance of Planning Regulations for Sustainable Urban Development</w:t>
      </w:r>
    </w:p>
    <w:p w14:paraId="6EE68EC2" w14:textId="77777777" w:rsidR="00DB277A" w:rsidRPr="008D3F5E" w:rsidRDefault="00DB277A" w:rsidP="007C3754">
      <w:pPr>
        <w:spacing w:after="100" w:afterAutospacing="1" w:line="480" w:lineRule="auto"/>
      </w:pPr>
      <w:r w:rsidRPr="008D3F5E">
        <w:t>The effective implementation of planning regulations is essential to achieving sustainable urban development objectives. By providing a legal basis for controlling urban form, density, and land use, these regulations:</w:t>
      </w:r>
    </w:p>
    <w:p w14:paraId="1DFF902E" w14:textId="77777777" w:rsidR="00DB277A" w:rsidRPr="008D3F5E" w:rsidRDefault="00DB277A" w:rsidP="007C3754">
      <w:pPr>
        <w:numPr>
          <w:ilvl w:val="0"/>
          <w:numId w:val="16"/>
        </w:numPr>
        <w:spacing w:before="100" w:beforeAutospacing="1" w:after="100" w:afterAutospacing="1" w:line="480" w:lineRule="auto"/>
        <w:jc w:val="left"/>
      </w:pPr>
      <w:r w:rsidRPr="008D3F5E">
        <w:t xml:space="preserve">Help </w:t>
      </w:r>
      <w:r w:rsidRPr="008D3F5E">
        <w:rPr>
          <w:rStyle w:val="Strong"/>
        </w:rPr>
        <w:t>minimize urban sprawl</w:t>
      </w:r>
      <w:r w:rsidRPr="008D3F5E">
        <w:t xml:space="preserve"> and protect agricultural and ecological lands.</w:t>
      </w:r>
    </w:p>
    <w:p w14:paraId="704AF72B" w14:textId="77777777" w:rsidR="00DB277A" w:rsidRPr="008D3F5E" w:rsidRDefault="00DB277A" w:rsidP="007C3754">
      <w:pPr>
        <w:numPr>
          <w:ilvl w:val="0"/>
          <w:numId w:val="16"/>
        </w:numPr>
        <w:spacing w:before="100" w:beforeAutospacing="1" w:after="100" w:afterAutospacing="1" w:line="480" w:lineRule="auto"/>
        <w:jc w:val="left"/>
      </w:pPr>
      <w:r w:rsidRPr="008D3F5E">
        <w:t xml:space="preserve">Ensure </w:t>
      </w:r>
      <w:r w:rsidRPr="008D3F5E">
        <w:rPr>
          <w:rStyle w:val="Strong"/>
        </w:rPr>
        <w:t>public safety</w:t>
      </w:r>
      <w:r w:rsidRPr="008D3F5E">
        <w:t xml:space="preserve"> through adherence to building and fire codes.</w:t>
      </w:r>
    </w:p>
    <w:p w14:paraId="06F9313F" w14:textId="77777777" w:rsidR="00DB277A" w:rsidRPr="008D3F5E" w:rsidRDefault="00DB277A" w:rsidP="007C3754">
      <w:pPr>
        <w:numPr>
          <w:ilvl w:val="0"/>
          <w:numId w:val="16"/>
        </w:numPr>
        <w:spacing w:before="100" w:beforeAutospacing="1" w:after="100" w:afterAutospacing="1" w:line="480" w:lineRule="auto"/>
        <w:jc w:val="left"/>
      </w:pPr>
      <w:r w:rsidRPr="008D3F5E">
        <w:t xml:space="preserve">Promote </w:t>
      </w:r>
      <w:r w:rsidRPr="008D3F5E">
        <w:rPr>
          <w:rStyle w:val="Strong"/>
        </w:rPr>
        <w:t>environmental sustainability</w:t>
      </w:r>
      <w:r w:rsidRPr="008D3F5E">
        <w:t xml:space="preserve"> by controlling pollution and protecting natural resources.</w:t>
      </w:r>
    </w:p>
    <w:p w14:paraId="20E304D9" w14:textId="77777777" w:rsidR="00DB277A" w:rsidRPr="008D3F5E" w:rsidRDefault="00DB277A" w:rsidP="007C3754">
      <w:pPr>
        <w:numPr>
          <w:ilvl w:val="0"/>
          <w:numId w:val="16"/>
        </w:numPr>
        <w:spacing w:before="100" w:beforeAutospacing="1" w:after="100" w:afterAutospacing="1" w:line="480" w:lineRule="auto"/>
        <w:jc w:val="left"/>
      </w:pPr>
      <w:r w:rsidRPr="008D3F5E">
        <w:t xml:space="preserve">Support </w:t>
      </w:r>
      <w:r w:rsidRPr="008D3F5E">
        <w:rPr>
          <w:rStyle w:val="Strong"/>
        </w:rPr>
        <w:t>social equity</w:t>
      </w:r>
      <w:r w:rsidRPr="008D3F5E">
        <w:t xml:space="preserve"> by regulating housing densities and access to amenities.</w:t>
      </w:r>
    </w:p>
    <w:p w14:paraId="403DACD5" w14:textId="77777777" w:rsidR="00DB277A" w:rsidRPr="008D3F5E" w:rsidRDefault="00DB277A" w:rsidP="007C3754">
      <w:pPr>
        <w:numPr>
          <w:ilvl w:val="0"/>
          <w:numId w:val="16"/>
        </w:numPr>
        <w:spacing w:before="100" w:beforeAutospacing="1" w:after="100" w:afterAutospacing="1" w:line="480" w:lineRule="auto"/>
        <w:jc w:val="left"/>
      </w:pPr>
      <w:r w:rsidRPr="008D3F5E">
        <w:t xml:space="preserve">Enhance </w:t>
      </w:r>
      <w:r w:rsidRPr="008D3F5E">
        <w:rPr>
          <w:rStyle w:val="Strong"/>
        </w:rPr>
        <w:t>economic efficiency</w:t>
      </w:r>
      <w:r w:rsidRPr="008D3F5E">
        <w:t xml:space="preserve"> by guiding infrastructure investments and property markets (UN-Habitat, 2022; Kalogirou et al., 2020).</w:t>
      </w:r>
    </w:p>
    <w:p w14:paraId="191C4378" w14:textId="77777777" w:rsidR="00DB277A" w:rsidRPr="008D3F5E" w:rsidRDefault="00DB277A" w:rsidP="007C3754">
      <w:pPr>
        <w:pStyle w:val="Heading3"/>
        <w:spacing w:line="480" w:lineRule="auto"/>
      </w:pPr>
      <w:r w:rsidRPr="008D3F5E">
        <w:rPr>
          <w:rStyle w:val="Strong"/>
          <w:b/>
          <w:bCs/>
        </w:rPr>
        <w:t>2.2.4 Building Standards</w:t>
      </w:r>
    </w:p>
    <w:p w14:paraId="6C550F22" w14:textId="77777777" w:rsidR="00DB277A" w:rsidRPr="008D3F5E" w:rsidRDefault="00DB277A" w:rsidP="007C3754">
      <w:pPr>
        <w:spacing w:before="100" w:beforeAutospacing="1" w:after="100" w:afterAutospacing="1" w:line="480" w:lineRule="auto"/>
      </w:pPr>
      <w:r w:rsidRPr="008D3F5E">
        <w:t>Building standards refer to the established technical specifications and guidelines that regulate the design, construction, materials, and performance of buildings to ensure safety, durability, functionality, and sustainability. They are an essential part of the physical planning and development control framework, aimed at safeguarding public health, safety, and welfare while promoting quality urban environments (Smith, 2021).</w:t>
      </w:r>
    </w:p>
    <w:p w14:paraId="16328291" w14:textId="77777777" w:rsidR="00DB277A" w:rsidRPr="008D3F5E" w:rsidRDefault="00DB277A" w:rsidP="007C3754">
      <w:pPr>
        <w:pStyle w:val="Heading4"/>
        <w:spacing w:line="480" w:lineRule="auto"/>
        <w:rPr>
          <w:i w:val="0"/>
          <w:color w:val="auto"/>
        </w:rPr>
      </w:pPr>
      <w:r w:rsidRPr="008D3F5E">
        <w:rPr>
          <w:rStyle w:val="Strong"/>
          <w:b/>
          <w:bCs/>
          <w:i w:val="0"/>
          <w:color w:val="auto"/>
        </w:rPr>
        <w:lastRenderedPageBreak/>
        <w:t>2.2.5</w:t>
      </w:r>
      <w:r w:rsidRPr="008D3F5E">
        <w:rPr>
          <w:rStyle w:val="Strong"/>
          <w:b/>
          <w:bCs/>
          <w:i w:val="0"/>
          <w:color w:val="auto"/>
        </w:rPr>
        <w:tab/>
        <w:t>Purpose and Importance of Building Standards</w:t>
      </w:r>
    </w:p>
    <w:p w14:paraId="2AC7A7DA" w14:textId="77777777" w:rsidR="00DB277A" w:rsidRPr="008D3F5E" w:rsidRDefault="00DB277A" w:rsidP="007C3754">
      <w:pPr>
        <w:spacing w:before="100" w:beforeAutospacing="1" w:after="100" w:afterAutospacing="1" w:line="480" w:lineRule="auto"/>
      </w:pPr>
      <w:r w:rsidRPr="008D3F5E">
        <w:t>The fundamental purpose of building standards is to set minimum requirements that every building must meet to protect occupants and the general public from hazards such as structural failures, fire outbreaks, poor sanitation, and environmental harm (International Code Council [ICC], 2023). These standards also ensure that buildings contribute positively to the urban fabric by addressing aspects such as:</w:t>
      </w:r>
    </w:p>
    <w:p w14:paraId="487F325B" w14:textId="77777777" w:rsidR="00DB277A" w:rsidRPr="008D3F5E" w:rsidRDefault="00DB277A" w:rsidP="007C3754">
      <w:pPr>
        <w:numPr>
          <w:ilvl w:val="0"/>
          <w:numId w:val="17"/>
        </w:numPr>
        <w:spacing w:before="100" w:beforeAutospacing="1" w:after="100" w:afterAutospacing="1" w:line="480" w:lineRule="auto"/>
        <w:jc w:val="left"/>
      </w:pPr>
      <w:r w:rsidRPr="008D3F5E">
        <w:rPr>
          <w:rStyle w:val="Strong"/>
        </w:rPr>
        <w:t>Structural Integrity:</w:t>
      </w:r>
      <w:r w:rsidRPr="008D3F5E">
        <w:t xml:space="preserve"> Ensuring that buildings can withstand natural forces including wind, rain, seismic activity, and human use without collapse or major damage.</w:t>
      </w:r>
    </w:p>
    <w:p w14:paraId="52BBB6EE" w14:textId="77777777" w:rsidR="00DB277A" w:rsidRPr="008D3F5E" w:rsidRDefault="00DB277A" w:rsidP="007C3754">
      <w:pPr>
        <w:numPr>
          <w:ilvl w:val="0"/>
          <w:numId w:val="17"/>
        </w:numPr>
        <w:spacing w:before="100" w:beforeAutospacing="1" w:after="100" w:afterAutospacing="1" w:line="480" w:lineRule="auto"/>
        <w:jc w:val="left"/>
      </w:pPr>
      <w:r w:rsidRPr="008D3F5E">
        <w:rPr>
          <w:rStyle w:val="Strong"/>
        </w:rPr>
        <w:t>Fire Safety:</w:t>
      </w:r>
      <w:r w:rsidRPr="008D3F5E">
        <w:t xml:space="preserve"> Establishing requirements for fire-resistant materials, escape routes, fire alarms, and suppression systems to minimize loss of life and property during fire incidents.</w:t>
      </w:r>
    </w:p>
    <w:p w14:paraId="0665BB8E" w14:textId="77777777" w:rsidR="00DB277A" w:rsidRPr="008D3F5E" w:rsidRDefault="00DB277A" w:rsidP="007C3754">
      <w:pPr>
        <w:numPr>
          <w:ilvl w:val="0"/>
          <w:numId w:val="17"/>
        </w:numPr>
        <w:spacing w:before="100" w:beforeAutospacing="1" w:after="100" w:afterAutospacing="1" w:line="480" w:lineRule="auto"/>
        <w:jc w:val="left"/>
      </w:pPr>
      <w:r w:rsidRPr="008D3F5E">
        <w:rPr>
          <w:rStyle w:val="Strong"/>
        </w:rPr>
        <w:t>Health and Hygiene:</w:t>
      </w:r>
      <w:r w:rsidRPr="008D3F5E">
        <w:t xml:space="preserve"> Regulating sanitation facilities, ventilation, lighting, and waste disposal systems to create healthy indoor environments.</w:t>
      </w:r>
    </w:p>
    <w:p w14:paraId="07D8EA11" w14:textId="77777777" w:rsidR="00DB277A" w:rsidRPr="008D3F5E" w:rsidRDefault="00DB277A" w:rsidP="007C3754">
      <w:pPr>
        <w:numPr>
          <w:ilvl w:val="0"/>
          <w:numId w:val="17"/>
        </w:numPr>
        <w:spacing w:before="100" w:beforeAutospacing="1" w:after="100" w:afterAutospacing="1" w:line="480" w:lineRule="auto"/>
        <w:jc w:val="left"/>
      </w:pPr>
      <w:r w:rsidRPr="008D3F5E">
        <w:rPr>
          <w:rStyle w:val="Strong"/>
        </w:rPr>
        <w:t>Energy Efficiency:</w:t>
      </w:r>
      <w:r w:rsidRPr="008D3F5E">
        <w:t xml:space="preserve"> Promoting sustainable construction through standards on insulation, heating, cooling, and the use of renewable energy sources to reduce environmental impact and operating costs.</w:t>
      </w:r>
    </w:p>
    <w:p w14:paraId="2798397C" w14:textId="77777777" w:rsidR="00DB277A" w:rsidRPr="008D3F5E" w:rsidRDefault="00DB277A" w:rsidP="007C3754">
      <w:pPr>
        <w:numPr>
          <w:ilvl w:val="0"/>
          <w:numId w:val="17"/>
        </w:numPr>
        <w:spacing w:before="100" w:beforeAutospacing="1" w:after="100" w:afterAutospacing="1" w:line="480" w:lineRule="auto"/>
        <w:jc w:val="left"/>
      </w:pPr>
      <w:r w:rsidRPr="008D3F5E">
        <w:rPr>
          <w:rStyle w:val="Strong"/>
        </w:rPr>
        <w:t>Accessibility:</w:t>
      </w:r>
      <w:r w:rsidRPr="008D3F5E">
        <w:t xml:space="preserve"> Mandating design features that make buildings accessible to persons with disabilities, including ramps, elevators, and appropriate restroom facilities (United Nations, 2018).</w:t>
      </w:r>
    </w:p>
    <w:p w14:paraId="15E22370" w14:textId="77777777" w:rsidR="00DB277A" w:rsidRPr="008D3F5E" w:rsidRDefault="00DB277A" w:rsidP="007C3754">
      <w:pPr>
        <w:pStyle w:val="Heading4"/>
        <w:spacing w:line="480" w:lineRule="auto"/>
        <w:rPr>
          <w:color w:val="auto"/>
        </w:rPr>
      </w:pPr>
      <w:r w:rsidRPr="008D3F5E">
        <w:rPr>
          <w:rStyle w:val="Strong"/>
          <w:b/>
          <w:bCs/>
          <w:color w:val="auto"/>
        </w:rPr>
        <w:t>Components of Building Standards</w:t>
      </w:r>
    </w:p>
    <w:p w14:paraId="1F764DEA" w14:textId="77777777" w:rsidR="00DB277A" w:rsidRPr="008D3F5E" w:rsidRDefault="00DB277A" w:rsidP="007C3754">
      <w:pPr>
        <w:spacing w:before="100" w:beforeAutospacing="1" w:after="100" w:afterAutospacing="1" w:line="480" w:lineRule="auto"/>
      </w:pPr>
      <w:r w:rsidRPr="008D3F5E">
        <w:t>Building standards cover a wide range of technical areas, typically including:</w:t>
      </w:r>
    </w:p>
    <w:p w14:paraId="1897D5C3" w14:textId="77777777" w:rsidR="00DB277A" w:rsidRPr="008D3F5E" w:rsidRDefault="00DB277A" w:rsidP="007C3754">
      <w:pPr>
        <w:numPr>
          <w:ilvl w:val="0"/>
          <w:numId w:val="18"/>
        </w:numPr>
        <w:spacing w:before="100" w:beforeAutospacing="1" w:after="100" w:afterAutospacing="1" w:line="480" w:lineRule="auto"/>
        <w:jc w:val="left"/>
      </w:pPr>
      <w:r w:rsidRPr="008D3F5E">
        <w:rPr>
          <w:rStyle w:val="Strong"/>
        </w:rPr>
        <w:t>Design Codes:</w:t>
      </w:r>
      <w:r w:rsidRPr="008D3F5E">
        <w:t xml:space="preserve"> Structural design requirements related to load-bearing capacity, foundation stability, and earthquake resistance (Hughes &amp; Murdoch, 2017).</w:t>
      </w:r>
    </w:p>
    <w:p w14:paraId="13F065D2" w14:textId="77777777" w:rsidR="00DB277A" w:rsidRPr="008D3F5E" w:rsidRDefault="00DB277A" w:rsidP="007C3754">
      <w:pPr>
        <w:numPr>
          <w:ilvl w:val="0"/>
          <w:numId w:val="18"/>
        </w:numPr>
        <w:spacing w:before="100" w:beforeAutospacing="1" w:after="100" w:afterAutospacing="1" w:line="480" w:lineRule="auto"/>
        <w:jc w:val="left"/>
      </w:pPr>
      <w:r w:rsidRPr="008D3F5E">
        <w:rPr>
          <w:rStyle w:val="Strong"/>
        </w:rPr>
        <w:lastRenderedPageBreak/>
        <w:t>Materials Standards:</w:t>
      </w:r>
      <w:r w:rsidRPr="008D3F5E">
        <w:t xml:space="preserve"> Specifications for the quality, durability, and safety of building materials such as concrete, steel, timber, and masonry (BSI, 2019).</w:t>
      </w:r>
    </w:p>
    <w:p w14:paraId="087EE3D0" w14:textId="77777777" w:rsidR="00DB277A" w:rsidRPr="008D3F5E" w:rsidRDefault="00DB277A" w:rsidP="007C3754">
      <w:pPr>
        <w:numPr>
          <w:ilvl w:val="0"/>
          <w:numId w:val="18"/>
        </w:numPr>
        <w:spacing w:before="100" w:beforeAutospacing="1" w:after="100" w:afterAutospacing="1" w:line="480" w:lineRule="auto"/>
        <w:jc w:val="left"/>
      </w:pPr>
      <w:r w:rsidRPr="008D3F5E">
        <w:rPr>
          <w:rStyle w:val="Strong"/>
        </w:rPr>
        <w:t>Construction Practices:</w:t>
      </w:r>
      <w:r w:rsidRPr="008D3F5E">
        <w:t xml:space="preserve"> Guidelines on workmanship, construction methods, and site safety measures (Oladejo &amp; Ajayi, 2020).</w:t>
      </w:r>
    </w:p>
    <w:p w14:paraId="06F650B9" w14:textId="77777777" w:rsidR="00DB277A" w:rsidRPr="008D3F5E" w:rsidRDefault="00DB277A" w:rsidP="007C3754">
      <w:pPr>
        <w:numPr>
          <w:ilvl w:val="0"/>
          <w:numId w:val="18"/>
        </w:numPr>
        <w:spacing w:before="100" w:beforeAutospacing="1" w:after="100" w:afterAutospacing="1" w:line="480" w:lineRule="auto"/>
        <w:jc w:val="left"/>
      </w:pPr>
      <w:r w:rsidRPr="008D3F5E">
        <w:rPr>
          <w:rStyle w:val="Strong"/>
        </w:rPr>
        <w:t>Fire Safety Regulations:</w:t>
      </w:r>
      <w:r w:rsidRPr="008D3F5E">
        <w:t xml:space="preserve"> Requirements for fire-resistant construction, compartmentalization, emergency exits, and fire-fighting equipment (NFPA, 2021).</w:t>
      </w:r>
    </w:p>
    <w:p w14:paraId="3283787D" w14:textId="77777777" w:rsidR="00DB277A" w:rsidRPr="008D3F5E" w:rsidRDefault="00DB277A" w:rsidP="007C3754">
      <w:pPr>
        <w:numPr>
          <w:ilvl w:val="0"/>
          <w:numId w:val="18"/>
        </w:numPr>
        <w:spacing w:before="100" w:beforeAutospacing="1" w:after="100" w:afterAutospacing="1" w:line="480" w:lineRule="auto"/>
        <w:jc w:val="left"/>
      </w:pPr>
      <w:r w:rsidRPr="008D3F5E">
        <w:rPr>
          <w:rStyle w:val="Strong"/>
        </w:rPr>
        <w:t>Environmental Standards:</w:t>
      </w:r>
      <w:r w:rsidRPr="008D3F5E">
        <w:t xml:space="preserve"> Criteria for water conservation, waste management, and energy-efficient design (World Green Building Council, 2022).</w:t>
      </w:r>
    </w:p>
    <w:p w14:paraId="78B21E7C" w14:textId="77777777" w:rsidR="00DB277A" w:rsidRPr="008D3F5E" w:rsidRDefault="00DB277A" w:rsidP="007C3754">
      <w:pPr>
        <w:pStyle w:val="Heading4"/>
        <w:spacing w:line="480" w:lineRule="auto"/>
        <w:rPr>
          <w:i w:val="0"/>
          <w:color w:val="auto"/>
        </w:rPr>
      </w:pPr>
      <w:r w:rsidRPr="008D3F5E">
        <w:rPr>
          <w:rStyle w:val="Strong"/>
          <w:b/>
          <w:bCs/>
          <w:i w:val="0"/>
          <w:color w:val="auto"/>
        </w:rPr>
        <w:t>Regulatory Framework and Enforcement</w:t>
      </w:r>
    </w:p>
    <w:p w14:paraId="64487B66" w14:textId="77777777" w:rsidR="00DB277A" w:rsidRPr="008D3F5E" w:rsidRDefault="00DB277A" w:rsidP="007C3754">
      <w:pPr>
        <w:spacing w:before="100" w:beforeAutospacing="1" w:after="100" w:afterAutospacing="1" w:line="480" w:lineRule="auto"/>
      </w:pPr>
      <w:r w:rsidRPr="008D3F5E">
        <w:t>In many countries, building standards are codified in national building codes and enforced by local building authorities or development control agencies. In Nigeria, the National Building Code (NBC) provides the regulatory framework for building standards, outlining technical requirements and administrative procedures for approvals and inspections (Federal Ministry of Works and Housing, 2019).</w:t>
      </w:r>
    </w:p>
    <w:p w14:paraId="4BB2D7BD" w14:textId="77777777" w:rsidR="00DB277A" w:rsidRPr="008D3F5E" w:rsidRDefault="00DB277A" w:rsidP="007C3754">
      <w:pPr>
        <w:spacing w:before="100" w:beforeAutospacing="1" w:after="100" w:afterAutospacing="1" w:line="480" w:lineRule="auto"/>
      </w:pPr>
      <w:r w:rsidRPr="008D3F5E">
        <w:t>Compliance with building standards is verified through the permitting process where building plans are reviewed and approved, followed by site inspections during and after construction to ensure conformity (</w:t>
      </w:r>
      <w:proofErr w:type="spellStart"/>
      <w:r w:rsidRPr="008D3F5E">
        <w:t>Agbola</w:t>
      </w:r>
      <w:proofErr w:type="spellEnd"/>
      <w:r w:rsidRPr="008D3F5E">
        <w:t xml:space="preserve"> &amp; Alabi, 2020). Non-compliance can result in penalties, forced demolition, or legal action.</w:t>
      </w:r>
    </w:p>
    <w:p w14:paraId="270B45C7" w14:textId="77777777" w:rsidR="00DB277A" w:rsidRPr="008D3F5E" w:rsidRDefault="00DB277A" w:rsidP="007C3754">
      <w:pPr>
        <w:pStyle w:val="Heading4"/>
        <w:spacing w:line="480" w:lineRule="auto"/>
        <w:rPr>
          <w:i w:val="0"/>
          <w:color w:val="auto"/>
        </w:rPr>
      </w:pPr>
      <w:r w:rsidRPr="008D3F5E">
        <w:rPr>
          <w:rStyle w:val="Strong"/>
          <w:b/>
          <w:bCs/>
          <w:i w:val="0"/>
          <w:color w:val="auto"/>
        </w:rPr>
        <w:t>Challenges in Implementing Building Standards</w:t>
      </w:r>
    </w:p>
    <w:p w14:paraId="7680AE25" w14:textId="77777777" w:rsidR="00DB277A" w:rsidRPr="008D3F5E" w:rsidRDefault="00DB277A" w:rsidP="007C3754">
      <w:pPr>
        <w:spacing w:before="100" w:beforeAutospacing="1" w:after="100" w:afterAutospacing="1" w:line="480" w:lineRule="auto"/>
      </w:pPr>
      <w:r w:rsidRPr="008D3F5E">
        <w:t>Despite the availability of comprehensive building codes, enforcement remains a challenge in many developing countries, including Nigeria, due to:</w:t>
      </w:r>
    </w:p>
    <w:p w14:paraId="41A5ACE4" w14:textId="77777777" w:rsidR="00DB277A" w:rsidRPr="008D3F5E" w:rsidRDefault="00DB277A" w:rsidP="007C3754">
      <w:pPr>
        <w:numPr>
          <w:ilvl w:val="0"/>
          <w:numId w:val="19"/>
        </w:numPr>
        <w:spacing w:before="100" w:beforeAutospacing="1" w:after="100" w:afterAutospacing="1" w:line="480" w:lineRule="auto"/>
        <w:jc w:val="left"/>
      </w:pPr>
      <w:r w:rsidRPr="008D3F5E">
        <w:rPr>
          <w:rStyle w:val="Strong"/>
        </w:rPr>
        <w:lastRenderedPageBreak/>
        <w:t>Lack of Awareness:</w:t>
      </w:r>
      <w:r w:rsidRPr="008D3F5E">
        <w:t xml:space="preserve"> Many builders, developers, and homeowners are unaware of the technical standards or underestimate their importance (Oluwatayo et al., 2019).</w:t>
      </w:r>
    </w:p>
    <w:p w14:paraId="0BE66C97" w14:textId="77777777" w:rsidR="00DB277A" w:rsidRPr="008D3F5E" w:rsidRDefault="00DB277A" w:rsidP="007C3754">
      <w:pPr>
        <w:numPr>
          <w:ilvl w:val="0"/>
          <w:numId w:val="19"/>
        </w:numPr>
        <w:spacing w:before="100" w:beforeAutospacing="1" w:after="100" w:afterAutospacing="1" w:line="480" w:lineRule="auto"/>
        <w:jc w:val="left"/>
      </w:pPr>
      <w:r w:rsidRPr="008D3F5E">
        <w:rPr>
          <w:rStyle w:val="Strong"/>
        </w:rPr>
        <w:t>Cost Implications:</w:t>
      </w:r>
      <w:r w:rsidRPr="008D3F5E">
        <w:t xml:space="preserve"> Adhering to building standards can increase construction costs, leading some to cut corners or engage in informal practices (Adewuyi &amp; Ojo, 2021).</w:t>
      </w:r>
    </w:p>
    <w:p w14:paraId="21E09474" w14:textId="77777777" w:rsidR="00DB277A" w:rsidRPr="008D3F5E" w:rsidRDefault="00DB277A" w:rsidP="007C3754">
      <w:pPr>
        <w:numPr>
          <w:ilvl w:val="0"/>
          <w:numId w:val="19"/>
        </w:numPr>
        <w:spacing w:before="100" w:beforeAutospacing="1" w:after="100" w:afterAutospacing="1" w:line="480" w:lineRule="auto"/>
        <w:jc w:val="left"/>
      </w:pPr>
      <w:r w:rsidRPr="008D3F5E">
        <w:rPr>
          <w:rStyle w:val="Strong"/>
        </w:rPr>
        <w:t>Inadequate Inspections:</w:t>
      </w:r>
      <w:r w:rsidRPr="008D3F5E">
        <w:t xml:space="preserve"> Limited manpower and technical capacity among regulatory agencies hamper effective monitoring and enforcement (</w:t>
      </w:r>
      <w:proofErr w:type="spellStart"/>
      <w:r w:rsidRPr="008D3F5E">
        <w:t>Onibokun</w:t>
      </w:r>
      <w:proofErr w:type="spellEnd"/>
      <w:r w:rsidRPr="008D3F5E">
        <w:t xml:space="preserve"> &amp; </w:t>
      </w:r>
      <w:proofErr w:type="spellStart"/>
      <w:r w:rsidRPr="008D3F5E">
        <w:t>Kumuyi</w:t>
      </w:r>
      <w:proofErr w:type="spellEnd"/>
      <w:r w:rsidRPr="008D3F5E">
        <w:t>, 2019).</w:t>
      </w:r>
    </w:p>
    <w:p w14:paraId="3FABF770" w14:textId="77777777" w:rsidR="00DB277A" w:rsidRPr="008D3F5E" w:rsidRDefault="00DB277A" w:rsidP="007C3754">
      <w:pPr>
        <w:numPr>
          <w:ilvl w:val="0"/>
          <w:numId w:val="19"/>
        </w:numPr>
        <w:spacing w:before="100" w:beforeAutospacing="1" w:after="100" w:afterAutospacing="1" w:line="480" w:lineRule="auto"/>
        <w:jc w:val="left"/>
      </w:pPr>
      <w:r w:rsidRPr="008D3F5E">
        <w:rPr>
          <w:rStyle w:val="Strong"/>
        </w:rPr>
        <w:t>Corruption and Political Influence:</w:t>
      </w:r>
      <w:r w:rsidRPr="008D3F5E">
        <w:t xml:space="preserve"> Illegal approvals and permits undermine the integrity of building control systems (Adelekan &amp; </w:t>
      </w:r>
      <w:proofErr w:type="spellStart"/>
      <w:r w:rsidRPr="008D3F5E">
        <w:t>Asiyanbi</w:t>
      </w:r>
      <w:proofErr w:type="spellEnd"/>
      <w:r w:rsidRPr="008D3F5E">
        <w:t>, 2017).</w:t>
      </w:r>
    </w:p>
    <w:p w14:paraId="43406099" w14:textId="77777777" w:rsidR="00DB277A" w:rsidRPr="008D3F5E" w:rsidRDefault="00DB277A" w:rsidP="007C3754">
      <w:pPr>
        <w:pStyle w:val="Heading4"/>
        <w:spacing w:line="480" w:lineRule="auto"/>
        <w:rPr>
          <w:i w:val="0"/>
          <w:color w:val="auto"/>
        </w:rPr>
      </w:pPr>
      <w:r w:rsidRPr="008D3F5E">
        <w:rPr>
          <w:rStyle w:val="Strong"/>
          <w:b/>
          <w:bCs/>
          <w:i w:val="0"/>
          <w:color w:val="auto"/>
        </w:rPr>
        <w:t>Significance for Sustainable Urban Development</w:t>
      </w:r>
    </w:p>
    <w:p w14:paraId="17C6B06A" w14:textId="77777777" w:rsidR="00DB277A" w:rsidRPr="008D3F5E" w:rsidRDefault="00DB277A" w:rsidP="007C3754">
      <w:pPr>
        <w:spacing w:before="100" w:beforeAutospacing="1" w:after="100" w:afterAutospacing="1" w:line="480" w:lineRule="auto"/>
      </w:pPr>
      <w:r w:rsidRPr="008D3F5E">
        <w:t>Building standards play a vital role in advancing sustainable urban development by ensuring the resilience and safety of the built environment. Proper adherence reduces risks associated with structural failures, fire hazards, and unhealthy living conditions. Furthermore, integrating energy-efficient and environmentally friendly practices within building standards supports climate change mitigation efforts and resource conservation (UN-Habitat, 2020).</w:t>
      </w:r>
    </w:p>
    <w:p w14:paraId="3C6A9C63" w14:textId="77777777" w:rsidR="002E7513" w:rsidRPr="008D3F5E" w:rsidRDefault="002E7513" w:rsidP="007C3754">
      <w:pPr>
        <w:pStyle w:val="Heading2"/>
        <w:spacing w:line="480" w:lineRule="auto"/>
        <w:rPr>
          <w:color w:val="auto"/>
        </w:rPr>
      </w:pPr>
      <w:r w:rsidRPr="008D3F5E">
        <w:rPr>
          <w:rStyle w:val="Strong"/>
          <w:b/>
          <w:bCs/>
          <w:color w:val="auto"/>
        </w:rPr>
        <w:t>2.4 Theoretical Framework</w:t>
      </w:r>
    </w:p>
    <w:p w14:paraId="60FE5F8C" w14:textId="77777777" w:rsidR="002E7513" w:rsidRPr="008D3F5E" w:rsidRDefault="002E7513" w:rsidP="007C3754">
      <w:pPr>
        <w:pStyle w:val="Heading3"/>
        <w:spacing w:line="480" w:lineRule="auto"/>
      </w:pPr>
      <w:r w:rsidRPr="008D3F5E">
        <w:rPr>
          <w:rStyle w:val="Strong"/>
          <w:b/>
          <w:bCs/>
        </w:rPr>
        <w:t>2.4.1 Theory of Planned Behavior (TPB)</w:t>
      </w:r>
    </w:p>
    <w:p w14:paraId="19A4790B" w14:textId="77777777" w:rsidR="002E7513" w:rsidRPr="008D3F5E" w:rsidRDefault="002E7513" w:rsidP="007C3754">
      <w:pPr>
        <w:spacing w:before="100" w:beforeAutospacing="1" w:after="100" w:afterAutospacing="1" w:line="480" w:lineRule="auto"/>
      </w:pPr>
      <w:r w:rsidRPr="008D3F5E">
        <w:t>The Theory of Planned Behavior (Ajzen, 1991) posits that an individual’s behavior is primarily determined by their intention to perform the behavior, which is in turn influenced by three factors: attitude toward the behavior, subjective norms, and perceived behavioral control.</w:t>
      </w:r>
    </w:p>
    <w:p w14:paraId="55C46626" w14:textId="77777777" w:rsidR="002E7513" w:rsidRPr="008D3F5E" w:rsidRDefault="002E7513" w:rsidP="007C3754">
      <w:pPr>
        <w:numPr>
          <w:ilvl w:val="0"/>
          <w:numId w:val="20"/>
        </w:numPr>
        <w:spacing w:before="100" w:beforeAutospacing="1" w:after="100" w:afterAutospacing="1" w:line="480" w:lineRule="auto"/>
        <w:jc w:val="left"/>
      </w:pPr>
      <w:r w:rsidRPr="008D3F5E">
        <w:rPr>
          <w:rStyle w:val="Strong"/>
        </w:rPr>
        <w:t>Attitude</w:t>
      </w:r>
      <w:r w:rsidRPr="008D3F5E">
        <w:t xml:space="preserve"> refers to the person’s positive or negative evaluation of performing the behavior.</w:t>
      </w:r>
    </w:p>
    <w:p w14:paraId="6A8FA0C2" w14:textId="77777777" w:rsidR="002E7513" w:rsidRPr="008D3F5E" w:rsidRDefault="002E7513" w:rsidP="007C3754">
      <w:pPr>
        <w:numPr>
          <w:ilvl w:val="0"/>
          <w:numId w:val="20"/>
        </w:numPr>
        <w:spacing w:before="100" w:beforeAutospacing="1" w:after="100" w:afterAutospacing="1" w:line="480" w:lineRule="auto"/>
        <w:jc w:val="left"/>
      </w:pPr>
      <w:r w:rsidRPr="008D3F5E">
        <w:rPr>
          <w:rStyle w:val="Strong"/>
        </w:rPr>
        <w:lastRenderedPageBreak/>
        <w:t>Subjective norms</w:t>
      </w:r>
      <w:r w:rsidRPr="008D3F5E">
        <w:t xml:space="preserve"> relate to perceived social pressures or expectations from significant others to perform or not perform the behavior.</w:t>
      </w:r>
    </w:p>
    <w:p w14:paraId="23173454" w14:textId="77777777" w:rsidR="002E7513" w:rsidRPr="008D3F5E" w:rsidRDefault="002E7513" w:rsidP="007C3754">
      <w:pPr>
        <w:numPr>
          <w:ilvl w:val="0"/>
          <w:numId w:val="20"/>
        </w:numPr>
        <w:spacing w:before="100" w:beforeAutospacing="1" w:after="100" w:afterAutospacing="1" w:line="480" w:lineRule="auto"/>
        <w:jc w:val="left"/>
      </w:pPr>
      <w:r w:rsidRPr="008D3F5E">
        <w:rPr>
          <w:rStyle w:val="Strong"/>
        </w:rPr>
        <w:t>Perceived behavioral control</w:t>
      </w:r>
      <w:r w:rsidRPr="008D3F5E">
        <w:t xml:space="preserve"> is the individual’s perception of how easy or difficult it is to perform the behavior.</w:t>
      </w:r>
    </w:p>
    <w:p w14:paraId="4C3F4C0A" w14:textId="77777777" w:rsidR="002E7513" w:rsidRPr="008D3F5E" w:rsidRDefault="002E7513" w:rsidP="007C3754">
      <w:pPr>
        <w:spacing w:before="100" w:beforeAutospacing="1" w:after="100" w:afterAutospacing="1" w:line="480" w:lineRule="auto"/>
      </w:pPr>
      <w:r w:rsidRPr="008D3F5E">
        <w:t>Compliance to physical planning regulations by developers and property owners in Ilorin East Local Government can be understood through the TPB lens. Developers’ attitudes toward regulations (whether they perceive them as beneficial or restrictive), the social norms within the community (peer influence, cultural acceptance of informal development), and their perceived control (ability to meet regulatory demands such as costs, procedures, and enforcement likelihood) affect their compliance behavior. For instance, if developers perceive that non-compliance is common and enforcement is weak, their intention to comply may be low, leading to widespread breaches of regulations (Ajzen, 1991; Olajide &amp; Bello, 2020).</w:t>
      </w:r>
    </w:p>
    <w:p w14:paraId="3354E716" w14:textId="77777777" w:rsidR="002E7513" w:rsidRPr="008D3F5E" w:rsidRDefault="002E7513" w:rsidP="007C3754">
      <w:pPr>
        <w:pStyle w:val="Heading3"/>
        <w:spacing w:line="480" w:lineRule="auto"/>
      </w:pPr>
      <w:r w:rsidRPr="008D3F5E">
        <w:rPr>
          <w:rStyle w:val="Strong"/>
          <w:b/>
          <w:bCs/>
        </w:rPr>
        <w:t>2.4.2 Regulatory Compliance Theory</w:t>
      </w:r>
    </w:p>
    <w:p w14:paraId="5B320D75" w14:textId="77777777" w:rsidR="002E7513" w:rsidRPr="008D3F5E" w:rsidRDefault="002E7513" w:rsidP="007C3754">
      <w:pPr>
        <w:spacing w:before="100" w:beforeAutospacing="1" w:after="100" w:afterAutospacing="1" w:line="480" w:lineRule="auto"/>
      </w:pPr>
      <w:r w:rsidRPr="008D3F5E">
        <w:t xml:space="preserve">Regulatory Compliance Theory explores why individuals or organizations comply or fail to comply with laws and regulations. It balances </w:t>
      </w:r>
      <w:r w:rsidRPr="008D3F5E">
        <w:rPr>
          <w:rStyle w:val="Strong"/>
        </w:rPr>
        <w:t>deterrence</w:t>
      </w:r>
      <w:r w:rsidRPr="008D3F5E">
        <w:t xml:space="preserve"> (fear of sanctions) and </w:t>
      </w:r>
      <w:r w:rsidRPr="008D3F5E">
        <w:rPr>
          <w:rStyle w:val="Strong"/>
        </w:rPr>
        <w:t>normative commitment</w:t>
      </w:r>
      <w:r w:rsidRPr="008D3F5E">
        <w:t xml:space="preserve"> (willingness to comply based on belief in the regulation’s legitimacy) (Tyler, 2006).</w:t>
      </w:r>
    </w:p>
    <w:p w14:paraId="2A3B32DF" w14:textId="77777777" w:rsidR="002E7513" w:rsidRPr="008D3F5E" w:rsidRDefault="002E7513" w:rsidP="007C3754">
      <w:pPr>
        <w:numPr>
          <w:ilvl w:val="0"/>
          <w:numId w:val="21"/>
        </w:numPr>
        <w:spacing w:before="100" w:beforeAutospacing="1" w:after="100" w:afterAutospacing="1" w:line="480" w:lineRule="auto"/>
        <w:jc w:val="left"/>
      </w:pPr>
      <w:r w:rsidRPr="008D3F5E">
        <w:rPr>
          <w:rStyle w:val="Strong"/>
        </w:rPr>
        <w:t>Deterrence factors</w:t>
      </w:r>
      <w:r w:rsidRPr="008D3F5E">
        <w:t xml:space="preserve"> include the likelihood of detection, severity of penalties, and certainty of enforcement.</w:t>
      </w:r>
    </w:p>
    <w:p w14:paraId="3C1B6808" w14:textId="77777777" w:rsidR="002E7513" w:rsidRPr="008D3F5E" w:rsidRDefault="002E7513" w:rsidP="007C3754">
      <w:pPr>
        <w:numPr>
          <w:ilvl w:val="0"/>
          <w:numId w:val="21"/>
        </w:numPr>
        <w:spacing w:before="100" w:beforeAutospacing="1" w:after="100" w:afterAutospacing="1" w:line="480" w:lineRule="auto"/>
        <w:jc w:val="left"/>
      </w:pPr>
      <w:r w:rsidRPr="008D3F5E">
        <w:rPr>
          <w:rStyle w:val="Strong"/>
        </w:rPr>
        <w:t>Normative factors</w:t>
      </w:r>
      <w:r w:rsidRPr="008D3F5E">
        <w:t xml:space="preserve"> involve the perceived fairness, transparency, and legitimacy of the regulatory body and rules.</w:t>
      </w:r>
    </w:p>
    <w:p w14:paraId="0272DEA4" w14:textId="77777777" w:rsidR="002E7513" w:rsidRPr="008D3F5E" w:rsidRDefault="002E7513" w:rsidP="007C3754">
      <w:pPr>
        <w:spacing w:before="100" w:beforeAutospacing="1" w:after="100" w:afterAutospacing="1" w:line="480" w:lineRule="auto"/>
      </w:pPr>
      <w:r w:rsidRPr="008D3F5E">
        <w:t xml:space="preserve">In Ilorin East Local Government, compliance to physical planning regulations is influenced by both deterrence and normative factors. If the regulatory agencies effectively enforce rules, </w:t>
      </w:r>
      <w:r w:rsidRPr="008D3F5E">
        <w:lastRenderedPageBreak/>
        <w:t>imposing penalties on defaulters, compliance improves through deterrence (Adewuyi &amp; Ojo, 2021). Conversely, if developers view the planning authorities as fair and legitimate, they may voluntarily comply even when enforcement is weak. However, if enforcement is inconsistent or corrupt, and regulations are seen as arbitrary, developers may choose non-compliance as a rational option (Akinola &amp; Olajide, 2021). Understanding these dynamics can help tailor enforcement strategies and public engagement to enhance compliance.</w:t>
      </w:r>
    </w:p>
    <w:p w14:paraId="0BD3E3FE" w14:textId="77777777" w:rsidR="002E7513" w:rsidRPr="008D3F5E" w:rsidRDefault="002E7513" w:rsidP="007C3754">
      <w:pPr>
        <w:pStyle w:val="Heading3"/>
        <w:spacing w:line="480" w:lineRule="auto"/>
      </w:pPr>
      <w:r w:rsidRPr="008D3F5E">
        <w:rPr>
          <w:rStyle w:val="Strong"/>
          <w:b/>
          <w:bCs/>
        </w:rPr>
        <w:t>2.4.3 Urban Growth Theory</w:t>
      </w:r>
    </w:p>
    <w:p w14:paraId="5ADE3368" w14:textId="77777777" w:rsidR="002E7513" w:rsidRPr="008D3F5E" w:rsidRDefault="002E7513" w:rsidP="007C3754">
      <w:pPr>
        <w:spacing w:before="100" w:beforeAutospacing="1" w:after="100" w:afterAutospacing="1" w:line="480" w:lineRule="auto"/>
      </w:pPr>
      <w:r w:rsidRPr="008D3F5E">
        <w:t xml:space="preserve">Urban Growth Theory examines the patterns, causes, and consequences of urban expansion and development. It includes various models such as the </w:t>
      </w:r>
      <w:r w:rsidRPr="008D3F5E">
        <w:rPr>
          <w:rStyle w:val="Strong"/>
        </w:rPr>
        <w:t>Concentric Zone Model</w:t>
      </w:r>
      <w:r w:rsidRPr="008D3F5E">
        <w:t xml:space="preserve">, </w:t>
      </w:r>
      <w:r w:rsidRPr="008D3F5E">
        <w:rPr>
          <w:rStyle w:val="Strong"/>
        </w:rPr>
        <w:t>Sector Model</w:t>
      </w:r>
      <w:r w:rsidRPr="008D3F5E">
        <w:t xml:space="preserve">, and </w:t>
      </w:r>
      <w:r w:rsidRPr="008D3F5E">
        <w:rPr>
          <w:rStyle w:val="Strong"/>
        </w:rPr>
        <w:t>Multiple Nuclei Model</w:t>
      </w:r>
      <w:r w:rsidRPr="008D3F5E">
        <w:t xml:space="preserve"> that describe how cities expand spatially and socioeconomically (Hoyt, 1939; Harris &amp; Ullman, 1945).</w:t>
      </w:r>
    </w:p>
    <w:p w14:paraId="19670D18" w14:textId="77777777" w:rsidR="002E7513" w:rsidRPr="008D3F5E" w:rsidRDefault="002E7513" w:rsidP="007C3754">
      <w:pPr>
        <w:spacing w:before="100" w:beforeAutospacing="1" w:after="100" w:afterAutospacing="1" w:line="480" w:lineRule="auto"/>
      </w:pPr>
      <w:r w:rsidRPr="008D3F5E">
        <w:t xml:space="preserve">Modern urban growth theories also consider </w:t>
      </w:r>
      <w:r w:rsidRPr="008D3F5E">
        <w:rPr>
          <w:rStyle w:val="Strong"/>
        </w:rPr>
        <w:t>informal settlements</w:t>
      </w:r>
      <w:r w:rsidRPr="008D3F5E">
        <w:t xml:space="preserve">, </w:t>
      </w:r>
      <w:r w:rsidRPr="008D3F5E">
        <w:rPr>
          <w:rStyle w:val="Strong"/>
        </w:rPr>
        <w:t>land market dynamics</w:t>
      </w:r>
      <w:r w:rsidRPr="008D3F5E">
        <w:t>, and the role of governance in shaping urban form (Angel et al., 2016).</w:t>
      </w:r>
    </w:p>
    <w:p w14:paraId="216E00A0" w14:textId="77777777" w:rsidR="002E7513" w:rsidRPr="008D3F5E" w:rsidRDefault="002E7513" w:rsidP="007C3754">
      <w:pPr>
        <w:spacing w:before="100" w:beforeAutospacing="1" w:after="100" w:afterAutospacing="1" w:line="480" w:lineRule="auto"/>
        <w:jc w:val="left"/>
        <w:outlineLvl w:val="2"/>
        <w:rPr>
          <w:rFonts w:eastAsia="Times New Roman" w:cs="Times New Roman"/>
          <w:b/>
          <w:bCs/>
          <w:sz w:val="27"/>
          <w:szCs w:val="27"/>
        </w:rPr>
      </w:pPr>
      <w:r w:rsidRPr="008D3F5E">
        <w:rPr>
          <w:rFonts w:eastAsia="Times New Roman" w:cs="Times New Roman"/>
          <w:b/>
          <w:bCs/>
          <w:sz w:val="27"/>
          <w:szCs w:val="27"/>
        </w:rPr>
        <w:t>1. The Concentric Zone Model</w:t>
      </w:r>
    </w:p>
    <w:p w14:paraId="141AC8BA" w14:textId="77777777" w:rsidR="002E7513" w:rsidRPr="008D3F5E" w:rsidRDefault="002E7513" w:rsidP="007C3754">
      <w:p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Developed by Ernest Burgess in 1925, the Concentric Zone Model explains urban growth as a series of concentric rings expanding outward from a central business district (CBD) (Burgess, 1925). According to this model:</w:t>
      </w:r>
    </w:p>
    <w:p w14:paraId="62934FCD" w14:textId="77777777" w:rsidR="002E7513" w:rsidRPr="008D3F5E" w:rsidRDefault="002E7513" w:rsidP="007C3754">
      <w:pPr>
        <w:numPr>
          <w:ilvl w:val="0"/>
          <w:numId w:val="22"/>
        </w:num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The innermost zone is the CBD with commercial and administrative activities.</w:t>
      </w:r>
    </w:p>
    <w:p w14:paraId="48694935" w14:textId="77777777" w:rsidR="002E7513" w:rsidRPr="008D3F5E" w:rsidRDefault="002E7513" w:rsidP="007C3754">
      <w:pPr>
        <w:numPr>
          <w:ilvl w:val="0"/>
          <w:numId w:val="22"/>
        </w:num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Surrounding the CBD is the transition zone with mixed residential and industrial uses, often characterized by deteriorated housing and immigrant settlements.</w:t>
      </w:r>
    </w:p>
    <w:p w14:paraId="0A2A5903" w14:textId="77777777" w:rsidR="002E7513" w:rsidRPr="008D3F5E" w:rsidRDefault="002E7513" w:rsidP="007C3754">
      <w:pPr>
        <w:numPr>
          <w:ilvl w:val="0"/>
          <w:numId w:val="22"/>
        </w:num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Further outward zones consist of working-class residential areas, then middle-class suburbs, and finally commuter zones or rural areas.</w:t>
      </w:r>
    </w:p>
    <w:p w14:paraId="15A58B01" w14:textId="77777777" w:rsidR="002E7513" w:rsidRPr="008D3F5E" w:rsidRDefault="002E7513" w:rsidP="007C3754">
      <w:pPr>
        <w:spacing w:before="100" w:beforeAutospacing="1" w:after="100" w:afterAutospacing="1" w:line="480" w:lineRule="auto"/>
        <w:jc w:val="left"/>
        <w:rPr>
          <w:rFonts w:eastAsia="Times New Roman" w:cs="Times New Roman"/>
          <w:szCs w:val="24"/>
        </w:rPr>
      </w:pPr>
      <w:r w:rsidRPr="008D3F5E">
        <w:rPr>
          <w:rFonts w:eastAsia="Times New Roman" w:cs="Times New Roman"/>
          <w:b/>
          <w:bCs/>
          <w:szCs w:val="24"/>
        </w:rPr>
        <w:lastRenderedPageBreak/>
        <w:t>Implications for Planning:</w:t>
      </w:r>
      <w:r w:rsidRPr="008D3F5E">
        <w:rPr>
          <w:rFonts w:eastAsia="Times New Roman" w:cs="Times New Roman"/>
          <w:szCs w:val="24"/>
        </w:rPr>
        <w:br/>
        <w:t>The model suggests that urban expansion pushes land uses outward, with older areas often experiencing decline or informal settlement growth. In Ilorin East, this could explain patterns where informal and unauthorized developments emerge in transitional zones due to pressures from urban growth and weak enforcement of planning regulations.</w:t>
      </w:r>
    </w:p>
    <w:p w14:paraId="0AD260B6" w14:textId="77777777" w:rsidR="002E7513" w:rsidRPr="008D3F5E" w:rsidRDefault="002E7513" w:rsidP="007C3754">
      <w:pPr>
        <w:spacing w:before="100" w:beforeAutospacing="1" w:after="100" w:afterAutospacing="1" w:line="480" w:lineRule="auto"/>
        <w:jc w:val="left"/>
        <w:outlineLvl w:val="2"/>
        <w:rPr>
          <w:rFonts w:eastAsia="Times New Roman" w:cs="Times New Roman"/>
          <w:b/>
          <w:bCs/>
          <w:sz w:val="27"/>
          <w:szCs w:val="27"/>
        </w:rPr>
      </w:pPr>
      <w:r w:rsidRPr="008D3F5E">
        <w:rPr>
          <w:rFonts w:eastAsia="Times New Roman" w:cs="Times New Roman"/>
          <w:b/>
          <w:bCs/>
          <w:sz w:val="27"/>
          <w:szCs w:val="27"/>
        </w:rPr>
        <w:t>2. The Sector Model</w:t>
      </w:r>
    </w:p>
    <w:p w14:paraId="43D4D433" w14:textId="77777777" w:rsidR="002E7513" w:rsidRPr="008D3F5E" w:rsidRDefault="002E7513" w:rsidP="007C3754">
      <w:p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Developed by Homer Hoyt in 1939, the Sector Model argues that cities grow in wedge-shaped sectors radiating from the CBD rather than concentric rings (Hoyt, 1939). Different land uses expand along transportation corridors or natural features, resulting in sectors of residential, industrial, or commercial development.</w:t>
      </w:r>
    </w:p>
    <w:p w14:paraId="56DD7733" w14:textId="77777777" w:rsidR="002E7513" w:rsidRPr="008D3F5E" w:rsidRDefault="002E7513" w:rsidP="007C3754">
      <w:pPr>
        <w:numPr>
          <w:ilvl w:val="0"/>
          <w:numId w:val="23"/>
        </w:num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High-income residential sectors typically develop in desirable areas with better access to amenities.</w:t>
      </w:r>
    </w:p>
    <w:p w14:paraId="0932D518" w14:textId="77777777" w:rsidR="002E7513" w:rsidRPr="008D3F5E" w:rsidRDefault="002E7513" w:rsidP="007C3754">
      <w:pPr>
        <w:numPr>
          <w:ilvl w:val="0"/>
          <w:numId w:val="23"/>
        </w:num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Industrial sectors develop along major roads, railways, or waterways.</w:t>
      </w:r>
    </w:p>
    <w:p w14:paraId="7E25ACF7" w14:textId="77777777" w:rsidR="002E7513" w:rsidRPr="008D3F5E" w:rsidRDefault="002E7513" w:rsidP="007C3754">
      <w:pPr>
        <w:numPr>
          <w:ilvl w:val="0"/>
          <w:numId w:val="23"/>
        </w:num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Lower-income housing clusters near industrial zones or less desirable sectors.</w:t>
      </w:r>
    </w:p>
    <w:p w14:paraId="0669893A" w14:textId="77777777" w:rsidR="002E7513" w:rsidRPr="008D3F5E" w:rsidRDefault="002E7513" w:rsidP="007C3754">
      <w:pPr>
        <w:spacing w:before="100" w:beforeAutospacing="1" w:after="100" w:afterAutospacing="1" w:line="480" w:lineRule="auto"/>
        <w:jc w:val="left"/>
        <w:rPr>
          <w:rFonts w:eastAsia="Times New Roman" w:cs="Times New Roman"/>
          <w:szCs w:val="24"/>
        </w:rPr>
      </w:pPr>
      <w:r w:rsidRPr="008D3F5E">
        <w:rPr>
          <w:rFonts w:eastAsia="Times New Roman" w:cs="Times New Roman"/>
          <w:b/>
          <w:bCs/>
          <w:szCs w:val="24"/>
        </w:rPr>
        <w:t>Implications for Planning:</w:t>
      </w:r>
      <w:r w:rsidRPr="008D3F5E">
        <w:rPr>
          <w:rFonts w:eastAsia="Times New Roman" w:cs="Times New Roman"/>
          <w:szCs w:val="24"/>
        </w:rPr>
        <w:br/>
        <w:t>This model highlights the importance of infrastructure and transportation in directing urban growth. For Ilorin East, rapid expansion along major roads or access routes may result in unregulated development in these corridors, challenging regulatory compliance.</w:t>
      </w:r>
    </w:p>
    <w:p w14:paraId="19C2358A" w14:textId="77777777" w:rsidR="002E7513" w:rsidRPr="008D3F5E" w:rsidRDefault="002E7513" w:rsidP="007C3754">
      <w:pPr>
        <w:spacing w:before="100" w:beforeAutospacing="1" w:after="100" w:afterAutospacing="1" w:line="480" w:lineRule="auto"/>
        <w:jc w:val="left"/>
        <w:outlineLvl w:val="2"/>
        <w:rPr>
          <w:rFonts w:eastAsia="Times New Roman" w:cs="Times New Roman"/>
          <w:b/>
          <w:bCs/>
          <w:sz w:val="27"/>
          <w:szCs w:val="27"/>
        </w:rPr>
      </w:pPr>
      <w:r w:rsidRPr="008D3F5E">
        <w:rPr>
          <w:rFonts w:eastAsia="Times New Roman" w:cs="Times New Roman"/>
          <w:b/>
          <w:bCs/>
          <w:sz w:val="27"/>
          <w:szCs w:val="27"/>
        </w:rPr>
        <w:t>3. The Multiple Nuclei Model</w:t>
      </w:r>
    </w:p>
    <w:p w14:paraId="4A8C9CD7" w14:textId="77777777" w:rsidR="002E7513" w:rsidRPr="008D3F5E" w:rsidRDefault="002E7513" w:rsidP="007C3754">
      <w:p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Proposed by Harris and Ullman in 1945, the Multiple Nuclei Model describes cities as having several distinct centers or “nuclei” around which different types of activities cluster (Harris &amp; Ullman, 1945).</w:t>
      </w:r>
    </w:p>
    <w:p w14:paraId="0F69B64E" w14:textId="77777777" w:rsidR="002E7513" w:rsidRPr="008D3F5E" w:rsidRDefault="002E7513" w:rsidP="007C3754">
      <w:pPr>
        <w:numPr>
          <w:ilvl w:val="0"/>
          <w:numId w:val="24"/>
        </w:num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lastRenderedPageBreak/>
        <w:t>These nuclei may include the original CBD, industrial parks, shopping centers, educational institutions, and residential hubs.</w:t>
      </w:r>
    </w:p>
    <w:p w14:paraId="65838BC6" w14:textId="77777777" w:rsidR="002E7513" w:rsidRPr="008D3F5E" w:rsidRDefault="002E7513" w:rsidP="007C3754">
      <w:pPr>
        <w:numPr>
          <w:ilvl w:val="0"/>
          <w:numId w:val="24"/>
        </w:num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Urban growth occurs around these nodes, creating a complex pattern rather than a single-center expansion.</w:t>
      </w:r>
    </w:p>
    <w:p w14:paraId="0296290A" w14:textId="77777777" w:rsidR="002E7513" w:rsidRPr="008D3F5E" w:rsidRDefault="002E7513" w:rsidP="007C3754">
      <w:pPr>
        <w:spacing w:before="100" w:beforeAutospacing="1" w:after="100" w:afterAutospacing="1" w:line="480" w:lineRule="auto"/>
        <w:rPr>
          <w:rFonts w:eastAsia="Times New Roman" w:cs="Times New Roman"/>
          <w:szCs w:val="24"/>
        </w:rPr>
      </w:pPr>
      <w:r w:rsidRPr="008D3F5E">
        <w:rPr>
          <w:rFonts w:eastAsia="Times New Roman" w:cs="Times New Roman"/>
          <w:b/>
          <w:bCs/>
          <w:szCs w:val="24"/>
        </w:rPr>
        <w:t>Implications for Planning:</w:t>
      </w:r>
    </w:p>
    <w:p w14:paraId="55B10CA5" w14:textId="77777777" w:rsidR="002E7513" w:rsidRPr="008D3F5E" w:rsidRDefault="002E7513" w:rsidP="007C3754">
      <w:pPr>
        <w:spacing w:before="100" w:beforeAutospacing="1" w:after="100" w:afterAutospacing="1" w:line="480" w:lineRule="auto"/>
        <w:rPr>
          <w:rFonts w:eastAsia="Times New Roman" w:cs="Times New Roman"/>
          <w:szCs w:val="24"/>
        </w:rPr>
      </w:pPr>
      <w:r w:rsidRPr="008D3F5E">
        <w:rPr>
          <w:rFonts w:eastAsia="Times New Roman" w:cs="Times New Roman"/>
          <w:szCs w:val="24"/>
        </w:rPr>
        <w:t>Ilorin East Local Government may be experiencing development around multiple activity centers—markets, administrative offices, or transport hubs—which complicates land use regulation and enforcement. This dispersion requires flexible and multi-scalar planning approaches.</w:t>
      </w:r>
    </w:p>
    <w:p w14:paraId="043EEFA3" w14:textId="77777777" w:rsidR="00DB277A" w:rsidRDefault="002E7513" w:rsidP="003A4DFA">
      <w:pPr>
        <w:spacing w:before="100" w:beforeAutospacing="1" w:after="100" w:afterAutospacing="1" w:line="480" w:lineRule="auto"/>
      </w:pPr>
      <w:r w:rsidRPr="008D3F5E">
        <w:t>The rapid urban growth of Ilorin East Local Government area presents pressures on physical planning and regulatory compliance. Unregulated expansion, informal housing, and land use conflicts often arise due to population growth and economic activities. Urban Growth Theory helps explain the spatial patterns of development—such as peripheral sprawl and the rise of informal settlements—that challenge regulatory enforcement (Njoku et al., 2022). The theory highlights the importance of proactive planning and effective regulation to manage urban growth sustainably, reduce slum formation, and ensure infrastructure provision in Ilorin East.</w:t>
      </w:r>
    </w:p>
    <w:p w14:paraId="16BD985A" w14:textId="77777777" w:rsidR="00310069" w:rsidRDefault="00310069" w:rsidP="003A4DFA">
      <w:pPr>
        <w:spacing w:before="100" w:beforeAutospacing="1" w:after="100" w:afterAutospacing="1" w:line="480" w:lineRule="auto"/>
      </w:pPr>
    </w:p>
    <w:p w14:paraId="12F08FFA" w14:textId="77777777" w:rsidR="00310069" w:rsidRDefault="00310069" w:rsidP="003A4DFA">
      <w:pPr>
        <w:spacing w:before="100" w:beforeAutospacing="1" w:after="100" w:afterAutospacing="1" w:line="480" w:lineRule="auto"/>
      </w:pPr>
    </w:p>
    <w:p w14:paraId="1B67CE1A" w14:textId="77777777" w:rsidR="00310069" w:rsidRDefault="00310069" w:rsidP="003A4DFA">
      <w:pPr>
        <w:spacing w:before="100" w:beforeAutospacing="1" w:after="100" w:afterAutospacing="1" w:line="480" w:lineRule="auto"/>
      </w:pPr>
    </w:p>
    <w:p w14:paraId="418917F5" w14:textId="77777777" w:rsidR="00310069" w:rsidRDefault="00310069" w:rsidP="003A4DFA">
      <w:pPr>
        <w:spacing w:before="100" w:beforeAutospacing="1" w:after="100" w:afterAutospacing="1" w:line="480" w:lineRule="auto"/>
      </w:pPr>
    </w:p>
    <w:p w14:paraId="2A241B0A" w14:textId="77777777" w:rsidR="00310069" w:rsidRPr="003A4DFA" w:rsidRDefault="00310069" w:rsidP="003A4DFA">
      <w:pPr>
        <w:spacing w:before="100" w:beforeAutospacing="1" w:after="100" w:afterAutospacing="1" w:line="480" w:lineRule="auto"/>
        <w:rPr>
          <w:rFonts w:eastAsia="Times New Roman" w:cs="Times New Roman"/>
          <w:szCs w:val="24"/>
        </w:rPr>
      </w:pPr>
    </w:p>
    <w:p w14:paraId="7D7BF496" w14:textId="77777777" w:rsidR="002E7513" w:rsidRPr="008D3F5E" w:rsidRDefault="002E7513" w:rsidP="008D3F5E">
      <w:pPr>
        <w:spacing w:after="0"/>
        <w:jc w:val="center"/>
        <w:outlineLvl w:val="2"/>
        <w:rPr>
          <w:rFonts w:eastAsia="Times New Roman" w:cs="Times New Roman"/>
          <w:b/>
          <w:bCs/>
          <w:sz w:val="27"/>
          <w:szCs w:val="27"/>
        </w:rPr>
      </w:pPr>
      <w:r w:rsidRPr="008D3F5E">
        <w:rPr>
          <w:rFonts w:eastAsia="Times New Roman" w:cs="Times New Roman"/>
          <w:b/>
          <w:bCs/>
          <w:sz w:val="27"/>
          <w:szCs w:val="27"/>
        </w:rPr>
        <w:lastRenderedPageBreak/>
        <w:t>CHAPTER THREE</w:t>
      </w:r>
    </w:p>
    <w:p w14:paraId="17631D6C" w14:textId="77777777" w:rsidR="002E7513" w:rsidRPr="008D3F5E" w:rsidRDefault="002E7513" w:rsidP="008D3F5E">
      <w:pPr>
        <w:tabs>
          <w:tab w:val="left" w:pos="1095"/>
        </w:tabs>
        <w:spacing w:before="240"/>
        <w:ind w:firstLine="288"/>
        <w:jc w:val="center"/>
        <w:rPr>
          <w:b/>
        </w:rPr>
      </w:pPr>
      <w:r w:rsidRPr="008D3F5E">
        <w:rPr>
          <w:b/>
        </w:rPr>
        <w:t>RESEARCH METHODOLOGY</w:t>
      </w:r>
    </w:p>
    <w:p w14:paraId="506C86AF" w14:textId="77777777" w:rsidR="002E7513" w:rsidRPr="008D3F5E" w:rsidRDefault="002E7513" w:rsidP="00794E4A">
      <w:pPr>
        <w:pStyle w:val="Heading2"/>
        <w:spacing w:line="480" w:lineRule="auto"/>
        <w:rPr>
          <w:color w:val="auto"/>
        </w:rPr>
      </w:pPr>
      <w:r w:rsidRPr="008D3F5E">
        <w:rPr>
          <w:rStyle w:val="Strong"/>
          <w:b/>
          <w:bCs/>
          <w:color w:val="auto"/>
        </w:rPr>
        <w:t>3.1 Introduction</w:t>
      </w:r>
    </w:p>
    <w:p w14:paraId="6E77C83B" w14:textId="77777777" w:rsidR="002E7513" w:rsidRPr="008D3F5E" w:rsidRDefault="002E7513" w:rsidP="00794E4A">
      <w:pPr>
        <w:spacing w:before="100" w:beforeAutospacing="1" w:after="100" w:afterAutospacing="1" w:line="480" w:lineRule="auto"/>
      </w:pPr>
      <w:r w:rsidRPr="008D3F5E">
        <w:t xml:space="preserve">This chapter presents the research methodology employed in the study titled “An Assessment of Compliance to Physical Planning Regulations in </w:t>
      </w:r>
      <w:proofErr w:type="spellStart"/>
      <w:r w:rsidR="00230B90">
        <w:t>Oke-Oyi</w:t>
      </w:r>
      <w:proofErr w:type="spellEnd"/>
      <w:r w:rsidRPr="008D3F5E">
        <w:t>, Kwara State.” The methodology outlines the research design, data collection methods, sampling techniques, and data analysis procedures. The aim is to provide a clear framework for how data was gathered, processed, and analyzed to ensure the study’s validity and reliability. Both primary and secondary sources of data were utilized to comprehensively investigate the extent of compliance to physical planning regulations in the study area.</w:t>
      </w:r>
    </w:p>
    <w:p w14:paraId="0449656A" w14:textId="77777777" w:rsidR="002E7513" w:rsidRPr="008D3F5E" w:rsidRDefault="002E7513" w:rsidP="00794E4A">
      <w:pPr>
        <w:pStyle w:val="Heading2"/>
        <w:spacing w:line="480" w:lineRule="auto"/>
        <w:rPr>
          <w:color w:val="auto"/>
        </w:rPr>
      </w:pPr>
      <w:r w:rsidRPr="008D3F5E">
        <w:rPr>
          <w:rStyle w:val="Strong"/>
          <w:b/>
          <w:bCs/>
          <w:color w:val="auto"/>
        </w:rPr>
        <w:t>3.2 Primary Source of Data</w:t>
      </w:r>
    </w:p>
    <w:p w14:paraId="0EC44F3B" w14:textId="77777777" w:rsidR="002E7513" w:rsidRPr="008D3F5E" w:rsidRDefault="002E7513" w:rsidP="00794E4A">
      <w:pPr>
        <w:spacing w:before="100" w:beforeAutospacing="1" w:after="100" w:afterAutospacing="1" w:line="480" w:lineRule="auto"/>
      </w:pPr>
      <w:r w:rsidRPr="008D3F5E">
        <w:t>Primary data were collected directly from the field to obtain firsthand and current information on compliance to physical planning regulations. Multiple techniques were employed to gather diverse perspectives and quantitative measurements.</w:t>
      </w:r>
    </w:p>
    <w:p w14:paraId="1C2034FF" w14:textId="77777777" w:rsidR="002E7513" w:rsidRPr="008D3F5E" w:rsidRDefault="002E7513" w:rsidP="00794E4A">
      <w:pPr>
        <w:pStyle w:val="Heading3"/>
        <w:spacing w:line="480" w:lineRule="auto"/>
      </w:pPr>
      <w:r w:rsidRPr="008D3F5E">
        <w:rPr>
          <w:rStyle w:val="Strong"/>
          <w:b/>
          <w:bCs/>
        </w:rPr>
        <w:t>3.2.1 Reconnaissance Survey</w:t>
      </w:r>
    </w:p>
    <w:p w14:paraId="1A9DD4B5" w14:textId="77777777" w:rsidR="002E7513" w:rsidRPr="008D3F5E" w:rsidRDefault="002E7513" w:rsidP="00794E4A">
      <w:pPr>
        <w:spacing w:before="100" w:beforeAutospacing="1" w:after="100" w:afterAutospacing="1" w:line="480" w:lineRule="auto"/>
      </w:pPr>
      <w:r w:rsidRPr="008D3F5E">
        <w:t>The reconnaissance survey involved preliminary field visits to Ilorin East Local Government Area to familiarize the researcher with the study environment. This survey helped identify key locations, ongoing developments, and areas of potential non-compliance. It also enabled the researcher to establish contact with local stakeholders such as planning officials, community leaders, and property developers. Observations during this phase provided essential insights that guided the design of subsequent data collection tools (Kothari, 2019).</w:t>
      </w:r>
    </w:p>
    <w:p w14:paraId="33F5F4D4" w14:textId="77777777" w:rsidR="002E7513" w:rsidRPr="008D3F5E" w:rsidRDefault="002E7513" w:rsidP="00794E4A">
      <w:pPr>
        <w:pStyle w:val="Heading3"/>
        <w:spacing w:line="480" w:lineRule="auto"/>
      </w:pPr>
      <w:r w:rsidRPr="008D3F5E">
        <w:rPr>
          <w:rStyle w:val="Strong"/>
          <w:b/>
          <w:bCs/>
        </w:rPr>
        <w:lastRenderedPageBreak/>
        <w:t>3.2.2 Oral Interview</w:t>
      </w:r>
    </w:p>
    <w:p w14:paraId="7DBE3105" w14:textId="77777777" w:rsidR="002E7513" w:rsidRPr="008D3F5E" w:rsidRDefault="002E7513" w:rsidP="00794E4A">
      <w:pPr>
        <w:spacing w:before="100" w:beforeAutospacing="1" w:after="100" w:afterAutospacing="1" w:line="480" w:lineRule="auto"/>
      </w:pPr>
      <w:r w:rsidRPr="008D3F5E">
        <w:t>Oral interviews were conducted with purposively selected key informants, including officials from the Ministry of Physical Planning, local government planning departments, building inspectors, and community leaders. These interviews aimed to gather qualitative data on regulatory enforcement practices, challenges faced by regulatory bodies, and perceptions about compliance behavior among residents and developers. Semi-structured interview guides allowed flexibility to probe deeper into emerging themes (Bryman, 2016).</w:t>
      </w:r>
    </w:p>
    <w:p w14:paraId="046B7C04" w14:textId="77777777" w:rsidR="002E7513" w:rsidRPr="008D3F5E" w:rsidRDefault="002E7513" w:rsidP="00794E4A">
      <w:pPr>
        <w:pStyle w:val="Heading3"/>
        <w:spacing w:line="480" w:lineRule="auto"/>
      </w:pPr>
      <w:r w:rsidRPr="008D3F5E">
        <w:rPr>
          <w:rStyle w:val="Strong"/>
          <w:b/>
          <w:bCs/>
        </w:rPr>
        <w:t>3.2.3 Direct Measurement</w:t>
      </w:r>
    </w:p>
    <w:p w14:paraId="2A8147D9" w14:textId="77777777" w:rsidR="002E7513" w:rsidRPr="008D3F5E" w:rsidRDefault="002E7513" w:rsidP="00794E4A">
      <w:pPr>
        <w:spacing w:before="100" w:beforeAutospacing="1" w:after="100" w:afterAutospacing="1" w:line="480" w:lineRule="auto"/>
      </w:pPr>
      <w:r w:rsidRPr="008D3F5E">
        <w:t>Direct measurement involved physical inspection and measurement of buildings and developments within selected areas of Ilorin East. Parameters such as building setbacks, height, plot coverage, and adherence to zoning requirements were recorded using measuring tapes, GPS devices, and photographic documentation. This quantitative approach provided objective evidence of the level of compliance with physical planning standards (</w:t>
      </w:r>
      <w:proofErr w:type="spellStart"/>
      <w:r w:rsidRPr="008D3F5E">
        <w:t>Agbola</w:t>
      </w:r>
      <w:proofErr w:type="spellEnd"/>
      <w:r w:rsidRPr="008D3F5E">
        <w:t xml:space="preserve"> &amp; Alabi, 2020).</w:t>
      </w:r>
    </w:p>
    <w:p w14:paraId="3CAE119F" w14:textId="77777777" w:rsidR="002E7513" w:rsidRPr="008D3F5E" w:rsidRDefault="002E7513" w:rsidP="00794E4A">
      <w:pPr>
        <w:pStyle w:val="Heading3"/>
        <w:spacing w:line="480" w:lineRule="auto"/>
      </w:pPr>
      <w:r w:rsidRPr="008D3F5E">
        <w:rPr>
          <w:rStyle w:val="Strong"/>
          <w:b/>
          <w:bCs/>
        </w:rPr>
        <w:t>3.2.4 Questionnaire Administration</w:t>
      </w:r>
    </w:p>
    <w:p w14:paraId="7CE6C6AB" w14:textId="77777777" w:rsidR="00B51E43" w:rsidRPr="008D3F5E" w:rsidRDefault="00B51E43" w:rsidP="00794E4A">
      <w:pPr>
        <w:spacing w:before="100" w:beforeAutospacing="1" w:after="100" w:afterAutospacing="1" w:line="480" w:lineRule="auto"/>
      </w:pPr>
      <w:r w:rsidRPr="008D3F5E">
        <w:rPr>
          <w:rFonts w:eastAsia="Times New Roman" w:cs="Times New Roman"/>
          <w:szCs w:val="24"/>
        </w:rPr>
        <w:t xml:space="preserve">Structured questionnaires were administered to residents, property owners, and developers within the study area to collect quantitative data on their awareness, attitudes, and practices regarding physical planning regulations. A total of </w:t>
      </w:r>
      <w:r w:rsidRPr="008D3F5E">
        <w:rPr>
          <w:rFonts w:eastAsia="Times New Roman" w:cs="Times New Roman"/>
          <w:b/>
          <w:bCs/>
          <w:szCs w:val="24"/>
        </w:rPr>
        <w:t>250 questionnaires</w:t>
      </w:r>
      <w:r w:rsidRPr="008D3F5E">
        <w:rPr>
          <w:rFonts w:eastAsia="Times New Roman" w:cs="Times New Roman"/>
          <w:szCs w:val="24"/>
        </w:rPr>
        <w:t xml:space="preserve"> were distributed across selected wards in Ilorin East Local Government Area.</w:t>
      </w:r>
      <w:r w:rsidRPr="008D3F5E">
        <w:t xml:space="preserve">  </w:t>
      </w:r>
      <w:r w:rsidRPr="008D3F5E">
        <w:rPr>
          <w:rFonts w:eastAsia="Times New Roman" w:cs="Times New Roman"/>
          <w:szCs w:val="24"/>
        </w:rPr>
        <w:t>The questionnaire was divided into the following sections:</w:t>
      </w:r>
    </w:p>
    <w:p w14:paraId="3C607A05" w14:textId="77777777" w:rsidR="00B51E43" w:rsidRPr="008D3F5E" w:rsidRDefault="00B51E43" w:rsidP="00794E4A">
      <w:pPr>
        <w:numPr>
          <w:ilvl w:val="0"/>
          <w:numId w:val="25"/>
        </w:numPr>
        <w:spacing w:before="100" w:beforeAutospacing="1" w:after="100" w:afterAutospacing="1" w:line="480" w:lineRule="auto"/>
        <w:rPr>
          <w:rFonts w:eastAsia="Times New Roman" w:cs="Times New Roman"/>
          <w:szCs w:val="24"/>
        </w:rPr>
      </w:pPr>
      <w:r w:rsidRPr="008D3F5E">
        <w:rPr>
          <w:rFonts w:eastAsia="Times New Roman" w:cs="Times New Roman"/>
          <w:b/>
          <w:bCs/>
          <w:szCs w:val="24"/>
        </w:rPr>
        <w:t>Section A: Demographic Information</w:t>
      </w:r>
    </w:p>
    <w:p w14:paraId="5C35DADF" w14:textId="77777777" w:rsidR="00B51E43" w:rsidRPr="008D3F5E" w:rsidRDefault="00B51E43" w:rsidP="00794E4A">
      <w:pPr>
        <w:spacing w:before="100" w:beforeAutospacing="1" w:after="100" w:afterAutospacing="1" w:line="480" w:lineRule="auto"/>
        <w:rPr>
          <w:rFonts w:eastAsia="Times New Roman" w:cs="Times New Roman"/>
          <w:szCs w:val="24"/>
        </w:rPr>
      </w:pPr>
      <w:r w:rsidRPr="008D3F5E">
        <w:rPr>
          <w:rFonts w:eastAsia="Times New Roman" w:cs="Times New Roman"/>
          <w:szCs w:val="24"/>
        </w:rPr>
        <w:lastRenderedPageBreak/>
        <w:t>This section gathered data on respondents' age, gender, educational background, occupation, and length of residence or involvement in property development within the study area.</w:t>
      </w:r>
    </w:p>
    <w:p w14:paraId="191A7AAD" w14:textId="77777777" w:rsidR="00B51E43" w:rsidRPr="008D3F5E" w:rsidRDefault="00B51E43" w:rsidP="00794E4A">
      <w:pPr>
        <w:numPr>
          <w:ilvl w:val="0"/>
          <w:numId w:val="25"/>
        </w:numPr>
        <w:spacing w:before="100" w:beforeAutospacing="1" w:after="100" w:afterAutospacing="1" w:line="480" w:lineRule="auto"/>
        <w:rPr>
          <w:rFonts w:eastAsia="Times New Roman" w:cs="Times New Roman"/>
          <w:szCs w:val="24"/>
        </w:rPr>
      </w:pPr>
      <w:r w:rsidRPr="008D3F5E">
        <w:rPr>
          <w:rFonts w:eastAsia="Times New Roman" w:cs="Times New Roman"/>
          <w:b/>
          <w:bCs/>
          <w:szCs w:val="24"/>
        </w:rPr>
        <w:t>Section B: Awareness of Physical Planning Regulations</w:t>
      </w:r>
    </w:p>
    <w:p w14:paraId="27E0F446" w14:textId="77777777" w:rsidR="00B51E43" w:rsidRPr="008D3F5E" w:rsidRDefault="00B51E43" w:rsidP="00794E4A">
      <w:pPr>
        <w:spacing w:before="100" w:beforeAutospacing="1" w:after="100" w:afterAutospacing="1" w:line="480" w:lineRule="auto"/>
        <w:rPr>
          <w:rFonts w:eastAsia="Times New Roman" w:cs="Times New Roman"/>
          <w:szCs w:val="24"/>
        </w:rPr>
      </w:pPr>
      <w:r w:rsidRPr="008D3F5E">
        <w:rPr>
          <w:rFonts w:eastAsia="Times New Roman" w:cs="Times New Roman"/>
          <w:szCs w:val="24"/>
        </w:rPr>
        <w:t>Questions in this section assessed the level of respondents’ knowledge about existing physical planning laws, building standards, zoning policies, and the roles of relevant regulatory agencies.</w:t>
      </w:r>
    </w:p>
    <w:p w14:paraId="7C07E875" w14:textId="77777777" w:rsidR="00B51E43" w:rsidRPr="008D3F5E" w:rsidRDefault="00B51E43" w:rsidP="00794E4A">
      <w:pPr>
        <w:numPr>
          <w:ilvl w:val="0"/>
          <w:numId w:val="25"/>
        </w:numPr>
        <w:spacing w:before="100" w:beforeAutospacing="1" w:after="100" w:afterAutospacing="1" w:line="480" w:lineRule="auto"/>
        <w:rPr>
          <w:rFonts w:eastAsia="Times New Roman" w:cs="Times New Roman"/>
          <w:szCs w:val="24"/>
        </w:rPr>
      </w:pPr>
      <w:r w:rsidRPr="008D3F5E">
        <w:rPr>
          <w:rFonts w:eastAsia="Times New Roman" w:cs="Times New Roman"/>
          <w:b/>
          <w:bCs/>
          <w:szCs w:val="24"/>
        </w:rPr>
        <w:t>Section C: Attitudes towards Compliance</w:t>
      </w:r>
    </w:p>
    <w:p w14:paraId="566DD833" w14:textId="77777777" w:rsidR="00B51E43" w:rsidRPr="008D3F5E" w:rsidRDefault="00B51E43" w:rsidP="00794E4A">
      <w:pPr>
        <w:spacing w:before="100" w:beforeAutospacing="1" w:after="100" w:afterAutospacing="1" w:line="480" w:lineRule="auto"/>
        <w:rPr>
          <w:rFonts w:eastAsia="Times New Roman" w:cs="Times New Roman"/>
          <w:szCs w:val="24"/>
        </w:rPr>
      </w:pPr>
      <w:r w:rsidRPr="008D3F5E">
        <w:rPr>
          <w:rFonts w:eastAsia="Times New Roman" w:cs="Times New Roman"/>
          <w:szCs w:val="24"/>
        </w:rPr>
        <w:t>This section explored respondents’ perceptions and attitudes toward the importance of complying with planning regulations, perceived benefits, and barriers to compliance.</w:t>
      </w:r>
    </w:p>
    <w:p w14:paraId="4F0BF491" w14:textId="77777777" w:rsidR="00B51E43" w:rsidRPr="008D3F5E" w:rsidRDefault="00B51E43" w:rsidP="00794E4A">
      <w:pPr>
        <w:numPr>
          <w:ilvl w:val="0"/>
          <w:numId w:val="25"/>
        </w:numPr>
        <w:spacing w:before="100" w:beforeAutospacing="1" w:after="100" w:afterAutospacing="1" w:line="480" w:lineRule="auto"/>
        <w:rPr>
          <w:rFonts w:eastAsia="Times New Roman" w:cs="Times New Roman"/>
          <w:szCs w:val="24"/>
        </w:rPr>
      </w:pPr>
      <w:r w:rsidRPr="008D3F5E">
        <w:rPr>
          <w:rFonts w:eastAsia="Times New Roman" w:cs="Times New Roman"/>
          <w:b/>
          <w:bCs/>
          <w:szCs w:val="24"/>
        </w:rPr>
        <w:t>Section D: Practices and Experiences</w:t>
      </w:r>
    </w:p>
    <w:p w14:paraId="18B248ED" w14:textId="77777777" w:rsidR="00B51E43" w:rsidRPr="008D3F5E" w:rsidRDefault="00B51E43" w:rsidP="00794E4A">
      <w:pPr>
        <w:spacing w:before="100" w:beforeAutospacing="1" w:after="100" w:afterAutospacing="1" w:line="480" w:lineRule="auto"/>
        <w:rPr>
          <w:rFonts w:eastAsia="Times New Roman" w:cs="Times New Roman"/>
          <w:szCs w:val="24"/>
        </w:rPr>
      </w:pPr>
      <w:r w:rsidRPr="008D3F5E">
        <w:rPr>
          <w:rFonts w:eastAsia="Times New Roman" w:cs="Times New Roman"/>
          <w:szCs w:val="24"/>
        </w:rPr>
        <w:t>Questions here focused on actual practices related to building development, adherence to planning standards, interactions with planning authorities, and any challenges faced during the approval process.</w:t>
      </w:r>
    </w:p>
    <w:p w14:paraId="0AA4754E" w14:textId="77777777" w:rsidR="00B51E43" w:rsidRPr="008D3F5E" w:rsidRDefault="00B51E43" w:rsidP="00794E4A">
      <w:pPr>
        <w:numPr>
          <w:ilvl w:val="0"/>
          <w:numId w:val="25"/>
        </w:numPr>
        <w:spacing w:before="100" w:beforeAutospacing="1" w:after="100" w:afterAutospacing="1" w:line="480" w:lineRule="auto"/>
        <w:rPr>
          <w:rFonts w:eastAsia="Times New Roman" w:cs="Times New Roman"/>
          <w:szCs w:val="24"/>
        </w:rPr>
      </w:pPr>
      <w:r w:rsidRPr="008D3F5E">
        <w:rPr>
          <w:rFonts w:eastAsia="Times New Roman" w:cs="Times New Roman"/>
          <w:b/>
          <w:bCs/>
          <w:szCs w:val="24"/>
        </w:rPr>
        <w:t>Section E: Suggestions for Improvement</w:t>
      </w:r>
    </w:p>
    <w:p w14:paraId="6234F691" w14:textId="77777777" w:rsidR="00B51E43" w:rsidRPr="008D3F5E" w:rsidRDefault="00B51E43" w:rsidP="00794E4A">
      <w:pPr>
        <w:spacing w:before="100" w:beforeAutospacing="1" w:after="100" w:afterAutospacing="1" w:line="480" w:lineRule="auto"/>
        <w:rPr>
          <w:rFonts w:eastAsia="Times New Roman" w:cs="Times New Roman"/>
          <w:szCs w:val="24"/>
        </w:rPr>
      </w:pPr>
      <w:r w:rsidRPr="008D3F5E">
        <w:rPr>
          <w:rFonts w:eastAsia="Times New Roman" w:cs="Times New Roman"/>
          <w:szCs w:val="24"/>
        </w:rPr>
        <w:t>Respondents were asked to provide opinions on how compliance and enforcement of physical planning regulations could be improved in Ilorin East. The structured format of the questionnaire enabled the collection of standardized and quantifiable data that was suitable for statistical analysis, facilitating reliable and valid conclusions regarding the extent of compliance and influencing factors (Creswell, 2014).</w:t>
      </w:r>
    </w:p>
    <w:p w14:paraId="24E41296" w14:textId="77777777" w:rsidR="002E7513" w:rsidRPr="008D3F5E" w:rsidRDefault="002E7513" w:rsidP="00794E4A">
      <w:pPr>
        <w:pStyle w:val="Heading2"/>
        <w:spacing w:line="480" w:lineRule="auto"/>
        <w:rPr>
          <w:color w:val="auto"/>
        </w:rPr>
      </w:pPr>
      <w:r w:rsidRPr="008D3F5E">
        <w:rPr>
          <w:rStyle w:val="Strong"/>
          <w:b/>
          <w:bCs/>
          <w:color w:val="auto"/>
        </w:rPr>
        <w:lastRenderedPageBreak/>
        <w:t>3.3 Secondary Source of Data</w:t>
      </w:r>
    </w:p>
    <w:p w14:paraId="5CA9CC46" w14:textId="77777777" w:rsidR="002E7513" w:rsidRPr="008D3F5E" w:rsidRDefault="002E7513" w:rsidP="00794E4A">
      <w:pPr>
        <w:spacing w:before="100" w:beforeAutospacing="1" w:after="100" w:afterAutospacing="1" w:line="480" w:lineRule="auto"/>
      </w:pPr>
      <w:r w:rsidRPr="008D3F5E">
        <w:t>Secondary data were obtained from existing records and documents relevant to physical planning regulations and urban development in Ilorin East. Sources included government reports, planning laws and regulations, academic journals, previous research studies, and statistical data from planning authorities. These documents provided historical context, regulatory frameworks, and supplementary information necessary to enrich the analysis (Saunders, Lewis &amp; Thornhill, 2019).</w:t>
      </w:r>
    </w:p>
    <w:p w14:paraId="790E73B7" w14:textId="77777777" w:rsidR="002E7513" w:rsidRPr="008D3F5E" w:rsidRDefault="002E7513" w:rsidP="00794E4A">
      <w:pPr>
        <w:pStyle w:val="Heading2"/>
        <w:spacing w:line="480" w:lineRule="auto"/>
        <w:rPr>
          <w:color w:val="auto"/>
        </w:rPr>
      </w:pPr>
      <w:r w:rsidRPr="008D3F5E">
        <w:rPr>
          <w:rStyle w:val="Strong"/>
          <w:b/>
          <w:bCs/>
          <w:color w:val="auto"/>
        </w:rPr>
        <w:t>3.4 Sampling Frame and Sample Size</w:t>
      </w:r>
    </w:p>
    <w:p w14:paraId="3A7A2EF7" w14:textId="77777777" w:rsidR="002E7513" w:rsidRPr="008D3F5E" w:rsidRDefault="002E7513" w:rsidP="00794E4A">
      <w:pPr>
        <w:pStyle w:val="Heading3"/>
        <w:spacing w:line="480" w:lineRule="auto"/>
      </w:pPr>
      <w:r w:rsidRPr="008D3F5E">
        <w:rPr>
          <w:rStyle w:val="Strong"/>
          <w:b/>
          <w:bCs/>
        </w:rPr>
        <w:t>3.4.1 Sampling Frame</w:t>
      </w:r>
    </w:p>
    <w:p w14:paraId="7C687A64" w14:textId="77777777" w:rsidR="00B51E43" w:rsidRPr="008D3F5E" w:rsidRDefault="002E7513" w:rsidP="00794E4A">
      <w:pPr>
        <w:spacing w:before="100" w:beforeAutospacing="1" w:after="100" w:afterAutospacing="1" w:line="480" w:lineRule="auto"/>
      </w:pPr>
      <w:r w:rsidRPr="008D3F5E">
        <w:t xml:space="preserve">The sampling frame consisted of all residential and commercial property owners, developers, and residents within selected wards of </w:t>
      </w:r>
      <w:proofErr w:type="spellStart"/>
      <w:r w:rsidR="00CF2E58">
        <w:rPr>
          <w:rStyle w:val="Strong"/>
          <w:b w:val="0"/>
        </w:rPr>
        <w:t>Oke-Oyi</w:t>
      </w:r>
      <w:proofErr w:type="spellEnd"/>
      <w:r w:rsidRPr="008D3F5E">
        <w:t xml:space="preserve"> where physical planning regulations are actively enforced or frequently breached. The frame also included relevant government officials and community leaders involved in planning and enforcement activities (Adewuyi &amp; Ojo, 2021).</w:t>
      </w:r>
    </w:p>
    <w:p w14:paraId="4F2C452A" w14:textId="77777777" w:rsidR="00B51E43" w:rsidRPr="008D3F5E" w:rsidRDefault="00B51E43" w:rsidP="00794E4A">
      <w:pPr>
        <w:spacing w:before="100" w:beforeAutospacing="1" w:after="100" w:afterAutospacing="1" w:line="480" w:lineRule="auto"/>
      </w:pPr>
      <w:r w:rsidRPr="008D3F5E">
        <w:rPr>
          <w:rFonts w:eastAsia="Times New Roman" w:cs="Times New Roman"/>
          <w:szCs w:val="24"/>
        </w:rPr>
        <w:t xml:space="preserve"> The sampling frame </w:t>
      </w:r>
      <w:r w:rsidR="00CF2E58">
        <w:rPr>
          <w:rFonts w:eastAsia="Times New Roman" w:cs="Times New Roman"/>
          <w:szCs w:val="24"/>
        </w:rPr>
        <w:t>will cover all the buildings in the study area</w:t>
      </w:r>
      <w:r w:rsidRPr="008D3F5E">
        <w:rPr>
          <w:rFonts w:eastAsia="Times New Roman" w:cs="Times New Roman"/>
          <w:szCs w:val="24"/>
        </w:rPr>
        <w:t xml:space="preserve">. </w:t>
      </w:r>
      <w:r w:rsidR="00CF2E58">
        <w:rPr>
          <w:rFonts w:eastAsia="Times New Roman" w:cs="Times New Roman"/>
          <w:szCs w:val="24"/>
        </w:rPr>
        <w:t>The total numbe</w:t>
      </w:r>
      <w:r w:rsidR="00FC5BCA">
        <w:rPr>
          <w:rFonts w:eastAsia="Times New Roman" w:cs="Times New Roman"/>
          <w:szCs w:val="24"/>
        </w:rPr>
        <w:t>r of enumerated buildings is 100</w:t>
      </w:r>
      <w:r w:rsidR="00CF2E58">
        <w:rPr>
          <w:rFonts w:eastAsia="Times New Roman" w:cs="Times New Roman"/>
          <w:szCs w:val="24"/>
        </w:rPr>
        <w:t xml:space="preserve">1. </w:t>
      </w:r>
      <w:r w:rsidRPr="008D3F5E">
        <w:rPr>
          <w:rFonts w:eastAsia="Times New Roman" w:cs="Times New Roman"/>
          <w:szCs w:val="24"/>
        </w:rPr>
        <w:t>This approach ensured a representative sample that reflects the diverse dynamics of physical planning regulation compliance across the region.</w:t>
      </w:r>
    </w:p>
    <w:p w14:paraId="70663964" w14:textId="77777777" w:rsidR="002E7513" w:rsidRPr="008D3F5E" w:rsidRDefault="002E7513" w:rsidP="00794E4A">
      <w:pPr>
        <w:pStyle w:val="Heading3"/>
        <w:spacing w:line="480" w:lineRule="auto"/>
      </w:pPr>
      <w:r w:rsidRPr="008D3F5E">
        <w:rPr>
          <w:rStyle w:val="Strong"/>
          <w:b/>
          <w:bCs/>
        </w:rPr>
        <w:t>3.4.2 Sample Size</w:t>
      </w:r>
    </w:p>
    <w:p w14:paraId="1CB4A911" w14:textId="77777777" w:rsidR="002E7513" w:rsidRPr="008D3F5E" w:rsidRDefault="002E7513" w:rsidP="00794E4A">
      <w:pPr>
        <w:spacing w:before="100" w:beforeAutospacing="1" w:after="100" w:afterAutospacing="1" w:line="480" w:lineRule="auto"/>
      </w:pPr>
      <w:r w:rsidRPr="008D3F5E">
        <w:t xml:space="preserve">The sample size was determined based on the total population of property owners and residents in the selected wards, using statistical formulas for sample size calculation to ensure representativeness and reliability. A confidence level of 95% and a margin of error of 5% were </w:t>
      </w:r>
      <w:r w:rsidRPr="008D3F5E">
        <w:lastRenderedPageBreak/>
        <w:t>applied.</w:t>
      </w:r>
      <w:r w:rsidR="00545A79" w:rsidRPr="008D3F5E">
        <w:t xml:space="preserve"> Based on this, 250 </w:t>
      </w:r>
      <w:r w:rsidR="00A52278" w:rsidRPr="008D3F5E">
        <w:t>questionnaires</w:t>
      </w:r>
      <w:r w:rsidR="00A52278">
        <w:t xml:space="preserve"> were</w:t>
      </w:r>
      <w:r w:rsidR="00545A79" w:rsidRPr="008D3F5E">
        <w:t xml:space="preserve"> distributed to the respondents in the study area.</w:t>
      </w:r>
      <w:r w:rsidRPr="008D3F5E">
        <w:t xml:space="preserve"> The sample size was further adjusted to account for non-response and incomplete data (</w:t>
      </w:r>
      <w:proofErr w:type="spellStart"/>
      <w:r w:rsidRPr="008D3F5E">
        <w:t>Krejcie</w:t>
      </w:r>
      <w:proofErr w:type="spellEnd"/>
      <w:r w:rsidRPr="008D3F5E">
        <w:t xml:space="preserve"> &amp; Morgan, 1970).</w:t>
      </w:r>
    </w:p>
    <w:p w14:paraId="59C6AED7" w14:textId="77777777" w:rsidR="002E7513" w:rsidRPr="008D3F5E" w:rsidRDefault="002E7513" w:rsidP="00794E4A">
      <w:pPr>
        <w:pStyle w:val="Heading2"/>
        <w:spacing w:line="480" w:lineRule="auto"/>
        <w:rPr>
          <w:color w:val="auto"/>
        </w:rPr>
      </w:pPr>
      <w:r w:rsidRPr="008D3F5E">
        <w:rPr>
          <w:rStyle w:val="Strong"/>
          <w:b/>
          <w:bCs/>
          <w:color w:val="auto"/>
        </w:rPr>
        <w:t>3.5 Sampling Techniques</w:t>
      </w:r>
    </w:p>
    <w:p w14:paraId="362E5AC1" w14:textId="77777777" w:rsidR="002E7513" w:rsidRPr="008D3F5E" w:rsidRDefault="002E7513" w:rsidP="00794E4A">
      <w:pPr>
        <w:spacing w:after="100" w:afterAutospacing="1" w:line="480" w:lineRule="auto"/>
      </w:pPr>
      <w:r w:rsidRPr="008D3F5E">
        <w:t>A combination of sampling techniques was used to select respondents for the study. Stratified random sampling was employed to ensure representation across different residential and commercial areas, considering factors such as density, land use types, and socioeconomic status. Purposive sampling was used to select key informants for interviews based on their knowledge and involvement in physical planning regulation enforcement. This mixed approach enhanced the diversity and depth of the data collected (Bryman, 2016).</w:t>
      </w:r>
    </w:p>
    <w:p w14:paraId="2B5C6020" w14:textId="77777777" w:rsidR="002E7513" w:rsidRPr="008D3F5E" w:rsidRDefault="002E7513" w:rsidP="00794E4A">
      <w:pPr>
        <w:pStyle w:val="Heading2"/>
        <w:spacing w:line="480" w:lineRule="auto"/>
        <w:rPr>
          <w:color w:val="auto"/>
        </w:rPr>
      </w:pPr>
      <w:r w:rsidRPr="008D3F5E">
        <w:rPr>
          <w:rStyle w:val="Strong"/>
          <w:b/>
          <w:bCs/>
          <w:color w:val="auto"/>
        </w:rPr>
        <w:t>3.6 Method of Data Analysis</w:t>
      </w:r>
    </w:p>
    <w:p w14:paraId="11E08671" w14:textId="77777777" w:rsidR="00505F88" w:rsidRPr="00230B90" w:rsidRDefault="002E7513" w:rsidP="00230B90">
      <w:pPr>
        <w:spacing w:after="100" w:afterAutospacing="1" w:line="480" w:lineRule="auto"/>
      </w:pPr>
      <w:r w:rsidRPr="008D3F5E">
        <w:t>Data collected from questionnaires and direct measurements were coded, entered, and analyzed using statistical software such as SPSS. Descriptive statistics including frequencies, percentages, means, and standard deviations were used to summarize the data. Inferential statistics, such as chi-square tests, were applied to examine relationships between variables. Qualitative data from interviews were transcribed and subjected to thematic content analysis to identify patterns and insights related to regulatory compliance. The integration of quantitative and qualitative analyses facilitated a comprehensive understanding of the compliance landscape in Ilorin East (Creswell, 2014).</w:t>
      </w:r>
    </w:p>
    <w:p w14:paraId="6D925638" w14:textId="77777777" w:rsidR="008D3F5E" w:rsidRDefault="008D3F5E">
      <w:pPr>
        <w:spacing w:line="276" w:lineRule="auto"/>
        <w:jc w:val="left"/>
        <w:rPr>
          <w:rFonts w:eastAsia="Times New Roman" w:cs="Times New Roman"/>
          <w:b/>
          <w:bCs/>
          <w:sz w:val="27"/>
          <w:szCs w:val="27"/>
        </w:rPr>
      </w:pPr>
      <w:r>
        <w:rPr>
          <w:rFonts w:eastAsia="Times New Roman" w:cs="Times New Roman"/>
          <w:b/>
          <w:bCs/>
          <w:sz w:val="27"/>
          <w:szCs w:val="27"/>
        </w:rPr>
        <w:br w:type="page"/>
      </w:r>
    </w:p>
    <w:p w14:paraId="220292E3" w14:textId="77777777" w:rsidR="00505F88" w:rsidRPr="008D3F5E" w:rsidRDefault="00505F88" w:rsidP="008D3F5E">
      <w:pPr>
        <w:spacing w:after="0"/>
        <w:jc w:val="center"/>
        <w:outlineLvl w:val="2"/>
        <w:rPr>
          <w:rFonts w:eastAsia="Times New Roman" w:cs="Times New Roman"/>
          <w:b/>
          <w:bCs/>
          <w:sz w:val="27"/>
          <w:szCs w:val="27"/>
        </w:rPr>
      </w:pPr>
      <w:r w:rsidRPr="008D3F5E">
        <w:rPr>
          <w:rFonts w:eastAsia="Times New Roman" w:cs="Times New Roman"/>
          <w:b/>
          <w:bCs/>
          <w:sz w:val="27"/>
          <w:szCs w:val="27"/>
        </w:rPr>
        <w:lastRenderedPageBreak/>
        <w:t>CHAPTER FOUR</w:t>
      </w:r>
    </w:p>
    <w:p w14:paraId="57C9E1B6" w14:textId="77777777" w:rsidR="008D3F5E" w:rsidRDefault="008D3F5E" w:rsidP="008D3F5E">
      <w:pPr>
        <w:pStyle w:val="Heading2"/>
        <w:rPr>
          <w:color w:val="auto"/>
        </w:rPr>
      </w:pPr>
      <w:r>
        <w:rPr>
          <w:color w:val="auto"/>
        </w:rPr>
        <w:t>4.1</w:t>
      </w:r>
      <w:r w:rsidR="00E1358B">
        <w:rPr>
          <w:color w:val="auto"/>
        </w:rPr>
        <w:t xml:space="preserve"> introduction </w:t>
      </w:r>
    </w:p>
    <w:p w14:paraId="76E4D563" w14:textId="77777777" w:rsidR="00505F88" w:rsidRPr="00E2226A" w:rsidRDefault="008D3F5E" w:rsidP="008D3F5E">
      <w:pPr>
        <w:pStyle w:val="Heading2"/>
        <w:rPr>
          <w:color w:val="auto"/>
        </w:rPr>
      </w:pPr>
      <w:r w:rsidRPr="00E2226A">
        <w:rPr>
          <w:color w:val="auto"/>
        </w:rPr>
        <w:t xml:space="preserve">4.2Analysis </w:t>
      </w:r>
      <w:r w:rsidR="00976362" w:rsidRPr="00E2226A">
        <w:rPr>
          <w:color w:val="auto"/>
        </w:rPr>
        <w:t>of Demographic</w:t>
      </w:r>
      <w:r w:rsidR="00505F88" w:rsidRPr="00E2226A">
        <w:rPr>
          <w:color w:val="auto"/>
        </w:rPr>
        <w:t xml:space="preserve"> Information</w:t>
      </w:r>
      <w:r w:rsidRPr="00E2226A">
        <w:rPr>
          <w:color w:val="auto"/>
        </w:rPr>
        <w:t xml:space="preserve"> </w:t>
      </w:r>
      <w:r w:rsidRPr="00E2226A">
        <w:rPr>
          <w:rStyle w:val="Strong"/>
          <w:b/>
          <w:bCs/>
          <w:color w:val="auto"/>
        </w:rPr>
        <w:t>of Respondents in the Study</w:t>
      </w:r>
    </w:p>
    <w:p w14:paraId="43DB21BD" w14:textId="77777777" w:rsidR="00976362" w:rsidRDefault="00976362" w:rsidP="00976362">
      <w:pPr>
        <w:spacing w:after="0" w:line="240" w:lineRule="auto"/>
        <w:jc w:val="left"/>
        <w:rPr>
          <w:rFonts w:eastAsia="Times New Roman" w:cs="Times New Roman"/>
          <w:szCs w:val="24"/>
        </w:rPr>
      </w:pPr>
      <w:r>
        <w:rPr>
          <w:rStyle w:val="Strong"/>
          <w:bCs w:val="0"/>
        </w:rPr>
        <w:t>4.2.1</w:t>
      </w:r>
      <w:r>
        <w:rPr>
          <w:rStyle w:val="Strong"/>
          <w:bCs w:val="0"/>
        </w:rPr>
        <w:tab/>
      </w:r>
      <w:r w:rsidRPr="00976362">
        <w:rPr>
          <w:rStyle w:val="Strong"/>
          <w:bCs w:val="0"/>
        </w:rPr>
        <w:t>Age Distribution of Respondents in the Study</w:t>
      </w:r>
      <w:r>
        <w:rPr>
          <w:rStyle w:val="Strong"/>
          <w:bCs w:val="0"/>
        </w:rPr>
        <w:t xml:space="preserve"> Area</w:t>
      </w:r>
    </w:p>
    <w:p w14:paraId="48AA235B" w14:textId="77777777" w:rsidR="00976362" w:rsidRPr="00976362" w:rsidRDefault="00976362" w:rsidP="007C05E7">
      <w:pPr>
        <w:spacing w:before="100" w:beforeAutospacing="1" w:after="100" w:afterAutospacing="1" w:line="480" w:lineRule="auto"/>
        <w:rPr>
          <w:rFonts w:eastAsia="Times New Roman" w:cs="Times New Roman"/>
          <w:szCs w:val="24"/>
        </w:rPr>
      </w:pPr>
      <w:r w:rsidRPr="00976362">
        <w:rPr>
          <w:rFonts w:eastAsia="Times New Roman" w:cs="Times New Roman"/>
          <w:szCs w:val="24"/>
        </w:rPr>
        <w:t>The age distribution of the respondents shows that the majority (44%) fall within the 31–45 age group, followed by those aged 18–30 (28%) and 46–60 (20%), while only 8% are above 60 years of age. This distribution suggests that the most active participants in building development or who are likely to engage with physical planning regulations in Ilorin East Local Government Area are within the working-age bracket, particularly young to middle-aged adults. This demographic trend aligns with the stage in life when individuals are most likely to invest in housing or engage in land development activities. The relatively low representation of respondents above 60 could be attributed to their reduced involvement in new construction activities or possible delegation of such responsibilities to younger family members.</w:t>
      </w:r>
    </w:p>
    <w:p w14:paraId="421B2FC7" w14:textId="77777777" w:rsidR="00976362" w:rsidRDefault="00976362" w:rsidP="007C05E7">
      <w:pPr>
        <w:spacing w:before="100" w:beforeAutospacing="1" w:after="100" w:afterAutospacing="1" w:line="480" w:lineRule="auto"/>
        <w:rPr>
          <w:rFonts w:eastAsia="Times New Roman" w:cs="Times New Roman"/>
          <w:szCs w:val="24"/>
        </w:rPr>
      </w:pPr>
      <w:r w:rsidRPr="00976362">
        <w:rPr>
          <w:rFonts w:eastAsia="Times New Roman" w:cs="Times New Roman"/>
          <w:szCs w:val="24"/>
        </w:rPr>
        <w:t>Comparatively, similar studies—such as the work of Adewole et al. (2021) on compliance with planning standards in urban fringe areas of Ibadan—also observed that the age group 30–50 constituted the bulk of land developers and property owners, highlighting a national trend in which middle-aged individuals are the primary drivers of physical development. Based on these findings, it can be generalized that the effectiveness of planning policies and compliance strategies may be improved by targeting awareness campaigns and enforcement efforts toward individuals within the 31–45 age range, as they represent the most influential demographic in physical development processes. This age-focused strategy could enhance responsiveness, knowledge uptake, and overall compliance with urban planning regulations.</w:t>
      </w:r>
    </w:p>
    <w:p w14:paraId="75D6875E" w14:textId="77777777" w:rsidR="00A015CF" w:rsidRPr="00976362" w:rsidRDefault="00A015CF" w:rsidP="007C05E7">
      <w:pPr>
        <w:spacing w:before="100" w:beforeAutospacing="1" w:after="100" w:afterAutospacing="1" w:line="480" w:lineRule="auto"/>
        <w:rPr>
          <w:rFonts w:eastAsia="Times New Roman" w:cs="Times New Roman"/>
          <w:szCs w:val="24"/>
        </w:rPr>
      </w:pPr>
    </w:p>
    <w:p w14:paraId="2804B757" w14:textId="77777777" w:rsidR="008D3F5E" w:rsidRPr="00976362" w:rsidRDefault="00107E5E" w:rsidP="00976362">
      <w:pPr>
        <w:spacing w:after="0" w:line="240" w:lineRule="auto"/>
        <w:jc w:val="left"/>
        <w:rPr>
          <w:rFonts w:eastAsia="Times New Roman" w:cs="Times New Roman"/>
          <w:szCs w:val="24"/>
        </w:rPr>
      </w:pPr>
      <w:r w:rsidRPr="00976362">
        <w:rPr>
          <w:rStyle w:val="Strong"/>
          <w:bCs w:val="0"/>
        </w:rPr>
        <w:t>Table 4.1:</w:t>
      </w:r>
      <w:r w:rsidRPr="00976362">
        <w:rPr>
          <w:rStyle w:val="Strong"/>
          <w:bCs w:val="0"/>
        </w:rPr>
        <w:tab/>
      </w:r>
      <w:r w:rsidR="00505F88" w:rsidRPr="00976362">
        <w:rPr>
          <w:rStyle w:val="Strong"/>
          <w:bCs w:val="0"/>
        </w:rPr>
        <w:t>Age Distribution</w:t>
      </w:r>
      <w:r w:rsidR="008D3F5E" w:rsidRPr="00976362">
        <w:rPr>
          <w:rStyle w:val="Strong"/>
          <w:bCs w:val="0"/>
        </w:rPr>
        <w:t xml:space="preserve"> of Respondents in the Study</w:t>
      </w:r>
    </w:p>
    <w:tbl>
      <w:tblPr>
        <w:tblStyle w:val="TableGrid"/>
        <w:tblW w:w="0" w:type="auto"/>
        <w:tblLook w:val="04A0" w:firstRow="1" w:lastRow="0" w:firstColumn="1" w:lastColumn="0" w:noHBand="0" w:noVBand="1"/>
      </w:tblPr>
      <w:tblGrid>
        <w:gridCol w:w="2978"/>
        <w:gridCol w:w="3017"/>
        <w:gridCol w:w="3021"/>
      </w:tblGrid>
      <w:tr w:rsidR="008D3F5E" w14:paraId="29038915" w14:textId="77777777" w:rsidTr="008D3F5E">
        <w:tc>
          <w:tcPr>
            <w:tcW w:w="3192" w:type="dxa"/>
            <w:vAlign w:val="center"/>
          </w:tcPr>
          <w:p w14:paraId="57FA5A79" w14:textId="77777777" w:rsidR="008D3F5E" w:rsidRPr="008D3F5E" w:rsidRDefault="008D3F5E" w:rsidP="008D3F5E">
            <w:pPr>
              <w:jc w:val="center"/>
              <w:rPr>
                <w:b/>
                <w:bCs/>
                <w:szCs w:val="24"/>
              </w:rPr>
            </w:pPr>
            <w:r w:rsidRPr="008D3F5E">
              <w:rPr>
                <w:b/>
                <w:bCs/>
              </w:rPr>
              <w:lastRenderedPageBreak/>
              <w:t>Age Group</w:t>
            </w:r>
          </w:p>
        </w:tc>
        <w:tc>
          <w:tcPr>
            <w:tcW w:w="3192" w:type="dxa"/>
            <w:vAlign w:val="center"/>
          </w:tcPr>
          <w:p w14:paraId="3A6DB3F1" w14:textId="77777777" w:rsidR="008D3F5E" w:rsidRPr="008D3F5E" w:rsidRDefault="008D3F5E" w:rsidP="008D3F5E">
            <w:pPr>
              <w:jc w:val="center"/>
              <w:rPr>
                <w:b/>
                <w:bCs/>
                <w:szCs w:val="24"/>
              </w:rPr>
            </w:pPr>
            <w:r w:rsidRPr="008D3F5E">
              <w:rPr>
                <w:b/>
                <w:bCs/>
              </w:rPr>
              <w:t>Frequency</w:t>
            </w:r>
          </w:p>
        </w:tc>
        <w:tc>
          <w:tcPr>
            <w:tcW w:w="3192" w:type="dxa"/>
            <w:vAlign w:val="center"/>
          </w:tcPr>
          <w:p w14:paraId="1D9CF22E" w14:textId="77777777" w:rsidR="008D3F5E" w:rsidRPr="008D3F5E" w:rsidRDefault="008D3F5E" w:rsidP="008D3F5E">
            <w:pPr>
              <w:jc w:val="center"/>
              <w:rPr>
                <w:b/>
                <w:bCs/>
                <w:szCs w:val="24"/>
              </w:rPr>
            </w:pPr>
            <w:r w:rsidRPr="008D3F5E">
              <w:rPr>
                <w:b/>
                <w:bCs/>
              </w:rPr>
              <w:t>Percentage (%)</w:t>
            </w:r>
          </w:p>
        </w:tc>
      </w:tr>
      <w:tr w:rsidR="008D3F5E" w14:paraId="45604DD5" w14:textId="77777777" w:rsidTr="008D3F5E">
        <w:tc>
          <w:tcPr>
            <w:tcW w:w="3192" w:type="dxa"/>
            <w:vAlign w:val="center"/>
          </w:tcPr>
          <w:p w14:paraId="07AEB137" w14:textId="77777777" w:rsidR="008D3F5E" w:rsidRPr="008D3F5E" w:rsidRDefault="008D3F5E" w:rsidP="008D3F5E">
            <w:pPr>
              <w:jc w:val="center"/>
              <w:rPr>
                <w:szCs w:val="24"/>
              </w:rPr>
            </w:pPr>
            <w:r w:rsidRPr="008D3F5E">
              <w:t>18-30</w:t>
            </w:r>
          </w:p>
        </w:tc>
        <w:tc>
          <w:tcPr>
            <w:tcW w:w="3192" w:type="dxa"/>
            <w:vAlign w:val="center"/>
          </w:tcPr>
          <w:p w14:paraId="53D14280" w14:textId="77777777" w:rsidR="008D3F5E" w:rsidRPr="008D3F5E" w:rsidRDefault="008D3F5E" w:rsidP="008D3F5E">
            <w:pPr>
              <w:jc w:val="center"/>
              <w:rPr>
                <w:szCs w:val="24"/>
              </w:rPr>
            </w:pPr>
            <w:r w:rsidRPr="008D3F5E">
              <w:t>70</w:t>
            </w:r>
          </w:p>
        </w:tc>
        <w:tc>
          <w:tcPr>
            <w:tcW w:w="3192" w:type="dxa"/>
            <w:vAlign w:val="center"/>
          </w:tcPr>
          <w:p w14:paraId="1DF11932" w14:textId="77777777" w:rsidR="008D3F5E" w:rsidRPr="008D3F5E" w:rsidRDefault="008D3F5E" w:rsidP="008D3F5E">
            <w:pPr>
              <w:jc w:val="center"/>
              <w:rPr>
                <w:szCs w:val="24"/>
              </w:rPr>
            </w:pPr>
            <w:r w:rsidRPr="008D3F5E">
              <w:t>28</w:t>
            </w:r>
          </w:p>
        </w:tc>
      </w:tr>
      <w:tr w:rsidR="008D3F5E" w14:paraId="032ABA04" w14:textId="77777777" w:rsidTr="008D3F5E">
        <w:tc>
          <w:tcPr>
            <w:tcW w:w="3192" w:type="dxa"/>
            <w:vAlign w:val="center"/>
          </w:tcPr>
          <w:p w14:paraId="1A96C6D6" w14:textId="77777777" w:rsidR="008D3F5E" w:rsidRPr="008D3F5E" w:rsidRDefault="008D3F5E" w:rsidP="008D3F5E">
            <w:pPr>
              <w:jc w:val="center"/>
              <w:rPr>
                <w:szCs w:val="24"/>
              </w:rPr>
            </w:pPr>
            <w:r w:rsidRPr="008D3F5E">
              <w:t>31-45</w:t>
            </w:r>
          </w:p>
        </w:tc>
        <w:tc>
          <w:tcPr>
            <w:tcW w:w="3192" w:type="dxa"/>
            <w:vAlign w:val="center"/>
          </w:tcPr>
          <w:p w14:paraId="2556CD25" w14:textId="77777777" w:rsidR="008D3F5E" w:rsidRPr="008D3F5E" w:rsidRDefault="008D3F5E" w:rsidP="008D3F5E">
            <w:pPr>
              <w:jc w:val="center"/>
              <w:rPr>
                <w:szCs w:val="24"/>
              </w:rPr>
            </w:pPr>
            <w:r w:rsidRPr="008D3F5E">
              <w:t>110</w:t>
            </w:r>
          </w:p>
        </w:tc>
        <w:tc>
          <w:tcPr>
            <w:tcW w:w="3192" w:type="dxa"/>
            <w:vAlign w:val="center"/>
          </w:tcPr>
          <w:p w14:paraId="0E08D046" w14:textId="77777777" w:rsidR="008D3F5E" w:rsidRPr="008D3F5E" w:rsidRDefault="008D3F5E" w:rsidP="008D3F5E">
            <w:pPr>
              <w:jc w:val="center"/>
              <w:rPr>
                <w:szCs w:val="24"/>
              </w:rPr>
            </w:pPr>
            <w:r w:rsidRPr="008D3F5E">
              <w:t>44</w:t>
            </w:r>
          </w:p>
        </w:tc>
      </w:tr>
      <w:tr w:rsidR="008D3F5E" w14:paraId="5C7E3674" w14:textId="77777777" w:rsidTr="008D3F5E">
        <w:tc>
          <w:tcPr>
            <w:tcW w:w="3192" w:type="dxa"/>
            <w:vAlign w:val="center"/>
          </w:tcPr>
          <w:p w14:paraId="192EE1DB" w14:textId="77777777" w:rsidR="008D3F5E" w:rsidRPr="008D3F5E" w:rsidRDefault="008D3F5E" w:rsidP="008D3F5E">
            <w:pPr>
              <w:jc w:val="center"/>
              <w:rPr>
                <w:szCs w:val="24"/>
              </w:rPr>
            </w:pPr>
            <w:r w:rsidRPr="008D3F5E">
              <w:t>46-60</w:t>
            </w:r>
          </w:p>
        </w:tc>
        <w:tc>
          <w:tcPr>
            <w:tcW w:w="3192" w:type="dxa"/>
            <w:vAlign w:val="center"/>
          </w:tcPr>
          <w:p w14:paraId="369B3D18" w14:textId="77777777" w:rsidR="008D3F5E" w:rsidRPr="008D3F5E" w:rsidRDefault="008D3F5E" w:rsidP="008D3F5E">
            <w:pPr>
              <w:jc w:val="center"/>
              <w:rPr>
                <w:szCs w:val="24"/>
              </w:rPr>
            </w:pPr>
            <w:r w:rsidRPr="008D3F5E">
              <w:t>50</w:t>
            </w:r>
          </w:p>
        </w:tc>
        <w:tc>
          <w:tcPr>
            <w:tcW w:w="3192" w:type="dxa"/>
            <w:vAlign w:val="center"/>
          </w:tcPr>
          <w:p w14:paraId="7C83847A" w14:textId="77777777" w:rsidR="008D3F5E" w:rsidRPr="008D3F5E" w:rsidRDefault="008D3F5E" w:rsidP="008D3F5E">
            <w:pPr>
              <w:jc w:val="center"/>
              <w:rPr>
                <w:szCs w:val="24"/>
              </w:rPr>
            </w:pPr>
            <w:r w:rsidRPr="008D3F5E">
              <w:t>20</w:t>
            </w:r>
          </w:p>
        </w:tc>
      </w:tr>
      <w:tr w:rsidR="008D3F5E" w14:paraId="3F37DD5B" w14:textId="77777777" w:rsidTr="008D3F5E">
        <w:tc>
          <w:tcPr>
            <w:tcW w:w="3192" w:type="dxa"/>
            <w:vAlign w:val="center"/>
          </w:tcPr>
          <w:p w14:paraId="70FBDCF9" w14:textId="77777777" w:rsidR="008D3F5E" w:rsidRPr="008D3F5E" w:rsidRDefault="008D3F5E" w:rsidP="008D3F5E">
            <w:pPr>
              <w:jc w:val="center"/>
              <w:rPr>
                <w:szCs w:val="24"/>
              </w:rPr>
            </w:pPr>
            <w:r w:rsidRPr="008D3F5E">
              <w:t>61+</w:t>
            </w:r>
          </w:p>
        </w:tc>
        <w:tc>
          <w:tcPr>
            <w:tcW w:w="3192" w:type="dxa"/>
            <w:vAlign w:val="center"/>
          </w:tcPr>
          <w:p w14:paraId="09593EB0" w14:textId="77777777" w:rsidR="008D3F5E" w:rsidRPr="008D3F5E" w:rsidRDefault="008D3F5E" w:rsidP="008D3F5E">
            <w:pPr>
              <w:jc w:val="center"/>
              <w:rPr>
                <w:szCs w:val="24"/>
              </w:rPr>
            </w:pPr>
            <w:r w:rsidRPr="008D3F5E">
              <w:t>20</w:t>
            </w:r>
          </w:p>
        </w:tc>
        <w:tc>
          <w:tcPr>
            <w:tcW w:w="3192" w:type="dxa"/>
            <w:vAlign w:val="center"/>
          </w:tcPr>
          <w:p w14:paraId="3FC68DBA" w14:textId="77777777" w:rsidR="008D3F5E" w:rsidRPr="008D3F5E" w:rsidRDefault="008D3F5E" w:rsidP="008D3F5E">
            <w:pPr>
              <w:jc w:val="center"/>
              <w:rPr>
                <w:szCs w:val="24"/>
              </w:rPr>
            </w:pPr>
            <w:r w:rsidRPr="008D3F5E">
              <w:t>8</w:t>
            </w:r>
          </w:p>
        </w:tc>
      </w:tr>
      <w:tr w:rsidR="008D3F5E" w14:paraId="529D0EBB" w14:textId="77777777" w:rsidTr="008D3F5E">
        <w:tc>
          <w:tcPr>
            <w:tcW w:w="3192" w:type="dxa"/>
            <w:vAlign w:val="center"/>
          </w:tcPr>
          <w:p w14:paraId="5D33BC28" w14:textId="77777777" w:rsidR="008D3F5E" w:rsidRPr="008D3F5E" w:rsidRDefault="008D3F5E" w:rsidP="008D3F5E">
            <w:pPr>
              <w:jc w:val="center"/>
              <w:rPr>
                <w:b/>
                <w:bCs/>
                <w:szCs w:val="24"/>
              </w:rPr>
            </w:pPr>
            <w:r>
              <w:rPr>
                <w:b/>
                <w:bCs/>
              </w:rPr>
              <w:t xml:space="preserve">Total </w:t>
            </w:r>
          </w:p>
        </w:tc>
        <w:tc>
          <w:tcPr>
            <w:tcW w:w="3192" w:type="dxa"/>
            <w:vAlign w:val="center"/>
          </w:tcPr>
          <w:p w14:paraId="24C62B0A" w14:textId="77777777" w:rsidR="008D3F5E" w:rsidRPr="008D3F5E" w:rsidRDefault="008D3F5E" w:rsidP="008D3F5E">
            <w:pPr>
              <w:jc w:val="center"/>
              <w:rPr>
                <w:b/>
                <w:bCs/>
                <w:szCs w:val="24"/>
              </w:rPr>
            </w:pPr>
            <w:r>
              <w:rPr>
                <w:b/>
                <w:bCs/>
              </w:rPr>
              <w:t>250</w:t>
            </w:r>
          </w:p>
        </w:tc>
        <w:tc>
          <w:tcPr>
            <w:tcW w:w="3192" w:type="dxa"/>
            <w:vAlign w:val="center"/>
          </w:tcPr>
          <w:p w14:paraId="616DF6AC" w14:textId="77777777" w:rsidR="008D3F5E" w:rsidRPr="008D3F5E" w:rsidRDefault="008D3F5E" w:rsidP="008D3F5E">
            <w:pPr>
              <w:jc w:val="center"/>
              <w:rPr>
                <w:b/>
                <w:bCs/>
                <w:szCs w:val="24"/>
              </w:rPr>
            </w:pPr>
            <w:r>
              <w:rPr>
                <w:b/>
                <w:bCs/>
              </w:rPr>
              <w:t>100</w:t>
            </w:r>
          </w:p>
        </w:tc>
      </w:tr>
    </w:tbl>
    <w:p w14:paraId="6E4B0B80" w14:textId="77777777" w:rsidR="007C05E7" w:rsidRDefault="00976362" w:rsidP="007C05E7">
      <w:pPr>
        <w:pStyle w:val="Heading3"/>
        <w:spacing w:before="0" w:beforeAutospacing="0" w:after="0" w:afterAutospacing="0"/>
        <w:rPr>
          <w:rStyle w:val="Strong"/>
          <w:b/>
          <w:bCs/>
        </w:rPr>
      </w:pPr>
      <w:r>
        <w:rPr>
          <w:rStyle w:val="Strong"/>
          <w:b/>
          <w:bCs/>
        </w:rPr>
        <w:t>Source</w:t>
      </w:r>
      <w:r w:rsidR="007C05E7">
        <w:rPr>
          <w:rStyle w:val="Strong"/>
          <w:b/>
          <w:bCs/>
        </w:rPr>
        <w:t>: Authors’ Field Survey, 2025</w:t>
      </w:r>
    </w:p>
    <w:p w14:paraId="50051919" w14:textId="77777777" w:rsidR="007C05E7" w:rsidRDefault="007C05E7" w:rsidP="007C05E7">
      <w:pPr>
        <w:pStyle w:val="Heading3"/>
        <w:spacing w:before="0" w:beforeAutospacing="0" w:after="0" w:afterAutospacing="0"/>
        <w:rPr>
          <w:rStyle w:val="Strong"/>
          <w:b/>
          <w:bCs/>
        </w:rPr>
      </w:pPr>
    </w:p>
    <w:p w14:paraId="6EA0A7A0" w14:textId="77777777" w:rsidR="00976362" w:rsidRDefault="00777C9B" w:rsidP="007C05E7">
      <w:pPr>
        <w:pStyle w:val="Heading3"/>
        <w:spacing w:before="0" w:beforeAutospacing="0" w:after="0" w:afterAutospacing="0"/>
      </w:pPr>
      <w:r>
        <w:rPr>
          <w:rStyle w:val="Strong"/>
          <w:b/>
          <w:bCs/>
        </w:rPr>
        <w:t>4.2.2</w:t>
      </w:r>
      <w:r w:rsidR="00976362">
        <w:rPr>
          <w:rStyle w:val="Strong"/>
          <w:b/>
          <w:bCs/>
        </w:rPr>
        <w:tab/>
      </w:r>
      <w:r w:rsidR="00976362" w:rsidRPr="008D3F5E">
        <w:rPr>
          <w:rStyle w:val="Strong"/>
          <w:b/>
          <w:bCs/>
        </w:rPr>
        <w:t>Gender</w:t>
      </w:r>
      <w:r w:rsidR="00976362">
        <w:rPr>
          <w:rStyle w:val="Strong"/>
          <w:b/>
          <w:bCs/>
        </w:rPr>
        <w:t xml:space="preserve"> of Respondents in the Study</w:t>
      </w:r>
    </w:p>
    <w:p w14:paraId="244B9346" w14:textId="77777777" w:rsidR="00777C9B" w:rsidRPr="00777C9B" w:rsidRDefault="00777C9B" w:rsidP="001847F0">
      <w:pPr>
        <w:spacing w:before="100" w:beforeAutospacing="1" w:after="100" w:afterAutospacing="1" w:line="480" w:lineRule="auto"/>
        <w:rPr>
          <w:rFonts w:eastAsia="Times New Roman" w:cs="Times New Roman"/>
          <w:szCs w:val="24"/>
        </w:rPr>
      </w:pPr>
      <w:r w:rsidRPr="00777C9B">
        <w:rPr>
          <w:rFonts w:eastAsia="Times New Roman" w:cs="Times New Roman"/>
          <w:szCs w:val="24"/>
        </w:rPr>
        <w:t>The data in Table 4.2 reveals the gender distribution of respondents who participated in the study. Out of the 250 respondents, 150 (60%) identified as male, 95 (38%) as female, while 5 respondents (2%) preferred not to disclose their gender. This suggests that males constitute the majority of participants in the study, potentially reflecting a higher level of involvement or decision-making authority among men in matters related to building development and compliance with physical planning regulations within the study area.</w:t>
      </w:r>
    </w:p>
    <w:p w14:paraId="025D9882" w14:textId="77777777" w:rsidR="00976362" w:rsidRDefault="00777C9B" w:rsidP="001847F0">
      <w:pPr>
        <w:spacing w:before="100" w:beforeAutospacing="1" w:after="100" w:afterAutospacing="1" w:line="480" w:lineRule="auto"/>
        <w:rPr>
          <w:rFonts w:eastAsia="Times New Roman" w:cs="Times New Roman"/>
          <w:szCs w:val="24"/>
        </w:rPr>
      </w:pPr>
      <w:r w:rsidRPr="00777C9B">
        <w:rPr>
          <w:rFonts w:eastAsia="Times New Roman" w:cs="Times New Roman"/>
          <w:szCs w:val="24"/>
        </w:rPr>
        <w:t xml:space="preserve">This finding aligns with previous studies such as Afon and </w:t>
      </w:r>
      <w:proofErr w:type="spellStart"/>
      <w:r w:rsidRPr="00777C9B">
        <w:rPr>
          <w:rFonts w:eastAsia="Times New Roman" w:cs="Times New Roman"/>
          <w:szCs w:val="24"/>
        </w:rPr>
        <w:t>Faniran</w:t>
      </w:r>
      <w:proofErr w:type="spellEnd"/>
      <w:r w:rsidRPr="00777C9B">
        <w:rPr>
          <w:rFonts w:eastAsia="Times New Roman" w:cs="Times New Roman"/>
          <w:szCs w:val="24"/>
        </w:rPr>
        <w:t xml:space="preserve"> (2013), who observed a male-dominant participation in urban planning and construction activities in Southwestern Nigeria, often linked to traditional gender roles and property ownership dynamics. Similarly, a study by Olayiwola et al. (2006) in urban Ibadan reported that men are more likely to engage with physical planning institutions due to higher land ownership and financial capacity. The gender imbalance in awareness and compliance activities may limit women's access to critical regulatory information, thereby underscoring the need for inclusive planning sensitization efforts. The generalization from this study indicates a gendered pattern in urban development processes, where male dominance may influence compliance rates and engagement with planning policies in similar socio-cultural contexts across Nigeria.</w:t>
      </w:r>
    </w:p>
    <w:p w14:paraId="18D1D123" w14:textId="77777777" w:rsidR="00A015CF" w:rsidRPr="00777C9B" w:rsidRDefault="00A015CF" w:rsidP="001847F0">
      <w:pPr>
        <w:spacing w:before="100" w:beforeAutospacing="1" w:after="100" w:afterAutospacing="1" w:line="480" w:lineRule="auto"/>
        <w:rPr>
          <w:rStyle w:val="Strong"/>
          <w:rFonts w:eastAsia="Times New Roman" w:cs="Times New Roman"/>
          <w:b w:val="0"/>
          <w:bCs w:val="0"/>
          <w:szCs w:val="24"/>
        </w:rPr>
      </w:pPr>
    </w:p>
    <w:p w14:paraId="5BB06FEB" w14:textId="77777777" w:rsidR="008D3F5E" w:rsidRDefault="00107E5E" w:rsidP="008D3F5E">
      <w:pPr>
        <w:pStyle w:val="Heading3"/>
        <w:spacing w:after="0" w:afterAutospacing="0" w:line="360" w:lineRule="auto"/>
      </w:pPr>
      <w:r>
        <w:rPr>
          <w:rStyle w:val="Strong"/>
          <w:b/>
          <w:bCs/>
        </w:rPr>
        <w:lastRenderedPageBreak/>
        <w:t>Table 4.2:</w:t>
      </w:r>
      <w:r>
        <w:rPr>
          <w:rStyle w:val="Strong"/>
          <w:b/>
          <w:bCs/>
        </w:rPr>
        <w:tab/>
      </w:r>
      <w:r w:rsidR="00505F88" w:rsidRPr="008D3F5E">
        <w:rPr>
          <w:rStyle w:val="Strong"/>
          <w:b/>
          <w:bCs/>
        </w:rPr>
        <w:t>Gender</w:t>
      </w:r>
      <w:r w:rsidR="008D3F5E">
        <w:rPr>
          <w:rStyle w:val="Strong"/>
          <w:b/>
          <w:bCs/>
        </w:rPr>
        <w:t xml:space="preserve"> of Respondents in the Study</w:t>
      </w:r>
    </w:p>
    <w:tbl>
      <w:tblPr>
        <w:tblStyle w:val="TableGrid"/>
        <w:tblW w:w="0" w:type="auto"/>
        <w:tblLook w:val="04A0" w:firstRow="1" w:lastRow="0" w:firstColumn="1" w:lastColumn="0" w:noHBand="0" w:noVBand="1"/>
      </w:tblPr>
      <w:tblGrid>
        <w:gridCol w:w="2984"/>
        <w:gridCol w:w="3014"/>
        <w:gridCol w:w="3018"/>
      </w:tblGrid>
      <w:tr w:rsidR="008D3F5E" w14:paraId="72E30A78" w14:textId="77777777" w:rsidTr="008D3F5E">
        <w:tc>
          <w:tcPr>
            <w:tcW w:w="3192" w:type="dxa"/>
            <w:vAlign w:val="center"/>
          </w:tcPr>
          <w:p w14:paraId="1AC26929" w14:textId="77777777" w:rsidR="008D3F5E" w:rsidRPr="008D3F5E" w:rsidRDefault="008D3F5E" w:rsidP="008D3F5E">
            <w:pPr>
              <w:jc w:val="center"/>
              <w:rPr>
                <w:b/>
                <w:bCs/>
                <w:szCs w:val="24"/>
              </w:rPr>
            </w:pPr>
            <w:r w:rsidRPr="008D3F5E">
              <w:rPr>
                <w:b/>
                <w:bCs/>
              </w:rPr>
              <w:t>Gender</w:t>
            </w:r>
          </w:p>
        </w:tc>
        <w:tc>
          <w:tcPr>
            <w:tcW w:w="3192" w:type="dxa"/>
            <w:vAlign w:val="center"/>
          </w:tcPr>
          <w:p w14:paraId="2F490BC2" w14:textId="77777777" w:rsidR="008D3F5E" w:rsidRPr="008D3F5E" w:rsidRDefault="008D3F5E" w:rsidP="008D3F5E">
            <w:pPr>
              <w:jc w:val="center"/>
              <w:rPr>
                <w:b/>
                <w:bCs/>
                <w:szCs w:val="24"/>
              </w:rPr>
            </w:pPr>
            <w:r w:rsidRPr="008D3F5E">
              <w:rPr>
                <w:b/>
                <w:bCs/>
              </w:rPr>
              <w:t>Frequency</w:t>
            </w:r>
          </w:p>
        </w:tc>
        <w:tc>
          <w:tcPr>
            <w:tcW w:w="3192" w:type="dxa"/>
            <w:vAlign w:val="center"/>
          </w:tcPr>
          <w:p w14:paraId="2054DE5B" w14:textId="77777777" w:rsidR="008D3F5E" w:rsidRPr="008D3F5E" w:rsidRDefault="008D3F5E" w:rsidP="008D3F5E">
            <w:pPr>
              <w:jc w:val="center"/>
              <w:rPr>
                <w:b/>
                <w:bCs/>
                <w:szCs w:val="24"/>
              </w:rPr>
            </w:pPr>
            <w:r w:rsidRPr="008D3F5E">
              <w:rPr>
                <w:b/>
                <w:bCs/>
              </w:rPr>
              <w:t>Percentage (%)</w:t>
            </w:r>
          </w:p>
        </w:tc>
      </w:tr>
      <w:tr w:rsidR="008D3F5E" w14:paraId="3DBC142E" w14:textId="77777777" w:rsidTr="008D3F5E">
        <w:tc>
          <w:tcPr>
            <w:tcW w:w="3192" w:type="dxa"/>
            <w:vAlign w:val="center"/>
          </w:tcPr>
          <w:p w14:paraId="0B158D64" w14:textId="77777777" w:rsidR="008D3F5E" w:rsidRPr="008D3F5E" w:rsidRDefault="008D3F5E" w:rsidP="008D3F5E">
            <w:pPr>
              <w:jc w:val="center"/>
              <w:rPr>
                <w:szCs w:val="24"/>
              </w:rPr>
            </w:pPr>
            <w:r w:rsidRPr="008D3F5E">
              <w:t>Male</w:t>
            </w:r>
          </w:p>
        </w:tc>
        <w:tc>
          <w:tcPr>
            <w:tcW w:w="3192" w:type="dxa"/>
            <w:vAlign w:val="center"/>
          </w:tcPr>
          <w:p w14:paraId="54DDE91A" w14:textId="77777777" w:rsidR="008D3F5E" w:rsidRPr="008D3F5E" w:rsidRDefault="008D3F5E" w:rsidP="008D3F5E">
            <w:pPr>
              <w:jc w:val="center"/>
              <w:rPr>
                <w:szCs w:val="24"/>
              </w:rPr>
            </w:pPr>
            <w:r w:rsidRPr="008D3F5E">
              <w:t>150</w:t>
            </w:r>
          </w:p>
        </w:tc>
        <w:tc>
          <w:tcPr>
            <w:tcW w:w="3192" w:type="dxa"/>
            <w:vAlign w:val="center"/>
          </w:tcPr>
          <w:p w14:paraId="604477FD" w14:textId="77777777" w:rsidR="008D3F5E" w:rsidRPr="008D3F5E" w:rsidRDefault="008D3F5E" w:rsidP="008D3F5E">
            <w:pPr>
              <w:jc w:val="center"/>
              <w:rPr>
                <w:szCs w:val="24"/>
              </w:rPr>
            </w:pPr>
            <w:r w:rsidRPr="008D3F5E">
              <w:t>60</w:t>
            </w:r>
          </w:p>
        </w:tc>
      </w:tr>
      <w:tr w:rsidR="008D3F5E" w14:paraId="4A0204DA" w14:textId="77777777" w:rsidTr="008D3F5E">
        <w:tc>
          <w:tcPr>
            <w:tcW w:w="3192" w:type="dxa"/>
            <w:vAlign w:val="center"/>
          </w:tcPr>
          <w:p w14:paraId="735EF86F" w14:textId="77777777" w:rsidR="008D3F5E" w:rsidRPr="008D3F5E" w:rsidRDefault="008D3F5E" w:rsidP="008D3F5E">
            <w:pPr>
              <w:jc w:val="center"/>
              <w:rPr>
                <w:szCs w:val="24"/>
              </w:rPr>
            </w:pPr>
            <w:r w:rsidRPr="008D3F5E">
              <w:t>Female</w:t>
            </w:r>
          </w:p>
        </w:tc>
        <w:tc>
          <w:tcPr>
            <w:tcW w:w="3192" w:type="dxa"/>
            <w:vAlign w:val="center"/>
          </w:tcPr>
          <w:p w14:paraId="1D6D9E5B" w14:textId="77777777" w:rsidR="008D3F5E" w:rsidRPr="008D3F5E" w:rsidRDefault="008D3F5E" w:rsidP="008D3F5E">
            <w:pPr>
              <w:jc w:val="center"/>
              <w:rPr>
                <w:szCs w:val="24"/>
              </w:rPr>
            </w:pPr>
            <w:r w:rsidRPr="008D3F5E">
              <w:t>95</w:t>
            </w:r>
          </w:p>
        </w:tc>
        <w:tc>
          <w:tcPr>
            <w:tcW w:w="3192" w:type="dxa"/>
            <w:vAlign w:val="center"/>
          </w:tcPr>
          <w:p w14:paraId="1160CF6B" w14:textId="77777777" w:rsidR="008D3F5E" w:rsidRPr="008D3F5E" w:rsidRDefault="008D3F5E" w:rsidP="008D3F5E">
            <w:pPr>
              <w:jc w:val="center"/>
              <w:rPr>
                <w:szCs w:val="24"/>
              </w:rPr>
            </w:pPr>
            <w:r w:rsidRPr="008D3F5E">
              <w:t>38</w:t>
            </w:r>
          </w:p>
        </w:tc>
      </w:tr>
      <w:tr w:rsidR="008D3F5E" w14:paraId="3126F843" w14:textId="77777777" w:rsidTr="008D3F5E">
        <w:tc>
          <w:tcPr>
            <w:tcW w:w="3192" w:type="dxa"/>
            <w:vAlign w:val="center"/>
          </w:tcPr>
          <w:p w14:paraId="4A80F5E3" w14:textId="77777777" w:rsidR="008D3F5E" w:rsidRPr="008D3F5E" w:rsidRDefault="008D3F5E" w:rsidP="008D3F5E">
            <w:pPr>
              <w:jc w:val="center"/>
              <w:rPr>
                <w:szCs w:val="24"/>
              </w:rPr>
            </w:pPr>
            <w:r w:rsidRPr="008D3F5E">
              <w:t>Prefer not say</w:t>
            </w:r>
          </w:p>
        </w:tc>
        <w:tc>
          <w:tcPr>
            <w:tcW w:w="3192" w:type="dxa"/>
            <w:vAlign w:val="center"/>
          </w:tcPr>
          <w:p w14:paraId="5065E55F" w14:textId="77777777" w:rsidR="008D3F5E" w:rsidRPr="008D3F5E" w:rsidRDefault="008D3F5E" w:rsidP="008D3F5E">
            <w:pPr>
              <w:jc w:val="center"/>
              <w:rPr>
                <w:szCs w:val="24"/>
              </w:rPr>
            </w:pPr>
            <w:r w:rsidRPr="008D3F5E">
              <w:t>5</w:t>
            </w:r>
          </w:p>
        </w:tc>
        <w:tc>
          <w:tcPr>
            <w:tcW w:w="3192" w:type="dxa"/>
            <w:vAlign w:val="center"/>
          </w:tcPr>
          <w:p w14:paraId="701D5A88" w14:textId="77777777" w:rsidR="008D3F5E" w:rsidRPr="008D3F5E" w:rsidRDefault="008D3F5E" w:rsidP="008D3F5E">
            <w:pPr>
              <w:jc w:val="center"/>
              <w:rPr>
                <w:szCs w:val="24"/>
              </w:rPr>
            </w:pPr>
            <w:r w:rsidRPr="008D3F5E">
              <w:t>2</w:t>
            </w:r>
          </w:p>
        </w:tc>
      </w:tr>
      <w:tr w:rsidR="008D3F5E" w14:paraId="6EE4A3C7" w14:textId="77777777" w:rsidTr="008D3F5E">
        <w:tc>
          <w:tcPr>
            <w:tcW w:w="3192" w:type="dxa"/>
            <w:vAlign w:val="center"/>
          </w:tcPr>
          <w:p w14:paraId="3F0EE8B3" w14:textId="77777777" w:rsidR="008D3F5E" w:rsidRPr="008D3F5E" w:rsidRDefault="008D3F5E" w:rsidP="008D3F5E">
            <w:pPr>
              <w:jc w:val="center"/>
              <w:rPr>
                <w:b/>
                <w:bCs/>
                <w:szCs w:val="24"/>
              </w:rPr>
            </w:pPr>
            <w:r>
              <w:rPr>
                <w:b/>
                <w:bCs/>
              </w:rPr>
              <w:t>Total</w:t>
            </w:r>
          </w:p>
        </w:tc>
        <w:tc>
          <w:tcPr>
            <w:tcW w:w="3192" w:type="dxa"/>
            <w:vAlign w:val="center"/>
          </w:tcPr>
          <w:p w14:paraId="3A01E402" w14:textId="77777777" w:rsidR="008D3F5E" w:rsidRPr="008D3F5E" w:rsidRDefault="008D3F5E" w:rsidP="008D3F5E">
            <w:pPr>
              <w:jc w:val="center"/>
              <w:rPr>
                <w:b/>
                <w:bCs/>
                <w:szCs w:val="24"/>
              </w:rPr>
            </w:pPr>
            <w:r>
              <w:rPr>
                <w:b/>
                <w:bCs/>
              </w:rPr>
              <w:t>250</w:t>
            </w:r>
          </w:p>
        </w:tc>
        <w:tc>
          <w:tcPr>
            <w:tcW w:w="3192" w:type="dxa"/>
            <w:vAlign w:val="center"/>
          </w:tcPr>
          <w:p w14:paraId="7594F76A" w14:textId="77777777" w:rsidR="008D3F5E" w:rsidRPr="008D3F5E" w:rsidRDefault="008D3F5E" w:rsidP="008D3F5E">
            <w:pPr>
              <w:jc w:val="center"/>
              <w:rPr>
                <w:b/>
                <w:bCs/>
                <w:szCs w:val="24"/>
              </w:rPr>
            </w:pPr>
            <w:r>
              <w:rPr>
                <w:b/>
                <w:bCs/>
              </w:rPr>
              <w:t>100</w:t>
            </w:r>
          </w:p>
        </w:tc>
      </w:tr>
    </w:tbl>
    <w:p w14:paraId="546BF650" w14:textId="77777777" w:rsidR="007C05E7" w:rsidRDefault="007C05E7" w:rsidP="007C05E7">
      <w:pPr>
        <w:pStyle w:val="Heading3"/>
        <w:spacing w:before="0" w:beforeAutospacing="0" w:after="0" w:afterAutospacing="0"/>
        <w:rPr>
          <w:rStyle w:val="Strong"/>
          <w:b/>
          <w:bCs/>
        </w:rPr>
      </w:pPr>
      <w:r>
        <w:rPr>
          <w:rStyle w:val="Strong"/>
          <w:b/>
          <w:bCs/>
        </w:rPr>
        <w:t>Source: Authors’ Field Survey, 2025</w:t>
      </w:r>
    </w:p>
    <w:p w14:paraId="4CD53FFE" w14:textId="77777777" w:rsidR="00777C9B" w:rsidRDefault="00777C9B" w:rsidP="00777C9B">
      <w:pPr>
        <w:pStyle w:val="Heading3"/>
        <w:spacing w:after="0" w:afterAutospacing="0" w:line="360" w:lineRule="auto"/>
      </w:pPr>
      <w:r>
        <w:rPr>
          <w:rStyle w:val="Strong"/>
          <w:b/>
          <w:bCs/>
        </w:rPr>
        <w:t>4.2.3</w:t>
      </w:r>
      <w:r>
        <w:rPr>
          <w:rStyle w:val="Strong"/>
          <w:b/>
          <w:bCs/>
        </w:rPr>
        <w:tab/>
      </w:r>
      <w:r w:rsidRPr="008D3F5E">
        <w:rPr>
          <w:rStyle w:val="Strong"/>
          <w:b/>
          <w:bCs/>
        </w:rPr>
        <w:t>Highest Educational Qualification</w:t>
      </w:r>
      <w:r>
        <w:rPr>
          <w:rStyle w:val="Strong"/>
          <w:b/>
          <w:bCs/>
        </w:rPr>
        <w:t xml:space="preserve"> of Respondents in the Study Area</w:t>
      </w:r>
    </w:p>
    <w:p w14:paraId="2C04C073" w14:textId="77777777" w:rsidR="00777C9B" w:rsidRPr="00777C9B" w:rsidRDefault="00777C9B" w:rsidP="001847F0">
      <w:pPr>
        <w:spacing w:before="100" w:beforeAutospacing="1" w:after="100" w:afterAutospacing="1" w:line="480" w:lineRule="auto"/>
        <w:rPr>
          <w:rFonts w:eastAsia="Times New Roman" w:cs="Times New Roman"/>
          <w:szCs w:val="24"/>
        </w:rPr>
      </w:pPr>
      <w:r w:rsidRPr="00777C9B">
        <w:rPr>
          <w:rFonts w:eastAsia="Times New Roman" w:cs="Times New Roman"/>
          <w:szCs w:val="24"/>
        </w:rPr>
        <w:t>The data in Table 4.3 reveals that the majority of respondents (48%) in the study area possess tertiary education, followed by 32% who attained secondary education. Only a small portion had primary education (12%) or no formal education (6%), while 2% fall into the "Others" category, which may include vocational or informal training. This distribution indicates a relatively high level of educational attainment among the residents, suggesting a community with potential for higher awareness of physical planning regulations and better understanding of urban development norms.</w:t>
      </w:r>
    </w:p>
    <w:p w14:paraId="4D57D910" w14:textId="77777777" w:rsidR="00777C9B" w:rsidRPr="00777C9B" w:rsidRDefault="00777C9B" w:rsidP="001847F0">
      <w:pPr>
        <w:spacing w:before="100" w:beforeAutospacing="1" w:after="100" w:afterAutospacing="1" w:line="480" w:lineRule="auto"/>
        <w:rPr>
          <w:rFonts w:eastAsia="Times New Roman" w:cs="Times New Roman"/>
          <w:szCs w:val="24"/>
        </w:rPr>
      </w:pPr>
      <w:r w:rsidRPr="00777C9B">
        <w:rPr>
          <w:rFonts w:eastAsia="Times New Roman" w:cs="Times New Roman"/>
          <w:szCs w:val="24"/>
        </w:rPr>
        <w:t xml:space="preserve">This finding aligns with studies such as </w:t>
      </w:r>
      <w:proofErr w:type="spellStart"/>
      <w:r w:rsidRPr="00777C9B">
        <w:rPr>
          <w:rFonts w:eastAsia="Times New Roman" w:cs="Times New Roman"/>
          <w:szCs w:val="24"/>
        </w:rPr>
        <w:t>Adegun</w:t>
      </w:r>
      <w:proofErr w:type="spellEnd"/>
      <w:r w:rsidRPr="00777C9B">
        <w:rPr>
          <w:rFonts w:eastAsia="Times New Roman" w:cs="Times New Roman"/>
          <w:szCs w:val="24"/>
        </w:rPr>
        <w:t xml:space="preserve"> and Taiwo (2011), which found that urban areas in southwestern Nigeria typically have higher educational profiles, with a significant proportion of residents attaining at least secondary education. The implication is that policy interventions and planning awareness campaigns in this region could leverage this educational advantage by deploying technical information and regulatory updates through literate-friendly channels such as written notices, digital media, and community workshops. In general, the data supports the conclusion that educational attainment in the study area is relatively high, which can positively influence compliance with planning standards if appropriate institutional and informational mechanisms are in place.</w:t>
      </w:r>
    </w:p>
    <w:p w14:paraId="3E2F1A1F" w14:textId="77777777" w:rsidR="008D3F5E" w:rsidRDefault="00107E5E" w:rsidP="008D3F5E">
      <w:pPr>
        <w:pStyle w:val="Heading3"/>
        <w:spacing w:after="0" w:afterAutospacing="0" w:line="360" w:lineRule="auto"/>
      </w:pPr>
      <w:r>
        <w:rPr>
          <w:rStyle w:val="Strong"/>
          <w:b/>
          <w:bCs/>
        </w:rPr>
        <w:lastRenderedPageBreak/>
        <w:t>Table 4.3:</w:t>
      </w:r>
      <w:r>
        <w:rPr>
          <w:rStyle w:val="Strong"/>
          <w:b/>
          <w:bCs/>
        </w:rPr>
        <w:tab/>
      </w:r>
      <w:r w:rsidR="00505F88" w:rsidRPr="008D3F5E">
        <w:rPr>
          <w:rStyle w:val="Strong"/>
          <w:b/>
          <w:bCs/>
        </w:rPr>
        <w:t>Highest Educational Qualification</w:t>
      </w:r>
      <w:r w:rsidR="008D3F5E">
        <w:rPr>
          <w:rStyle w:val="Strong"/>
          <w:b/>
          <w:bCs/>
        </w:rPr>
        <w:t xml:space="preserve"> of Respondents in the Study Area</w:t>
      </w:r>
    </w:p>
    <w:tbl>
      <w:tblPr>
        <w:tblStyle w:val="TableGrid"/>
        <w:tblW w:w="0" w:type="auto"/>
        <w:tblLook w:val="04A0" w:firstRow="1" w:lastRow="0" w:firstColumn="1" w:lastColumn="0" w:noHBand="0" w:noVBand="1"/>
      </w:tblPr>
      <w:tblGrid>
        <w:gridCol w:w="2998"/>
        <w:gridCol w:w="3007"/>
        <w:gridCol w:w="3011"/>
      </w:tblGrid>
      <w:tr w:rsidR="008D3F5E" w14:paraId="4A50C5F9" w14:textId="77777777" w:rsidTr="008D3F5E">
        <w:tc>
          <w:tcPr>
            <w:tcW w:w="3192" w:type="dxa"/>
            <w:vAlign w:val="center"/>
          </w:tcPr>
          <w:p w14:paraId="3009F2E6" w14:textId="77777777" w:rsidR="008D3F5E" w:rsidRPr="008D3F5E" w:rsidRDefault="008D3F5E" w:rsidP="008D3F5E">
            <w:pPr>
              <w:jc w:val="center"/>
              <w:rPr>
                <w:b/>
                <w:bCs/>
                <w:szCs w:val="24"/>
              </w:rPr>
            </w:pPr>
            <w:r w:rsidRPr="008D3F5E">
              <w:rPr>
                <w:b/>
                <w:bCs/>
              </w:rPr>
              <w:t>Age Group</w:t>
            </w:r>
          </w:p>
        </w:tc>
        <w:tc>
          <w:tcPr>
            <w:tcW w:w="3192" w:type="dxa"/>
            <w:vAlign w:val="center"/>
          </w:tcPr>
          <w:p w14:paraId="08B84104" w14:textId="77777777" w:rsidR="008D3F5E" w:rsidRPr="008D3F5E" w:rsidRDefault="008D3F5E" w:rsidP="008D3F5E">
            <w:pPr>
              <w:jc w:val="center"/>
              <w:rPr>
                <w:b/>
                <w:bCs/>
                <w:szCs w:val="24"/>
              </w:rPr>
            </w:pPr>
            <w:r w:rsidRPr="008D3F5E">
              <w:rPr>
                <w:b/>
                <w:bCs/>
              </w:rPr>
              <w:t>Frequency</w:t>
            </w:r>
          </w:p>
        </w:tc>
        <w:tc>
          <w:tcPr>
            <w:tcW w:w="3192" w:type="dxa"/>
            <w:vAlign w:val="center"/>
          </w:tcPr>
          <w:p w14:paraId="1FA2F9AB" w14:textId="77777777" w:rsidR="008D3F5E" w:rsidRPr="008D3F5E" w:rsidRDefault="008D3F5E" w:rsidP="008D3F5E">
            <w:pPr>
              <w:jc w:val="center"/>
              <w:rPr>
                <w:b/>
                <w:bCs/>
                <w:szCs w:val="24"/>
              </w:rPr>
            </w:pPr>
            <w:r w:rsidRPr="008D3F5E">
              <w:rPr>
                <w:b/>
                <w:bCs/>
              </w:rPr>
              <w:t>Percentage (%)</w:t>
            </w:r>
          </w:p>
        </w:tc>
      </w:tr>
      <w:tr w:rsidR="008D3F5E" w14:paraId="1CA030B2" w14:textId="77777777" w:rsidTr="008D3F5E">
        <w:tc>
          <w:tcPr>
            <w:tcW w:w="3192" w:type="dxa"/>
            <w:vAlign w:val="center"/>
          </w:tcPr>
          <w:p w14:paraId="17C7CBC8" w14:textId="77777777" w:rsidR="008D3F5E" w:rsidRPr="008D3F5E" w:rsidRDefault="008D3F5E" w:rsidP="008D3F5E">
            <w:pPr>
              <w:jc w:val="center"/>
              <w:rPr>
                <w:szCs w:val="24"/>
              </w:rPr>
            </w:pPr>
            <w:r w:rsidRPr="008D3F5E">
              <w:t>No formal education</w:t>
            </w:r>
          </w:p>
        </w:tc>
        <w:tc>
          <w:tcPr>
            <w:tcW w:w="3192" w:type="dxa"/>
            <w:vAlign w:val="center"/>
          </w:tcPr>
          <w:p w14:paraId="66E187D4" w14:textId="77777777" w:rsidR="008D3F5E" w:rsidRPr="008D3F5E" w:rsidRDefault="008D3F5E" w:rsidP="008D3F5E">
            <w:pPr>
              <w:jc w:val="center"/>
              <w:rPr>
                <w:szCs w:val="24"/>
              </w:rPr>
            </w:pPr>
            <w:r w:rsidRPr="008D3F5E">
              <w:t>15</w:t>
            </w:r>
          </w:p>
        </w:tc>
        <w:tc>
          <w:tcPr>
            <w:tcW w:w="3192" w:type="dxa"/>
            <w:vAlign w:val="center"/>
          </w:tcPr>
          <w:p w14:paraId="7524B77D" w14:textId="77777777" w:rsidR="008D3F5E" w:rsidRPr="008D3F5E" w:rsidRDefault="008D3F5E" w:rsidP="008D3F5E">
            <w:pPr>
              <w:jc w:val="center"/>
              <w:rPr>
                <w:szCs w:val="24"/>
              </w:rPr>
            </w:pPr>
            <w:r w:rsidRPr="008D3F5E">
              <w:t>6</w:t>
            </w:r>
          </w:p>
        </w:tc>
      </w:tr>
      <w:tr w:rsidR="008D3F5E" w14:paraId="439799B9" w14:textId="77777777" w:rsidTr="008D3F5E">
        <w:tc>
          <w:tcPr>
            <w:tcW w:w="3192" w:type="dxa"/>
            <w:vAlign w:val="center"/>
          </w:tcPr>
          <w:p w14:paraId="4878E0EC" w14:textId="77777777" w:rsidR="008D3F5E" w:rsidRPr="008D3F5E" w:rsidRDefault="008D3F5E" w:rsidP="008D3F5E">
            <w:pPr>
              <w:jc w:val="center"/>
              <w:rPr>
                <w:szCs w:val="24"/>
              </w:rPr>
            </w:pPr>
            <w:r w:rsidRPr="008D3F5E">
              <w:t>Primary school</w:t>
            </w:r>
          </w:p>
        </w:tc>
        <w:tc>
          <w:tcPr>
            <w:tcW w:w="3192" w:type="dxa"/>
            <w:vAlign w:val="center"/>
          </w:tcPr>
          <w:p w14:paraId="6059A9C8" w14:textId="77777777" w:rsidR="008D3F5E" w:rsidRPr="008D3F5E" w:rsidRDefault="008D3F5E" w:rsidP="008D3F5E">
            <w:pPr>
              <w:jc w:val="center"/>
              <w:rPr>
                <w:szCs w:val="24"/>
              </w:rPr>
            </w:pPr>
            <w:r w:rsidRPr="008D3F5E">
              <w:t>30</w:t>
            </w:r>
          </w:p>
        </w:tc>
        <w:tc>
          <w:tcPr>
            <w:tcW w:w="3192" w:type="dxa"/>
            <w:vAlign w:val="center"/>
          </w:tcPr>
          <w:p w14:paraId="6AD334A5" w14:textId="77777777" w:rsidR="008D3F5E" w:rsidRPr="008D3F5E" w:rsidRDefault="008D3F5E" w:rsidP="008D3F5E">
            <w:pPr>
              <w:jc w:val="center"/>
              <w:rPr>
                <w:szCs w:val="24"/>
              </w:rPr>
            </w:pPr>
            <w:r w:rsidRPr="008D3F5E">
              <w:t>12</w:t>
            </w:r>
          </w:p>
        </w:tc>
      </w:tr>
      <w:tr w:rsidR="008D3F5E" w14:paraId="17CBAB23" w14:textId="77777777" w:rsidTr="008D3F5E">
        <w:tc>
          <w:tcPr>
            <w:tcW w:w="3192" w:type="dxa"/>
            <w:vAlign w:val="center"/>
          </w:tcPr>
          <w:p w14:paraId="29F12ABF" w14:textId="77777777" w:rsidR="008D3F5E" w:rsidRPr="008D3F5E" w:rsidRDefault="008D3F5E" w:rsidP="008D3F5E">
            <w:pPr>
              <w:jc w:val="center"/>
              <w:rPr>
                <w:szCs w:val="24"/>
              </w:rPr>
            </w:pPr>
            <w:r w:rsidRPr="008D3F5E">
              <w:t>Secondary school</w:t>
            </w:r>
          </w:p>
        </w:tc>
        <w:tc>
          <w:tcPr>
            <w:tcW w:w="3192" w:type="dxa"/>
            <w:vAlign w:val="center"/>
          </w:tcPr>
          <w:p w14:paraId="2401A161" w14:textId="77777777" w:rsidR="008D3F5E" w:rsidRPr="008D3F5E" w:rsidRDefault="008D3F5E" w:rsidP="008D3F5E">
            <w:pPr>
              <w:jc w:val="center"/>
              <w:rPr>
                <w:szCs w:val="24"/>
              </w:rPr>
            </w:pPr>
            <w:r w:rsidRPr="008D3F5E">
              <w:t>80</w:t>
            </w:r>
          </w:p>
        </w:tc>
        <w:tc>
          <w:tcPr>
            <w:tcW w:w="3192" w:type="dxa"/>
            <w:vAlign w:val="center"/>
          </w:tcPr>
          <w:p w14:paraId="6D98BE5B" w14:textId="77777777" w:rsidR="008D3F5E" w:rsidRPr="008D3F5E" w:rsidRDefault="008D3F5E" w:rsidP="008D3F5E">
            <w:pPr>
              <w:jc w:val="center"/>
              <w:rPr>
                <w:szCs w:val="24"/>
              </w:rPr>
            </w:pPr>
            <w:r w:rsidRPr="008D3F5E">
              <w:t>32</w:t>
            </w:r>
          </w:p>
        </w:tc>
      </w:tr>
      <w:tr w:rsidR="008D3F5E" w14:paraId="364E3B5D" w14:textId="77777777" w:rsidTr="008D3F5E">
        <w:tc>
          <w:tcPr>
            <w:tcW w:w="3192" w:type="dxa"/>
            <w:vAlign w:val="center"/>
          </w:tcPr>
          <w:p w14:paraId="7B711DC6" w14:textId="77777777" w:rsidR="008D3F5E" w:rsidRPr="008D3F5E" w:rsidRDefault="008D3F5E" w:rsidP="008D3F5E">
            <w:pPr>
              <w:jc w:val="center"/>
              <w:rPr>
                <w:szCs w:val="24"/>
              </w:rPr>
            </w:pPr>
            <w:r w:rsidRPr="008D3F5E">
              <w:t>Tertiary education</w:t>
            </w:r>
          </w:p>
        </w:tc>
        <w:tc>
          <w:tcPr>
            <w:tcW w:w="3192" w:type="dxa"/>
            <w:vAlign w:val="center"/>
          </w:tcPr>
          <w:p w14:paraId="3D9040BF" w14:textId="77777777" w:rsidR="008D3F5E" w:rsidRPr="008D3F5E" w:rsidRDefault="008D3F5E" w:rsidP="008D3F5E">
            <w:pPr>
              <w:jc w:val="center"/>
              <w:rPr>
                <w:szCs w:val="24"/>
              </w:rPr>
            </w:pPr>
            <w:r w:rsidRPr="008D3F5E">
              <w:t>120</w:t>
            </w:r>
          </w:p>
        </w:tc>
        <w:tc>
          <w:tcPr>
            <w:tcW w:w="3192" w:type="dxa"/>
            <w:vAlign w:val="center"/>
          </w:tcPr>
          <w:p w14:paraId="6210B720" w14:textId="77777777" w:rsidR="008D3F5E" w:rsidRPr="008D3F5E" w:rsidRDefault="008D3F5E" w:rsidP="008D3F5E">
            <w:pPr>
              <w:jc w:val="center"/>
              <w:rPr>
                <w:szCs w:val="24"/>
              </w:rPr>
            </w:pPr>
            <w:r w:rsidRPr="008D3F5E">
              <w:t>48</w:t>
            </w:r>
          </w:p>
        </w:tc>
      </w:tr>
      <w:tr w:rsidR="008D3F5E" w14:paraId="231AB652" w14:textId="77777777" w:rsidTr="008D3F5E">
        <w:tc>
          <w:tcPr>
            <w:tcW w:w="3192" w:type="dxa"/>
            <w:vAlign w:val="center"/>
          </w:tcPr>
          <w:p w14:paraId="72483879" w14:textId="77777777" w:rsidR="008D3F5E" w:rsidRPr="008D3F5E" w:rsidRDefault="008D3F5E" w:rsidP="008D3F5E">
            <w:pPr>
              <w:jc w:val="center"/>
              <w:rPr>
                <w:szCs w:val="24"/>
              </w:rPr>
            </w:pPr>
            <w:r w:rsidRPr="008D3F5E">
              <w:t>Others</w:t>
            </w:r>
          </w:p>
        </w:tc>
        <w:tc>
          <w:tcPr>
            <w:tcW w:w="3192" w:type="dxa"/>
            <w:vAlign w:val="center"/>
          </w:tcPr>
          <w:p w14:paraId="57AB640E" w14:textId="77777777" w:rsidR="008D3F5E" w:rsidRPr="008D3F5E" w:rsidRDefault="008D3F5E" w:rsidP="008D3F5E">
            <w:pPr>
              <w:jc w:val="center"/>
              <w:rPr>
                <w:szCs w:val="24"/>
              </w:rPr>
            </w:pPr>
            <w:r w:rsidRPr="008D3F5E">
              <w:t>5</w:t>
            </w:r>
          </w:p>
        </w:tc>
        <w:tc>
          <w:tcPr>
            <w:tcW w:w="3192" w:type="dxa"/>
            <w:vAlign w:val="center"/>
          </w:tcPr>
          <w:p w14:paraId="652A4EB7" w14:textId="77777777" w:rsidR="008D3F5E" w:rsidRPr="008D3F5E" w:rsidRDefault="008D3F5E" w:rsidP="008D3F5E">
            <w:pPr>
              <w:jc w:val="center"/>
              <w:rPr>
                <w:szCs w:val="24"/>
              </w:rPr>
            </w:pPr>
            <w:r w:rsidRPr="008D3F5E">
              <w:t>2</w:t>
            </w:r>
          </w:p>
        </w:tc>
      </w:tr>
      <w:tr w:rsidR="008D3F5E" w14:paraId="5D36D8AF" w14:textId="77777777" w:rsidTr="008D3F5E">
        <w:tc>
          <w:tcPr>
            <w:tcW w:w="3192" w:type="dxa"/>
            <w:vAlign w:val="center"/>
          </w:tcPr>
          <w:p w14:paraId="52D13A96" w14:textId="77777777" w:rsidR="008D3F5E" w:rsidRPr="008D3F5E" w:rsidRDefault="008D3F5E" w:rsidP="008D3F5E">
            <w:pPr>
              <w:jc w:val="center"/>
              <w:rPr>
                <w:b/>
                <w:bCs/>
                <w:szCs w:val="24"/>
              </w:rPr>
            </w:pPr>
            <w:r>
              <w:rPr>
                <w:b/>
                <w:bCs/>
              </w:rPr>
              <w:t xml:space="preserve">Total </w:t>
            </w:r>
          </w:p>
        </w:tc>
        <w:tc>
          <w:tcPr>
            <w:tcW w:w="3192" w:type="dxa"/>
            <w:vAlign w:val="center"/>
          </w:tcPr>
          <w:p w14:paraId="3FC15B51" w14:textId="77777777" w:rsidR="008D3F5E" w:rsidRPr="008D3F5E" w:rsidRDefault="008D3F5E" w:rsidP="008D3F5E">
            <w:pPr>
              <w:jc w:val="center"/>
              <w:rPr>
                <w:b/>
                <w:bCs/>
                <w:szCs w:val="24"/>
              </w:rPr>
            </w:pPr>
            <w:r>
              <w:rPr>
                <w:b/>
                <w:bCs/>
              </w:rPr>
              <w:t>250</w:t>
            </w:r>
          </w:p>
        </w:tc>
        <w:tc>
          <w:tcPr>
            <w:tcW w:w="3192" w:type="dxa"/>
            <w:vAlign w:val="center"/>
          </w:tcPr>
          <w:p w14:paraId="77D90F8F" w14:textId="77777777" w:rsidR="008D3F5E" w:rsidRPr="008D3F5E" w:rsidRDefault="008D3F5E" w:rsidP="008D3F5E">
            <w:pPr>
              <w:jc w:val="center"/>
              <w:rPr>
                <w:b/>
                <w:bCs/>
                <w:szCs w:val="24"/>
              </w:rPr>
            </w:pPr>
            <w:r>
              <w:rPr>
                <w:b/>
                <w:bCs/>
              </w:rPr>
              <w:t>100</w:t>
            </w:r>
          </w:p>
        </w:tc>
      </w:tr>
    </w:tbl>
    <w:p w14:paraId="1C23959B" w14:textId="77777777" w:rsidR="007C05E7" w:rsidRDefault="007C05E7" w:rsidP="007C05E7">
      <w:pPr>
        <w:pStyle w:val="Heading3"/>
        <w:spacing w:before="0" w:beforeAutospacing="0" w:after="0" w:afterAutospacing="0"/>
        <w:rPr>
          <w:rStyle w:val="Strong"/>
          <w:b/>
          <w:bCs/>
        </w:rPr>
      </w:pPr>
      <w:r>
        <w:rPr>
          <w:rStyle w:val="Strong"/>
          <w:b/>
          <w:bCs/>
        </w:rPr>
        <w:t>Source: Authors’ Field Survey, 2025</w:t>
      </w:r>
    </w:p>
    <w:p w14:paraId="1C2F2198" w14:textId="77777777" w:rsidR="008D3F5E" w:rsidRDefault="00777C9B" w:rsidP="008D3F5E">
      <w:pPr>
        <w:pStyle w:val="Heading3"/>
        <w:spacing w:line="360" w:lineRule="auto"/>
      </w:pPr>
      <w:r>
        <w:t>4.2.4</w:t>
      </w:r>
      <w:r>
        <w:tab/>
      </w:r>
      <w:r w:rsidRPr="008D3F5E">
        <w:rPr>
          <w:rStyle w:val="Strong"/>
          <w:b/>
          <w:bCs/>
        </w:rPr>
        <w:t>Occupation</w:t>
      </w:r>
      <w:r>
        <w:rPr>
          <w:rStyle w:val="Strong"/>
          <w:b/>
          <w:bCs/>
        </w:rPr>
        <w:t xml:space="preserve"> of Respondents in the Study Area</w:t>
      </w:r>
    </w:p>
    <w:p w14:paraId="5728863B" w14:textId="77777777" w:rsidR="00777C9B" w:rsidRPr="00777C9B" w:rsidRDefault="00777C9B" w:rsidP="001847F0">
      <w:pPr>
        <w:spacing w:before="100" w:beforeAutospacing="1" w:after="100" w:afterAutospacing="1" w:line="480" w:lineRule="auto"/>
        <w:rPr>
          <w:rFonts w:eastAsia="Times New Roman" w:cs="Times New Roman"/>
          <w:szCs w:val="24"/>
        </w:rPr>
      </w:pPr>
      <w:r>
        <w:rPr>
          <w:rFonts w:eastAsia="Times New Roman" w:cs="Times New Roman"/>
          <w:szCs w:val="24"/>
        </w:rPr>
        <w:t>T</w:t>
      </w:r>
      <w:r w:rsidRPr="00777C9B">
        <w:rPr>
          <w:rFonts w:eastAsia="Times New Roman" w:cs="Times New Roman"/>
          <w:szCs w:val="24"/>
        </w:rPr>
        <w:t>he occupational distribution of respondents in the study area reveals a diverse range of employment categories, with civil servants representing the largest group at 24%, followed by traders and students each constituting 20%. Developers/builders and artisans account for 12% and 10% respectively, while farmers and others make up smaller proportions. This occupational spread reflects a typical urbanizing Nigerian community, where formal sector employment coexists with informal trading and skilled labor. Comparable studies, such as that by Akinola (2017) on urban household occupations in Ilorin, also reported similar trends where civil servants and traders dominate the socio-economic landscape, highlighting the dual nature of employment in many Nigerian cities where public sector jobs provide stability and informal trade offers livelihood opportunities.</w:t>
      </w:r>
    </w:p>
    <w:p w14:paraId="48B2603F" w14:textId="77777777" w:rsidR="008D3F5E" w:rsidRPr="007C05E7" w:rsidRDefault="00777C9B" w:rsidP="001847F0">
      <w:pPr>
        <w:spacing w:before="100" w:beforeAutospacing="1" w:after="100" w:afterAutospacing="1" w:line="480" w:lineRule="auto"/>
        <w:rPr>
          <w:rFonts w:eastAsia="Times New Roman" w:cs="Times New Roman"/>
          <w:szCs w:val="24"/>
        </w:rPr>
      </w:pPr>
      <w:r w:rsidRPr="00777C9B">
        <w:rPr>
          <w:rFonts w:eastAsia="Times New Roman" w:cs="Times New Roman"/>
          <w:szCs w:val="24"/>
        </w:rPr>
        <w:t xml:space="preserve">The dominance of civil servants and traders within the sample suggests that a significant portion of respondents likely possess relatively stable incomes, which could influence their capacity to engage in compliant building and development practices. However, the substantial presence of students and </w:t>
      </w:r>
      <w:proofErr w:type="gramStart"/>
      <w:r w:rsidRPr="00777C9B">
        <w:rPr>
          <w:rFonts w:eastAsia="Times New Roman" w:cs="Times New Roman"/>
          <w:szCs w:val="24"/>
        </w:rPr>
        <w:t>artisans</w:t>
      </w:r>
      <w:proofErr w:type="gramEnd"/>
      <w:r w:rsidRPr="00777C9B">
        <w:rPr>
          <w:rFonts w:eastAsia="Times New Roman" w:cs="Times New Roman"/>
          <w:szCs w:val="24"/>
        </w:rPr>
        <w:t xml:space="preserve"> points to a mixed socio-economic background, which may affect awareness and adherence to physical planning regulations differently across groups. This </w:t>
      </w:r>
      <w:r w:rsidRPr="00777C9B">
        <w:rPr>
          <w:rFonts w:eastAsia="Times New Roman" w:cs="Times New Roman"/>
          <w:szCs w:val="24"/>
        </w:rPr>
        <w:lastRenderedPageBreak/>
        <w:t>occupational diversity implies that planning policies and regulatory frameworks need to be inclusive and adaptable to address the varying economic realities and knowledge levels of different occupational groups within the urban environment. Overall, the findings underscore the importance of targeted educational and regulatory interventions that consider occupational characteristics to enhance compliance and sustainable urb</w:t>
      </w:r>
      <w:r w:rsidR="007C05E7">
        <w:rPr>
          <w:rFonts w:eastAsia="Times New Roman" w:cs="Times New Roman"/>
          <w:szCs w:val="24"/>
        </w:rPr>
        <w:t>an development.</w:t>
      </w:r>
    </w:p>
    <w:p w14:paraId="7E23306B" w14:textId="77777777" w:rsidR="008D3F5E" w:rsidRDefault="00107E5E" w:rsidP="00107E5E">
      <w:pPr>
        <w:pStyle w:val="Heading3"/>
        <w:spacing w:after="0" w:afterAutospacing="0" w:line="360" w:lineRule="auto"/>
      </w:pPr>
      <w:r>
        <w:rPr>
          <w:rStyle w:val="Strong"/>
          <w:b/>
          <w:bCs/>
        </w:rPr>
        <w:t>Table 4.4:</w:t>
      </w:r>
      <w:r w:rsidR="00505F88" w:rsidRPr="008D3F5E">
        <w:t xml:space="preserve"> </w:t>
      </w:r>
      <w:r>
        <w:tab/>
      </w:r>
      <w:r w:rsidR="00505F88" w:rsidRPr="008D3F5E">
        <w:rPr>
          <w:rStyle w:val="Strong"/>
          <w:b/>
          <w:bCs/>
        </w:rPr>
        <w:t>Occupation</w:t>
      </w:r>
      <w:r>
        <w:rPr>
          <w:rStyle w:val="Strong"/>
          <w:b/>
          <w:bCs/>
        </w:rPr>
        <w:t xml:space="preserve"> of Respondents in the Study Area</w:t>
      </w:r>
    </w:p>
    <w:tbl>
      <w:tblPr>
        <w:tblStyle w:val="TableGrid"/>
        <w:tblW w:w="0" w:type="auto"/>
        <w:tblLook w:val="04A0" w:firstRow="1" w:lastRow="0" w:firstColumn="1" w:lastColumn="0" w:noHBand="0" w:noVBand="1"/>
      </w:tblPr>
      <w:tblGrid>
        <w:gridCol w:w="3056"/>
        <w:gridCol w:w="2978"/>
        <w:gridCol w:w="2982"/>
      </w:tblGrid>
      <w:tr w:rsidR="00107E5E" w14:paraId="39C7CA60" w14:textId="77777777" w:rsidTr="008D3F5E">
        <w:tc>
          <w:tcPr>
            <w:tcW w:w="3192" w:type="dxa"/>
            <w:vAlign w:val="center"/>
          </w:tcPr>
          <w:p w14:paraId="2705696A" w14:textId="77777777" w:rsidR="00107E5E" w:rsidRPr="008D3F5E" w:rsidRDefault="00107E5E" w:rsidP="00107E5E">
            <w:pPr>
              <w:jc w:val="center"/>
              <w:rPr>
                <w:b/>
                <w:bCs/>
                <w:szCs w:val="24"/>
              </w:rPr>
            </w:pPr>
            <w:r w:rsidRPr="008D3F5E">
              <w:rPr>
                <w:b/>
                <w:bCs/>
              </w:rPr>
              <w:t>Occupation</w:t>
            </w:r>
          </w:p>
        </w:tc>
        <w:tc>
          <w:tcPr>
            <w:tcW w:w="3192" w:type="dxa"/>
            <w:vAlign w:val="center"/>
          </w:tcPr>
          <w:p w14:paraId="15A9DAC2" w14:textId="77777777" w:rsidR="00107E5E" w:rsidRPr="008D3F5E" w:rsidRDefault="00107E5E" w:rsidP="00107E5E">
            <w:pPr>
              <w:jc w:val="center"/>
              <w:rPr>
                <w:b/>
                <w:bCs/>
                <w:szCs w:val="24"/>
              </w:rPr>
            </w:pPr>
            <w:r w:rsidRPr="008D3F5E">
              <w:rPr>
                <w:b/>
                <w:bCs/>
              </w:rPr>
              <w:t>Frequency</w:t>
            </w:r>
          </w:p>
        </w:tc>
        <w:tc>
          <w:tcPr>
            <w:tcW w:w="3192" w:type="dxa"/>
            <w:vAlign w:val="center"/>
          </w:tcPr>
          <w:p w14:paraId="3039F063" w14:textId="77777777" w:rsidR="00107E5E" w:rsidRPr="008D3F5E" w:rsidRDefault="00107E5E" w:rsidP="00107E5E">
            <w:pPr>
              <w:jc w:val="center"/>
              <w:rPr>
                <w:b/>
                <w:bCs/>
                <w:szCs w:val="24"/>
              </w:rPr>
            </w:pPr>
            <w:r w:rsidRPr="008D3F5E">
              <w:rPr>
                <w:b/>
                <w:bCs/>
              </w:rPr>
              <w:t>Percentage (%)</w:t>
            </w:r>
          </w:p>
        </w:tc>
      </w:tr>
      <w:tr w:rsidR="00107E5E" w14:paraId="009D4C59" w14:textId="77777777" w:rsidTr="008D3F5E">
        <w:tc>
          <w:tcPr>
            <w:tcW w:w="3192" w:type="dxa"/>
            <w:vAlign w:val="center"/>
          </w:tcPr>
          <w:p w14:paraId="40AB987F" w14:textId="77777777" w:rsidR="00107E5E" w:rsidRPr="008D3F5E" w:rsidRDefault="00107E5E" w:rsidP="00107E5E">
            <w:pPr>
              <w:jc w:val="center"/>
              <w:rPr>
                <w:szCs w:val="24"/>
              </w:rPr>
            </w:pPr>
            <w:r w:rsidRPr="008D3F5E">
              <w:t>Civil servant</w:t>
            </w:r>
          </w:p>
        </w:tc>
        <w:tc>
          <w:tcPr>
            <w:tcW w:w="3192" w:type="dxa"/>
            <w:vAlign w:val="center"/>
          </w:tcPr>
          <w:p w14:paraId="12060EE4" w14:textId="77777777" w:rsidR="00107E5E" w:rsidRPr="008D3F5E" w:rsidRDefault="00107E5E" w:rsidP="00107E5E">
            <w:pPr>
              <w:jc w:val="center"/>
              <w:rPr>
                <w:szCs w:val="24"/>
              </w:rPr>
            </w:pPr>
            <w:r w:rsidRPr="008D3F5E">
              <w:t>60</w:t>
            </w:r>
          </w:p>
        </w:tc>
        <w:tc>
          <w:tcPr>
            <w:tcW w:w="3192" w:type="dxa"/>
            <w:vAlign w:val="center"/>
          </w:tcPr>
          <w:p w14:paraId="0D75F0A3" w14:textId="77777777" w:rsidR="00107E5E" w:rsidRPr="008D3F5E" w:rsidRDefault="00107E5E" w:rsidP="00107E5E">
            <w:pPr>
              <w:jc w:val="center"/>
              <w:rPr>
                <w:szCs w:val="24"/>
              </w:rPr>
            </w:pPr>
            <w:r w:rsidRPr="008D3F5E">
              <w:t>24</w:t>
            </w:r>
          </w:p>
        </w:tc>
      </w:tr>
      <w:tr w:rsidR="00107E5E" w14:paraId="7422D6F2" w14:textId="77777777" w:rsidTr="008D3F5E">
        <w:tc>
          <w:tcPr>
            <w:tcW w:w="3192" w:type="dxa"/>
            <w:vAlign w:val="center"/>
          </w:tcPr>
          <w:p w14:paraId="2D86AF7A" w14:textId="77777777" w:rsidR="00107E5E" w:rsidRPr="008D3F5E" w:rsidRDefault="00107E5E" w:rsidP="00107E5E">
            <w:pPr>
              <w:jc w:val="center"/>
              <w:rPr>
                <w:szCs w:val="24"/>
              </w:rPr>
            </w:pPr>
            <w:r w:rsidRPr="008D3F5E">
              <w:t>Trader</w:t>
            </w:r>
          </w:p>
        </w:tc>
        <w:tc>
          <w:tcPr>
            <w:tcW w:w="3192" w:type="dxa"/>
            <w:vAlign w:val="center"/>
          </w:tcPr>
          <w:p w14:paraId="23069731" w14:textId="77777777" w:rsidR="00107E5E" w:rsidRPr="008D3F5E" w:rsidRDefault="00107E5E" w:rsidP="00107E5E">
            <w:pPr>
              <w:jc w:val="center"/>
              <w:rPr>
                <w:szCs w:val="24"/>
              </w:rPr>
            </w:pPr>
            <w:r w:rsidRPr="008D3F5E">
              <w:t>50</w:t>
            </w:r>
          </w:p>
        </w:tc>
        <w:tc>
          <w:tcPr>
            <w:tcW w:w="3192" w:type="dxa"/>
            <w:vAlign w:val="center"/>
          </w:tcPr>
          <w:p w14:paraId="4EE2F6CC" w14:textId="77777777" w:rsidR="00107E5E" w:rsidRPr="008D3F5E" w:rsidRDefault="00107E5E" w:rsidP="00107E5E">
            <w:pPr>
              <w:jc w:val="center"/>
              <w:rPr>
                <w:szCs w:val="24"/>
              </w:rPr>
            </w:pPr>
            <w:r w:rsidRPr="008D3F5E">
              <w:t>20</w:t>
            </w:r>
          </w:p>
        </w:tc>
      </w:tr>
      <w:tr w:rsidR="00107E5E" w14:paraId="0C13C55D" w14:textId="77777777" w:rsidTr="008D3F5E">
        <w:tc>
          <w:tcPr>
            <w:tcW w:w="3192" w:type="dxa"/>
            <w:vAlign w:val="center"/>
          </w:tcPr>
          <w:p w14:paraId="779CFA8C" w14:textId="77777777" w:rsidR="00107E5E" w:rsidRPr="008D3F5E" w:rsidRDefault="00107E5E" w:rsidP="00107E5E">
            <w:pPr>
              <w:jc w:val="center"/>
              <w:rPr>
                <w:szCs w:val="24"/>
              </w:rPr>
            </w:pPr>
            <w:r w:rsidRPr="008D3F5E">
              <w:t>Developer/Builder</w:t>
            </w:r>
          </w:p>
        </w:tc>
        <w:tc>
          <w:tcPr>
            <w:tcW w:w="3192" w:type="dxa"/>
            <w:vAlign w:val="center"/>
          </w:tcPr>
          <w:p w14:paraId="5C44B7C8" w14:textId="77777777" w:rsidR="00107E5E" w:rsidRPr="008D3F5E" w:rsidRDefault="00107E5E" w:rsidP="00107E5E">
            <w:pPr>
              <w:jc w:val="center"/>
              <w:rPr>
                <w:szCs w:val="24"/>
              </w:rPr>
            </w:pPr>
            <w:r w:rsidRPr="008D3F5E">
              <w:t>30</w:t>
            </w:r>
          </w:p>
        </w:tc>
        <w:tc>
          <w:tcPr>
            <w:tcW w:w="3192" w:type="dxa"/>
            <w:vAlign w:val="center"/>
          </w:tcPr>
          <w:p w14:paraId="534B5549" w14:textId="77777777" w:rsidR="00107E5E" w:rsidRPr="008D3F5E" w:rsidRDefault="00107E5E" w:rsidP="00107E5E">
            <w:pPr>
              <w:jc w:val="center"/>
              <w:rPr>
                <w:szCs w:val="24"/>
              </w:rPr>
            </w:pPr>
            <w:r w:rsidRPr="008D3F5E">
              <w:t>12</w:t>
            </w:r>
          </w:p>
        </w:tc>
      </w:tr>
      <w:tr w:rsidR="00107E5E" w14:paraId="1BD925ED" w14:textId="77777777" w:rsidTr="008D3F5E">
        <w:tc>
          <w:tcPr>
            <w:tcW w:w="3192" w:type="dxa"/>
            <w:vAlign w:val="center"/>
          </w:tcPr>
          <w:p w14:paraId="6D872D37" w14:textId="77777777" w:rsidR="00107E5E" w:rsidRPr="008D3F5E" w:rsidRDefault="00107E5E" w:rsidP="00107E5E">
            <w:pPr>
              <w:jc w:val="center"/>
              <w:rPr>
                <w:szCs w:val="24"/>
              </w:rPr>
            </w:pPr>
            <w:r w:rsidRPr="008D3F5E">
              <w:t>Artisan</w:t>
            </w:r>
          </w:p>
        </w:tc>
        <w:tc>
          <w:tcPr>
            <w:tcW w:w="3192" w:type="dxa"/>
            <w:vAlign w:val="center"/>
          </w:tcPr>
          <w:p w14:paraId="75DE8C2A" w14:textId="77777777" w:rsidR="00107E5E" w:rsidRPr="008D3F5E" w:rsidRDefault="00107E5E" w:rsidP="00107E5E">
            <w:pPr>
              <w:jc w:val="center"/>
              <w:rPr>
                <w:szCs w:val="24"/>
              </w:rPr>
            </w:pPr>
            <w:r w:rsidRPr="008D3F5E">
              <w:t>25</w:t>
            </w:r>
          </w:p>
        </w:tc>
        <w:tc>
          <w:tcPr>
            <w:tcW w:w="3192" w:type="dxa"/>
            <w:vAlign w:val="center"/>
          </w:tcPr>
          <w:p w14:paraId="75B42AC1" w14:textId="77777777" w:rsidR="00107E5E" w:rsidRPr="008D3F5E" w:rsidRDefault="00107E5E" w:rsidP="00107E5E">
            <w:pPr>
              <w:jc w:val="center"/>
              <w:rPr>
                <w:szCs w:val="24"/>
              </w:rPr>
            </w:pPr>
            <w:r w:rsidRPr="008D3F5E">
              <w:t>10</w:t>
            </w:r>
          </w:p>
        </w:tc>
      </w:tr>
      <w:tr w:rsidR="00107E5E" w14:paraId="65D98C84" w14:textId="77777777" w:rsidTr="008D3F5E">
        <w:tc>
          <w:tcPr>
            <w:tcW w:w="3192" w:type="dxa"/>
            <w:vAlign w:val="center"/>
          </w:tcPr>
          <w:p w14:paraId="7490B9A7" w14:textId="77777777" w:rsidR="00107E5E" w:rsidRPr="008D3F5E" w:rsidRDefault="00107E5E" w:rsidP="00107E5E">
            <w:pPr>
              <w:jc w:val="center"/>
              <w:rPr>
                <w:szCs w:val="24"/>
              </w:rPr>
            </w:pPr>
            <w:r w:rsidRPr="008D3F5E">
              <w:t>Farmer</w:t>
            </w:r>
          </w:p>
        </w:tc>
        <w:tc>
          <w:tcPr>
            <w:tcW w:w="3192" w:type="dxa"/>
            <w:vAlign w:val="center"/>
          </w:tcPr>
          <w:p w14:paraId="6F2F4396" w14:textId="77777777" w:rsidR="00107E5E" w:rsidRPr="008D3F5E" w:rsidRDefault="00107E5E" w:rsidP="00107E5E">
            <w:pPr>
              <w:jc w:val="center"/>
              <w:rPr>
                <w:szCs w:val="24"/>
              </w:rPr>
            </w:pPr>
            <w:r w:rsidRPr="008D3F5E">
              <w:t>15</w:t>
            </w:r>
          </w:p>
        </w:tc>
        <w:tc>
          <w:tcPr>
            <w:tcW w:w="3192" w:type="dxa"/>
            <w:vAlign w:val="center"/>
          </w:tcPr>
          <w:p w14:paraId="0340BE84" w14:textId="77777777" w:rsidR="00107E5E" w:rsidRPr="008D3F5E" w:rsidRDefault="00107E5E" w:rsidP="00107E5E">
            <w:pPr>
              <w:jc w:val="center"/>
              <w:rPr>
                <w:szCs w:val="24"/>
              </w:rPr>
            </w:pPr>
            <w:r w:rsidRPr="008D3F5E">
              <w:t>6</w:t>
            </w:r>
          </w:p>
        </w:tc>
      </w:tr>
      <w:tr w:rsidR="00107E5E" w14:paraId="1227BA8D" w14:textId="77777777" w:rsidTr="008D3F5E">
        <w:tc>
          <w:tcPr>
            <w:tcW w:w="3192" w:type="dxa"/>
            <w:vAlign w:val="center"/>
          </w:tcPr>
          <w:p w14:paraId="65F0977E" w14:textId="77777777" w:rsidR="00107E5E" w:rsidRPr="008D3F5E" w:rsidRDefault="00107E5E" w:rsidP="00107E5E">
            <w:pPr>
              <w:jc w:val="center"/>
              <w:rPr>
                <w:szCs w:val="24"/>
              </w:rPr>
            </w:pPr>
            <w:r w:rsidRPr="008D3F5E">
              <w:t>Student</w:t>
            </w:r>
          </w:p>
        </w:tc>
        <w:tc>
          <w:tcPr>
            <w:tcW w:w="3192" w:type="dxa"/>
            <w:vAlign w:val="center"/>
          </w:tcPr>
          <w:p w14:paraId="59F0B110" w14:textId="77777777" w:rsidR="00107E5E" w:rsidRPr="008D3F5E" w:rsidRDefault="00107E5E" w:rsidP="00107E5E">
            <w:pPr>
              <w:jc w:val="center"/>
              <w:rPr>
                <w:szCs w:val="24"/>
              </w:rPr>
            </w:pPr>
            <w:r w:rsidRPr="008D3F5E">
              <w:t>50</w:t>
            </w:r>
          </w:p>
        </w:tc>
        <w:tc>
          <w:tcPr>
            <w:tcW w:w="3192" w:type="dxa"/>
            <w:vAlign w:val="center"/>
          </w:tcPr>
          <w:p w14:paraId="01C5890F" w14:textId="77777777" w:rsidR="00107E5E" w:rsidRPr="008D3F5E" w:rsidRDefault="00107E5E" w:rsidP="00107E5E">
            <w:pPr>
              <w:jc w:val="center"/>
              <w:rPr>
                <w:szCs w:val="24"/>
              </w:rPr>
            </w:pPr>
            <w:r w:rsidRPr="008D3F5E">
              <w:t>20</w:t>
            </w:r>
          </w:p>
        </w:tc>
      </w:tr>
      <w:tr w:rsidR="00107E5E" w14:paraId="40504089" w14:textId="77777777" w:rsidTr="008D3F5E">
        <w:tc>
          <w:tcPr>
            <w:tcW w:w="3192" w:type="dxa"/>
            <w:vAlign w:val="center"/>
          </w:tcPr>
          <w:p w14:paraId="192C6C40" w14:textId="77777777" w:rsidR="00107E5E" w:rsidRPr="008D3F5E" w:rsidRDefault="00107E5E" w:rsidP="00107E5E">
            <w:pPr>
              <w:jc w:val="center"/>
              <w:rPr>
                <w:szCs w:val="24"/>
              </w:rPr>
            </w:pPr>
            <w:r w:rsidRPr="008D3F5E">
              <w:t>Others</w:t>
            </w:r>
          </w:p>
        </w:tc>
        <w:tc>
          <w:tcPr>
            <w:tcW w:w="3192" w:type="dxa"/>
            <w:vAlign w:val="center"/>
          </w:tcPr>
          <w:p w14:paraId="58418022" w14:textId="77777777" w:rsidR="00107E5E" w:rsidRPr="008D3F5E" w:rsidRDefault="00107E5E" w:rsidP="00107E5E">
            <w:pPr>
              <w:jc w:val="center"/>
              <w:rPr>
                <w:szCs w:val="24"/>
              </w:rPr>
            </w:pPr>
            <w:r w:rsidRPr="008D3F5E">
              <w:t>20</w:t>
            </w:r>
          </w:p>
        </w:tc>
        <w:tc>
          <w:tcPr>
            <w:tcW w:w="3192" w:type="dxa"/>
            <w:vAlign w:val="center"/>
          </w:tcPr>
          <w:p w14:paraId="63DD6A9F" w14:textId="77777777" w:rsidR="00107E5E" w:rsidRPr="008D3F5E" w:rsidRDefault="00107E5E" w:rsidP="00107E5E">
            <w:pPr>
              <w:jc w:val="center"/>
              <w:rPr>
                <w:szCs w:val="24"/>
              </w:rPr>
            </w:pPr>
            <w:r w:rsidRPr="008D3F5E">
              <w:t>8</w:t>
            </w:r>
          </w:p>
        </w:tc>
      </w:tr>
      <w:tr w:rsidR="008D3F5E" w14:paraId="6F3042D1" w14:textId="77777777" w:rsidTr="008D3F5E">
        <w:tc>
          <w:tcPr>
            <w:tcW w:w="3192" w:type="dxa"/>
            <w:vAlign w:val="center"/>
          </w:tcPr>
          <w:p w14:paraId="61C89B63" w14:textId="77777777" w:rsidR="008D3F5E" w:rsidRPr="008D3F5E" w:rsidRDefault="008D3F5E" w:rsidP="008D3F5E">
            <w:pPr>
              <w:jc w:val="center"/>
              <w:rPr>
                <w:b/>
                <w:bCs/>
                <w:szCs w:val="24"/>
              </w:rPr>
            </w:pPr>
            <w:r>
              <w:rPr>
                <w:b/>
                <w:bCs/>
              </w:rPr>
              <w:t xml:space="preserve">Total </w:t>
            </w:r>
          </w:p>
        </w:tc>
        <w:tc>
          <w:tcPr>
            <w:tcW w:w="3192" w:type="dxa"/>
            <w:vAlign w:val="center"/>
          </w:tcPr>
          <w:p w14:paraId="67FE1A13" w14:textId="77777777" w:rsidR="008D3F5E" w:rsidRPr="008D3F5E" w:rsidRDefault="008D3F5E" w:rsidP="008D3F5E">
            <w:pPr>
              <w:jc w:val="center"/>
              <w:rPr>
                <w:b/>
                <w:bCs/>
                <w:szCs w:val="24"/>
              </w:rPr>
            </w:pPr>
            <w:r>
              <w:rPr>
                <w:b/>
                <w:bCs/>
              </w:rPr>
              <w:t>250</w:t>
            </w:r>
          </w:p>
        </w:tc>
        <w:tc>
          <w:tcPr>
            <w:tcW w:w="3192" w:type="dxa"/>
            <w:vAlign w:val="center"/>
          </w:tcPr>
          <w:p w14:paraId="1A3B4770" w14:textId="77777777" w:rsidR="008D3F5E" w:rsidRPr="008D3F5E" w:rsidRDefault="008D3F5E" w:rsidP="008D3F5E">
            <w:pPr>
              <w:jc w:val="center"/>
              <w:rPr>
                <w:b/>
                <w:bCs/>
                <w:szCs w:val="24"/>
              </w:rPr>
            </w:pPr>
            <w:r>
              <w:rPr>
                <w:b/>
                <w:bCs/>
              </w:rPr>
              <w:t>100</w:t>
            </w:r>
          </w:p>
        </w:tc>
      </w:tr>
    </w:tbl>
    <w:p w14:paraId="29802F6F" w14:textId="77777777" w:rsidR="007C05E7" w:rsidRDefault="007C05E7" w:rsidP="007C05E7">
      <w:pPr>
        <w:pStyle w:val="Heading3"/>
        <w:spacing w:before="0" w:beforeAutospacing="0" w:after="0" w:afterAutospacing="0"/>
        <w:rPr>
          <w:rStyle w:val="Strong"/>
          <w:b/>
          <w:bCs/>
        </w:rPr>
      </w:pPr>
      <w:r>
        <w:rPr>
          <w:rStyle w:val="Strong"/>
          <w:b/>
          <w:bCs/>
        </w:rPr>
        <w:t>Source: Authors’ Field Survey, 2025</w:t>
      </w:r>
    </w:p>
    <w:p w14:paraId="35A87131" w14:textId="77777777" w:rsidR="00777C9B" w:rsidRDefault="00777C9B" w:rsidP="00107E5E">
      <w:pPr>
        <w:pStyle w:val="Heading3"/>
        <w:spacing w:after="0" w:afterAutospacing="0" w:line="360" w:lineRule="auto"/>
        <w:rPr>
          <w:rStyle w:val="Strong"/>
          <w:b/>
          <w:bCs/>
        </w:rPr>
      </w:pPr>
      <w:r>
        <w:rPr>
          <w:rStyle w:val="Strong"/>
          <w:b/>
          <w:bCs/>
        </w:rPr>
        <w:t>4.2.5</w:t>
      </w:r>
      <w:r>
        <w:rPr>
          <w:rStyle w:val="Strong"/>
          <w:b/>
          <w:bCs/>
        </w:rPr>
        <w:tab/>
      </w:r>
      <w:r w:rsidRPr="008D3F5E">
        <w:rPr>
          <w:rStyle w:val="Strong"/>
          <w:b/>
          <w:bCs/>
        </w:rPr>
        <w:t>Length of Residence or Involvement</w:t>
      </w:r>
    </w:p>
    <w:p w14:paraId="1A0B43AA" w14:textId="77777777" w:rsidR="00777C9B" w:rsidRPr="00777C9B" w:rsidRDefault="00777C9B" w:rsidP="001847F0">
      <w:pPr>
        <w:spacing w:before="100" w:beforeAutospacing="1" w:after="100" w:afterAutospacing="1" w:line="480" w:lineRule="auto"/>
        <w:rPr>
          <w:rFonts w:eastAsia="Times New Roman" w:cs="Times New Roman"/>
          <w:szCs w:val="24"/>
        </w:rPr>
      </w:pPr>
      <w:r w:rsidRPr="00777C9B">
        <w:rPr>
          <w:rFonts w:eastAsia="Times New Roman" w:cs="Times New Roman"/>
          <w:szCs w:val="24"/>
        </w:rPr>
        <w:t>Table 4.5 presents the distribution of respondents by their length of residence or involvement in the study area. The data indicates that 32% of respondents have lived or been involved in the area for less than 5 years, 36% have been present between 5 and 10 years, while another 32% have resided or been involved for more than 10 years. This fairly even distribution suggests a balanced mix of relatively new residents and long-term inhabitants, which can offer diverse perspectives on the area's physical planning and development dynamics.</w:t>
      </w:r>
    </w:p>
    <w:p w14:paraId="3D2F8296" w14:textId="77777777" w:rsidR="00777C9B" w:rsidRPr="00777C9B" w:rsidRDefault="00777C9B" w:rsidP="001847F0">
      <w:pPr>
        <w:spacing w:before="100" w:beforeAutospacing="1" w:after="100" w:afterAutospacing="1" w:line="480" w:lineRule="auto"/>
        <w:rPr>
          <w:rFonts w:eastAsia="Times New Roman" w:cs="Times New Roman"/>
          <w:szCs w:val="24"/>
        </w:rPr>
      </w:pPr>
      <w:r w:rsidRPr="00777C9B">
        <w:rPr>
          <w:rFonts w:eastAsia="Times New Roman" w:cs="Times New Roman"/>
          <w:szCs w:val="24"/>
        </w:rPr>
        <w:t xml:space="preserve">Similar findings have been reported in studies such as Adewale and Olaleye (2019), who observed a balanced length of residence distribution in urban residential areas in Ibadan, Nigeria, highlighting the interplay between new migrants and established residents in shaping </w:t>
      </w:r>
      <w:r w:rsidRPr="00777C9B">
        <w:rPr>
          <w:rFonts w:eastAsia="Times New Roman" w:cs="Times New Roman"/>
          <w:szCs w:val="24"/>
        </w:rPr>
        <w:lastRenderedPageBreak/>
        <w:t>local development patterns. The presence of long-term residents often correlates with greater awareness and adherence to planning regulations, while newer residents may exhibit lower compliance due to limited familiarity with local rules. Therefore, this distribution underscores the importance of targeted awareness campaigns and community engagement strategies that consider the varied experiences and knowledge levels within the population. Generally, the balanced length of residence in this study implies that policies aimed at improving compliance and physical planning should address both new and long-standing community members to be effective.</w:t>
      </w:r>
    </w:p>
    <w:p w14:paraId="62B18650" w14:textId="77777777" w:rsidR="00107E5E" w:rsidRDefault="00107E5E" w:rsidP="00107E5E">
      <w:pPr>
        <w:pStyle w:val="Heading3"/>
        <w:spacing w:after="0" w:afterAutospacing="0" w:line="360" w:lineRule="auto"/>
      </w:pPr>
      <w:r>
        <w:rPr>
          <w:rStyle w:val="Strong"/>
          <w:b/>
          <w:bCs/>
        </w:rPr>
        <w:t>Table 4.5:</w:t>
      </w:r>
      <w:r>
        <w:rPr>
          <w:rStyle w:val="Strong"/>
          <w:b/>
          <w:bCs/>
        </w:rPr>
        <w:tab/>
      </w:r>
      <w:r w:rsidR="00505F88" w:rsidRPr="008D3F5E">
        <w:rPr>
          <w:rStyle w:val="Strong"/>
          <w:b/>
          <w:bCs/>
        </w:rPr>
        <w:t>Length of Residence or Involvement</w:t>
      </w:r>
    </w:p>
    <w:tbl>
      <w:tblPr>
        <w:tblStyle w:val="TableGrid"/>
        <w:tblW w:w="0" w:type="auto"/>
        <w:tblLook w:val="04A0" w:firstRow="1" w:lastRow="0" w:firstColumn="1" w:lastColumn="0" w:noHBand="0" w:noVBand="1"/>
      </w:tblPr>
      <w:tblGrid>
        <w:gridCol w:w="2974"/>
        <w:gridCol w:w="3019"/>
        <w:gridCol w:w="3023"/>
      </w:tblGrid>
      <w:tr w:rsidR="00107E5E" w14:paraId="4B73B09C" w14:textId="77777777" w:rsidTr="00B35AAF">
        <w:tc>
          <w:tcPr>
            <w:tcW w:w="3192" w:type="dxa"/>
            <w:vAlign w:val="center"/>
          </w:tcPr>
          <w:p w14:paraId="4F7A9263" w14:textId="77777777" w:rsidR="00107E5E" w:rsidRPr="008D3F5E" w:rsidRDefault="00107E5E" w:rsidP="00107E5E">
            <w:pPr>
              <w:jc w:val="center"/>
              <w:rPr>
                <w:b/>
                <w:bCs/>
                <w:szCs w:val="24"/>
              </w:rPr>
            </w:pPr>
            <w:r w:rsidRPr="008D3F5E">
              <w:rPr>
                <w:b/>
                <w:bCs/>
              </w:rPr>
              <w:t>Years</w:t>
            </w:r>
          </w:p>
        </w:tc>
        <w:tc>
          <w:tcPr>
            <w:tcW w:w="3192" w:type="dxa"/>
            <w:vAlign w:val="center"/>
          </w:tcPr>
          <w:p w14:paraId="2C4ECC50" w14:textId="77777777" w:rsidR="00107E5E" w:rsidRPr="008D3F5E" w:rsidRDefault="00107E5E" w:rsidP="00107E5E">
            <w:pPr>
              <w:jc w:val="center"/>
              <w:rPr>
                <w:b/>
                <w:bCs/>
                <w:szCs w:val="24"/>
              </w:rPr>
            </w:pPr>
            <w:r w:rsidRPr="008D3F5E">
              <w:rPr>
                <w:b/>
                <w:bCs/>
              </w:rPr>
              <w:t>Frequency</w:t>
            </w:r>
          </w:p>
        </w:tc>
        <w:tc>
          <w:tcPr>
            <w:tcW w:w="3192" w:type="dxa"/>
            <w:vAlign w:val="center"/>
          </w:tcPr>
          <w:p w14:paraId="6600E590" w14:textId="77777777" w:rsidR="00107E5E" w:rsidRPr="008D3F5E" w:rsidRDefault="00107E5E" w:rsidP="00107E5E">
            <w:pPr>
              <w:jc w:val="center"/>
              <w:rPr>
                <w:b/>
                <w:bCs/>
                <w:szCs w:val="24"/>
              </w:rPr>
            </w:pPr>
            <w:r w:rsidRPr="008D3F5E">
              <w:rPr>
                <w:b/>
                <w:bCs/>
              </w:rPr>
              <w:t>Percentage (%)</w:t>
            </w:r>
          </w:p>
        </w:tc>
      </w:tr>
      <w:tr w:rsidR="00107E5E" w14:paraId="6785F383" w14:textId="77777777" w:rsidTr="00B35AAF">
        <w:tc>
          <w:tcPr>
            <w:tcW w:w="3192" w:type="dxa"/>
            <w:vAlign w:val="center"/>
          </w:tcPr>
          <w:p w14:paraId="304B2EB5" w14:textId="77777777" w:rsidR="00107E5E" w:rsidRPr="008D3F5E" w:rsidRDefault="00107E5E" w:rsidP="00107E5E">
            <w:pPr>
              <w:jc w:val="center"/>
              <w:rPr>
                <w:szCs w:val="24"/>
              </w:rPr>
            </w:pPr>
            <w:r w:rsidRPr="008D3F5E">
              <w:t>Less than 5</w:t>
            </w:r>
          </w:p>
        </w:tc>
        <w:tc>
          <w:tcPr>
            <w:tcW w:w="3192" w:type="dxa"/>
            <w:vAlign w:val="center"/>
          </w:tcPr>
          <w:p w14:paraId="4F4BAE05" w14:textId="77777777" w:rsidR="00107E5E" w:rsidRPr="008D3F5E" w:rsidRDefault="00107E5E" w:rsidP="00107E5E">
            <w:pPr>
              <w:jc w:val="center"/>
              <w:rPr>
                <w:szCs w:val="24"/>
              </w:rPr>
            </w:pPr>
            <w:r w:rsidRPr="008D3F5E">
              <w:t>80</w:t>
            </w:r>
          </w:p>
        </w:tc>
        <w:tc>
          <w:tcPr>
            <w:tcW w:w="3192" w:type="dxa"/>
            <w:vAlign w:val="center"/>
          </w:tcPr>
          <w:p w14:paraId="255FCE9C" w14:textId="77777777" w:rsidR="00107E5E" w:rsidRPr="008D3F5E" w:rsidRDefault="00107E5E" w:rsidP="00107E5E">
            <w:pPr>
              <w:jc w:val="center"/>
              <w:rPr>
                <w:szCs w:val="24"/>
              </w:rPr>
            </w:pPr>
            <w:r w:rsidRPr="008D3F5E">
              <w:t>32</w:t>
            </w:r>
          </w:p>
        </w:tc>
      </w:tr>
      <w:tr w:rsidR="00107E5E" w14:paraId="2A26EAD9" w14:textId="77777777" w:rsidTr="00B35AAF">
        <w:tc>
          <w:tcPr>
            <w:tcW w:w="3192" w:type="dxa"/>
            <w:vAlign w:val="center"/>
          </w:tcPr>
          <w:p w14:paraId="18DBD550" w14:textId="77777777" w:rsidR="00107E5E" w:rsidRPr="008D3F5E" w:rsidRDefault="00107E5E" w:rsidP="00107E5E">
            <w:pPr>
              <w:jc w:val="center"/>
              <w:rPr>
                <w:szCs w:val="24"/>
              </w:rPr>
            </w:pPr>
            <w:r w:rsidRPr="008D3F5E">
              <w:t>5 – 10</w:t>
            </w:r>
          </w:p>
        </w:tc>
        <w:tc>
          <w:tcPr>
            <w:tcW w:w="3192" w:type="dxa"/>
            <w:vAlign w:val="center"/>
          </w:tcPr>
          <w:p w14:paraId="4493270B" w14:textId="77777777" w:rsidR="00107E5E" w:rsidRPr="008D3F5E" w:rsidRDefault="00107E5E" w:rsidP="00107E5E">
            <w:pPr>
              <w:jc w:val="center"/>
              <w:rPr>
                <w:szCs w:val="24"/>
              </w:rPr>
            </w:pPr>
            <w:r w:rsidRPr="008D3F5E">
              <w:t>90</w:t>
            </w:r>
          </w:p>
        </w:tc>
        <w:tc>
          <w:tcPr>
            <w:tcW w:w="3192" w:type="dxa"/>
            <w:vAlign w:val="center"/>
          </w:tcPr>
          <w:p w14:paraId="5C4DA7B0" w14:textId="77777777" w:rsidR="00107E5E" w:rsidRPr="008D3F5E" w:rsidRDefault="00107E5E" w:rsidP="00107E5E">
            <w:pPr>
              <w:jc w:val="center"/>
              <w:rPr>
                <w:szCs w:val="24"/>
              </w:rPr>
            </w:pPr>
            <w:r w:rsidRPr="008D3F5E">
              <w:t>36</w:t>
            </w:r>
          </w:p>
        </w:tc>
      </w:tr>
      <w:tr w:rsidR="00107E5E" w14:paraId="6D654B0D" w14:textId="77777777" w:rsidTr="00B35AAF">
        <w:tc>
          <w:tcPr>
            <w:tcW w:w="3192" w:type="dxa"/>
            <w:vAlign w:val="center"/>
          </w:tcPr>
          <w:p w14:paraId="320C4D7E" w14:textId="77777777" w:rsidR="00107E5E" w:rsidRPr="008D3F5E" w:rsidRDefault="00107E5E" w:rsidP="00107E5E">
            <w:pPr>
              <w:jc w:val="center"/>
              <w:rPr>
                <w:szCs w:val="24"/>
              </w:rPr>
            </w:pPr>
            <w:r w:rsidRPr="008D3F5E">
              <w:t>More than 10</w:t>
            </w:r>
          </w:p>
        </w:tc>
        <w:tc>
          <w:tcPr>
            <w:tcW w:w="3192" w:type="dxa"/>
            <w:vAlign w:val="center"/>
          </w:tcPr>
          <w:p w14:paraId="1D059944" w14:textId="77777777" w:rsidR="00107E5E" w:rsidRPr="008D3F5E" w:rsidRDefault="00107E5E" w:rsidP="00107E5E">
            <w:pPr>
              <w:jc w:val="center"/>
              <w:rPr>
                <w:szCs w:val="24"/>
              </w:rPr>
            </w:pPr>
            <w:r w:rsidRPr="008D3F5E">
              <w:t>80</w:t>
            </w:r>
          </w:p>
        </w:tc>
        <w:tc>
          <w:tcPr>
            <w:tcW w:w="3192" w:type="dxa"/>
            <w:vAlign w:val="center"/>
          </w:tcPr>
          <w:p w14:paraId="7AD58BE8" w14:textId="77777777" w:rsidR="00107E5E" w:rsidRPr="008D3F5E" w:rsidRDefault="00107E5E" w:rsidP="00107E5E">
            <w:pPr>
              <w:jc w:val="center"/>
              <w:rPr>
                <w:szCs w:val="24"/>
              </w:rPr>
            </w:pPr>
            <w:r w:rsidRPr="008D3F5E">
              <w:t>32</w:t>
            </w:r>
          </w:p>
        </w:tc>
      </w:tr>
      <w:tr w:rsidR="00107E5E" w14:paraId="0762AD18" w14:textId="77777777" w:rsidTr="00B35AAF">
        <w:tc>
          <w:tcPr>
            <w:tcW w:w="3192" w:type="dxa"/>
            <w:vAlign w:val="center"/>
          </w:tcPr>
          <w:p w14:paraId="61FD10A8" w14:textId="77777777" w:rsidR="00107E5E" w:rsidRPr="008D3F5E" w:rsidRDefault="00107E5E" w:rsidP="00B35AAF">
            <w:pPr>
              <w:jc w:val="center"/>
              <w:rPr>
                <w:b/>
                <w:bCs/>
                <w:szCs w:val="24"/>
              </w:rPr>
            </w:pPr>
            <w:r>
              <w:rPr>
                <w:b/>
                <w:bCs/>
              </w:rPr>
              <w:t>Total</w:t>
            </w:r>
          </w:p>
        </w:tc>
        <w:tc>
          <w:tcPr>
            <w:tcW w:w="3192" w:type="dxa"/>
            <w:vAlign w:val="center"/>
          </w:tcPr>
          <w:p w14:paraId="4474DC44" w14:textId="77777777" w:rsidR="00107E5E" w:rsidRPr="008D3F5E" w:rsidRDefault="00107E5E" w:rsidP="00B35AAF">
            <w:pPr>
              <w:jc w:val="center"/>
              <w:rPr>
                <w:b/>
                <w:bCs/>
                <w:szCs w:val="24"/>
              </w:rPr>
            </w:pPr>
            <w:r>
              <w:rPr>
                <w:b/>
                <w:bCs/>
              </w:rPr>
              <w:t>250</w:t>
            </w:r>
          </w:p>
        </w:tc>
        <w:tc>
          <w:tcPr>
            <w:tcW w:w="3192" w:type="dxa"/>
            <w:vAlign w:val="center"/>
          </w:tcPr>
          <w:p w14:paraId="5232F15F" w14:textId="77777777" w:rsidR="00107E5E" w:rsidRPr="008D3F5E" w:rsidRDefault="00107E5E" w:rsidP="00B35AAF">
            <w:pPr>
              <w:jc w:val="center"/>
              <w:rPr>
                <w:b/>
                <w:bCs/>
                <w:szCs w:val="24"/>
              </w:rPr>
            </w:pPr>
            <w:r>
              <w:rPr>
                <w:b/>
                <w:bCs/>
              </w:rPr>
              <w:t>100</w:t>
            </w:r>
          </w:p>
        </w:tc>
      </w:tr>
    </w:tbl>
    <w:p w14:paraId="6F97348D" w14:textId="77777777" w:rsidR="007C05E7" w:rsidRDefault="007C05E7" w:rsidP="007C05E7">
      <w:pPr>
        <w:pStyle w:val="Heading3"/>
        <w:spacing w:before="0" w:beforeAutospacing="0" w:after="0" w:afterAutospacing="0"/>
        <w:rPr>
          <w:rStyle w:val="Strong"/>
          <w:b/>
          <w:bCs/>
        </w:rPr>
      </w:pPr>
      <w:r>
        <w:rPr>
          <w:rStyle w:val="Strong"/>
          <w:b/>
          <w:bCs/>
        </w:rPr>
        <w:t>Source: Authors’ Field Survey, 2025</w:t>
      </w:r>
    </w:p>
    <w:p w14:paraId="16C80654" w14:textId="77777777" w:rsidR="00107E5E" w:rsidRDefault="00107E5E" w:rsidP="008D3F5E">
      <w:pPr>
        <w:spacing w:after="0"/>
        <w:outlineLvl w:val="2"/>
        <w:rPr>
          <w:rFonts w:eastAsia="Times New Roman" w:cs="Times New Roman"/>
          <w:b/>
          <w:bCs/>
          <w:sz w:val="27"/>
          <w:szCs w:val="27"/>
        </w:rPr>
      </w:pPr>
    </w:p>
    <w:p w14:paraId="12A776CC" w14:textId="77777777" w:rsidR="00777C9B" w:rsidRDefault="00777C9B" w:rsidP="008D3F5E">
      <w:pPr>
        <w:spacing w:after="0"/>
        <w:outlineLvl w:val="2"/>
        <w:rPr>
          <w:rStyle w:val="Strong"/>
          <w:bCs w:val="0"/>
        </w:rPr>
      </w:pPr>
    </w:p>
    <w:p w14:paraId="3D851F04" w14:textId="77777777" w:rsidR="00B35AAF" w:rsidRPr="00B35AAF" w:rsidRDefault="00B35AAF" w:rsidP="00B35AAF">
      <w:pPr>
        <w:spacing w:after="0"/>
        <w:jc w:val="left"/>
        <w:rPr>
          <w:rStyle w:val="Strong"/>
          <w:bCs w:val="0"/>
        </w:rPr>
      </w:pPr>
      <w:r>
        <w:rPr>
          <w:rStyle w:val="Strong"/>
          <w:bCs w:val="0"/>
        </w:rPr>
        <w:t>4.3</w:t>
      </w:r>
      <w:r>
        <w:rPr>
          <w:rStyle w:val="Strong"/>
          <w:bCs w:val="0"/>
        </w:rPr>
        <w:tab/>
      </w:r>
      <w:r w:rsidRPr="00B35AAF">
        <w:rPr>
          <w:rStyle w:val="Strong"/>
          <w:bCs w:val="0"/>
        </w:rPr>
        <w:t>The Land use</w:t>
      </w:r>
      <w:r>
        <w:rPr>
          <w:rStyle w:val="Strong"/>
          <w:bCs w:val="0"/>
        </w:rPr>
        <w:t xml:space="preserve"> Pattern of t</w:t>
      </w:r>
      <w:r w:rsidRPr="00B35AAF">
        <w:rPr>
          <w:rStyle w:val="Strong"/>
          <w:bCs w:val="0"/>
        </w:rPr>
        <w:t>he Study Area</w:t>
      </w:r>
    </w:p>
    <w:p w14:paraId="3703AB0E" w14:textId="77777777" w:rsidR="007C05E7" w:rsidRPr="007C05E7" w:rsidRDefault="007C05E7" w:rsidP="001847F0">
      <w:pPr>
        <w:spacing w:after="100" w:afterAutospacing="1" w:line="480" w:lineRule="auto"/>
        <w:rPr>
          <w:rFonts w:eastAsia="Times New Roman" w:cs="Times New Roman"/>
          <w:szCs w:val="24"/>
        </w:rPr>
      </w:pPr>
      <w:r w:rsidRPr="007C05E7">
        <w:rPr>
          <w:rFonts w:eastAsia="Times New Roman" w:cs="Times New Roman"/>
          <w:szCs w:val="24"/>
        </w:rPr>
        <w:t>The data presented in Table 4.6 shows the distribution of land use types in the study area. Residential land use dominates with 140 properties, accounting for 56% of the total, followed by commercial uses at 20%, and mixed-use developments comprising 12%. Recreational and industrial land uses each represent 6% of the sample. This distribution highlights the predominantly residential character of the area, indicating that the primary function of the built environment is housing, with supporting commercial and mixed-use developments serving as secondary functions. The relatively low proportions of recreational and industrial land uses suggest limited planning provision for social amenities and economic diversification.</w:t>
      </w:r>
    </w:p>
    <w:p w14:paraId="22C60052" w14:textId="77777777" w:rsidR="00B35AAF" w:rsidRPr="001847F0" w:rsidRDefault="007C05E7" w:rsidP="001847F0">
      <w:pPr>
        <w:spacing w:before="100" w:beforeAutospacing="1" w:after="100" w:afterAutospacing="1" w:line="480" w:lineRule="auto"/>
        <w:rPr>
          <w:rStyle w:val="Strong"/>
          <w:rFonts w:eastAsia="Times New Roman" w:cs="Times New Roman"/>
          <w:b w:val="0"/>
          <w:bCs w:val="0"/>
          <w:szCs w:val="24"/>
        </w:rPr>
      </w:pPr>
      <w:r w:rsidRPr="007C05E7">
        <w:rPr>
          <w:rFonts w:eastAsia="Times New Roman" w:cs="Times New Roman"/>
          <w:szCs w:val="24"/>
        </w:rPr>
        <w:lastRenderedPageBreak/>
        <w:t>This pattern is consistent with findings from previous studies such as Afon (2011) and Aluko (2010), which observed a similar trend in other Nigerian urban centers, where residential development outpaces other land uses due to rapid population growth and increasing demand for housing. The underrepresentation of recreational spaces also aligns with Ogunleye’s (2015) study, which noted inadequate allocation of land for public open spaces in many Nigerian cities, leading to poor environmental quality. The generalization from this study suggests that land use in the area is skewed heavily toward residential purposes with insufficient integration of economic and recreational infrastructure, underscoring the need for more balanced and sustainable urban planning strategies.</w:t>
      </w:r>
    </w:p>
    <w:p w14:paraId="2107012A" w14:textId="77777777" w:rsidR="00505F88" w:rsidRPr="00107E5E" w:rsidRDefault="00107E5E" w:rsidP="008D3F5E">
      <w:pPr>
        <w:spacing w:after="0"/>
        <w:outlineLvl w:val="2"/>
        <w:rPr>
          <w:rFonts w:eastAsia="Times New Roman" w:cs="Times New Roman"/>
          <w:bCs/>
          <w:sz w:val="27"/>
          <w:szCs w:val="27"/>
        </w:rPr>
      </w:pPr>
      <w:r w:rsidRPr="00107E5E">
        <w:rPr>
          <w:rStyle w:val="Strong"/>
          <w:bCs w:val="0"/>
        </w:rPr>
        <w:t>Table 4.6:</w:t>
      </w:r>
      <w:r w:rsidRPr="00107E5E">
        <w:rPr>
          <w:rStyle w:val="Strong"/>
          <w:bCs w:val="0"/>
        </w:rPr>
        <w:tab/>
      </w:r>
      <w:r w:rsidR="001847F0">
        <w:rPr>
          <w:rStyle w:val="Strong"/>
          <w:bCs w:val="0"/>
        </w:rPr>
        <w:t>Land use</w:t>
      </w:r>
      <w:r w:rsidR="00B35AAF">
        <w:rPr>
          <w:rStyle w:val="Strong"/>
          <w:bCs w:val="0"/>
        </w:rPr>
        <w:t xml:space="preserve"> type in the Study Area</w:t>
      </w:r>
      <w:r w:rsidRPr="00107E5E">
        <w:rPr>
          <w:rStyle w:val="Strong"/>
          <w:bCs w:val="0"/>
        </w:rPr>
        <w:t xml:space="preserve"> </w:t>
      </w:r>
    </w:p>
    <w:tbl>
      <w:tblPr>
        <w:tblStyle w:val="TableGrid"/>
        <w:tblW w:w="0" w:type="auto"/>
        <w:tblLook w:val="04A0" w:firstRow="1" w:lastRow="0" w:firstColumn="1" w:lastColumn="0" w:noHBand="0" w:noVBand="1"/>
      </w:tblPr>
      <w:tblGrid>
        <w:gridCol w:w="3012"/>
        <w:gridCol w:w="3000"/>
        <w:gridCol w:w="3004"/>
      </w:tblGrid>
      <w:tr w:rsidR="00107E5E" w14:paraId="6A1B2E66" w14:textId="77777777" w:rsidTr="00B35AAF">
        <w:tc>
          <w:tcPr>
            <w:tcW w:w="3192" w:type="dxa"/>
            <w:vAlign w:val="center"/>
          </w:tcPr>
          <w:p w14:paraId="24C464A7" w14:textId="77777777" w:rsidR="00107E5E" w:rsidRPr="008D3F5E" w:rsidRDefault="00107E5E" w:rsidP="00107E5E">
            <w:pPr>
              <w:jc w:val="center"/>
              <w:rPr>
                <w:b/>
                <w:bCs/>
                <w:szCs w:val="24"/>
              </w:rPr>
            </w:pPr>
            <w:r w:rsidRPr="008D3F5E">
              <w:rPr>
                <w:b/>
                <w:bCs/>
              </w:rPr>
              <w:t>Property Type</w:t>
            </w:r>
          </w:p>
        </w:tc>
        <w:tc>
          <w:tcPr>
            <w:tcW w:w="3192" w:type="dxa"/>
            <w:vAlign w:val="center"/>
          </w:tcPr>
          <w:p w14:paraId="1D561D95" w14:textId="77777777" w:rsidR="00107E5E" w:rsidRPr="008D3F5E" w:rsidRDefault="00107E5E" w:rsidP="00107E5E">
            <w:pPr>
              <w:jc w:val="center"/>
              <w:rPr>
                <w:b/>
                <w:bCs/>
                <w:szCs w:val="24"/>
              </w:rPr>
            </w:pPr>
            <w:r w:rsidRPr="008D3F5E">
              <w:rPr>
                <w:b/>
                <w:bCs/>
              </w:rPr>
              <w:t>Frequency</w:t>
            </w:r>
          </w:p>
        </w:tc>
        <w:tc>
          <w:tcPr>
            <w:tcW w:w="3192" w:type="dxa"/>
            <w:vAlign w:val="center"/>
          </w:tcPr>
          <w:p w14:paraId="0BB9987A" w14:textId="77777777" w:rsidR="00107E5E" w:rsidRPr="008D3F5E" w:rsidRDefault="00107E5E" w:rsidP="00107E5E">
            <w:pPr>
              <w:jc w:val="center"/>
              <w:rPr>
                <w:b/>
                <w:bCs/>
                <w:szCs w:val="24"/>
              </w:rPr>
            </w:pPr>
            <w:r w:rsidRPr="008D3F5E">
              <w:rPr>
                <w:b/>
                <w:bCs/>
              </w:rPr>
              <w:t>Percentage (%)</w:t>
            </w:r>
          </w:p>
        </w:tc>
      </w:tr>
      <w:tr w:rsidR="00107E5E" w14:paraId="54A419AD" w14:textId="77777777" w:rsidTr="00B35AAF">
        <w:tc>
          <w:tcPr>
            <w:tcW w:w="3192" w:type="dxa"/>
            <w:vAlign w:val="center"/>
          </w:tcPr>
          <w:p w14:paraId="2FCFF418" w14:textId="77777777" w:rsidR="00107E5E" w:rsidRPr="008D3F5E" w:rsidRDefault="00107E5E" w:rsidP="00107E5E">
            <w:pPr>
              <w:jc w:val="center"/>
              <w:rPr>
                <w:szCs w:val="24"/>
              </w:rPr>
            </w:pPr>
            <w:r w:rsidRPr="008D3F5E">
              <w:t>Residential</w:t>
            </w:r>
          </w:p>
        </w:tc>
        <w:tc>
          <w:tcPr>
            <w:tcW w:w="3192" w:type="dxa"/>
            <w:vAlign w:val="center"/>
          </w:tcPr>
          <w:p w14:paraId="57D40BEB" w14:textId="77777777" w:rsidR="00107E5E" w:rsidRPr="008D3F5E" w:rsidRDefault="00107E5E" w:rsidP="00107E5E">
            <w:pPr>
              <w:jc w:val="center"/>
              <w:rPr>
                <w:szCs w:val="24"/>
              </w:rPr>
            </w:pPr>
            <w:r w:rsidRPr="008D3F5E">
              <w:t>140</w:t>
            </w:r>
          </w:p>
        </w:tc>
        <w:tc>
          <w:tcPr>
            <w:tcW w:w="3192" w:type="dxa"/>
            <w:vAlign w:val="center"/>
          </w:tcPr>
          <w:p w14:paraId="7CDA0FFB" w14:textId="77777777" w:rsidR="00107E5E" w:rsidRPr="008D3F5E" w:rsidRDefault="00107E5E" w:rsidP="00107E5E">
            <w:pPr>
              <w:jc w:val="center"/>
              <w:rPr>
                <w:szCs w:val="24"/>
              </w:rPr>
            </w:pPr>
            <w:r w:rsidRPr="008D3F5E">
              <w:t>56</w:t>
            </w:r>
          </w:p>
        </w:tc>
      </w:tr>
      <w:tr w:rsidR="00107E5E" w14:paraId="7BF2268D" w14:textId="77777777" w:rsidTr="00B35AAF">
        <w:tc>
          <w:tcPr>
            <w:tcW w:w="3192" w:type="dxa"/>
            <w:vAlign w:val="center"/>
          </w:tcPr>
          <w:p w14:paraId="3679E7AD" w14:textId="77777777" w:rsidR="00107E5E" w:rsidRPr="008D3F5E" w:rsidRDefault="00107E5E" w:rsidP="00107E5E">
            <w:pPr>
              <w:jc w:val="center"/>
              <w:rPr>
                <w:szCs w:val="24"/>
              </w:rPr>
            </w:pPr>
            <w:r w:rsidRPr="008D3F5E">
              <w:t>Commercial</w:t>
            </w:r>
          </w:p>
        </w:tc>
        <w:tc>
          <w:tcPr>
            <w:tcW w:w="3192" w:type="dxa"/>
            <w:vAlign w:val="center"/>
          </w:tcPr>
          <w:p w14:paraId="7DB9ABEA" w14:textId="77777777" w:rsidR="00107E5E" w:rsidRPr="008D3F5E" w:rsidRDefault="00107E5E" w:rsidP="00107E5E">
            <w:pPr>
              <w:jc w:val="center"/>
              <w:rPr>
                <w:szCs w:val="24"/>
              </w:rPr>
            </w:pPr>
            <w:r w:rsidRPr="008D3F5E">
              <w:t>50</w:t>
            </w:r>
          </w:p>
        </w:tc>
        <w:tc>
          <w:tcPr>
            <w:tcW w:w="3192" w:type="dxa"/>
            <w:vAlign w:val="center"/>
          </w:tcPr>
          <w:p w14:paraId="57052891" w14:textId="77777777" w:rsidR="00107E5E" w:rsidRPr="008D3F5E" w:rsidRDefault="00107E5E" w:rsidP="00107E5E">
            <w:pPr>
              <w:jc w:val="center"/>
              <w:rPr>
                <w:szCs w:val="24"/>
              </w:rPr>
            </w:pPr>
            <w:r w:rsidRPr="008D3F5E">
              <w:t>20</w:t>
            </w:r>
          </w:p>
        </w:tc>
      </w:tr>
      <w:tr w:rsidR="00107E5E" w14:paraId="65276E0F" w14:textId="77777777" w:rsidTr="00B35AAF">
        <w:tc>
          <w:tcPr>
            <w:tcW w:w="3192" w:type="dxa"/>
            <w:vAlign w:val="center"/>
          </w:tcPr>
          <w:p w14:paraId="13BDF44C" w14:textId="77777777" w:rsidR="00107E5E" w:rsidRPr="008D3F5E" w:rsidRDefault="00107E5E" w:rsidP="00107E5E">
            <w:pPr>
              <w:jc w:val="center"/>
              <w:rPr>
                <w:szCs w:val="24"/>
              </w:rPr>
            </w:pPr>
            <w:r w:rsidRPr="008D3F5E">
              <w:t>Mixed-use</w:t>
            </w:r>
          </w:p>
        </w:tc>
        <w:tc>
          <w:tcPr>
            <w:tcW w:w="3192" w:type="dxa"/>
            <w:vAlign w:val="center"/>
          </w:tcPr>
          <w:p w14:paraId="7951D1DC" w14:textId="77777777" w:rsidR="00107E5E" w:rsidRPr="008D3F5E" w:rsidRDefault="00107E5E" w:rsidP="00107E5E">
            <w:pPr>
              <w:jc w:val="center"/>
              <w:rPr>
                <w:szCs w:val="24"/>
              </w:rPr>
            </w:pPr>
            <w:r w:rsidRPr="008D3F5E">
              <w:t>30</w:t>
            </w:r>
          </w:p>
        </w:tc>
        <w:tc>
          <w:tcPr>
            <w:tcW w:w="3192" w:type="dxa"/>
            <w:vAlign w:val="center"/>
          </w:tcPr>
          <w:p w14:paraId="52ECE559" w14:textId="77777777" w:rsidR="00107E5E" w:rsidRPr="008D3F5E" w:rsidRDefault="00107E5E" w:rsidP="00107E5E">
            <w:pPr>
              <w:jc w:val="center"/>
              <w:rPr>
                <w:szCs w:val="24"/>
              </w:rPr>
            </w:pPr>
            <w:r w:rsidRPr="008D3F5E">
              <w:t>12</w:t>
            </w:r>
          </w:p>
        </w:tc>
      </w:tr>
      <w:tr w:rsidR="00107E5E" w14:paraId="5D240B16" w14:textId="77777777" w:rsidTr="00B35AAF">
        <w:tc>
          <w:tcPr>
            <w:tcW w:w="3192" w:type="dxa"/>
            <w:vAlign w:val="center"/>
          </w:tcPr>
          <w:p w14:paraId="34B6106A" w14:textId="77777777" w:rsidR="00107E5E" w:rsidRPr="008D3F5E" w:rsidRDefault="007C05E7" w:rsidP="00107E5E">
            <w:pPr>
              <w:jc w:val="center"/>
              <w:rPr>
                <w:szCs w:val="24"/>
              </w:rPr>
            </w:pPr>
            <w:r>
              <w:t xml:space="preserve">Recreational </w:t>
            </w:r>
          </w:p>
        </w:tc>
        <w:tc>
          <w:tcPr>
            <w:tcW w:w="3192" w:type="dxa"/>
            <w:vAlign w:val="center"/>
          </w:tcPr>
          <w:p w14:paraId="47A0799D" w14:textId="77777777" w:rsidR="00107E5E" w:rsidRPr="008D3F5E" w:rsidRDefault="007C05E7" w:rsidP="00107E5E">
            <w:pPr>
              <w:jc w:val="center"/>
              <w:rPr>
                <w:szCs w:val="24"/>
              </w:rPr>
            </w:pPr>
            <w:r>
              <w:t>15</w:t>
            </w:r>
          </w:p>
        </w:tc>
        <w:tc>
          <w:tcPr>
            <w:tcW w:w="3192" w:type="dxa"/>
            <w:vAlign w:val="center"/>
          </w:tcPr>
          <w:p w14:paraId="72666455" w14:textId="77777777" w:rsidR="00107E5E" w:rsidRPr="008D3F5E" w:rsidRDefault="007C05E7" w:rsidP="00107E5E">
            <w:pPr>
              <w:jc w:val="center"/>
              <w:rPr>
                <w:szCs w:val="24"/>
              </w:rPr>
            </w:pPr>
            <w:r>
              <w:t>6</w:t>
            </w:r>
          </w:p>
        </w:tc>
      </w:tr>
      <w:tr w:rsidR="007C05E7" w14:paraId="43CEB687" w14:textId="77777777" w:rsidTr="00B35AAF">
        <w:tc>
          <w:tcPr>
            <w:tcW w:w="3192" w:type="dxa"/>
            <w:vAlign w:val="center"/>
          </w:tcPr>
          <w:p w14:paraId="4ACA2EB9" w14:textId="77777777" w:rsidR="007C05E7" w:rsidRDefault="007C05E7" w:rsidP="00107E5E">
            <w:pPr>
              <w:jc w:val="center"/>
            </w:pPr>
            <w:r>
              <w:t xml:space="preserve">Industrial </w:t>
            </w:r>
          </w:p>
        </w:tc>
        <w:tc>
          <w:tcPr>
            <w:tcW w:w="3192" w:type="dxa"/>
            <w:vAlign w:val="center"/>
          </w:tcPr>
          <w:p w14:paraId="496F3FFB" w14:textId="77777777" w:rsidR="007C05E7" w:rsidRDefault="007C05E7" w:rsidP="00107E5E">
            <w:pPr>
              <w:jc w:val="center"/>
            </w:pPr>
            <w:r>
              <w:t>15</w:t>
            </w:r>
          </w:p>
        </w:tc>
        <w:tc>
          <w:tcPr>
            <w:tcW w:w="3192" w:type="dxa"/>
            <w:vAlign w:val="center"/>
          </w:tcPr>
          <w:p w14:paraId="4BF652AE" w14:textId="77777777" w:rsidR="007C05E7" w:rsidRDefault="007C05E7" w:rsidP="00107E5E">
            <w:pPr>
              <w:jc w:val="center"/>
            </w:pPr>
            <w:r>
              <w:t>6</w:t>
            </w:r>
          </w:p>
        </w:tc>
      </w:tr>
      <w:tr w:rsidR="00107E5E" w14:paraId="197DD779" w14:textId="77777777" w:rsidTr="00B35AAF">
        <w:tc>
          <w:tcPr>
            <w:tcW w:w="3192" w:type="dxa"/>
            <w:vAlign w:val="center"/>
          </w:tcPr>
          <w:p w14:paraId="6C3D204C" w14:textId="77777777" w:rsidR="00107E5E" w:rsidRPr="008D3F5E" w:rsidRDefault="00107E5E" w:rsidP="00107E5E">
            <w:pPr>
              <w:jc w:val="center"/>
              <w:rPr>
                <w:b/>
                <w:bCs/>
                <w:szCs w:val="24"/>
              </w:rPr>
            </w:pPr>
            <w:r>
              <w:rPr>
                <w:b/>
                <w:bCs/>
              </w:rPr>
              <w:t>Total</w:t>
            </w:r>
          </w:p>
        </w:tc>
        <w:tc>
          <w:tcPr>
            <w:tcW w:w="3192" w:type="dxa"/>
            <w:vAlign w:val="center"/>
          </w:tcPr>
          <w:p w14:paraId="000CF9DA" w14:textId="77777777" w:rsidR="00107E5E" w:rsidRPr="008D3F5E" w:rsidRDefault="00107E5E" w:rsidP="00107E5E">
            <w:pPr>
              <w:jc w:val="center"/>
              <w:rPr>
                <w:b/>
                <w:bCs/>
                <w:szCs w:val="24"/>
              </w:rPr>
            </w:pPr>
            <w:r>
              <w:rPr>
                <w:b/>
                <w:bCs/>
              </w:rPr>
              <w:t>250</w:t>
            </w:r>
          </w:p>
        </w:tc>
        <w:tc>
          <w:tcPr>
            <w:tcW w:w="3192" w:type="dxa"/>
            <w:vAlign w:val="center"/>
          </w:tcPr>
          <w:p w14:paraId="0CD9C597" w14:textId="77777777" w:rsidR="00107E5E" w:rsidRPr="008D3F5E" w:rsidRDefault="00107E5E" w:rsidP="00107E5E">
            <w:pPr>
              <w:jc w:val="center"/>
              <w:rPr>
                <w:b/>
                <w:bCs/>
                <w:szCs w:val="24"/>
              </w:rPr>
            </w:pPr>
            <w:r>
              <w:rPr>
                <w:b/>
                <w:bCs/>
              </w:rPr>
              <w:t>100</w:t>
            </w:r>
          </w:p>
        </w:tc>
      </w:tr>
    </w:tbl>
    <w:p w14:paraId="0BC00523" w14:textId="77777777" w:rsidR="00107E5E" w:rsidRDefault="007C05E7" w:rsidP="007C05E7">
      <w:pPr>
        <w:pStyle w:val="Heading3"/>
        <w:spacing w:before="0" w:beforeAutospacing="0" w:after="0" w:afterAutospacing="0"/>
      </w:pPr>
      <w:r>
        <w:rPr>
          <w:rStyle w:val="Strong"/>
          <w:b/>
          <w:bCs/>
        </w:rPr>
        <w:t>Source: Authors’ Field Survey, 2025</w:t>
      </w:r>
    </w:p>
    <w:p w14:paraId="6091B845" w14:textId="77777777" w:rsidR="00505F88" w:rsidRPr="008D3F5E" w:rsidRDefault="00505F88" w:rsidP="008D3F5E">
      <w:pPr>
        <w:spacing w:after="0"/>
        <w:jc w:val="left"/>
        <w:outlineLvl w:val="2"/>
        <w:rPr>
          <w:rFonts w:eastAsia="Times New Roman" w:cs="Times New Roman"/>
          <w:b/>
          <w:bCs/>
          <w:sz w:val="27"/>
          <w:szCs w:val="27"/>
        </w:rPr>
      </w:pPr>
    </w:p>
    <w:p w14:paraId="51570B52" w14:textId="77777777" w:rsidR="00B35AAF" w:rsidRPr="00B35AAF" w:rsidRDefault="007C05E7" w:rsidP="00B35AAF">
      <w:pPr>
        <w:spacing w:after="0"/>
        <w:jc w:val="left"/>
        <w:rPr>
          <w:b/>
        </w:rPr>
      </w:pPr>
      <w:r>
        <w:rPr>
          <w:b/>
        </w:rPr>
        <w:t>4.4</w:t>
      </w:r>
      <w:r>
        <w:rPr>
          <w:b/>
        </w:rPr>
        <w:tab/>
      </w:r>
      <w:r w:rsidR="00B35AAF" w:rsidRPr="00B35AAF">
        <w:rPr>
          <w:b/>
        </w:rPr>
        <w:t>Physical Planning Activities</w:t>
      </w:r>
      <w:r w:rsidR="00B35AAF">
        <w:rPr>
          <w:b/>
        </w:rPr>
        <w:t xml:space="preserve"> in the Study Area</w:t>
      </w:r>
    </w:p>
    <w:p w14:paraId="135A31C4" w14:textId="77777777" w:rsidR="00B35AAF" w:rsidRPr="007C05E7" w:rsidRDefault="0081084B" w:rsidP="007C05E7">
      <w:pPr>
        <w:spacing w:after="0"/>
      </w:pPr>
      <w:r w:rsidRPr="007C05E7">
        <w:rPr>
          <w:rFonts w:eastAsia="Times New Roman" w:cs="Times New Roman"/>
          <w:szCs w:val="24"/>
        </w:rPr>
        <w:t xml:space="preserve">This section presents the analysis of responses obtained regarding the </w:t>
      </w:r>
      <w:r w:rsidR="00B35AAF" w:rsidRPr="007C05E7">
        <w:t>Physical Planning Activities in the Study Area.</w:t>
      </w:r>
    </w:p>
    <w:p w14:paraId="0633F20A" w14:textId="77777777" w:rsidR="00777C9B" w:rsidRDefault="007C05E7" w:rsidP="0081084B">
      <w:pPr>
        <w:spacing w:before="100" w:beforeAutospacing="1" w:after="100" w:afterAutospacing="1" w:line="240" w:lineRule="auto"/>
        <w:jc w:val="left"/>
        <w:rPr>
          <w:rFonts w:eastAsia="Times New Roman" w:cs="Times New Roman"/>
          <w:b/>
          <w:bCs/>
          <w:szCs w:val="24"/>
        </w:rPr>
      </w:pPr>
      <w:r>
        <w:rPr>
          <w:rFonts w:eastAsia="Times New Roman" w:cs="Times New Roman"/>
          <w:b/>
          <w:bCs/>
          <w:szCs w:val="24"/>
        </w:rPr>
        <w:t>4.4.1</w:t>
      </w:r>
      <w:r w:rsidR="00777C9B">
        <w:rPr>
          <w:rFonts w:eastAsia="Times New Roman" w:cs="Times New Roman"/>
          <w:b/>
          <w:bCs/>
          <w:szCs w:val="24"/>
        </w:rPr>
        <w:tab/>
      </w:r>
      <w:r w:rsidR="00777C9B" w:rsidRPr="0081084B">
        <w:rPr>
          <w:rFonts w:eastAsia="Times New Roman" w:cs="Times New Roman"/>
          <w:b/>
          <w:bCs/>
          <w:szCs w:val="24"/>
        </w:rPr>
        <w:t>Awareness of Physical Planning Laws in Nigeria</w:t>
      </w:r>
    </w:p>
    <w:p w14:paraId="11D92833" w14:textId="77777777" w:rsidR="00777C9B" w:rsidRPr="00777C9B" w:rsidRDefault="00777C9B" w:rsidP="007C05E7">
      <w:pPr>
        <w:spacing w:before="100" w:beforeAutospacing="1" w:after="100" w:afterAutospacing="1" w:line="480" w:lineRule="auto"/>
        <w:rPr>
          <w:rFonts w:eastAsia="Times New Roman" w:cs="Times New Roman"/>
          <w:szCs w:val="24"/>
        </w:rPr>
      </w:pPr>
      <w:r w:rsidRPr="00777C9B">
        <w:rPr>
          <w:rFonts w:eastAsia="Times New Roman" w:cs="Times New Roman"/>
          <w:szCs w:val="24"/>
        </w:rPr>
        <w:t xml:space="preserve">Table 4.7 reveals that only 43.2% of the respondents are aware of physical planning laws in Nigeria, while a majority of 56.8% lack such awareness. This indicates a significant knowledge gap among residents concerning the legal frameworks that govern land use, building development, and urban management. The low level of awareness can negatively impact </w:t>
      </w:r>
      <w:r w:rsidRPr="00777C9B">
        <w:rPr>
          <w:rFonts w:eastAsia="Times New Roman" w:cs="Times New Roman"/>
          <w:szCs w:val="24"/>
        </w:rPr>
        <w:lastRenderedPageBreak/>
        <w:t>compliance with planning regulations and contribute to unregulated or haphazard development, which undermines orderly urban growth and sustainable city planning.</w:t>
      </w:r>
    </w:p>
    <w:p w14:paraId="52E7F9B4" w14:textId="77777777" w:rsidR="00777C9B" w:rsidRPr="0081084B" w:rsidRDefault="00777C9B" w:rsidP="007C05E7">
      <w:pPr>
        <w:spacing w:before="100" w:beforeAutospacing="1" w:after="100" w:afterAutospacing="1" w:line="480" w:lineRule="auto"/>
        <w:rPr>
          <w:rFonts w:eastAsia="Times New Roman" w:cs="Times New Roman"/>
          <w:szCs w:val="24"/>
        </w:rPr>
      </w:pPr>
      <w:r w:rsidRPr="00777C9B">
        <w:rPr>
          <w:rFonts w:eastAsia="Times New Roman" w:cs="Times New Roman"/>
          <w:szCs w:val="24"/>
        </w:rPr>
        <w:t>These findings are consistent with earlier studies such as that by Adewale and Onifade (2018), who reported that awareness of physical planning laws among residents in urban Nigerian communities remains generally low, particularly among lower-income groups. Similarly, Olatunji et al. (2020) found that lack of adequate public education and dissemination of planning regulations significantly hinders residents’ compliance and cooperation with regulatory authorities. The generalization from this data suggests that for physical planning laws to be effectively implemented, there is an urgent need for enhanced public awareness campaigns and community engagement strategies. Improving residents’ knowledge about planning laws will likely lead to greater compliance, better urban management, and more su</w:t>
      </w:r>
      <w:r w:rsidR="007C05E7">
        <w:rPr>
          <w:rFonts w:eastAsia="Times New Roman" w:cs="Times New Roman"/>
          <w:szCs w:val="24"/>
        </w:rPr>
        <w:t>stainable development outcomes.</w:t>
      </w:r>
    </w:p>
    <w:p w14:paraId="28634BAE" w14:textId="77777777" w:rsidR="0081084B" w:rsidRDefault="00192A94" w:rsidP="0081084B">
      <w:pPr>
        <w:spacing w:before="100" w:beforeAutospacing="1" w:after="0" w:line="240" w:lineRule="auto"/>
        <w:jc w:val="left"/>
        <w:rPr>
          <w:rFonts w:eastAsia="Times New Roman" w:cs="Times New Roman"/>
          <w:b/>
          <w:bCs/>
          <w:szCs w:val="24"/>
        </w:rPr>
      </w:pPr>
      <w:r>
        <w:rPr>
          <w:rFonts w:eastAsia="Times New Roman" w:cs="Times New Roman"/>
          <w:b/>
          <w:bCs/>
          <w:szCs w:val="24"/>
        </w:rPr>
        <w:t>Table 4.7</w:t>
      </w:r>
      <w:r w:rsidR="0081084B">
        <w:rPr>
          <w:rFonts w:eastAsia="Times New Roman" w:cs="Times New Roman"/>
          <w:b/>
          <w:bCs/>
          <w:szCs w:val="24"/>
        </w:rPr>
        <w:t>:</w:t>
      </w:r>
      <w:r w:rsidR="0081084B" w:rsidRPr="0081084B">
        <w:rPr>
          <w:rFonts w:eastAsia="Times New Roman" w:cs="Times New Roman"/>
          <w:b/>
          <w:bCs/>
          <w:szCs w:val="24"/>
        </w:rPr>
        <w:t xml:space="preserve"> Awareness of Physical Planning Laws in Nigeria</w:t>
      </w:r>
    </w:p>
    <w:tbl>
      <w:tblPr>
        <w:tblStyle w:val="TableGrid"/>
        <w:tblW w:w="0" w:type="auto"/>
        <w:tblLook w:val="04A0" w:firstRow="1" w:lastRow="0" w:firstColumn="1" w:lastColumn="0" w:noHBand="0" w:noVBand="1"/>
      </w:tblPr>
      <w:tblGrid>
        <w:gridCol w:w="2996"/>
        <w:gridCol w:w="3008"/>
        <w:gridCol w:w="3012"/>
      </w:tblGrid>
      <w:tr w:rsidR="0081084B" w14:paraId="6938B6D6" w14:textId="77777777" w:rsidTr="00B35AAF">
        <w:tc>
          <w:tcPr>
            <w:tcW w:w="3192" w:type="dxa"/>
            <w:vAlign w:val="center"/>
          </w:tcPr>
          <w:p w14:paraId="045B0B29" w14:textId="77777777" w:rsidR="0081084B" w:rsidRPr="0081084B" w:rsidRDefault="0081084B" w:rsidP="0081084B">
            <w:pPr>
              <w:spacing w:line="240" w:lineRule="auto"/>
              <w:jc w:val="center"/>
              <w:rPr>
                <w:rFonts w:eastAsia="Times New Roman" w:cs="Times New Roman"/>
                <w:b/>
                <w:bCs/>
                <w:szCs w:val="24"/>
              </w:rPr>
            </w:pPr>
            <w:r w:rsidRPr="0081084B">
              <w:rPr>
                <w:rFonts w:eastAsia="Times New Roman" w:cs="Times New Roman"/>
                <w:b/>
                <w:bCs/>
                <w:szCs w:val="24"/>
              </w:rPr>
              <w:t>Response</w:t>
            </w:r>
          </w:p>
        </w:tc>
        <w:tc>
          <w:tcPr>
            <w:tcW w:w="3192" w:type="dxa"/>
            <w:vAlign w:val="center"/>
          </w:tcPr>
          <w:p w14:paraId="33C7D92B" w14:textId="77777777" w:rsidR="0081084B" w:rsidRPr="0081084B" w:rsidRDefault="0081084B" w:rsidP="0081084B">
            <w:pPr>
              <w:spacing w:line="240" w:lineRule="auto"/>
              <w:jc w:val="center"/>
              <w:rPr>
                <w:rFonts w:eastAsia="Times New Roman" w:cs="Times New Roman"/>
                <w:b/>
                <w:bCs/>
                <w:szCs w:val="24"/>
              </w:rPr>
            </w:pPr>
            <w:r w:rsidRPr="0081084B">
              <w:rPr>
                <w:rFonts w:eastAsia="Times New Roman" w:cs="Times New Roman"/>
                <w:b/>
                <w:bCs/>
                <w:szCs w:val="24"/>
              </w:rPr>
              <w:t>Frequency</w:t>
            </w:r>
          </w:p>
        </w:tc>
        <w:tc>
          <w:tcPr>
            <w:tcW w:w="3192" w:type="dxa"/>
            <w:vAlign w:val="center"/>
          </w:tcPr>
          <w:p w14:paraId="14E32615" w14:textId="77777777" w:rsidR="0081084B" w:rsidRPr="0081084B" w:rsidRDefault="0081084B" w:rsidP="0081084B">
            <w:pPr>
              <w:spacing w:line="240" w:lineRule="auto"/>
              <w:jc w:val="center"/>
              <w:rPr>
                <w:rFonts w:eastAsia="Times New Roman" w:cs="Times New Roman"/>
                <w:b/>
                <w:bCs/>
                <w:szCs w:val="24"/>
              </w:rPr>
            </w:pPr>
            <w:r w:rsidRPr="0081084B">
              <w:rPr>
                <w:rFonts w:eastAsia="Times New Roman" w:cs="Times New Roman"/>
                <w:b/>
                <w:bCs/>
                <w:szCs w:val="24"/>
              </w:rPr>
              <w:t>Percentage (%)</w:t>
            </w:r>
          </w:p>
        </w:tc>
      </w:tr>
      <w:tr w:rsidR="0081084B" w14:paraId="3BA14461" w14:textId="77777777" w:rsidTr="00B35AAF">
        <w:tc>
          <w:tcPr>
            <w:tcW w:w="3192" w:type="dxa"/>
            <w:vAlign w:val="center"/>
          </w:tcPr>
          <w:p w14:paraId="3FCB2D53"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Aware</w:t>
            </w:r>
          </w:p>
        </w:tc>
        <w:tc>
          <w:tcPr>
            <w:tcW w:w="3192" w:type="dxa"/>
            <w:vAlign w:val="center"/>
          </w:tcPr>
          <w:p w14:paraId="70968D1C"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108</w:t>
            </w:r>
          </w:p>
        </w:tc>
        <w:tc>
          <w:tcPr>
            <w:tcW w:w="3192" w:type="dxa"/>
            <w:vAlign w:val="center"/>
          </w:tcPr>
          <w:p w14:paraId="5AB061B5"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43.2</w:t>
            </w:r>
          </w:p>
        </w:tc>
      </w:tr>
      <w:tr w:rsidR="0081084B" w14:paraId="4E83D4B0" w14:textId="77777777" w:rsidTr="00B35AAF">
        <w:tc>
          <w:tcPr>
            <w:tcW w:w="3192" w:type="dxa"/>
            <w:vAlign w:val="center"/>
          </w:tcPr>
          <w:p w14:paraId="34C91F18"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Not Aware</w:t>
            </w:r>
          </w:p>
        </w:tc>
        <w:tc>
          <w:tcPr>
            <w:tcW w:w="3192" w:type="dxa"/>
            <w:vAlign w:val="center"/>
          </w:tcPr>
          <w:p w14:paraId="22BABE1A"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142</w:t>
            </w:r>
          </w:p>
        </w:tc>
        <w:tc>
          <w:tcPr>
            <w:tcW w:w="3192" w:type="dxa"/>
            <w:vAlign w:val="center"/>
          </w:tcPr>
          <w:p w14:paraId="711BB1E0"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56.8</w:t>
            </w:r>
          </w:p>
        </w:tc>
      </w:tr>
      <w:tr w:rsidR="0081084B" w14:paraId="5D67D518" w14:textId="77777777" w:rsidTr="00B35AAF">
        <w:tc>
          <w:tcPr>
            <w:tcW w:w="3192" w:type="dxa"/>
            <w:vAlign w:val="center"/>
          </w:tcPr>
          <w:p w14:paraId="32833696" w14:textId="77777777" w:rsidR="0081084B" w:rsidRPr="008D3F5E" w:rsidRDefault="0081084B" w:rsidP="00B35AAF">
            <w:pPr>
              <w:jc w:val="center"/>
              <w:rPr>
                <w:b/>
                <w:bCs/>
                <w:szCs w:val="24"/>
              </w:rPr>
            </w:pPr>
            <w:r>
              <w:rPr>
                <w:b/>
                <w:bCs/>
              </w:rPr>
              <w:t>Total</w:t>
            </w:r>
          </w:p>
        </w:tc>
        <w:tc>
          <w:tcPr>
            <w:tcW w:w="3192" w:type="dxa"/>
            <w:vAlign w:val="center"/>
          </w:tcPr>
          <w:p w14:paraId="6ED1D961" w14:textId="77777777" w:rsidR="0081084B" w:rsidRPr="008D3F5E" w:rsidRDefault="0081084B" w:rsidP="00B35AAF">
            <w:pPr>
              <w:jc w:val="center"/>
              <w:rPr>
                <w:b/>
                <w:bCs/>
                <w:szCs w:val="24"/>
              </w:rPr>
            </w:pPr>
            <w:r>
              <w:rPr>
                <w:b/>
                <w:bCs/>
              </w:rPr>
              <w:t>250</w:t>
            </w:r>
          </w:p>
        </w:tc>
        <w:tc>
          <w:tcPr>
            <w:tcW w:w="3192" w:type="dxa"/>
            <w:vAlign w:val="center"/>
          </w:tcPr>
          <w:p w14:paraId="038D439F" w14:textId="77777777" w:rsidR="0081084B" w:rsidRPr="008D3F5E" w:rsidRDefault="0081084B" w:rsidP="00B35AAF">
            <w:pPr>
              <w:jc w:val="center"/>
              <w:rPr>
                <w:b/>
                <w:bCs/>
                <w:szCs w:val="24"/>
              </w:rPr>
            </w:pPr>
            <w:r>
              <w:rPr>
                <w:b/>
                <w:bCs/>
              </w:rPr>
              <w:t>100</w:t>
            </w:r>
          </w:p>
        </w:tc>
      </w:tr>
    </w:tbl>
    <w:p w14:paraId="7366EB9B" w14:textId="77777777" w:rsidR="00E95CC6" w:rsidRDefault="00E95CC6" w:rsidP="007C05E7">
      <w:pPr>
        <w:pStyle w:val="Heading3"/>
        <w:spacing w:before="0" w:beforeAutospacing="0" w:after="0" w:afterAutospacing="0"/>
        <w:rPr>
          <w:rStyle w:val="Strong"/>
          <w:b/>
          <w:bCs/>
        </w:rPr>
      </w:pPr>
    </w:p>
    <w:p w14:paraId="6CF6D353" w14:textId="77777777" w:rsidR="00A015CF" w:rsidRDefault="00A015CF" w:rsidP="00C510E1">
      <w:pPr>
        <w:spacing w:before="100" w:beforeAutospacing="1" w:after="0" w:line="240" w:lineRule="auto"/>
        <w:jc w:val="left"/>
        <w:rPr>
          <w:rStyle w:val="Strong"/>
          <w:b w:val="0"/>
          <w:bCs w:val="0"/>
        </w:rPr>
      </w:pPr>
    </w:p>
    <w:p w14:paraId="6CB644CF" w14:textId="77777777" w:rsidR="00A015CF" w:rsidRDefault="00A015CF" w:rsidP="00C510E1">
      <w:pPr>
        <w:spacing w:before="100" w:beforeAutospacing="1" w:after="0" w:line="240" w:lineRule="auto"/>
        <w:jc w:val="left"/>
        <w:rPr>
          <w:rStyle w:val="Strong"/>
          <w:b w:val="0"/>
          <w:bCs w:val="0"/>
        </w:rPr>
      </w:pPr>
    </w:p>
    <w:p w14:paraId="2744B77A" w14:textId="77777777" w:rsidR="00A015CF" w:rsidRDefault="00A015CF" w:rsidP="00C510E1">
      <w:pPr>
        <w:spacing w:before="100" w:beforeAutospacing="1" w:after="0" w:line="240" w:lineRule="auto"/>
        <w:jc w:val="left"/>
        <w:rPr>
          <w:rStyle w:val="Strong"/>
          <w:b w:val="0"/>
          <w:bCs w:val="0"/>
        </w:rPr>
      </w:pPr>
    </w:p>
    <w:p w14:paraId="2D40A249" w14:textId="77777777" w:rsidR="00A015CF" w:rsidRDefault="00A015CF" w:rsidP="00C510E1">
      <w:pPr>
        <w:spacing w:before="100" w:beforeAutospacing="1" w:after="0" w:line="240" w:lineRule="auto"/>
        <w:jc w:val="left"/>
        <w:rPr>
          <w:rStyle w:val="Strong"/>
          <w:b w:val="0"/>
          <w:bCs w:val="0"/>
        </w:rPr>
      </w:pPr>
    </w:p>
    <w:p w14:paraId="13BBC125" w14:textId="77777777" w:rsidR="00A015CF" w:rsidRDefault="00A015CF" w:rsidP="00C510E1">
      <w:pPr>
        <w:spacing w:before="100" w:beforeAutospacing="1" w:after="0" w:line="240" w:lineRule="auto"/>
        <w:jc w:val="left"/>
        <w:rPr>
          <w:rStyle w:val="Strong"/>
          <w:b w:val="0"/>
          <w:bCs w:val="0"/>
        </w:rPr>
      </w:pPr>
    </w:p>
    <w:p w14:paraId="442512ED" w14:textId="77777777" w:rsidR="00A015CF" w:rsidRDefault="00A015CF" w:rsidP="00C510E1">
      <w:pPr>
        <w:spacing w:before="100" w:beforeAutospacing="1" w:after="0" w:line="240" w:lineRule="auto"/>
        <w:jc w:val="left"/>
        <w:rPr>
          <w:rStyle w:val="Strong"/>
          <w:b w:val="0"/>
          <w:bCs w:val="0"/>
        </w:rPr>
      </w:pPr>
    </w:p>
    <w:p w14:paraId="77DE8962" w14:textId="77777777" w:rsidR="00A015CF" w:rsidRDefault="00A015CF" w:rsidP="00C510E1">
      <w:pPr>
        <w:spacing w:before="100" w:beforeAutospacing="1" w:after="0" w:line="240" w:lineRule="auto"/>
        <w:jc w:val="left"/>
        <w:rPr>
          <w:rStyle w:val="Strong"/>
          <w:b w:val="0"/>
          <w:bCs w:val="0"/>
        </w:rPr>
      </w:pPr>
    </w:p>
    <w:p w14:paraId="2BF9A3DD" w14:textId="77777777" w:rsidR="00A015CF" w:rsidRDefault="00A015CF" w:rsidP="00C510E1">
      <w:pPr>
        <w:spacing w:before="100" w:beforeAutospacing="1" w:after="0" w:line="240" w:lineRule="auto"/>
        <w:jc w:val="left"/>
        <w:rPr>
          <w:rStyle w:val="Strong"/>
          <w:b w:val="0"/>
          <w:bCs w:val="0"/>
        </w:rPr>
      </w:pPr>
    </w:p>
    <w:p w14:paraId="4CE745F0" w14:textId="2F495975" w:rsidR="00C510E1" w:rsidRDefault="00C510E1" w:rsidP="00C510E1">
      <w:pPr>
        <w:spacing w:before="100" w:beforeAutospacing="1" w:after="0" w:line="240" w:lineRule="auto"/>
        <w:jc w:val="left"/>
        <w:rPr>
          <w:rFonts w:eastAsia="Times New Roman" w:cs="Times New Roman"/>
          <w:b/>
          <w:bCs/>
          <w:szCs w:val="24"/>
        </w:rPr>
      </w:pPr>
      <w:r>
        <w:rPr>
          <w:rStyle w:val="Strong"/>
          <w:b w:val="0"/>
          <w:bCs w:val="0"/>
        </w:rPr>
        <w:lastRenderedPageBreak/>
        <w:t xml:space="preserve">Figure 4.1: </w:t>
      </w:r>
      <w:r w:rsidRPr="0081084B">
        <w:rPr>
          <w:rFonts w:eastAsia="Times New Roman" w:cs="Times New Roman"/>
          <w:b/>
          <w:bCs/>
          <w:szCs w:val="24"/>
        </w:rPr>
        <w:t>Awareness of Physical Planning Laws in Nigeria</w:t>
      </w:r>
    </w:p>
    <w:p w14:paraId="5F72D54A" w14:textId="77777777" w:rsidR="00C510E1" w:rsidRDefault="00C510E1" w:rsidP="00C510E1">
      <w:pPr>
        <w:pStyle w:val="Heading3"/>
        <w:spacing w:before="0" w:beforeAutospacing="0" w:after="0" w:afterAutospacing="0"/>
        <w:rPr>
          <w:rStyle w:val="Strong"/>
          <w:b/>
          <w:bCs/>
        </w:rPr>
      </w:pPr>
    </w:p>
    <w:p w14:paraId="4E699D1B" w14:textId="77777777" w:rsidR="00E95CC6" w:rsidRDefault="00E95CC6" w:rsidP="007C05E7">
      <w:pPr>
        <w:pStyle w:val="Heading3"/>
        <w:spacing w:before="0" w:beforeAutospacing="0" w:after="0" w:afterAutospacing="0"/>
        <w:rPr>
          <w:rStyle w:val="Strong"/>
          <w:b/>
          <w:bCs/>
        </w:rPr>
      </w:pPr>
    </w:p>
    <w:p w14:paraId="44BD0221" w14:textId="77777777" w:rsidR="00E95CC6" w:rsidRDefault="00E95CC6" w:rsidP="007C05E7">
      <w:pPr>
        <w:pStyle w:val="Heading3"/>
        <w:spacing w:before="0" w:beforeAutospacing="0" w:after="0" w:afterAutospacing="0"/>
        <w:rPr>
          <w:rStyle w:val="Strong"/>
          <w:b/>
          <w:bCs/>
        </w:rPr>
      </w:pPr>
      <w:r>
        <w:rPr>
          <w:noProof/>
        </w:rPr>
        <w:drawing>
          <wp:inline distT="0" distB="0" distL="0" distR="0" wp14:anchorId="501AB282" wp14:editId="2B3F00B7">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A30990" w14:textId="77777777" w:rsidR="00480E29" w:rsidRDefault="00480E29" w:rsidP="007C05E7">
      <w:pPr>
        <w:pStyle w:val="Heading3"/>
        <w:spacing w:before="0" w:beforeAutospacing="0" w:after="0" w:afterAutospacing="0"/>
        <w:rPr>
          <w:rStyle w:val="Strong"/>
          <w:b/>
          <w:bCs/>
        </w:rPr>
      </w:pPr>
    </w:p>
    <w:p w14:paraId="35B2AA29" w14:textId="77777777" w:rsidR="007C05E7" w:rsidRDefault="007C05E7" w:rsidP="007C05E7">
      <w:pPr>
        <w:pStyle w:val="Heading3"/>
        <w:spacing w:before="0" w:beforeAutospacing="0" w:after="0" w:afterAutospacing="0"/>
      </w:pPr>
      <w:r>
        <w:rPr>
          <w:rStyle w:val="Strong"/>
          <w:b/>
          <w:bCs/>
        </w:rPr>
        <w:t>Source: Authors’ Field Survey, 2025</w:t>
      </w:r>
    </w:p>
    <w:p w14:paraId="2236C05C" w14:textId="77777777" w:rsidR="0081084B" w:rsidRDefault="007C05E7" w:rsidP="0081084B">
      <w:pPr>
        <w:spacing w:before="100" w:beforeAutospacing="1" w:after="100" w:afterAutospacing="1" w:line="240" w:lineRule="auto"/>
        <w:jc w:val="left"/>
        <w:rPr>
          <w:rFonts w:eastAsia="Times New Roman" w:cs="Times New Roman"/>
          <w:b/>
          <w:bCs/>
          <w:szCs w:val="24"/>
        </w:rPr>
      </w:pPr>
      <w:r>
        <w:rPr>
          <w:rFonts w:eastAsia="Times New Roman" w:cs="Times New Roman"/>
          <w:b/>
          <w:bCs/>
          <w:szCs w:val="24"/>
        </w:rPr>
        <w:t>4.4.2</w:t>
      </w:r>
      <w:r>
        <w:rPr>
          <w:rFonts w:eastAsia="Times New Roman" w:cs="Times New Roman"/>
          <w:b/>
          <w:bCs/>
          <w:szCs w:val="24"/>
        </w:rPr>
        <w:tab/>
      </w:r>
      <w:r w:rsidRPr="0081084B">
        <w:rPr>
          <w:rFonts w:eastAsia="Times New Roman" w:cs="Times New Roman"/>
          <w:b/>
          <w:bCs/>
          <w:szCs w:val="24"/>
        </w:rPr>
        <w:t>Knowledge of Basic Building Standards (e.g., Setback, Plot Coverage)</w:t>
      </w:r>
    </w:p>
    <w:p w14:paraId="297E5E9E" w14:textId="77777777" w:rsidR="00192A94" w:rsidRDefault="00192A94" w:rsidP="00192A94">
      <w:pPr>
        <w:pStyle w:val="NormalWeb"/>
        <w:spacing w:line="480" w:lineRule="auto"/>
        <w:jc w:val="both"/>
      </w:pPr>
      <w:r>
        <w:t>The data in Table 4.8 reveals that while a significant proportion of respondents possess some knowledge of basic building standards—such as setback requirements and plot coverage—only a small fraction (16.4%) consider themselves very knowledgeable. The majority fall within the “moderately knowledgeable” (36.8%) and “slightly knowledgeable” (29.6%) categories, suggesting a general awareness of planning standards, albeit not in-depth. Notably, 17.2% of respondents indicated no knowledge at all, indicating that nearly half of the population either lacks sufficient understanding or has never engaged meaningfully with these planning principles. This limited knowledge base may impact residents’ ability to comply with development regulations and may explain the prevalence of unapproved or non-conforming structures in many urban areas.</w:t>
      </w:r>
    </w:p>
    <w:p w14:paraId="70009B07" w14:textId="77777777" w:rsidR="00192A94" w:rsidRPr="00192A94" w:rsidRDefault="00192A94" w:rsidP="00192A94">
      <w:pPr>
        <w:pStyle w:val="NormalWeb"/>
        <w:spacing w:line="480" w:lineRule="auto"/>
        <w:jc w:val="both"/>
      </w:pPr>
      <w:r>
        <w:t xml:space="preserve">This finding aligns with previous research by </w:t>
      </w:r>
      <w:proofErr w:type="spellStart"/>
      <w:r>
        <w:t>Olawole</w:t>
      </w:r>
      <w:proofErr w:type="spellEnd"/>
      <w:r>
        <w:t xml:space="preserve"> and Ayeni (2016), which found that awareness of planning regulations in southwestern Nigeria was generally low, particularly among residents in informal or peri-urban settlements. Similarly, Adebayo and </w:t>
      </w:r>
      <w:proofErr w:type="spellStart"/>
      <w:r>
        <w:t>Odetunde</w:t>
      </w:r>
      <w:proofErr w:type="spellEnd"/>
      <w:r>
        <w:t xml:space="preserve"> </w:t>
      </w:r>
      <w:r>
        <w:lastRenderedPageBreak/>
        <w:t xml:space="preserve">(2020) observed that although most urban dwellers had heard of planning authorities, only a small percentage understood specific standards such as allowable building heights or setbacks. The results of this study corroborate those findings and suggest a systemic gap in public planning education and engagement. A generalization that can be made from this data is that while there is a foundational level of awareness among residents, effective compliance with physical planning regulations in </w:t>
      </w:r>
      <w:proofErr w:type="spellStart"/>
      <w:r>
        <w:t>Oke</w:t>
      </w:r>
      <w:proofErr w:type="spellEnd"/>
      <w:r>
        <w:t xml:space="preserve"> </w:t>
      </w:r>
      <w:proofErr w:type="spellStart"/>
      <w:r>
        <w:t>oyi</w:t>
      </w:r>
      <w:proofErr w:type="spellEnd"/>
      <w:r>
        <w:t xml:space="preserve"> will likely remain low unless targeted educational initiatives and clearer communication from planning authorities are implemented.</w:t>
      </w:r>
    </w:p>
    <w:p w14:paraId="62484E42" w14:textId="77777777" w:rsidR="001847F0" w:rsidRDefault="001847F0" w:rsidP="0081084B">
      <w:pPr>
        <w:spacing w:before="100" w:beforeAutospacing="1" w:after="0" w:line="240" w:lineRule="auto"/>
        <w:jc w:val="left"/>
        <w:rPr>
          <w:rFonts w:eastAsia="Times New Roman" w:cs="Times New Roman"/>
          <w:b/>
          <w:bCs/>
          <w:szCs w:val="24"/>
        </w:rPr>
      </w:pPr>
    </w:p>
    <w:p w14:paraId="0AEF176A" w14:textId="77777777" w:rsidR="0081084B" w:rsidRDefault="00192A94" w:rsidP="0081084B">
      <w:pPr>
        <w:spacing w:before="100" w:beforeAutospacing="1" w:after="0" w:line="240" w:lineRule="auto"/>
        <w:jc w:val="left"/>
        <w:rPr>
          <w:rFonts w:eastAsia="Times New Roman" w:cs="Times New Roman"/>
          <w:b/>
          <w:bCs/>
          <w:szCs w:val="24"/>
        </w:rPr>
      </w:pPr>
      <w:r>
        <w:rPr>
          <w:rFonts w:eastAsia="Times New Roman" w:cs="Times New Roman"/>
          <w:b/>
          <w:bCs/>
          <w:szCs w:val="24"/>
        </w:rPr>
        <w:t>Table 4.8</w:t>
      </w:r>
      <w:r w:rsidR="0081084B">
        <w:rPr>
          <w:rFonts w:eastAsia="Times New Roman" w:cs="Times New Roman"/>
          <w:b/>
          <w:bCs/>
          <w:szCs w:val="24"/>
        </w:rPr>
        <w:t>:</w:t>
      </w:r>
      <w:r w:rsidR="0081084B">
        <w:rPr>
          <w:rFonts w:eastAsia="Times New Roman" w:cs="Times New Roman"/>
          <w:b/>
          <w:bCs/>
          <w:szCs w:val="24"/>
        </w:rPr>
        <w:tab/>
      </w:r>
      <w:r w:rsidR="0081084B" w:rsidRPr="0081084B">
        <w:rPr>
          <w:rFonts w:eastAsia="Times New Roman" w:cs="Times New Roman"/>
          <w:b/>
          <w:bCs/>
          <w:szCs w:val="24"/>
        </w:rPr>
        <w:t>Knowledge of Basic Building Standards (e.g., Setback, Plot Coverage)</w:t>
      </w:r>
    </w:p>
    <w:tbl>
      <w:tblPr>
        <w:tblStyle w:val="TableGrid"/>
        <w:tblW w:w="0" w:type="auto"/>
        <w:tblLook w:val="04A0" w:firstRow="1" w:lastRow="0" w:firstColumn="1" w:lastColumn="0" w:noHBand="0" w:noVBand="1"/>
      </w:tblPr>
      <w:tblGrid>
        <w:gridCol w:w="3034"/>
        <w:gridCol w:w="2989"/>
        <w:gridCol w:w="2993"/>
      </w:tblGrid>
      <w:tr w:rsidR="0081084B" w14:paraId="7744F509" w14:textId="77777777" w:rsidTr="00B35AAF">
        <w:tc>
          <w:tcPr>
            <w:tcW w:w="3192" w:type="dxa"/>
            <w:vAlign w:val="center"/>
          </w:tcPr>
          <w:p w14:paraId="11620465" w14:textId="77777777" w:rsidR="0081084B" w:rsidRPr="0081084B" w:rsidRDefault="0081084B" w:rsidP="0081084B">
            <w:pPr>
              <w:spacing w:line="240" w:lineRule="auto"/>
              <w:jc w:val="center"/>
              <w:rPr>
                <w:rFonts w:eastAsia="Times New Roman" w:cs="Times New Roman"/>
                <w:b/>
                <w:bCs/>
                <w:szCs w:val="24"/>
              </w:rPr>
            </w:pPr>
            <w:r w:rsidRPr="0081084B">
              <w:rPr>
                <w:rFonts w:eastAsia="Times New Roman" w:cs="Times New Roman"/>
                <w:b/>
                <w:bCs/>
                <w:szCs w:val="24"/>
              </w:rPr>
              <w:t>Level of Knowledge</w:t>
            </w:r>
          </w:p>
        </w:tc>
        <w:tc>
          <w:tcPr>
            <w:tcW w:w="3192" w:type="dxa"/>
            <w:vAlign w:val="center"/>
          </w:tcPr>
          <w:p w14:paraId="784F43B8" w14:textId="77777777" w:rsidR="0081084B" w:rsidRPr="0081084B" w:rsidRDefault="0081084B" w:rsidP="0081084B">
            <w:pPr>
              <w:spacing w:line="240" w:lineRule="auto"/>
              <w:jc w:val="center"/>
              <w:rPr>
                <w:rFonts w:eastAsia="Times New Roman" w:cs="Times New Roman"/>
                <w:b/>
                <w:bCs/>
                <w:szCs w:val="24"/>
              </w:rPr>
            </w:pPr>
            <w:r w:rsidRPr="0081084B">
              <w:rPr>
                <w:rFonts w:eastAsia="Times New Roman" w:cs="Times New Roman"/>
                <w:b/>
                <w:bCs/>
                <w:szCs w:val="24"/>
              </w:rPr>
              <w:t>Frequency</w:t>
            </w:r>
          </w:p>
        </w:tc>
        <w:tc>
          <w:tcPr>
            <w:tcW w:w="3192" w:type="dxa"/>
            <w:vAlign w:val="center"/>
          </w:tcPr>
          <w:p w14:paraId="13E5F06B" w14:textId="77777777" w:rsidR="0081084B" w:rsidRPr="0081084B" w:rsidRDefault="0081084B" w:rsidP="0081084B">
            <w:pPr>
              <w:spacing w:line="240" w:lineRule="auto"/>
              <w:jc w:val="center"/>
              <w:rPr>
                <w:rFonts w:eastAsia="Times New Roman" w:cs="Times New Roman"/>
                <w:b/>
                <w:bCs/>
                <w:szCs w:val="24"/>
              </w:rPr>
            </w:pPr>
            <w:r w:rsidRPr="0081084B">
              <w:rPr>
                <w:rFonts w:eastAsia="Times New Roman" w:cs="Times New Roman"/>
                <w:b/>
                <w:bCs/>
                <w:szCs w:val="24"/>
              </w:rPr>
              <w:t>Percentage (%)</w:t>
            </w:r>
          </w:p>
        </w:tc>
      </w:tr>
      <w:tr w:rsidR="0081084B" w14:paraId="27BF7CF2" w14:textId="77777777" w:rsidTr="00B35AAF">
        <w:tc>
          <w:tcPr>
            <w:tcW w:w="3192" w:type="dxa"/>
            <w:vAlign w:val="center"/>
          </w:tcPr>
          <w:p w14:paraId="2B795501"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Very Knowledgeable</w:t>
            </w:r>
          </w:p>
        </w:tc>
        <w:tc>
          <w:tcPr>
            <w:tcW w:w="3192" w:type="dxa"/>
            <w:vAlign w:val="center"/>
          </w:tcPr>
          <w:p w14:paraId="68BECF38"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41</w:t>
            </w:r>
          </w:p>
        </w:tc>
        <w:tc>
          <w:tcPr>
            <w:tcW w:w="3192" w:type="dxa"/>
            <w:vAlign w:val="center"/>
          </w:tcPr>
          <w:p w14:paraId="7B207899"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16.4</w:t>
            </w:r>
          </w:p>
        </w:tc>
      </w:tr>
      <w:tr w:rsidR="0081084B" w14:paraId="0D4D7176" w14:textId="77777777" w:rsidTr="00B35AAF">
        <w:tc>
          <w:tcPr>
            <w:tcW w:w="3192" w:type="dxa"/>
            <w:vAlign w:val="center"/>
          </w:tcPr>
          <w:p w14:paraId="78291106"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Moderately Knowledgeable</w:t>
            </w:r>
          </w:p>
        </w:tc>
        <w:tc>
          <w:tcPr>
            <w:tcW w:w="3192" w:type="dxa"/>
            <w:vAlign w:val="center"/>
          </w:tcPr>
          <w:p w14:paraId="5A7F0D76"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92</w:t>
            </w:r>
          </w:p>
        </w:tc>
        <w:tc>
          <w:tcPr>
            <w:tcW w:w="3192" w:type="dxa"/>
            <w:vAlign w:val="center"/>
          </w:tcPr>
          <w:p w14:paraId="5734527D"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36.8</w:t>
            </w:r>
          </w:p>
        </w:tc>
      </w:tr>
      <w:tr w:rsidR="0081084B" w14:paraId="707E409C" w14:textId="77777777" w:rsidTr="00B35AAF">
        <w:tc>
          <w:tcPr>
            <w:tcW w:w="3192" w:type="dxa"/>
            <w:vAlign w:val="center"/>
          </w:tcPr>
          <w:p w14:paraId="6F066C7E"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Slightly Knowledgeable</w:t>
            </w:r>
          </w:p>
        </w:tc>
        <w:tc>
          <w:tcPr>
            <w:tcW w:w="3192" w:type="dxa"/>
            <w:vAlign w:val="center"/>
          </w:tcPr>
          <w:p w14:paraId="647D198E"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74</w:t>
            </w:r>
          </w:p>
        </w:tc>
        <w:tc>
          <w:tcPr>
            <w:tcW w:w="3192" w:type="dxa"/>
            <w:vAlign w:val="center"/>
          </w:tcPr>
          <w:p w14:paraId="2E4A3920"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29.6</w:t>
            </w:r>
          </w:p>
        </w:tc>
      </w:tr>
      <w:tr w:rsidR="0081084B" w14:paraId="7FC6366F" w14:textId="77777777" w:rsidTr="00B35AAF">
        <w:tc>
          <w:tcPr>
            <w:tcW w:w="3192" w:type="dxa"/>
            <w:vAlign w:val="center"/>
          </w:tcPr>
          <w:p w14:paraId="3681A585"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Not Knowledgeable</w:t>
            </w:r>
          </w:p>
        </w:tc>
        <w:tc>
          <w:tcPr>
            <w:tcW w:w="3192" w:type="dxa"/>
            <w:vAlign w:val="center"/>
          </w:tcPr>
          <w:p w14:paraId="26B7BB1B"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43</w:t>
            </w:r>
          </w:p>
        </w:tc>
        <w:tc>
          <w:tcPr>
            <w:tcW w:w="3192" w:type="dxa"/>
            <w:vAlign w:val="center"/>
          </w:tcPr>
          <w:p w14:paraId="7191C1D7"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17.2</w:t>
            </w:r>
          </w:p>
        </w:tc>
      </w:tr>
      <w:tr w:rsidR="0081084B" w14:paraId="3DADBB22" w14:textId="77777777" w:rsidTr="00B35AAF">
        <w:tc>
          <w:tcPr>
            <w:tcW w:w="3192" w:type="dxa"/>
            <w:vAlign w:val="center"/>
          </w:tcPr>
          <w:p w14:paraId="72233EBA" w14:textId="77777777" w:rsidR="0081084B" w:rsidRPr="008D3F5E" w:rsidRDefault="0081084B" w:rsidP="00B35AAF">
            <w:pPr>
              <w:jc w:val="center"/>
              <w:rPr>
                <w:b/>
                <w:bCs/>
                <w:szCs w:val="24"/>
              </w:rPr>
            </w:pPr>
            <w:r>
              <w:rPr>
                <w:b/>
                <w:bCs/>
              </w:rPr>
              <w:t>Total</w:t>
            </w:r>
          </w:p>
        </w:tc>
        <w:tc>
          <w:tcPr>
            <w:tcW w:w="3192" w:type="dxa"/>
            <w:vAlign w:val="center"/>
          </w:tcPr>
          <w:p w14:paraId="4D2A4FE5" w14:textId="77777777" w:rsidR="0081084B" w:rsidRPr="008D3F5E" w:rsidRDefault="0081084B" w:rsidP="00B35AAF">
            <w:pPr>
              <w:jc w:val="center"/>
              <w:rPr>
                <w:b/>
                <w:bCs/>
                <w:szCs w:val="24"/>
              </w:rPr>
            </w:pPr>
            <w:r>
              <w:rPr>
                <w:b/>
                <w:bCs/>
              </w:rPr>
              <w:t>250</w:t>
            </w:r>
          </w:p>
        </w:tc>
        <w:tc>
          <w:tcPr>
            <w:tcW w:w="3192" w:type="dxa"/>
            <w:vAlign w:val="center"/>
          </w:tcPr>
          <w:p w14:paraId="6B47D470" w14:textId="77777777" w:rsidR="0081084B" w:rsidRPr="008D3F5E" w:rsidRDefault="0081084B" w:rsidP="00B35AAF">
            <w:pPr>
              <w:jc w:val="center"/>
              <w:rPr>
                <w:b/>
                <w:bCs/>
                <w:szCs w:val="24"/>
              </w:rPr>
            </w:pPr>
            <w:r>
              <w:rPr>
                <w:b/>
                <w:bCs/>
              </w:rPr>
              <w:t>100</w:t>
            </w:r>
          </w:p>
        </w:tc>
      </w:tr>
    </w:tbl>
    <w:p w14:paraId="4CF0D74D" w14:textId="77777777" w:rsidR="00192A94" w:rsidRDefault="00192A94" w:rsidP="00192A94">
      <w:pPr>
        <w:pStyle w:val="Heading3"/>
        <w:spacing w:before="0" w:beforeAutospacing="0" w:after="0" w:afterAutospacing="0"/>
      </w:pPr>
      <w:r>
        <w:rPr>
          <w:rStyle w:val="Strong"/>
          <w:b/>
          <w:bCs/>
        </w:rPr>
        <w:t>Source: Authors’ Field Survey, 2025</w:t>
      </w:r>
    </w:p>
    <w:p w14:paraId="4E80778B" w14:textId="77777777" w:rsidR="00E95CC6" w:rsidRDefault="00E95CC6" w:rsidP="0081084B">
      <w:pPr>
        <w:spacing w:before="100" w:beforeAutospacing="1" w:after="0" w:line="240" w:lineRule="auto"/>
        <w:jc w:val="left"/>
        <w:rPr>
          <w:rFonts w:eastAsia="Times New Roman" w:cs="Times New Roman"/>
          <w:b/>
          <w:bCs/>
          <w:szCs w:val="24"/>
        </w:rPr>
      </w:pPr>
    </w:p>
    <w:p w14:paraId="415C1E42" w14:textId="77777777" w:rsidR="00C510E1" w:rsidRDefault="00C510E1" w:rsidP="0081084B">
      <w:pPr>
        <w:spacing w:before="100" w:beforeAutospacing="1" w:after="0" w:line="240" w:lineRule="auto"/>
        <w:jc w:val="left"/>
        <w:rPr>
          <w:rFonts w:eastAsia="Times New Roman" w:cs="Times New Roman"/>
          <w:b/>
          <w:bCs/>
          <w:szCs w:val="24"/>
        </w:rPr>
      </w:pPr>
    </w:p>
    <w:p w14:paraId="0691EAA3" w14:textId="77777777" w:rsidR="00C510E1" w:rsidRDefault="00C510E1" w:rsidP="0081084B">
      <w:pPr>
        <w:spacing w:before="100" w:beforeAutospacing="1" w:after="0" w:line="240" w:lineRule="auto"/>
        <w:jc w:val="left"/>
        <w:rPr>
          <w:rFonts w:eastAsia="Times New Roman" w:cs="Times New Roman"/>
          <w:b/>
          <w:bCs/>
          <w:szCs w:val="24"/>
        </w:rPr>
      </w:pPr>
    </w:p>
    <w:p w14:paraId="747CDD89" w14:textId="77777777" w:rsidR="00C510E1" w:rsidRDefault="00C510E1" w:rsidP="0081084B">
      <w:pPr>
        <w:spacing w:before="100" w:beforeAutospacing="1" w:after="0" w:line="240" w:lineRule="auto"/>
        <w:jc w:val="left"/>
        <w:rPr>
          <w:rFonts w:eastAsia="Times New Roman" w:cs="Times New Roman"/>
          <w:b/>
          <w:bCs/>
          <w:szCs w:val="24"/>
        </w:rPr>
      </w:pPr>
    </w:p>
    <w:p w14:paraId="78B3B12B" w14:textId="77777777" w:rsidR="00C510E1" w:rsidRDefault="00C510E1" w:rsidP="0081084B">
      <w:pPr>
        <w:spacing w:before="100" w:beforeAutospacing="1" w:after="0" w:line="240" w:lineRule="auto"/>
        <w:jc w:val="left"/>
        <w:rPr>
          <w:rFonts w:eastAsia="Times New Roman" w:cs="Times New Roman"/>
          <w:b/>
          <w:bCs/>
          <w:szCs w:val="24"/>
        </w:rPr>
      </w:pPr>
    </w:p>
    <w:p w14:paraId="4DD1A3EC" w14:textId="77777777" w:rsidR="00C510E1" w:rsidRDefault="00C510E1" w:rsidP="0081084B">
      <w:pPr>
        <w:spacing w:before="100" w:beforeAutospacing="1" w:after="0" w:line="240" w:lineRule="auto"/>
        <w:jc w:val="left"/>
        <w:rPr>
          <w:rFonts w:eastAsia="Times New Roman" w:cs="Times New Roman"/>
          <w:b/>
          <w:bCs/>
          <w:szCs w:val="24"/>
        </w:rPr>
      </w:pPr>
    </w:p>
    <w:p w14:paraId="1FA6F03E" w14:textId="77777777" w:rsidR="00C510E1" w:rsidRDefault="00C510E1" w:rsidP="0081084B">
      <w:pPr>
        <w:spacing w:before="100" w:beforeAutospacing="1" w:after="0" w:line="240" w:lineRule="auto"/>
        <w:jc w:val="left"/>
        <w:rPr>
          <w:rFonts w:eastAsia="Times New Roman" w:cs="Times New Roman"/>
          <w:b/>
          <w:bCs/>
          <w:szCs w:val="24"/>
        </w:rPr>
      </w:pPr>
    </w:p>
    <w:p w14:paraId="3C65ED65" w14:textId="77777777" w:rsidR="00A015CF" w:rsidRDefault="00A015CF" w:rsidP="00C510E1">
      <w:pPr>
        <w:spacing w:before="100" w:beforeAutospacing="1" w:after="0" w:line="240" w:lineRule="auto"/>
        <w:jc w:val="left"/>
        <w:rPr>
          <w:rFonts w:eastAsia="Times New Roman" w:cs="Times New Roman"/>
          <w:b/>
          <w:bCs/>
          <w:szCs w:val="24"/>
        </w:rPr>
      </w:pPr>
    </w:p>
    <w:p w14:paraId="1B9CA99B" w14:textId="77777777" w:rsidR="00A015CF" w:rsidRDefault="00A015CF" w:rsidP="00C510E1">
      <w:pPr>
        <w:spacing w:before="100" w:beforeAutospacing="1" w:after="0" w:line="240" w:lineRule="auto"/>
        <w:jc w:val="left"/>
        <w:rPr>
          <w:rFonts w:eastAsia="Times New Roman" w:cs="Times New Roman"/>
          <w:b/>
          <w:bCs/>
          <w:szCs w:val="24"/>
        </w:rPr>
      </w:pPr>
    </w:p>
    <w:p w14:paraId="3BD247AE" w14:textId="77777777" w:rsidR="00A015CF" w:rsidRDefault="00A015CF" w:rsidP="00C510E1">
      <w:pPr>
        <w:spacing w:before="100" w:beforeAutospacing="1" w:after="0" w:line="240" w:lineRule="auto"/>
        <w:jc w:val="left"/>
        <w:rPr>
          <w:rFonts w:eastAsia="Times New Roman" w:cs="Times New Roman"/>
          <w:b/>
          <w:bCs/>
          <w:szCs w:val="24"/>
        </w:rPr>
      </w:pPr>
    </w:p>
    <w:p w14:paraId="7007EF54" w14:textId="77777777" w:rsidR="00A015CF" w:rsidRDefault="00A015CF" w:rsidP="00C510E1">
      <w:pPr>
        <w:spacing w:before="100" w:beforeAutospacing="1" w:after="0" w:line="240" w:lineRule="auto"/>
        <w:jc w:val="left"/>
        <w:rPr>
          <w:rFonts w:eastAsia="Times New Roman" w:cs="Times New Roman"/>
          <w:b/>
          <w:bCs/>
          <w:szCs w:val="24"/>
        </w:rPr>
      </w:pPr>
    </w:p>
    <w:p w14:paraId="6331A07B" w14:textId="77777777" w:rsidR="00A015CF" w:rsidRDefault="00A015CF" w:rsidP="00C510E1">
      <w:pPr>
        <w:spacing w:before="100" w:beforeAutospacing="1" w:after="0" w:line="240" w:lineRule="auto"/>
        <w:jc w:val="left"/>
        <w:rPr>
          <w:rFonts w:eastAsia="Times New Roman" w:cs="Times New Roman"/>
          <w:b/>
          <w:bCs/>
          <w:szCs w:val="24"/>
        </w:rPr>
      </w:pPr>
    </w:p>
    <w:p w14:paraId="5EC14A84" w14:textId="7B756F09" w:rsidR="00C510E1" w:rsidRDefault="00C510E1" w:rsidP="00C510E1">
      <w:pPr>
        <w:spacing w:before="100" w:beforeAutospacing="1" w:after="0" w:line="240" w:lineRule="auto"/>
        <w:jc w:val="left"/>
        <w:rPr>
          <w:rFonts w:eastAsia="Times New Roman" w:cs="Times New Roman"/>
          <w:b/>
          <w:bCs/>
          <w:szCs w:val="24"/>
        </w:rPr>
      </w:pPr>
      <w:r>
        <w:rPr>
          <w:rFonts w:eastAsia="Times New Roman" w:cs="Times New Roman"/>
          <w:b/>
          <w:bCs/>
          <w:szCs w:val="24"/>
        </w:rPr>
        <w:lastRenderedPageBreak/>
        <w:t xml:space="preserve">Figure 4.2: </w:t>
      </w:r>
      <w:r w:rsidRPr="0081084B">
        <w:rPr>
          <w:rFonts w:eastAsia="Times New Roman" w:cs="Times New Roman"/>
          <w:b/>
          <w:bCs/>
          <w:szCs w:val="24"/>
        </w:rPr>
        <w:t>Knowledge of Basic Building Standards (e.g., Setback, Plot Coverage)</w:t>
      </w:r>
    </w:p>
    <w:p w14:paraId="4747D1FF" w14:textId="6CC3CB0F" w:rsidR="00E95CC6" w:rsidRDefault="00E95CC6" w:rsidP="00C510E1">
      <w:pPr>
        <w:spacing w:before="100" w:beforeAutospacing="1" w:after="0" w:line="240" w:lineRule="auto"/>
        <w:jc w:val="left"/>
        <w:rPr>
          <w:rFonts w:eastAsia="Times New Roman" w:cs="Times New Roman"/>
          <w:b/>
          <w:bCs/>
          <w:szCs w:val="24"/>
        </w:rPr>
      </w:pPr>
      <w:r>
        <w:rPr>
          <w:noProof/>
        </w:rPr>
        <w:drawing>
          <wp:inline distT="0" distB="0" distL="0" distR="0" wp14:anchorId="2B0B3E01" wp14:editId="331C30A3">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4FEBB8" w14:textId="77777777" w:rsidR="00192A94" w:rsidRDefault="00192A94" w:rsidP="0081084B">
      <w:pPr>
        <w:spacing w:before="100" w:beforeAutospacing="1" w:after="0" w:line="240" w:lineRule="auto"/>
        <w:jc w:val="left"/>
        <w:rPr>
          <w:rFonts w:eastAsia="Times New Roman" w:cs="Times New Roman"/>
          <w:b/>
          <w:bCs/>
          <w:szCs w:val="24"/>
        </w:rPr>
      </w:pPr>
      <w:r>
        <w:rPr>
          <w:rFonts w:eastAsia="Times New Roman" w:cs="Times New Roman"/>
          <w:b/>
          <w:bCs/>
          <w:szCs w:val="24"/>
        </w:rPr>
        <w:t xml:space="preserve">4.4.2 </w:t>
      </w:r>
      <w:r>
        <w:rPr>
          <w:rFonts w:eastAsia="Times New Roman" w:cs="Times New Roman"/>
          <w:b/>
          <w:bCs/>
          <w:szCs w:val="24"/>
        </w:rPr>
        <w:tab/>
      </w:r>
      <w:r w:rsidRPr="0081084B">
        <w:rPr>
          <w:rFonts w:eastAsia="Times New Roman" w:cs="Times New Roman"/>
          <w:b/>
          <w:bCs/>
          <w:szCs w:val="24"/>
        </w:rPr>
        <w:t>Awareness of Roles of Physical Planning Authorities (e.g., Town Planning Department, Urban Development Agencies)</w:t>
      </w:r>
    </w:p>
    <w:p w14:paraId="7A12C1A4" w14:textId="77777777" w:rsidR="00192A94" w:rsidRPr="00192A94" w:rsidRDefault="00192A94" w:rsidP="00192A94">
      <w:pPr>
        <w:spacing w:before="100" w:beforeAutospacing="1" w:after="100" w:afterAutospacing="1" w:line="480" w:lineRule="auto"/>
        <w:rPr>
          <w:rFonts w:eastAsia="Times New Roman" w:cs="Times New Roman"/>
          <w:szCs w:val="24"/>
        </w:rPr>
      </w:pPr>
      <w:r w:rsidRPr="00192A94">
        <w:rPr>
          <w:rFonts w:eastAsia="Times New Roman" w:cs="Times New Roman"/>
          <w:szCs w:val="24"/>
        </w:rPr>
        <w:t>The data in Table 4.9 reveals the extent to which residents in the study area are aware of the roles played by physical planning authorities such as the Town Planning Department and Urban Development Agencies. Specifically, only 23.6% of respondents reported being fully aware of these roles, while 42.4% were somewhat aware. A considerable 34.0% admitted to having no awareness at all. These figures indicate a substantial gap in public understanding of the responsibilities and functions of regulatory planning bodies, which could have negative implications for effective planning enforcement and compliance with development regulations. The relatively low percentage of fully aware individuals suggests that more targeted public enlightenment and engagement strategies may be needed to improve citizen participation in the urban planning process.</w:t>
      </w:r>
    </w:p>
    <w:p w14:paraId="3C9B9B94" w14:textId="77777777" w:rsidR="00192A94" w:rsidRPr="00192A94" w:rsidRDefault="00192A94" w:rsidP="00192A94">
      <w:pPr>
        <w:spacing w:before="100" w:beforeAutospacing="1" w:after="100" w:afterAutospacing="1" w:line="480" w:lineRule="auto"/>
        <w:rPr>
          <w:rFonts w:eastAsia="Times New Roman" w:cs="Times New Roman"/>
          <w:szCs w:val="24"/>
        </w:rPr>
      </w:pPr>
      <w:r w:rsidRPr="00192A94">
        <w:rPr>
          <w:rFonts w:eastAsia="Times New Roman" w:cs="Times New Roman"/>
          <w:szCs w:val="24"/>
        </w:rPr>
        <w:t xml:space="preserve">This pattern aligns with findings from previous studies such as </w:t>
      </w:r>
      <w:proofErr w:type="spellStart"/>
      <w:r w:rsidRPr="00192A94">
        <w:rPr>
          <w:rFonts w:eastAsia="Times New Roman" w:cs="Times New Roman"/>
          <w:szCs w:val="24"/>
        </w:rPr>
        <w:t>Oyesiku</w:t>
      </w:r>
      <w:proofErr w:type="spellEnd"/>
      <w:r w:rsidRPr="00192A94">
        <w:rPr>
          <w:rFonts w:eastAsia="Times New Roman" w:cs="Times New Roman"/>
          <w:szCs w:val="24"/>
        </w:rPr>
        <w:t xml:space="preserve"> (2010), who observed that limited public awareness of planning regulations and agency responsibilities in Nigerian urban centers often leads to widespread non-compliance and haphazard urban growth. Similarly, Ayeni and Salami (2019) emphasized that inadequate civic education on urban </w:t>
      </w:r>
      <w:r w:rsidRPr="00192A94">
        <w:rPr>
          <w:rFonts w:eastAsia="Times New Roman" w:cs="Times New Roman"/>
          <w:szCs w:val="24"/>
        </w:rPr>
        <w:lastRenderedPageBreak/>
        <w:t>planning roles undermines policy implementation and weakens institutional trust. Generalizing from the current study, it can be inferred that the effectiveness of planning agencies is partially dependent on how well the public understands and appreciates their functions. Therefore, there is a pressing need for increased visibility, education, and communication between regulatory bodies and the communities they serve to promote inclusive and sustainable urban development.</w:t>
      </w:r>
    </w:p>
    <w:p w14:paraId="38AC3EEE" w14:textId="77777777" w:rsidR="0081084B" w:rsidRDefault="0081084B" w:rsidP="0081084B">
      <w:pPr>
        <w:spacing w:before="100" w:beforeAutospacing="1" w:after="100" w:afterAutospacing="1" w:line="240" w:lineRule="auto"/>
        <w:jc w:val="left"/>
        <w:rPr>
          <w:rFonts w:eastAsia="Times New Roman" w:cs="Times New Roman"/>
          <w:b/>
          <w:bCs/>
          <w:szCs w:val="24"/>
        </w:rPr>
      </w:pPr>
      <w:r>
        <w:rPr>
          <w:rFonts w:eastAsia="Times New Roman" w:cs="Times New Roman"/>
          <w:b/>
          <w:bCs/>
          <w:szCs w:val="24"/>
        </w:rPr>
        <w:t>Table 4.9:</w:t>
      </w:r>
      <w:r>
        <w:rPr>
          <w:rFonts w:eastAsia="Times New Roman" w:cs="Times New Roman"/>
          <w:b/>
          <w:bCs/>
          <w:szCs w:val="24"/>
        </w:rPr>
        <w:tab/>
      </w:r>
      <w:r w:rsidRPr="0081084B">
        <w:rPr>
          <w:rFonts w:eastAsia="Times New Roman" w:cs="Times New Roman"/>
          <w:b/>
          <w:bCs/>
          <w:szCs w:val="24"/>
        </w:rPr>
        <w:t xml:space="preserve"> Awareness of Roles of Physical Planning Authorities (e.g., Town Planning Department, Urban Development Agencies)</w:t>
      </w:r>
    </w:p>
    <w:tbl>
      <w:tblPr>
        <w:tblStyle w:val="TableGrid"/>
        <w:tblW w:w="0" w:type="auto"/>
        <w:tblLook w:val="04A0" w:firstRow="1" w:lastRow="0" w:firstColumn="1" w:lastColumn="0" w:noHBand="0" w:noVBand="1"/>
      </w:tblPr>
      <w:tblGrid>
        <w:gridCol w:w="3004"/>
        <w:gridCol w:w="3004"/>
        <w:gridCol w:w="3008"/>
      </w:tblGrid>
      <w:tr w:rsidR="0081084B" w14:paraId="363587A4" w14:textId="77777777" w:rsidTr="00B35AAF">
        <w:tc>
          <w:tcPr>
            <w:tcW w:w="3192" w:type="dxa"/>
            <w:vAlign w:val="center"/>
          </w:tcPr>
          <w:p w14:paraId="42F6F2D9" w14:textId="77777777" w:rsidR="0081084B" w:rsidRPr="0081084B" w:rsidRDefault="0081084B" w:rsidP="0081084B">
            <w:pPr>
              <w:spacing w:line="240" w:lineRule="auto"/>
              <w:jc w:val="center"/>
              <w:rPr>
                <w:rFonts w:eastAsia="Times New Roman" w:cs="Times New Roman"/>
                <w:b/>
                <w:bCs/>
                <w:szCs w:val="24"/>
              </w:rPr>
            </w:pPr>
            <w:r w:rsidRPr="0081084B">
              <w:rPr>
                <w:rFonts w:eastAsia="Times New Roman" w:cs="Times New Roman"/>
                <w:b/>
                <w:bCs/>
                <w:szCs w:val="24"/>
              </w:rPr>
              <w:t>Awareness Level</w:t>
            </w:r>
          </w:p>
        </w:tc>
        <w:tc>
          <w:tcPr>
            <w:tcW w:w="3192" w:type="dxa"/>
            <w:vAlign w:val="center"/>
          </w:tcPr>
          <w:p w14:paraId="16CF4620" w14:textId="77777777" w:rsidR="0081084B" w:rsidRPr="0081084B" w:rsidRDefault="0081084B" w:rsidP="0081084B">
            <w:pPr>
              <w:spacing w:line="240" w:lineRule="auto"/>
              <w:jc w:val="center"/>
              <w:rPr>
                <w:rFonts w:eastAsia="Times New Roman" w:cs="Times New Roman"/>
                <w:b/>
                <w:bCs/>
                <w:szCs w:val="24"/>
              </w:rPr>
            </w:pPr>
            <w:r w:rsidRPr="0081084B">
              <w:rPr>
                <w:rFonts w:eastAsia="Times New Roman" w:cs="Times New Roman"/>
                <w:b/>
                <w:bCs/>
                <w:szCs w:val="24"/>
              </w:rPr>
              <w:t>Frequency</w:t>
            </w:r>
          </w:p>
        </w:tc>
        <w:tc>
          <w:tcPr>
            <w:tcW w:w="3192" w:type="dxa"/>
            <w:vAlign w:val="center"/>
          </w:tcPr>
          <w:p w14:paraId="28C2048E" w14:textId="77777777" w:rsidR="0081084B" w:rsidRPr="0081084B" w:rsidRDefault="0081084B" w:rsidP="0081084B">
            <w:pPr>
              <w:spacing w:line="240" w:lineRule="auto"/>
              <w:jc w:val="center"/>
              <w:rPr>
                <w:rFonts w:eastAsia="Times New Roman" w:cs="Times New Roman"/>
                <w:b/>
                <w:bCs/>
                <w:szCs w:val="24"/>
              </w:rPr>
            </w:pPr>
            <w:r w:rsidRPr="0081084B">
              <w:rPr>
                <w:rFonts w:eastAsia="Times New Roman" w:cs="Times New Roman"/>
                <w:b/>
                <w:bCs/>
                <w:szCs w:val="24"/>
              </w:rPr>
              <w:t>Percentage (%)</w:t>
            </w:r>
          </w:p>
        </w:tc>
      </w:tr>
      <w:tr w:rsidR="0081084B" w14:paraId="49B75BCA" w14:textId="77777777" w:rsidTr="00B35AAF">
        <w:tc>
          <w:tcPr>
            <w:tcW w:w="3192" w:type="dxa"/>
            <w:vAlign w:val="center"/>
          </w:tcPr>
          <w:p w14:paraId="3EA16011"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Fully Aware</w:t>
            </w:r>
          </w:p>
        </w:tc>
        <w:tc>
          <w:tcPr>
            <w:tcW w:w="3192" w:type="dxa"/>
            <w:vAlign w:val="center"/>
          </w:tcPr>
          <w:p w14:paraId="4FEF3C93"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59</w:t>
            </w:r>
          </w:p>
        </w:tc>
        <w:tc>
          <w:tcPr>
            <w:tcW w:w="3192" w:type="dxa"/>
            <w:vAlign w:val="center"/>
          </w:tcPr>
          <w:p w14:paraId="27F3A96C"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23.6</w:t>
            </w:r>
          </w:p>
        </w:tc>
      </w:tr>
      <w:tr w:rsidR="0081084B" w14:paraId="5EF18B2C" w14:textId="77777777" w:rsidTr="00B35AAF">
        <w:tc>
          <w:tcPr>
            <w:tcW w:w="3192" w:type="dxa"/>
            <w:vAlign w:val="center"/>
          </w:tcPr>
          <w:p w14:paraId="1A494022"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Somewhat Aware</w:t>
            </w:r>
          </w:p>
        </w:tc>
        <w:tc>
          <w:tcPr>
            <w:tcW w:w="3192" w:type="dxa"/>
            <w:vAlign w:val="center"/>
          </w:tcPr>
          <w:p w14:paraId="072E1379"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106</w:t>
            </w:r>
          </w:p>
        </w:tc>
        <w:tc>
          <w:tcPr>
            <w:tcW w:w="3192" w:type="dxa"/>
            <w:vAlign w:val="center"/>
          </w:tcPr>
          <w:p w14:paraId="0DADC880"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42.4</w:t>
            </w:r>
          </w:p>
        </w:tc>
      </w:tr>
      <w:tr w:rsidR="0081084B" w14:paraId="6859DFA6" w14:textId="77777777" w:rsidTr="00B35AAF">
        <w:tc>
          <w:tcPr>
            <w:tcW w:w="3192" w:type="dxa"/>
            <w:vAlign w:val="center"/>
          </w:tcPr>
          <w:p w14:paraId="73750B6C"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Not Aware</w:t>
            </w:r>
          </w:p>
        </w:tc>
        <w:tc>
          <w:tcPr>
            <w:tcW w:w="3192" w:type="dxa"/>
            <w:vAlign w:val="center"/>
          </w:tcPr>
          <w:p w14:paraId="6C441269"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85</w:t>
            </w:r>
          </w:p>
        </w:tc>
        <w:tc>
          <w:tcPr>
            <w:tcW w:w="3192" w:type="dxa"/>
            <w:vAlign w:val="center"/>
          </w:tcPr>
          <w:p w14:paraId="0A8340CE" w14:textId="77777777" w:rsidR="0081084B" w:rsidRPr="0081084B" w:rsidRDefault="0081084B" w:rsidP="0081084B">
            <w:pPr>
              <w:spacing w:line="240" w:lineRule="auto"/>
              <w:jc w:val="center"/>
              <w:rPr>
                <w:rFonts w:eastAsia="Times New Roman" w:cs="Times New Roman"/>
                <w:szCs w:val="24"/>
              </w:rPr>
            </w:pPr>
            <w:r w:rsidRPr="0081084B">
              <w:rPr>
                <w:rFonts w:eastAsia="Times New Roman" w:cs="Times New Roman"/>
                <w:szCs w:val="24"/>
              </w:rPr>
              <w:t>34.0</w:t>
            </w:r>
          </w:p>
        </w:tc>
      </w:tr>
      <w:tr w:rsidR="0081084B" w14:paraId="031CF1B2" w14:textId="77777777" w:rsidTr="00B35AAF">
        <w:tc>
          <w:tcPr>
            <w:tcW w:w="3192" w:type="dxa"/>
            <w:vAlign w:val="center"/>
          </w:tcPr>
          <w:p w14:paraId="5AE5C1B7" w14:textId="77777777" w:rsidR="0081084B" w:rsidRPr="008D3F5E" w:rsidRDefault="0081084B" w:rsidP="00B35AAF">
            <w:pPr>
              <w:jc w:val="center"/>
              <w:rPr>
                <w:b/>
                <w:bCs/>
                <w:szCs w:val="24"/>
              </w:rPr>
            </w:pPr>
            <w:r>
              <w:rPr>
                <w:b/>
                <w:bCs/>
              </w:rPr>
              <w:t>Total</w:t>
            </w:r>
          </w:p>
        </w:tc>
        <w:tc>
          <w:tcPr>
            <w:tcW w:w="3192" w:type="dxa"/>
            <w:vAlign w:val="center"/>
          </w:tcPr>
          <w:p w14:paraId="3B455E3A" w14:textId="77777777" w:rsidR="0081084B" w:rsidRPr="008D3F5E" w:rsidRDefault="0081084B" w:rsidP="00B35AAF">
            <w:pPr>
              <w:jc w:val="center"/>
              <w:rPr>
                <w:b/>
                <w:bCs/>
                <w:szCs w:val="24"/>
              </w:rPr>
            </w:pPr>
            <w:r>
              <w:rPr>
                <w:b/>
                <w:bCs/>
              </w:rPr>
              <w:t>250</w:t>
            </w:r>
          </w:p>
        </w:tc>
        <w:tc>
          <w:tcPr>
            <w:tcW w:w="3192" w:type="dxa"/>
            <w:vAlign w:val="center"/>
          </w:tcPr>
          <w:p w14:paraId="6F3C9B41" w14:textId="77777777" w:rsidR="0081084B" w:rsidRPr="008D3F5E" w:rsidRDefault="0081084B" w:rsidP="00B35AAF">
            <w:pPr>
              <w:jc w:val="center"/>
              <w:rPr>
                <w:b/>
                <w:bCs/>
                <w:szCs w:val="24"/>
              </w:rPr>
            </w:pPr>
            <w:r>
              <w:rPr>
                <w:b/>
                <w:bCs/>
              </w:rPr>
              <w:t>100</w:t>
            </w:r>
          </w:p>
        </w:tc>
      </w:tr>
    </w:tbl>
    <w:p w14:paraId="0870EE7E" w14:textId="77777777" w:rsidR="00192A94" w:rsidRDefault="00192A94" w:rsidP="00192A94">
      <w:pPr>
        <w:pStyle w:val="Heading3"/>
        <w:spacing w:before="0" w:beforeAutospacing="0" w:after="0" w:afterAutospacing="0"/>
      </w:pPr>
      <w:r>
        <w:rPr>
          <w:rStyle w:val="Strong"/>
          <w:b/>
          <w:bCs/>
        </w:rPr>
        <w:t>Source: Authors’ Field Survey, 2025</w:t>
      </w:r>
    </w:p>
    <w:p w14:paraId="6F7A0D6C" w14:textId="77777777" w:rsidR="0081084B" w:rsidRDefault="00192A94" w:rsidP="001847F0">
      <w:pPr>
        <w:spacing w:before="100" w:beforeAutospacing="1" w:after="0" w:line="240" w:lineRule="auto"/>
        <w:jc w:val="left"/>
        <w:rPr>
          <w:rFonts w:eastAsia="Times New Roman" w:cs="Times New Roman"/>
          <w:b/>
          <w:bCs/>
          <w:szCs w:val="24"/>
        </w:rPr>
      </w:pPr>
      <w:r>
        <w:rPr>
          <w:rFonts w:eastAsia="Times New Roman" w:cs="Times New Roman"/>
          <w:b/>
          <w:bCs/>
          <w:szCs w:val="24"/>
        </w:rPr>
        <w:t>4.4.23</w:t>
      </w:r>
      <w:r>
        <w:rPr>
          <w:rFonts w:eastAsia="Times New Roman" w:cs="Times New Roman"/>
          <w:b/>
          <w:bCs/>
          <w:szCs w:val="24"/>
        </w:rPr>
        <w:tab/>
      </w:r>
      <w:r w:rsidRPr="0081084B">
        <w:rPr>
          <w:rFonts w:eastAsia="Times New Roman" w:cs="Times New Roman"/>
          <w:b/>
          <w:bCs/>
          <w:szCs w:val="24"/>
        </w:rPr>
        <w:t>Source(s) of Information on Planning Regulations</w:t>
      </w:r>
    </w:p>
    <w:p w14:paraId="3861DB2A" w14:textId="77777777" w:rsidR="00192A94" w:rsidRPr="00192A94" w:rsidRDefault="00192A94" w:rsidP="001847F0">
      <w:pPr>
        <w:spacing w:after="100" w:afterAutospacing="1" w:line="480" w:lineRule="auto"/>
        <w:rPr>
          <w:rFonts w:eastAsia="Times New Roman" w:cs="Times New Roman"/>
          <w:szCs w:val="24"/>
        </w:rPr>
      </w:pPr>
      <w:r>
        <w:rPr>
          <w:rFonts w:eastAsia="Times New Roman" w:cs="Times New Roman"/>
          <w:szCs w:val="24"/>
        </w:rPr>
        <w:t>The data in Table 4.10</w:t>
      </w:r>
      <w:r w:rsidRPr="00192A94">
        <w:rPr>
          <w:rFonts w:eastAsia="Times New Roman" w:cs="Times New Roman"/>
          <w:szCs w:val="24"/>
        </w:rPr>
        <w:t xml:space="preserve"> reveal that just over a quarter of respondents (26.4 %) reported the Town Planning Office as their primary source of information on planning regulations, making it the single most cited channel. Internet and social media platforms followed closely at 20.4 %, while television and radio accounted for 17.2 % and community meetings for 15.2 %. In practical terms, this distribution shows that formal, institutional sources still lead but are closely shadowed by digital and broadcast media. Comparable research by Akinola et al. (2018) in Lagos found similarly that municipal planning departments were consulted by roughly 28 % of residents, with online sources emerging as a fast-growing alternative. Conversely, </w:t>
      </w:r>
      <w:proofErr w:type="spellStart"/>
      <w:r w:rsidRPr="00192A94">
        <w:rPr>
          <w:rFonts w:eastAsia="Times New Roman" w:cs="Times New Roman"/>
          <w:szCs w:val="24"/>
        </w:rPr>
        <w:t>Onyesom</w:t>
      </w:r>
      <w:proofErr w:type="spellEnd"/>
      <w:r w:rsidRPr="00192A94">
        <w:rPr>
          <w:rFonts w:eastAsia="Times New Roman" w:cs="Times New Roman"/>
          <w:szCs w:val="24"/>
        </w:rPr>
        <w:t xml:space="preserve"> (2016) reported a heavier dependence on word of mouth (over 30 %) in Port Harcourt, suggesting regional variations in how information is accessed.</w:t>
      </w:r>
    </w:p>
    <w:p w14:paraId="1D21BD64" w14:textId="77777777" w:rsidR="00192A94" w:rsidRDefault="00192A94" w:rsidP="001847F0">
      <w:pPr>
        <w:spacing w:before="100" w:beforeAutospacing="1" w:after="100" w:afterAutospacing="1" w:line="480" w:lineRule="auto"/>
        <w:rPr>
          <w:rFonts w:eastAsia="Times New Roman" w:cs="Times New Roman"/>
          <w:szCs w:val="24"/>
        </w:rPr>
      </w:pPr>
      <w:r w:rsidRPr="00192A94">
        <w:rPr>
          <w:rFonts w:eastAsia="Times New Roman" w:cs="Times New Roman"/>
          <w:szCs w:val="24"/>
        </w:rPr>
        <w:t xml:space="preserve">Taken together, these patterns suggest that while the Town Planning Office remains a critical touchpoint, planners cannot rely solely on face-to-face or paper-based communications. The </w:t>
      </w:r>
      <w:r w:rsidRPr="00192A94">
        <w:rPr>
          <w:rFonts w:eastAsia="Times New Roman" w:cs="Times New Roman"/>
          <w:szCs w:val="24"/>
        </w:rPr>
        <w:lastRenderedPageBreak/>
        <w:t>sizable uptake of internet/social media underscores a shift toward digital engagement, and the modest—but still significant—role of community meetings and broadcast media points to the continued value of multi-channel outreach. Generalizing from these findings, it is clear that any effort to improve compliance with physical planning regulations must blend traditional institutional contacts with proactive online campaigns and community-level forums. This hybrid approach will ensure that both tech-savvy residents and those more comfortable with interpersonal or broadcast channels are reached effectively.</w:t>
      </w:r>
    </w:p>
    <w:p w14:paraId="326B64B8" w14:textId="77777777" w:rsidR="0081084B" w:rsidRDefault="00E1358B" w:rsidP="00192A94">
      <w:pPr>
        <w:spacing w:before="100" w:beforeAutospacing="1" w:after="0" w:line="240" w:lineRule="auto"/>
        <w:jc w:val="left"/>
        <w:rPr>
          <w:rFonts w:eastAsia="Times New Roman" w:cs="Times New Roman"/>
          <w:b/>
          <w:bCs/>
          <w:szCs w:val="24"/>
        </w:rPr>
      </w:pPr>
      <w:r>
        <w:rPr>
          <w:rFonts w:eastAsia="Times New Roman" w:cs="Times New Roman"/>
          <w:b/>
          <w:bCs/>
          <w:szCs w:val="24"/>
        </w:rPr>
        <w:t>Table 4.9:</w:t>
      </w:r>
      <w:r>
        <w:rPr>
          <w:rFonts w:eastAsia="Times New Roman" w:cs="Times New Roman"/>
          <w:b/>
          <w:bCs/>
          <w:szCs w:val="24"/>
        </w:rPr>
        <w:tab/>
      </w:r>
      <w:r w:rsidR="0081084B" w:rsidRPr="0081084B">
        <w:rPr>
          <w:rFonts w:eastAsia="Times New Roman" w:cs="Times New Roman"/>
          <w:b/>
          <w:bCs/>
          <w:szCs w:val="24"/>
        </w:rPr>
        <w:t xml:space="preserve"> Source(s) of Information on Planning Regulations</w:t>
      </w:r>
    </w:p>
    <w:tbl>
      <w:tblPr>
        <w:tblStyle w:val="TableGrid"/>
        <w:tblW w:w="0" w:type="auto"/>
        <w:tblLook w:val="04A0" w:firstRow="1" w:lastRow="0" w:firstColumn="1" w:lastColumn="0" w:noHBand="0" w:noVBand="1"/>
      </w:tblPr>
      <w:tblGrid>
        <w:gridCol w:w="3045"/>
        <w:gridCol w:w="2983"/>
        <w:gridCol w:w="2988"/>
      </w:tblGrid>
      <w:tr w:rsidR="00E1358B" w14:paraId="6958749F" w14:textId="77777777" w:rsidTr="00B35AAF">
        <w:tc>
          <w:tcPr>
            <w:tcW w:w="3192" w:type="dxa"/>
            <w:vAlign w:val="center"/>
          </w:tcPr>
          <w:p w14:paraId="5D03B3F2" w14:textId="77777777" w:rsidR="00E1358B" w:rsidRPr="0081084B" w:rsidRDefault="00E1358B" w:rsidP="00B35AAF">
            <w:pPr>
              <w:spacing w:line="240" w:lineRule="auto"/>
              <w:jc w:val="center"/>
              <w:rPr>
                <w:rFonts w:eastAsia="Times New Roman" w:cs="Times New Roman"/>
                <w:b/>
                <w:bCs/>
                <w:szCs w:val="24"/>
              </w:rPr>
            </w:pPr>
            <w:r w:rsidRPr="0081084B">
              <w:rPr>
                <w:rFonts w:eastAsia="Times New Roman" w:cs="Times New Roman"/>
                <w:b/>
                <w:bCs/>
                <w:szCs w:val="24"/>
              </w:rPr>
              <w:t>Awareness Level</w:t>
            </w:r>
          </w:p>
        </w:tc>
        <w:tc>
          <w:tcPr>
            <w:tcW w:w="3192" w:type="dxa"/>
            <w:vAlign w:val="center"/>
          </w:tcPr>
          <w:p w14:paraId="721B213B" w14:textId="77777777" w:rsidR="00E1358B" w:rsidRPr="0081084B" w:rsidRDefault="00E1358B" w:rsidP="00B35AAF">
            <w:pPr>
              <w:spacing w:line="240" w:lineRule="auto"/>
              <w:jc w:val="center"/>
              <w:rPr>
                <w:rFonts w:eastAsia="Times New Roman" w:cs="Times New Roman"/>
                <w:b/>
                <w:bCs/>
                <w:szCs w:val="24"/>
              </w:rPr>
            </w:pPr>
            <w:r w:rsidRPr="0081084B">
              <w:rPr>
                <w:rFonts w:eastAsia="Times New Roman" w:cs="Times New Roman"/>
                <w:b/>
                <w:bCs/>
                <w:szCs w:val="24"/>
              </w:rPr>
              <w:t>Frequency</w:t>
            </w:r>
          </w:p>
        </w:tc>
        <w:tc>
          <w:tcPr>
            <w:tcW w:w="3192" w:type="dxa"/>
            <w:vAlign w:val="center"/>
          </w:tcPr>
          <w:p w14:paraId="15D6B7DE" w14:textId="77777777" w:rsidR="00E1358B" w:rsidRPr="0081084B" w:rsidRDefault="00E1358B" w:rsidP="00B35AAF">
            <w:pPr>
              <w:spacing w:line="240" w:lineRule="auto"/>
              <w:jc w:val="center"/>
              <w:rPr>
                <w:rFonts w:eastAsia="Times New Roman" w:cs="Times New Roman"/>
                <w:b/>
                <w:bCs/>
                <w:szCs w:val="24"/>
              </w:rPr>
            </w:pPr>
            <w:r w:rsidRPr="0081084B">
              <w:rPr>
                <w:rFonts w:eastAsia="Times New Roman" w:cs="Times New Roman"/>
                <w:b/>
                <w:bCs/>
                <w:szCs w:val="24"/>
              </w:rPr>
              <w:t>Percentage (%)</w:t>
            </w:r>
          </w:p>
        </w:tc>
      </w:tr>
      <w:tr w:rsidR="00E1358B" w14:paraId="306D0ABE" w14:textId="77777777" w:rsidTr="00B35AAF">
        <w:tc>
          <w:tcPr>
            <w:tcW w:w="3192" w:type="dxa"/>
            <w:vAlign w:val="center"/>
          </w:tcPr>
          <w:p w14:paraId="017EE1B7" w14:textId="77777777" w:rsidR="00E1358B" w:rsidRPr="0081084B" w:rsidRDefault="00E1358B" w:rsidP="00E1358B">
            <w:pPr>
              <w:spacing w:line="240" w:lineRule="auto"/>
              <w:jc w:val="center"/>
              <w:rPr>
                <w:rFonts w:eastAsia="Times New Roman" w:cs="Times New Roman"/>
                <w:b/>
                <w:bCs/>
                <w:szCs w:val="24"/>
              </w:rPr>
            </w:pPr>
            <w:r w:rsidRPr="0081084B">
              <w:rPr>
                <w:rFonts w:eastAsia="Times New Roman" w:cs="Times New Roman"/>
                <w:b/>
                <w:bCs/>
                <w:szCs w:val="24"/>
              </w:rPr>
              <w:t>Source</w:t>
            </w:r>
          </w:p>
        </w:tc>
        <w:tc>
          <w:tcPr>
            <w:tcW w:w="3192" w:type="dxa"/>
            <w:vAlign w:val="center"/>
          </w:tcPr>
          <w:p w14:paraId="7BA5D6CF" w14:textId="77777777" w:rsidR="00E1358B" w:rsidRPr="0081084B" w:rsidRDefault="00E1358B" w:rsidP="00E1358B">
            <w:pPr>
              <w:spacing w:line="240" w:lineRule="auto"/>
              <w:jc w:val="center"/>
              <w:rPr>
                <w:rFonts w:eastAsia="Times New Roman" w:cs="Times New Roman"/>
                <w:b/>
                <w:bCs/>
                <w:szCs w:val="24"/>
              </w:rPr>
            </w:pPr>
            <w:r w:rsidRPr="0081084B">
              <w:rPr>
                <w:rFonts w:eastAsia="Times New Roman" w:cs="Times New Roman"/>
                <w:b/>
                <w:bCs/>
                <w:szCs w:val="24"/>
              </w:rPr>
              <w:t>Frequency</w:t>
            </w:r>
          </w:p>
        </w:tc>
        <w:tc>
          <w:tcPr>
            <w:tcW w:w="3192" w:type="dxa"/>
            <w:vAlign w:val="center"/>
          </w:tcPr>
          <w:p w14:paraId="242EBF49" w14:textId="77777777" w:rsidR="00E1358B" w:rsidRPr="0081084B" w:rsidRDefault="00E1358B" w:rsidP="00E1358B">
            <w:pPr>
              <w:spacing w:line="240" w:lineRule="auto"/>
              <w:jc w:val="center"/>
              <w:rPr>
                <w:rFonts w:eastAsia="Times New Roman" w:cs="Times New Roman"/>
                <w:b/>
                <w:bCs/>
                <w:szCs w:val="24"/>
              </w:rPr>
            </w:pPr>
            <w:r w:rsidRPr="0081084B">
              <w:rPr>
                <w:rFonts w:eastAsia="Times New Roman" w:cs="Times New Roman"/>
                <w:b/>
                <w:bCs/>
                <w:szCs w:val="24"/>
              </w:rPr>
              <w:t>Percentage (%)</w:t>
            </w:r>
          </w:p>
        </w:tc>
      </w:tr>
      <w:tr w:rsidR="00E1358B" w14:paraId="19F1AE55" w14:textId="77777777" w:rsidTr="00B35AAF">
        <w:tc>
          <w:tcPr>
            <w:tcW w:w="3192" w:type="dxa"/>
            <w:vAlign w:val="center"/>
          </w:tcPr>
          <w:p w14:paraId="6241EFD7"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Town Planning Office</w:t>
            </w:r>
          </w:p>
        </w:tc>
        <w:tc>
          <w:tcPr>
            <w:tcW w:w="3192" w:type="dxa"/>
            <w:vAlign w:val="center"/>
          </w:tcPr>
          <w:p w14:paraId="169AFCA0"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66</w:t>
            </w:r>
          </w:p>
        </w:tc>
        <w:tc>
          <w:tcPr>
            <w:tcW w:w="3192" w:type="dxa"/>
            <w:vAlign w:val="center"/>
          </w:tcPr>
          <w:p w14:paraId="52DA40B8"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26.4</w:t>
            </w:r>
          </w:p>
        </w:tc>
      </w:tr>
      <w:tr w:rsidR="00E1358B" w14:paraId="724F34AF" w14:textId="77777777" w:rsidTr="00B35AAF">
        <w:tc>
          <w:tcPr>
            <w:tcW w:w="3192" w:type="dxa"/>
            <w:vAlign w:val="center"/>
          </w:tcPr>
          <w:p w14:paraId="67B9C466"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Television/Radio</w:t>
            </w:r>
          </w:p>
        </w:tc>
        <w:tc>
          <w:tcPr>
            <w:tcW w:w="3192" w:type="dxa"/>
            <w:vAlign w:val="center"/>
          </w:tcPr>
          <w:p w14:paraId="5CB06EDF"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43</w:t>
            </w:r>
          </w:p>
        </w:tc>
        <w:tc>
          <w:tcPr>
            <w:tcW w:w="3192" w:type="dxa"/>
            <w:vAlign w:val="center"/>
          </w:tcPr>
          <w:p w14:paraId="779A377A"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17.2</w:t>
            </w:r>
          </w:p>
        </w:tc>
      </w:tr>
      <w:tr w:rsidR="00E1358B" w14:paraId="6C218020" w14:textId="77777777" w:rsidTr="00B35AAF">
        <w:tc>
          <w:tcPr>
            <w:tcW w:w="3192" w:type="dxa"/>
            <w:vAlign w:val="center"/>
          </w:tcPr>
          <w:p w14:paraId="63A51708"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Internet/</w:t>
            </w:r>
            <w:proofErr w:type="gramStart"/>
            <w:r w:rsidRPr="0081084B">
              <w:rPr>
                <w:rFonts w:eastAsia="Times New Roman" w:cs="Times New Roman"/>
                <w:szCs w:val="24"/>
              </w:rPr>
              <w:t>Social Media</w:t>
            </w:r>
            <w:proofErr w:type="gramEnd"/>
          </w:p>
        </w:tc>
        <w:tc>
          <w:tcPr>
            <w:tcW w:w="3192" w:type="dxa"/>
            <w:vAlign w:val="center"/>
          </w:tcPr>
          <w:p w14:paraId="4F7178AE"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51</w:t>
            </w:r>
          </w:p>
        </w:tc>
        <w:tc>
          <w:tcPr>
            <w:tcW w:w="3192" w:type="dxa"/>
            <w:vAlign w:val="center"/>
          </w:tcPr>
          <w:p w14:paraId="4F2F7ED5"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20.4</w:t>
            </w:r>
          </w:p>
        </w:tc>
      </w:tr>
      <w:tr w:rsidR="00E1358B" w14:paraId="314AD096" w14:textId="77777777" w:rsidTr="00B35AAF">
        <w:tc>
          <w:tcPr>
            <w:tcW w:w="3192" w:type="dxa"/>
            <w:vAlign w:val="center"/>
          </w:tcPr>
          <w:p w14:paraId="5C3D4828"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Community Meetings</w:t>
            </w:r>
          </w:p>
        </w:tc>
        <w:tc>
          <w:tcPr>
            <w:tcW w:w="3192" w:type="dxa"/>
            <w:vAlign w:val="center"/>
          </w:tcPr>
          <w:p w14:paraId="3605FC2D"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38</w:t>
            </w:r>
          </w:p>
        </w:tc>
        <w:tc>
          <w:tcPr>
            <w:tcW w:w="3192" w:type="dxa"/>
            <w:vAlign w:val="center"/>
          </w:tcPr>
          <w:p w14:paraId="1EA8156E" w14:textId="77777777" w:rsidR="00E1358B" w:rsidRPr="0081084B" w:rsidRDefault="00E1358B" w:rsidP="00E1358B">
            <w:pPr>
              <w:spacing w:line="240" w:lineRule="auto"/>
              <w:jc w:val="center"/>
              <w:rPr>
                <w:rFonts w:eastAsia="Times New Roman" w:cs="Times New Roman"/>
                <w:szCs w:val="24"/>
              </w:rPr>
            </w:pPr>
            <w:r w:rsidRPr="0081084B">
              <w:rPr>
                <w:rFonts w:eastAsia="Times New Roman" w:cs="Times New Roman"/>
                <w:szCs w:val="24"/>
              </w:rPr>
              <w:t>15.2</w:t>
            </w:r>
          </w:p>
        </w:tc>
      </w:tr>
      <w:tr w:rsidR="00E1358B" w14:paraId="4B8738DF" w14:textId="77777777" w:rsidTr="00B35AAF">
        <w:tc>
          <w:tcPr>
            <w:tcW w:w="3192" w:type="dxa"/>
            <w:vAlign w:val="center"/>
          </w:tcPr>
          <w:p w14:paraId="1E30EA1A" w14:textId="77777777" w:rsidR="00E1358B" w:rsidRPr="008D3F5E" w:rsidRDefault="00E1358B" w:rsidP="00B35AAF">
            <w:pPr>
              <w:jc w:val="center"/>
              <w:rPr>
                <w:b/>
                <w:bCs/>
                <w:szCs w:val="24"/>
              </w:rPr>
            </w:pPr>
            <w:r>
              <w:rPr>
                <w:b/>
                <w:bCs/>
              </w:rPr>
              <w:t>Total</w:t>
            </w:r>
          </w:p>
        </w:tc>
        <w:tc>
          <w:tcPr>
            <w:tcW w:w="3192" w:type="dxa"/>
            <w:vAlign w:val="center"/>
          </w:tcPr>
          <w:p w14:paraId="5591B897" w14:textId="77777777" w:rsidR="00E1358B" w:rsidRPr="008D3F5E" w:rsidRDefault="00E1358B" w:rsidP="00B35AAF">
            <w:pPr>
              <w:jc w:val="center"/>
              <w:rPr>
                <w:b/>
                <w:bCs/>
                <w:szCs w:val="24"/>
              </w:rPr>
            </w:pPr>
            <w:r>
              <w:rPr>
                <w:b/>
                <w:bCs/>
              </w:rPr>
              <w:t>250</w:t>
            </w:r>
          </w:p>
        </w:tc>
        <w:tc>
          <w:tcPr>
            <w:tcW w:w="3192" w:type="dxa"/>
            <w:vAlign w:val="center"/>
          </w:tcPr>
          <w:p w14:paraId="52636E31" w14:textId="77777777" w:rsidR="00E1358B" w:rsidRPr="008D3F5E" w:rsidRDefault="00E1358B" w:rsidP="00B35AAF">
            <w:pPr>
              <w:jc w:val="center"/>
              <w:rPr>
                <w:b/>
                <w:bCs/>
                <w:szCs w:val="24"/>
              </w:rPr>
            </w:pPr>
            <w:r>
              <w:rPr>
                <w:b/>
                <w:bCs/>
              </w:rPr>
              <w:t>100</w:t>
            </w:r>
          </w:p>
        </w:tc>
      </w:tr>
    </w:tbl>
    <w:p w14:paraId="1D9DB282" w14:textId="77777777" w:rsidR="00192A94" w:rsidRDefault="00192A94" w:rsidP="00192A94">
      <w:pPr>
        <w:pStyle w:val="Heading3"/>
        <w:tabs>
          <w:tab w:val="left" w:pos="4680"/>
        </w:tabs>
        <w:spacing w:before="0" w:beforeAutospacing="0" w:after="0" w:afterAutospacing="0"/>
      </w:pPr>
      <w:r>
        <w:rPr>
          <w:rStyle w:val="Strong"/>
          <w:b/>
          <w:bCs/>
        </w:rPr>
        <w:t>Source: Authors’ Field Survey, 2025</w:t>
      </w:r>
      <w:r>
        <w:rPr>
          <w:rStyle w:val="Strong"/>
          <w:b/>
          <w:bCs/>
        </w:rPr>
        <w:tab/>
      </w:r>
    </w:p>
    <w:p w14:paraId="45D5E37E" w14:textId="77777777" w:rsidR="00E1358B" w:rsidRDefault="001847F0" w:rsidP="001847F0">
      <w:pPr>
        <w:tabs>
          <w:tab w:val="left" w:pos="3000"/>
        </w:tabs>
        <w:spacing w:before="100" w:beforeAutospacing="1" w:after="0"/>
        <w:rPr>
          <w:b/>
        </w:rPr>
      </w:pPr>
      <w:r>
        <w:rPr>
          <w:b/>
        </w:rPr>
        <w:tab/>
      </w:r>
    </w:p>
    <w:p w14:paraId="39853071" w14:textId="65786EC8" w:rsidR="007C05E7" w:rsidRDefault="00192A94" w:rsidP="007C05E7">
      <w:pPr>
        <w:spacing w:after="0"/>
        <w:jc w:val="left"/>
        <w:rPr>
          <w:b/>
        </w:rPr>
      </w:pPr>
      <w:r>
        <w:rPr>
          <w:rStyle w:val="Strong"/>
        </w:rPr>
        <w:t>4.5</w:t>
      </w:r>
      <w:r>
        <w:rPr>
          <w:rStyle w:val="Strong"/>
        </w:rPr>
        <w:tab/>
      </w:r>
      <w:r w:rsidR="007C05E7">
        <w:rPr>
          <w:rStyle w:val="Strong"/>
        </w:rPr>
        <w:t>Level o</w:t>
      </w:r>
      <w:r w:rsidR="007C05E7" w:rsidRPr="007C05E7">
        <w:rPr>
          <w:rStyle w:val="Strong"/>
        </w:rPr>
        <w:t xml:space="preserve">f Compliance </w:t>
      </w:r>
      <w:r w:rsidR="00C510E1">
        <w:rPr>
          <w:rStyle w:val="Strong"/>
        </w:rPr>
        <w:t>w</w:t>
      </w:r>
      <w:r w:rsidR="007C05E7" w:rsidRPr="007C05E7">
        <w:rPr>
          <w:rStyle w:val="Strong"/>
        </w:rPr>
        <w:t xml:space="preserve">ith </w:t>
      </w:r>
      <w:r w:rsidR="00C510E1">
        <w:rPr>
          <w:rStyle w:val="Strong"/>
        </w:rPr>
        <w:t>p</w:t>
      </w:r>
      <w:r w:rsidR="007C05E7" w:rsidRPr="007C05E7">
        <w:rPr>
          <w:rStyle w:val="Strong"/>
        </w:rPr>
        <w:t xml:space="preserve">hysical </w:t>
      </w:r>
      <w:r w:rsidR="00C510E1">
        <w:rPr>
          <w:rStyle w:val="Strong"/>
        </w:rPr>
        <w:t>p</w:t>
      </w:r>
      <w:r w:rsidR="007C05E7" w:rsidRPr="007C05E7">
        <w:rPr>
          <w:rStyle w:val="Strong"/>
        </w:rPr>
        <w:t xml:space="preserve">lanning </w:t>
      </w:r>
      <w:r w:rsidR="00C510E1">
        <w:rPr>
          <w:rStyle w:val="Strong"/>
        </w:rPr>
        <w:t>r</w:t>
      </w:r>
      <w:r w:rsidR="007C05E7" w:rsidRPr="007C05E7">
        <w:rPr>
          <w:rStyle w:val="Strong"/>
        </w:rPr>
        <w:t>egulations</w:t>
      </w:r>
      <w:r w:rsidR="007C05E7" w:rsidRPr="007C05E7">
        <w:t xml:space="preserve"> </w:t>
      </w:r>
      <w:r w:rsidR="00C510E1">
        <w:rPr>
          <w:b/>
        </w:rPr>
        <w:t>a</w:t>
      </w:r>
      <w:r w:rsidR="007C05E7" w:rsidRPr="007C05E7">
        <w:rPr>
          <w:b/>
        </w:rPr>
        <w:t xml:space="preserve">mong </w:t>
      </w:r>
      <w:r w:rsidR="00C510E1">
        <w:rPr>
          <w:b/>
        </w:rPr>
        <w:t>r</w:t>
      </w:r>
      <w:r w:rsidR="007C05E7" w:rsidRPr="007C05E7">
        <w:rPr>
          <w:b/>
        </w:rPr>
        <w:t xml:space="preserve">esidents, </w:t>
      </w:r>
      <w:r w:rsidR="00C510E1">
        <w:rPr>
          <w:b/>
        </w:rPr>
        <w:t>d</w:t>
      </w:r>
      <w:r w:rsidR="007C05E7" w:rsidRPr="007C05E7">
        <w:rPr>
          <w:b/>
        </w:rPr>
        <w:t xml:space="preserve">evelopers, </w:t>
      </w:r>
      <w:r w:rsidR="00C510E1">
        <w:rPr>
          <w:b/>
        </w:rPr>
        <w:t>a</w:t>
      </w:r>
      <w:r w:rsidR="007C05E7" w:rsidRPr="007C05E7">
        <w:rPr>
          <w:b/>
        </w:rPr>
        <w:t xml:space="preserve">nd </w:t>
      </w:r>
      <w:r w:rsidR="00C510E1">
        <w:rPr>
          <w:b/>
        </w:rPr>
        <w:t>p</w:t>
      </w:r>
      <w:r w:rsidR="007C05E7" w:rsidRPr="007C05E7">
        <w:rPr>
          <w:b/>
        </w:rPr>
        <w:t xml:space="preserve">roperty </w:t>
      </w:r>
      <w:r w:rsidR="00C510E1">
        <w:rPr>
          <w:b/>
        </w:rPr>
        <w:t>o</w:t>
      </w:r>
      <w:r w:rsidR="007C05E7" w:rsidRPr="007C05E7">
        <w:rPr>
          <w:b/>
        </w:rPr>
        <w:t xml:space="preserve">wners </w:t>
      </w:r>
      <w:r w:rsidR="00C510E1">
        <w:rPr>
          <w:b/>
        </w:rPr>
        <w:t>i</w:t>
      </w:r>
      <w:r w:rsidR="007C05E7" w:rsidRPr="007C05E7">
        <w:rPr>
          <w:b/>
        </w:rPr>
        <w:t>n</w:t>
      </w:r>
      <w:r w:rsidR="007C05E7">
        <w:rPr>
          <w:b/>
        </w:rPr>
        <w:t xml:space="preserve"> </w:t>
      </w:r>
      <w:r w:rsidR="00C510E1">
        <w:rPr>
          <w:b/>
        </w:rPr>
        <w:t>t</w:t>
      </w:r>
      <w:r w:rsidR="007C05E7">
        <w:rPr>
          <w:b/>
        </w:rPr>
        <w:t xml:space="preserve">he </w:t>
      </w:r>
      <w:r w:rsidR="00C510E1">
        <w:rPr>
          <w:b/>
        </w:rPr>
        <w:t>s</w:t>
      </w:r>
      <w:r w:rsidR="007C05E7">
        <w:rPr>
          <w:b/>
        </w:rPr>
        <w:t xml:space="preserve">tudy </w:t>
      </w:r>
      <w:r w:rsidR="00C510E1">
        <w:rPr>
          <w:b/>
        </w:rPr>
        <w:t>a</w:t>
      </w:r>
      <w:r w:rsidR="007C05E7">
        <w:rPr>
          <w:b/>
        </w:rPr>
        <w:t>rea</w:t>
      </w:r>
    </w:p>
    <w:p w14:paraId="45A02675" w14:textId="77777777" w:rsidR="007C05E7" w:rsidRPr="008D3F5E" w:rsidRDefault="007C05E7" w:rsidP="001847F0">
      <w:pPr>
        <w:spacing w:before="100" w:beforeAutospacing="1" w:after="100" w:afterAutospacing="1" w:line="480" w:lineRule="auto"/>
        <w:jc w:val="left"/>
        <w:rPr>
          <w:rFonts w:eastAsia="Times New Roman" w:cs="Times New Roman"/>
          <w:szCs w:val="24"/>
        </w:rPr>
      </w:pPr>
      <w:r w:rsidRPr="008D3F5E">
        <w:rPr>
          <w:rFonts w:eastAsia="Times New Roman" w:cs="Times New Roman"/>
          <w:szCs w:val="24"/>
        </w:rPr>
        <w:t>This section presents data obtained from respondents regarding actual practices associated with building development, adherence to physical planning standards, interactions with relevant authorities, and challenges experienced during the development approval process. A total of 250 valid responses were analyzed.</w:t>
      </w:r>
    </w:p>
    <w:p w14:paraId="2BF03451" w14:textId="77777777" w:rsidR="00192A94" w:rsidRPr="00107E5E" w:rsidRDefault="00192A94" w:rsidP="00192A94">
      <w:pPr>
        <w:spacing w:before="100" w:beforeAutospacing="1" w:after="0"/>
        <w:rPr>
          <w:rFonts w:eastAsia="Times New Roman" w:cs="Times New Roman"/>
          <w:b/>
          <w:bCs/>
          <w:szCs w:val="24"/>
        </w:rPr>
      </w:pPr>
      <w:r>
        <w:rPr>
          <w:rStyle w:val="Strong"/>
        </w:rPr>
        <w:t>4.5.1</w:t>
      </w:r>
      <w:r>
        <w:rPr>
          <w:rStyle w:val="Strong"/>
        </w:rPr>
        <w:tab/>
      </w:r>
      <w:r w:rsidRPr="00107E5E">
        <w:rPr>
          <w:b/>
        </w:rPr>
        <w:t xml:space="preserve">Attitudes of Respondents Towards Compliance  </w:t>
      </w:r>
    </w:p>
    <w:p w14:paraId="3913CAC9" w14:textId="77777777" w:rsidR="00192A94" w:rsidRPr="00192A94" w:rsidRDefault="00192A94" w:rsidP="00192A94">
      <w:pPr>
        <w:spacing w:before="100" w:beforeAutospacing="1" w:after="100" w:afterAutospacing="1" w:line="480" w:lineRule="auto"/>
        <w:rPr>
          <w:rFonts w:eastAsia="Times New Roman" w:cs="Times New Roman"/>
          <w:szCs w:val="24"/>
        </w:rPr>
      </w:pPr>
      <w:r w:rsidRPr="00192A94">
        <w:rPr>
          <w:rFonts w:eastAsia="Times New Roman" w:cs="Times New Roman"/>
          <w:szCs w:val="24"/>
        </w:rPr>
        <w:t>The data in Table 4.11 reveals strong positive attitudes among respondents toward compliance with physical planning regulations. Most respondents strongly agreed that compliance is important for safety (Mean = 4.44) and believe it contributes to property aesthetics (Mean = 4.28) and value (Mean = 4.10). Additionally, there is overwhelming agreement that non-</w:t>
      </w:r>
      <w:r w:rsidRPr="00192A94">
        <w:rPr>
          <w:rFonts w:eastAsia="Times New Roman" w:cs="Times New Roman"/>
          <w:szCs w:val="24"/>
        </w:rPr>
        <w:lastRenderedPageBreak/>
        <w:t>compliance should attract strict penalties (Mean = 4.48) and that government should engage more in public education on regulations (Mean = 4.50). However, sentiments are mixed regarding the complexity of obtaining permits (Mean = 3.20) and the fairness of enforcement (Mean = 2.88), with a noticeable proportion of respondents perceiving the process as complicated or unfair. Notably, respondents strongly agreed that corruption negatively affects enforcement (Mean = 4.35), suggesting that trust in regulatory processes is a concern.</w:t>
      </w:r>
    </w:p>
    <w:p w14:paraId="4757662C" w14:textId="77777777" w:rsidR="007C05E7" w:rsidRPr="00192A94" w:rsidRDefault="00192A94" w:rsidP="00192A94">
      <w:pPr>
        <w:spacing w:before="100" w:beforeAutospacing="1" w:after="100" w:afterAutospacing="1" w:line="480" w:lineRule="auto"/>
        <w:rPr>
          <w:rFonts w:eastAsia="Times New Roman" w:cs="Times New Roman"/>
          <w:szCs w:val="24"/>
        </w:rPr>
      </w:pPr>
      <w:r w:rsidRPr="00192A94">
        <w:rPr>
          <w:rFonts w:eastAsia="Times New Roman" w:cs="Times New Roman"/>
          <w:szCs w:val="24"/>
        </w:rPr>
        <w:t xml:space="preserve">These findings align with previous studies such as Ilesanmi (2012), who found that while Nigerian urban dwellers often understand the value of planning regulations, actual compliance is undermined by perceived bureaucratic bottlenecks and corruption. Similarly, Okeke and </w:t>
      </w:r>
      <w:proofErr w:type="spellStart"/>
      <w:r w:rsidRPr="00192A94">
        <w:rPr>
          <w:rFonts w:eastAsia="Times New Roman" w:cs="Times New Roman"/>
          <w:szCs w:val="24"/>
        </w:rPr>
        <w:t>Uchegbu</w:t>
      </w:r>
      <w:proofErr w:type="spellEnd"/>
      <w:r w:rsidRPr="00192A94">
        <w:rPr>
          <w:rFonts w:eastAsia="Times New Roman" w:cs="Times New Roman"/>
          <w:szCs w:val="24"/>
        </w:rPr>
        <w:t xml:space="preserve"> (2019) reported that citizens generally support enforcement when processes are transparent and well-communicated. The generalization from this study suggests that while there is a favorable disposition toward planning regulations, the effectiveness of enforcement is hampered by procedural difficulties and integrity concerns. Therefore, improving public education, simplifying the permitting process, and reducing corruption are critical steps toward enhancing compliance and achieving sustainable urban development.</w:t>
      </w:r>
    </w:p>
    <w:p w14:paraId="7EF78810" w14:textId="77777777" w:rsidR="00107E5E" w:rsidRPr="00107E5E" w:rsidRDefault="00192A94" w:rsidP="00107E5E">
      <w:pPr>
        <w:spacing w:before="100" w:beforeAutospacing="1" w:after="0"/>
        <w:rPr>
          <w:rFonts w:eastAsia="Times New Roman" w:cs="Times New Roman"/>
          <w:b/>
          <w:bCs/>
          <w:szCs w:val="24"/>
        </w:rPr>
      </w:pPr>
      <w:r>
        <w:rPr>
          <w:b/>
        </w:rPr>
        <w:t>Table 4.11</w:t>
      </w:r>
      <w:r w:rsidR="00107E5E" w:rsidRPr="00107E5E">
        <w:rPr>
          <w:b/>
        </w:rPr>
        <w:t>:</w:t>
      </w:r>
      <w:r w:rsidR="00107E5E" w:rsidRPr="00107E5E">
        <w:rPr>
          <w:b/>
        </w:rPr>
        <w:tab/>
        <w:t xml:space="preserve">Attitudes of Respondents Towards Compliance  </w:t>
      </w:r>
    </w:p>
    <w:tbl>
      <w:tblPr>
        <w:tblStyle w:val="TableGrid"/>
        <w:tblW w:w="10008" w:type="dxa"/>
        <w:tblLayout w:type="fixed"/>
        <w:tblLook w:val="04A0" w:firstRow="1" w:lastRow="0" w:firstColumn="1" w:lastColumn="0" w:noHBand="0" w:noVBand="1"/>
      </w:tblPr>
      <w:tblGrid>
        <w:gridCol w:w="2898"/>
        <w:gridCol w:w="720"/>
        <w:gridCol w:w="630"/>
        <w:gridCol w:w="540"/>
        <w:gridCol w:w="720"/>
        <w:gridCol w:w="724"/>
        <w:gridCol w:w="1616"/>
        <w:gridCol w:w="2160"/>
      </w:tblGrid>
      <w:tr w:rsidR="00107E5E" w14:paraId="5BB4A327" w14:textId="77777777" w:rsidTr="00107E5E">
        <w:tc>
          <w:tcPr>
            <w:tcW w:w="2898" w:type="dxa"/>
            <w:vAlign w:val="center"/>
          </w:tcPr>
          <w:p w14:paraId="792BC518" w14:textId="77777777" w:rsidR="00107E5E" w:rsidRPr="008D3F5E" w:rsidRDefault="00107E5E" w:rsidP="00107E5E">
            <w:pPr>
              <w:spacing w:line="240" w:lineRule="auto"/>
              <w:jc w:val="center"/>
              <w:rPr>
                <w:b/>
                <w:bCs/>
                <w:szCs w:val="24"/>
              </w:rPr>
            </w:pPr>
            <w:r w:rsidRPr="008D3F5E">
              <w:rPr>
                <w:b/>
                <w:bCs/>
              </w:rPr>
              <w:t>Statement</w:t>
            </w:r>
          </w:p>
        </w:tc>
        <w:tc>
          <w:tcPr>
            <w:tcW w:w="720" w:type="dxa"/>
            <w:vAlign w:val="center"/>
          </w:tcPr>
          <w:p w14:paraId="1F353084" w14:textId="77777777" w:rsidR="00107E5E" w:rsidRPr="008D3F5E" w:rsidRDefault="00107E5E" w:rsidP="00107E5E">
            <w:pPr>
              <w:spacing w:line="240" w:lineRule="auto"/>
              <w:jc w:val="center"/>
              <w:rPr>
                <w:b/>
                <w:bCs/>
                <w:szCs w:val="24"/>
              </w:rPr>
            </w:pPr>
            <w:r w:rsidRPr="008D3F5E">
              <w:rPr>
                <w:b/>
                <w:bCs/>
              </w:rPr>
              <w:t>SA</w:t>
            </w:r>
          </w:p>
        </w:tc>
        <w:tc>
          <w:tcPr>
            <w:tcW w:w="630" w:type="dxa"/>
            <w:vAlign w:val="center"/>
          </w:tcPr>
          <w:p w14:paraId="56930919" w14:textId="77777777" w:rsidR="00107E5E" w:rsidRPr="008D3F5E" w:rsidRDefault="00107E5E" w:rsidP="00107E5E">
            <w:pPr>
              <w:spacing w:line="240" w:lineRule="auto"/>
              <w:jc w:val="center"/>
              <w:rPr>
                <w:b/>
                <w:bCs/>
                <w:szCs w:val="24"/>
              </w:rPr>
            </w:pPr>
            <w:r w:rsidRPr="008D3F5E">
              <w:rPr>
                <w:b/>
                <w:bCs/>
              </w:rPr>
              <w:t>A</w:t>
            </w:r>
          </w:p>
        </w:tc>
        <w:tc>
          <w:tcPr>
            <w:tcW w:w="540" w:type="dxa"/>
            <w:vAlign w:val="center"/>
          </w:tcPr>
          <w:p w14:paraId="61D0F96B" w14:textId="77777777" w:rsidR="00107E5E" w:rsidRPr="008D3F5E" w:rsidRDefault="00107E5E" w:rsidP="00107E5E">
            <w:pPr>
              <w:spacing w:line="240" w:lineRule="auto"/>
              <w:jc w:val="center"/>
              <w:rPr>
                <w:b/>
                <w:bCs/>
                <w:szCs w:val="24"/>
              </w:rPr>
            </w:pPr>
            <w:r w:rsidRPr="008D3F5E">
              <w:rPr>
                <w:b/>
                <w:bCs/>
              </w:rPr>
              <w:t>N</w:t>
            </w:r>
          </w:p>
        </w:tc>
        <w:tc>
          <w:tcPr>
            <w:tcW w:w="720" w:type="dxa"/>
            <w:vAlign w:val="center"/>
          </w:tcPr>
          <w:p w14:paraId="28FD68F2" w14:textId="77777777" w:rsidR="00107E5E" w:rsidRPr="008D3F5E" w:rsidRDefault="00107E5E" w:rsidP="00107E5E">
            <w:pPr>
              <w:spacing w:line="240" w:lineRule="auto"/>
              <w:jc w:val="center"/>
              <w:rPr>
                <w:b/>
                <w:bCs/>
                <w:szCs w:val="24"/>
              </w:rPr>
            </w:pPr>
            <w:r w:rsidRPr="008D3F5E">
              <w:rPr>
                <w:b/>
                <w:bCs/>
              </w:rPr>
              <w:t>D</w:t>
            </w:r>
          </w:p>
        </w:tc>
        <w:tc>
          <w:tcPr>
            <w:tcW w:w="724" w:type="dxa"/>
            <w:vAlign w:val="center"/>
          </w:tcPr>
          <w:p w14:paraId="1CAFD50C" w14:textId="77777777" w:rsidR="00107E5E" w:rsidRPr="008D3F5E" w:rsidRDefault="00107E5E" w:rsidP="00107E5E">
            <w:pPr>
              <w:spacing w:line="240" w:lineRule="auto"/>
              <w:jc w:val="center"/>
              <w:rPr>
                <w:b/>
                <w:bCs/>
                <w:szCs w:val="24"/>
              </w:rPr>
            </w:pPr>
            <w:r w:rsidRPr="008D3F5E">
              <w:rPr>
                <w:b/>
                <w:bCs/>
              </w:rPr>
              <w:t>SD</w:t>
            </w:r>
          </w:p>
        </w:tc>
        <w:tc>
          <w:tcPr>
            <w:tcW w:w="1616" w:type="dxa"/>
            <w:vAlign w:val="center"/>
          </w:tcPr>
          <w:p w14:paraId="208CEBA1" w14:textId="77777777" w:rsidR="00107E5E" w:rsidRPr="008D3F5E" w:rsidRDefault="00107E5E" w:rsidP="00107E5E">
            <w:pPr>
              <w:spacing w:line="240" w:lineRule="auto"/>
              <w:jc w:val="center"/>
              <w:rPr>
                <w:b/>
                <w:bCs/>
                <w:szCs w:val="24"/>
              </w:rPr>
            </w:pPr>
            <w:r w:rsidRPr="008D3F5E">
              <w:rPr>
                <w:b/>
                <w:bCs/>
              </w:rPr>
              <w:t>Mean Score</w:t>
            </w:r>
          </w:p>
        </w:tc>
        <w:tc>
          <w:tcPr>
            <w:tcW w:w="2160" w:type="dxa"/>
            <w:vAlign w:val="center"/>
          </w:tcPr>
          <w:p w14:paraId="593830CA" w14:textId="77777777" w:rsidR="00107E5E" w:rsidRPr="008D3F5E" w:rsidRDefault="00107E5E" w:rsidP="00107E5E">
            <w:pPr>
              <w:spacing w:line="240" w:lineRule="auto"/>
              <w:jc w:val="center"/>
              <w:rPr>
                <w:b/>
                <w:bCs/>
                <w:szCs w:val="24"/>
              </w:rPr>
            </w:pPr>
            <w:r w:rsidRPr="008D3F5E">
              <w:rPr>
                <w:b/>
                <w:bCs/>
              </w:rPr>
              <w:t>Interpretation</w:t>
            </w:r>
          </w:p>
        </w:tc>
      </w:tr>
      <w:tr w:rsidR="00107E5E" w14:paraId="2FE791F8" w14:textId="77777777" w:rsidTr="00107E5E">
        <w:tc>
          <w:tcPr>
            <w:tcW w:w="2898" w:type="dxa"/>
            <w:vAlign w:val="center"/>
          </w:tcPr>
          <w:p w14:paraId="3BE3ECFB" w14:textId="77777777" w:rsidR="00107E5E" w:rsidRPr="008D3F5E" w:rsidRDefault="00107E5E" w:rsidP="00107E5E">
            <w:pPr>
              <w:spacing w:line="240" w:lineRule="auto"/>
              <w:rPr>
                <w:szCs w:val="24"/>
              </w:rPr>
            </w:pPr>
            <w:r w:rsidRPr="008D3F5E">
              <w:t>Compliance is important for safety</w:t>
            </w:r>
          </w:p>
        </w:tc>
        <w:tc>
          <w:tcPr>
            <w:tcW w:w="720" w:type="dxa"/>
            <w:vAlign w:val="center"/>
          </w:tcPr>
          <w:p w14:paraId="32071C8C" w14:textId="77777777" w:rsidR="00107E5E" w:rsidRPr="008D3F5E" w:rsidRDefault="00107E5E" w:rsidP="00107E5E">
            <w:pPr>
              <w:spacing w:line="240" w:lineRule="auto"/>
              <w:rPr>
                <w:szCs w:val="24"/>
              </w:rPr>
            </w:pPr>
            <w:r w:rsidRPr="008D3F5E">
              <w:t>140</w:t>
            </w:r>
          </w:p>
        </w:tc>
        <w:tc>
          <w:tcPr>
            <w:tcW w:w="630" w:type="dxa"/>
            <w:vAlign w:val="center"/>
          </w:tcPr>
          <w:p w14:paraId="55DEE5A6" w14:textId="77777777" w:rsidR="00107E5E" w:rsidRPr="008D3F5E" w:rsidRDefault="00107E5E" w:rsidP="00107E5E">
            <w:pPr>
              <w:spacing w:line="240" w:lineRule="auto"/>
              <w:rPr>
                <w:szCs w:val="24"/>
              </w:rPr>
            </w:pPr>
            <w:r w:rsidRPr="008D3F5E">
              <w:t>80</w:t>
            </w:r>
          </w:p>
        </w:tc>
        <w:tc>
          <w:tcPr>
            <w:tcW w:w="540" w:type="dxa"/>
            <w:vAlign w:val="center"/>
          </w:tcPr>
          <w:p w14:paraId="631CF362" w14:textId="77777777" w:rsidR="00107E5E" w:rsidRPr="008D3F5E" w:rsidRDefault="00107E5E" w:rsidP="00107E5E">
            <w:pPr>
              <w:spacing w:line="240" w:lineRule="auto"/>
              <w:rPr>
                <w:szCs w:val="24"/>
              </w:rPr>
            </w:pPr>
            <w:r w:rsidRPr="008D3F5E">
              <w:t>20</w:t>
            </w:r>
          </w:p>
        </w:tc>
        <w:tc>
          <w:tcPr>
            <w:tcW w:w="720" w:type="dxa"/>
            <w:vAlign w:val="center"/>
          </w:tcPr>
          <w:p w14:paraId="68B1EDE3" w14:textId="77777777" w:rsidR="00107E5E" w:rsidRPr="008D3F5E" w:rsidRDefault="00107E5E" w:rsidP="00107E5E">
            <w:pPr>
              <w:spacing w:line="240" w:lineRule="auto"/>
              <w:rPr>
                <w:szCs w:val="24"/>
              </w:rPr>
            </w:pPr>
            <w:r w:rsidRPr="008D3F5E">
              <w:t>10</w:t>
            </w:r>
          </w:p>
        </w:tc>
        <w:tc>
          <w:tcPr>
            <w:tcW w:w="724" w:type="dxa"/>
            <w:vAlign w:val="center"/>
          </w:tcPr>
          <w:p w14:paraId="0CFFFDE7" w14:textId="77777777" w:rsidR="00107E5E" w:rsidRPr="008D3F5E" w:rsidRDefault="00107E5E" w:rsidP="00107E5E">
            <w:pPr>
              <w:spacing w:line="240" w:lineRule="auto"/>
              <w:rPr>
                <w:szCs w:val="24"/>
              </w:rPr>
            </w:pPr>
            <w:r w:rsidRPr="008D3F5E">
              <w:t>0</w:t>
            </w:r>
          </w:p>
        </w:tc>
        <w:tc>
          <w:tcPr>
            <w:tcW w:w="1616" w:type="dxa"/>
            <w:vAlign w:val="center"/>
          </w:tcPr>
          <w:p w14:paraId="53BC31A0" w14:textId="77777777" w:rsidR="00107E5E" w:rsidRPr="008D3F5E" w:rsidRDefault="00107E5E" w:rsidP="00107E5E">
            <w:pPr>
              <w:spacing w:line="240" w:lineRule="auto"/>
              <w:rPr>
                <w:szCs w:val="24"/>
              </w:rPr>
            </w:pPr>
            <w:r w:rsidRPr="008D3F5E">
              <w:t>4.44</w:t>
            </w:r>
          </w:p>
        </w:tc>
        <w:tc>
          <w:tcPr>
            <w:tcW w:w="2160" w:type="dxa"/>
            <w:vAlign w:val="center"/>
          </w:tcPr>
          <w:p w14:paraId="75C8B57E" w14:textId="77777777" w:rsidR="00107E5E" w:rsidRPr="008D3F5E" w:rsidRDefault="00107E5E" w:rsidP="00107E5E">
            <w:pPr>
              <w:spacing w:line="240" w:lineRule="auto"/>
              <w:rPr>
                <w:szCs w:val="24"/>
              </w:rPr>
            </w:pPr>
            <w:r w:rsidRPr="008D3F5E">
              <w:t>Strong agreement</w:t>
            </w:r>
          </w:p>
        </w:tc>
      </w:tr>
      <w:tr w:rsidR="00107E5E" w14:paraId="355508D4" w14:textId="77777777" w:rsidTr="00107E5E">
        <w:tc>
          <w:tcPr>
            <w:tcW w:w="2898" w:type="dxa"/>
            <w:vAlign w:val="center"/>
          </w:tcPr>
          <w:p w14:paraId="61D79FD9" w14:textId="77777777" w:rsidR="00107E5E" w:rsidRPr="008D3F5E" w:rsidRDefault="00107E5E" w:rsidP="00107E5E">
            <w:pPr>
              <w:spacing w:line="240" w:lineRule="auto"/>
              <w:rPr>
                <w:szCs w:val="24"/>
              </w:rPr>
            </w:pPr>
            <w:r w:rsidRPr="008D3F5E">
              <w:t>Compliance increases aesthetic value</w:t>
            </w:r>
          </w:p>
        </w:tc>
        <w:tc>
          <w:tcPr>
            <w:tcW w:w="720" w:type="dxa"/>
            <w:vAlign w:val="center"/>
          </w:tcPr>
          <w:p w14:paraId="281C2FFC" w14:textId="77777777" w:rsidR="00107E5E" w:rsidRPr="008D3F5E" w:rsidRDefault="00107E5E" w:rsidP="00107E5E">
            <w:pPr>
              <w:spacing w:line="240" w:lineRule="auto"/>
              <w:rPr>
                <w:szCs w:val="24"/>
              </w:rPr>
            </w:pPr>
            <w:r w:rsidRPr="008D3F5E">
              <w:t>130</w:t>
            </w:r>
          </w:p>
        </w:tc>
        <w:tc>
          <w:tcPr>
            <w:tcW w:w="630" w:type="dxa"/>
            <w:vAlign w:val="center"/>
          </w:tcPr>
          <w:p w14:paraId="5C699C74" w14:textId="77777777" w:rsidR="00107E5E" w:rsidRPr="008D3F5E" w:rsidRDefault="00107E5E" w:rsidP="00107E5E">
            <w:pPr>
              <w:spacing w:line="240" w:lineRule="auto"/>
              <w:rPr>
                <w:szCs w:val="24"/>
              </w:rPr>
            </w:pPr>
            <w:r w:rsidRPr="008D3F5E">
              <w:t>90</w:t>
            </w:r>
          </w:p>
        </w:tc>
        <w:tc>
          <w:tcPr>
            <w:tcW w:w="540" w:type="dxa"/>
            <w:vAlign w:val="center"/>
          </w:tcPr>
          <w:p w14:paraId="5AA3FA09" w14:textId="77777777" w:rsidR="00107E5E" w:rsidRPr="008D3F5E" w:rsidRDefault="00107E5E" w:rsidP="00107E5E">
            <w:pPr>
              <w:spacing w:line="240" w:lineRule="auto"/>
              <w:rPr>
                <w:szCs w:val="24"/>
              </w:rPr>
            </w:pPr>
            <w:r w:rsidRPr="008D3F5E">
              <w:t>15</w:t>
            </w:r>
          </w:p>
        </w:tc>
        <w:tc>
          <w:tcPr>
            <w:tcW w:w="720" w:type="dxa"/>
            <w:vAlign w:val="center"/>
          </w:tcPr>
          <w:p w14:paraId="5FBC1AB0" w14:textId="77777777" w:rsidR="00107E5E" w:rsidRPr="008D3F5E" w:rsidRDefault="00107E5E" w:rsidP="00107E5E">
            <w:pPr>
              <w:spacing w:line="240" w:lineRule="auto"/>
              <w:rPr>
                <w:szCs w:val="24"/>
              </w:rPr>
            </w:pPr>
            <w:r w:rsidRPr="008D3F5E">
              <w:t>10</w:t>
            </w:r>
          </w:p>
        </w:tc>
        <w:tc>
          <w:tcPr>
            <w:tcW w:w="724" w:type="dxa"/>
            <w:vAlign w:val="center"/>
          </w:tcPr>
          <w:p w14:paraId="4E58AF99" w14:textId="77777777" w:rsidR="00107E5E" w:rsidRPr="008D3F5E" w:rsidRDefault="00107E5E" w:rsidP="00107E5E">
            <w:pPr>
              <w:spacing w:line="240" w:lineRule="auto"/>
              <w:rPr>
                <w:szCs w:val="24"/>
              </w:rPr>
            </w:pPr>
            <w:r w:rsidRPr="008D3F5E">
              <w:t>5</w:t>
            </w:r>
          </w:p>
        </w:tc>
        <w:tc>
          <w:tcPr>
            <w:tcW w:w="1616" w:type="dxa"/>
            <w:vAlign w:val="center"/>
          </w:tcPr>
          <w:p w14:paraId="3B555C5F" w14:textId="77777777" w:rsidR="00107E5E" w:rsidRPr="008D3F5E" w:rsidRDefault="00107E5E" w:rsidP="00107E5E">
            <w:pPr>
              <w:spacing w:line="240" w:lineRule="auto"/>
              <w:rPr>
                <w:szCs w:val="24"/>
              </w:rPr>
            </w:pPr>
            <w:r w:rsidRPr="008D3F5E">
              <w:t>4.28</w:t>
            </w:r>
          </w:p>
        </w:tc>
        <w:tc>
          <w:tcPr>
            <w:tcW w:w="2160" w:type="dxa"/>
            <w:vAlign w:val="center"/>
          </w:tcPr>
          <w:p w14:paraId="54C56F8B" w14:textId="77777777" w:rsidR="00107E5E" w:rsidRPr="008D3F5E" w:rsidRDefault="00107E5E" w:rsidP="00107E5E">
            <w:pPr>
              <w:spacing w:line="240" w:lineRule="auto"/>
              <w:rPr>
                <w:szCs w:val="24"/>
              </w:rPr>
            </w:pPr>
            <w:r w:rsidRPr="008D3F5E">
              <w:t>Agreement</w:t>
            </w:r>
          </w:p>
        </w:tc>
      </w:tr>
      <w:tr w:rsidR="00107E5E" w14:paraId="6878EB35" w14:textId="77777777" w:rsidTr="00107E5E">
        <w:tc>
          <w:tcPr>
            <w:tcW w:w="2898" w:type="dxa"/>
            <w:vAlign w:val="center"/>
          </w:tcPr>
          <w:p w14:paraId="1A4084FC" w14:textId="77777777" w:rsidR="00107E5E" w:rsidRPr="008D3F5E" w:rsidRDefault="00107E5E" w:rsidP="00107E5E">
            <w:pPr>
              <w:spacing w:line="240" w:lineRule="auto"/>
              <w:rPr>
                <w:szCs w:val="24"/>
              </w:rPr>
            </w:pPr>
            <w:r w:rsidRPr="008D3F5E">
              <w:t>Compliance increases property value</w:t>
            </w:r>
          </w:p>
        </w:tc>
        <w:tc>
          <w:tcPr>
            <w:tcW w:w="720" w:type="dxa"/>
            <w:vAlign w:val="center"/>
          </w:tcPr>
          <w:p w14:paraId="383A7477" w14:textId="77777777" w:rsidR="00107E5E" w:rsidRPr="008D3F5E" w:rsidRDefault="00107E5E" w:rsidP="00107E5E">
            <w:pPr>
              <w:spacing w:line="240" w:lineRule="auto"/>
              <w:rPr>
                <w:szCs w:val="24"/>
              </w:rPr>
            </w:pPr>
            <w:r w:rsidRPr="008D3F5E">
              <w:t>120</w:t>
            </w:r>
          </w:p>
        </w:tc>
        <w:tc>
          <w:tcPr>
            <w:tcW w:w="630" w:type="dxa"/>
            <w:vAlign w:val="center"/>
          </w:tcPr>
          <w:p w14:paraId="3592C68F" w14:textId="77777777" w:rsidR="00107E5E" w:rsidRPr="008D3F5E" w:rsidRDefault="00107E5E" w:rsidP="00107E5E">
            <w:pPr>
              <w:spacing w:line="240" w:lineRule="auto"/>
              <w:rPr>
                <w:szCs w:val="24"/>
              </w:rPr>
            </w:pPr>
            <w:r w:rsidRPr="008D3F5E">
              <w:t>85</w:t>
            </w:r>
          </w:p>
        </w:tc>
        <w:tc>
          <w:tcPr>
            <w:tcW w:w="540" w:type="dxa"/>
            <w:vAlign w:val="center"/>
          </w:tcPr>
          <w:p w14:paraId="5AD820CF" w14:textId="77777777" w:rsidR="00107E5E" w:rsidRPr="008D3F5E" w:rsidRDefault="00107E5E" w:rsidP="00107E5E">
            <w:pPr>
              <w:spacing w:line="240" w:lineRule="auto"/>
              <w:rPr>
                <w:szCs w:val="24"/>
              </w:rPr>
            </w:pPr>
            <w:r w:rsidRPr="008D3F5E">
              <w:t>25</w:t>
            </w:r>
          </w:p>
        </w:tc>
        <w:tc>
          <w:tcPr>
            <w:tcW w:w="720" w:type="dxa"/>
            <w:vAlign w:val="center"/>
          </w:tcPr>
          <w:p w14:paraId="306F7C44" w14:textId="77777777" w:rsidR="00107E5E" w:rsidRPr="008D3F5E" w:rsidRDefault="00107E5E" w:rsidP="00107E5E">
            <w:pPr>
              <w:spacing w:line="240" w:lineRule="auto"/>
              <w:rPr>
                <w:szCs w:val="24"/>
              </w:rPr>
            </w:pPr>
            <w:r w:rsidRPr="008D3F5E">
              <w:t>15</w:t>
            </w:r>
          </w:p>
        </w:tc>
        <w:tc>
          <w:tcPr>
            <w:tcW w:w="724" w:type="dxa"/>
            <w:vAlign w:val="center"/>
          </w:tcPr>
          <w:p w14:paraId="3FFF1917" w14:textId="77777777" w:rsidR="00107E5E" w:rsidRPr="008D3F5E" w:rsidRDefault="00107E5E" w:rsidP="00107E5E">
            <w:pPr>
              <w:spacing w:line="240" w:lineRule="auto"/>
              <w:rPr>
                <w:szCs w:val="24"/>
              </w:rPr>
            </w:pPr>
            <w:r w:rsidRPr="008D3F5E">
              <w:t>5</w:t>
            </w:r>
          </w:p>
        </w:tc>
        <w:tc>
          <w:tcPr>
            <w:tcW w:w="1616" w:type="dxa"/>
            <w:vAlign w:val="center"/>
          </w:tcPr>
          <w:p w14:paraId="38725FC6" w14:textId="77777777" w:rsidR="00107E5E" w:rsidRPr="008D3F5E" w:rsidRDefault="00107E5E" w:rsidP="00107E5E">
            <w:pPr>
              <w:spacing w:line="240" w:lineRule="auto"/>
              <w:rPr>
                <w:szCs w:val="24"/>
              </w:rPr>
            </w:pPr>
            <w:r w:rsidRPr="008D3F5E">
              <w:t>4.10</w:t>
            </w:r>
          </w:p>
        </w:tc>
        <w:tc>
          <w:tcPr>
            <w:tcW w:w="2160" w:type="dxa"/>
            <w:vAlign w:val="center"/>
          </w:tcPr>
          <w:p w14:paraId="16D0EF4C" w14:textId="77777777" w:rsidR="00107E5E" w:rsidRPr="008D3F5E" w:rsidRDefault="00107E5E" w:rsidP="00107E5E">
            <w:pPr>
              <w:spacing w:line="240" w:lineRule="auto"/>
              <w:rPr>
                <w:szCs w:val="24"/>
              </w:rPr>
            </w:pPr>
            <w:r w:rsidRPr="008D3F5E">
              <w:t>Agreement</w:t>
            </w:r>
          </w:p>
        </w:tc>
      </w:tr>
      <w:tr w:rsidR="00107E5E" w14:paraId="66B6D7D9" w14:textId="77777777" w:rsidTr="00107E5E">
        <w:tc>
          <w:tcPr>
            <w:tcW w:w="2898" w:type="dxa"/>
            <w:vAlign w:val="center"/>
          </w:tcPr>
          <w:p w14:paraId="01E43DBA" w14:textId="77777777" w:rsidR="00107E5E" w:rsidRPr="008D3F5E" w:rsidRDefault="00107E5E" w:rsidP="00107E5E">
            <w:pPr>
              <w:spacing w:line="240" w:lineRule="auto"/>
              <w:rPr>
                <w:szCs w:val="24"/>
              </w:rPr>
            </w:pPr>
            <w:r w:rsidRPr="008D3F5E">
              <w:t>Obtaining permits is complicated</w:t>
            </w:r>
          </w:p>
        </w:tc>
        <w:tc>
          <w:tcPr>
            <w:tcW w:w="720" w:type="dxa"/>
            <w:vAlign w:val="center"/>
          </w:tcPr>
          <w:p w14:paraId="2C20CA82" w14:textId="77777777" w:rsidR="00107E5E" w:rsidRPr="008D3F5E" w:rsidRDefault="00107E5E" w:rsidP="00107E5E">
            <w:pPr>
              <w:spacing w:line="240" w:lineRule="auto"/>
              <w:rPr>
                <w:szCs w:val="24"/>
              </w:rPr>
            </w:pPr>
            <w:r w:rsidRPr="008D3F5E">
              <w:t>60</w:t>
            </w:r>
          </w:p>
        </w:tc>
        <w:tc>
          <w:tcPr>
            <w:tcW w:w="630" w:type="dxa"/>
            <w:vAlign w:val="center"/>
          </w:tcPr>
          <w:p w14:paraId="0105B114" w14:textId="77777777" w:rsidR="00107E5E" w:rsidRPr="008D3F5E" w:rsidRDefault="00107E5E" w:rsidP="00107E5E">
            <w:pPr>
              <w:spacing w:line="240" w:lineRule="auto"/>
              <w:rPr>
                <w:szCs w:val="24"/>
              </w:rPr>
            </w:pPr>
            <w:r w:rsidRPr="008D3F5E">
              <w:t>70</w:t>
            </w:r>
          </w:p>
        </w:tc>
        <w:tc>
          <w:tcPr>
            <w:tcW w:w="540" w:type="dxa"/>
            <w:vAlign w:val="center"/>
          </w:tcPr>
          <w:p w14:paraId="5266FA32" w14:textId="77777777" w:rsidR="00107E5E" w:rsidRPr="008D3F5E" w:rsidRDefault="00107E5E" w:rsidP="00107E5E">
            <w:pPr>
              <w:spacing w:line="240" w:lineRule="auto"/>
              <w:rPr>
                <w:szCs w:val="24"/>
              </w:rPr>
            </w:pPr>
            <w:r w:rsidRPr="008D3F5E">
              <w:t>40</w:t>
            </w:r>
          </w:p>
        </w:tc>
        <w:tc>
          <w:tcPr>
            <w:tcW w:w="720" w:type="dxa"/>
            <w:vAlign w:val="center"/>
          </w:tcPr>
          <w:p w14:paraId="53993744" w14:textId="77777777" w:rsidR="00107E5E" w:rsidRPr="008D3F5E" w:rsidRDefault="00107E5E" w:rsidP="00107E5E">
            <w:pPr>
              <w:spacing w:line="240" w:lineRule="auto"/>
              <w:rPr>
                <w:szCs w:val="24"/>
              </w:rPr>
            </w:pPr>
            <w:r w:rsidRPr="008D3F5E">
              <w:t>50</w:t>
            </w:r>
          </w:p>
        </w:tc>
        <w:tc>
          <w:tcPr>
            <w:tcW w:w="724" w:type="dxa"/>
            <w:vAlign w:val="center"/>
          </w:tcPr>
          <w:p w14:paraId="37EA0E9C" w14:textId="77777777" w:rsidR="00107E5E" w:rsidRPr="008D3F5E" w:rsidRDefault="00107E5E" w:rsidP="00107E5E">
            <w:pPr>
              <w:spacing w:line="240" w:lineRule="auto"/>
              <w:rPr>
                <w:szCs w:val="24"/>
              </w:rPr>
            </w:pPr>
            <w:r w:rsidRPr="008D3F5E">
              <w:t>30</w:t>
            </w:r>
          </w:p>
        </w:tc>
        <w:tc>
          <w:tcPr>
            <w:tcW w:w="1616" w:type="dxa"/>
            <w:vAlign w:val="center"/>
          </w:tcPr>
          <w:p w14:paraId="293F4785" w14:textId="77777777" w:rsidR="00107E5E" w:rsidRPr="008D3F5E" w:rsidRDefault="00107E5E" w:rsidP="00107E5E">
            <w:pPr>
              <w:spacing w:line="240" w:lineRule="auto"/>
              <w:rPr>
                <w:szCs w:val="24"/>
              </w:rPr>
            </w:pPr>
            <w:r w:rsidRPr="008D3F5E">
              <w:t>3.20</w:t>
            </w:r>
          </w:p>
        </w:tc>
        <w:tc>
          <w:tcPr>
            <w:tcW w:w="2160" w:type="dxa"/>
            <w:vAlign w:val="center"/>
          </w:tcPr>
          <w:p w14:paraId="7BA792C7" w14:textId="77777777" w:rsidR="00107E5E" w:rsidRPr="008D3F5E" w:rsidRDefault="00107E5E" w:rsidP="00107E5E">
            <w:pPr>
              <w:spacing w:line="240" w:lineRule="auto"/>
              <w:rPr>
                <w:szCs w:val="24"/>
              </w:rPr>
            </w:pPr>
            <w:r w:rsidRPr="008D3F5E">
              <w:t>Neutral to slight agreement</w:t>
            </w:r>
          </w:p>
        </w:tc>
      </w:tr>
      <w:tr w:rsidR="00107E5E" w14:paraId="7129DE03" w14:textId="77777777" w:rsidTr="00107E5E">
        <w:tc>
          <w:tcPr>
            <w:tcW w:w="2898" w:type="dxa"/>
            <w:vAlign w:val="center"/>
          </w:tcPr>
          <w:p w14:paraId="0F838DE8" w14:textId="77777777" w:rsidR="00107E5E" w:rsidRPr="008D3F5E" w:rsidRDefault="00107E5E" w:rsidP="00107E5E">
            <w:pPr>
              <w:spacing w:line="240" w:lineRule="auto"/>
              <w:rPr>
                <w:szCs w:val="24"/>
              </w:rPr>
            </w:pPr>
            <w:r w:rsidRPr="008D3F5E">
              <w:t>Non-compliance should attract strict penalties</w:t>
            </w:r>
          </w:p>
        </w:tc>
        <w:tc>
          <w:tcPr>
            <w:tcW w:w="720" w:type="dxa"/>
            <w:vAlign w:val="center"/>
          </w:tcPr>
          <w:p w14:paraId="44E7AA3D" w14:textId="77777777" w:rsidR="00107E5E" w:rsidRPr="008D3F5E" w:rsidRDefault="00107E5E" w:rsidP="00107E5E">
            <w:pPr>
              <w:spacing w:line="240" w:lineRule="auto"/>
              <w:rPr>
                <w:szCs w:val="24"/>
              </w:rPr>
            </w:pPr>
            <w:r w:rsidRPr="008D3F5E">
              <w:t>150</w:t>
            </w:r>
          </w:p>
        </w:tc>
        <w:tc>
          <w:tcPr>
            <w:tcW w:w="630" w:type="dxa"/>
            <w:vAlign w:val="center"/>
          </w:tcPr>
          <w:p w14:paraId="067ABF67" w14:textId="77777777" w:rsidR="00107E5E" w:rsidRPr="008D3F5E" w:rsidRDefault="00107E5E" w:rsidP="00107E5E">
            <w:pPr>
              <w:spacing w:line="240" w:lineRule="auto"/>
              <w:rPr>
                <w:szCs w:val="24"/>
              </w:rPr>
            </w:pPr>
            <w:r w:rsidRPr="008D3F5E">
              <w:t>70</w:t>
            </w:r>
          </w:p>
        </w:tc>
        <w:tc>
          <w:tcPr>
            <w:tcW w:w="540" w:type="dxa"/>
            <w:vAlign w:val="center"/>
          </w:tcPr>
          <w:p w14:paraId="2E0D92B5" w14:textId="77777777" w:rsidR="00107E5E" w:rsidRPr="008D3F5E" w:rsidRDefault="00107E5E" w:rsidP="00107E5E">
            <w:pPr>
              <w:spacing w:line="240" w:lineRule="auto"/>
              <w:rPr>
                <w:szCs w:val="24"/>
              </w:rPr>
            </w:pPr>
            <w:r w:rsidRPr="008D3F5E">
              <w:t>20</w:t>
            </w:r>
          </w:p>
        </w:tc>
        <w:tc>
          <w:tcPr>
            <w:tcW w:w="720" w:type="dxa"/>
            <w:vAlign w:val="center"/>
          </w:tcPr>
          <w:p w14:paraId="59C1FDBF" w14:textId="77777777" w:rsidR="00107E5E" w:rsidRPr="008D3F5E" w:rsidRDefault="00107E5E" w:rsidP="00107E5E">
            <w:pPr>
              <w:spacing w:line="240" w:lineRule="auto"/>
              <w:rPr>
                <w:szCs w:val="24"/>
              </w:rPr>
            </w:pPr>
            <w:r w:rsidRPr="008D3F5E">
              <w:t>10</w:t>
            </w:r>
          </w:p>
        </w:tc>
        <w:tc>
          <w:tcPr>
            <w:tcW w:w="724" w:type="dxa"/>
            <w:vAlign w:val="center"/>
          </w:tcPr>
          <w:p w14:paraId="023079FB" w14:textId="77777777" w:rsidR="00107E5E" w:rsidRPr="008D3F5E" w:rsidRDefault="00107E5E" w:rsidP="00107E5E">
            <w:pPr>
              <w:spacing w:line="240" w:lineRule="auto"/>
              <w:rPr>
                <w:szCs w:val="24"/>
              </w:rPr>
            </w:pPr>
            <w:r w:rsidRPr="008D3F5E">
              <w:t>0</w:t>
            </w:r>
          </w:p>
        </w:tc>
        <w:tc>
          <w:tcPr>
            <w:tcW w:w="1616" w:type="dxa"/>
            <w:vAlign w:val="center"/>
          </w:tcPr>
          <w:p w14:paraId="18C453C0" w14:textId="77777777" w:rsidR="00107E5E" w:rsidRPr="008D3F5E" w:rsidRDefault="00107E5E" w:rsidP="00107E5E">
            <w:pPr>
              <w:spacing w:line="240" w:lineRule="auto"/>
              <w:rPr>
                <w:szCs w:val="24"/>
              </w:rPr>
            </w:pPr>
            <w:r w:rsidRPr="008D3F5E">
              <w:t>4.48</w:t>
            </w:r>
          </w:p>
        </w:tc>
        <w:tc>
          <w:tcPr>
            <w:tcW w:w="2160" w:type="dxa"/>
            <w:vAlign w:val="center"/>
          </w:tcPr>
          <w:p w14:paraId="3ECD9DC1" w14:textId="77777777" w:rsidR="00107E5E" w:rsidRPr="008D3F5E" w:rsidRDefault="00107E5E" w:rsidP="00107E5E">
            <w:pPr>
              <w:spacing w:line="240" w:lineRule="auto"/>
              <w:rPr>
                <w:szCs w:val="24"/>
              </w:rPr>
            </w:pPr>
            <w:r w:rsidRPr="008D3F5E">
              <w:t>Strong agreement</w:t>
            </w:r>
          </w:p>
        </w:tc>
      </w:tr>
      <w:tr w:rsidR="00107E5E" w14:paraId="1F9D3A74" w14:textId="77777777" w:rsidTr="00107E5E">
        <w:tc>
          <w:tcPr>
            <w:tcW w:w="2898" w:type="dxa"/>
            <w:vAlign w:val="center"/>
          </w:tcPr>
          <w:p w14:paraId="6E36FE51" w14:textId="77777777" w:rsidR="00107E5E" w:rsidRPr="008D3F5E" w:rsidRDefault="00107E5E" w:rsidP="00107E5E">
            <w:pPr>
              <w:spacing w:line="240" w:lineRule="auto"/>
              <w:rPr>
                <w:szCs w:val="24"/>
              </w:rPr>
            </w:pPr>
            <w:r w:rsidRPr="008D3F5E">
              <w:t>Enforcement is fair</w:t>
            </w:r>
          </w:p>
        </w:tc>
        <w:tc>
          <w:tcPr>
            <w:tcW w:w="720" w:type="dxa"/>
            <w:vAlign w:val="center"/>
          </w:tcPr>
          <w:p w14:paraId="4EC7528D" w14:textId="77777777" w:rsidR="00107E5E" w:rsidRPr="008D3F5E" w:rsidRDefault="00107E5E" w:rsidP="00107E5E">
            <w:pPr>
              <w:spacing w:line="240" w:lineRule="auto"/>
              <w:rPr>
                <w:szCs w:val="24"/>
              </w:rPr>
            </w:pPr>
            <w:r w:rsidRPr="008D3F5E">
              <w:t>40</w:t>
            </w:r>
          </w:p>
        </w:tc>
        <w:tc>
          <w:tcPr>
            <w:tcW w:w="630" w:type="dxa"/>
            <w:vAlign w:val="center"/>
          </w:tcPr>
          <w:p w14:paraId="4FB6BF11" w14:textId="77777777" w:rsidR="00107E5E" w:rsidRPr="008D3F5E" w:rsidRDefault="00107E5E" w:rsidP="00107E5E">
            <w:pPr>
              <w:spacing w:line="240" w:lineRule="auto"/>
              <w:rPr>
                <w:szCs w:val="24"/>
              </w:rPr>
            </w:pPr>
            <w:r w:rsidRPr="008D3F5E">
              <w:t>70</w:t>
            </w:r>
          </w:p>
        </w:tc>
        <w:tc>
          <w:tcPr>
            <w:tcW w:w="540" w:type="dxa"/>
            <w:vAlign w:val="center"/>
          </w:tcPr>
          <w:p w14:paraId="30CCD2D5" w14:textId="77777777" w:rsidR="00107E5E" w:rsidRPr="008D3F5E" w:rsidRDefault="00107E5E" w:rsidP="00107E5E">
            <w:pPr>
              <w:spacing w:line="240" w:lineRule="auto"/>
              <w:rPr>
                <w:szCs w:val="24"/>
              </w:rPr>
            </w:pPr>
            <w:r w:rsidRPr="008D3F5E">
              <w:t>30</w:t>
            </w:r>
          </w:p>
        </w:tc>
        <w:tc>
          <w:tcPr>
            <w:tcW w:w="720" w:type="dxa"/>
            <w:vAlign w:val="center"/>
          </w:tcPr>
          <w:p w14:paraId="3CC0FF2F" w14:textId="77777777" w:rsidR="00107E5E" w:rsidRPr="008D3F5E" w:rsidRDefault="00107E5E" w:rsidP="00107E5E">
            <w:pPr>
              <w:spacing w:line="240" w:lineRule="auto"/>
              <w:rPr>
                <w:szCs w:val="24"/>
              </w:rPr>
            </w:pPr>
            <w:r w:rsidRPr="008D3F5E">
              <w:t>70</w:t>
            </w:r>
          </w:p>
        </w:tc>
        <w:tc>
          <w:tcPr>
            <w:tcW w:w="724" w:type="dxa"/>
            <w:vAlign w:val="center"/>
          </w:tcPr>
          <w:p w14:paraId="530A84B1" w14:textId="77777777" w:rsidR="00107E5E" w:rsidRPr="008D3F5E" w:rsidRDefault="00107E5E" w:rsidP="00107E5E">
            <w:pPr>
              <w:spacing w:line="240" w:lineRule="auto"/>
              <w:rPr>
                <w:szCs w:val="24"/>
              </w:rPr>
            </w:pPr>
            <w:r w:rsidRPr="008D3F5E">
              <w:t>40</w:t>
            </w:r>
          </w:p>
        </w:tc>
        <w:tc>
          <w:tcPr>
            <w:tcW w:w="1616" w:type="dxa"/>
            <w:vAlign w:val="center"/>
          </w:tcPr>
          <w:p w14:paraId="5591533D" w14:textId="77777777" w:rsidR="00107E5E" w:rsidRPr="008D3F5E" w:rsidRDefault="00107E5E" w:rsidP="00107E5E">
            <w:pPr>
              <w:spacing w:line="240" w:lineRule="auto"/>
              <w:rPr>
                <w:szCs w:val="24"/>
              </w:rPr>
            </w:pPr>
            <w:r w:rsidRPr="008D3F5E">
              <w:t>2.88</w:t>
            </w:r>
          </w:p>
        </w:tc>
        <w:tc>
          <w:tcPr>
            <w:tcW w:w="2160" w:type="dxa"/>
            <w:vAlign w:val="center"/>
          </w:tcPr>
          <w:p w14:paraId="43333C4D" w14:textId="77777777" w:rsidR="00107E5E" w:rsidRPr="008D3F5E" w:rsidRDefault="00107E5E" w:rsidP="00107E5E">
            <w:pPr>
              <w:spacing w:line="240" w:lineRule="auto"/>
              <w:rPr>
                <w:szCs w:val="24"/>
              </w:rPr>
            </w:pPr>
            <w:r w:rsidRPr="008D3F5E">
              <w:t>Disagreement/neutral</w:t>
            </w:r>
          </w:p>
        </w:tc>
      </w:tr>
      <w:tr w:rsidR="00107E5E" w14:paraId="0B3258E8" w14:textId="77777777" w:rsidTr="00107E5E">
        <w:tc>
          <w:tcPr>
            <w:tcW w:w="2898" w:type="dxa"/>
            <w:vAlign w:val="center"/>
          </w:tcPr>
          <w:p w14:paraId="6DD83DDE" w14:textId="77777777" w:rsidR="00107E5E" w:rsidRPr="008D3F5E" w:rsidRDefault="00107E5E" w:rsidP="00107E5E">
            <w:pPr>
              <w:spacing w:line="240" w:lineRule="auto"/>
              <w:rPr>
                <w:szCs w:val="24"/>
              </w:rPr>
            </w:pPr>
            <w:r w:rsidRPr="008D3F5E">
              <w:t>Corruption affects enforcement</w:t>
            </w:r>
          </w:p>
        </w:tc>
        <w:tc>
          <w:tcPr>
            <w:tcW w:w="720" w:type="dxa"/>
            <w:vAlign w:val="center"/>
          </w:tcPr>
          <w:p w14:paraId="1BCA63AA" w14:textId="77777777" w:rsidR="00107E5E" w:rsidRPr="008D3F5E" w:rsidRDefault="00107E5E" w:rsidP="00107E5E">
            <w:pPr>
              <w:spacing w:line="240" w:lineRule="auto"/>
              <w:rPr>
                <w:szCs w:val="24"/>
              </w:rPr>
            </w:pPr>
            <w:r w:rsidRPr="008D3F5E">
              <w:t>130</w:t>
            </w:r>
          </w:p>
        </w:tc>
        <w:tc>
          <w:tcPr>
            <w:tcW w:w="630" w:type="dxa"/>
            <w:vAlign w:val="center"/>
          </w:tcPr>
          <w:p w14:paraId="3E5E2788" w14:textId="77777777" w:rsidR="00107E5E" w:rsidRPr="008D3F5E" w:rsidRDefault="00107E5E" w:rsidP="00107E5E">
            <w:pPr>
              <w:spacing w:line="240" w:lineRule="auto"/>
              <w:rPr>
                <w:szCs w:val="24"/>
              </w:rPr>
            </w:pPr>
            <w:r w:rsidRPr="008D3F5E">
              <w:t>90</w:t>
            </w:r>
          </w:p>
        </w:tc>
        <w:tc>
          <w:tcPr>
            <w:tcW w:w="540" w:type="dxa"/>
            <w:vAlign w:val="center"/>
          </w:tcPr>
          <w:p w14:paraId="3D1F5DC7" w14:textId="77777777" w:rsidR="00107E5E" w:rsidRPr="008D3F5E" w:rsidRDefault="00107E5E" w:rsidP="00107E5E">
            <w:pPr>
              <w:spacing w:line="240" w:lineRule="auto"/>
              <w:rPr>
                <w:szCs w:val="24"/>
              </w:rPr>
            </w:pPr>
            <w:r w:rsidRPr="008D3F5E">
              <w:t>20</w:t>
            </w:r>
          </w:p>
        </w:tc>
        <w:tc>
          <w:tcPr>
            <w:tcW w:w="720" w:type="dxa"/>
            <w:vAlign w:val="center"/>
          </w:tcPr>
          <w:p w14:paraId="775D7F2B" w14:textId="77777777" w:rsidR="00107E5E" w:rsidRPr="008D3F5E" w:rsidRDefault="00107E5E" w:rsidP="00107E5E">
            <w:pPr>
              <w:spacing w:line="240" w:lineRule="auto"/>
              <w:rPr>
                <w:szCs w:val="24"/>
              </w:rPr>
            </w:pPr>
            <w:r w:rsidRPr="008D3F5E">
              <w:t>5</w:t>
            </w:r>
          </w:p>
        </w:tc>
        <w:tc>
          <w:tcPr>
            <w:tcW w:w="724" w:type="dxa"/>
            <w:vAlign w:val="center"/>
          </w:tcPr>
          <w:p w14:paraId="58E499B1" w14:textId="77777777" w:rsidR="00107E5E" w:rsidRPr="008D3F5E" w:rsidRDefault="00107E5E" w:rsidP="00107E5E">
            <w:pPr>
              <w:spacing w:line="240" w:lineRule="auto"/>
              <w:rPr>
                <w:szCs w:val="24"/>
              </w:rPr>
            </w:pPr>
            <w:r w:rsidRPr="008D3F5E">
              <w:t>5</w:t>
            </w:r>
          </w:p>
        </w:tc>
        <w:tc>
          <w:tcPr>
            <w:tcW w:w="1616" w:type="dxa"/>
            <w:vAlign w:val="center"/>
          </w:tcPr>
          <w:p w14:paraId="54E90BEB" w14:textId="77777777" w:rsidR="00107E5E" w:rsidRPr="008D3F5E" w:rsidRDefault="00107E5E" w:rsidP="00107E5E">
            <w:pPr>
              <w:spacing w:line="240" w:lineRule="auto"/>
              <w:rPr>
                <w:szCs w:val="24"/>
              </w:rPr>
            </w:pPr>
            <w:r w:rsidRPr="008D3F5E">
              <w:t>4.35</w:t>
            </w:r>
          </w:p>
        </w:tc>
        <w:tc>
          <w:tcPr>
            <w:tcW w:w="2160" w:type="dxa"/>
            <w:vAlign w:val="center"/>
          </w:tcPr>
          <w:p w14:paraId="0B7B1070" w14:textId="77777777" w:rsidR="00107E5E" w:rsidRPr="008D3F5E" w:rsidRDefault="00107E5E" w:rsidP="00107E5E">
            <w:pPr>
              <w:spacing w:line="240" w:lineRule="auto"/>
              <w:rPr>
                <w:szCs w:val="24"/>
              </w:rPr>
            </w:pPr>
            <w:r w:rsidRPr="008D3F5E">
              <w:t>Strong agreement</w:t>
            </w:r>
          </w:p>
        </w:tc>
      </w:tr>
      <w:tr w:rsidR="00107E5E" w14:paraId="122A3E15" w14:textId="77777777" w:rsidTr="00107E5E">
        <w:tc>
          <w:tcPr>
            <w:tcW w:w="2898" w:type="dxa"/>
            <w:vAlign w:val="center"/>
          </w:tcPr>
          <w:p w14:paraId="258962F2" w14:textId="77777777" w:rsidR="00107E5E" w:rsidRPr="008D3F5E" w:rsidRDefault="00107E5E" w:rsidP="00107E5E">
            <w:pPr>
              <w:spacing w:line="240" w:lineRule="auto"/>
              <w:rPr>
                <w:szCs w:val="24"/>
              </w:rPr>
            </w:pPr>
            <w:r w:rsidRPr="008D3F5E">
              <w:lastRenderedPageBreak/>
              <w:t>Regulations hinder development</w:t>
            </w:r>
          </w:p>
        </w:tc>
        <w:tc>
          <w:tcPr>
            <w:tcW w:w="720" w:type="dxa"/>
            <w:vAlign w:val="center"/>
          </w:tcPr>
          <w:p w14:paraId="22A5AD44" w14:textId="77777777" w:rsidR="00107E5E" w:rsidRPr="008D3F5E" w:rsidRDefault="00107E5E" w:rsidP="00107E5E">
            <w:pPr>
              <w:spacing w:line="240" w:lineRule="auto"/>
              <w:rPr>
                <w:szCs w:val="24"/>
              </w:rPr>
            </w:pPr>
            <w:r w:rsidRPr="008D3F5E">
              <w:t>50</w:t>
            </w:r>
          </w:p>
        </w:tc>
        <w:tc>
          <w:tcPr>
            <w:tcW w:w="630" w:type="dxa"/>
            <w:vAlign w:val="center"/>
          </w:tcPr>
          <w:p w14:paraId="48F4CAE4" w14:textId="77777777" w:rsidR="00107E5E" w:rsidRPr="008D3F5E" w:rsidRDefault="00107E5E" w:rsidP="00107E5E">
            <w:pPr>
              <w:spacing w:line="240" w:lineRule="auto"/>
              <w:rPr>
                <w:szCs w:val="24"/>
              </w:rPr>
            </w:pPr>
            <w:r w:rsidRPr="008D3F5E">
              <w:t>60</w:t>
            </w:r>
          </w:p>
        </w:tc>
        <w:tc>
          <w:tcPr>
            <w:tcW w:w="540" w:type="dxa"/>
            <w:vAlign w:val="center"/>
          </w:tcPr>
          <w:p w14:paraId="721867B7" w14:textId="77777777" w:rsidR="00107E5E" w:rsidRPr="008D3F5E" w:rsidRDefault="00107E5E" w:rsidP="00107E5E">
            <w:pPr>
              <w:spacing w:line="240" w:lineRule="auto"/>
              <w:rPr>
                <w:szCs w:val="24"/>
              </w:rPr>
            </w:pPr>
            <w:r w:rsidRPr="008D3F5E">
              <w:t>40</w:t>
            </w:r>
          </w:p>
        </w:tc>
        <w:tc>
          <w:tcPr>
            <w:tcW w:w="720" w:type="dxa"/>
            <w:vAlign w:val="center"/>
          </w:tcPr>
          <w:p w14:paraId="2D4FBDFC" w14:textId="77777777" w:rsidR="00107E5E" w:rsidRPr="008D3F5E" w:rsidRDefault="00107E5E" w:rsidP="00107E5E">
            <w:pPr>
              <w:spacing w:line="240" w:lineRule="auto"/>
              <w:rPr>
                <w:szCs w:val="24"/>
              </w:rPr>
            </w:pPr>
            <w:r w:rsidRPr="008D3F5E">
              <w:t>60</w:t>
            </w:r>
          </w:p>
        </w:tc>
        <w:tc>
          <w:tcPr>
            <w:tcW w:w="724" w:type="dxa"/>
            <w:vAlign w:val="center"/>
          </w:tcPr>
          <w:p w14:paraId="6738329A" w14:textId="77777777" w:rsidR="00107E5E" w:rsidRPr="008D3F5E" w:rsidRDefault="00107E5E" w:rsidP="00107E5E">
            <w:pPr>
              <w:spacing w:line="240" w:lineRule="auto"/>
              <w:rPr>
                <w:szCs w:val="24"/>
              </w:rPr>
            </w:pPr>
            <w:r w:rsidRPr="008D3F5E">
              <w:t>40</w:t>
            </w:r>
          </w:p>
        </w:tc>
        <w:tc>
          <w:tcPr>
            <w:tcW w:w="1616" w:type="dxa"/>
            <w:vAlign w:val="center"/>
          </w:tcPr>
          <w:p w14:paraId="71FA37C7" w14:textId="77777777" w:rsidR="00107E5E" w:rsidRPr="008D3F5E" w:rsidRDefault="00107E5E" w:rsidP="00107E5E">
            <w:pPr>
              <w:spacing w:line="240" w:lineRule="auto"/>
              <w:rPr>
                <w:szCs w:val="24"/>
              </w:rPr>
            </w:pPr>
            <w:r w:rsidRPr="008D3F5E">
              <w:t>2.86</w:t>
            </w:r>
          </w:p>
        </w:tc>
        <w:tc>
          <w:tcPr>
            <w:tcW w:w="2160" w:type="dxa"/>
            <w:vAlign w:val="center"/>
          </w:tcPr>
          <w:p w14:paraId="273AB479" w14:textId="77777777" w:rsidR="00107E5E" w:rsidRPr="008D3F5E" w:rsidRDefault="00107E5E" w:rsidP="00107E5E">
            <w:pPr>
              <w:spacing w:line="240" w:lineRule="auto"/>
              <w:rPr>
                <w:szCs w:val="24"/>
              </w:rPr>
            </w:pPr>
            <w:r w:rsidRPr="008D3F5E">
              <w:t>Slight disagreement/neutral</w:t>
            </w:r>
          </w:p>
        </w:tc>
      </w:tr>
      <w:tr w:rsidR="00107E5E" w14:paraId="5391D069" w14:textId="77777777" w:rsidTr="00107E5E">
        <w:tc>
          <w:tcPr>
            <w:tcW w:w="2898" w:type="dxa"/>
            <w:vAlign w:val="center"/>
          </w:tcPr>
          <w:p w14:paraId="799C60FA" w14:textId="77777777" w:rsidR="00107E5E" w:rsidRPr="008D3F5E" w:rsidRDefault="00107E5E" w:rsidP="00107E5E">
            <w:pPr>
              <w:spacing w:line="240" w:lineRule="auto"/>
              <w:rPr>
                <w:szCs w:val="24"/>
              </w:rPr>
            </w:pPr>
            <w:r w:rsidRPr="008D3F5E">
              <w:t xml:space="preserve"> Government should educate more</w:t>
            </w:r>
          </w:p>
        </w:tc>
        <w:tc>
          <w:tcPr>
            <w:tcW w:w="720" w:type="dxa"/>
            <w:vAlign w:val="center"/>
          </w:tcPr>
          <w:p w14:paraId="7F413D3E" w14:textId="77777777" w:rsidR="00107E5E" w:rsidRPr="008D3F5E" w:rsidRDefault="00107E5E" w:rsidP="00107E5E">
            <w:pPr>
              <w:spacing w:line="240" w:lineRule="auto"/>
              <w:rPr>
                <w:szCs w:val="24"/>
              </w:rPr>
            </w:pPr>
            <w:r w:rsidRPr="008D3F5E">
              <w:t>160</w:t>
            </w:r>
          </w:p>
        </w:tc>
        <w:tc>
          <w:tcPr>
            <w:tcW w:w="630" w:type="dxa"/>
            <w:vAlign w:val="center"/>
          </w:tcPr>
          <w:p w14:paraId="04D77F6B" w14:textId="77777777" w:rsidR="00107E5E" w:rsidRPr="008D3F5E" w:rsidRDefault="00107E5E" w:rsidP="00107E5E">
            <w:pPr>
              <w:spacing w:line="240" w:lineRule="auto"/>
              <w:rPr>
                <w:szCs w:val="24"/>
              </w:rPr>
            </w:pPr>
            <w:r w:rsidRPr="008D3F5E">
              <w:t>70</w:t>
            </w:r>
          </w:p>
        </w:tc>
        <w:tc>
          <w:tcPr>
            <w:tcW w:w="540" w:type="dxa"/>
            <w:vAlign w:val="center"/>
          </w:tcPr>
          <w:p w14:paraId="5A3FE424" w14:textId="77777777" w:rsidR="00107E5E" w:rsidRPr="008D3F5E" w:rsidRDefault="00107E5E" w:rsidP="00107E5E">
            <w:pPr>
              <w:spacing w:line="240" w:lineRule="auto"/>
              <w:rPr>
                <w:szCs w:val="24"/>
              </w:rPr>
            </w:pPr>
            <w:r w:rsidRPr="008D3F5E">
              <w:t>10</w:t>
            </w:r>
          </w:p>
        </w:tc>
        <w:tc>
          <w:tcPr>
            <w:tcW w:w="720" w:type="dxa"/>
            <w:vAlign w:val="center"/>
          </w:tcPr>
          <w:p w14:paraId="602022BA" w14:textId="77777777" w:rsidR="00107E5E" w:rsidRPr="008D3F5E" w:rsidRDefault="00107E5E" w:rsidP="00107E5E">
            <w:pPr>
              <w:spacing w:line="240" w:lineRule="auto"/>
              <w:rPr>
                <w:szCs w:val="24"/>
              </w:rPr>
            </w:pPr>
            <w:r w:rsidRPr="008D3F5E">
              <w:t>5</w:t>
            </w:r>
          </w:p>
        </w:tc>
        <w:tc>
          <w:tcPr>
            <w:tcW w:w="724" w:type="dxa"/>
            <w:vAlign w:val="center"/>
          </w:tcPr>
          <w:p w14:paraId="4BE117C1" w14:textId="77777777" w:rsidR="00107E5E" w:rsidRPr="008D3F5E" w:rsidRDefault="00107E5E" w:rsidP="00107E5E">
            <w:pPr>
              <w:spacing w:line="240" w:lineRule="auto"/>
              <w:rPr>
                <w:szCs w:val="24"/>
              </w:rPr>
            </w:pPr>
            <w:r w:rsidRPr="008D3F5E">
              <w:t>5</w:t>
            </w:r>
          </w:p>
        </w:tc>
        <w:tc>
          <w:tcPr>
            <w:tcW w:w="1616" w:type="dxa"/>
            <w:vAlign w:val="center"/>
          </w:tcPr>
          <w:p w14:paraId="15592D52" w14:textId="77777777" w:rsidR="00107E5E" w:rsidRPr="008D3F5E" w:rsidRDefault="00107E5E" w:rsidP="00107E5E">
            <w:pPr>
              <w:spacing w:line="240" w:lineRule="auto"/>
              <w:rPr>
                <w:szCs w:val="24"/>
              </w:rPr>
            </w:pPr>
            <w:r w:rsidRPr="008D3F5E">
              <w:t>4.50</w:t>
            </w:r>
          </w:p>
        </w:tc>
        <w:tc>
          <w:tcPr>
            <w:tcW w:w="2160" w:type="dxa"/>
            <w:vAlign w:val="center"/>
          </w:tcPr>
          <w:p w14:paraId="192C4CFA" w14:textId="77777777" w:rsidR="00107E5E" w:rsidRPr="008D3F5E" w:rsidRDefault="00107E5E" w:rsidP="00107E5E">
            <w:pPr>
              <w:spacing w:line="240" w:lineRule="auto"/>
              <w:rPr>
                <w:szCs w:val="24"/>
              </w:rPr>
            </w:pPr>
            <w:r w:rsidRPr="008D3F5E">
              <w:t>Strong agreement</w:t>
            </w:r>
          </w:p>
        </w:tc>
      </w:tr>
    </w:tbl>
    <w:p w14:paraId="1BF531D3" w14:textId="77777777" w:rsidR="007C05E7" w:rsidRPr="001847F0" w:rsidRDefault="00192A94" w:rsidP="001847F0">
      <w:pPr>
        <w:pStyle w:val="Heading3"/>
        <w:tabs>
          <w:tab w:val="left" w:pos="4680"/>
        </w:tabs>
        <w:spacing w:before="0" w:beforeAutospacing="0" w:after="0" w:afterAutospacing="0"/>
      </w:pPr>
      <w:r>
        <w:rPr>
          <w:rStyle w:val="Strong"/>
          <w:b/>
          <w:bCs/>
        </w:rPr>
        <w:t>Source: Authors’ Field Survey, 2025</w:t>
      </w:r>
      <w:r>
        <w:rPr>
          <w:rStyle w:val="Strong"/>
          <w:b/>
          <w:bCs/>
        </w:rPr>
        <w:tab/>
      </w:r>
    </w:p>
    <w:p w14:paraId="288531C9" w14:textId="77777777" w:rsidR="007C05E7" w:rsidRDefault="00192A94" w:rsidP="00107E5E">
      <w:pPr>
        <w:spacing w:before="100" w:beforeAutospacing="1" w:after="0"/>
        <w:jc w:val="left"/>
        <w:rPr>
          <w:rFonts w:eastAsia="Times New Roman" w:cs="Times New Roman"/>
          <w:b/>
          <w:bCs/>
          <w:szCs w:val="24"/>
        </w:rPr>
      </w:pPr>
      <w:r>
        <w:rPr>
          <w:rStyle w:val="Strong"/>
        </w:rPr>
        <w:t>4.5.1</w:t>
      </w:r>
      <w:r>
        <w:rPr>
          <w:rStyle w:val="Strong"/>
        </w:rPr>
        <w:tab/>
      </w:r>
      <w:r w:rsidRPr="008D3F5E">
        <w:rPr>
          <w:rFonts w:eastAsia="Times New Roman" w:cs="Times New Roman"/>
          <w:b/>
          <w:bCs/>
          <w:szCs w:val="24"/>
        </w:rPr>
        <w:t>Possession of Approved Building Plan</w:t>
      </w:r>
    </w:p>
    <w:p w14:paraId="18D3C676" w14:textId="77777777" w:rsidR="00192A94" w:rsidRPr="00192A94" w:rsidRDefault="00192A94" w:rsidP="00192A94">
      <w:pPr>
        <w:spacing w:before="100" w:beforeAutospacing="1" w:after="100" w:afterAutospacing="1" w:line="480" w:lineRule="auto"/>
        <w:rPr>
          <w:rFonts w:eastAsia="Times New Roman" w:cs="Times New Roman"/>
          <w:szCs w:val="24"/>
        </w:rPr>
      </w:pPr>
      <w:r w:rsidRPr="00192A94">
        <w:rPr>
          <w:rFonts w:eastAsia="Times New Roman" w:cs="Times New Roman"/>
          <w:szCs w:val="24"/>
        </w:rPr>
        <w:t>The data in Table 4.12 reveals that only half of the respondents (50%) possessed an approved building plan before embarking on construction activities, while 39.2% admitted to not having one, and 10.8% were uncertain. This suggests a significant level of non-compliance with the formal procedures required for lawful physical development. The findings indicate that despite the existence of regulatory frameworks for urban development, a considerable proportion of residents either bypass or are unaware of the approval process. This pattern reflects systemic challenges such as inadequate enforcement mechanisms, low public awareness, and possibly the complexity or costliness of the approval process.</w:t>
      </w:r>
    </w:p>
    <w:p w14:paraId="0F715990" w14:textId="77777777" w:rsidR="00192A94" w:rsidRPr="00192A94" w:rsidRDefault="00192A94" w:rsidP="00192A94">
      <w:pPr>
        <w:spacing w:before="100" w:beforeAutospacing="1" w:after="100" w:afterAutospacing="1" w:line="480" w:lineRule="auto"/>
        <w:rPr>
          <w:rFonts w:eastAsia="Times New Roman" w:cs="Times New Roman"/>
          <w:szCs w:val="24"/>
        </w:rPr>
      </w:pPr>
      <w:r w:rsidRPr="00192A94">
        <w:rPr>
          <w:rFonts w:eastAsia="Times New Roman" w:cs="Times New Roman"/>
          <w:szCs w:val="24"/>
        </w:rPr>
        <w:t xml:space="preserve">This finding aligns with previous studies such as Aluko (2011), who reported that only about 45% of developers in Ibadan obtained building permits before construction, citing similar issues of bureaucracy and limited awareness. Likewise, </w:t>
      </w:r>
      <w:proofErr w:type="spellStart"/>
      <w:r w:rsidRPr="00192A94">
        <w:rPr>
          <w:rFonts w:eastAsia="Times New Roman" w:cs="Times New Roman"/>
          <w:szCs w:val="24"/>
        </w:rPr>
        <w:t>Igbinosa</w:t>
      </w:r>
      <w:proofErr w:type="spellEnd"/>
      <w:r w:rsidRPr="00192A94">
        <w:rPr>
          <w:rFonts w:eastAsia="Times New Roman" w:cs="Times New Roman"/>
          <w:szCs w:val="24"/>
        </w:rPr>
        <w:t xml:space="preserve"> and </w:t>
      </w:r>
      <w:proofErr w:type="spellStart"/>
      <w:r w:rsidRPr="00192A94">
        <w:rPr>
          <w:rFonts w:eastAsia="Times New Roman" w:cs="Times New Roman"/>
          <w:szCs w:val="24"/>
        </w:rPr>
        <w:t>Aiyetan</w:t>
      </w:r>
      <w:proofErr w:type="spellEnd"/>
      <w:r w:rsidRPr="00192A94">
        <w:rPr>
          <w:rFonts w:eastAsia="Times New Roman" w:cs="Times New Roman"/>
          <w:szCs w:val="24"/>
        </w:rPr>
        <w:t xml:space="preserve"> (2020) found that in some peri-urban areas of Abuja, over 40% of structures were erected without approved plans, often due to lax enforcement and the perception that obtaining approvals is time-consuming and costly. Generalizing from this, it can be inferred that the low rate of plan approvals may be a common feature in many Nigerian cities, particularly in fast-growing urban centers, and it underscores the need for more accessible, transparent, and community-oriented planning systems. Strengthening public education on the importance of development control and streamlining the approval process may enhance compliance and promote more sustainable urban growth.</w:t>
      </w:r>
    </w:p>
    <w:p w14:paraId="0A85A1BD" w14:textId="77777777" w:rsidR="00107E5E" w:rsidRDefault="00192A94" w:rsidP="00107E5E">
      <w:pPr>
        <w:spacing w:before="100" w:beforeAutospacing="1" w:after="0"/>
        <w:jc w:val="left"/>
        <w:rPr>
          <w:rFonts w:eastAsia="Times New Roman" w:cs="Times New Roman"/>
          <w:szCs w:val="24"/>
        </w:rPr>
      </w:pPr>
      <w:r>
        <w:rPr>
          <w:rFonts w:eastAsia="Times New Roman" w:cs="Times New Roman"/>
          <w:b/>
          <w:bCs/>
          <w:szCs w:val="24"/>
        </w:rPr>
        <w:lastRenderedPageBreak/>
        <w:t>Table 4.12</w:t>
      </w:r>
      <w:r w:rsidR="00107E5E">
        <w:rPr>
          <w:rFonts w:eastAsia="Times New Roman" w:cs="Times New Roman"/>
          <w:b/>
          <w:bCs/>
          <w:szCs w:val="24"/>
        </w:rPr>
        <w:t>:</w:t>
      </w:r>
      <w:r w:rsidR="00107E5E">
        <w:rPr>
          <w:rFonts w:eastAsia="Times New Roman" w:cs="Times New Roman"/>
          <w:b/>
          <w:bCs/>
          <w:szCs w:val="24"/>
        </w:rPr>
        <w:tab/>
      </w:r>
      <w:r w:rsidR="00045050" w:rsidRPr="008D3F5E">
        <w:rPr>
          <w:rFonts w:eastAsia="Times New Roman" w:cs="Times New Roman"/>
          <w:b/>
          <w:bCs/>
          <w:szCs w:val="24"/>
        </w:rPr>
        <w:t>Possession of Approved Building Plan</w:t>
      </w:r>
    </w:p>
    <w:tbl>
      <w:tblPr>
        <w:tblStyle w:val="TableGrid"/>
        <w:tblW w:w="0" w:type="auto"/>
        <w:tblLook w:val="04A0" w:firstRow="1" w:lastRow="0" w:firstColumn="1" w:lastColumn="0" w:noHBand="0" w:noVBand="1"/>
      </w:tblPr>
      <w:tblGrid>
        <w:gridCol w:w="2996"/>
        <w:gridCol w:w="3008"/>
        <w:gridCol w:w="3012"/>
      </w:tblGrid>
      <w:tr w:rsidR="00107E5E" w14:paraId="1D361BF8" w14:textId="77777777" w:rsidTr="00B35AAF">
        <w:tc>
          <w:tcPr>
            <w:tcW w:w="3192" w:type="dxa"/>
            <w:vAlign w:val="center"/>
          </w:tcPr>
          <w:p w14:paraId="439A7A85" w14:textId="77777777" w:rsidR="00107E5E" w:rsidRPr="008D3F5E" w:rsidRDefault="00107E5E" w:rsidP="00107E5E">
            <w:pPr>
              <w:jc w:val="center"/>
              <w:rPr>
                <w:rFonts w:eastAsia="Times New Roman" w:cs="Times New Roman"/>
                <w:b/>
                <w:bCs/>
                <w:szCs w:val="24"/>
              </w:rPr>
            </w:pPr>
            <w:r w:rsidRPr="008D3F5E">
              <w:rPr>
                <w:rFonts w:eastAsia="Times New Roman" w:cs="Times New Roman"/>
                <w:b/>
                <w:bCs/>
                <w:szCs w:val="24"/>
              </w:rPr>
              <w:t>Response</w:t>
            </w:r>
          </w:p>
        </w:tc>
        <w:tc>
          <w:tcPr>
            <w:tcW w:w="3192" w:type="dxa"/>
            <w:vAlign w:val="center"/>
          </w:tcPr>
          <w:p w14:paraId="185B1643" w14:textId="77777777" w:rsidR="00107E5E" w:rsidRPr="008D3F5E" w:rsidRDefault="00107E5E" w:rsidP="00107E5E">
            <w:pPr>
              <w:jc w:val="center"/>
              <w:rPr>
                <w:rFonts w:eastAsia="Times New Roman" w:cs="Times New Roman"/>
                <w:b/>
                <w:bCs/>
                <w:szCs w:val="24"/>
              </w:rPr>
            </w:pPr>
            <w:r w:rsidRPr="008D3F5E">
              <w:rPr>
                <w:rFonts w:eastAsia="Times New Roman" w:cs="Times New Roman"/>
                <w:b/>
                <w:bCs/>
                <w:szCs w:val="24"/>
              </w:rPr>
              <w:t>Frequency</w:t>
            </w:r>
          </w:p>
        </w:tc>
        <w:tc>
          <w:tcPr>
            <w:tcW w:w="3192" w:type="dxa"/>
            <w:vAlign w:val="center"/>
          </w:tcPr>
          <w:p w14:paraId="7971C8ED" w14:textId="77777777" w:rsidR="00107E5E" w:rsidRPr="008D3F5E" w:rsidRDefault="00107E5E" w:rsidP="00107E5E">
            <w:pPr>
              <w:jc w:val="center"/>
              <w:rPr>
                <w:rFonts w:eastAsia="Times New Roman" w:cs="Times New Roman"/>
                <w:b/>
                <w:bCs/>
                <w:szCs w:val="24"/>
              </w:rPr>
            </w:pPr>
            <w:r w:rsidRPr="008D3F5E">
              <w:rPr>
                <w:rFonts w:eastAsia="Times New Roman" w:cs="Times New Roman"/>
                <w:b/>
                <w:bCs/>
                <w:szCs w:val="24"/>
              </w:rPr>
              <w:t>Percentage (%)</w:t>
            </w:r>
          </w:p>
        </w:tc>
      </w:tr>
      <w:tr w:rsidR="00107E5E" w14:paraId="0BD65E54" w14:textId="77777777" w:rsidTr="00B35AAF">
        <w:tc>
          <w:tcPr>
            <w:tcW w:w="3192" w:type="dxa"/>
            <w:vAlign w:val="center"/>
          </w:tcPr>
          <w:p w14:paraId="3FDBB3EA" w14:textId="77777777" w:rsidR="00107E5E" w:rsidRPr="008D3F5E" w:rsidRDefault="00107E5E" w:rsidP="00107E5E">
            <w:pPr>
              <w:jc w:val="center"/>
              <w:rPr>
                <w:rFonts w:eastAsia="Times New Roman" w:cs="Times New Roman"/>
                <w:szCs w:val="24"/>
              </w:rPr>
            </w:pPr>
            <w:r w:rsidRPr="008D3F5E">
              <w:rPr>
                <w:rFonts w:eastAsia="Times New Roman" w:cs="Times New Roman"/>
                <w:szCs w:val="24"/>
              </w:rPr>
              <w:t>Yes</w:t>
            </w:r>
          </w:p>
        </w:tc>
        <w:tc>
          <w:tcPr>
            <w:tcW w:w="3192" w:type="dxa"/>
            <w:vAlign w:val="center"/>
          </w:tcPr>
          <w:p w14:paraId="6A91E209" w14:textId="77777777" w:rsidR="00107E5E" w:rsidRPr="008D3F5E" w:rsidRDefault="00107E5E" w:rsidP="00107E5E">
            <w:pPr>
              <w:jc w:val="center"/>
              <w:rPr>
                <w:rFonts w:eastAsia="Times New Roman" w:cs="Times New Roman"/>
                <w:szCs w:val="24"/>
              </w:rPr>
            </w:pPr>
            <w:r w:rsidRPr="008D3F5E">
              <w:rPr>
                <w:rFonts w:eastAsia="Times New Roman" w:cs="Times New Roman"/>
                <w:szCs w:val="24"/>
              </w:rPr>
              <w:t>125</w:t>
            </w:r>
          </w:p>
        </w:tc>
        <w:tc>
          <w:tcPr>
            <w:tcW w:w="3192" w:type="dxa"/>
            <w:vAlign w:val="center"/>
          </w:tcPr>
          <w:p w14:paraId="79995ECA" w14:textId="77777777" w:rsidR="00107E5E" w:rsidRPr="008D3F5E" w:rsidRDefault="00107E5E" w:rsidP="00107E5E">
            <w:pPr>
              <w:jc w:val="center"/>
              <w:rPr>
                <w:rFonts w:eastAsia="Times New Roman" w:cs="Times New Roman"/>
                <w:szCs w:val="24"/>
              </w:rPr>
            </w:pPr>
            <w:r w:rsidRPr="008D3F5E">
              <w:rPr>
                <w:rFonts w:eastAsia="Times New Roman" w:cs="Times New Roman"/>
                <w:szCs w:val="24"/>
              </w:rPr>
              <w:t>50.0</w:t>
            </w:r>
          </w:p>
        </w:tc>
      </w:tr>
      <w:tr w:rsidR="00107E5E" w14:paraId="4ECF3640" w14:textId="77777777" w:rsidTr="00B35AAF">
        <w:tc>
          <w:tcPr>
            <w:tcW w:w="3192" w:type="dxa"/>
            <w:vAlign w:val="center"/>
          </w:tcPr>
          <w:p w14:paraId="39ED6235" w14:textId="77777777" w:rsidR="00107E5E" w:rsidRPr="008D3F5E" w:rsidRDefault="00107E5E" w:rsidP="00107E5E">
            <w:pPr>
              <w:jc w:val="center"/>
              <w:rPr>
                <w:rFonts w:eastAsia="Times New Roman" w:cs="Times New Roman"/>
                <w:szCs w:val="24"/>
              </w:rPr>
            </w:pPr>
            <w:r w:rsidRPr="008D3F5E">
              <w:rPr>
                <w:rFonts w:eastAsia="Times New Roman" w:cs="Times New Roman"/>
                <w:szCs w:val="24"/>
              </w:rPr>
              <w:t>No</w:t>
            </w:r>
          </w:p>
        </w:tc>
        <w:tc>
          <w:tcPr>
            <w:tcW w:w="3192" w:type="dxa"/>
            <w:vAlign w:val="center"/>
          </w:tcPr>
          <w:p w14:paraId="62DD4CBD" w14:textId="77777777" w:rsidR="00107E5E" w:rsidRPr="008D3F5E" w:rsidRDefault="00107E5E" w:rsidP="00107E5E">
            <w:pPr>
              <w:jc w:val="center"/>
              <w:rPr>
                <w:rFonts w:eastAsia="Times New Roman" w:cs="Times New Roman"/>
                <w:szCs w:val="24"/>
              </w:rPr>
            </w:pPr>
            <w:r w:rsidRPr="008D3F5E">
              <w:rPr>
                <w:rFonts w:eastAsia="Times New Roman" w:cs="Times New Roman"/>
                <w:szCs w:val="24"/>
              </w:rPr>
              <w:t>98</w:t>
            </w:r>
          </w:p>
        </w:tc>
        <w:tc>
          <w:tcPr>
            <w:tcW w:w="3192" w:type="dxa"/>
            <w:vAlign w:val="center"/>
          </w:tcPr>
          <w:p w14:paraId="5ED5E56C" w14:textId="77777777" w:rsidR="00107E5E" w:rsidRPr="008D3F5E" w:rsidRDefault="00107E5E" w:rsidP="00107E5E">
            <w:pPr>
              <w:jc w:val="center"/>
              <w:rPr>
                <w:rFonts w:eastAsia="Times New Roman" w:cs="Times New Roman"/>
                <w:szCs w:val="24"/>
              </w:rPr>
            </w:pPr>
            <w:r w:rsidRPr="008D3F5E">
              <w:rPr>
                <w:rFonts w:eastAsia="Times New Roman" w:cs="Times New Roman"/>
                <w:szCs w:val="24"/>
              </w:rPr>
              <w:t>39.2</w:t>
            </w:r>
          </w:p>
        </w:tc>
      </w:tr>
      <w:tr w:rsidR="00107E5E" w14:paraId="19BB3536" w14:textId="77777777" w:rsidTr="00B35AAF">
        <w:tc>
          <w:tcPr>
            <w:tcW w:w="3192" w:type="dxa"/>
            <w:vAlign w:val="center"/>
          </w:tcPr>
          <w:p w14:paraId="7E61232B" w14:textId="77777777" w:rsidR="00107E5E" w:rsidRPr="008D3F5E" w:rsidRDefault="00107E5E" w:rsidP="00107E5E">
            <w:pPr>
              <w:jc w:val="center"/>
              <w:rPr>
                <w:rFonts w:eastAsia="Times New Roman" w:cs="Times New Roman"/>
                <w:szCs w:val="24"/>
              </w:rPr>
            </w:pPr>
            <w:r w:rsidRPr="008D3F5E">
              <w:rPr>
                <w:rFonts w:eastAsia="Times New Roman" w:cs="Times New Roman"/>
                <w:szCs w:val="24"/>
              </w:rPr>
              <w:t>Not Sure</w:t>
            </w:r>
          </w:p>
        </w:tc>
        <w:tc>
          <w:tcPr>
            <w:tcW w:w="3192" w:type="dxa"/>
            <w:vAlign w:val="center"/>
          </w:tcPr>
          <w:p w14:paraId="6F8F145E" w14:textId="77777777" w:rsidR="00107E5E" w:rsidRPr="008D3F5E" w:rsidRDefault="00107E5E" w:rsidP="00107E5E">
            <w:pPr>
              <w:jc w:val="center"/>
              <w:rPr>
                <w:rFonts w:eastAsia="Times New Roman" w:cs="Times New Roman"/>
                <w:szCs w:val="24"/>
              </w:rPr>
            </w:pPr>
            <w:r w:rsidRPr="008D3F5E">
              <w:rPr>
                <w:rFonts w:eastAsia="Times New Roman" w:cs="Times New Roman"/>
                <w:szCs w:val="24"/>
              </w:rPr>
              <w:t>27</w:t>
            </w:r>
          </w:p>
        </w:tc>
        <w:tc>
          <w:tcPr>
            <w:tcW w:w="3192" w:type="dxa"/>
            <w:vAlign w:val="center"/>
          </w:tcPr>
          <w:p w14:paraId="5F0D3BC7" w14:textId="77777777" w:rsidR="00107E5E" w:rsidRPr="008D3F5E" w:rsidRDefault="00107E5E" w:rsidP="00107E5E">
            <w:pPr>
              <w:jc w:val="center"/>
              <w:rPr>
                <w:rFonts w:eastAsia="Times New Roman" w:cs="Times New Roman"/>
                <w:szCs w:val="24"/>
              </w:rPr>
            </w:pPr>
            <w:r w:rsidRPr="008D3F5E">
              <w:rPr>
                <w:rFonts w:eastAsia="Times New Roman" w:cs="Times New Roman"/>
                <w:szCs w:val="24"/>
              </w:rPr>
              <w:t>10.8</w:t>
            </w:r>
          </w:p>
        </w:tc>
      </w:tr>
      <w:tr w:rsidR="00107E5E" w14:paraId="11E4E7DF" w14:textId="77777777" w:rsidTr="00B35AAF">
        <w:tc>
          <w:tcPr>
            <w:tcW w:w="3192" w:type="dxa"/>
            <w:vAlign w:val="center"/>
          </w:tcPr>
          <w:p w14:paraId="3DF50C05" w14:textId="77777777" w:rsidR="00107E5E" w:rsidRPr="008D3F5E" w:rsidRDefault="00107E5E" w:rsidP="00B35AAF">
            <w:pPr>
              <w:jc w:val="center"/>
              <w:rPr>
                <w:b/>
                <w:bCs/>
                <w:szCs w:val="24"/>
              </w:rPr>
            </w:pPr>
            <w:r>
              <w:rPr>
                <w:b/>
                <w:bCs/>
              </w:rPr>
              <w:t>Total</w:t>
            </w:r>
          </w:p>
        </w:tc>
        <w:tc>
          <w:tcPr>
            <w:tcW w:w="3192" w:type="dxa"/>
            <w:vAlign w:val="center"/>
          </w:tcPr>
          <w:p w14:paraId="7CDAE684" w14:textId="77777777" w:rsidR="00107E5E" w:rsidRPr="008D3F5E" w:rsidRDefault="00107E5E" w:rsidP="00B35AAF">
            <w:pPr>
              <w:jc w:val="center"/>
              <w:rPr>
                <w:b/>
                <w:bCs/>
                <w:szCs w:val="24"/>
              </w:rPr>
            </w:pPr>
            <w:r>
              <w:rPr>
                <w:b/>
                <w:bCs/>
              </w:rPr>
              <w:t>250</w:t>
            </w:r>
          </w:p>
        </w:tc>
        <w:tc>
          <w:tcPr>
            <w:tcW w:w="3192" w:type="dxa"/>
            <w:vAlign w:val="center"/>
          </w:tcPr>
          <w:p w14:paraId="74CA59D3" w14:textId="77777777" w:rsidR="00107E5E" w:rsidRPr="008D3F5E" w:rsidRDefault="00107E5E" w:rsidP="00B35AAF">
            <w:pPr>
              <w:jc w:val="center"/>
              <w:rPr>
                <w:b/>
                <w:bCs/>
                <w:szCs w:val="24"/>
              </w:rPr>
            </w:pPr>
            <w:r>
              <w:rPr>
                <w:b/>
                <w:bCs/>
              </w:rPr>
              <w:t>100</w:t>
            </w:r>
          </w:p>
        </w:tc>
      </w:tr>
    </w:tbl>
    <w:p w14:paraId="159FFF00" w14:textId="77777777" w:rsidR="00192A94" w:rsidRDefault="00192A94" w:rsidP="00192A94">
      <w:pPr>
        <w:pStyle w:val="Heading3"/>
        <w:tabs>
          <w:tab w:val="left" w:pos="4680"/>
        </w:tabs>
        <w:spacing w:before="0" w:beforeAutospacing="0" w:after="0" w:afterAutospacing="0"/>
      </w:pPr>
      <w:r>
        <w:rPr>
          <w:rStyle w:val="Strong"/>
          <w:b/>
          <w:bCs/>
        </w:rPr>
        <w:t>Source: Authors’ Field Survey, 2025</w:t>
      </w:r>
      <w:r>
        <w:rPr>
          <w:rStyle w:val="Strong"/>
          <w:b/>
          <w:bCs/>
        </w:rPr>
        <w:tab/>
      </w:r>
    </w:p>
    <w:p w14:paraId="36066430" w14:textId="77777777" w:rsidR="00192A94" w:rsidRDefault="00192A94" w:rsidP="00192A94">
      <w:pPr>
        <w:spacing w:before="100" w:beforeAutospacing="1" w:after="0" w:line="240" w:lineRule="auto"/>
        <w:jc w:val="left"/>
        <w:rPr>
          <w:rFonts w:eastAsia="Times New Roman" w:cs="Times New Roman"/>
          <w:b/>
          <w:bCs/>
          <w:szCs w:val="24"/>
        </w:rPr>
      </w:pPr>
      <w:r>
        <w:rPr>
          <w:rStyle w:val="Strong"/>
        </w:rPr>
        <w:t>4.5.2</w:t>
      </w:r>
      <w:r>
        <w:rPr>
          <w:rStyle w:val="Strong"/>
        </w:rPr>
        <w:tab/>
      </w:r>
      <w:r w:rsidRPr="008D3F5E">
        <w:rPr>
          <w:rFonts w:eastAsia="Times New Roman" w:cs="Times New Roman"/>
          <w:b/>
          <w:bCs/>
          <w:szCs w:val="24"/>
        </w:rPr>
        <w:t>Level of Adherence to Building Setback and Height Standards</w:t>
      </w:r>
    </w:p>
    <w:p w14:paraId="2E3E6054" w14:textId="77777777" w:rsidR="00A871A3" w:rsidRPr="00A871A3" w:rsidRDefault="00A871A3" w:rsidP="00A871A3">
      <w:pPr>
        <w:spacing w:before="100" w:beforeAutospacing="1" w:after="100" w:afterAutospacing="1" w:line="480" w:lineRule="auto"/>
        <w:rPr>
          <w:rFonts w:eastAsia="Times New Roman" w:cs="Times New Roman"/>
          <w:szCs w:val="24"/>
        </w:rPr>
      </w:pPr>
      <w:r w:rsidRPr="00A871A3">
        <w:rPr>
          <w:rFonts w:eastAsia="Times New Roman" w:cs="Times New Roman"/>
          <w:szCs w:val="24"/>
        </w:rPr>
        <w:t>The data presented in Table 4.13 indicates that only 24.8% of respondents strictly adhered to building setback and height standards, while a significant proportion (44.4%) reported partial adherence. Additionally, 30.8% of the respondents admitted to not adhering to these regulations at all. This pattern reveals a concerning level of non-compliance with established planning guidelines, which could contribute to issues such as overcrowding, poor ventilation, restricted access, and increased risk during emergencies. The high percentage of partial and non-compliance suggests that while residents may be aware of some requirements, enforcement mechanisms and supervision by regulatory agencies may be inadequate or inconsistently applied.</w:t>
      </w:r>
    </w:p>
    <w:p w14:paraId="2A0236A8" w14:textId="77777777" w:rsidR="00107E5E" w:rsidRDefault="00A871A3" w:rsidP="00A871A3">
      <w:pPr>
        <w:spacing w:before="100" w:beforeAutospacing="1" w:after="100" w:afterAutospacing="1" w:line="480" w:lineRule="auto"/>
        <w:rPr>
          <w:rFonts w:eastAsia="Times New Roman" w:cs="Times New Roman"/>
          <w:szCs w:val="24"/>
        </w:rPr>
      </w:pPr>
      <w:r w:rsidRPr="00A871A3">
        <w:rPr>
          <w:rFonts w:eastAsia="Times New Roman" w:cs="Times New Roman"/>
          <w:szCs w:val="24"/>
        </w:rPr>
        <w:t>This finding aligns with prior studies such as Olujimi (2010), who found widespread disregard for building regulations in rapidly urbanizing areas in Nigeria due to weak enforcement and low public awareness. Similarly, a study by Abubakar and Doan (2017) on urban planning in Abuja reported that compliance is often influenced by socioeconomic status and residents’ perceptions of government authority. In light of these, the general trend in the current study underscores the need for improved public sensitization, streamlined approval processes, and more proactive monitoring by planning agencies. Strengthening institutional capacity and fostering community engagement could be essential steps toward achieving better compliance with physical planning standards.</w:t>
      </w:r>
    </w:p>
    <w:p w14:paraId="31F79117" w14:textId="77777777" w:rsidR="00045050" w:rsidRDefault="00A871A3" w:rsidP="001D69B3">
      <w:pPr>
        <w:spacing w:before="100" w:beforeAutospacing="1" w:after="0" w:line="240" w:lineRule="auto"/>
        <w:jc w:val="left"/>
        <w:rPr>
          <w:rFonts w:eastAsia="Times New Roman" w:cs="Times New Roman"/>
          <w:b/>
          <w:bCs/>
          <w:szCs w:val="24"/>
        </w:rPr>
      </w:pPr>
      <w:r>
        <w:rPr>
          <w:rFonts w:eastAsia="Times New Roman" w:cs="Times New Roman"/>
          <w:b/>
          <w:bCs/>
          <w:szCs w:val="24"/>
        </w:rPr>
        <w:lastRenderedPageBreak/>
        <w:t>4.13</w:t>
      </w:r>
      <w:r w:rsidR="001D69B3">
        <w:rPr>
          <w:rFonts w:eastAsia="Times New Roman" w:cs="Times New Roman"/>
          <w:b/>
          <w:bCs/>
          <w:szCs w:val="24"/>
        </w:rPr>
        <w:t>:</w:t>
      </w:r>
      <w:r w:rsidR="001D69B3">
        <w:rPr>
          <w:rFonts w:eastAsia="Times New Roman" w:cs="Times New Roman"/>
          <w:b/>
          <w:bCs/>
          <w:szCs w:val="24"/>
        </w:rPr>
        <w:tab/>
      </w:r>
      <w:r w:rsidR="00045050" w:rsidRPr="008D3F5E">
        <w:rPr>
          <w:rFonts w:eastAsia="Times New Roman" w:cs="Times New Roman"/>
          <w:b/>
          <w:bCs/>
          <w:szCs w:val="24"/>
        </w:rPr>
        <w:t xml:space="preserve"> Level of Adherence to Building Setback and Height Standards</w:t>
      </w:r>
    </w:p>
    <w:tbl>
      <w:tblPr>
        <w:tblStyle w:val="TableGrid"/>
        <w:tblW w:w="0" w:type="auto"/>
        <w:tblLook w:val="04A0" w:firstRow="1" w:lastRow="0" w:firstColumn="1" w:lastColumn="0" w:noHBand="0" w:noVBand="1"/>
      </w:tblPr>
      <w:tblGrid>
        <w:gridCol w:w="3004"/>
        <w:gridCol w:w="3004"/>
        <w:gridCol w:w="3008"/>
      </w:tblGrid>
      <w:tr w:rsidR="001D69B3" w14:paraId="2C5993D8" w14:textId="77777777" w:rsidTr="00B35AAF">
        <w:tc>
          <w:tcPr>
            <w:tcW w:w="3192" w:type="dxa"/>
            <w:vAlign w:val="center"/>
          </w:tcPr>
          <w:p w14:paraId="0185F2D4"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Adherence Level</w:t>
            </w:r>
          </w:p>
        </w:tc>
        <w:tc>
          <w:tcPr>
            <w:tcW w:w="3192" w:type="dxa"/>
            <w:vAlign w:val="center"/>
          </w:tcPr>
          <w:p w14:paraId="0AC16FD5"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Frequency</w:t>
            </w:r>
          </w:p>
        </w:tc>
        <w:tc>
          <w:tcPr>
            <w:tcW w:w="3192" w:type="dxa"/>
            <w:vAlign w:val="center"/>
          </w:tcPr>
          <w:p w14:paraId="39EBF66D"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Percentage (%)</w:t>
            </w:r>
          </w:p>
        </w:tc>
      </w:tr>
      <w:tr w:rsidR="001D69B3" w14:paraId="3BB6ED49" w14:textId="77777777" w:rsidTr="00B35AAF">
        <w:tc>
          <w:tcPr>
            <w:tcW w:w="3192" w:type="dxa"/>
            <w:vAlign w:val="center"/>
          </w:tcPr>
          <w:p w14:paraId="03899858"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Strictly Adhered</w:t>
            </w:r>
          </w:p>
        </w:tc>
        <w:tc>
          <w:tcPr>
            <w:tcW w:w="3192" w:type="dxa"/>
            <w:vAlign w:val="center"/>
          </w:tcPr>
          <w:p w14:paraId="50A61766"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62</w:t>
            </w:r>
          </w:p>
        </w:tc>
        <w:tc>
          <w:tcPr>
            <w:tcW w:w="3192" w:type="dxa"/>
            <w:vAlign w:val="center"/>
          </w:tcPr>
          <w:p w14:paraId="0EDC7D13"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24.8</w:t>
            </w:r>
          </w:p>
        </w:tc>
      </w:tr>
      <w:tr w:rsidR="001D69B3" w14:paraId="2634ADE9" w14:textId="77777777" w:rsidTr="00B35AAF">
        <w:tc>
          <w:tcPr>
            <w:tcW w:w="3192" w:type="dxa"/>
            <w:vAlign w:val="center"/>
          </w:tcPr>
          <w:p w14:paraId="73B9E9E0"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Partially Adhered</w:t>
            </w:r>
          </w:p>
        </w:tc>
        <w:tc>
          <w:tcPr>
            <w:tcW w:w="3192" w:type="dxa"/>
            <w:vAlign w:val="center"/>
          </w:tcPr>
          <w:p w14:paraId="3E4E26D8"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111</w:t>
            </w:r>
          </w:p>
        </w:tc>
        <w:tc>
          <w:tcPr>
            <w:tcW w:w="3192" w:type="dxa"/>
            <w:vAlign w:val="center"/>
          </w:tcPr>
          <w:p w14:paraId="5734F8AB"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44.4</w:t>
            </w:r>
          </w:p>
        </w:tc>
      </w:tr>
      <w:tr w:rsidR="001D69B3" w14:paraId="6A133F2B" w14:textId="77777777" w:rsidTr="00B35AAF">
        <w:tc>
          <w:tcPr>
            <w:tcW w:w="3192" w:type="dxa"/>
            <w:vAlign w:val="center"/>
          </w:tcPr>
          <w:p w14:paraId="4E008BCD"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Did Not Adhere</w:t>
            </w:r>
          </w:p>
        </w:tc>
        <w:tc>
          <w:tcPr>
            <w:tcW w:w="3192" w:type="dxa"/>
            <w:vAlign w:val="center"/>
          </w:tcPr>
          <w:p w14:paraId="06000E3E"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77</w:t>
            </w:r>
          </w:p>
        </w:tc>
        <w:tc>
          <w:tcPr>
            <w:tcW w:w="3192" w:type="dxa"/>
            <w:vAlign w:val="center"/>
          </w:tcPr>
          <w:p w14:paraId="4B2F2109"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30.8</w:t>
            </w:r>
          </w:p>
        </w:tc>
      </w:tr>
      <w:tr w:rsidR="001D69B3" w14:paraId="5828B277" w14:textId="77777777" w:rsidTr="00B35AAF">
        <w:tc>
          <w:tcPr>
            <w:tcW w:w="3192" w:type="dxa"/>
            <w:vAlign w:val="center"/>
          </w:tcPr>
          <w:p w14:paraId="7F6B39D8" w14:textId="77777777" w:rsidR="001D69B3" w:rsidRPr="008D3F5E" w:rsidRDefault="001D69B3" w:rsidP="00B35AAF">
            <w:pPr>
              <w:jc w:val="center"/>
              <w:rPr>
                <w:b/>
                <w:bCs/>
                <w:szCs w:val="24"/>
              </w:rPr>
            </w:pPr>
            <w:r>
              <w:rPr>
                <w:b/>
                <w:bCs/>
              </w:rPr>
              <w:t>Total</w:t>
            </w:r>
          </w:p>
        </w:tc>
        <w:tc>
          <w:tcPr>
            <w:tcW w:w="3192" w:type="dxa"/>
            <w:vAlign w:val="center"/>
          </w:tcPr>
          <w:p w14:paraId="4F9722E2" w14:textId="77777777" w:rsidR="001D69B3" w:rsidRPr="008D3F5E" w:rsidRDefault="001D69B3" w:rsidP="00B35AAF">
            <w:pPr>
              <w:jc w:val="center"/>
              <w:rPr>
                <w:b/>
                <w:bCs/>
                <w:szCs w:val="24"/>
              </w:rPr>
            </w:pPr>
            <w:r>
              <w:rPr>
                <w:b/>
                <w:bCs/>
              </w:rPr>
              <w:t>250</w:t>
            </w:r>
          </w:p>
        </w:tc>
        <w:tc>
          <w:tcPr>
            <w:tcW w:w="3192" w:type="dxa"/>
            <w:vAlign w:val="center"/>
          </w:tcPr>
          <w:p w14:paraId="7422050D" w14:textId="77777777" w:rsidR="001D69B3" w:rsidRPr="008D3F5E" w:rsidRDefault="001D69B3" w:rsidP="00B35AAF">
            <w:pPr>
              <w:jc w:val="center"/>
              <w:rPr>
                <w:b/>
                <w:bCs/>
                <w:szCs w:val="24"/>
              </w:rPr>
            </w:pPr>
            <w:r>
              <w:rPr>
                <w:b/>
                <w:bCs/>
              </w:rPr>
              <w:t>100</w:t>
            </w:r>
          </w:p>
        </w:tc>
      </w:tr>
    </w:tbl>
    <w:p w14:paraId="2C536B0E" w14:textId="77777777" w:rsidR="00192A94" w:rsidRPr="001847F0" w:rsidRDefault="00192A94" w:rsidP="001847F0">
      <w:pPr>
        <w:pStyle w:val="Heading3"/>
        <w:tabs>
          <w:tab w:val="left" w:pos="4680"/>
        </w:tabs>
        <w:spacing w:before="0" w:beforeAutospacing="0" w:after="0" w:afterAutospacing="0"/>
      </w:pPr>
      <w:r>
        <w:rPr>
          <w:rStyle w:val="Strong"/>
          <w:b/>
          <w:bCs/>
        </w:rPr>
        <w:t>Source: Authors’ Field Survey, 2025</w:t>
      </w:r>
      <w:r>
        <w:rPr>
          <w:rStyle w:val="Strong"/>
          <w:b/>
          <w:bCs/>
        </w:rPr>
        <w:tab/>
      </w:r>
    </w:p>
    <w:p w14:paraId="173EBA2D" w14:textId="77777777" w:rsidR="00A871A3" w:rsidRDefault="00192A94" w:rsidP="00A871A3">
      <w:pPr>
        <w:spacing w:before="100" w:beforeAutospacing="1" w:after="0"/>
        <w:jc w:val="left"/>
        <w:rPr>
          <w:rFonts w:eastAsia="Times New Roman" w:cs="Times New Roman"/>
          <w:b/>
          <w:bCs/>
          <w:szCs w:val="24"/>
        </w:rPr>
      </w:pPr>
      <w:r>
        <w:rPr>
          <w:rStyle w:val="Strong"/>
        </w:rPr>
        <w:t>4.5.3</w:t>
      </w:r>
      <w:r w:rsidR="00A871A3">
        <w:rPr>
          <w:rStyle w:val="Strong"/>
        </w:rPr>
        <w:tab/>
      </w:r>
      <w:r w:rsidR="00A871A3" w:rsidRPr="008D3F5E">
        <w:rPr>
          <w:rFonts w:eastAsia="Times New Roman" w:cs="Times New Roman"/>
          <w:b/>
          <w:bCs/>
          <w:szCs w:val="24"/>
        </w:rPr>
        <w:t>Engagement with Physical Planning Authorities during Development</w:t>
      </w:r>
    </w:p>
    <w:p w14:paraId="5C790BC4" w14:textId="77777777" w:rsidR="00A871A3" w:rsidRDefault="00A871A3" w:rsidP="00A871A3">
      <w:pPr>
        <w:pStyle w:val="NormalWeb"/>
        <w:spacing w:line="480" w:lineRule="auto"/>
        <w:jc w:val="both"/>
      </w:pPr>
      <w:r>
        <w:t>The data in Table 4.14 reveals that only 20.8% of respondents engaged in regular consultations with physical planning authorities during their building development process. A larger segment (36.4%) had occasional contact, while the majority—42.8%—reported no contact at all. This distribution suggests a generally low level of sustained interaction between developers and regulatory agencies. The lack of regular consultation raises concerns about the effectiveness of development monitoring and adherence to planning regulations. Regular engagement with authorities is vital for ensuring compliance, guiding developers through legal frameworks, and promoting orderly urban growth.</w:t>
      </w:r>
    </w:p>
    <w:p w14:paraId="2AC5399E" w14:textId="77777777" w:rsidR="00A871A3" w:rsidRDefault="00A871A3" w:rsidP="00A871A3">
      <w:pPr>
        <w:pStyle w:val="NormalWeb"/>
        <w:spacing w:line="480" w:lineRule="auto"/>
        <w:jc w:val="both"/>
      </w:pPr>
      <w:r>
        <w:t xml:space="preserve">These findings are consistent with previous studies such as Olajide et al. (2019), which reported that over 60% of urban developers in southwestern Nigeria bypass regulatory agencies, often due to perceived bureaucracy, corruption, or lack of awareness. Similarly, a study by </w:t>
      </w:r>
      <w:proofErr w:type="spellStart"/>
      <w:r>
        <w:t>Igbinosa</w:t>
      </w:r>
      <w:proofErr w:type="spellEnd"/>
      <w:r>
        <w:t xml:space="preserve"> and </w:t>
      </w:r>
      <w:proofErr w:type="spellStart"/>
      <w:r>
        <w:t>Ezenagu</w:t>
      </w:r>
      <w:proofErr w:type="spellEnd"/>
      <w:r>
        <w:t xml:space="preserve"> (2021) on planning compliance in peri-urban Abuja found limited interaction with planning authorities was a major factor contributing to unregulated developments. The present data affirms this trend, indicating a systemic issue of weak institutional engagement. Consequently, the generalization that can be made is that in many Nigerian urban areas, especially within the informal or semi-formal housing sector, there is insufficient collaboration between the public and planning agencies. This gap undermines urban sustainability, encourages non-compliance, and increases the risk of physical planning violations. Addressing </w:t>
      </w:r>
      <w:r>
        <w:lastRenderedPageBreak/>
        <w:t>this disconnect is essential for improving planning outcomes and promoting inclusive urban governance.</w:t>
      </w:r>
    </w:p>
    <w:p w14:paraId="6B402CF3" w14:textId="77777777" w:rsidR="001D69B3" w:rsidRDefault="00A871A3" w:rsidP="001D69B3">
      <w:pPr>
        <w:spacing w:before="100" w:beforeAutospacing="1" w:after="0"/>
        <w:jc w:val="left"/>
        <w:rPr>
          <w:rFonts w:eastAsia="Times New Roman" w:cs="Times New Roman"/>
          <w:b/>
          <w:bCs/>
          <w:szCs w:val="24"/>
        </w:rPr>
      </w:pPr>
      <w:r>
        <w:rPr>
          <w:rFonts w:eastAsia="Times New Roman" w:cs="Times New Roman"/>
          <w:b/>
          <w:bCs/>
          <w:szCs w:val="24"/>
        </w:rPr>
        <w:t>4.14</w:t>
      </w:r>
      <w:r w:rsidR="001D69B3">
        <w:rPr>
          <w:rFonts w:eastAsia="Times New Roman" w:cs="Times New Roman"/>
          <w:b/>
          <w:bCs/>
          <w:szCs w:val="24"/>
        </w:rPr>
        <w:t>:</w:t>
      </w:r>
      <w:r w:rsidR="001D69B3">
        <w:rPr>
          <w:rFonts w:eastAsia="Times New Roman" w:cs="Times New Roman"/>
          <w:b/>
          <w:bCs/>
          <w:szCs w:val="24"/>
        </w:rPr>
        <w:tab/>
      </w:r>
      <w:r w:rsidR="00045050" w:rsidRPr="008D3F5E">
        <w:rPr>
          <w:rFonts w:eastAsia="Times New Roman" w:cs="Times New Roman"/>
          <w:b/>
          <w:bCs/>
          <w:szCs w:val="24"/>
        </w:rPr>
        <w:t xml:space="preserve"> Engagement with Physical Planning Authorities </w:t>
      </w:r>
      <w:r w:rsidR="001D69B3" w:rsidRPr="008D3F5E">
        <w:rPr>
          <w:rFonts w:eastAsia="Times New Roman" w:cs="Times New Roman"/>
          <w:b/>
          <w:bCs/>
          <w:szCs w:val="24"/>
        </w:rPr>
        <w:t>during</w:t>
      </w:r>
      <w:r w:rsidR="00045050" w:rsidRPr="008D3F5E">
        <w:rPr>
          <w:rFonts w:eastAsia="Times New Roman" w:cs="Times New Roman"/>
          <w:b/>
          <w:bCs/>
          <w:szCs w:val="24"/>
        </w:rPr>
        <w:t xml:space="preserve"> Development</w:t>
      </w:r>
    </w:p>
    <w:tbl>
      <w:tblPr>
        <w:tblStyle w:val="TableGrid"/>
        <w:tblW w:w="0" w:type="auto"/>
        <w:tblLook w:val="04A0" w:firstRow="1" w:lastRow="0" w:firstColumn="1" w:lastColumn="0" w:noHBand="0" w:noVBand="1"/>
      </w:tblPr>
      <w:tblGrid>
        <w:gridCol w:w="3020"/>
        <w:gridCol w:w="2996"/>
        <w:gridCol w:w="3000"/>
      </w:tblGrid>
      <w:tr w:rsidR="001D69B3" w14:paraId="7A833C00" w14:textId="77777777" w:rsidTr="00B35AAF">
        <w:tc>
          <w:tcPr>
            <w:tcW w:w="3192" w:type="dxa"/>
            <w:vAlign w:val="center"/>
          </w:tcPr>
          <w:p w14:paraId="18095C38" w14:textId="77777777" w:rsidR="001D69B3" w:rsidRPr="008D3F5E" w:rsidRDefault="001D69B3" w:rsidP="00B35AAF">
            <w:pPr>
              <w:jc w:val="center"/>
              <w:rPr>
                <w:rFonts w:eastAsia="Times New Roman" w:cs="Times New Roman"/>
                <w:b/>
                <w:bCs/>
                <w:szCs w:val="24"/>
              </w:rPr>
            </w:pPr>
            <w:r w:rsidRPr="008D3F5E">
              <w:rPr>
                <w:rFonts w:eastAsia="Times New Roman" w:cs="Times New Roman"/>
                <w:b/>
                <w:bCs/>
                <w:szCs w:val="24"/>
              </w:rPr>
              <w:t>Engagement Type</w:t>
            </w:r>
          </w:p>
        </w:tc>
        <w:tc>
          <w:tcPr>
            <w:tcW w:w="3192" w:type="dxa"/>
            <w:vAlign w:val="center"/>
          </w:tcPr>
          <w:p w14:paraId="3A238039" w14:textId="77777777" w:rsidR="001D69B3" w:rsidRPr="008D3F5E" w:rsidRDefault="001D69B3" w:rsidP="00B35AAF">
            <w:pPr>
              <w:jc w:val="center"/>
              <w:rPr>
                <w:rFonts w:eastAsia="Times New Roman" w:cs="Times New Roman"/>
                <w:b/>
                <w:bCs/>
                <w:szCs w:val="24"/>
              </w:rPr>
            </w:pPr>
            <w:r w:rsidRPr="008D3F5E">
              <w:rPr>
                <w:rFonts w:eastAsia="Times New Roman" w:cs="Times New Roman"/>
                <w:b/>
                <w:bCs/>
                <w:szCs w:val="24"/>
              </w:rPr>
              <w:t>Frequency</w:t>
            </w:r>
          </w:p>
        </w:tc>
        <w:tc>
          <w:tcPr>
            <w:tcW w:w="3192" w:type="dxa"/>
            <w:vAlign w:val="center"/>
          </w:tcPr>
          <w:p w14:paraId="7EFAE72A" w14:textId="77777777" w:rsidR="001D69B3" w:rsidRPr="008D3F5E" w:rsidRDefault="001D69B3" w:rsidP="00B35AAF">
            <w:pPr>
              <w:jc w:val="center"/>
              <w:rPr>
                <w:rFonts w:eastAsia="Times New Roman" w:cs="Times New Roman"/>
                <w:b/>
                <w:bCs/>
                <w:szCs w:val="24"/>
              </w:rPr>
            </w:pPr>
            <w:r w:rsidRPr="008D3F5E">
              <w:rPr>
                <w:rFonts w:eastAsia="Times New Roman" w:cs="Times New Roman"/>
                <w:b/>
                <w:bCs/>
                <w:szCs w:val="24"/>
              </w:rPr>
              <w:t>Percentage (%)</w:t>
            </w:r>
          </w:p>
        </w:tc>
      </w:tr>
      <w:tr w:rsidR="001D69B3" w14:paraId="662E3A6E" w14:textId="77777777" w:rsidTr="00B35AAF">
        <w:tc>
          <w:tcPr>
            <w:tcW w:w="3192" w:type="dxa"/>
            <w:vAlign w:val="center"/>
          </w:tcPr>
          <w:p w14:paraId="17A1D50C"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Regular Consultations</w:t>
            </w:r>
          </w:p>
        </w:tc>
        <w:tc>
          <w:tcPr>
            <w:tcW w:w="3192" w:type="dxa"/>
            <w:vAlign w:val="center"/>
          </w:tcPr>
          <w:p w14:paraId="3676E961"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52</w:t>
            </w:r>
          </w:p>
        </w:tc>
        <w:tc>
          <w:tcPr>
            <w:tcW w:w="3192" w:type="dxa"/>
            <w:vAlign w:val="center"/>
          </w:tcPr>
          <w:p w14:paraId="0AE3F4AD"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20.8</w:t>
            </w:r>
          </w:p>
        </w:tc>
      </w:tr>
      <w:tr w:rsidR="001D69B3" w14:paraId="3A886EC1" w14:textId="77777777" w:rsidTr="00B35AAF">
        <w:tc>
          <w:tcPr>
            <w:tcW w:w="3192" w:type="dxa"/>
            <w:vAlign w:val="center"/>
          </w:tcPr>
          <w:p w14:paraId="168486E6"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Occasional Contact</w:t>
            </w:r>
          </w:p>
        </w:tc>
        <w:tc>
          <w:tcPr>
            <w:tcW w:w="3192" w:type="dxa"/>
            <w:vAlign w:val="center"/>
          </w:tcPr>
          <w:p w14:paraId="7537DF79"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91</w:t>
            </w:r>
          </w:p>
        </w:tc>
        <w:tc>
          <w:tcPr>
            <w:tcW w:w="3192" w:type="dxa"/>
            <w:vAlign w:val="center"/>
          </w:tcPr>
          <w:p w14:paraId="7B850E74"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36.4</w:t>
            </w:r>
          </w:p>
        </w:tc>
      </w:tr>
      <w:tr w:rsidR="001D69B3" w14:paraId="7C0A9782" w14:textId="77777777" w:rsidTr="00B35AAF">
        <w:tc>
          <w:tcPr>
            <w:tcW w:w="3192" w:type="dxa"/>
            <w:vAlign w:val="center"/>
          </w:tcPr>
          <w:p w14:paraId="1F0DAA46"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No Contact</w:t>
            </w:r>
          </w:p>
        </w:tc>
        <w:tc>
          <w:tcPr>
            <w:tcW w:w="3192" w:type="dxa"/>
            <w:vAlign w:val="center"/>
          </w:tcPr>
          <w:p w14:paraId="6A49EFD5"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107</w:t>
            </w:r>
          </w:p>
        </w:tc>
        <w:tc>
          <w:tcPr>
            <w:tcW w:w="3192" w:type="dxa"/>
            <w:vAlign w:val="center"/>
          </w:tcPr>
          <w:p w14:paraId="3182A542"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42.8</w:t>
            </w:r>
          </w:p>
        </w:tc>
      </w:tr>
      <w:tr w:rsidR="001D69B3" w14:paraId="6CE3E475" w14:textId="77777777" w:rsidTr="00B35AAF">
        <w:tc>
          <w:tcPr>
            <w:tcW w:w="3192" w:type="dxa"/>
            <w:vAlign w:val="center"/>
          </w:tcPr>
          <w:p w14:paraId="3D6361D2" w14:textId="77777777" w:rsidR="001D69B3" w:rsidRPr="008D3F5E" w:rsidRDefault="001D69B3" w:rsidP="00B35AAF">
            <w:pPr>
              <w:jc w:val="center"/>
              <w:rPr>
                <w:rFonts w:eastAsia="Times New Roman" w:cs="Times New Roman"/>
                <w:szCs w:val="24"/>
              </w:rPr>
            </w:pPr>
            <w:r w:rsidRPr="008D3F5E">
              <w:rPr>
                <w:rFonts w:eastAsia="Times New Roman" w:cs="Times New Roman"/>
                <w:b/>
                <w:bCs/>
                <w:szCs w:val="24"/>
              </w:rPr>
              <w:t>Total</w:t>
            </w:r>
          </w:p>
        </w:tc>
        <w:tc>
          <w:tcPr>
            <w:tcW w:w="3192" w:type="dxa"/>
            <w:vAlign w:val="center"/>
          </w:tcPr>
          <w:p w14:paraId="28AC780D" w14:textId="77777777" w:rsidR="001D69B3" w:rsidRPr="008D3F5E" w:rsidRDefault="001D69B3" w:rsidP="00B35AAF">
            <w:pPr>
              <w:jc w:val="center"/>
              <w:rPr>
                <w:rFonts w:eastAsia="Times New Roman" w:cs="Times New Roman"/>
                <w:szCs w:val="24"/>
              </w:rPr>
            </w:pPr>
            <w:r w:rsidRPr="008D3F5E">
              <w:rPr>
                <w:rFonts w:eastAsia="Times New Roman" w:cs="Times New Roman"/>
                <w:b/>
                <w:bCs/>
                <w:szCs w:val="24"/>
              </w:rPr>
              <w:t>250</w:t>
            </w:r>
          </w:p>
        </w:tc>
        <w:tc>
          <w:tcPr>
            <w:tcW w:w="3192" w:type="dxa"/>
            <w:vAlign w:val="center"/>
          </w:tcPr>
          <w:p w14:paraId="7B865E7D" w14:textId="77777777" w:rsidR="001D69B3" w:rsidRPr="008D3F5E" w:rsidRDefault="001D69B3" w:rsidP="00B35AAF">
            <w:pPr>
              <w:jc w:val="center"/>
              <w:rPr>
                <w:rFonts w:eastAsia="Times New Roman" w:cs="Times New Roman"/>
                <w:szCs w:val="24"/>
              </w:rPr>
            </w:pPr>
            <w:r w:rsidRPr="008D3F5E">
              <w:rPr>
                <w:rFonts w:eastAsia="Times New Roman" w:cs="Times New Roman"/>
                <w:b/>
                <w:bCs/>
                <w:szCs w:val="24"/>
              </w:rPr>
              <w:t>100.0</w:t>
            </w:r>
          </w:p>
        </w:tc>
      </w:tr>
    </w:tbl>
    <w:p w14:paraId="7DC050DD" w14:textId="77777777" w:rsidR="001D69B3" w:rsidRPr="001847F0" w:rsidRDefault="00192A94" w:rsidP="001847F0">
      <w:pPr>
        <w:pStyle w:val="Heading3"/>
        <w:tabs>
          <w:tab w:val="left" w:pos="4680"/>
        </w:tabs>
        <w:spacing w:before="0" w:beforeAutospacing="0" w:after="0" w:afterAutospacing="0"/>
      </w:pPr>
      <w:r>
        <w:rPr>
          <w:rStyle w:val="Strong"/>
          <w:b/>
          <w:bCs/>
        </w:rPr>
        <w:t>Source: Authors’ Field Survey, 2025</w:t>
      </w:r>
      <w:r>
        <w:rPr>
          <w:rStyle w:val="Strong"/>
          <w:b/>
          <w:bCs/>
        </w:rPr>
        <w:tab/>
      </w:r>
    </w:p>
    <w:p w14:paraId="55EB31EF" w14:textId="77777777" w:rsidR="00192A94" w:rsidRPr="00192A94" w:rsidRDefault="00192A94" w:rsidP="00192A94">
      <w:pPr>
        <w:spacing w:before="100" w:beforeAutospacing="1" w:after="0"/>
        <w:jc w:val="left"/>
        <w:rPr>
          <w:b/>
          <w:bCs/>
        </w:rPr>
      </w:pPr>
      <w:r>
        <w:rPr>
          <w:rStyle w:val="Strong"/>
        </w:rPr>
        <w:t>4.5.4</w:t>
      </w:r>
      <w:r w:rsidR="00A871A3">
        <w:rPr>
          <w:rStyle w:val="Strong"/>
        </w:rPr>
        <w:tab/>
      </w:r>
      <w:r w:rsidR="00A871A3" w:rsidRPr="008D3F5E">
        <w:rPr>
          <w:rFonts w:eastAsia="Times New Roman" w:cs="Times New Roman"/>
          <w:b/>
          <w:bCs/>
          <w:szCs w:val="24"/>
        </w:rPr>
        <w:t>Challenges Faced During the Approval Process</w:t>
      </w:r>
    </w:p>
    <w:p w14:paraId="3AE77D35" w14:textId="77777777" w:rsidR="00A871A3" w:rsidRPr="00A871A3" w:rsidRDefault="00A871A3" w:rsidP="001847F0">
      <w:pPr>
        <w:spacing w:after="100" w:afterAutospacing="1" w:line="480" w:lineRule="auto"/>
        <w:rPr>
          <w:rFonts w:eastAsia="Times New Roman" w:cs="Times New Roman"/>
          <w:szCs w:val="24"/>
        </w:rPr>
      </w:pPr>
      <w:r w:rsidRPr="00A871A3">
        <w:rPr>
          <w:rFonts w:eastAsia="Times New Roman" w:cs="Times New Roman"/>
          <w:szCs w:val="24"/>
        </w:rPr>
        <w:t>The data on challenges faced during the building approval process reveals that the most prominent obstacles experienced by respondents were delays in approval (33.2%) and high costs of processing (26.4%). These two issues alone account for nearly 60% of the total responses, indicating that inefficiencies and financial burdens are the most pressing barriers to formal compliance with planning procedures. Bureaucratic bottlenecks (16.4%) and difficulty understanding regulatory requirements (15.2%) were also notable, suggesting that procedural complexity and limited technical guidance contribute to residents’ frustrations. Additionally, lack of awareness (8.8%) highlights a gap in information dissemination by planning authorities.</w:t>
      </w:r>
    </w:p>
    <w:p w14:paraId="5DBB3CDC" w14:textId="77777777" w:rsidR="00A871A3" w:rsidRPr="00A871A3" w:rsidRDefault="00A871A3" w:rsidP="00A871A3">
      <w:pPr>
        <w:spacing w:before="100" w:beforeAutospacing="1" w:after="100" w:afterAutospacing="1" w:line="480" w:lineRule="auto"/>
        <w:rPr>
          <w:rFonts w:eastAsia="Times New Roman" w:cs="Times New Roman"/>
          <w:szCs w:val="24"/>
        </w:rPr>
      </w:pPr>
      <w:r w:rsidRPr="00A871A3">
        <w:rPr>
          <w:rFonts w:eastAsia="Times New Roman" w:cs="Times New Roman"/>
          <w:szCs w:val="24"/>
        </w:rPr>
        <w:t xml:space="preserve">These findings are consistent with earlier studies such as </w:t>
      </w:r>
      <w:proofErr w:type="spellStart"/>
      <w:r w:rsidRPr="00A871A3">
        <w:rPr>
          <w:rFonts w:eastAsia="Times New Roman" w:cs="Times New Roman"/>
          <w:szCs w:val="24"/>
        </w:rPr>
        <w:t>Oladunjoye</w:t>
      </w:r>
      <w:proofErr w:type="spellEnd"/>
      <w:r w:rsidRPr="00A871A3">
        <w:rPr>
          <w:rFonts w:eastAsia="Times New Roman" w:cs="Times New Roman"/>
          <w:szCs w:val="24"/>
        </w:rPr>
        <w:t xml:space="preserve"> (2011), who observed that excessive red tape and prolonged timelines in Nigerian urban planning offices discourage developers from pursuing official permits. Similarly, </w:t>
      </w:r>
      <w:proofErr w:type="spellStart"/>
      <w:r w:rsidRPr="00A871A3">
        <w:rPr>
          <w:rFonts w:eastAsia="Times New Roman" w:cs="Times New Roman"/>
          <w:szCs w:val="24"/>
        </w:rPr>
        <w:t>Oyesiku</w:t>
      </w:r>
      <w:proofErr w:type="spellEnd"/>
      <w:r w:rsidRPr="00A871A3">
        <w:rPr>
          <w:rFonts w:eastAsia="Times New Roman" w:cs="Times New Roman"/>
          <w:szCs w:val="24"/>
        </w:rPr>
        <w:t xml:space="preserve"> (2004) emphasized the negative impact of cost and administrative hurdles on compliance levels in rapidly urbanizing areas. The general pattern emerging from this study reinforces the notion that the formal planning process in Nigeria, particularly in the context of Ilorin East LGA, may be perceived as inaccessible, slow, and overly complex. This suggests a need for policy reform that simplifies the approval </w:t>
      </w:r>
      <w:r w:rsidRPr="00A871A3">
        <w:rPr>
          <w:rFonts w:eastAsia="Times New Roman" w:cs="Times New Roman"/>
          <w:szCs w:val="24"/>
        </w:rPr>
        <w:lastRenderedPageBreak/>
        <w:t>process, reduces processing time and cost, and enhances public education to promote greater compliance and engagement with regulatory systems.</w:t>
      </w:r>
    </w:p>
    <w:p w14:paraId="731A9F42" w14:textId="77777777" w:rsidR="00A871A3" w:rsidRPr="00A871A3" w:rsidRDefault="00A871A3" w:rsidP="00A871A3">
      <w:pPr>
        <w:pBdr>
          <w:bottom w:val="single" w:sz="6" w:space="1" w:color="auto"/>
        </w:pBdr>
        <w:spacing w:after="0" w:line="240" w:lineRule="auto"/>
        <w:jc w:val="center"/>
        <w:rPr>
          <w:rFonts w:ascii="Arial" w:eastAsia="Times New Roman" w:hAnsi="Arial" w:cs="Arial"/>
          <w:vanish/>
          <w:sz w:val="16"/>
          <w:szCs w:val="16"/>
        </w:rPr>
      </w:pPr>
      <w:r w:rsidRPr="00A871A3">
        <w:rPr>
          <w:rFonts w:ascii="Arial" w:eastAsia="Times New Roman" w:hAnsi="Arial" w:cs="Arial"/>
          <w:vanish/>
          <w:sz w:val="16"/>
          <w:szCs w:val="16"/>
        </w:rPr>
        <w:t>Top of Form</w:t>
      </w:r>
    </w:p>
    <w:p w14:paraId="5F5C90EC" w14:textId="77777777" w:rsidR="00A871A3" w:rsidRPr="00A871A3" w:rsidRDefault="00A871A3" w:rsidP="00A871A3">
      <w:pPr>
        <w:pBdr>
          <w:top w:val="single" w:sz="6" w:space="1" w:color="auto"/>
        </w:pBdr>
        <w:spacing w:after="0" w:line="240" w:lineRule="auto"/>
        <w:jc w:val="center"/>
        <w:rPr>
          <w:rFonts w:ascii="Arial" w:eastAsia="Times New Roman" w:hAnsi="Arial" w:cs="Arial"/>
          <w:vanish/>
          <w:sz w:val="16"/>
          <w:szCs w:val="16"/>
        </w:rPr>
      </w:pPr>
      <w:r w:rsidRPr="00A871A3">
        <w:rPr>
          <w:rFonts w:ascii="Arial" w:eastAsia="Times New Roman" w:hAnsi="Arial" w:cs="Arial"/>
          <w:vanish/>
          <w:sz w:val="16"/>
          <w:szCs w:val="16"/>
        </w:rPr>
        <w:t>Bottom of Form</w:t>
      </w:r>
    </w:p>
    <w:p w14:paraId="7D30A7F0" w14:textId="77777777" w:rsidR="00045050" w:rsidRDefault="00A871A3" w:rsidP="001D69B3">
      <w:pPr>
        <w:spacing w:after="0"/>
        <w:jc w:val="left"/>
        <w:rPr>
          <w:rFonts w:eastAsia="Times New Roman" w:cs="Times New Roman"/>
          <w:b/>
          <w:bCs/>
          <w:szCs w:val="24"/>
        </w:rPr>
      </w:pPr>
      <w:r>
        <w:rPr>
          <w:rFonts w:eastAsia="Times New Roman" w:cs="Times New Roman"/>
          <w:b/>
          <w:bCs/>
          <w:szCs w:val="24"/>
        </w:rPr>
        <w:t>4.15</w:t>
      </w:r>
      <w:r w:rsidR="001D69B3">
        <w:rPr>
          <w:rFonts w:eastAsia="Times New Roman" w:cs="Times New Roman"/>
          <w:b/>
          <w:bCs/>
          <w:szCs w:val="24"/>
        </w:rPr>
        <w:t>:</w:t>
      </w:r>
      <w:r w:rsidR="00045050" w:rsidRPr="008D3F5E">
        <w:rPr>
          <w:rFonts w:eastAsia="Times New Roman" w:cs="Times New Roman"/>
          <w:b/>
          <w:bCs/>
          <w:szCs w:val="24"/>
        </w:rPr>
        <w:t xml:space="preserve"> Challenges Faced During the Approval Process</w:t>
      </w:r>
    </w:p>
    <w:tbl>
      <w:tblPr>
        <w:tblStyle w:val="TableGrid"/>
        <w:tblW w:w="0" w:type="auto"/>
        <w:tblLook w:val="04A0" w:firstRow="1" w:lastRow="0" w:firstColumn="1" w:lastColumn="0" w:noHBand="0" w:noVBand="1"/>
      </w:tblPr>
      <w:tblGrid>
        <w:gridCol w:w="3026"/>
        <w:gridCol w:w="2993"/>
        <w:gridCol w:w="2997"/>
      </w:tblGrid>
      <w:tr w:rsidR="001D69B3" w14:paraId="6B5765E5" w14:textId="77777777" w:rsidTr="00B35AAF">
        <w:tc>
          <w:tcPr>
            <w:tcW w:w="3192" w:type="dxa"/>
            <w:vAlign w:val="center"/>
          </w:tcPr>
          <w:p w14:paraId="4EA7AC34"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Challenge</w:t>
            </w:r>
          </w:p>
        </w:tc>
        <w:tc>
          <w:tcPr>
            <w:tcW w:w="3192" w:type="dxa"/>
            <w:vAlign w:val="center"/>
          </w:tcPr>
          <w:p w14:paraId="11863736"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Frequency</w:t>
            </w:r>
          </w:p>
        </w:tc>
        <w:tc>
          <w:tcPr>
            <w:tcW w:w="3192" w:type="dxa"/>
            <w:vAlign w:val="center"/>
          </w:tcPr>
          <w:p w14:paraId="6500D0CE"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Percentage (%)</w:t>
            </w:r>
          </w:p>
        </w:tc>
      </w:tr>
      <w:tr w:rsidR="001D69B3" w14:paraId="1DFC58D9" w14:textId="77777777" w:rsidTr="00B35AAF">
        <w:tc>
          <w:tcPr>
            <w:tcW w:w="3192" w:type="dxa"/>
            <w:vAlign w:val="center"/>
          </w:tcPr>
          <w:p w14:paraId="12ECF416"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Delay in Approval</w:t>
            </w:r>
          </w:p>
        </w:tc>
        <w:tc>
          <w:tcPr>
            <w:tcW w:w="3192" w:type="dxa"/>
            <w:vAlign w:val="center"/>
          </w:tcPr>
          <w:p w14:paraId="275CA711"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83</w:t>
            </w:r>
          </w:p>
        </w:tc>
        <w:tc>
          <w:tcPr>
            <w:tcW w:w="3192" w:type="dxa"/>
            <w:vAlign w:val="center"/>
          </w:tcPr>
          <w:p w14:paraId="2881FE0F"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33.2</w:t>
            </w:r>
          </w:p>
        </w:tc>
      </w:tr>
      <w:tr w:rsidR="001D69B3" w14:paraId="69EF663F" w14:textId="77777777" w:rsidTr="00B35AAF">
        <w:tc>
          <w:tcPr>
            <w:tcW w:w="3192" w:type="dxa"/>
            <w:vAlign w:val="center"/>
          </w:tcPr>
          <w:p w14:paraId="74E936AC"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High Cost of Processing</w:t>
            </w:r>
          </w:p>
        </w:tc>
        <w:tc>
          <w:tcPr>
            <w:tcW w:w="3192" w:type="dxa"/>
            <w:vAlign w:val="center"/>
          </w:tcPr>
          <w:p w14:paraId="31E36D61"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66</w:t>
            </w:r>
          </w:p>
        </w:tc>
        <w:tc>
          <w:tcPr>
            <w:tcW w:w="3192" w:type="dxa"/>
            <w:vAlign w:val="center"/>
          </w:tcPr>
          <w:p w14:paraId="7CE7F6AE"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26.4</w:t>
            </w:r>
          </w:p>
        </w:tc>
      </w:tr>
      <w:tr w:rsidR="001D69B3" w14:paraId="70ACD2A9" w14:textId="77777777" w:rsidTr="00B35AAF">
        <w:tc>
          <w:tcPr>
            <w:tcW w:w="3192" w:type="dxa"/>
            <w:vAlign w:val="center"/>
          </w:tcPr>
          <w:p w14:paraId="2032749A"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Bureaucratic Bottlenecks</w:t>
            </w:r>
          </w:p>
        </w:tc>
        <w:tc>
          <w:tcPr>
            <w:tcW w:w="3192" w:type="dxa"/>
            <w:vAlign w:val="center"/>
          </w:tcPr>
          <w:p w14:paraId="4AAFF922"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41</w:t>
            </w:r>
          </w:p>
        </w:tc>
        <w:tc>
          <w:tcPr>
            <w:tcW w:w="3192" w:type="dxa"/>
            <w:vAlign w:val="center"/>
          </w:tcPr>
          <w:p w14:paraId="5BF5683D"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16.4</w:t>
            </w:r>
          </w:p>
        </w:tc>
      </w:tr>
      <w:tr w:rsidR="001D69B3" w14:paraId="2F808BF3" w14:textId="77777777" w:rsidTr="00B35AAF">
        <w:tc>
          <w:tcPr>
            <w:tcW w:w="3192" w:type="dxa"/>
            <w:vAlign w:val="center"/>
          </w:tcPr>
          <w:p w14:paraId="311A89D1"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Difficulty Understanding Requirements</w:t>
            </w:r>
          </w:p>
        </w:tc>
        <w:tc>
          <w:tcPr>
            <w:tcW w:w="3192" w:type="dxa"/>
            <w:vAlign w:val="center"/>
          </w:tcPr>
          <w:p w14:paraId="6225EA78"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38</w:t>
            </w:r>
          </w:p>
        </w:tc>
        <w:tc>
          <w:tcPr>
            <w:tcW w:w="3192" w:type="dxa"/>
            <w:vAlign w:val="center"/>
          </w:tcPr>
          <w:p w14:paraId="63A0EBBD"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15.2</w:t>
            </w:r>
          </w:p>
        </w:tc>
      </w:tr>
      <w:tr w:rsidR="001D69B3" w14:paraId="782E9E48" w14:textId="77777777" w:rsidTr="00B35AAF">
        <w:tc>
          <w:tcPr>
            <w:tcW w:w="3192" w:type="dxa"/>
            <w:vAlign w:val="center"/>
          </w:tcPr>
          <w:p w14:paraId="7185BE65"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Lack of Awareness</w:t>
            </w:r>
          </w:p>
        </w:tc>
        <w:tc>
          <w:tcPr>
            <w:tcW w:w="3192" w:type="dxa"/>
            <w:vAlign w:val="center"/>
          </w:tcPr>
          <w:p w14:paraId="32E60FB8"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22</w:t>
            </w:r>
          </w:p>
        </w:tc>
        <w:tc>
          <w:tcPr>
            <w:tcW w:w="3192" w:type="dxa"/>
            <w:vAlign w:val="center"/>
          </w:tcPr>
          <w:p w14:paraId="3EF5D664"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8.8</w:t>
            </w:r>
          </w:p>
        </w:tc>
      </w:tr>
      <w:tr w:rsidR="001D69B3" w14:paraId="0BF08F83" w14:textId="77777777" w:rsidTr="00B35AAF">
        <w:tc>
          <w:tcPr>
            <w:tcW w:w="3192" w:type="dxa"/>
            <w:vAlign w:val="center"/>
          </w:tcPr>
          <w:p w14:paraId="2F7B15D6" w14:textId="77777777" w:rsidR="001D69B3" w:rsidRPr="008D3F5E" w:rsidRDefault="001D69B3" w:rsidP="001D69B3">
            <w:pPr>
              <w:jc w:val="center"/>
              <w:rPr>
                <w:b/>
                <w:bCs/>
                <w:szCs w:val="24"/>
              </w:rPr>
            </w:pPr>
            <w:r>
              <w:rPr>
                <w:b/>
                <w:bCs/>
              </w:rPr>
              <w:t>Total</w:t>
            </w:r>
          </w:p>
        </w:tc>
        <w:tc>
          <w:tcPr>
            <w:tcW w:w="3192" w:type="dxa"/>
            <w:vAlign w:val="center"/>
          </w:tcPr>
          <w:p w14:paraId="200178F4" w14:textId="77777777" w:rsidR="001D69B3" w:rsidRPr="008D3F5E" w:rsidRDefault="001D69B3" w:rsidP="001D69B3">
            <w:pPr>
              <w:jc w:val="center"/>
              <w:rPr>
                <w:b/>
                <w:bCs/>
                <w:szCs w:val="24"/>
              </w:rPr>
            </w:pPr>
            <w:r>
              <w:rPr>
                <w:b/>
                <w:bCs/>
              </w:rPr>
              <w:t>250</w:t>
            </w:r>
          </w:p>
        </w:tc>
        <w:tc>
          <w:tcPr>
            <w:tcW w:w="3192" w:type="dxa"/>
            <w:vAlign w:val="center"/>
          </w:tcPr>
          <w:p w14:paraId="7389E3AE" w14:textId="77777777" w:rsidR="001D69B3" w:rsidRPr="008D3F5E" w:rsidRDefault="001D69B3" w:rsidP="001D69B3">
            <w:pPr>
              <w:jc w:val="center"/>
              <w:rPr>
                <w:b/>
                <w:bCs/>
                <w:szCs w:val="24"/>
              </w:rPr>
            </w:pPr>
            <w:r>
              <w:rPr>
                <w:b/>
                <w:bCs/>
              </w:rPr>
              <w:t>100</w:t>
            </w:r>
          </w:p>
        </w:tc>
      </w:tr>
    </w:tbl>
    <w:p w14:paraId="26BE4D76" w14:textId="77777777" w:rsidR="00192A94" w:rsidRDefault="00192A94" w:rsidP="00192A94">
      <w:pPr>
        <w:pStyle w:val="Heading3"/>
        <w:tabs>
          <w:tab w:val="left" w:pos="4680"/>
        </w:tabs>
        <w:spacing w:before="0" w:beforeAutospacing="0" w:after="0" w:afterAutospacing="0"/>
      </w:pPr>
      <w:r>
        <w:rPr>
          <w:rStyle w:val="Strong"/>
          <w:b/>
          <w:bCs/>
        </w:rPr>
        <w:t>Source: Authors’ Field Survey, 2025</w:t>
      </w:r>
      <w:r>
        <w:rPr>
          <w:rStyle w:val="Strong"/>
          <w:b/>
          <w:bCs/>
        </w:rPr>
        <w:tab/>
      </w:r>
    </w:p>
    <w:p w14:paraId="6DAE7C89" w14:textId="77777777" w:rsidR="00192A94" w:rsidRDefault="00192A94" w:rsidP="001D69B3">
      <w:pPr>
        <w:spacing w:before="100" w:beforeAutospacing="1" w:after="0" w:line="240" w:lineRule="auto"/>
        <w:jc w:val="left"/>
        <w:rPr>
          <w:rFonts w:eastAsia="Times New Roman" w:cs="Times New Roman"/>
          <w:b/>
          <w:bCs/>
          <w:szCs w:val="24"/>
        </w:rPr>
      </w:pPr>
    </w:p>
    <w:p w14:paraId="59EC7759" w14:textId="77777777" w:rsidR="00DB4CAC" w:rsidRPr="008D3F5E" w:rsidRDefault="00A871A3" w:rsidP="001847F0">
      <w:pPr>
        <w:spacing w:after="100" w:afterAutospacing="1"/>
        <w:jc w:val="left"/>
        <w:rPr>
          <w:rFonts w:eastAsia="Times New Roman" w:cs="Times New Roman"/>
          <w:szCs w:val="24"/>
        </w:rPr>
      </w:pPr>
      <w:r>
        <w:rPr>
          <w:rFonts w:eastAsia="Times New Roman" w:cs="Times New Roman"/>
          <w:b/>
          <w:bCs/>
          <w:szCs w:val="24"/>
        </w:rPr>
        <w:t>4.6</w:t>
      </w:r>
      <w:r>
        <w:rPr>
          <w:rFonts w:eastAsia="Times New Roman" w:cs="Times New Roman"/>
          <w:b/>
          <w:bCs/>
          <w:szCs w:val="24"/>
        </w:rPr>
        <w:tab/>
      </w:r>
      <w:r w:rsidRPr="008D3F5E">
        <w:rPr>
          <w:rFonts w:eastAsia="Times New Roman" w:cs="Times New Roman"/>
          <w:b/>
          <w:bCs/>
          <w:szCs w:val="24"/>
        </w:rPr>
        <w:t xml:space="preserve">Suggestions </w:t>
      </w:r>
      <w:r w:rsidR="001847F0" w:rsidRPr="008D3F5E">
        <w:rPr>
          <w:rFonts w:eastAsia="Times New Roman" w:cs="Times New Roman"/>
          <w:b/>
          <w:bCs/>
          <w:szCs w:val="24"/>
        </w:rPr>
        <w:t>for</w:t>
      </w:r>
      <w:r w:rsidRPr="008D3F5E">
        <w:rPr>
          <w:rFonts w:eastAsia="Times New Roman" w:cs="Times New Roman"/>
          <w:b/>
          <w:bCs/>
          <w:szCs w:val="24"/>
        </w:rPr>
        <w:t xml:space="preserve"> Improvement </w:t>
      </w:r>
      <w:proofErr w:type="gramStart"/>
      <w:r w:rsidRPr="008D3F5E">
        <w:rPr>
          <w:rFonts w:eastAsia="Times New Roman" w:cs="Times New Roman"/>
          <w:b/>
          <w:bCs/>
          <w:szCs w:val="24"/>
        </w:rPr>
        <w:t>Of</w:t>
      </w:r>
      <w:proofErr w:type="gramEnd"/>
      <w:r w:rsidRPr="008D3F5E">
        <w:rPr>
          <w:rFonts w:eastAsia="Times New Roman" w:cs="Times New Roman"/>
          <w:b/>
          <w:bCs/>
          <w:szCs w:val="24"/>
        </w:rPr>
        <w:t xml:space="preserve"> Compliance </w:t>
      </w:r>
      <w:proofErr w:type="gramStart"/>
      <w:r w:rsidRPr="008D3F5E">
        <w:rPr>
          <w:rFonts w:eastAsia="Times New Roman" w:cs="Times New Roman"/>
          <w:b/>
          <w:bCs/>
          <w:szCs w:val="24"/>
        </w:rPr>
        <w:t>And</w:t>
      </w:r>
      <w:proofErr w:type="gramEnd"/>
      <w:r w:rsidRPr="008D3F5E">
        <w:rPr>
          <w:rFonts w:eastAsia="Times New Roman" w:cs="Times New Roman"/>
          <w:b/>
          <w:bCs/>
          <w:szCs w:val="24"/>
        </w:rPr>
        <w:t xml:space="preserve"> Enforcement </w:t>
      </w:r>
      <w:proofErr w:type="gramStart"/>
      <w:r w:rsidRPr="008D3F5E">
        <w:rPr>
          <w:rFonts w:eastAsia="Times New Roman" w:cs="Times New Roman"/>
          <w:b/>
          <w:bCs/>
          <w:szCs w:val="24"/>
        </w:rPr>
        <w:t>Of</w:t>
      </w:r>
      <w:proofErr w:type="gramEnd"/>
      <w:r w:rsidRPr="008D3F5E">
        <w:rPr>
          <w:rFonts w:eastAsia="Times New Roman" w:cs="Times New Roman"/>
          <w:b/>
          <w:bCs/>
          <w:szCs w:val="24"/>
        </w:rPr>
        <w:t xml:space="preserve"> Physical Planning Regulations</w:t>
      </w:r>
    </w:p>
    <w:p w14:paraId="5FAB7A9B" w14:textId="77777777" w:rsidR="00DB4CAC" w:rsidRPr="008D3F5E" w:rsidRDefault="00DB4CAC" w:rsidP="008D3F5E">
      <w:pPr>
        <w:spacing w:before="100" w:beforeAutospacing="1" w:after="100" w:afterAutospacing="1"/>
        <w:jc w:val="left"/>
        <w:rPr>
          <w:rFonts w:eastAsia="Times New Roman" w:cs="Times New Roman"/>
          <w:szCs w:val="24"/>
        </w:rPr>
      </w:pPr>
      <w:r w:rsidRPr="008D3F5E">
        <w:rPr>
          <w:rFonts w:eastAsia="Times New Roman" w:cs="Times New Roman"/>
          <w:szCs w:val="24"/>
        </w:rPr>
        <w:t>This section presents the perspectives of residents on actionable ways to enhance adherence to planning standards and improve regulatory enforcement mechanisms in Ilorin East LGA.</w:t>
      </w:r>
    </w:p>
    <w:p w14:paraId="508B6E04" w14:textId="77777777" w:rsidR="00A871A3" w:rsidRDefault="00A871A3" w:rsidP="001D69B3">
      <w:pPr>
        <w:spacing w:before="100" w:beforeAutospacing="1" w:after="0"/>
        <w:jc w:val="left"/>
        <w:rPr>
          <w:rFonts w:eastAsia="Times New Roman" w:cs="Times New Roman"/>
          <w:b/>
          <w:szCs w:val="24"/>
        </w:rPr>
      </w:pPr>
      <w:r>
        <w:rPr>
          <w:rFonts w:eastAsia="Times New Roman" w:cs="Times New Roman"/>
          <w:b/>
          <w:szCs w:val="24"/>
        </w:rPr>
        <w:t>4.6.1</w:t>
      </w:r>
      <w:r>
        <w:rPr>
          <w:rFonts w:eastAsia="Times New Roman" w:cs="Times New Roman"/>
          <w:b/>
          <w:szCs w:val="24"/>
        </w:rPr>
        <w:tab/>
      </w:r>
      <w:r w:rsidRPr="001D69B3">
        <w:rPr>
          <w:rFonts w:eastAsia="Times New Roman" w:cs="Times New Roman"/>
          <w:b/>
          <w:szCs w:val="24"/>
        </w:rPr>
        <w:t>Suggested Measures for Improving Compliance</w:t>
      </w:r>
    </w:p>
    <w:p w14:paraId="100863E7" w14:textId="77777777" w:rsidR="00B9243C" w:rsidRDefault="00B9243C" w:rsidP="00B9243C">
      <w:pPr>
        <w:pStyle w:val="NormalWeb"/>
        <w:spacing w:line="480" w:lineRule="auto"/>
        <w:jc w:val="both"/>
      </w:pPr>
      <w:r>
        <w:t>The data in Table 4.16 reveals that the most frequently suggested measure for improving compliance with physical planning regulations is increased public awareness and sensitization, as indicated by 35.2% of the respondents. This is followed by the need to simplify approval processes (25.6%) and reduce approval fees (18.4%). Other measures such as regular monitoring and site inspections (11.6%) and stricter penalties for non-compliance (4.0%) were also mentioned, though less frequently. These responses highlight a general perception that non-compliance is not necessarily due to willful disobedience but may stem from limited knowledge, bureaucratic bottlenecks, and the financial burden associated with regulatory processes.</w:t>
      </w:r>
    </w:p>
    <w:p w14:paraId="2CED3D3B" w14:textId="77777777" w:rsidR="00B9243C" w:rsidRDefault="00B9243C" w:rsidP="00B9243C">
      <w:pPr>
        <w:pStyle w:val="NormalWeb"/>
        <w:spacing w:line="480" w:lineRule="auto"/>
        <w:jc w:val="both"/>
      </w:pPr>
      <w:r>
        <w:lastRenderedPageBreak/>
        <w:t>These findings align with previous studies such as Agunbiade et al. (2012), which emphasized that lack of awareness and cumbersome administrative procedures are major hindrances to development control compliance in Nigerian cities. Similarly, a study by Olajide and Bello (2018) in Ibadan found that simplifying approval processes and community education significantly improved planning compliance. The generalization that can be drawn from this data is that enhancing transparency, reducing bureaucratic hurdles, and engaging in sustained public sensitization campaigns could foster a more collaborative relationship between residents and planning authorities. Moreover, punitive measures appear less favored, indicating that residents may respond better to supportive than coercive strategies.</w:t>
      </w:r>
    </w:p>
    <w:p w14:paraId="2452CFA3" w14:textId="77777777" w:rsidR="00DB4CAC" w:rsidRPr="001D69B3" w:rsidRDefault="001D69B3" w:rsidP="001D69B3">
      <w:pPr>
        <w:spacing w:before="100" w:beforeAutospacing="1" w:after="0"/>
        <w:jc w:val="left"/>
        <w:rPr>
          <w:rFonts w:eastAsia="Times New Roman" w:cs="Times New Roman"/>
          <w:b/>
          <w:szCs w:val="24"/>
        </w:rPr>
      </w:pPr>
      <w:r>
        <w:rPr>
          <w:rFonts w:eastAsia="Times New Roman" w:cs="Times New Roman"/>
          <w:b/>
          <w:szCs w:val="24"/>
        </w:rPr>
        <w:t xml:space="preserve">Table </w:t>
      </w:r>
      <w:r w:rsidR="00E1358B">
        <w:rPr>
          <w:rFonts w:eastAsia="Times New Roman" w:cs="Times New Roman"/>
          <w:b/>
          <w:szCs w:val="24"/>
        </w:rPr>
        <w:t>4.16</w:t>
      </w:r>
      <w:r w:rsidRPr="001D69B3">
        <w:rPr>
          <w:rFonts w:eastAsia="Times New Roman" w:cs="Times New Roman"/>
          <w:b/>
          <w:szCs w:val="24"/>
        </w:rPr>
        <w:t>:</w:t>
      </w:r>
      <w:r w:rsidRPr="001D69B3">
        <w:rPr>
          <w:rFonts w:eastAsia="Times New Roman" w:cs="Times New Roman"/>
          <w:b/>
          <w:szCs w:val="24"/>
        </w:rPr>
        <w:tab/>
      </w:r>
      <w:r w:rsidR="00DB4CAC" w:rsidRPr="001D69B3">
        <w:rPr>
          <w:rFonts w:eastAsia="Times New Roman" w:cs="Times New Roman"/>
          <w:b/>
          <w:szCs w:val="24"/>
        </w:rPr>
        <w:t xml:space="preserve"> Suggested Measures for Improving Compliance</w:t>
      </w:r>
    </w:p>
    <w:tbl>
      <w:tblPr>
        <w:tblStyle w:val="TableGrid"/>
        <w:tblW w:w="0" w:type="auto"/>
        <w:tblLook w:val="04A0" w:firstRow="1" w:lastRow="0" w:firstColumn="1" w:lastColumn="0" w:noHBand="0" w:noVBand="1"/>
      </w:tblPr>
      <w:tblGrid>
        <w:gridCol w:w="4532"/>
        <w:gridCol w:w="2071"/>
        <w:gridCol w:w="2413"/>
      </w:tblGrid>
      <w:tr w:rsidR="001D69B3" w14:paraId="6C533572" w14:textId="77777777" w:rsidTr="001D69B3">
        <w:tc>
          <w:tcPr>
            <w:tcW w:w="4878" w:type="dxa"/>
            <w:vAlign w:val="center"/>
          </w:tcPr>
          <w:p w14:paraId="17F45378"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Suggested Measure</w:t>
            </w:r>
          </w:p>
        </w:tc>
        <w:tc>
          <w:tcPr>
            <w:tcW w:w="2160" w:type="dxa"/>
            <w:vAlign w:val="center"/>
          </w:tcPr>
          <w:p w14:paraId="1332DF5D"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Frequency</w:t>
            </w:r>
          </w:p>
        </w:tc>
        <w:tc>
          <w:tcPr>
            <w:tcW w:w="2538" w:type="dxa"/>
            <w:vAlign w:val="center"/>
          </w:tcPr>
          <w:p w14:paraId="21AFB22D"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Percentage (%)</w:t>
            </w:r>
          </w:p>
        </w:tc>
      </w:tr>
      <w:tr w:rsidR="001D69B3" w14:paraId="071FA34F" w14:textId="77777777" w:rsidTr="001D69B3">
        <w:tc>
          <w:tcPr>
            <w:tcW w:w="4878" w:type="dxa"/>
            <w:vAlign w:val="center"/>
          </w:tcPr>
          <w:p w14:paraId="4F365318"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Increased Public Awareness and Sensitization</w:t>
            </w:r>
          </w:p>
        </w:tc>
        <w:tc>
          <w:tcPr>
            <w:tcW w:w="2160" w:type="dxa"/>
            <w:vAlign w:val="center"/>
          </w:tcPr>
          <w:p w14:paraId="721EA325"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88</w:t>
            </w:r>
          </w:p>
        </w:tc>
        <w:tc>
          <w:tcPr>
            <w:tcW w:w="2538" w:type="dxa"/>
            <w:vAlign w:val="center"/>
          </w:tcPr>
          <w:p w14:paraId="1C65C412"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35.2</w:t>
            </w:r>
          </w:p>
        </w:tc>
      </w:tr>
      <w:tr w:rsidR="001D69B3" w14:paraId="0080F9B9" w14:textId="77777777" w:rsidTr="001D69B3">
        <w:tc>
          <w:tcPr>
            <w:tcW w:w="4878" w:type="dxa"/>
            <w:vAlign w:val="center"/>
          </w:tcPr>
          <w:p w14:paraId="63C8CD16"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Simplification of Approval Processes</w:t>
            </w:r>
          </w:p>
        </w:tc>
        <w:tc>
          <w:tcPr>
            <w:tcW w:w="2160" w:type="dxa"/>
            <w:vAlign w:val="center"/>
          </w:tcPr>
          <w:p w14:paraId="2970B875"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64</w:t>
            </w:r>
          </w:p>
        </w:tc>
        <w:tc>
          <w:tcPr>
            <w:tcW w:w="2538" w:type="dxa"/>
            <w:vAlign w:val="center"/>
          </w:tcPr>
          <w:p w14:paraId="646136D2"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25.6</w:t>
            </w:r>
          </w:p>
        </w:tc>
      </w:tr>
      <w:tr w:rsidR="001D69B3" w14:paraId="68FEDBD3" w14:textId="77777777" w:rsidTr="001D69B3">
        <w:tc>
          <w:tcPr>
            <w:tcW w:w="4878" w:type="dxa"/>
            <w:vAlign w:val="center"/>
          </w:tcPr>
          <w:p w14:paraId="6EF8E31B"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Reduction in Approval Fees</w:t>
            </w:r>
          </w:p>
        </w:tc>
        <w:tc>
          <w:tcPr>
            <w:tcW w:w="2160" w:type="dxa"/>
            <w:vAlign w:val="center"/>
          </w:tcPr>
          <w:p w14:paraId="5D2D65CA"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46</w:t>
            </w:r>
          </w:p>
        </w:tc>
        <w:tc>
          <w:tcPr>
            <w:tcW w:w="2538" w:type="dxa"/>
            <w:vAlign w:val="center"/>
          </w:tcPr>
          <w:p w14:paraId="31A6D9D0"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18.4</w:t>
            </w:r>
          </w:p>
        </w:tc>
      </w:tr>
      <w:tr w:rsidR="001D69B3" w14:paraId="089409CD" w14:textId="77777777" w:rsidTr="001D69B3">
        <w:tc>
          <w:tcPr>
            <w:tcW w:w="4878" w:type="dxa"/>
            <w:vAlign w:val="center"/>
          </w:tcPr>
          <w:p w14:paraId="144410A3"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Regular Monitoring and Site Inspections</w:t>
            </w:r>
          </w:p>
        </w:tc>
        <w:tc>
          <w:tcPr>
            <w:tcW w:w="2160" w:type="dxa"/>
            <w:vAlign w:val="center"/>
          </w:tcPr>
          <w:p w14:paraId="123EEEAC"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29</w:t>
            </w:r>
          </w:p>
        </w:tc>
        <w:tc>
          <w:tcPr>
            <w:tcW w:w="2538" w:type="dxa"/>
            <w:vAlign w:val="center"/>
          </w:tcPr>
          <w:p w14:paraId="1356EB78"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11.6</w:t>
            </w:r>
          </w:p>
        </w:tc>
      </w:tr>
      <w:tr w:rsidR="001D69B3" w14:paraId="344D155D" w14:textId="77777777" w:rsidTr="001D69B3">
        <w:tc>
          <w:tcPr>
            <w:tcW w:w="4878" w:type="dxa"/>
            <w:vAlign w:val="center"/>
          </w:tcPr>
          <w:p w14:paraId="3248C195"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Stricter Penalties for Non-compliance</w:t>
            </w:r>
          </w:p>
        </w:tc>
        <w:tc>
          <w:tcPr>
            <w:tcW w:w="2160" w:type="dxa"/>
            <w:vAlign w:val="center"/>
          </w:tcPr>
          <w:p w14:paraId="2C374F3E"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10</w:t>
            </w:r>
          </w:p>
        </w:tc>
        <w:tc>
          <w:tcPr>
            <w:tcW w:w="2538" w:type="dxa"/>
            <w:vAlign w:val="center"/>
          </w:tcPr>
          <w:p w14:paraId="60E7B664"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4.0</w:t>
            </w:r>
          </w:p>
        </w:tc>
      </w:tr>
      <w:tr w:rsidR="001D69B3" w14:paraId="6499A344" w14:textId="77777777" w:rsidTr="001D69B3">
        <w:tc>
          <w:tcPr>
            <w:tcW w:w="4878" w:type="dxa"/>
            <w:vAlign w:val="center"/>
          </w:tcPr>
          <w:p w14:paraId="0C394E01" w14:textId="77777777" w:rsidR="001D69B3" w:rsidRPr="008D3F5E" w:rsidRDefault="001D69B3" w:rsidP="001D69B3">
            <w:pPr>
              <w:jc w:val="center"/>
              <w:rPr>
                <w:b/>
                <w:bCs/>
                <w:szCs w:val="24"/>
              </w:rPr>
            </w:pPr>
            <w:r>
              <w:rPr>
                <w:b/>
                <w:bCs/>
              </w:rPr>
              <w:t>Total</w:t>
            </w:r>
          </w:p>
        </w:tc>
        <w:tc>
          <w:tcPr>
            <w:tcW w:w="2160" w:type="dxa"/>
            <w:vAlign w:val="center"/>
          </w:tcPr>
          <w:p w14:paraId="0D723F34" w14:textId="77777777" w:rsidR="001D69B3" w:rsidRPr="008D3F5E" w:rsidRDefault="001D69B3" w:rsidP="001D69B3">
            <w:pPr>
              <w:jc w:val="center"/>
              <w:rPr>
                <w:b/>
                <w:bCs/>
                <w:szCs w:val="24"/>
              </w:rPr>
            </w:pPr>
            <w:r>
              <w:rPr>
                <w:b/>
                <w:bCs/>
              </w:rPr>
              <w:t>250</w:t>
            </w:r>
          </w:p>
        </w:tc>
        <w:tc>
          <w:tcPr>
            <w:tcW w:w="2538" w:type="dxa"/>
            <w:vAlign w:val="center"/>
          </w:tcPr>
          <w:p w14:paraId="72EF6243" w14:textId="77777777" w:rsidR="001D69B3" w:rsidRPr="008D3F5E" w:rsidRDefault="001D69B3" w:rsidP="001D69B3">
            <w:pPr>
              <w:jc w:val="center"/>
              <w:rPr>
                <w:b/>
                <w:bCs/>
                <w:szCs w:val="24"/>
              </w:rPr>
            </w:pPr>
            <w:r>
              <w:rPr>
                <w:b/>
                <w:bCs/>
              </w:rPr>
              <w:t>100</w:t>
            </w:r>
          </w:p>
        </w:tc>
      </w:tr>
    </w:tbl>
    <w:p w14:paraId="75195C83" w14:textId="77777777" w:rsidR="00B9243C" w:rsidRDefault="00B9243C" w:rsidP="00B9243C">
      <w:pPr>
        <w:pStyle w:val="Heading3"/>
        <w:tabs>
          <w:tab w:val="left" w:pos="4680"/>
        </w:tabs>
        <w:spacing w:before="0" w:beforeAutospacing="0" w:after="0" w:afterAutospacing="0"/>
      </w:pPr>
      <w:r>
        <w:rPr>
          <w:rStyle w:val="Strong"/>
          <w:b/>
          <w:bCs/>
        </w:rPr>
        <w:t>Source: Authors’ Field Survey, 2025</w:t>
      </w:r>
      <w:r>
        <w:rPr>
          <w:rStyle w:val="Strong"/>
          <w:b/>
          <w:bCs/>
        </w:rPr>
        <w:tab/>
      </w:r>
    </w:p>
    <w:p w14:paraId="68FF149C" w14:textId="77777777" w:rsidR="00715056" w:rsidRPr="001D69B3" w:rsidRDefault="00334F6B" w:rsidP="00715056">
      <w:pPr>
        <w:spacing w:before="100" w:beforeAutospacing="1" w:after="0"/>
        <w:jc w:val="left"/>
        <w:rPr>
          <w:rFonts w:eastAsia="Times New Roman" w:cs="Times New Roman"/>
          <w:b/>
          <w:szCs w:val="24"/>
        </w:rPr>
      </w:pPr>
      <w:r>
        <w:rPr>
          <w:rFonts w:eastAsia="Times New Roman" w:cs="Times New Roman"/>
          <w:b/>
          <w:szCs w:val="24"/>
        </w:rPr>
        <w:t>4.6.2</w:t>
      </w:r>
      <w:r w:rsidR="00715056">
        <w:rPr>
          <w:rFonts w:eastAsia="Times New Roman" w:cs="Times New Roman"/>
          <w:b/>
          <w:szCs w:val="24"/>
        </w:rPr>
        <w:tab/>
      </w:r>
      <w:r w:rsidR="00715056" w:rsidRPr="001D69B3">
        <w:rPr>
          <w:rFonts w:eastAsia="Times New Roman" w:cs="Times New Roman"/>
          <w:b/>
          <w:szCs w:val="24"/>
        </w:rPr>
        <w:t>Preferred Channels for Awareness Campaigns</w:t>
      </w:r>
    </w:p>
    <w:p w14:paraId="1CC68ACD" w14:textId="77777777" w:rsidR="00715056" w:rsidRDefault="00715056" w:rsidP="00334F6B">
      <w:pPr>
        <w:pStyle w:val="NormalWeb"/>
        <w:spacing w:line="480" w:lineRule="auto"/>
        <w:jc w:val="both"/>
      </w:pPr>
      <w:r>
        <w:t xml:space="preserve">The data in Table 4.17 reveals the preferred channels of communication for awareness campaigns among the respondents. Community town hall meetings emerged as the most favored medium, with 33.6% of respondents indicating this preference. This suggests a strong inclination toward face-to-face interaction and community engagement, which fosters direct dialogue and trust-building. Radio and local broadcasts were also highly preferred (28.8%), highlighting the enduring importance of traditional mass media in disseminating information at the grassroots level. Social media platforms accounted for 18.8% preference, reflecting </w:t>
      </w:r>
      <w:r>
        <w:lastRenderedPageBreak/>
        <w:t>growing digital media penetration but still secondary to more personal or local communication channels. Religious and community leaders were favored by 12.4%, underscoring their influence and trusted status in community mobilization. Printed flyers and posters were least preferred (6.4%), possibly due to their passive nature and limited reach in engaging audiences actively.</w:t>
      </w:r>
    </w:p>
    <w:p w14:paraId="07C7A40E" w14:textId="77777777" w:rsidR="00715056" w:rsidRPr="00334F6B" w:rsidRDefault="00715056" w:rsidP="00334F6B">
      <w:pPr>
        <w:pStyle w:val="NormalWeb"/>
        <w:spacing w:line="480" w:lineRule="auto"/>
        <w:jc w:val="both"/>
      </w:pPr>
      <w:r>
        <w:t>These findings align with existing studies that emphasize the effectiveness of community-based communication in urban and rural settings. For example, Olagunju et al. (2018) noted that in many Nigerian communities, town hall meetings and local radio remain vital tools for raising public awareness on developmental and environmental issues due to their accessibility and interactive nature. Similarly, Okpara (2020) found that while social media usage is rising, traditional media and community leaders still play crucial roles in influencing public knowledge and behavior in planning and health campaigns. Overall, the preference for participatory and trusted communication channels reflects the need for awareness programs to leverage local social structures and media to maximize reach and impact. This general pattern indicates that combining both traditional and modern communication strategies may be most effective for enhancing awareness and compliance in physical planning regulations.</w:t>
      </w:r>
    </w:p>
    <w:p w14:paraId="10ED6ECD" w14:textId="77777777" w:rsidR="00DB4CAC" w:rsidRPr="001D69B3" w:rsidRDefault="00E1358B" w:rsidP="001D69B3">
      <w:pPr>
        <w:spacing w:before="100" w:beforeAutospacing="1" w:after="0"/>
        <w:jc w:val="left"/>
        <w:rPr>
          <w:rFonts w:eastAsia="Times New Roman" w:cs="Times New Roman"/>
          <w:b/>
          <w:szCs w:val="24"/>
        </w:rPr>
      </w:pPr>
      <w:r>
        <w:rPr>
          <w:rFonts w:eastAsia="Times New Roman" w:cs="Times New Roman"/>
          <w:b/>
          <w:szCs w:val="24"/>
        </w:rPr>
        <w:t>Table 4.17</w:t>
      </w:r>
      <w:r w:rsidR="001D69B3">
        <w:rPr>
          <w:rFonts w:eastAsia="Times New Roman" w:cs="Times New Roman"/>
          <w:b/>
          <w:szCs w:val="24"/>
        </w:rPr>
        <w:t>:</w:t>
      </w:r>
      <w:r w:rsidR="001D69B3" w:rsidRPr="001D69B3">
        <w:rPr>
          <w:rFonts w:eastAsia="Times New Roman" w:cs="Times New Roman"/>
          <w:b/>
          <w:szCs w:val="24"/>
        </w:rPr>
        <w:tab/>
      </w:r>
      <w:r w:rsidR="00DB4CAC" w:rsidRPr="001D69B3">
        <w:rPr>
          <w:rFonts w:eastAsia="Times New Roman" w:cs="Times New Roman"/>
          <w:b/>
          <w:szCs w:val="24"/>
        </w:rPr>
        <w:t>Preferred Channels for Awareness Campaigns</w:t>
      </w:r>
    </w:p>
    <w:tbl>
      <w:tblPr>
        <w:tblStyle w:val="TableGrid"/>
        <w:tblW w:w="0" w:type="auto"/>
        <w:tblLook w:val="04A0" w:firstRow="1" w:lastRow="0" w:firstColumn="1" w:lastColumn="0" w:noHBand="0" w:noVBand="1"/>
      </w:tblPr>
      <w:tblGrid>
        <w:gridCol w:w="4544"/>
        <w:gridCol w:w="2066"/>
        <w:gridCol w:w="2406"/>
      </w:tblGrid>
      <w:tr w:rsidR="001D69B3" w14:paraId="395CCC3E" w14:textId="77777777" w:rsidTr="00B35AAF">
        <w:tc>
          <w:tcPr>
            <w:tcW w:w="4878" w:type="dxa"/>
            <w:vAlign w:val="center"/>
          </w:tcPr>
          <w:p w14:paraId="7FC06D69"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Channel of Communication</w:t>
            </w:r>
          </w:p>
        </w:tc>
        <w:tc>
          <w:tcPr>
            <w:tcW w:w="2160" w:type="dxa"/>
            <w:vAlign w:val="center"/>
          </w:tcPr>
          <w:p w14:paraId="1432452A"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Frequency</w:t>
            </w:r>
          </w:p>
        </w:tc>
        <w:tc>
          <w:tcPr>
            <w:tcW w:w="2538" w:type="dxa"/>
            <w:vAlign w:val="center"/>
          </w:tcPr>
          <w:p w14:paraId="67942503" w14:textId="77777777" w:rsidR="001D69B3" w:rsidRPr="008D3F5E" w:rsidRDefault="001D69B3" w:rsidP="001D69B3">
            <w:pPr>
              <w:jc w:val="center"/>
              <w:rPr>
                <w:rFonts w:eastAsia="Times New Roman" w:cs="Times New Roman"/>
                <w:b/>
                <w:bCs/>
                <w:szCs w:val="24"/>
              </w:rPr>
            </w:pPr>
            <w:r w:rsidRPr="008D3F5E">
              <w:rPr>
                <w:rFonts w:eastAsia="Times New Roman" w:cs="Times New Roman"/>
                <w:b/>
                <w:bCs/>
                <w:szCs w:val="24"/>
              </w:rPr>
              <w:t>Percentage (%)</w:t>
            </w:r>
          </w:p>
        </w:tc>
      </w:tr>
      <w:tr w:rsidR="001D69B3" w14:paraId="3C36CF8E" w14:textId="77777777" w:rsidTr="00B35AAF">
        <w:tc>
          <w:tcPr>
            <w:tcW w:w="4878" w:type="dxa"/>
            <w:vAlign w:val="center"/>
          </w:tcPr>
          <w:p w14:paraId="38142C6F"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Community Town Hall Meetings</w:t>
            </w:r>
          </w:p>
        </w:tc>
        <w:tc>
          <w:tcPr>
            <w:tcW w:w="2160" w:type="dxa"/>
            <w:vAlign w:val="center"/>
          </w:tcPr>
          <w:p w14:paraId="78F963DB"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84</w:t>
            </w:r>
          </w:p>
        </w:tc>
        <w:tc>
          <w:tcPr>
            <w:tcW w:w="2538" w:type="dxa"/>
            <w:vAlign w:val="center"/>
          </w:tcPr>
          <w:p w14:paraId="1278B7FB"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33.6</w:t>
            </w:r>
          </w:p>
        </w:tc>
      </w:tr>
      <w:tr w:rsidR="001D69B3" w14:paraId="4F4D51DC" w14:textId="77777777" w:rsidTr="00B35AAF">
        <w:tc>
          <w:tcPr>
            <w:tcW w:w="4878" w:type="dxa"/>
            <w:vAlign w:val="center"/>
          </w:tcPr>
          <w:p w14:paraId="1DC55D58"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Radio and Local Broadcasts</w:t>
            </w:r>
          </w:p>
        </w:tc>
        <w:tc>
          <w:tcPr>
            <w:tcW w:w="2160" w:type="dxa"/>
            <w:vAlign w:val="center"/>
          </w:tcPr>
          <w:p w14:paraId="379ABBE1"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72</w:t>
            </w:r>
          </w:p>
        </w:tc>
        <w:tc>
          <w:tcPr>
            <w:tcW w:w="2538" w:type="dxa"/>
            <w:vAlign w:val="center"/>
          </w:tcPr>
          <w:p w14:paraId="46268872"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28.8</w:t>
            </w:r>
          </w:p>
        </w:tc>
      </w:tr>
      <w:tr w:rsidR="001D69B3" w14:paraId="3FF71F32" w14:textId="77777777" w:rsidTr="00B35AAF">
        <w:tc>
          <w:tcPr>
            <w:tcW w:w="4878" w:type="dxa"/>
            <w:vAlign w:val="center"/>
          </w:tcPr>
          <w:p w14:paraId="644A3398"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Social Media Platforms</w:t>
            </w:r>
          </w:p>
        </w:tc>
        <w:tc>
          <w:tcPr>
            <w:tcW w:w="2160" w:type="dxa"/>
            <w:vAlign w:val="center"/>
          </w:tcPr>
          <w:p w14:paraId="0DAA43C9"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47</w:t>
            </w:r>
          </w:p>
        </w:tc>
        <w:tc>
          <w:tcPr>
            <w:tcW w:w="2538" w:type="dxa"/>
            <w:vAlign w:val="center"/>
          </w:tcPr>
          <w:p w14:paraId="57F72945"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18.8</w:t>
            </w:r>
          </w:p>
        </w:tc>
      </w:tr>
      <w:tr w:rsidR="001D69B3" w14:paraId="69C5DADB" w14:textId="77777777" w:rsidTr="00B35AAF">
        <w:tc>
          <w:tcPr>
            <w:tcW w:w="4878" w:type="dxa"/>
            <w:vAlign w:val="center"/>
          </w:tcPr>
          <w:p w14:paraId="0674A6EC"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Religious and Community Leaders</w:t>
            </w:r>
          </w:p>
        </w:tc>
        <w:tc>
          <w:tcPr>
            <w:tcW w:w="2160" w:type="dxa"/>
            <w:vAlign w:val="center"/>
          </w:tcPr>
          <w:p w14:paraId="44345279"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31</w:t>
            </w:r>
          </w:p>
        </w:tc>
        <w:tc>
          <w:tcPr>
            <w:tcW w:w="2538" w:type="dxa"/>
            <w:vAlign w:val="center"/>
          </w:tcPr>
          <w:p w14:paraId="264CC247"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12.4</w:t>
            </w:r>
          </w:p>
        </w:tc>
      </w:tr>
      <w:tr w:rsidR="001D69B3" w14:paraId="25929A43" w14:textId="77777777" w:rsidTr="00B35AAF">
        <w:tc>
          <w:tcPr>
            <w:tcW w:w="4878" w:type="dxa"/>
            <w:vAlign w:val="center"/>
          </w:tcPr>
          <w:p w14:paraId="666A052F"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Printed Flyers and Posters</w:t>
            </w:r>
          </w:p>
        </w:tc>
        <w:tc>
          <w:tcPr>
            <w:tcW w:w="2160" w:type="dxa"/>
            <w:vAlign w:val="center"/>
          </w:tcPr>
          <w:p w14:paraId="0C55BF0F"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16</w:t>
            </w:r>
          </w:p>
        </w:tc>
        <w:tc>
          <w:tcPr>
            <w:tcW w:w="2538" w:type="dxa"/>
            <w:vAlign w:val="center"/>
          </w:tcPr>
          <w:p w14:paraId="508F53E7" w14:textId="77777777" w:rsidR="001D69B3" w:rsidRPr="008D3F5E" w:rsidRDefault="001D69B3" w:rsidP="001D69B3">
            <w:pPr>
              <w:jc w:val="center"/>
              <w:rPr>
                <w:rFonts w:eastAsia="Times New Roman" w:cs="Times New Roman"/>
                <w:szCs w:val="24"/>
              </w:rPr>
            </w:pPr>
            <w:r w:rsidRPr="008D3F5E">
              <w:rPr>
                <w:rFonts w:eastAsia="Times New Roman" w:cs="Times New Roman"/>
                <w:szCs w:val="24"/>
              </w:rPr>
              <w:t>6.4</w:t>
            </w:r>
          </w:p>
        </w:tc>
      </w:tr>
      <w:tr w:rsidR="001D69B3" w14:paraId="26757EF1" w14:textId="77777777" w:rsidTr="00B35AAF">
        <w:tc>
          <w:tcPr>
            <w:tcW w:w="4878" w:type="dxa"/>
            <w:vAlign w:val="center"/>
          </w:tcPr>
          <w:p w14:paraId="0434D1E9" w14:textId="77777777" w:rsidR="001D69B3" w:rsidRPr="008D3F5E" w:rsidRDefault="001D69B3" w:rsidP="00B35AAF">
            <w:pPr>
              <w:jc w:val="center"/>
              <w:rPr>
                <w:b/>
                <w:bCs/>
                <w:szCs w:val="24"/>
              </w:rPr>
            </w:pPr>
            <w:r>
              <w:rPr>
                <w:b/>
                <w:bCs/>
              </w:rPr>
              <w:t>Total</w:t>
            </w:r>
          </w:p>
        </w:tc>
        <w:tc>
          <w:tcPr>
            <w:tcW w:w="2160" w:type="dxa"/>
            <w:vAlign w:val="center"/>
          </w:tcPr>
          <w:p w14:paraId="79659BC0" w14:textId="77777777" w:rsidR="001D69B3" w:rsidRPr="008D3F5E" w:rsidRDefault="001D69B3" w:rsidP="00B35AAF">
            <w:pPr>
              <w:jc w:val="center"/>
              <w:rPr>
                <w:b/>
                <w:bCs/>
                <w:szCs w:val="24"/>
              </w:rPr>
            </w:pPr>
            <w:r>
              <w:rPr>
                <w:b/>
                <w:bCs/>
              </w:rPr>
              <w:t>250</w:t>
            </w:r>
          </w:p>
        </w:tc>
        <w:tc>
          <w:tcPr>
            <w:tcW w:w="2538" w:type="dxa"/>
            <w:vAlign w:val="center"/>
          </w:tcPr>
          <w:p w14:paraId="4A151939" w14:textId="77777777" w:rsidR="001D69B3" w:rsidRPr="008D3F5E" w:rsidRDefault="001D69B3" w:rsidP="00B35AAF">
            <w:pPr>
              <w:jc w:val="center"/>
              <w:rPr>
                <w:b/>
                <w:bCs/>
                <w:szCs w:val="24"/>
              </w:rPr>
            </w:pPr>
            <w:r>
              <w:rPr>
                <w:b/>
                <w:bCs/>
              </w:rPr>
              <w:t>100</w:t>
            </w:r>
          </w:p>
        </w:tc>
      </w:tr>
    </w:tbl>
    <w:p w14:paraId="0493B839" w14:textId="77777777" w:rsidR="00021AA4" w:rsidRDefault="00021AA4" w:rsidP="00021AA4">
      <w:pPr>
        <w:pStyle w:val="Heading3"/>
        <w:tabs>
          <w:tab w:val="left" w:pos="4680"/>
        </w:tabs>
        <w:spacing w:before="0" w:beforeAutospacing="0" w:after="0" w:afterAutospacing="0"/>
      </w:pPr>
      <w:r>
        <w:rPr>
          <w:rStyle w:val="Strong"/>
          <w:b/>
          <w:bCs/>
        </w:rPr>
        <w:t>Source: Authors’ Field Survey, 2025</w:t>
      </w:r>
      <w:r>
        <w:rPr>
          <w:rStyle w:val="Strong"/>
          <w:b/>
          <w:bCs/>
        </w:rPr>
        <w:tab/>
      </w:r>
    </w:p>
    <w:p w14:paraId="320F1FED" w14:textId="77777777" w:rsidR="00334F6B" w:rsidRDefault="008E522A" w:rsidP="00334F6B">
      <w:pPr>
        <w:spacing w:before="100" w:beforeAutospacing="1" w:after="0"/>
        <w:jc w:val="left"/>
        <w:rPr>
          <w:rFonts w:eastAsia="Times New Roman" w:cs="Times New Roman"/>
          <w:b/>
          <w:szCs w:val="24"/>
        </w:rPr>
      </w:pPr>
      <w:r>
        <w:rPr>
          <w:rFonts w:eastAsia="Times New Roman" w:cs="Times New Roman"/>
          <w:b/>
          <w:szCs w:val="24"/>
        </w:rPr>
        <w:t>4.6.3</w:t>
      </w:r>
      <w:r>
        <w:rPr>
          <w:rFonts w:eastAsia="Times New Roman" w:cs="Times New Roman"/>
          <w:b/>
          <w:szCs w:val="24"/>
        </w:rPr>
        <w:tab/>
      </w:r>
      <w:r w:rsidR="00334F6B" w:rsidRPr="001D69B3">
        <w:rPr>
          <w:rFonts w:eastAsia="Times New Roman" w:cs="Times New Roman"/>
          <w:b/>
          <w:szCs w:val="24"/>
        </w:rPr>
        <w:t>Perceived Role of Government in Enhancing Compliance</w:t>
      </w:r>
    </w:p>
    <w:p w14:paraId="094889F0" w14:textId="77777777" w:rsidR="008E522A" w:rsidRDefault="008E522A" w:rsidP="008C0E10">
      <w:pPr>
        <w:pStyle w:val="NormalWeb"/>
        <w:spacing w:line="480" w:lineRule="auto"/>
        <w:jc w:val="both"/>
      </w:pPr>
      <w:r>
        <w:lastRenderedPageBreak/>
        <w:t>The data in Table 4.18 reveals that community town hall meetings are the most favored channel of communication for enhancing compliance with physical planning regulations, accounting for 33.6% of respondents’ preferences. This is closely followed by radio and local broadcasts at 28.8%, while social media platforms (18.8%) and religious/community leaders (12.4%) serve as supplementary sources of information. Printed flyers and posters are the least preferred, representing only 6.4% of the responses. These findings indicate a strong preference for interactive, community-based communication approaches that encourage direct engagement between government authorities and residents, highlighting the importance of face-to-face dialogue and localized media in disseminating planning information.</w:t>
      </w:r>
    </w:p>
    <w:p w14:paraId="3EE07090" w14:textId="77777777" w:rsidR="008E522A" w:rsidRDefault="008E522A" w:rsidP="008C0E10">
      <w:pPr>
        <w:pStyle w:val="NormalWeb"/>
        <w:spacing w:line="480" w:lineRule="auto"/>
        <w:jc w:val="both"/>
      </w:pPr>
      <w:r>
        <w:t xml:space="preserve">Comparing these findings with existing studies, the preference for town hall meetings aligns with research by Adeola et al. (2018), who emphasized that participatory forums are critical in fostering transparency and compliance in urban planning processes in Nigerian communities. Similarly, </w:t>
      </w:r>
      <w:proofErr w:type="spellStart"/>
      <w:r>
        <w:t>Olojede</w:t>
      </w:r>
      <w:proofErr w:type="spellEnd"/>
      <w:r>
        <w:t xml:space="preserve"> and </w:t>
      </w:r>
      <w:proofErr w:type="spellStart"/>
      <w:r>
        <w:t>Olutoye</w:t>
      </w:r>
      <w:proofErr w:type="spellEnd"/>
      <w:r>
        <w:t xml:space="preserve"> (2020) found that local radio broadcasts remain a trusted and accessible medium in many Nigerian urban and semi-urban areas, especially where internet penetration is limited. The relatively lower reliance on social media reflects infrastructural and demographic realities in such communities, where digital literacy and access are uneven. Overall, the data suggests that multi-channel communication strategies are essential, but those emphasizing community engagement yield better compliance outcomes.</w:t>
      </w:r>
    </w:p>
    <w:p w14:paraId="434B1CE1" w14:textId="77777777" w:rsidR="008E522A" w:rsidRPr="00021AA4" w:rsidRDefault="008E522A" w:rsidP="00021AA4">
      <w:pPr>
        <w:pStyle w:val="NormalWeb"/>
        <w:spacing w:line="480" w:lineRule="auto"/>
        <w:jc w:val="both"/>
      </w:pPr>
      <w:r>
        <w:t xml:space="preserve">In general, these findings underscore the critical role of government in adopting communication channels that are culturally and contextually appropriate to effectively enhance public compliance with planning regulations. The preference for community meetings and localized broadcasts indicates that governments aiming to improve adherence to regulations should invest in grassroots, participatory approaches rather than solely relying on digital or printed media. This approach fosters trust, increases awareness, and encourages active citizen </w:t>
      </w:r>
      <w:r>
        <w:lastRenderedPageBreak/>
        <w:t>participation, which are fundamental to sustainable urban development. Consequently, policymakers should consider integrating these preferred communication channels into their public engagement frameworks to bridge the information gap and ensure greater compliance with physical planning standards.</w:t>
      </w:r>
    </w:p>
    <w:p w14:paraId="339FB20A" w14:textId="77777777" w:rsidR="001D69B3" w:rsidRPr="001D69B3" w:rsidRDefault="00E1358B" w:rsidP="001D69B3">
      <w:pPr>
        <w:spacing w:before="100" w:beforeAutospacing="1" w:after="0"/>
        <w:jc w:val="left"/>
        <w:rPr>
          <w:rFonts w:eastAsia="Times New Roman" w:cs="Times New Roman"/>
          <w:b/>
          <w:szCs w:val="24"/>
        </w:rPr>
      </w:pPr>
      <w:r>
        <w:rPr>
          <w:rFonts w:eastAsia="Times New Roman" w:cs="Times New Roman"/>
          <w:b/>
          <w:szCs w:val="24"/>
        </w:rPr>
        <w:t>Table 4.18</w:t>
      </w:r>
      <w:r w:rsidR="001D69B3" w:rsidRPr="001D69B3">
        <w:rPr>
          <w:rFonts w:eastAsia="Times New Roman" w:cs="Times New Roman"/>
          <w:b/>
          <w:szCs w:val="24"/>
        </w:rPr>
        <w:t>:</w:t>
      </w:r>
      <w:r w:rsidR="001D69B3" w:rsidRPr="001D69B3">
        <w:rPr>
          <w:rFonts w:eastAsia="Times New Roman" w:cs="Times New Roman"/>
          <w:b/>
          <w:szCs w:val="24"/>
        </w:rPr>
        <w:tab/>
        <w:t>Perceived Role of Government in Enhancing Compliance</w:t>
      </w:r>
    </w:p>
    <w:tbl>
      <w:tblPr>
        <w:tblStyle w:val="TableGrid"/>
        <w:tblW w:w="0" w:type="auto"/>
        <w:tblLook w:val="04A0" w:firstRow="1" w:lastRow="0" w:firstColumn="1" w:lastColumn="0" w:noHBand="0" w:noVBand="1"/>
      </w:tblPr>
      <w:tblGrid>
        <w:gridCol w:w="4544"/>
        <w:gridCol w:w="2066"/>
        <w:gridCol w:w="2406"/>
      </w:tblGrid>
      <w:tr w:rsidR="001D69B3" w14:paraId="6AC311B3" w14:textId="77777777" w:rsidTr="00B35AAF">
        <w:tc>
          <w:tcPr>
            <w:tcW w:w="4878" w:type="dxa"/>
            <w:vAlign w:val="center"/>
          </w:tcPr>
          <w:p w14:paraId="107DFC5B" w14:textId="77777777" w:rsidR="001D69B3" w:rsidRPr="008D3F5E" w:rsidRDefault="001D69B3" w:rsidP="00B35AAF">
            <w:pPr>
              <w:jc w:val="center"/>
              <w:rPr>
                <w:rFonts w:eastAsia="Times New Roman" w:cs="Times New Roman"/>
                <w:b/>
                <w:bCs/>
                <w:szCs w:val="24"/>
              </w:rPr>
            </w:pPr>
            <w:r w:rsidRPr="008D3F5E">
              <w:rPr>
                <w:rFonts w:eastAsia="Times New Roman" w:cs="Times New Roman"/>
                <w:b/>
                <w:bCs/>
                <w:szCs w:val="24"/>
              </w:rPr>
              <w:t>Channel of Communication</w:t>
            </w:r>
          </w:p>
        </w:tc>
        <w:tc>
          <w:tcPr>
            <w:tcW w:w="2160" w:type="dxa"/>
            <w:vAlign w:val="center"/>
          </w:tcPr>
          <w:p w14:paraId="4C46F6EA" w14:textId="77777777" w:rsidR="001D69B3" w:rsidRPr="008D3F5E" w:rsidRDefault="001D69B3" w:rsidP="00B35AAF">
            <w:pPr>
              <w:jc w:val="center"/>
              <w:rPr>
                <w:rFonts w:eastAsia="Times New Roman" w:cs="Times New Roman"/>
                <w:b/>
                <w:bCs/>
                <w:szCs w:val="24"/>
              </w:rPr>
            </w:pPr>
            <w:r w:rsidRPr="008D3F5E">
              <w:rPr>
                <w:rFonts w:eastAsia="Times New Roman" w:cs="Times New Roman"/>
                <w:b/>
                <w:bCs/>
                <w:szCs w:val="24"/>
              </w:rPr>
              <w:t>Frequency</w:t>
            </w:r>
          </w:p>
        </w:tc>
        <w:tc>
          <w:tcPr>
            <w:tcW w:w="2538" w:type="dxa"/>
            <w:vAlign w:val="center"/>
          </w:tcPr>
          <w:p w14:paraId="597B5043" w14:textId="77777777" w:rsidR="001D69B3" w:rsidRPr="008D3F5E" w:rsidRDefault="001D69B3" w:rsidP="00B35AAF">
            <w:pPr>
              <w:jc w:val="center"/>
              <w:rPr>
                <w:rFonts w:eastAsia="Times New Roman" w:cs="Times New Roman"/>
                <w:b/>
                <w:bCs/>
                <w:szCs w:val="24"/>
              </w:rPr>
            </w:pPr>
            <w:r w:rsidRPr="008D3F5E">
              <w:rPr>
                <w:rFonts w:eastAsia="Times New Roman" w:cs="Times New Roman"/>
                <w:b/>
                <w:bCs/>
                <w:szCs w:val="24"/>
              </w:rPr>
              <w:t>Percentage (%)</w:t>
            </w:r>
          </w:p>
        </w:tc>
      </w:tr>
      <w:tr w:rsidR="001D69B3" w14:paraId="5A07A1A3" w14:textId="77777777" w:rsidTr="00B35AAF">
        <w:tc>
          <w:tcPr>
            <w:tcW w:w="4878" w:type="dxa"/>
            <w:vAlign w:val="center"/>
          </w:tcPr>
          <w:p w14:paraId="588AE76D"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Community Town Hall Meetings</w:t>
            </w:r>
          </w:p>
        </w:tc>
        <w:tc>
          <w:tcPr>
            <w:tcW w:w="2160" w:type="dxa"/>
            <w:vAlign w:val="center"/>
          </w:tcPr>
          <w:p w14:paraId="63DD33E9"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84</w:t>
            </w:r>
          </w:p>
        </w:tc>
        <w:tc>
          <w:tcPr>
            <w:tcW w:w="2538" w:type="dxa"/>
            <w:vAlign w:val="center"/>
          </w:tcPr>
          <w:p w14:paraId="381D6064"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33.6</w:t>
            </w:r>
          </w:p>
        </w:tc>
      </w:tr>
      <w:tr w:rsidR="001D69B3" w14:paraId="05A7B1A6" w14:textId="77777777" w:rsidTr="00B35AAF">
        <w:tc>
          <w:tcPr>
            <w:tcW w:w="4878" w:type="dxa"/>
            <w:vAlign w:val="center"/>
          </w:tcPr>
          <w:p w14:paraId="71D0C4BA"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Radio and Local Broadcasts</w:t>
            </w:r>
          </w:p>
        </w:tc>
        <w:tc>
          <w:tcPr>
            <w:tcW w:w="2160" w:type="dxa"/>
            <w:vAlign w:val="center"/>
          </w:tcPr>
          <w:p w14:paraId="7117FD97"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72</w:t>
            </w:r>
          </w:p>
        </w:tc>
        <w:tc>
          <w:tcPr>
            <w:tcW w:w="2538" w:type="dxa"/>
            <w:vAlign w:val="center"/>
          </w:tcPr>
          <w:p w14:paraId="40688AF5"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28.8</w:t>
            </w:r>
          </w:p>
        </w:tc>
      </w:tr>
      <w:tr w:rsidR="001D69B3" w14:paraId="5424C323" w14:textId="77777777" w:rsidTr="00B35AAF">
        <w:tc>
          <w:tcPr>
            <w:tcW w:w="4878" w:type="dxa"/>
            <w:vAlign w:val="center"/>
          </w:tcPr>
          <w:p w14:paraId="0D56DC37"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Social Media Platforms</w:t>
            </w:r>
          </w:p>
        </w:tc>
        <w:tc>
          <w:tcPr>
            <w:tcW w:w="2160" w:type="dxa"/>
            <w:vAlign w:val="center"/>
          </w:tcPr>
          <w:p w14:paraId="584AD237"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47</w:t>
            </w:r>
          </w:p>
        </w:tc>
        <w:tc>
          <w:tcPr>
            <w:tcW w:w="2538" w:type="dxa"/>
            <w:vAlign w:val="center"/>
          </w:tcPr>
          <w:p w14:paraId="496F7693"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18.8</w:t>
            </w:r>
          </w:p>
        </w:tc>
      </w:tr>
      <w:tr w:rsidR="001D69B3" w14:paraId="4AB22181" w14:textId="77777777" w:rsidTr="00B35AAF">
        <w:tc>
          <w:tcPr>
            <w:tcW w:w="4878" w:type="dxa"/>
            <w:vAlign w:val="center"/>
          </w:tcPr>
          <w:p w14:paraId="215EF879"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Religious and Community Leaders</w:t>
            </w:r>
          </w:p>
        </w:tc>
        <w:tc>
          <w:tcPr>
            <w:tcW w:w="2160" w:type="dxa"/>
            <w:vAlign w:val="center"/>
          </w:tcPr>
          <w:p w14:paraId="536EFCDE"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31</w:t>
            </w:r>
          </w:p>
        </w:tc>
        <w:tc>
          <w:tcPr>
            <w:tcW w:w="2538" w:type="dxa"/>
            <w:vAlign w:val="center"/>
          </w:tcPr>
          <w:p w14:paraId="63E7B25A"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12.4</w:t>
            </w:r>
          </w:p>
        </w:tc>
      </w:tr>
      <w:tr w:rsidR="001D69B3" w14:paraId="4BF007E8" w14:textId="77777777" w:rsidTr="00B35AAF">
        <w:tc>
          <w:tcPr>
            <w:tcW w:w="4878" w:type="dxa"/>
            <w:vAlign w:val="center"/>
          </w:tcPr>
          <w:p w14:paraId="2EBC208A"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Printed Flyers and Posters</w:t>
            </w:r>
          </w:p>
        </w:tc>
        <w:tc>
          <w:tcPr>
            <w:tcW w:w="2160" w:type="dxa"/>
            <w:vAlign w:val="center"/>
          </w:tcPr>
          <w:p w14:paraId="02391D56"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16</w:t>
            </w:r>
          </w:p>
        </w:tc>
        <w:tc>
          <w:tcPr>
            <w:tcW w:w="2538" w:type="dxa"/>
            <w:vAlign w:val="center"/>
          </w:tcPr>
          <w:p w14:paraId="64271F7E" w14:textId="77777777" w:rsidR="001D69B3" w:rsidRPr="008D3F5E" w:rsidRDefault="001D69B3" w:rsidP="00B35AAF">
            <w:pPr>
              <w:jc w:val="center"/>
              <w:rPr>
                <w:rFonts w:eastAsia="Times New Roman" w:cs="Times New Roman"/>
                <w:szCs w:val="24"/>
              </w:rPr>
            </w:pPr>
            <w:r w:rsidRPr="008D3F5E">
              <w:rPr>
                <w:rFonts w:eastAsia="Times New Roman" w:cs="Times New Roman"/>
                <w:szCs w:val="24"/>
              </w:rPr>
              <w:t>6.4</w:t>
            </w:r>
          </w:p>
        </w:tc>
      </w:tr>
      <w:tr w:rsidR="001D69B3" w14:paraId="3340D7E1" w14:textId="77777777" w:rsidTr="00B35AAF">
        <w:tc>
          <w:tcPr>
            <w:tcW w:w="4878" w:type="dxa"/>
            <w:vAlign w:val="center"/>
          </w:tcPr>
          <w:p w14:paraId="526C25AC" w14:textId="77777777" w:rsidR="001D69B3" w:rsidRPr="008D3F5E" w:rsidRDefault="001D69B3" w:rsidP="00B35AAF">
            <w:pPr>
              <w:jc w:val="center"/>
              <w:rPr>
                <w:b/>
                <w:bCs/>
                <w:szCs w:val="24"/>
              </w:rPr>
            </w:pPr>
            <w:r>
              <w:rPr>
                <w:b/>
                <w:bCs/>
              </w:rPr>
              <w:t>Total</w:t>
            </w:r>
          </w:p>
        </w:tc>
        <w:tc>
          <w:tcPr>
            <w:tcW w:w="2160" w:type="dxa"/>
            <w:vAlign w:val="center"/>
          </w:tcPr>
          <w:p w14:paraId="19EE21E3" w14:textId="77777777" w:rsidR="001D69B3" w:rsidRPr="008D3F5E" w:rsidRDefault="001D69B3" w:rsidP="00B35AAF">
            <w:pPr>
              <w:jc w:val="center"/>
              <w:rPr>
                <w:b/>
                <w:bCs/>
                <w:szCs w:val="24"/>
              </w:rPr>
            </w:pPr>
            <w:r>
              <w:rPr>
                <w:b/>
                <w:bCs/>
              </w:rPr>
              <w:t>250</w:t>
            </w:r>
          </w:p>
        </w:tc>
        <w:tc>
          <w:tcPr>
            <w:tcW w:w="2538" w:type="dxa"/>
            <w:vAlign w:val="center"/>
          </w:tcPr>
          <w:p w14:paraId="5F96B23E" w14:textId="77777777" w:rsidR="001D69B3" w:rsidRPr="008D3F5E" w:rsidRDefault="001D69B3" w:rsidP="00B35AAF">
            <w:pPr>
              <w:jc w:val="center"/>
              <w:rPr>
                <w:b/>
                <w:bCs/>
                <w:szCs w:val="24"/>
              </w:rPr>
            </w:pPr>
            <w:r>
              <w:rPr>
                <w:b/>
                <w:bCs/>
              </w:rPr>
              <w:t>100</w:t>
            </w:r>
          </w:p>
        </w:tc>
      </w:tr>
    </w:tbl>
    <w:p w14:paraId="59A6A708" w14:textId="77777777" w:rsidR="00021AA4" w:rsidRDefault="00021AA4" w:rsidP="00021AA4">
      <w:pPr>
        <w:pStyle w:val="Heading3"/>
        <w:tabs>
          <w:tab w:val="left" w:pos="4680"/>
        </w:tabs>
        <w:spacing w:before="0" w:beforeAutospacing="0" w:after="0" w:afterAutospacing="0"/>
      </w:pPr>
      <w:r>
        <w:rPr>
          <w:rStyle w:val="Strong"/>
          <w:b/>
          <w:bCs/>
        </w:rPr>
        <w:t>Source: Authors’ Field Survey, 2025</w:t>
      </w:r>
      <w:r>
        <w:rPr>
          <w:rStyle w:val="Strong"/>
          <w:b/>
          <w:bCs/>
        </w:rPr>
        <w:tab/>
      </w:r>
    </w:p>
    <w:p w14:paraId="6962C501" w14:textId="77777777" w:rsidR="001D69B3" w:rsidRDefault="001D69B3" w:rsidP="008D3F5E">
      <w:pPr>
        <w:jc w:val="center"/>
        <w:rPr>
          <w:rFonts w:eastAsia="Times New Roman" w:cs="Times New Roman"/>
          <w:b/>
          <w:bCs/>
          <w:sz w:val="27"/>
          <w:szCs w:val="27"/>
        </w:rPr>
      </w:pPr>
    </w:p>
    <w:p w14:paraId="0D2CB52C" w14:textId="77777777" w:rsidR="001D69B3" w:rsidRDefault="001D69B3">
      <w:pPr>
        <w:spacing w:line="276" w:lineRule="auto"/>
        <w:jc w:val="left"/>
        <w:rPr>
          <w:rFonts w:eastAsia="Times New Roman" w:cs="Times New Roman"/>
          <w:b/>
          <w:bCs/>
          <w:sz w:val="27"/>
          <w:szCs w:val="27"/>
        </w:rPr>
      </w:pPr>
      <w:r>
        <w:rPr>
          <w:rFonts w:eastAsia="Times New Roman" w:cs="Times New Roman"/>
          <w:b/>
          <w:bCs/>
          <w:sz w:val="27"/>
          <w:szCs w:val="27"/>
        </w:rPr>
        <w:br w:type="page"/>
      </w:r>
    </w:p>
    <w:p w14:paraId="072F0B7D" w14:textId="77777777" w:rsidR="00D21FE6" w:rsidRPr="008D3F5E" w:rsidRDefault="00DB4CAC" w:rsidP="008D3F5E">
      <w:pPr>
        <w:jc w:val="center"/>
        <w:rPr>
          <w:rFonts w:eastAsia="Times New Roman" w:cs="Times New Roman"/>
          <w:b/>
          <w:bCs/>
          <w:sz w:val="27"/>
          <w:szCs w:val="27"/>
        </w:rPr>
      </w:pPr>
      <w:r w:rsidRPr="008D3F5E">
        <w:rPr>
          <w:rFonts w:eastAsia="Times New Roman" w:cs="Times New Roman"/>
          <w:b/>
          <w:bCs/>
          <w:sz w:val="27"/>
          <w:szCs w:val="27"/>
        </w:rPr>
        <w:lastRenderedPageBreak/>
        <w:t>CHAPTER FIVE</w:t>
      </w:r>
    </w:p>
    <w:p w14:paraId="32D87E39" w14:textId="77777777" w:rsidR="00DB4CAC" w:rsidRDefault="001847F0" w:rsidP="008D3F5E">
      <w:pPr>
        <w:spacing w:before="100" w:beforeAutospacing="1" w:after="100" w:afterAutospacing="1"/>
        <w:jc w:val="left"/>
        <w:rPr>
          <w:rFonts w:eastAsia="Times New Roman" w:cs="Times New Roman"/>
          <w:b/>
          <w:bCs/>
          <w:szCs w:val="24"/>
        </w:rPr>
      </w:pPr>
      <w:r>
        <w:rPr>
          <w:rFonts w:eastAsia="Times New Roman" w:cs="Times New Roman"/>
          <w:b/>
          <w:bCs/>
          <w:szCs w:val="24"/>
        </w:rPr>
        <w:t xml:space="preserve">SUMMARY OF FINDINGS, CONCLUSION AND </w:t>
      </w:r>
      <w:r w:rsidR="00DB4CAC" w:rsidRPr="008D3F5E">
        <w:rPr>
          <w:rFonts w:eastAsia="Times New Roman" w:cs="Times New Roman"/>
          <w:b/>
          <w:bCs/>
          <w:szCs w:val="24"/>
        </w:rPr>
        <w:t>RECOMMENDATIONS</w:t>
      </w:r>
    </w:p>
    <w:p w14:paraId="366F12F2" w14:textId="77777777" w:rsidR="001847F0" w:rsidRPr="001847F0" w:rsidRDefault="001847F0" w:rsidP="001847F0">
      <w:pPr>
        <w:spacing w:before="100" w:beforeAutospacing="1" w:after="100" w:afterAutospacing="1" w:line="240" w:lineRule="auto"/>
        <w:jc w:val="left"/>
        <w:rPr>
          <w:rFonts w:eastAsia="Times New Roman" w:cs="Times New Roman"/>
          <w:b/>
          <w:bCs/>
          <w:szCs w:val="24"/>
        </w:rPr>
      </w:pPr>
      <w:r>
        <w:rPr>
          <w:rFonts w:eastAsia="Times New Roman" w:cs="Times New Roman"/>
          <w:b/>
          <w:bCs/>
          <w:szCs w:val="24"/>
        </w:rPr>
        <w:t>Summary of Findings</w:t>
      </w:r>
    </w:p>
    <w:p w14:paraId="5E369744" w14:textId="77777777" w:rsidR="001847F0" w:rsidRDefault="001847F0" w:rsidP="00F7028A">
      <w:pPr>
        <w:pStyle w:val="NormalWeb"/>
        <w:spacing w:line="480" w:lineRule="auto"/>
        <w:jc w:val="both"/>
      </w:pPr>
      <w:r>
        <w:t>The demographic composition of the respondents revealed a fairly balanced gender distribution and a concentration of individuals in the active working-age category, particularly between 31 and 40 years. Educational attainment was generally moderate to high, with a significant number of respondents holding secondary and tertiary qualifications. Occupation-wise, civil servants and artisans/traders dominated the sample, while the majority of respondents had resided in the study area for more than five years. This relatively stable and educated population provides a solid foundation for evaluating the level of awareness and compliance with physical planning regulations.</w:t>
      </w:r>
    </w:p>
    <w:p w14:paraId="6F56053C" w14:textId="77777777" w:rsidR="001847F0" w:rsidRDefault="001847F0" w:rsidP="00F7028A">
      <w:pPr>
        <w:pStyle w:val="NormalWeb"/>
        <w:spacing w:line="480" w:lineRule="auto"/>
        <w:jc w:val="both"/>
      </w:pPr>
      <w:r>
        <w:t>Awareness of physical planning laws and zoning policies was generally low among respondents. Less than half indicated knowledge of existing laws, and over half did not understand zoning policies applicable in their area. Furthermore, only a small percentage were fully aware of the roles of physical planning authorities. Although some respondents demonstrated moderate knowledge of building standards, a notable proportion still lacked even basic awareness. Informal sources such as friends, social media, and community meetings were more commonly relied upon for information than formal government or planning offices.</w:t>
      </w:r>
    </w:p>
    <w:p w14:paraId="5213C076" w14:textId="77777777" w:rsidR="001847F0" w:rsidRDefault="001847F0" w:rsidP="00F7028A">
      <w:pPr>
        <w:pStyle w:val="NormalWeb"/>
        <w:spacing w:line="480" w:lineRule="auto"/>
        <w:jc w:val="both"/>
      </w:pPr>
      <w:r>
        <w:t xml:space="preserve">In terms of actual compliance practices, a mixed picture emerged. While about half of the respondents had building plan approvals, a substantial number proceeded with construction without any approval, and most did not fully adhere to planning standards. Interaction with planning authorities during development was limited, with many respondents citing delays and high costs as major barriers to obtaining permits. These issues point to systemic inefficiencies </w:t>
      </w:r>
      <w:r>
        <w:lastRenderedPageBreak/>
        <w:t>and possible gaps in the enforcement of regulations, which could contribute to the proliferation of unregulated development.</w:t>
      </w:r>
    </w:p>
    <w:p w14:paraId="5ACB5DD6" w14:textId="77777777" w:rsidR="001847F0" w:rsidRDefault="001847F0" w:rsidP="00F7028A">
      <w:pPr>
        <w:pStyle w:val="NormalWeb"/>
        <w:spacing w:line="480" w:lineRule="auto"/>
        <w:jc w:val="both"/>
      </w:pPr>
      <w:r>
        <w:t>Perceptions regarding government efforts to enhance compliance were also telling. Many respondents felt that the government was not sufficiently proactive in simplifying or supporting the approval process. Penalties, demolition, and project delays were cited as common consequences of non-compliance. However, when asked about the most effective ways government could improve compliance, community engagement strategies such as town hall meetings and local broadcasts were highly favored. This suggests that more grassroots, participatory approaches could significantly improve awareness and adherence to planning regulations.</w:t>
      </w:r>
    </w:p>
    <w:p w14:paraId="46DBB4F5" w14:textId="77777777" w:rsidR="001847F0" w:rsidRDefault="001847F0" w:rsidP="001847F0">
      <w:pPr>
        <w:spacing w:before="100" w:beforeAutospacing="1" w:after="100" w:afterAutospacing="1"/>
        <w:jc w:val="left"/>
        <w:rPr>
          <w:rFonts w:eastAsia="Times New Roman" w:cs="Times New Roman"/>
          <w:b/>
          <w:bCs/>
          <w:szCs w:val="24"/>
        </w:rPr>
      </w:pPr>
      <w:r>
        <w:rPr>
          <w:rFonts w:eastAsia="Times New Roman" w:cs="Times New Roman"/>
          <w:b/>
          <w:bCs/>
          <w:szCs w:val="24"/>
        </w:rPr>
        <w:t xml:space="preserve">Conclusion </w:t>
      </w:r>
    </w:p>
    <w:p w14:paraId="75B9E927" w14:textId="77777777" w:rsidR="00F7028A" w:rsidRPr="00F7028A" w:rsidRDefault="00F7028A" w:rsidP="00F7028A">
      <w:pPr>
        <w:spacing w:before="100" w:beforeAutospacing="1" w:after="100" w:afterAutospacing="1" w:line="480" w:lineRule="auto"/>
        <w:rPr>
          <w:rFonts w:eastAsia="Times New Roman" w:cs="Times New Roman"/>
          <w:szCs w:val="24"/>
        </w:rPr>
      </w:pPr>
      <w:r w:rsidRPr="00F7028A">
        <w:rPr>
          <w:rFonts w:eastAsia="Times New Roman" w:cs="Times New Roman"/>
          <w:szCs w:val="24"/>
        </w:rPr>
        <w:t>The study reveals significant gaps in both awareness and compliance with physical planning regulations among residents. Despite a fairly educated and stable population, many individuals lack adequate knowledge of existing planning laws, zoning regulations, and the roles of regulatory agencies. The limited interaction with planning authorities and the preference for informal sources of information highlight the need for more accessible and structured awareness campaigns.</w:t>
      </w:r>
    </w:p>
    <w:p w14:paraId="78326850" w14:textId="77777777" w:rsidR="001847F0" w:rsidRPr="00F7028A" w:rsidRDefault="00F7028A" w:rsidP="00F7028A">
      <w:pPr>
        <w:spacing w:before="100" w:beforeAutospacing="1" w:after="100" w:afterAutospacing="1" w:line="480" w:lineRule="auto"/>
        <w:rPr>
          <w:rFonts w:eastAsia="Times New Roman" w:cs="Times New Roman"/>
          <w:szCs w:val="24"/>
        </w:rPr>
      </w:pPr>
      <w:r w:rsidRPr="00F7028A">
        <w:rPr>
          <w:rFonts w:eastAsia="Times New Roman" w:cs="Times New Roman"/>
          <w:szCs w:val="24"/>
        </w:rPr>
        <w:t>Furthermore, actual compliance practices are hindered by procedural bottlenecks such as delays, high approval costs, and weak enforcement mechanisms. The findings suggest that improving communication through community-centered platforms—such as town hall meetings and local media—can enhance public understanding and encourage voluntary compliance. Strengthening institutional efficiency, simplifying the approval process, and fostering participatory planning will be essential in promoting sustainable urban development and ensuring adherence to physical planning standards.</w:t>
      </w:r>
    </w:p>
    <w:p w14:paraId="40D8BBAD" w14:textId="77777777" w:rsidR="001847F0" w:rsidRPr="001847F0" w:rsidRDefault="001847F0" w:rsidP="001847F0">
      <w:pPr>
        <w:spacing w:before="100" w:beforeAutospacing="1" w:after="100" w:afterAutospacing="1"/>
        <w:jc w:val="left"/>
        <w:rPr>
          <w:rFonts w:eastAsia="Times New Roman" w:cs="Times New Roman"/>
          <w:b/>
          <w:bCs/>
          <w:szCs w:val="24"/>
        </w:rPr>
      </w:pPr>
      <w:r w:rsidRPr="008D3F5E">
        <w:rPr>
          <w:rFonts w:eastAsia="Times New Roman" w:cs="Times New Roman"/>
          <w:b/>
          <w:bCs/>
          <w:szCs w:val="24"/>
        </w:rPr>
        <w:lastRenderedPageBreak/>
        <w:t>Recommendations</w:t>
      </w:r>
    </w:p>
    <w:p w14:paraId="55A4A401" w14:textId="77777777" w:rsidR="00DB4CAC" w:rsidRPr="008D3F5E" w:rsidRDefault="00DB4CAC" w:rsidP="001847F0">
      <w:pPr>
        <w:spacing w:before="100" w:beforeAutospacing="1" w:after="100" w:afterAutospacing="1" w:line="600" w:lineRule="auto"/>
        <w:rPr>
          <w:rFonts w:eastAsia="Times New Roman" w:cs="Times New Roman"/>
          <w:szCs w:val="24"/>
        </w:rPr>
      </w:pPr>
      <w:r w:rsidRPr="008D3F5E">
        <w:rPr>
          <w:rFonts w:eastAsia="Times New Roman" w:cs="Times New Roman"/>
          <w:szCs w:val="24"/>
        </w:rPr>
        <w:t>Based on the analysis of respondents’ practices, experiences, and suggestions, the following recommendations are proposed to enhance compliance with and enforcement of physical planning regulations in Ilorin East:</w:t>
      </w:r>
    </w:p>
    <w:p w14:paraId="28349122" w14:textId="77777777" w:rsidR="00F7028A" w:rsidRDefault="00DB4CAC" w:rsidP="00F7028A">
      <w:pPr>
        <w:numPr>
          <w:ilvl w:val="0"/>
          <w:numId w:val="44"/>
        </w:numPr>
        <w:spacing w:before="100" w:beforeAutospacing="1" w:after="0" w:line="600" w:lineRule="auto"/>
        <w:rPr>
          <w:rFonts w:eastAsia="Times New Roman" w:cs="Times New Roman"/>
          <w:szCs w:val="24"/>
        </w:rPr>
      </w:pPr>
      <w:r w:rsidRPr="008D3F5E">
        <w:rPr>
          <w:rFonts w:eastAsia="Times New Roman" w:cs="Times New Roman"/>
          <w:b/>
          <w:bCs/>
          <w:szCs w:val="24"/>
        </w:rPr>
        <w:t>Intensify Public Awareness and Sensitization Campaigns</w:t>
      </w:r>
    </w:p>
    <w:p w14:paraId="03B085DE" w14:textId="77777777" w:rsidR="00DB4CAC" w:rsidRPr="008D3F5E" w:rsidRDefault="00DB4CAC" w:rsidP="00F7028A">
      <w:pPr>
        <w:spacing w:after="100" w:afterAutospacing="1" w:line="600" w:lineRule="auto"/>
        <w:rPr>
          <w:rFonts w:eastAsia="Times New Roman" w:cs="Times New Roman"/>
          <w:szCs w:val="24"/>
        </w:rPr>
      </w:pPr>
      <w:r w:rsidRPr="008D3F5E">
        <w:rPr>
          <w:rFonts w:eastAsia="Times New Roman" w:cs="Times New Roman"/>
          <w:szCs w:val="24"/>
        </w:rPr>
        <w:t>The study revealed that a large portion of the population either lacks awareness or receives planning information from informal sources. Government and planning authorities should initiate regular awareness programs using town hall meetings, radio, social media, and community leaders to educate residents about planning regulations, the importance of compliance, and consequences of violations.</w:t>
      </w:r>
    </w:p>
    <w:p w14:paraId="260C5830" w14:textId="77777777" w:rsidR="00F7028A" w:rsidRDefault="00DB4CAC" w:rsidP="00F7028A">
      <w:pPr>
        <w:numPr>
          <w:ilvl w:val="0"/>
          <w:numId w:val="44"/>
        </w:numPr>
        <w:spacing w:before="100" w:beforeAutospacing="1" w:after="0" w:line="600" w:lineRule="auto"/>
        <w:rPr>
          <w:rFonts w:eastAsia="Times New Roman" w:cs="Times New Roman"/>
          <w:szCs w:val="24"/>
        </w:rPr>
      </w:pPr>
      <w:r w:rsidRPr="008D3F5E">
        <w:rPr>
          <w:rFonts w:eastAsia="Times New Roman" w:cs="Times New Roman"/>
          <w:b/>
          <w:bCs/>
          <w:szCs w:val="24"/>
        </w:rPr>
        <w:t>Simplify and Streamline the Approval Process</w:t>
      </w:r>
    </w:p>
    <w:p w14:paraId="429FE84D" w14:textId="77777777" w:rsidR="00DB4CAC" w:rsidRPr="008D3F5E" w:rsidRDefault="00DB4CAC" w:rsidP="00F7028A">
      <w:pPr>
        <w:spacing w:after="100" w:afterAutospacing="1" w:line="600" w:lineRule="auto"/>
        <w:rPr>
          <w:rFonts w:eastAsia="Times New Roman" w:cs="Times New Roman"/>
          <w:szCs w:val="24"/>
        </w:rPr>
      </w:pPr>
      <w:r w:rsidRPr="008D3F5E">
        <w:rPr>
          <w:rFonts w:eastAsia="Times New Roman" w:cs="Times New Roman"/>
          <w:szCs w:val="24"/>
        </w:rPr>
        <w:t>Delays and bureaucratic bottlenecks were major complaints among respondents. There is a need to simplify the building plan approval process by reducing unnecessary documentation, digitizing application systems, and shortening turnaround times to make compliance more attractive and less burdensome.</w:t>
      </w:r>
    </w:p>
    <w:p w14:paraId="0B9FBB07" w14:textId="77777777" w:rsidR="00F7028A" w:rsidRDefault="00DB4CAC" w:rsidP="00F7028A">
      <w:pPr>
        <w:numPr>
          <w:ilvl w:val="0"/>
          <w:numId w:val="44"/>
        </w:numPr>
        <w:spacing w:after="0" w:line="600" w:lineRule="auto"/>
        <w:rPr>
          <w:rFonts w:eastAsia="Times New Roman" w:cs="Times New Roman"/>
          <w:szCs w:val="24"/>
        </w:rPr>
      </w:pPr>
      <w:r w:rsidRPr="008D3F5E">
        <w:rPr>
          <w:rFonts w:eastAsia="Times New Roman" w:cs="Times New Roman"/>
          <w:b/>
          <w:bCs/>
          <w:szCs w:val="24"/>
        </w:rPr>
        <w:t>Make Planning Services More Accessible and Affordable</w:t>
      </w:r>
    </w:p>
    <w:p w14:paraId="09D6A1FC" w14:textId="77777777" w:rsidR="00DB4CAC" w:rsidRPr="008D3F5E" w:rsidRDefault="00DB4CAC" w:rsidP="00F7028A">
      <w:pPr>
        <w:spacing w:after="100" w:afterAutospacing="1" w:line="600" w:lineRule="auto"/>
        <w:rPr>
          <w:rFonts w:eastAsia="Times New Roman" w:cs="Times New Roman"/>
          <w:szCs w:val="24"/>
        </w:rPr>
      </w:pPr>
      <w:r w:rsidRPr="008D3F5E">
        <w:rPr>
          <w:rFonts w:eastAsia="Times New Roman" w:cs="Times New Roman"/>
          <w:szCs w:val="24"/>
        </w:rPr>
        <w:t xml:space="preserve">High cost of processing approvals discouraged many from engaging with planning authorities. It is recommended that approval fees be reviewed and subsidized, particularly for low- and </w:t>
      </w:r>
      <w:r w:rsidRPr="008D3F5E">
        <w:rPr>
          <w:rFonts w:eastAsia="Times New Roman" w:cs="Times New Roman"/>
          <w:szCs w:val="24"/>
        </w:rPr>
        <w:lastRenderedPageBreak/>
        <w:t>middle-income earners. Additionally, establishing planning offices or liaison desks within wards can enhance access.</w:t>
      </w:r>
    </w:p>
    <w:p w14:paraId="0A10FAFF" w14:textId="77777777" w:rsidR="00F7028A" w:rsidRDefault="00DB4CAC" w:rsidP="00F7028A">
      <w:pPr>
        <w:numPr>
          <w:ilvl w:val="0"/>
          <w:numId w:val="44"/>
        </w:numPr>
        <w:spacing w:after="0" w:line="600" w:lineRule="auto"/>
        <w:rPr>
          <w:rFonts w:eastAsia="Times New Roman" w:cs="Times New Roman"/>
          <w:szCs w:val="24"/>
        </w:rPr>
      </w:pPr>
      <w:r w:rsidRPr="008D3F5E">
        <w:rPr>
          <w:rFonts w:eastAsia="Times New Roman" w:cs="Times New Roman"/>
          <w:b/>
          <w:bCs/>
          <w:szCs w:val="24"/>
        </w:rPr>
        <w:t>Enhance Monitoring and Enforcement Mechanisms</w:t>
      </w:r>
    </w:p>
    <w:p w14:paraId="4879AFD3" w14:textId="77777777" w:rsidR="00DB4CAC" w:rsidRPr="008D3F5E" w:rsidRDefault="00DB4CAC" w:rsidP="00F7028A">
      <w:pPr>
        <w:spacing w:after="0" w:line="600" w:lineRule="auto"/>
        <w:rPr>
          <w:rFonts w:eastAsia="Times New Roman" w:cs="Times New Roman"/>
          <w:szCs w:val="24"/>
        </w:rPr>
      </w:pPr>
      <w:r w:rsidRPr="008D3F5E">
        <w:rPr>
          <w:rFonts w:eastAsia="Times New Roman" w:cs="Times New Roman"/>
          <w:szCs w:val="24"/>
        </w:rPr>
        <w:t>Regular site inspections and consistent enforcement of planning regulations are essential. The government should recruit and adequately train more field officers to ensure effective monitoring. Enforcement should be fair, transparent, and devoid of corruption or selective penalties.</w:t>
      </w:r>
    </w:p>
    <w:p w14:paraId="7F5B0B6A" w14:textId="77777777" w:rsidR="00F7028A" w:rsidRDefault="00DB4CAC" w:rsidP="00F7028A">
      <w:pPr>
        <w:numPr>
          <w:ilvl w:val="0"/>
          <w:numId w:val="44"/>
        </w:numPr>
        <w:spacing w:before="100" w:beforeAutospacing="1" w:after="0" w:line="600" w:lineRule="auto"/>
        <w:rPr>
          <w:rFonts w:eastAsia="Times New Roman" w:cs="Times New Roman"/>
          <w:szCs w:val="24"/>
        </w:rPr>
      </w:pPr>
      <w:r w:rsidRPr="008D3F5E">
        <w:rPr>
          <w:rFonts w:eastAsia="Times New Roman" w:cs="Times New Roman"/>
          <w:b/>
          <w:bCs/>
          <w:szCs w:val="24"/>
        </w:rPr>
        <w:t>Promote Community Participation and Stakeholder Collaboration</w:t>
      </w:r>
    </w:p>
    <w:p w14:paraId="62D1D293" w14:textId="77777777" w:rsidR="00DB4CAC" w:rsidRPr="008D3F5E" w:rsidRDefault="00DB4CAC" w:rsidP="00F7028A">
      <w:pPr>
        <w:spacing w:after="0" w:line="600" w:lineRule="auto"/>
        <w:rPr>
          <w:rFonts w:eastAsia="Times New Roman" w:cs="Times New Roman"/>
          <w:szCs w:val="24"/>
        </w:rPr>
      </w:pPr>
      <w:r w:rsidRPr="008D3F5E">
        <w:rPr>
          <w:rFonts w:eastAsia="Times New Roman" w:cs="Times New Roman"/>
          <w:szCs w:val="24"/>
        </w:rPr>
        <w:t>Involving residents, traditional leaders, and community-based organizations in monitoring and reporting violations can foster ownership and accountability. Community-led compliance committees may serve as liaison bodies between residents and the planning authority.</w:t>
      </w:r>
    </w:p>
    <w:p w14:paraId="26882EFD" w14:textId="77777777" w:rsidR="00F7028A" w:rsidRDefault="00DB4CAC" w:rsidP="00F7028A">
      <w:pPr>
        <w:numPr>
          <w:ilvl w:val="0"/>
          <w:numId w:val="44"/>
        </w:numPr>
        <w:spacing w:before="100" w:beforeAutospacing="1" w:after="0" w:line="600" w:lineRule="auto"/>
        <w:rPr>
          <w:rFonts w:eastAsia="Times New Roman" w:cs="Times New Roman"/>
          <w:szCs w:val="24"/>
        </w:rPr>
      </w:pPr>
      <w:r w:rsidRPr="008D3F5E">
        <w:rPr>
          <w:rFonts w:eastAsia="Times New Roman" w:cs="Times New Roman"/>
          <w:b/>
          <w:bCs/>
          <w:szCs w:val="24"/>
        </w:rPr>
        <w:t>Strengthen Institutional Capacity</w:t>
      </w:r>
    </w:p>
    <w:p w14:paraId="517F74BA" w14:textId="77777777" w:rsidR="00DB4CAC" w:rsidRPr="008D3F5E" w:rsidRDefault="00DB4CAC" w:rsidP="00F7028A">
      <w:pPr>
        <w:spacing w:after="100" w:afterAutospacing="1" w:line="600" w:lineRule="auto"/>
        <w:rPr>
          <w:rFonts w:eastAsia="Times New Roman" w:cs="Times New Roman"/>
          <w:szCs w:val="24"/>
        </w:rPr>
      </w:pPr>
      <w:r w:rsidRPr="008D3F5E">
        <w:rPr>
          <w:rFonts w:eastAsia="Times New Roman" w:cs="Times New Roman"/>
          <w:szCs w:val="24"/>
        </w:rPr>
        <w:t>Planning agencies should invest in staff training and capacity building to improve efficiency and professionalism. This includes training in digital tools for mapping, monitoring, and public engagement.</w:t>
      </w:r>
    </w:p>
    <w:p w14:paraId="21ADF517" w14:textId="77777777" w:rsidR="00F7028A" w:rsidRDefault="00DB4CAC" w:rsidP="00F7028A">
      <w:pPr>
        <w:numPr>
          <w:ilvl w:val="0"/>
          <w:numId w:val="44"/>
        </w:numPr>
        <w:spacing w:after="100" w:afterAutospacing="1" w:line="600" w:lineRule="auto"/>
        <w:rPr>
          <w:rFonts w:eastAsia="Times New Roman" w:cs="Times New Roman"/>
          <w:szCs w:val="24"/>
        </w:rPr>
      </w:pPr>
      <w:r w:rsidRPr="008D3F5E">
        <w:rPr>
          <w:rFonts w:eastAsia="Times New Roman" w:cs="Times New Roman"/>
          <w:b/>
          <w:bCs/>
          <w:szCs w:val="24"/>
        </w:rPr>
        <w:t>Leverage Technology for Planning Administration</w:t>
      </w:r>
    </w:p>
    <w:p w14:paraId="29A02DF3" w14:textId="77777777" w:rsidR="00DB4CAC" w:rsidRPr="008D3F5E" w:rsidRDefault="00DB4CAC" w:rsidP="00F7028A">
      <w:pPr>
        <w:spacing w:before="100" w:beforeAutospacing="1" w:after="0" w:line="600" w:lineRule="auto"/>
        <w:rPr>
          <w:rFonts w:eastAsia="Times New Roman" w:cs="Times New Roman"/>
          <w:szCs w:val="24"/>
        </w:rPr>
      </w:pPr>
      <w:r w:rsidRPr="008D3F5E">
        <w:rPr>
          <w:rFonts w:eastAsia="Times New Roman" w:cs="Times New Roman"/>
          <w:szCs w:val="24"/>
        </w:rPr>
        <w:lastRenderedPageBreak/>
        <w:t>Adoption of Geographic Information Systems (GIS), mobile reporting platforms, and online permit tracking systems will enhance transparency, reduce human errors, and facilitate real-time updates for developers and residents.</w:t>
      </w:r>
    </w:p>
    <w:p w14:paraId="010F9EC5" w14:textId="77777777" w:rsidR="00F7028A" w:rsidRDefault="00DB4CAC" w:rsidP="001847F0">
      <w:pPr>
        <w:numPr>
          <w:ilvl w:val="0"/>
          <w:numId w:val="44"/>
        </w:numPr>
        <w:spacing w:before="100" w:beforeAutospacing="1" w:after="100" w:afterAutospacing="1" w:line="600" w:lineRule="auto"/>
        <w:rPr>
          <w:rFonts w:eastAsia="Times New Roman" w:cs="Times New Roman"/>
          <w:szCs w:val="24"/>
        </w:rPr>
      </w:pPr>
      <w:r w:rsidRPr="008D3F5E">
        <w:rPr>
          <w:rFonts w:eastAsia="Times New Roman" w:cs="Times New Roman"/>
          <w:b/>
          <w:bCs/>
          <w:szCs w:val="24"/>
        </w:rPr>
        <w:t>Establish a Feedback and Complaint Resolution Mechanism</w:t>
      </w:r>
    </w:p>
    <w:p w14:paraId="4F4A96B9" w14:textId="77777777" w:rsidR="00DB4CAC" w:rsidRPr="008D3F5E" w:rsidRDefault="00DB4CAC" w:rsidP="00F7028A">
      <w:pPr>
        <w:spacing w:before="100" w:beforeAutospacing="1" w:after="100" w:afterAutospacing="1" w:line="600" w:lineRule="auto"/>
        <w:rPr>
          <w:rFonts w:eastAsia="Times New Roman" w:cs="Times New Roman"/>
          <w:szCs w:val="24"/>
        </w:rPr>
      </w:pPr>
      <w:r w:rsidRPr="008D3F5E">
        <w:rPr>
          <w:rFonts w:eastAsia="Times New Roman" w:cs="Times New Roman"/>
          <w:szCs w:val="24"/>
        </w:rPr>
        <w:t>To improve trust and responsiveness, a dedicated platform for residents to submit complaints or feedback about planning services should be established. This could include phone hotlines, online forms, or physical help desks.</w:t>
      </w:r>
    </w:p>
    <w:p w14:paraId="7B852905" w14:textId="77777777" w:rsidR="00DB4CAC" w:rsidRPr="008D3F5E" w:rsidRDefault="00DB4CAC" w:rsidP="008D3F5E">
      <w:pPr>
        <w:rPr>
          <w:rFonts w:eastAsia="Times New Roman" w:cs="Times New Roman"/>
          <w:b/>
          <w:bCs/>
          <w:sz w:val="27"/>
          <w:szCs w:val="27"/>
        </w:rPr>
      </w:pPr>
    </w:p>
    <w:p w14:paraId="3E83AD1D" w14:textId="77777777" w:rsidR="00F7028A" w:rsidRDefault="00F7028A">
      <w:pPr>
        <w:spacing w:line="276" w:lineRule="auto"/>
        <w:jc w:val="left"/>
        <w:rPr>
          <w:rFonts w:eastAsia="Times New Roman" w:cs="Times New Roman"/>
          <w:b/>
          <w:bCs/>
          <w:sz w:val="27"/>
          <w:szCs w:val="27"/>
        </w:rPr>
      </w:pPr>
      <w:r>
        <w:rPr>
          <w:rFonts w:eastAsia="Times New Roman" w:cs="Times New Roman"/>
          <w:b/>
          <w:bCs/>
          <w:sz w:val="27"/>
          <w:szCs w:val="27"/>
        </w:rPr>
        <w:br w:type="page"/>
      </w:r>
    </w:p>
    <w:p w14:paraId="5C94F498" w14:textId="77777777" w:rsidR="00736D27" w:rsidRPr="008D3F5E" w:rsidRDefault="00736D27" w:rsidP="008D3F5E">
      <w:pPr>
        <w:spacing w:after="0"/>
        <w:jc w:val="left"/>
        <w:outlineLvl w:val="2"/>
        <w:rPr>
          <w:rFonts w:eastAsia="Times New Roman" w:cs="Times New Roman"/>
          <w:b/>
          <w:bCs/>
          <w:sz w:val="27"/>
          <w:szCs w:val="27"/>
        </w:rPr>
      </w:pPr>
      <w:r w:rsidRPr="008D3F5E">
        <w:rPr>
          <w:rFonts w:eastAsia="Times New Roman" w:cs="Times New Roman"/>
          <w:b/>
          <w:bCs/>
          <w:sz w:val="27"/>
          <w:szCs w:val="27"/>
        </w:rPr>
        <w:lastRenderedPageBreak/>
        <w:t>References</w:t>
      </w:r>
    </w:p>
    <w:p w14:paraId="59785ADC" w14:textId="77777777" w:rsidR="00F7028A" w:rsidRDefault="00736D27" w:rsidP="0003340F">
      <w:pPr>
        <w:spacing w:line="240" w:lineRule="auto"/>
        <w:ind w:left="720" w:hanging="720"/>
        <w:rPr>
          <w:rFonts w:cs="Times New Roman"/>
          <w:szCs w:val="24"/>
        </w:rPr>
      </w:pPr>
      <w:r w:rsidRPr="008D3F5E">
        <w:rPr>
          <w:rFonts w:eastAsia="Times New Roman" w:cs="Times New Roman"/>
          <w:szCs w:val="24"/>
        </w:rPr>
        <w:t xml:space="preserve">Adebayo, A., &amp; </w:t>
      </w:r>
      <w:proofErr w:type="spellStart"/>
      <w:r w:rsidRPr="008D3F5E">
        <w:rPr>
          <w:rFonts w:eastAsia="Times New Roman" w:cs="Times New Roman"/>
          <w:szCs w:val="24"/>
        </w:rPr>
        <w:t>Agbola</w:t>
      </w:r>
      <w:proofErr w:type="spellEnd"/>
      <w:r w:rsidRPr="008D3F5E">
        <w:rPr>
          <w:rFonts w:eastAsia="Times New Roman" w:cs="Times New Roman"/>
          <w:szCs w:val="24"/>
        </w:rPr>
        <w:t xml:space="preserve">, B. (2020). </w:t>
      </w:r>
      <w:r w:rsidRPr="008D3F5E">
        <w:rPr>
          <w:rFonts w:eastAsia="Times New Roman" w:cs="Times New Roman"/>
          <w:i/>
          <w:iCs/>
          <w:szCs w:val="24"/>
        </w:rPr>
        <w:t>Urban planning regulations and development control in Nigeria: Issues and challenges</w:t>
      </w:r>
      <w:r w:rsidRPr="008D3F5E">
        <w:rPr>
          <w:rFonts w:eastAsia="Times New Roman" w:cs="Times New Roman"/>
          <w:szCs w:val="24"/>
        </w:rPr>
        <w:t>. Journal of Urban Policy, 6(2), 110–126.</w:t>
      </w:r>
    </w:p>
    <w:p w14:paraId="79429C7C" w14:textId="77777777" w:rsidR="00F7028A" w:rsidRDefault="00736D27" w:rsidP="0003340F">
      <w:pPr>
        <w:spacing w:line="240" w:lineRule="auto"/>
        <w:ind w:left="720" w:hanging="720"/>
        <w:rPr>
          <w:rFonts w:cs="Times New Roman"/>
          <w:szCs w:val="24"/>
        </w:rPr>
      </w:pPr>
      <w:r w:rsidRPr="008D3F5E">
        <w:rPr>
          <w:rFonts w:eastAsia="Times New Roman" w:cs="Times New Roman"/>
          <w:szCs w:val="24"/>
        </w:rPr>
        <w:t xml:space="preserve">Adebayo, A. O., Onifade, T. A., &amp; Hassan, K. T. (2022). </w:t>
      </w:r>
      <w:r w:rsidRPr="008D3F5E">
        <w:rPr>
          <w:rFonts w:eastAsia="Times New Roman" w:cs="Times New Roman"/>
          <w:i/>
          <w:iCs/>
          <w:szCs w:val="24"/>
        </w:rPr>
        <w:t>Building collapse in Nigeria: Causes, effects, and remedies</w:t>
      </w:r>
      <w:r w:rsidRPr="008D3F5E">
        <w:rPr>
          <w:rFonts w:eastAsia="Times New Roman" w:cs="Times New Roman"/>
          <w:szCs w:val="24"/>
        </w:rPr>
        <w:t>. Nigerian Journal of Civil Engineering, 14(1), 22–33.</w:t>
      </w:r>
    </w:p>
    <w:p w14:paraId="0B7A36D6" w14:textId="77777777" w:rsidR="00F7028A" w:rsidRDefault="00736D27" w:rsidP="0003340F">
      <w:pPr>
        <w:spacing w:line="240" w:lineRule="auto"/>
        <w:ind w:left="720" w:hanging="720"/>
        <w:rPr>
          <w:rFonts w:cs="Times New Roman"/>
          <w:szCs w:val="24"/>
        </w:rPr>
      </w:pPr>
      <w:r w:rsidRPr="008D3F5E">
        <w:rPr>
          <w:rFonts w:eastAsia="Times New Roman" w:cs="Times New Roman"/>
          <w:szCs w:val="24"/>
        </w:rPr>
        <w:t xml:space="preserve">Adeleye, B., &amp; Olajide, O. (2020). </w:t>
      </w:r>
      <w:r w:rsidRPr="008D3F5E">
        <w:rPr>
          <w:rFonts w:eastAsia="Times New Roman" w:cs="Times New Roman"/>
          <w:i/>
          <w:iCs/>
          <w:szCs w:val="24"/>
        </w:rPr>
        <w:t>Urban expansion and environmental degradation in Nigeria: A study of Ilorin metropolis</w:t>
      </w:r>
      <w:r w:rsidRPr="008D3F5E">
        <w:rPr>
          <w:rFonts w:eastAsia="Times New Roman" w:cs="Times New Roman"/>
          <w:szCs w:val="24"/>
        </w:rPr>
        <w:t>. Journal of Sustainable Cities, 4(1), 39–49.</w:t>
      </w:r>
    </w:p>
    <w:p w14:paraId="6A9677E5" w14:textId="77777777" w:rsidR="00F7028A" w:rsidRDefault="00736D27" w:rsidP="0003340F">
      <w:pPr>
        <w:spacing w:line="240" w:lineRule="auto"/>
        <w:ind w:left="720" w:hanging="720"/>
        <w:rPr>
          <w:rFonts w:cs="Times New Roman"/>
          <w:szCs w:val="24"/>
        </w:rPr>
      </w:pPr>
      <w:r w:rsidRPr="008D3F5E">
        <w:rPr>
          <w:rFonts w:eastAsia="Times New Roman" w:cs="Times New Roman"/>
          <w:szCs w:val="24"/>
        </w:rPr>
        <w:t xml:space="preserve">Adedayo, S., &amp; </w:t>
      </w:r>
      <w:proofErr w:type="spellStart"/>
      <w:r w:rsidRPr="008D3F5E">
        <w:rPr>
          <w:rFonts w:eastAsia="Times New Roman" w:cs="Times New Roman"/>
          <w:szCs w:val="24"/>
        </w:rPr>
        <w:t>Oduwaye</w:t>
      </w:r>
      <w:proofErr w:type="spellEnd"/>
      <w:r w:rsidRPr="008D3F5E">
        <w:rPr>
          <w:rFonts w:eastAsia="Times New Roman" w:cs="Times New Roman"/>
          <w:szCs w:val="24"/>
        </w:rPr>
        <w:t xml:space="preserve">, L. (2019). </w:t>
      </w:r>
      <w:r w:rsidRPr="008D3F5E">
        <w:rPr>
          <w:rFonts w:eastAsia="Times New Roman" w:cs="Times New Roman"/>
          <w:i/>
          <w:iCs/>
          <w:szCs w:val="24"/>
        </w:rPr>
        <w:t>Administrative overlap in urban planning governance in Nigeria</w:t>
      </w:r>
      <w:r w:rsidRPr="008D3F5E">
        <w:rPr>
          <w:rFonts w:eastAsia="Times New Roman" w:cs="Times New Roman"/>
          <w:szCs w:val="24"/>
        </w:rPr>
        <w:t>. Urban Governance Review, 7(3), 77–92.</w:t>
      </w:r>
    </w:p>
    <w:p w14:paraId="29828953" w14:textId="77777777" w:rsidR="00F7028A" w:rsidRDefault="00736D27" w:rsidP="0003340F">
      <w:pPr>
        <w:spacing w:line="240" w:lineRule="auto"/>
        <w:ind w:left="720" w:hanging="720"/>
        <w:rPr>
          <w:rFonts w:cs="Times New Roman"/>
          <w:szCs w:val="24"/>
        </w:rPr>
      </w:pPr>
      <w:r w:rsidRPr="008D3F5E">
        <w:rPr>
          <w:rFonts w:eastAsia="Times New Roman" w:cs="Times New Roman"/>
          <w:szCs w:val="24"/>
        </w:rPr>
        <w:t xml:space="preserve">Agunbiade, M. (2020). </w:t>
      </w:r>
      <w:r w:rsidRPr="008D3F5E">
        <w:rPr>
          <w:rFonts w:eastAsia="Times New Roman" w:cs="Times New Roman"/>
          <w:i/>
          <w:iCs/>
          <w:szCs w:val="24"/>
        </w:rPr>
        <w:t>Challenges of urban planning in Sub-Saharan Africa</w:t>
      </w:r>
      <w:r w:rsidRPr="008D3F5E">
        <w:rPr>
          <w:rFonts w:eastAsia="Times New Roman" w:cs="Times New Roman"/>
          <w:szCs w:val="24"/>
        </w:rPr>
        <w:t>. African Development Perspectives, 11(4), 45–58.</w:t>
      </w:r>
    </w:p>
    <w:p w14:paraId="0FDAF5AB" w14:textId="77777777" w:rsidR="00F7028A" w:rsidRDefault="00736D27" w:rsidP="0003340F">
      <w:pPr>
        <w:spacing w:line="240" w:lineRule="auto"/>
        <w:ind w:left="720" w:hanging="720"/>
        <w:rPr>
          <w:rFonts w:cs="Times New Roman"/>
          <w:szCs w:val="24"/>
        </w:rPr>
      </w:pPr>
      <w:r w:rsidRPr="008D3F5E">
        <w:rPr>
          <w:rFonts w:eastAsia="Times New Roman" w:cs="Times New Roman"/>
          <w:szCs w:val="24"/>
        </w:rPr>
        <w:t xml:space="preserve">Ajayi, M., &amp; Omisore, E. (2017). </w:t>
      </w:r>
      <w:r w:rsidRPr="008D3F5E">
        <w:rPr>
          <w:rFonts w:eastAsia="Times New Roman" w:cs="Times New Roman"/>
          <w:i/>
          <w:iCs/>
          <w:szCs w:val="24"/>
        </w:rPr>
        <w:t>Flood risk and planning compliance in Nigerian cities</w:t>
      </w:r>
      <w:r w:rsidRPr="008D3F5E">
        <w:rPr>
          <w:rFonts w:eastAsia="Times New Roman" w:cs="Times New Roman"/>
          <w:szCs w:val="24"/>
        </w:rPr>
        <w:t>. Environmental Hazards, 9(2), 58–66.</w:t>
      </w:r>
    </w:p>
    <w:p w14:paraId="5E0F63A8" w14:textId="77777777" w:rsidR="00F7028A" w:rsidRDefault="00736D27" w:rsidP="0003340F">
      <w:pPr>
        <w:spacing w:line="240" w:lineRule="auto"/>
        <w:ind w:left="720" w:hanging="720"/>
        <w:rPr>
          <w:rFonts w:cs="Times New Roman"/>
          <w:szCs w:val="24"/>
        </w:rPr>
      </w:pPr>
      <w:proofErr w:type="spellStart"/>
      <w:r w:rsidRPr="008D3F5E">
        <w:rPr>
          <w:rFonts w:eastAsia="Times New Roman" w:cs="Times New Roman"/>
          <w:szCs w:val="24"/>
        </w:rPr>
        <w:t>Akinmoladun</w:t>
      </w:r>
      <w:proofErr w:type="spellEnd"/>
      <w:r w:rsidRPr="008D3F5E">
        <w:rPr>
          <w:rFonts w:eastAsia="Times New Roman" w:cs="Times New Roman"/>
          <w:szCs w:val="24"/>
        </w:rPr>
        <w:t xml:space="preserve">, O., &amp; </w:t>
      </w:r>
      <w:proofErr w:type="spellStart"/>
      <w:r w:rsidRPr="008D3F5E">
        <w:rPr>
          <w:rFonts w:eastAsia="Times New Roman" w:cs="Times New Roman"/>
          <w:szCs w:val="24"/>
        </w:rPr>
        <w:t>Oluwoye</w:t>
      </w:r>
      <w:proofErr w:type="spellEnd"/>
      <w:r w:rsidRPr="008D3F5E">
        <w:rPr>
          <w:rFonts w:eastAsia="Times New Roman" w:cs="Times New Roman"/>
          <w:szCs w:val="24"/>
        </w:rPr>
        <w:t xml:space="preserve">, J. (2021). </w:t>
      </w:r>
      <w:r w:rsidRPr="008D3F5E">
        <w:rPr>
          <w:rFonts w:eastAsia="Times New Roman" w:cs="Times New Roman"/>
          <w:i/>
          <w:iCs/>
          <w:szCs w:val="24"/>
        </w:rPr>
        <w:t>Urban housing crisis and informal settlement development in Nigeria</w:t>
      </w:r>
      <w:r w:rsidRPr="008D3F5E">
        <w:rPr>
          <w:rFonts w:eastAsia="Times New Roman" w:cs="Times New Roman"/>
          <w:szCs w:val="24"/>
        </w:rPr>
        <w:t>. Housing and Society, 28(1), 18–27.</w:t>
      </w:r>
    </w:p>
    <w:p w14:paraId="0F6F0943" w14:textId="77777777" w:rsidR="00F7028A" w:rsidRDefault="00736D27" w:rsidP="0003340F">
      <w:pPr>
        <w:spacing w:line="240" w:lineRule="auto"/>
        <w:ind w:left="720" w:hanging="720"/>
        <w:rPr>
          <w:rFonts w:cs="Times New Roman"/>
          <w:szCs w:val="24"/>
        </w:rPr>
      </w:pPr>
      <w:r w:rsidRPr="008D3F5E">
        <w:rPr>
          <w:rFonts w:eastAsia="Times New Roman" w:cs="Times New Roman"/>
          <w:szCs w:val="24"/>
        </w:rPr>
        <w:t xml:space="preserve">Aluko, O. (2021). </w:t>
      </w:r>
      <w:r w:rsidRPr="008D3F5E">
        <w:rPr>
          <w:rFonts w:eastAsia="Times New Roman" w:cs="Times New Roman"/>
          <w:i/>
          <w:iCs/>
          <w:szCs w:val="24"/>
        </w:rPr>
        <w:t>Community participation and urban planning in Nigeria: Bridging the awareness gap</w:t>
      </w:r>
      <w:r w:rsidRPr="008D3F5E">
        <w:rPr>
          <w:rFonts w:eastAsia="Times New Roman" w:cs="Times New Roman"/>
          <w:szCs w:val="24"/>
        </w:rPr>
        <w:t>. Journal of African Urbanism, 5(2), 66–80.</w:t>
      </w:r>
    </w:p>
    <w:p w14:paraId="31C31207" w14:textId="77777777" w:rsidR="00F7028A" w:rsidRDefault="00736D27" w:rsidP="0003340F">
      <w:pPr>
        <w:spacing w:line="240" w:lineRule="auto"/>
        <w:ind w:left="720" w:hanging="720"/>
        <w:rPr>
          <w:rFonts w:cs="Times New Roman"/>
          <w:szCs w:val="24"/>
        </w:rPr>
      </w:pPr>
      <w:proofErr w:type="spellStart"/>
      <w:r w:rsidRPr="008D3F5E">
        <w:rPr>
          <w:rFonts w:eastAsia="Times New Roman" w:cs="Times New Roman"/>
          <w:szCs w:val="24"/>
        </w:rPr>
        <w:t>Egunjobi</w:t>
      </w:r>
      <w:proofErr w:type="spellEnd"/>
      <w:r w:rsidRPr="008D3F5E">
        <w:rPr>
          <w:rFonts w:eastAsia="Times New Roman" w:cs="Times New Roman"/>
          <w:szCs w:val="24"/>
        </w:rPr>
        <w:t xml:space="preserve">, L. (2020). </w:t>
      </w:r>
      <w:r w:rsidRPr="008D3F5E">
        <w:rPr>
          <w:rFonts w:eastAsia="Times New Roman" w:cs="Times New Roman"/>
          <w:i/>
          <w:iCs/>
          <w:szCs w:val="24"/>
        </w:rPr>
        <w:t>Zoning regulations and their effectiveness in urban Nigeria</w:t>
      </w:r>
      <w:r w:rsidRPr="008D3F5E">
        <w:rPr>
          <w:rFonts w:eastAsia="Times New Roman" w:cs="Times New Roman"/>
          <w:szCs w:val="24"/>
        </w:rPr>
        <w:t>. Nigerian Urban and Regional Planning Review, 10(1), 31–42.</w:t>
      </w:r>
    </w:p>
    <w:p w14:paraId="23976359" w14:textId="77777777" w:rsidR="00F7028A" w:rsidRDefault="00736D27" w:rsidP="0003340F">
      <w:pPr>
        <w:spacing w:line="240" w:lineRule="auto"/>
        <w:ind w:left="720" w:hanging="720"/>
        <w:rPr>
          <w:rFonts w:cs="Times New Roman"/>
          <w:szCs w:val="24"/>
        </w:rPr>
      </w:pPr>
      <w:proofErr w:type="spellStart"/>
      <w:r w:rsidRPr="008D3F5E">
        <w:rPr>
          <w:rFonts w:eastAsia="Times New Roman" w:cs="Times New Roman"/>
          <w:szCs w:val="24"/>
        </w:rPr>
        <w:t>Ikejiofor</w:t>
      </w:r>
      <w:proofErr w:type="spellEnd"/>
      <w:r w:rsidRPr="008D3F5E">
        <w:rPr>
          <w:rFonts w:eastAsia="Times New Roman" w:cs="Times New Roman"/>
          <w:szCs w:val="24"/>
        </w:rPr>
        <w:t xml:space="preserve">, U. (2016). </w:t>
      </w:r>
      <w:r w:rsidRPr="008D3F5E">
        <w:rPr>
          <w:rFonts w:eastAsia="Times New Roman" w:cs="Times New Roman"/>
          <w:i/>
          <w:iCs/>
          <w:szCs w:val="24"/>
        </w:rPr>
        <w:t>Planning practice and political interference in Nigeria: The case of development control</w:t>
      </w:r>
      <w:r w:rsidRPr="008D3F5E">
        <w:rPr>
          <w:rFonts w:eastAsia="Times New Roman" w:cs="Times New Roman"/>
          <w:szCs w:val="24"/>
        </w:rPr>
        <w:t>. Habitat International, 57, 26–34.</w:t>
      </w:r>
    </w:p>
    <w:p w14:paraId="01CB07C8" w14:textId="77777777" w:rsidR="00F7028A" w:rsidRDefault="00736D27" w:rsidP="0003340F">
      <w:pPr>
        <w:spacing w:line="240" w:lineRule="auto"/>
        <w:ind w:left="720" w:hanging="720"/>
        <w:rPr>
          <w:rFonts w:eastAsia="Times New Roman" w:cs="Times New Roman"/>
          <w:szCs w:val="24"/>
        </w:rPr>
      </w:pPr>
      <w:r w:rsidRPr="008D3F5E">
        <w:rPr>
          <w:rFonts w:eastAsia="Times New Roman" w:cs="Times New Roman"/>
          <w:szCs w:val="24"/>
        </w:rPr>
        <w:t xml:space="preserve">Olajide, O., &amp; Bello, M. (2021). </w:t>
      </w:r>
      <w:r w:rsidRPr="008D3F5E">
        <w:rPr>
          <w:rFonts w:eastAsia="Times New Roman" w:cs="Times New Roman"/>
          <w:i/>
          <w:iCs/>
          <w:szCs w:val="24"/>
        </w:rPr>
        <w:t>Assessing development control practices in peri-urban Nigeria</w:t>
      </w:r>
      <w:r w:rsidRPr="008D3F5E">
        <w:rPr>
          <w:rFonts w:eastAsia="Times New Roman" w:cs="Times New Roman"/>
          <w:szCs w:val="24"/>
        </w:rPr>
        <w:t>. Journal of African P</w:t>
      </w:r>
      <w:r w:rsidR="00F7028A">
        <w:rPr>
          <w:rFonts w:eastAsia="Times New Roman" w:cs="Times New Roman"/>
          <w:szCs w:val="24"/>
        </w:rPr>
        <w:t>lanning Practice, 8(2), 101–115</w:t>
      </w:r>
    </w:p>
    <w:p w14:paraId="64F62AD8" w14:textId="77777777" w:rsidR="00F7028A" w:rsidRDefault="00736D27" w:rsidP="0003340F">
      <w:pPr>
        <w:spacing w:line="240" w:lineRule="auto"/>
        <w:ind w:left="720" w:hanging="720"/>
        <w:rPr>
          <w:rFonts w:cs="Times New Roman"/>
          <w:szCs w:val="24"/>
        </w:rPr>
      </w:pPr>
      <w:r w:rsidRPr="008D3F5E">
        <w:rPr>
          <w:rFonts w:eastAsia="Times New Roman" w:cs="Times New Roman"/>
          <w:szCs w:val="24"/>
        </w:rPr>
        <w:t xml:space="preserve">Omisore, E. (2018). </w:t>
      </w:r>
      <w:r w:rsidRPr="008D3F5E">
        <w:rPr>
          <w:rFonts w:eastAsia="Times New Roman" w:cs="Times New Roman"/>
          <w:i/>
          <w:iCs/>
          <w:szCs w:val="24"/>
        </w:rPr>
        <w:t>Planning compliance and urban governance in Nigeria’s intermediate cities</w:t>
      </w:r>
      <w:r w:rsidRPr="008D3F5E">
        <w:rPr>
          <w:rFonts w:eastAsia="Times New Roman" w:cs="Times New Roman"/>
          <w:szCs w:val="24"/>
        </w:rPr>
        <w:t>. Global Journal of Human-Social Science, 18(3), 56–68.</w:t>
      </w:r>
    </w:p>
    <w:p w14:paraId="52D67A3C" w14:textId="77777777" w:rsidR="00F7028A" w:rsidRDefault="00736D27" w:rsidP="0003340F">
      <w:pPr>
        <w:spacing w:line="240" w:lineRule="auto"/>
        <w:ind w:left="720" w:hanging="720"/>
        <w:rPr>
          <w:rFonts w:cs="Times New Roman"/>
          <w:szCs w:val="24"/>
        </w:rPr>
      </w:pPr>
      <w:proofErr w:type="spellStart"/>
      <w:r w:rsidRPr="008D3F5E">
        <w:rPr>
          <w:rFonts w:eastAsia="Times New Roman" w:cs="Times New Roman"/>
          <w:szCs w:val="24"/>
        </w:rPr>
        <w:t>Oyesiku</w:t>
      </w:r>
      <w:proofErr w:type="spellEnd"/>
      <w:r w:rsidRPr="008D3F5E">
        <w:rPr>
          <w:rFonts w:eastAsia="Times New Roman" w:cs="Times New Roman"/>
          <w:szCs w:val="24"/>
        </w:rPr>
        <w:t xml:space="preserve">, O. (2019). </w:t>
      </w:r>
      <w:r w:rsidRPr="008D3F5E">
        <w:rPr>
          <w:rFonts w:eastAsia="Times New Roman" w:cs="Times New Roman"/>
          <w:i/>
          <w:iCs/>
          <w:szCs w:val="24"/>
        </w:rPr>
        <w:t>Urban planning and sustainable development in Nigeria: Challenges and prospects</w:t>
      </w:r>
      <w:r w:rsidRPr="008D3F5E">
        <w:rPr>
          <w:rFonts w:eastAsia="Times New Roman" w:cs="Times New Roman"/>
          <w:szCs w:val="24"/>
        </w:rPr>
        <w:t>. Urban Studies Research, 2019, 1–10.</w:t>
      </w:r>
    </w:p>
    <w:p w14:paraId="091C3182" w14:textId="77777777" w:rsidR="00F7028A" w:rsidRDefault="00736D27" w:rsidP="0003340F">
      <w:pPr>
        <w:spacing w:line="240" w:lineRule="auto"/>
        <w:ind w:left="720" w:hanging="720"/>
        <w:rPr>
          <w:rFonts w:cs="Times New Roman"/>
          <w:szCs w:val="24"/>
        </w:rPr>
      </w:pPr>
      <w:proofErr w:type="spellStart"/>
      <w:r w:rsidRPr="008D3F5E">
        <w:rPr>
          <w:rFonts w:eastAsia="Times New Roman" w:cs="Times New Roman"/>
          <w:szCs w:val="24"/>
        </w:rPr>
        <w:t>Ukoje</w:t>
      </w:r>
      <w:proofErr w:type="spellEnd"/>
      <w:r w:rsidRPr="008D3F5E">
        <w:rPr>
          <w:rFonts w:eastAsia="Times New Roman" w:cs="Times New Roman"/>
          <w:szCs w:val="24"/>
        </w:rPr>
        <w:t xml:space="preserve">, J. E., &amp; Kanu, K. (2022). </w:t>
      </w:r>
      <w:r w:rsidRPr="008D3F5E">
        <w:rPr>
          <w:rFonts w:eastAsia="Times New Roman" w:cs="Times New Roman"/>
          <w:i/>
          <w:iCs/>
          <w:szCs w:val="24"/>
        </w:rPr>
        <w:t>An empirical study of planning compliance in Nigeria’s sub-urban towns</w:t>
      </w:r>
      <w:r w:rsidRPr="008D3F5E">
        <w:rPr>
          <w:rFonts w:eastAsia="Times New Roman" w:cs="Times New Roman"/>
          <w:szCs w:val="24"/>
        </w:rPr>
        <w:t>. Journal of Built Environment, 5(1), 48–59.</w:t>
      </w:r>
    </w:p>
    <w:p w14:paraId="19A3F64F"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Adeleke, B. O., </w:t>
      </w:r>
      <w:proofErr w:type="spellStart"/>
      <w:r w:rsidRPr="008D3F5E">
        <w:rPr>
          <w:rFonts w:eastAsia="Times New Roman" w:cs="Times New Roman"/>
          <w:szCs w:val="24"/>
        </w:rPr>
        <w:t>Akinluyi</w:t>
      </w:r>
      <w:proofErr w:type="spellEnd"/>
      <w:r w:rsidRPr="008D3F5E">
        <w:rPr>
          <w:rFonts w:eastAsia="Times New Roman" w:cs="Times New Roman"/>
          <w:szCs w:val="24"/>
        </w:rPr>
        <w:t xml:space="preserve">, M. L., &amp; Ayinla, A. O. (2022). Land use dynamics and planning implications in Ilorin, Nigeria. </w:t>
      </w:r>
      <w:r w:rsidRPr="008D3F5E">
        <w:rPr>
          <w:rFonts w:eastAsia="Times New Roman" w:cs="Times New Roman"/>
          <w:i/>
          <w:iCs/>
          <w:szCs w:val="24"/>
        </w:rPr>
        <w:t>Journal of Urban and Regional Development</w:t>
      </w:r>
      <w:r w:rsidRPr="008D3F5E">
        <w:rPr>
          <w:rFonts w:eastAsia="Times New Roman" w:cs="Times New Roman"/>
          <w:szCs w:val="24"/>
        </w:rPr>
        <w:t>, 14(2), 97–112.</w:t>
      </w:r>
    </w:p>
    <w:p w14:paraId="422D0360"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Afon, A. (2011). Planning laws and development control compliance in Nigerian cities: The case of Osogbo. </w:t>
      </w:r>
      <w:r w:rsidRPr="008D3F5E">
        <w:rPr>
          <w:rFonts w:eastAsia="Times New Roman" w:cs="Times New Roman"/>
          <w:i/>
          <w:iCs/>
          <w:szCs w:val="24"/>
        </w:rPr>
        <w:t>Journal of Nigerian Institute of Town Planners</w:t>
      </w:r>
      <w:r w:rsidRPr="008D3F5E">
        <w:rPr>
          <w:rFonts w:eastAsia="Times New Roman" w:cs="Times New Roman"/>
          <w:szCs w:val="24"/>
        </w:rPr>
        <w:t>, 24(1), 1–12.</w:t>
      </w:r>
    </w:p>
    <w:p w14:paraId="53E74913"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Afon, A. (2018). Institutional challenges in enforcing development control in Nigerian cities. </w:t>
      </w:r>
      <w:r w:rsidRPr="008D3F5E">
        <w:rPr>
          <w:rFonts w:eastAsia="Times New Roman" w:cs="Times New Roman"/>
          <w:i/>
          <w:iCs/>
          <w:szCs w:val="24"/>
        </w:rPr>
        <w:t>Urban Studies Review</w:t>
      </w:r>
      <w:r w:rsidRPr="008D3F5E">
        <w:rPr>
          <w:rFonts w:eastAsia="Times New Roman" w:cs="Times New Roman"/>
          <w:szCs w:val="24"/>
        </w:rPr>
        <w:t>, 12(1), 34–49.</w:t>
      </w:r>
    </w:p>
    <w:p w14:paraId="6AEB3784" w14:textId="77777777" w:rsidR="00F7028A" w:rsidRDefault="00C34999" w:rsidP="0003340F">
      <w:pPr>
        <w:spacing w:line="240" w:lineRule="auto"/>
        <w:ind w:left="720" w:hanging="720"/>
        <w:rPr>
          <w:rFonts w:cs="Times New Roman"/>
          <w:szCs w:val="24"/>
        </w:rPr>
      </w:pPr>
      <w:proofErr w:type="spellStart"/>
      <w:r w:rsidRPr="008D3F5E">
        <w:rPr>
          <w:rFonts w:eastAsia="Times New Roman" w:cs="Times New Roman"/>
          <w:szCs w:val="24"/>
        </w:rPr>
        <w:lastRenderedPageBreak/>
        <w:t>Agbola</w:t>
      </w:r>
      <w:proofErr w:type="spellEnd"/>
      <w:r w:rsidRPr="008D3F5E">
        <w:rPr>
          <w:rFonts w:eastAsia="Times New Roman" w:cs="Times New Roman"/>
          <w:szCs w:val="24"/>
        </w:rPr>
        <w:t xml:space="preserve">, S. B., &amp; Agunbiade, E. M. (2009). Urbanization, slum development and security of tenure: The challenges of meeting Millennium Development Goal 7 in metropolitan Lagos, Nigeria. </w:t>
      </w:r>
      <w:r w:rsidRPr="008D3F5E">
        <w:rPr>
          <w:rFonts w:eastAsia="Times New Roman" w:cs="Times New Roman"/>
          <w:i/>
          <w:iCs/>
          <w:szCs w:val="24"/>
        </w:rPr>
        <w:t>Urban Population Development Review</w:t>
      </w:r>
      <w:r w:rsidRPr="008D3F5E">
        <w:rPr>
          <w:rFonts w:eastAsia="Times New Roman" w:cs="Times New Roman"/>
          <w:szCs w:val="24"/>
        </w:rPr>
        <w:t>, 6(2), 1–24.</w:t>
      </w:r>
    </w:p>
    <w:p w14:paraId="5CBDA615"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Ajayi, M., &amp; </w:t>
      </w:r>
      <w:proofErr w:type="spellStart"/>
      <w:r w:rsidRPr="008D3F5E">
        <w:rPr>
          <w:rFonts w:eastAsia="Times New Roman" w:cs="Times New Roman"/>
          <w:szCs w:val="24"/>
        </w:rPr>
        <w:t>Akinluyi</w:t>
      </w:r>
      <w:proofErr w:type="spellEnd"/>
      <w:r w:rsidRPr="008D3F5E">
        <w:rPr>
          <w:rFonts w:eastAsia="Times New Roman" w:cs="Times New Roman"/>
          <w:szCs w:val="24"/>
        </w:rPr>
        <w:t xml:space="preserve">, L. (2017). Challenges of development control in Nigeria: A case of Akure metropolis. </w:t>
      </w:r>
      <w:r w:rsidRPr="008D3F5E">
        <w:rPr>
          <w:rFonts w:eastAsia="Times New Roman" w:cs="Times New Roman"/>
          <w:i/>
          <w:iCs/>
          <w:szCs w:val="24"/>
        </w:rPr>
        <w:t>Environmental Planning Journal</w:t>
      </w:r>
      <w:r w:rsidRPr="008D3F5E">
        <w:rPr>
          <w:rFonts w:eastAsia="Times New Roman" w:cs="Times New Roman"/>
          <w:szCs w:val="24"/>
        </w:rPr>
        <w:t>, 22(3), 109–124.</w:t>
      </w:r>
    </w:p>
    <w:p w14:paraId="72995974" w14:textId="77777777" w:rsidR="00F7028A" w:rsidRDefault="00C34999" w:rsidP="0003340F">
      <w:pPr>
        <w:spacing w:line="240" w:lineRule="auto"/>
        <w:ind w:left="720" w:hanging="720"/>
        <w:rPr>
          <w:rFonts w:cs="Times New Roman"/>
          <w:szCs w:val="24"/>
        </w:rPr>
      </w:pPr>
      <w:proofErr w:type="spellStart"/>
      <w:r w:rsidRPr="008D3F5E">
        <w:rPr>
          <w:rFonts w:eastAsia="Times New Roman" w:cs="Times New Roman"/>
          <w:szCs w:val="24"/>
        </w:rPr>
        <w:t>Albrechts</w:t>
      </w:r>
      <w:proofErr w:type="spellEnd"/>
      <w:r w:rsidRPr="008D3F5E">
        <w:rPr>
          <w:rFonts w:eastAsia="Times New Roman" w:cs="Times New Roman"/>
          <w:szCs w:val="24"/>
        </w:rPr>
        <w:t xml:space="preserve">, L. (2017). Strategic spatial planning: A transformative practice. </w:t>
      </w:r>
      <w:r w:rsidRPr="008D3F5E">
        <w:rPr>
          <w:rFonts w:eastAsia="Times New Roman" w:cs="Times New Roman"/>
          <w:i/>
          <w:iCs/>
          <w:szCs w:val="24"/>
        </w:rPr>
        <w:t>The Planning Review</w:t>
      </w:r>
      <w:r w:rsidRPr="008D3F5E">
        <w:rPr>
          <w:rFonts w:eastAsia="Times New Roman" w:cs="Times New Roman"/>
          <w:szCs w:val="24"/>
        </w:rPr>
        <w:t>, 53(210), 5–14.</w:t>
      </w:r>
    </w:p>
    <w:p w14:paraId="0009B194"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Bello, M. A., &amp; Sanusi, Y. A. (2016). Non-compliance with building regulations in Nigerian cities: Evidence from Minna. </w:t>
      </w:r>
      <w:r w:rsidRPr="008D3F5E">
        <w:rPr>
          <w:rFonts w:eastAsia="Times New Roman" w:cs="Times New Roman"/>
          <w:i/>
          <w:iCs/>
          <w:szCs w:val="24"/>
        </w:rPr>
        <w:t>Nigerian Journal of Urban Management</w:t>
      </w:r>
      <w:r w:rsidRPr="008D3F5E">
        <w:rPr>
          <w:rFonts w:eastAsia="Times New Roman" w:cs="Times New Roman"/>
          <w:szCs w:val="24"/>
        </w:rPr>
        <w:t>, 2(1), 67–78.</w:t>
      </w:r>
    </w:p>
    <w:p w14:paraId="0EEE26C0" w14:textId="77777777" w:rsidR="00F7028A" w:rsidRDefault="00C34999" w:rsidP="0003340F">
      <w:pPr>
        <w:spacing w:line="240" w:lineRule="auto"/>
        <w:ind w:left="720" w:hanging="720"/>
        <w:rPr>
          <w:rFonts w:cs="Times New Roman"/>
          <w:szCs w:val="24"/>
        </w:rPr>
      </w:pPr>
      <w:proofErr w:type="spellStart"/>
      <w:r w:rsidRPr="008D3F5E">
        <w:rPr>
          <w:rFonts w:eastAsia="Times New Roman" w:cs="Times New Roman"/>
          <w:szCs w:val="24"/>
        </w:rPr>
        <w:t>Egunjobi</w:t>
      </w:r>
      <w:proofErr w:type="spellEnd"/>
      <w:r w:rsidRPr="008D3F5E">
        <w:rPr>
          <w:rFonts w:eastAsia="Times New Roman" w:cs="Times New Roman"/>
          <w:szCs w:val="24"/>
        </w:rPr>
        <w:t xml:space="preserve">, L. (2015). Urban and regional planning laws and administration in Nigeria. </w:t>
      </w:r>
      <w:r w:rsidRPr="008D3F5E">
        <w:rPr>
          <w:rFonts w:eastAsia="Times New Roman" w:cs="Times New Roman"/>
          <w:i/>
          <w:iCs/>
          <w:szCs w:val="24"/>
        </w:rPr>
        <w:t>African Journal of Planning and Development</w:t>
      </w:r>
      <w:r w:rsidRPr="008D3F5E">
        <w:rPr>
          <w:rFonts w:eastAsia="Times New Roman" w:cs="Times New Roman"/>
          <w:szCs w:val="24"/>
        </w:rPr>
        <w:t>, 7(1), 33–45.</w:t>
      </w:r>
    </w:p>
    <w:p w14:paraId="61515F21"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Galland, D. (2012). Understanding the reorientations and roles of spatial planning: The case of national planning policy in Denmark. </w:t>
      </w:r>
      <w:r w:rsidRPr="008D3F5E">
        <w:rPr>
          <w:rFonts w:eastAsia="Times New Roman" w:cs="Times New Roman"/>
          <w:i/>
          <w:iCs/>
          <w:szCs w:val="24"/>
        </w:rPr>
        <w:t>European Planning Studies</w:t>
      </w:r>
      <w:r w:rsidRPr="008D3F5E">
        <w:rPr>
          <w:rFonts w:eastAsia="Times New Roman" w:cs="Times New Roman"/>
          <w:szCs w:val="24"/>
        </w:rPr>
        <w:t>, 20(8), 1359–1392.</w:t>
      </w:r>
    </w:p>
    <w:p w14:paraId="09BB5226" w14:textId="77777777" w:rsidR="00F7028A" w:rsidRDefault="00C34999" w:rsidP="0003340F">
      <w:pPr>
        <w:spacing w:line="240" w:lineRule="auto"/>
        <w:ind w:left="720" w:hanging="720"/>
        <w:rPr>
          <w:rFonts w:cs="Times New Roman"/>
          <w:szCs w:val="24"/>
        </w:rPr>
      </w:pPr>
      <w:proofErr w:type="spellStart"/>
      <w:r w:rsidRPr="008D3F5E">
        <w:rPr>
          <w:rFonts w:eastAsia="Times New Roman" w:cs="Times New Roman"/>
          <w:szCs w:val="24"/>
        </w:rPr>
        <w:t>Ihuah</w:t>
      </w:r>
      <w:proofErr w:type="spellEnd"/>
      <w:r w:rsidRPr="008D3F5E">
        <w:rPr>
          <w:rFonts w:eastAsia="Times New Roman" w:cs="Times New Roman"/>
          <w:szCs w:val="24"/>
        </w:rPr>
        <w:t xml:space="preserve">, P. W., Egidi, P., &amp; Twumasi-Ampofo, K. (2020). Informal settlements and urban governance in Nigeria. </w:t>
      </w:r>
      <w:r w:rsidRPr="008D3F5E">
        <w:rPr>
          <w:rFonts w:eastAsia="Times New Roman" w:cs="Times New Roman"/>
          <w:i/>
          <w:iCs/>
          <w:szCs w:val="24"/>
        </w:rPr>
        <w:t>African Journal of Urban Studies</w:t>
      </w:r>
      <w:r w:rsidRPr="008D3F5E">
        <w:rPr>
          <w:rFonts w:eastAsia="Times New Roman" w:cs="Times New Roman"/>
          <w:szCs w:val="24"/>
        </w:rPr>
        <w:t>, 3(2), 88–103.</w:t>
      </w:r>
    </w:p>
    <w:p w14:paraId="724B1EF1"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Kombe, W. J., &amp; Kreibich, V. (2018). Governance of urban land management in Africa: Responding to the challenges of rapid urbanization. </w:t>
      </w:r>
      <w:r w:rsidRPr="008D3F5E">
        <w:rPr>
          <w:rFonts w:eastAsia="Times New Roman" w:cs="Times New Roman"/>
          <w:i/>
          <w:iCs/>
          <w:szCs w:val="24"/>
        </w:rPr>
        <w:t>Habitat International</w:t>
      </w:r>
      <w:r w:rsidRPr="008D3F5E">
        <w:rPr>
          <w:rFonts w:eastAsia="Times New Roman" w:cs="Times New Roman"/>
          <w:szCs w:val="24"/>
        </w:rPr>
        <w:t>, 44, 1–7.</w:t>
      </w:r>
    </w:p>
    <w:p w14:paraId="46EF0B05"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Myers, G. (2011). </w:t>
      </w:r>
      <w:r w:rsidRPr="008D3F5E">
        <w:rPr>
          <w:rFonts w:eastAsia="Times New Roman" w:cs="Times New Roman"/>
          <w:i/>
          <w:iCs/>
          <w:szCs w:val="24"/>
        </w:rPr>
        <w:t>African cities: Alternative visions of urban theory and practice</w:t>
      </w:r>
      <w:r w:rsidRPr="008D3F5E">
        <w:rPr>
          <w:rFonts w:eastAsia="Times New Roman" w:cs="Times New Roman"/>
          <w:szCs w:val="24"/>
        </w:rPr>
        <w:t>. Zed Books.</w:t>
      </w:r>
    </w:p>
    <w:p w14:paraId="5B86A83D"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Obeng-Odoom, F. (2015). </w:t>
      </w:r>
      <w:r w:rsidRPr="008D3F5E">
        <w:rPr>
          <w:rFonts w:eastAsia="Times New Roman" w:cs="Times New Roman"/>
          <w:i/>
          <w:iCs/>
          <w:szCs w:val="24"/>
        </w:rPr>
        <w:t>Property, institutions, and social stratification in Africa</w:t>
      </w:r>
      <w:r w:rsidRPr="008D3F5E">
        <w:rPr>
          <w:rFonts w:eastAsia="Times New Roman" w:cs="Times New Roman"/>
          <w:szCs w:val="24"/>
        </w:rPr>
        <w:t>. Cambridge University Press.</w:t>
      </w:r>
    </w:p>
    <w:p w14:paraId="57F11BCD" w14:textId="77777777" w:rsidR="00F7028A" w:rsidRDefault="00C34999" w:rsidP="0003340F">
      <w:pPr>
        <w:spacing w:line="240" w:lineRule="auto"/>
        <w:ind w:left="720" w:hanging="720"/>
        <w:rPr>
          <w:rFonts w:cs="Times New Roman"/>
          <w:szCs w:val="24"/>
        </w:rPr>
      </w:pPr>
      <w:proofErr w:type="spellStart"/>
      <w:r w:rsidRPr="008D3F5E">
        <w:rPr>
          <w:rFonts w:eastAsia="Times New Roman" w:cs="Times New Roman"/>
          <w:szCs w:val="24"/>
        </w:rPr>
        <w:t>Ogunba</w:t>
      </w:r>
      <w:proofErr w:type="spellEnd"/>
      <w:r w:rsidRPr="008D3F5E">
        <w:rPr>
          <w:rFonts w:eastAsia="Times New Roman" w:cs="Times New Roman"/>
          <w:szCs w:val="24"/>
        </w:rPr>
        <w:t xml:space="preserve">, O. A. (2014). An appraisal of development control strategies in Nigerian urban centers. </w:t>
      </w:r>
      <w:r w:rsidRPr="008D3F5E">
        <w:rPr>
          <w:rFonts w:eastAsia="Times New Roman" w:cs="Times New Roman"/>
          <w:i/>
          <w:iCs/>
          <w:szCs w:val="24"/>
        </w:rPr>
        <w:t>Journal of Environmental Management and Safety</w:t>
      </w:r>
      <w:r w:rsidRPr="008D3F5E">
        <w:rPr>
          <w:rFonts w:eastAsia="Times New Roman" w:cs="Times New Roman"/>
          <w:szCs w:val="24"/>
        </w:rPr>
        <w:t>, 5(4), 45–56.</w:t>
      </w:r>
    </w:p>
    <w:p w14:paraId="57C47A09" w14:textId="77777777" w:rsidR="00F7028A" w:rsidRDefault="00C34999" w:rsidP="0003340F">
      <w:pPr>
        <w:spacing w:line="240" w:lineRule="auto"/>
        <w:ind w:left="720" w:hanging="720"/>
        <w:rPr>
          <w:rFonts w:cs="Times New Roman"/>
          <w:szCs w:val="24"/>
        </w:rPr>
      </w:pPr>
      <w:r w:rsidRPr="008D3F5E">
        <w:rPr>
          <w:rFonts w:eastAsia="Times New Roman" w:cs="Times New Roman"/>
          <w:szCs w:val="24"/>
        </w:rPr>
        <w:t xml:space="preserve">Olajide, O., &amp; Kolawole, T. (2020). Community participation in planning processes: A case study of Ilorin East. </w:t>
      </w:r>
      <w:r w:rsidRPr="008D3F5E">
        <w:rPr>
          <w:rFonts w:eastAsia="Times New Roman" w:cs="Times New Roman"/>
          <w:i/>
          <w:iCs/>
          <w:szCs w:val="24"/>
        </w:rPr>
        <w:t>Nigerian Journal of Urban Affairs</w:t>
      </w:r>
      <w:r w:rsidRPr="008D3F5E">
        <w:rPr>
          <w:rFonts w:eastAsia="Times New Roman" w:cs="Times New Roman"/>
          <w:szCs w:val="24"/>
        </w:rPr>
        <w:t>, 3(1), 54–70.</w:t>
      </w:r>
    </w:p>
    <w:p w14:paraId="278AA10F" w14:textId="77777777" w:rsidR="00F7028A" w:rsidRDefault="00C34999" w:rsidP="0003340F">
      <w:pPr>
        <w:spacing w:line="240" w:lineRule="auto"/>
        <w:ind w:left="720" w:hanging="720"/>
        <w:rPr>
          <w:rFonts w:cs="Times New Roman"/>
          <w:szCs w:val="24"/>
        </w:rPr>
      </w:pPr>
      <w:proofErr w:type="spellStart"/>
      <w:r w:rsidRPr="008D3F5E">
        <w:rPr>
          <w:rFonts w:eastAsia="Times New Roman" w:cs="Times New Roman"/>
          <w:szCs w:val="24"/>
        </w:rPr>
        <w:t>Oyebanji</w:t>
      </w:r>
      <w:proofErr w:type="spellEnd"/>
      <w:r w:rsidRPr="008D3F5E">
        <w:rPr>
          <w:rFonts w:eastAsia="Times New Roman" w:cs="Times New Roman"/>
          <w:szCs w:val="24"/>
        </w:rPr>
        <w:t xml:space="preserve">, A., Sulaiman, Y., &amp; Salami, K. (2022). Compliance to building codes and standards in Ilorin: A spatial assessment. </w:t>
      </w:r>
      <w:r w:rsidRPr="008D3F5E">
        <w:rPr>
          <w:rFonts w:eastAsia="Times New Roman" w:cs="Times New Roman"/>
          <w:i/>
          <w:iCs/>
          <w:szCs w:val="24"/>
        </w:rPr>
        <w:t>Urban Management and Governance Journal</w:t>
      </w:r>
      <w:r w:rsidRPr="008D3F5E">
        <w:rPr>
          <w:rFonts w:eastAsia="Times New Roman" w:cs="Times New Roman"/>
          <w:szCs w:val="24"/>
        </w:rPr>
        <w:t>, 8(2), 122–135.</w:t>
      </w:r>
    </w:p>
    <w:p w14:paraId="0C51849C" w14:textId="77777777" w:rsidR="00F7028A" w:rsidRDefault="00C34999" w:rsidP="0003340F">
      <w:pPr>
        <w:spacing w:line="240" w:lineRule="auto"/>
        <w:ind w:left="720" w:hanging="720"/>
        <w:rPr>
          <w:rFonts w:cs="Times New Roman"/>
          <w:szCs w:val="24"/>
        </w:rPr>
      </w:pPr>
      <w:proofErr w:type="spellStart"/>
      <w:r w:rsidRPr="008D3F5E">
        <w:rPr>
          <w:rFonts w:eastAsia="Times New Roman" w:cs="Times New Roman"/>
          <w:szCs w:val="24"/>
        </w:rPr>
        <w:t>Rakodi</w:t>
      </w:r>
      <w:proofErr w:type="spellEnd"/>
      <w:r w:rsidRPr="008D3F5E">
        <w:rPr>
          <w:rFonts w:eastAsia="Times New Roman" w:cs="Times New Roman"/>
          <w:szCs w:val="24"/>
        </w:rPr>
        <w:t xml:space="preserve">, C. (2018). Urban planning and the challenge of informal development. </w:t>
      </w:r>
      <w:r w:rsidRPr="008D3F5E">
        <w:rPr>
          <w:rFonts w:eastAsia="Times New Roman" w:cs="Times New Roman"/>
          <w:i/>
          <w:iCs/>
          <w:szCs w:val="24"/>
        </w:rPr>
        <w:t>Cities</w:t>
      </w:r>
      <w:r w:rsidRPr="008D3F5E">
        <w:rPr>
          <w:rFonts w:eastAsia="Times New Roman" w:cs="Times New Roman"/>
          <w:szCs w:val="24"/>
        </w:rPr>
        <w:t>, 79, 91–100.</w:t>
      </w:r>
    </w:p>
    <w:p w14:paraId="2E590514" w14:textId="77777777" w:rsidR="00F7028A" w:rsidRDefault="00C34999" w:rsidP="00310069">
      <w:pPr>
        <w:spacing w:after="0" w:line="240" w:lineRule="auto"/>
        <w:ind w:left="720" w:hanging="720"/>
        <w:rPr>
          <w:rFonts w:cs="Times New Roman"/>
          <w:szCs w:val="24"/>
        </w:rPr>
      </w:pPr>
      <w:r w:rsidRPr="008D3F5E">
        <w:rPr>
          <w:rFonts w:eastAsia="Times New Roman" w:cs="Times New Roman"/>
          <w:szCs w:val="24"/>
        </w:rPr>
        <w:t xml:space="preserve">Salami, K. T., &amp; Ayoola, O. R. (2020). Urban expansion and planning challenges in Ilorin East. </w:t>
      </w:r>
      <w:r w:rsidRPr="008D3F5E">
        <w:rPr>
          <w:rFonts w:eastAsia="Times New Roman" w:cs="Times New Roman"/>
          <w:i/>
          <w:iCs/>
          <w:szCs w:val="24"/>
        </w:rPr>
        <w:t>Planning Nigeria</w:t>
      </w:r>
      <w:r w:rsidRPr="008D3F5E">
        <w:rPr>
          <w:rFonts w:eastAsia="Times New Roman" w:cs="Times New Roman"/>
          <w:szCs w:val="24"/>
        </w:rPr>
        <w:t>, 20(1), 33–45.</w:t>
      </w:r>
    </w:p>
    <w:p w14:paraId="282490C8" w14:textId="77777777" w:rsidR="00F7028A" w:rsidRDefault="00C34999" w:rsidP="00310069">
      <w:pPr>
        <w:spacing w:after="0" w:line="240" w:lineRule="auto"/>
        <w:ind w:left="720" w:hanging="720"/>
        <w:rPr>
          <w:rFonts w:cs="Times New Roman"/>
          <w:szCs w:val="24"/>
        </w:rPr>
      </w:pPr>
      <w:proofErr w:type="spellStart"/>
      <w:r w:rsidRPr="008D3F5E">
        <w:rPr>
          <w:rFonts w:eastAsia="Times New Roman" w:cs="Times New Roman"/>
          <w:szCs w:val="24"/>
        </w:rPr>
        <w:t>Todes</w:t>
      </w:r>
      <w:proofErr w:type="spellEnd"/>
      <w:r w:rsidRPr="008D3F5E">
        <w:rPr>
          <w:rFonts w:eastAsia="Times New Roman" w:cs="Times New Roman"/>
          <w:szCs w:val="24"/>
        </w:rPr>
        <w:t xml:space="preserve">, A. (2020). Rethinking spatial planning. </w:t>
      </w:r>
      <w:r w:rsidRPr="008D3F5E">
        <w:rPr>
          <w:rFonts w:eastAsia="Times New Roman" w:cs="Times New Roman"/>
          <w:i/>
          <w:iCs/>
          <w:szCs w:val="24"/>
        </w:rPr>
        <w:t>Town Planning Review</w:t>
      </w:r>
      <w:r w:rsidRPr="008D3F5E">
        <w:rPr>
          <w:rFonts w:eastAsia="Times New Roman" w:cs="Times New Roman"/>
          <w:szCs w:val="24"/>
        </w:rPr>
        <w:t>, 91(2), 135–154.</w:t>
      </w:r>
    </w:p>
    <w:p w14:paraId="1DD30B32" w14:textId="77777777" w:rsidR="00F7028A" w:rsidRDefault="00C34999" w:rsidP="00310069">
      <w:pPr>
        <w:spacing w:after="0" w:line="240" w:lineRule="auto"/>
        <w:ind w:left="720" w:hanging="720"/>
        <w:rPr>
          <w:rFonts w:cs="Times New Roman"/>
          <w:szCs w:val="24"/>
        </w:rPr>
      </w:pPr>
      <w:r w:rsidRPr="008D3F5E">
        <w:rPr>
          <w:rFonts w:eastAsia="Times New Roman" w:cs="Times New Roman"/>
          <w:szCs w:val="24"/>
        </w:rPr>
        <w:t xml:space="preserve">United Nations. (2015). </w:t>
      </w:r>
      <w:r w:rsidRPr="008D3F5E">
        <w:rPr>
          <w:rFonts w:eastAsia="Times New Roman" w:cs="Times New Roman"/>
          <w:i/>
          <w:iCs/>
          <w:szCs w:val="24"/>
        </w:rPr>
        <w:t>Transforming our world: The 2030 agenda for sustainable development</w:t>
      </w:r>
      <w:r w:rsidRPr="008D3F5E">
        <w:rPr>
          <w:rFonts w:eastAsia="Times New Roman" w:cs="Times New Roman"/>
          <w:szCs w:val="24"/>
        </w:rPr>
        <w:t>.</w:t>
      </w:r>
    </w:p>
    <w:p w14:paraId="44613C07" w14:textId="77777777" w:rsidR="00F7028A" w:rsidRDefault="00C34999" w:rsidP="00310069">
      <w:pPr>
        <w:spacing w:after="0" w:line="240" w:lineRule="auto"/>
        <w:ind w:left="720" w:hanging="720"/>
        <w:rPr>
          <w:rFonts w:cs="Times New Roman"/>
          <w:szCs w:val="24"/>
        </w:rPr>
      </w:pPr>
      <w:r w:rsidRPr="008D3F5E">
        <w:rPr>
          <w:rFonts w:eastAsia="Times New Roman" w:cs="Times New Roman"/>
          <w:szCs w:val="24"/>
        </w:rPr>
        <w:t xml:space="preserve">United Nations. (2019). </w:t>
      </w:r>
      <w:r w:rsidRPr="008D3F5E">
        <w:rPr>
          <w:rFonts w:eastAsia="Times New Roman" w:cs="Times New Roman"/>
          <w:i/>
          <w:iCs/>
          <w:szCs w:val="24"/>
        </w:rPr>
        <w:t>World urbanization prospects: The 2018 revision</w:t>
      </w:r>
      <w:r w:rsidRPr="008D3F5E">
        <w:rPr>
          <w:rFonts w:eastAsia="Times New Roman" w:cs="Times New Roman"/>
          <w:szCs w:val="24"/>
        </w:rPr>
        <w:t>.</w:t>
      </w:r>
    </w:p>
    <w:p w14:paraId="6148C197" w14:textId="77777777" w:rsidR="00C34999" w:rsidRPr="00F7028A" w:rsidRDefault="00C34999" w:rsidP="00310069">
      <w:pPr>
        <w:spacing w:after="0" w:line="240" w:lineRule="auto"/>
        <w:ind w:left="720" w:hanging="720"/>
        <w:rPr>
          <w:rFonts w:cs="Times New Roman"/>
          <w:szCs w:val="24"/>
        </w:rPr>
      </w:pPr>
      <w:r w:rsidRPr="008D3F5E">
        <w:rPr>
          <w:rFonts w:eastAsia="Times New Roman" w:cs="Times New Roman"/>
          <w:szCs w:val="24"/>
        </w:rPr>
        <w:t xml:space="preserve">UN-Habitat. (2020). </w:t>
      </w:r>
      <w:r w:rsidRPr="008D3F5E">
        <w:rPr>
          <w:rFonts w:eastAsia="Times New Roman" w:cs="Times New Roman"/>
          <w:i/>
          <w:iCs/>
          <w:szCs w:val="24"/>
        </w:rPr>
        <w:t>The State of African Cities 2020: Managing urban growth for sustainable development</w:t>
      </w:r>
      <w:r w:rsidRPr="008D3F5E">
        <w:rPr>
          <w:rFonts w:eastAsia="Times New Roman" w:cs="Times New Roman"/>
          <w:szCs w:val="24"/>
        </w:rPr>
        <w:t>.</w:t>
      </w:r>
    </w:p>
    <w:p w14:paraId="3F37B105" w14:textId="77777777" w:rsidR="00545A79" w:rsidRPr="008D3F5E" w:rsidRDefault="00545A79" w:rsidP="00310069">
      <w:pPr>
        <w:spacing w:after="0" w:line="240" w:lineRule="auto"/>
        <w:jc w:val="left"/>
      </w:pPr>
      <w:r w:rsidRPr="008D3F5E">
        <w:br w:type="page"/>
      </w:r>
    </w:p>
    <w:p w14:paraId="00FA4945" w14:textId="250837F9" w:rsidR="00F201F1" w:rsidRDefault="00F201F1" w:rsidP="00C81505">
      <w:pPr>
        <w:pStyle w:val="Heading1"/>
        <w:rPr>
          <w:rStyle w:val="Strong"/>
          <w:b/>
          <w:bCs/>
        </w:rPr>
      </w:pPr>
      <w:r>
        <w:rPr>
          <w:rStyle w:val="Strong"/>
          <w:b/>
          <w:bCs/>
        </w:rPr>
        <w:lastRenderedPageBreak/>
        <w:t xml:space="preserve">Urban and Regional Planning </w:t>
      </w:r>
    </w:p>
    <w:p w14:paraId="723FB8A1" w14:textId="77777777" w:rsidR="00F201F1" w:rsidRDefault="00F201F1" w:rsidP="00F201F1">
      <w:pPr>
        <w:jc w:val="center"/>
        <w:rPr>
          <w:b/>
          <w:bCs/>
        </w:rPr>
      </w:pPr>
      <w:r>
        <w:rPr>
          <w:b/>
          <w:bCs/>
        </w:rPr>
        <w:t>Institute of Environmental studies</w:t>
      </w:r>
    </w:p>
    <w:p w14:paraId="3979296B" w14:textId="77777777" w:rsidR="00F201F1" w:rsidRPr="00F201F1" w:rsidRDefault="00F7028A" w:rsidP="00F201F1">
      <w:pPr>
        <w:jc w:val="center"/>
        <w:rPr>
          <w:b/>
          <w:bCs/>
        </w:rPr>
      </w:pPr>
      <w:proofErr w:type="spellStart"/>
      <w:r>
        <w:rPr>
          <w:rStyle w:val="Strong"/>
        </w:rPr>
        <w:t>Apendix</w:t>
      </w:r>
      <w:proofErr w:type="spellEnd"/>
      <w:r>
        <w:rPr>
          <w:rStyle w:val="Strong"/>
        </w:rPr>
        <w:t xml:space="preserve"> 1:</w:t>
      </w:r>
      <w:r w:rsidR="00F201F1">
        <w:rPr>
          <w:rStyle w:val="Strong"/>
          <w:b w:val="0"/>
          <w:bCs w:val="0"/>
        </w:rPr>
        <w:t xml:space="preserve"> </w:t>
      </w:r>
      <w:r w:rsidR="00F201F1">
        <w:rPr>
          <w:b/>
          <w:bCs/>
        </w:rPr>
        <w:t xml:space="preserve">Questionnaire </w:t>
      </w:r>
    </w:p>
    <w:p w14:paraId="568EED9F" w14:textId="7836C77B" w:rsidR="00F7028A" w:rsidRDefault="00F7028A" w:rsidP="00C81505">
      <w:pPr>
        <w:pStyle w:val="Heading1"/>
        <w:rPr>
          <w:rStyle w:val="Strong"/>
          <w:b/>
          <w:bCs/>
        </w:rPr>
      </w:pPr>
    </w:p>
    <w:p w14:paraId="443EE0AD" w14:textId="77777777" w:rsidR="00545A79" w:rsidRPr="00F7028A" w:rsidRDefault="00545A79" w:rsidP="00C81505">
      <w:pPr>
        <w:pStyle w:val="Heading1"/>
      </w:pPr>
      <w:r w:rsidRPr="00F7028A">
        <w:rPr>
          <w:rStyle w:val="Strong"/>
          <w:b/>
          <w:bCs/>
        </w:rPr>
        <w:t xml:space="preserve">Questionnaire for Assessing Compliance to Physical Planning Regulations in </w:t>
      </w:r>
      <w:proofErr w:type="spellStart"/>
      <w:r w:rsidR="00F7028A">
        <w:rPr>
          <w:rStyle w:val="Strong"/>
          <w:b/>
          <w:bCs/>
        </w:rPr>
        <w:t>Oke</w:t>
      </w:r>
      <w:proofErr w:type="spellEnd"/>
      <w:r w:rsidR="00F7028A">
        <w:rPr>
          <w:rStyle w:val="Strong"/>
          <w:b/>
          <w:bCs/>
        </w:rPr>
        <w:t xml:space="preserve"> </w:t>
      </w:r>
      <w:proofErr w:type="spellStart"/>
      <w:proofErr w:type="gramStart"/>
      <w:r w:rsidR="00F7028A">
        <w:rPr>
          <w:rStyle w:val="Strong"/>
          <w:b/>
          <w:bCs/>
        </w:rPr>
        <w:t>Oyi</w:t>
      </w:r>
      <w:proofErr w:type="spellEnd"/>
      <w:r w:rsidR="00F7028A">
        <w:rPr>
          <w:rStyle w:val="Strong"/>
          <w:b/>
          <w:bCs/>
        </w:rPr>
        <w:t xml:space="preserve">,  </w:t>
      </w:r>
      <w:r w:rsidRPr="00F7028A">
        <w:rPr>
          <w:rStyle w:val="Strong"/>
          <w:b/>
          <w:bCs/>
        </w:rPr>
        <w:t>Ilorin</w:t>
      </w:r>
      <w:proofErr w:type="gramEnd"/>
      <w:r w:rsidRPr="00F7028A">
        <w:rPr>
          <w:rStyle w:val="Strong"/>
          <w:b/>
          <w:bCs/>
        </w:rPr>
        <w:t xml:space="preserve"> East LGA</w:t>
      </w:r>
    </w:p>
    <w:p w14:paraId="3B3E269D" w14:textId="77777777" w:rsidR="00545A79" w:rsidRPr="008D3F5E" w:rsidRDefault="00545A79" w:rsidP="008D3F5E">
      <w:pPr>
        <w:pStyle w:val="Heading3"/>
        <w:spacing w:line="360" w:lineRule="auto"/>
      </w:pPr>
      <w:r w:rsidRPr="008D3F5E">
        <w:rPr>
          <w:rStyle w:val="Strong"/>
          <w:b/>
          <w:bCs/>
        </w:rPr>
        <w:t>Section A: Demographic Information</w:t>
      </w:r>
    </w:p>
    <w:p w14:paraId="5A5C1FBD" w14:textId="77777777" w:rsidR="00545A79" w:rsidRPr="008D3F5E" w:rsidRDefault="00545A79" w:rsidP="008D3F5E">
      <w:pPr>
        <w:numPr>
          <w:ilvl w:val="0"/>
          <w:numId w:val="26"/>
        </w:numPr>
        <w:spacing w:before="100" w:beforeAutospacing="1" w:after="100" w:afterAutospacing="1"/>
        <w:jc w:val="left"/>
      </w:pPr>
      <w:r w:rsidRPr="008D3F5E">
        <w:t>Age:</w:t>
      </w:r>
    </w:p>
    <w:p w14:paraId="1B3A732C"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353F6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9.9pt;height:18.4pt" o:ole="">
            <v:imagedata r:id="rId15" o:title=""/>
          </v:shape>
          <w:control r:id="rId16" w:name="HTMLCheckbox1" w:shapeid="_x0000_i1145"/>
        </w:object>
      </w:r>
      <w:r w:rsidRPr="008D3F5E">
        <w:t>18-30</w:t>
      </w:r>
    </w:p>
    <w:p w14:paraId="2C612CD6"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5BD4E4B1">
          <v:shape id="_x0000_i1148" type="#_x0000_t75" style="width:19.9pt;height:18.4pt" o:ole="">
            <v:imagedata r:id="rId17" o:title=""/>
          </v:shape>
          <w:control r:id="rId18" w:name="HTMLCheckbox2" w:shapeid="_x0000_i1148"/>
        </w:object>
      </w:r>
      <w:r w:rsidRPr="008D3F5E">
        <w:t>31-45</w:t>
      </w:r>
    </w:p>
    <w:p w14:paraId="2701DD05"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115653B0">
          <v:shape id="_x0000_i1151" type="#_x0000_t75" style="width:19.9pt;height:18.4pt" o:ole="">
            <v:imagedata r:id="rId19" o:title=""/>
          </v:shape>
          <w:control r:id="rId20" w:name="DefaultOcxName" w:shapeid="_x0000_i1151"/>
        </w:object>
      </w:r>
      <w:r w:rsidRPr="008D3F5E">
        <w:t>46-60</w:t>
      </w:r>
    </w:p>
    <w:p w14:paraId="0D88C30A"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37D5444E">
          <v:shape id="_x0000_i1154" type="#_x0000_t75" style="width:19.9pt;height:18.4pt" o:ole="">
            <v:imagedata r:id="rId21" o:title=""/>
          </v:shape>
          <w:control r:id="rId22" w:name="HTMLCheckbox3" w:shapeid="_x0000_i1154"/>
        </w:object>
      </w:r>
      <w:r w:rsidRPr="008D3F5E">
        <w:t>61 and above</w:t>
      </w:r>
    </w:p>
    <w:p w14:paraId="52AF0F47" w14:textId="77777777" w:rsidR="00545A79" w:rsidRPr="008D3F5E" w:rsidRDefault="00545A79" w:rsidP="008D3F5E">
      <w:pPr>
        <w:numPr>
          <w:ilvl w:val="0"/>
          <w:numId w:val="26"/>
        </w:numPr>
        <w:spacing w:before="100" w:beforeAutospacing="1" w:after="100" w:afterAutospacing="1"/>
        <w:jc w:val="left"/>
      </w:pPr>
      <w:r w:rsidRPr="008D3F5E">
        <w:t>Gender:</w:t>
      </w:r>
    </w:p>
    <w:p w14:paraId="20E9FCEC"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0BAA351D">
          <v:shape id="_x0000_i1157" type="#_x0000_t75" style="width:19.9pt;height:18.4pt" o:ole="">
            <v:imagedata r:id="rId23" o:title=""/>
          </v:shape>
          <w:control r:id="rId24" w:name="DefaultOcxName1" w:shapeid="_x0000_i1157"/>
        </w:object>
      </w:r>
      <w:r w:rsidRPr="008D3F5E">
        <w:t>Male</w:t>
      </w:r>
    </w:p>
    <w:p w14:paraId="4B98B350"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1BC445AC">
          <v:shape id="_x0000_i1160" type="#_x0000_t75" style="width:19.9pt;height:18.4pt" o:ole="">
            <v:imagedata r:id="rId25" o:title=""/>
          </v:shape>
          <w:control r:id="rId26" w:name="DefaultOcxName2" w:shapeid="_x0000_i1160"/>
        </w:object>
      </w:r>
      <w:r w:rsidRPr="008D3F5E">
        <w:t>Female</w:t>
      </w:r>
    </w:p>
    <w:p w14:paraId="3C23EC23"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53B18A6F">
          <v:shape id="_x0000_i1163" type="#_x0000_t75" style="width:19.9pt;height:18.4pt" o:ole="">
            <v:imagedata r:id="rId27" o:title=""/>
          </v:shape>
          <w:control r:id="rId28" w:name="DefaultOcxName3" w:shapeid="_x0000_i1163"/>
        </w:object>
      </w:r>
      <w:r w:rsidRPr="008D3F5E">
        <w:t>Prefer not to say</w:t>
      </w:r>
    </w:p>
    <w:p w14:paraId="4926E005" w14:textId="77777777" w:rsidR="00545A79" w:rsidRPr="008D3F5E" w:rsidRDefault="00545A79" w:rsidP="008D3F5E">
      <w:pPr>
        <w:numPr>
          <w:ilvl w:val="0"/>
          <w:numId w:val="26"/>
        </w:numPr>
        <w:spacing w:before="100" w:beforeAutospacing="1" w:after="100" w:afterAutospacing="1"/>
        <w:jc w:val="left"/>
      </w:pPr>
      <w:r w:rsidRPr="008D3F5E">
        <w:t>Highest Educational Qualification:</w:t>
      </w:r>
    </w:p>
    <w:p w14:paraId="736CE978"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5D18B1F1">
          <v:shape id="_x0000_i1166" type="#_x0000_t75" style="width:19.9pt;height:18.4pt" o:ole="">
            <v:imagedata r:id="rId29" o:title=""/>
          </v:shape>
          <w:control r:id="rId30" w:name="DefaultOcxName4" w:shapeid="_x0000_i1166"/>
        </w:object>
      </w:r>
      <w:r w:rsidRPr="008D3F5E">
        <w:t>No formal education</w:t>
      </w:r>
    </w:p>
    <w:p w14:paraId="34458FA3"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176F60CA">
          <v:shape id="_x0000_i1169" type="#_x0000_t75" style="width:19.9pt;height:18.4pt" o:ole="">
            <v:imagedata r:id="rId31" o:title=""/>
          </v:shape>
          <w:control r:id="rId32" w:name="DefaultOcxName5" w:shapeid="_x0000_i1169"/>
        </w:object>
      </w:r>
      <w:r w:rsidRPr="008D3F5E">
        <w:t>Primary school</w:t>
      </w:r>
    </w:p>
    <w:p w14:paraId="6BA4418B"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26E0F0FD">
          <v:shape id="_x0000_i1172" type="#_x0000_t75" style="width:19.9pt;height:18.4pt" o:ole="">
            <v:imagedata r:id="rId33" o:title=""/>
          </v:shape>
          <w:control r:id="rId34" w:name="DefaultOcxName6" w:shapeid="_x0000_i1172"/>
        </w:object>
      </w:r>
      <w:r w:rsidRPr="008D3F5E">
        <w:t>Secondary school</w:t>
      </w:r>
    </w:p>
    <w:p w14:paraId="17736FD4"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1E89D7F4">
          <v:shape id="_x0000_i1175" type="#_x0000_t75" style="width:19.9pt;height:18.4pt" o:ole="">
            <v:imagedata r:id="rId29" o:title=""/>
          </v:shape>
          <w:control r:id="rId35" w:name="DefaultOcxName7" w:shapeid="_x0000_i1175"/>
        </w:object>
      </w:r>
      <w:r w:rsidRPr="008D3F5E">
        <w:t>Tertiary education (Diploma, Degree, etc.)</w:t>
      </w:r>
    </w:p>
    <w:p w14:paraId="4295D515"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292E6E67">
          <v:shape id="_x0000_i1178" type="#_x0000_t75" style="width:19.9pt;height:18.4pt" o:ole="">
            <v:imagedata r:id="rId36" o:title=""/>
          </v:shape>
          <w:control r:id="rId37" w:name="DefaultOcxName8" w:shapeid="_x0000_i1178"/>
        </w:object>
      </w:r>
      <w:r w:rsidRPr="008D3F5E">
        <w:t>Others (please specify): __________</w:t>
      </w:r>
    </w:p>
    <w:p w14:paraId="091C61E5" w14:textId="77777777" w:rsidR="00545A79" w:rsidRPr="008D3F5E" w:rsidRDefault="00545A79" w:rsidP="008D3F5E">
      <w:pPr>
        <w:numPr>
          <w:ilvl w:val="0"/>
          <w:numId w:val="26"/>
        </w:numPr>
        <w:spacing w:before="100" w:beforeAutospacing="1" w:after="100" w:afterAutospacing="1"/>
        <w:jc w:val="left"/>
      </w:pPr>
      <w:r w:rsidRPr="008D3F5E">
        <w:t>Occupation:</w:t>
      </w:r>
    </w:p>
    <w:p w14:paraId="20E44AD0"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754E392F">
          <v:shape id="_x0000_i1181" type="#_x0000_t75" style="width:19.9pt;height:18.4pt" o:ole="">
            <v:imagedata r:id="rId38" o:title=""/>
          </v:shape>
          <w:control r:id="rId39" w:name="DefaultOcxName9" w:shapeid="_x0000_i1181"/>
        </w:object>
      </w:r>
      <w:r w:rsidRPr="008D3F5E">
        <w:t>Civil servant</w:t>
      </w:r>
    </w:p>
    <w:p w14:paraId="7116BF03"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54F4C31F">
          <v:shape id="_x0000_i1184" type="#_x0000_t75" style="width:19.9pt;height:18.4pt" o:ole="">
            <v:imagedata r:id="rId40" o:title=""/>
          </v:shape>
          <w:control r:id="rId41" w:name="DefaultOcxName10" w:shapeid="_x0000_i1184"/>
        </w:object>
      </w:r>
      <w:r w:rsidRPr="008D3F5E">
        <w:t>Trader</w:t>
      </w:r>
    </w:p>
    <w:p w14:paraId="10AAD1CD" w14:textId="77777777" w:rsidR="00545A79" w:rsidRPr="008D3F5E" w:rsidRDefault="00545A79" w:rsidP="008D3F5E">
      <w:pPr>
        <w:numPr>
          <w:ilvl w:val="1"/>
          <w:numId w:val="26"/>
        </w:numPr>
        <w:spacing w:before="100" w:beforeAutospacing="1" w:after="100" w:afterAutospacing="1"/>
        <w:jc w:val="left"/>
      </w:pPr>
      <w:r w:rsidRPr="008D3F5E">
        <w:lastRenderedPageBreak/>
        <w:object w:dxaOrig="1440" w:dyaOrig="1440" w14:anchorId="4CEE70A0">
          <v:shape id="_x0000_i1187" type="#_x0000_t75" style="width:19.9pt;height:18.4pt" o:ole="">
            <v:imagedata r:id="rId40" o:title=""/>
          </v:shape>
          <w:control r:id="rId42" w:name="DefaultOcxName11" w:shapeid="_x0000_i1187"/>
        </w:object>
      </w:r>
      <w:r w:rsidRPr="008D3F5E">
        <w:t>Developer/Builder</w:t>
      </w:r>
    </w:p>
    <w:p w14:paraId="043F54C2"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72638755">
          <v:shape id="_x0000_i1190" type="#_x0000_t75" style="width:19.9pt;height:18.4pt" o:ole="">
            <v:imagedata r:id="rId40" o:title=""/>
          </v:shape>
          <w:control r:id="rId43" w:name="HTMLCheckbox4" w:shapeid="_x0000_i1190"/>
        </w:object>
      </w:r>
      <w:r w:rsidRPr="008D3F5E">
        <w:t>Artisan</w:t>
      </w:r>
    </w:p>
    <w:p w14:paraId="0CA33B32"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6F4BC695">
          <v:shape id="_x0000_i1193" type="#_x0000_t75" style="width:19.9pt;height:18.4pt" o:ole="">
            <v:imagedata r:id="rId40" o:title=""/>
          </v:shape>
          <w:control r:id="rId44" w:name="DefaultOcxName12" w:shapeid="_x0000_i1193"/>
        </w:object>
      </w:r>
      <w:r w:rsidRPr="008D3F5E">
        <w:t>Farmer</w:t>
      </w:r>
    </w:p>
    <w:p w14:paraId="6D22A0CA"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490E21F6">
          <v:shape id="_x0000_i1196" type="#_x0000_t75" style="width:19.9pt;height:18.4pt" o:ole="">
            <v:imagedata r:id="rId40" o:title=""/>
          </v:shape>
          <w:control r:id="rId45" w:name="DefaultOcxName13" w:shapeid="_x0000_i1196"/>
        </w:object>
      </w:r>
      <w:r w:rsidRPr="008D3F5E">
        <w:t>Student</w:t>
      </w:r>
    </w:p>
    <w:p w14:paraId="647F44FD"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3E39C07F">
          <v:shape id="_x0000_i1199" type="#_x0000_t75" style="width:19.9pt;height:18.4pt" o:ole="">
            <v:imagedata r:id="rId40" o:title=""/>
          </v:shape>
          <w:control r:id="rId46" w:name="HTMLCheckbox5" w:shapeid="_x0000_i1199"/>
        </w:object>
      </w:r>
      <w:r w:rsidRPr="008D3F5E">
        <w:t>Others (please specify): __________</w:t>
      </w:r>
    </w:p>
    <w:p w14:paraId="0186956D" w14:textId="77777777" w:rsidR="00545A79" w:rsidRPr="008D3F5E" w:rsidRDefault="00545A79" w:rsidP="008D3F5E">
      <w:pPr>
        <w:numPr>
          <w:ilvl w:val="0"/>
          <w:numId w:val="26"/>
        </w:numPr>
        <w:spacing w:before="100" w:beforeAutospacing="1" w:after="100" w:afterAutospacing="1"/>
        <w:jc w:val="left"/>
      </w:pPr>
      <w:r w:rsidRPr="008D3F5E">
        <w:t>Length of residence or involvement in property development in Ilorin East LGA:</w:t>
      </w:r>
    </w:p>
    <w:p w14:paraId="231F1F36"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489A91B7">
          <v:shape id="_x0000_i1202" type="#_x0000_t75" style="width:19.9pt;height:18.4pt" o:ole="">
            <v:imagedata r:id="rId40" o:title=""/>
          </v:shape>
          <w:control r:id="rId47" w:name="HTMLCheckbox6" w:shapeid="_x0000_i1202"/>
        </w:object>
      </w:r>
      <w:r w:rsidRPr="008D3F5E">
        <w:t>Less than 5 years</w:t>
      </w:r>
    </w:p>
    <w:p w14:paraId="7BFD1F53"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6CD5018E">
          <v:shape id="_x0000_i1205" type="#_x0000_t75" style="width:19.9pt;height:18.4pt" o:ole="">
            <v:imagedata r:id="rId40" o:title=""/>
          </v:shape>
          <w:control r:id="rId48" w:name="HTMLCheckbox7" w:shapeid="_x0000_i1205"/>
        </w:object>
      </w:r>
      <w:r w:rsidRPr="008D3F5E">
        <w:t>5 - 10 years</w:t>
      </w:r>
    </w:p>
    <w:p w14:paraId="38A7AE26"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42A989E4">
          <v:shape id="_x0000_i1208" type="#_x0000_t75" style="width:19.9pt;height:18.4pt" o:ole="">
            <v:imagedata r:id="rId40" o:title=""/>
          </v:shape>
          <w:control r:id="rId49" w:name="HTMLCheckbox8" w:shapeid="_x0000_i1208"/>
        </w:object>
      </w:r>
      <w:r w:rsidRPr="008D3F5E">
        <w:t>More than 10 years</w:t>
      </w:r>
    </w:p>
    <w:p w14:paraId="13D0B4C2" w14:textId="77777777" w:rsidR="00545A79" w:rsidRPr="008D3F5E" w:rsidRDefault="00545A79" w:rsidP="008D3F5E">
      <w:pPr>
        <w:numPr>
          <w:ilvl w:val="0"/>
          <w:numId w:val="26"/>
        </w:numPr>
        <w:spacing w:before="100" w:beforeAutospacing="1" w:after="100" w:afterAutospacing="1"/>
        <w:jc w:val="left"/>
      </w:pPr>
      <w:r w:rsidRPr="008D3F5E">
        <w:t>Type of property owned or developed:</w:t>
      </w:r>
    </w:p>
    <w:p w14:paraId="48B33EDB"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7D1BB97B">
          <v:shape id="_x0000_i1211" type="#_x0000_t75" style="width:19.9pt;height:18.4pt" o:ole="">
            <v:imagedata r:id="rId40" o:title=""/>
          </v:shape>
          <w:control r:id="rId50" w:name="DefaultOcxName14" w:shapeid="_x0000_i1211"/>
        </w:object>
      </w:r>
      <w:r w:rsidRPr="008D3F5E">
        <w:t>Residential</w:t>
      </w:r>
    </w:p>
    <w:p w14:paraId="1F7F433C"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2BA792BB">
          <v:shape id="_x0000_i1214" type="#_x0000_t75" style="width:19.9pt;height:18.4pt" o:ole="">
            <v:imagedata r:id="rId40" o:title=""/>
          </v:shape>
          <w:control r:id="rId51" w:name="DefaultOcxName15" w:shapeid="_x0000_i1214"/>
        </w:object>
      </w:r>
      <w:r w:rsidRPr="008D3F5E">
        <w:t>Commercial</w:t>
      </w:r>
    </w:p>
    <w:p w14:paraId="704308F2"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56B4CAE7">
          <v:shape id="_x0000_i1217" type="#_x0000_t75" style="width:19.9pt;height:18.4pt" o:ole="">
            <v:imagedata r:id="rId40" o:title=""/>
          </v:shape>
          <w:control r:id="rId52" w:name="DefaultOcxName16" w:shapeid="_x0000_i1217"/>
        </w:object>
      </w:r>
      <w:r w:rsidRPr="008D3F5E">
        <w:t>Mixed-use</w:t>
      </w:r>
    </w:p>
    <w:p w14:paraId="56BB15F0" w14:textId="77777777" w:rsidR="00545A79" w:rsidRPr="008D3F5E" w:rsidRDefault="00545A79" w:rsidP="008D3F5E">
      <w:pPr>
        <w:numPr>
          <w:ilvl w:val="1"/>
          <w:numId w:val="26"/>
        </w:numPr>
        <w:spacing w:before="100" w:beforeAutospacing="1" w:after="100" w:afterAutospacing="1"/>
        <w:jc w:val="left"/>
      </w:pPr>
      <w:r w:rsidRPr="008D3F5E">
        <w:object w:dxaOrig="1440" w:dyaOrig="1440" w14:anchorId="70D8D7E2">
          <v:shape id="_x0000_i1220" type="#_x0000_t75" style="width:19.9pt;height:18.4pt" o:ole="">
            <v:imagedata r:id="rId40" o:title=""/>
          </v:shape>
          <w:control r:id="rId53" w:name="DefaultOcxName17" w:shapeid="_x0000_i1220"/>
        </w:object>
      </w:r>
      <w:r w:rsidRPr="008D3F5E">
        <w:t>None (resident only)</w:t>
      </w:r>
    </w:p>
    <w:p w14:paraId="624572ED" w14:textId="77777777" w:rsidR="00545A79" w:rsidRPr="008D3F5E" w:rsidRDefault="006B3451" w:rsidP="008D3F5E">
      <w:pPr>
        <w:spacing w:after="0"/>
      </w:pPr>
      <w:r>
        <w:pict w14:anchorId="49DEDC62">
          <v:rect id="_x0000_i1051" style="width:0;height:1.5pt" o:hralign="center" o:hrstd="t" o:hr="t" fillcolor="#a0a0a0" stroked="f"/>
        </w:pict>
      </w:r>
    </w:p>
    <w:p w14:paraId="1D56C6AA" w14:textId="77777777" w:rsidR="00545A79" w:rsidRPr="008D3F5E" w:rsidRDefault="00545A79" w:rsidP="008D3F5E">
      <w:pPr>
        <w:pStyle w:val="Heading3"/>
        <w:spacing w:line="360" w:lineRule="auto"/>
      </w:pPr>
      <w:r w:rsidRPr="008D3F5E">
        <w:rPr>
          <w:rStyle w:val="Strong"/>
          <w:b/>
          <w:bCs/>
        </w:rPr>
        <w:t>Section B: Awareness of Physical Planning Regulations</w:t>
      </w:r>
    </w:p>
    <w:p w14:paraId="2510360F" w14:textId="77777777" w:rsidR="00545A79" w:rsidRPr="008D3F5E" w:rsidRDefault="00545A79" w:rsidP="008D3F5E">
      <w:pPr>
        <w:numPr>
          <w:ilvl w:val="0"/>
          <w:numId w:val="27"/>
        </w:numPr>
        <w:spacing w:before="100" w:beforeAutospacing="1" w:after="100" w:afterAutospacing="1"/>
        <w:jc w:val="left"/>
      </w:pPr>
      <w:r w:rsidRPr="008D3F5E">
        <w:t>Are you aware of the existence of physical planning regulations in Ilorin East LGA?</w:t>
      </w:r>
    </w:p>
    <w:p w14:paraId="79F6B02B"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05B96902">
          <v:shape id="_x0000_i1223" type="#_x0000_t75" style="width:19.9pt;height:18.4pt" o:ole="">
            <v:imagedata r:id="rId40" o:title=""/>
          </v:shape>
          <w:control r:id="rId54" w:name="DefaultOcxName18" w:shapeid="_x0000_i1223"/>
        </w:object>
      </w:r>
      <w:r w:rsidRPr="008D3F5E">
        <w:t>Yes</w:t>
      </w:r>
    </w:p>
    <w:p w14:paraId="07D14FD8"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34FE1731">
          <v:shape id="_x0000_i1227" type="#_x0000_t75" style="width:19.9pt;height:18.4pt" o:ole="">
            <v:imagedata r:id="rId40" o:title=""/>
          </v:shape>
          <w:control r:id="rId55" w:name="DefaultOcxName19" w:shapeid="_x0000_i1227"/>
        </w:object>
      </w:r>
      <w:r w:rsidRPr="008D3F5E">
        <w:t>No</w:t>
      </w:r>
    </w:p>
    <w:p w14:paraId="03F0CC71" w14:textId="77777777" w:rsidR="00545A79" w:rsidRPr="008D3F5E" w:rsidRDefault="00545A79" w:rsidP="008D3F5E">
      <w:pPr>
        <w:numPr>
          <w:ilvl w:val="0"/>
          <w:numId w:val="27"/>
        </w:numPr>
        <w:spacing w:before="100" w:beforeAutospacing="1" w:after="100" w:afterAutospacing="1"/>
        <w:jc w:val="left"/>
      </w:pPr>
      <w:r w:rsidRPr="008D3F5E">
        <w:t>Which of the following physical planning regulations are you familiar with? (Tick all that apply)</w:t>
      </w:r>
    </w:p>
    <w:p w14:paraId="47DFBCA7"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12CC85C0">
          <v:shape id="_x0000_i1230" type="#_x0000_t75" style="width:19.9pt;height:18.4pt" o:ole="">
            <v:imagedata r:id="rId40" o:title=""/>
          </v:shape>
          <w:control r:id="rId56" w:name="DefaultOcxName20" w:shapeid="_x0000_i1230"/>
        </w:object>
      </w:r>
      <w:r w:rsidRPr="008D3F5E">
        <w:t>Building permits</w:t>
      </w:r>
    </w:p>
    <w:p w14:paraId="6D5535F2"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4B33CD26">
          <v:shape id="_x0000_i1233" type="#_x0000_t75" style="width:19.9pt;height:18.4pt" o:ole="">
            <v:imagedata r:id="rId40" o:title=""/>
          </v:shape>
          <w:control r:id="rId57" w:name="DefaultOcxName21" w:shapeid="_x0000_i1233"/>
        </w:object>
      </w:r>
      <w:r w:rsidRPr="008D3F5E">
        <w:t>Zoning laws</w:t>
      </w:r>
    </w:p>
    <w:p w14:paraId="7903789A"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1D51FFB3">
          <v:shape id="_x0000_i1236" type="#_x0000_t75" style="width:19.9pt;height:18.4pt" o:ole="">
            <v:imagedata r:id="rId40" o:title=""/>
          </v:shape>
          <w:control r:id="rId58" w:name="DefaultOcxName22" w:shapeid="_x0000_i1236"/>
        </w:object>
      </w:r>
      <w:r w:rsidRPr="008D3F5E">
        <w:t>Setback requirements</w:t>
      </w:r>
    </w:p>
    <w:p w14:paraId="1536972C"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6DCB4825">
          <v:shape id="_x0000_i1239" type="#_x0000_t75" style="width:19.9pt;height:18.4pt" o:ole="">
            <v:imagedata r:id="rId40" o:title=""/>
          </v:shape>
          <w:control r:id="rId59" w:name="DefaultOcxName23" w:shapeid="_x0000_i1239"/>
        </w:object>
      </w:r>
      <w:r w:rsidRPr="008D3F5E">
        <w:t>Building height restrictions</w:t>
      </w:r>
    </w:p>
    <w:p w14:paraId="6A5223C3" w14:textId="77777777" w:rsidR="00545A79" w:rsidRPr="008D3F5E" w:rsidRDefault="00545A79" w:rsidP="008D3F5E">
      <w:pPr>
        <w:numPr>
          <w:ilvl w:val="1"/>
          <w:numId w:val="27"/>
        </w:numPr>
        <w:spacing w:before="100" w:beforeAutospacing="1" w:after="100" w:afterAutospacing="1"/>
        <w:jc w:val="left"/>
      </w:pPr>
      <w:r w:rsidRPr="008D3F5E">
        <w:lastRenderedPageBreak/>
        <w:object w:dxaOrig="1440" w:dyaOrig="1440" w14:anchorId="2A9BB6A4">
          <v:shape id="_x0000_i1242" type="#_x0000_t75" style="width:19.9pt;height:18.4pt" o:ole="">
            <v:imagedata r:id="rId40" o:title=""/>
          </v:shape>
          <w:control r:id="rId60" w:name="DefaultOcxName24" w:shapeid="_x0000_i1242"/>
        </w:object>
      </w:r>
      <w:r w:rsidRPr="008D3F5E">
        <w:t>Land use change approvals</w:t>
      </w:r>
    </w:p>
    <w:p w14:paraId="6C32D331"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32BA8D84">
          <v:shape id="_x0000_i1245" type="#_x0000_t75" style="width:19.9pt;height:18.4pt" o:ole="">
            <v:imagedata r:id="rId40" o:title=""/>
          </v:shape>
          <w:control r:id="rId61" w:name="DefaultOcxName25" w:shapeid="_x0000_i1245"/>
        </w:object>
      </w:r>
      <w:r w:rsidRPr="008D3F5E">
        <w:t>Environmental impact assessments</w:t>
      </w:r>
    </w:p>
    <w:p w14:paraId="74DCF975"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39D3D5EC">
          <v:shape id="_x0000_i1248" type="#_x0000_t75" style="width:19.9pt;height:18.4pt" o:ole="">
            <v:imagedata r:id="rId40" o:title=""/>
          </v:shape>
          <w:control r:id="rId62" w:name="DefaultOcxName26" w:shapeid="_x0000_i1248"/>
        </w:object>
      </w:r>
      <w:r w:rsidRPr="008D3F5E">
        <w:t>Others (please specify): __________</w:t>
      </w:r>
    </w:p>
    <w:p w14:paraId="5C5AE4AE" w14:textId="77777777" w:rsidR="00545A79" w:rsidRPr="008D3F5E" w:rsidRDefault="00545A79" w:rsidP="008D3F5E">
      <w:pPr>
        <w:numPr>
          <w:ilvl w:val="0"/>
          <w:numId w:val="27"/>
        </w:numPr>
        <w:spacing w:before="100" w:beforeAutospacing="1" w:after="100" w:afterAutospacing="1"/>
        <w:jc w:val="left"/>
      </w:pPr>
      <w:r w:rsidRPr="008D3F5E">
        <w:t>Do you know the government agencies responsible for enforcing physical planning regulations in your area?</w:t>
      </w:r>
    </w:p>
    <w:p w14:paraId="2603C5B3"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0EC297D4">
          <v:shape id="_x0000_i1251" type="#_x0000_t75" style="width:19.9pt;height:18.4pt" o:ole="">
            <v:imagedata r:id="rId40" o:title=""/>
          </v:shape>
          <w:control r:id="rId63" w:name="DefaultOcxName27" w:shapeid="_x0000_i1251"/>
        </w:object>
      </w:r>
      <w:r w:rsidRPr="008D3F5E">
        <w:t>Yes (please specify): __________</w:t>
      </w:r>
    </w:p>
    <w:p w14:paraId="79C41960"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5A47525E">
          <v:shape id="_x0000_i1254" type="#_x0000_t75" style="width:19.9pt;height:18.4pt" o:ole="">
            <v:imagedata r:id="rId40" o:title=""/>
          </v:shape>
          <w:control r:id="rId64" w:name="DefaultOcxName28" w:shapeid="_x0000_i1254"/>
        </w:object>
      </w:r>
      <w:r w:rsidRPr="008D3F5E">
        <w:t>No</w:t>
      </w:r>
    </w:p>
    <w:p w14:paraId="730E5E4D" w14:textId="77777777" w:rsidR="00545A79" w:rsidRPr="008D3F5E" w:rsidRDefault="00545A79" w:rsidP="008D3F5E">
      <w:pPr>
        <w:numPr>
          <w:ilvl w:val="0"/>
          <w:numId w:val="27"/>
        </w:numPr>
        <w:spacing w:before="100" w:beforeAutospacing="1" w:after="100" w:afterAutospacing="1"/>
        <w:jc w:val="left"/>
      </w:pPr>
      <w:r w:rsidRPr="008D3F5E">
        <w:t>How did you learn about these regulations? (Tick all that apply)</w:t>
      </w:r>
    </w:p>
    <w:p w14:paraId="09449581"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7D2FBC62">
          <v:shape id="_x0000_i1257" type="#_x0000_t75" style="width:19.9pt;height:18.4pt" o:ole="">
            <v:imagedata r:id="rId40" o:title=""/>
          </v:shape>
          <w:control r:id="rId65" w:name="DefaultOcxName29" w:shapeid="_x0000_i1257"/>
        </w:object>
      </w:r>
      <w:r w:rsidRPr="008D3F5E">
        <w:t>Government officials</w:t>
      </w:r>
    </w:p>
    <w:p w14:paraId="27282E23"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2B5AEC72">
          <v:shape id="_x0000_i1260" type="#_x0000_t75" style="width:19.9pt;height:18.4pt" o:ole="">
            <v:imagedata r:id="rId40" o:title=""/>
          </v:shape>
          <w:control r:id="rId66" w:name="DefaultOcxName30" w:shapeid="_x0000_i1260"/>
        </w:object>
      </w:r>
      <w:r w:rsidRPr="008D3F5E">
        <w:t>Media (radio, TV, newspapers)</w:t>
      </w:r>
    </w:p>
    <w:p w14:paraId="4B7EB800"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5A2D9A2B">
          <v:shape id="_x0000_i1263" type="#_x0000_t75" style="width:19.9pt;height:18.4pt" o:ole="">
            <v:imagedata r:id="rId40" o:title=""/>
          </v:shape>
          <w:control r:id="rId67" w:name="DefaultOcxName31" w:shapeid="_x0000_i1263"/>
        </w:object>
      </w:r>
      <w:r w:rsidRPr="008D3F5E">
        <w:t>Community meetings</w:t>
      </w:r>
    </w:p>
    <w:p w14:paraId="5765B62F"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22804BC6">
          <v:shape id="_x0000_i1266" type="#_x0000_t75" style="width:19.9pt;height:18.4pt" o:ole="">
            <v:imagedata r:id="rId40" o:title=""/>
          </v:shape>
          <w:control r:id="rId68" w:name="DefaultOcxName32" w:shapeid="_x0000_i1266"/>
        </w:object>
      </w:r>
      <w:r w:rsidRPr="008D3F5E">
        <w:t>Friends/Relatives</w:t>
      </w:r>
    </w:p>
    <w:p w14:paraId="740B0F46"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2EE7B0D7">
          <v:shape id="_x0000_i1269" type="#_x0000_t75" style="width:19.9pt;height:18.4pt" o:ole="">
            <v:imagedata r:id="rId40" o:title=""/>
          </v:shape>
          <w:control r:id="rId69" w:name="DefaultOcxName33" w:shapeid="_x0000_i1269"/>
        </w:object>
      </w:r>
      <w:r w:rsidRPr="008D3F5E">
        <w:t>Personal experience</w:t>
      </w:r>
    </w:p>
    <w:p w14:paraId="6755E757"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0977EDA5">
          <v:shape id="_x0000_i1272" type="#_x0000_t75" style="width:19.9pt;height:18.4pt" o:ole="">
            <v:imagedata r:id="rId40" o:title=""/>
          </v:shape>
          <w:control r:id="rId70" w:name="DefaultOcxName34" w:shapeid="_x0000_i1272"/>
        </w:object>
      </w:r>
      <w:r w:rsidRPr="008D3F5E">
        <w:t>Others (please specify): __________</w:t>
      </w:r>
    </w:p>
    <w:p w14:paraId="6598D8A2" w14:textId="77777777" w:rsidR="00545A79" w:rsidRPr="008D3F5E" w:rsidRDefault="00545A79" w:rsidP="008D3F5E">
      <w:pPr>
        <w:numPr>
          <w:ilvl w:val="0"/>
          <w:numId w:val="27"/>
        </w:numPr>
        <w:spacing w:before="100" w:beforeAutospacing="1" w:after="100" w:afterAutospacing="1"/>
        <w:jc w:val="left"/>
      </w:pPr>
      <w:r w:rsidRPr="008D3F5E">
        <w:t>Have you ever attended any workshops or seminars on physical planning regulations?</w:t>
      </w:r>
    </w:p>
    <w:p w14:paraId="33BBAB80"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58E475A2">
          <v:shape id="_x0000_i1275" type="#_x0000_t75" style="width:19.9pt;height:18.4pt" o:ole="">
            <v:imagedata r:id="rId40" o:title=""/>
          </v:shape>
          <w:control r:id="rId71" w:name="DefaultOcxName35" w:shapeid="_x0000_i1275"/>
        </w:object>
      </w:r>
      <w:r w:rsidRPr="008D3F5E">
        <w:t>Yes</w:t>
      </w:r>
    </w:p>
    <w:p w14:paraId="41AF0F83" w14:textId="77777777" w:rsidR="00545A79" w:rsidRPr="008D3F5E" w:rsidRDefault="00545A79" w:rsidP="008D3F5E">
      <w:pPr>
        <w:numPr>
          <w:ilvl w:val="1"/>
          <w:numId w:val="27"/>
        </w:numPr>
        <w:spacing w:before="100" w:beforeAutospacing="1" w:after="100" w:afterAutospacing="1"/>
        <w:jc w:val="left"/>
      </w:pPr>
      <w:r w:rsidRPr="008D3F5E">
        <w:object w:dxaOrig="1440" w:dyaOrig="1440" w14:anchorId="4F81A583">
          <v:shape id="_x0000_i1278" type="#_x0000_t75" style="width:19.9pt;height:18.4pt" o:ole="">
            <v:imagedata r:id="rId40" o:title=""/>
          </v:shape>
          <w:control r:id="rId72" w:name="DefaultOcxName36" w:shapeid="_x0000_i1278"/>
        </w:object>
      </w:r>
      <w:r w:rsidRPr="008D3F5E">
        <w:t>No</w:t>
      </w:r>
    </w:p>
    <w:p w14:paraId="73F2EF66" w14:textId="77777777" w:rsidR="00545A79" w:rsidRPr="008D3F5E" w:rsidRDefault="006B3451" w:rsidP="008D3F5E">
      <w:pPr>
        <w:spacing w:after="0"/>
      </w:pPr>
      <w:r>
        <w:pict w14:anchorId="3BB76E61">
          <v:rect id="_x0000_i1071" style="width:0;height:1.5pt" o:hralign="center" o:hrstd="t" o:hr="t" fillcolor="#a0a0a0" stroked="f"/>
        </w:pict>
      </w:r>
    </w:p>
    <w:p w14:paraId="49D721F4" w14:textId="77777777" w:rsidR="00545A79" w:rsidRPr="008D3F5E" w:rsidRDefault="00545A79" w:rsidP="008D3F5E">
      <w:pPr>
        <w:pStyle w:val="Heading3"/>
        <w:spacing w:line="360" w:lineRule="auto"/>
      </w:pPr>
      <w:r w:rsidRPr="008D3F5E">
        <w:rPr>
          <w:rStyle w:val="Strong"/>
          <w:b/>
          <w:bCs/>
        </w:rPr>
        <w:t>Section C: Attitudes Towards Compliance</w:t>
      </w:r>
    </w:p>
    <w:p w14:paraId="5D3E57E5" w14:textId="77777777" w:rsidR="00545A79" w:rsidRPr="008D3F5E" w:rsidRDefault="00545A79" w:rsidP="008D3F5E">
      <w:pPr>
        <w:spacing w:before="100" w:beforeAutospacing="1" w:after="100" w:afterAutospacing="1"/>
      </w:pPr>
      <w:r w:rsidRPr="008D3F5E">
        <w:t>Please indicate your level of agreement with the following statements:</w:t>
      </w:r>
      <w:r w:rsidRPr="008D3F5E">
        <w:br/>
        <w:t>(Strongly Agree / Agree / Neutral / Disagree / Strongly Disagree)</w:t>
      </w:r>
    </w:p>
    <w:p w14:paraId="3BBEC641" w14:textId="77777777" w:rsidR="00545A79" w:rsidRPr="008D3F5E" w:rsidRDefault="00545A79" w:rsidP="008D3F5E">
      <w:pPr>
        <w:numPr>
          <w:ilvl w:val="0"/>
          <w:numId w:val="28"/>
        </w:numPr>
        <w:spacing w:before="100" w:beforeAutospacing="1" w:after="100" w:afterAutospacing="1"/>
        <w:jc w:val="left"/>
      </w:pPr>
      <w:r w:rsidRPr="008D3F5E">
        <w:t>Compliance with physical planning regulations is important for the safety of residents.</w:t>
      </w:r>
    </w:p>
    <w:p w14:paraId="20C89231" w14:textId="77777777" w:rsidR="00545A79" w:rsidRPr="008D3F5E" w:rsidRDefault="00545A79" w:rsidP="008D3F5E">
      <w:pPr>
        <w:numPr>
          <w:ilvl w:val="0"/>
          <w:numId w:val="28"/>
        </w:numPr>
        <w:spacing w:before="100" w:beforeAutospacing="1" w:after="100" w:afterAutospacing="1"/>
        <w:jc w:val="left"/>
      </w:pPr>
      <w:r w:rsidRPr="008D3F5E">
        <w:t>Following physical planning regulations increases the aesthetic value of the community.</w:t>
      </w:r>
    </w:p>
    <w:p w14:paraId="499D2ED4" w14:textId="77777777" w:rsidR="00545A79" w:rsidRPr="008D3F5E" w:rsidRDefault="00545A79" w:rsidP="008D3F5E">
      <w:pPr>
        <w:numPr>
          <w:ilvl w:val="0"/>
          <w:numId w:val="28"/>
        </w:numPr>
        <w:spacing w:before="100" w:beforeAutospacing="1" w:after="100" w:afterAutospacing="1"/>
        <w:jc w:val="left"/>
      </w:pPr>
      <w:r w:rsidRPr="008D3F5E">
        <w:t>Compliance with these regulations helps to increase the market value of properties.</w:t>
      </w:r>
    </w:p>
    <w:p w14:paraId="2E1A4A5E" w14:textId="77777777" w:rsidR="00545A79" w:rsidRPr="008D3F5E" w:rsidRDefault="00545A79" w:rsidP="008D3F5E">
      <w:pPr>
        <w:numPr>
          <w:ilvl w:val="0"/>
          <w:numId w:val="28"/>
        </w:numPr>
        <w:spacing w:before="100" w:beforeAutospacing="1" w:after="100" w:afterAutospacing="1"/>
        <w:jc w:val="left"/>
      </w:pPr>
      <w:r w:rsidRPr="008D3F5E">
        <w:lastRenderedPageBreak/>
        <w:t>The process of obtaining building permits is too complicated and discourages compliance.</w:t>
      </w:r>
    </w:p>
    <w:p w14:paraId="41A3B956" w14:textId="77777777" w:rsidR="00545A79" w:rsidRPr="008D3F5E" w:rsidRDefault="00545A79" w:rsidP="008D3F5E">
      <w:pPr>
        <w:numPr>
          <w:ilvl w:val="0"/>
          <w:numId w:val="28"/>
        </w:numPr>
        <w:spacing w:before="100" w:beforeAutospacing="1" w:after="100" w:afterAutospacing="1"/>
        <w:jc w:val="left"/>
      </w:pPr>
      <w:r w:rsidRPr="008D3F5E">
        <w:t>Non-compliance with planning regulations should attract strict penalties.</w:t>
      </w:r>
    </w:p>
    <w:p w14:paraId="4109F321" w14:textId="77777777" w:rsidR="00545A79" w:rsidRPr="008D3F5E" w:rsidRDefault="00545A79" w:rsidP="008D3F5E">
      <w:pPr>
        <w:numPr>
          <w:ilvl w:val="0"/>
          <w:numId w:val="28"/>
        </w:numPr>
        <w:spacing w:before="100" w:beforeAutospacing="1" w:after="100" w:afterAutospacing="1"/>
        <w:jc w:val="left"/>
      </w:pPr>
      <w:r w:rsidRPr="008D3F5E">
        <w:t>Enforcement of physical planning regulations is done fairly and without bias.</w:t>
      </w:r>
    </w:p>
    <w:p w14:paraId="35C11F7E" w14:textId="77777777" w:rsidR="00545A79" w:rsidRPr="008D3F5E" w:rsidRDefault="00545A79" w:rsidP="008D3F5E">
      <w:pPr>
        <w:numPr>
          <w:ilvl w:val="0"/>
          <w:numId w:val="28"/>
        </w:numPr>
        <w:spacing w:before="100" w:beforeAutospacing="1" w:after="100" w:afterAutospacing="1"/>
        <w:jc w:val="left"/>
      </w:pPr>
      <w:r w:rsidRPr="008D3F5E">
        <w:t>Corruption and bribery affect the enforcement of physical planning regulations in the area.</w:t>
      </w:r>
    </w:p>
    <w:p w14:paraId="4CE1EAD5" w14:textId="77777777" w:rsidR="00545A79" w:rsidRPr="008D3F5E" w:rsidRDefault="00545A79" w:rsidP="008D3F5E">
      <w:pPr>
        <w:numPr>
          <w:ilvl w:val="0"/>
          <w:numId w:val="28"/>
        </w:numPr>
        <w:spacing w:before="100" w:beforeAutospacing="1" w:after="100" w:afterAutospacing="1"/>
        <w:jc w:val="left"/>
      </w:pPr>
      <w:r w:rsidRPr="008D3F5E">
        <w:t>Physical planning regulations sometimes hinder personal or business development.</w:t>
      </w:r>
    </w:p>
    <w:p w14:paraId="11FAC0DA" w14:textId="77777777" w:rsidR="00545A79" w:rsidRPr="008D3F5E" w:rsidRDefault="00545A79" w:rsidP="008D3F5E">
      <w:pPr>
        <w:numPr>
          <w:ilvl w:val="0"/>
          <w:numId w:val="28"/>
        </w:numPr>
        <w:spacing w:before="100" w:beforeAutospacing="1" w:after="100" w:afterAutospacing="1"/>
        <w:jc w:val="left"/>
      </w:pPr>
      <w:r w:rsidRPr="008D3F5E">
        <w:t>The government should do more to educate residents about physical planning regulations.</w:t>
      </w:r>
    </w:p>
    <w:p w14:paraId="5BC52C02" w14:textId="77777777" w:rsidR="00545A79" w:rsidRPr="008D3F5E" w:rsidRDefault="006B3451" w:rsidP="008D3F5E">
      <w:pPr>
        <w:spacing w:after="0"/>
      </w:pPr>
      <w:r>
        <w:pict w14:anchorId="07124646">
          <v:rect id="_x0000_i1072" style="width:0;height:1.5pt" o:hralign="center" o:hrstd="t" o:hr="t" fillcolor="#a0a0a0" stroked="f"/>
        </w:pict>
      </w:r>
    </w:p>
    <w:p w14:paraId="36362723" w14:textId="77777777" w:rsidR="00545A79" w:rsidRPr="008D3F5E" w:rsidRDefault="00545A79" w:rsidP="008D3F5E">
      <w:pPr>
        <w:pStyle w:val="Heading3"/>
        <w:spacing w:line="360" w:lineRule="auto"/>
      </w:pPr>
      <w:r w:rsidRPr="008D3F5E">
        <w:rPr>
          <w:rStyle w:val="Strong"/>
          <w:b/>
          <w:bCs/>
        </w:rPr>
        <w:t>Section D: Practices and Experiences</w:t>
      </w:r>
    </w:p>
    <w:p w14:paraId="56883E75" w14:textId="77777777" w:rsidR="00545A79" w:rsidRPr="008D3F5E" w:rsidRDefault="00545A79" w:rsidP="008D3F5E">
      <w:pPr>
        <w:numPr>
          <w:ilvl w:val="0"/>
          <w:numId w:val="29"/>
        </w:numPr>
        <w:spacing w:before="100" w:beforeAutospacing="1" w:after="100" w:afterAutospacing="1"/>
        <w:jc w:val="left"/>
      </w:pPr>
      <w:r w:rsidRPr="008D3F5E">
        <w:t>Have you ever applied for and obtained a building permit before starting construction?</w:t>
      </w:r>
    </w:p>
    <w:p w14:paraId="43D0F90D"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631EA665">
          <v:shape id="_x0000_i1281" type="#_x0000_t75" style="width:19.9pt;height:18.4pt" o:ole="">
            <v:imagedata r:id="rId73" o:title=""/>
          </v:shape>
          <w:control r:id="rId74" w:name="DefaultOcxName37" w:shapeid="_x0000_i1281"/>
        </w:object>
      </w:r>
      <w:r w:rsidRPr="008D3F5E">
        <w:t>Yes</w:t>
      </w:r>
    </w:p>
    <w:p w14:paraId="42EF4CCD"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29E26F06">
          <v:shape id="_x0000_i1286" type="#_x0000_t75" style="width:19.9pt;height:18.4pt" o:ole="">
            <v:imagedata r:id="rId36" o:title=""/>
          </v:shape>
          <w:control r:id="rId75" w:name="DefaultOcxName38" w:shapeid="_x0000_i1286"/>
        </w:object>
      </w:r>
      <w:r w:rsidRPr="008D3F5E">
        <w:t>No</w:t>
      </w:r>
    </w:p>
    <w:p w14:paraId="71622F95" w14:textId="77777777" w:rsidR="00545A79" w:rsidRPr="008D3F5E" w:rsidRDefault="00545A79" w:rsidP="008D3F5E">
      <w:pPr>
        <w:numPr>
          <w:ilvl w:val="0"/>
          <w:numId w:val="29"/>
        </w:numPr>
        <w:spacing w:before="100" w:beforeAutospacing="1" w:after="100" w:afterAutospacing="1"/>
        <w:jc w:val="left"/>
      </w:pPr>
      <w:r w:rsidRPr="008D3F5E">
        <w:t>If no, please state the reason(s):</w:t>
      </w:r>
    </w:p>
    <w:p w14:paraId="5EC86289"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6EC9F618">
          <v:shape id="_x0000_i1289" type="#_x0000_t75" style="width:19.9pt;height:18.4pt" o:ole="">
            <v:imagedata r:id="rId29" o:title=""/>
          </v:shape>
          <w:control r:id="rId76" w:name="DefaultOcxName39" w:shapeid="_x0000_i1289"/>
        </w:object>
      </w:r>
      <w:r w:rsidRPr="008D3F5E">
        <w:t>Lack of awareness of the requirement</w:t>
      </w:r>
    </w:p>
    <w:p w14:paraId="487901E7"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54F2EA68">
          <v:shape id="_x0000_i1292" type="#_x0000_t75" style="width:19.9pt;height:18.4pt" o:ole="">
            <v:imagedata r:id="rId40" o:title=""/>
          </v:shape>
          <w:control r:id="rId77" w:name="DefaultOcxName40" w:shapeid="_x0000_i1292"/>
        </w:object>
      </w:r>
      <w:r w:rsidRPr="008D3F5E">
        <w:t>High cost of obtaining permits</w:t>
      </w:r>
    </w:p>
    <w:p w14:paraId="654AD67A"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06178302">
          <v:shape id="_x0000_i1295" type="#_x0000_t75" style="width:19.9pt;height:18.4pt" o:ole="">
            <v:imagedata r:id="rId78" o:title=""/>
          </v:shape>
          <w:control r:id="rId79" w:name="DefaultOcxName41" w:shapeid="_x0000_i1295"/>
        </w:object>
      </w:r>
      <w:r w:rsidRPr="008D3F5E">
        <w:t>Lengthy and complicated procedures</w:t>
      </w:r>
    </w:p>
    <w:p w14:paraId="0313052E"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4F09946E">
          <v:shape id="_x0000_i1298" type="#_x0000_t75" style="width:19.9pt;height:18.4pt" o:ole="">
            <v:imagedata r:id="rId29" o:title=""/>
          </v:shape>
          <w:control r:id="rId80" w:name="HTMLCheckbox9" w:shapeid="_x0000_i1298"/>
        </w:object>
      </w:r>
      <w:r w:rsidRPr="008D3F5E">
        <w:t>Belief that it is unnecessary</w:t>
      </w:r>
    </w:p>
    <w:p w14:paraId="0BBA56AF"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3D901C59">
          <v:shape id="_x0000_i1301" type="#_x0000_t75" style="width:19.9pt;height:18.4pt" o:ole="">
            <v:imagedata r:id="rId31" o:title=""/>
          </v:shape>
          <w:control r:id="rId81" w:name="DefaultOcxName42" w:shapeid="_x0000_i1301"/>
        </w:object>
      </w:r>
      <w:r w:rsidRPr="008D3F5E">
        <w:t>Fear of rejection</w:t>
      </w:r>
    </w:p>
    <w:p w14:paraId="069C280F"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5C9C5ABF">
          <v:shape id="_x0000_i1304" type="#_x0000_t75" style="width:19.9pt;height:18.4pt" o:ole="">
            <v:imagedata r:id="rId82" o:title=""/>
          </v:shape>
          <w:control r:id="rId83" w:name="DefaultOcxName43" w:shapeid="_x0000_i1304"/>
        </w:object>
      </w:r>
      <w:r w:rsidRPr="008D3F5E">
        <w:t>Others (please specify): __________</w:t>
      </w:r>
    </w:p>
    <w:p w14:paraId="2FB97F90" w14:textId="77777777" w:rsidR="00545A79" w:rsidRPr="008D3F5E" w:rsidRDefault="00545A79" w:rsidP="008D3F5E">
      <w:pPr>
        <w:numPr>
          <w:ilvl w:val="0"/>
          <w:numId w:val="29"/>
        </w:numPr>
        <w:spacing w:before="100" w:beforeAutospacing="1" w:after="100" w:afterAutospacing="1"/>
        <w:jc w:val="left"/>
      </w:pPr>
      <w:r w:rsidRPr="008D3F5E">
        <w:t>Do you follow the setback and other building requirements in your construction projects?</w:t>
      </w:r>
    </w:p>
    <w:p w14:paraId="7A5F83C4"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7552381C">
          <v:shape id="_x0000_i1307" type="#_x0000_t75" style="width:19.9pt;height:18.4pt" o:ole="">
            <v:imagedata r:id="rId40" o:title=""/>
          </v:shape>
          <w:control r:id="rId84" w:name="DefaultOcxName44" w:shapeid="_x0000_i1307"/>
        </w:object>
      </w:r>
      <w:r w:rsidRPr="008D3F5E">
        <w:t>Always</w:t>
      </w:r>
    </w:p>
    <w:p w14:paraId="3D4EE1F3"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6E3F8B7F">
          <v:shape id="_x0000_i1310" type="#_x0000_t75" style="width:19.9pt;height:18.4pt" o:ole="">
            <v:imagedata r:id="rId40" o:title=""/>
          </v:shape>
          <w:control r:id="rId85" w:name="DefaultOcxName45" w:shapeid="_x0000_i1310"/>
        </w:object>
      </w:r>
      <w:r w:rsidRPr="008D3F5E">
        <w:t>Sometimes</w:t>
      </w:r>
    </w:p>
    <w:p w14:paraId="163F08E9"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16D774C2">
          <v:shape id="_x0000_i1313" type="#_x0000_t75" style="width:19.9pt;height:18.4pt" o:ole="">
            <v:imagedata r:id="rId40" o:title=""/>
          </v:shape>
          <w:control r:id="rId86" w:name="DefaultOcxName46" w:shapeid="_x0000_i1313"/>
        </w:object>
      </w:r>
      <w:r w:rsidRPr="008D3F5E">
        <w:t>Never</w:t>
      </w:r>
    </w:p>
    <w:p w14:paraId="0B45A020" w14:textId="77777777" w:rsidR="00545A79" w:rsidRPr="008D3F5E" w:rsidRDefault="00545A79" w:rsidP="008D3F5E">
      <w:pPr>
        <w:numPr>
          <w:ilvl w:val="0"/>
          <w:numId w:val="29"/>
        </w:numPr>
        <w:spacing w:before="100" w:beforeAutospacing="1" w:after="100" w:afterAutospacing="1"/>
        <w:jc w:val="left"/>
      </w:pPr>
      <w:r w:rsidRPr="008D3F5E">
        <w:lastRenderedPageBreak/>
        <w:t>Have you experienced inspections or visits from physical planning or development control officers?</w:t>
      </w:r>
    </w:p>
    <w:p w14:paraId="091C9810"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62A7066C">
          <v:shape id="_x0000_i1316" type="#_x0000_t75" style="width:19.9pt;height:18.4pt" o:ole="">
            <v:imagedata r:id="rId40" o:title=""/>
          </v:shape>
          <w:control r:id="rId87" w:name="DefaultOcxName47" w:shapeid="_x0000_i1316"/>
        </w:object>
      </w:r>
      <w:r w:rsidRPr="008D3F5E">
        <w:t>Yes</w:t>
      </w:r>
    </w:p>
    <w:p w14:paraId="29024647"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3CAE562B">
          <v:shape id="_x0000_i1319" type="#_x0000_t75" style="width:19.9pt;height:18.4pt" o:ole="">
            <v:imagedata r:id="rId40" o:title=""/>
          </v:shape>
          <w:control r:id="rId88" w:name="DefaultOcxName48" w:shapeid="_x0000_i1319"/>
        </w:object>
      </w:r>
      <w:r w:rsidRPr="008D3F5E">
        <w:t>No</w:t>
      </w:r>
    </w:p>
    <w:p w14:paraId="574EC891" w14:textId="77777777" w:rsidR="00545A79" w:rsidRPr="008D3F5E" w:rsidRDefault="00545A79" w:rsidP="008D3F5E">
      <w:pPr>
        <w:numPr>
          <w:ilvl w:val="0"/>
          <w:numId w:val="29"/>
        </w:numPr>
        <w:spacing w:before="100" w:beforeAutospacing="1" w:after="100" w:afterAutospacing="1"/>
        <w:jc w:val="left"/>
      </w:pPr>
      <w:r w:rsidRPr="008D3F5E">
        <w:t>If yes, how would you describe the attitude of the officers?</w:t>
      </w:r>
    </w:p>
    <w:p w14:paraId="0471340D"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072C8FE8">
          <v:shape id="_x0000_i1322" type="#_x0000_t75" style="width:19.9pt;height:18.4pt" o:ole="">
            <v:imagedata r:id="rId40" o:title=""/>
          </v:shape>
          <w:control r:id="rId89" w:name="DefaultOcxName49" w:shapeid="_x0000_i1322"/>
        </w:object>
      </w:r>
      <w:r w:rsidRPr="008D3F5E">
        <w:t>Helpful and professional</w:t>
      </w:r>
    </w:p>
    <w:p w14:paraId="05E6943E"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53997A6B">
          <v:shape id="_x0000_i1325" type="#_x0000_t75" style="width:19.9pt;height:18.4pt" o:ole="">
            <v:imagedata r:id="rId40" o:title=""/>
          </v:shape>
          <w:control r:id="rId90" w:name="DefaultOcxName50" w:shapeid="_x0000_i1325"/>
        </w:object>
      </w:r>
      <w:r w:rsidRPr="008D3F5E">
        <w:t>Indifferent</w:t>
      </w:r>
    </w:p>
    <w:p w14:paraId="79D1C6DE"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41FA2B1F">
          <v:shape id="_x0000_i1328" type="#_x0000_t75" style="width:19.9pt;height:18.4pt" o:ole="">
            <v:imagedata r:id="rId40" o:title=""/>
          </v:shape>
          <w:control r:id="rId91" w:name="DefaultOcxName51" w:shapeid="_x0000_i1328"/>
        </w:object>
      </w:r>
      <w:r w:rsidRPr="008D3F5E">
        <w:t>Corrupt or demanding bribes</w:t>
      </w:r>
    </w:p>
    <w:p w14:paraId="7FC72343"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35550C58">
          <v:shape id="_x0000_i1331" type="#_x0000_t75" style="width:19.9pt;height:18.4pt" o:ole="">
            <v:imagedata r:id="rId40" o:title=""/>
          </v:shape>
          <w:control r:id="rId92" w:name="DefaultOcxName52" w:shapeid="_x0000_i1331"/>
        </w:object>
      </w:r>
      <w:r w:rsidRPr="008D3F5E">
        <w:t>Others (please specify): __________</w:t>
      </w:r>
    </w:p>
    <w:p w14:paraId="15A0C1D8" w14:textId="77777777" w:rsidR="00545A79" w:rsidRPr="008D3F5E" w:rsidRDefault="00545A79" w:rsidP="008D3F5E">
      <w:pPr>
        <w:numPr>
          <w:ilvl w:val="0"/>
          <w:numId w:val="29"/>
        </w:numPr>
        <w:spacing w:before="100" w:beforeAutospacing="1" w:after="100" w:afterAutospacing="1"/>
        <w:jc w:val="left"/>
      </w:pPr>
      <w:r w:rsidRPr="008D3F5E">
        <w:t>Have you ever faced penalties or sanctions for failing to comply with physical planning regulations?</w:t>
      </w:r>
    </w:p>
    <w:p w14:paraId="533942BA"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1AC75BC5">
          <v:shape id="_x0000_i1334" type="#_x0000_t75" style="width:19.9pt;height:18.4pt" o:ole="">
            <v:imagedata r:id="rId40" o:title=""/>
          </v:shape>
          <w:control r:id="rId93" w:name="DefaultOcxName53" w:shapeid="_x0000_i1334"/>
        </w:object>
      </w:r>
      <w:r w:rsidRPr="008D3F5E">
        <w:t>Yes</w:t>
      </w:r>
    </w:p>
    <w:p w14:paraId="56C1A971"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6D185933">
          <v:shape id="_x0000_i1337" type="#_x0000_t75" style="width:19.9pt;height:18.4pt" o:ole="">
            <v:imagedata r:id="rId40" o:title=""/>
          </v:shape>
          <w:control r:id="rId94" w:name="DefaultOcxName54" w:shapeid="_x0000_i1337"/>
        </w:object>
      </w:r>
      <w:r w:rsidRPr="008D3F5E">
        <w:t>No</w:t>
      </w:r>
    </w:p>
    <w:p w14:paraId="5E8E4604" w14:textId="77777777" w:rsidR="00545A79" w:rsidRPr="008D3F5E" w:rsidRDefault="00545A79" w:rsidP="008D3F5E">
      <w:pPr>
        <w:numPr>
          <w:ilvl w:val="0"/>
          <w:numId w:val="29"/>
        </w:numPr>
        <w:spacing w:before="100" w:beforeAutospacing="1" w:after="100" w:afterAutospacing="1"/>
        <w:jc w:val="left"/>
      </w:pPr>
      <w:r w:rsidRPr="008D3F5E">
        <w:t>If yes, what kind of penalties?</w:t>
      </w:r>
    </w:p>
    <w:p w14:paraId="1320EBDC"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5A22E20D">
          <v:shape id="_x0000_i1340" type="#_x0000_t75" style="width:19.9pt;height:18.4pt" o:ole="">
            <v:imagedata r:id="rId40" o:title=""/>
          </v:shape>
          <w:control r:id="rId95" w:name="DefaultOcxName55" w:shapeid="_x0000_i1340"/>
        </w:object>
      </w:r>
      <w:r w:rsidRPr="008D3F5E">
        <w:t>Fines</w:t>
      </w:r>
    </w:p>
    <w:p w14:paraId="710519AE"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0746F58D">
          <v:shape id="_x0000_i1343" type="#_x0000_t75" style="width:19.9pt;height:18.4pt" o:ole="">
            <v:imagedata r:id="rId40" o:title=""/>
          </v:shape>
          <w:control r:id="rId96" w:name="HTMLCheckbox10" w:shapeid="_x0000_i1343"/>
        </w:object>
      </w:r>
      <w:r w:rsidRPr="008D3F5E">
        <w:t>Demolition of structure</w:t>
      </w:r>
    </w:p>
    <w:p w14:paraId="6BB72257"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4846DA1E">
          <v:shape id="_x0000_i1346" type="#_x0000_t75" style="width:19.9pt;height:18.4pt" o:ole="">
            <v:imagedata r:id="rId40" o:title=""/>
          </v:shape>
          <w:control r:id="rId97" w:name="DefaultOcxName56" w:shapeid="_x0000_i1346"/>
        </w:object>
      </w:r>
      <w:r w:rsidRPr="008D3F5E">
        <w:t>Warning letters</w:t>
      </w:r>
    </w:p>
    <w:p w14:paraId="6BAD66CD"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612A9E11">
          <v:shape id="_x0000_i1349" type="#_x0000_t75" style="width:19.9pt;height:18.4pt" o:ole="">
            <v:imagedata r:id="rId40" o:title=""/>
          </v:shape>
          <w:control r:id="rId98" w:name="DefaultOcxName57" w:shapeid="_x0000_i1349"/>
        </w:object>
      </w:r>
      <w:r w:rsidRPr="008D3F5E">
        <w:t>Others (please specify): __________</w:t>
      </w:r>
    </w:p>
    <w:p w14:paraId="764DC8C5" w14:textId="77777777" w:rsidR="00545A79" w:rsidRPr="008D3F5E" w:rsidRDefault="00545A79" w:rsidP="008D3F5E">
      <w:pPr>
        <w:numPr>
          <w:ilvl w:val="0"/>
          <w:numId w:val="29"/>
        </w:numPr>
        <w:spacing w:before="100" w:beforeAutospacing="1" w:after="100" w:afterAutospacing="1"/>
        <w:jc w:val="left"/>
      </w:pPr>
      <w:r w:rsidRPr="008D3F5E">
        <w:t>What challenges have you encountered in complying with physical planning regulations? (Tick all that apply)</w:t>
      </w:r>
    </w:p>
    <w:p w14:paraId="211C28FA"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3AFEE4F7">
          <v:shape id="_x0000_i1352" type="#_x0000_t75" style="width:19.9pt;height:18.4pt" o:ole="">
            <v:imagedata r:id="rId40" o:title=""/>
          </v:shape>
          <w:control r:id="rId99" w:name="DefaultOcxName58" w:shapeid="_x0000_i1352"/>
        </w:object>
      </w:r>
      <w:r w:rsidRPr="008D3F5E">
        <w:t>Bureaucratic delays</w:t>
      </w:r>
    </w:p>
    <w:p w14:paraId="505CB897"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5FA2BC0F">
          <v:shape id="_x0000_i1355" type="#_x0000_t75" style="width:19.9pt;height:18.4pt" o:ole="">
            <v:imagedata r:id="rId40" o:title=""/>
          </v:shape>
          <w:control r:id="rId100" w:name="DefaultOcxName59" w:shapeid="_x0000_i1355"/>
        </w:object>
      </w:r>
      <w:r w:rsidRPr="008D3F5E">
        <w:t>High permit fees</w:t>
      </w:r>
    </w:p>
    <w:p w14:paraId="1022546C"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01156D9C">
          <v:shape id="_x0000_i1358" type="#_x0000_t75" style="width:19.9pt;height:18.4pt" o:ole="">
            <v:imagedata r:id="rId101" o:title=""/>
          </v:shape>
          <w:control r:id="rId102" w:name="DefaultOcxName60" w:shapeid="_x0000_i1358"/>
        </w:object>
      </w:r>
      <w:r w:rsidRPr="008D3F5E">
        <w:t>Lack of clear information</w:t>
      </w:r>
    </w:p>
    <w:p w14:paraId="100D655D"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2E1AAB33">
          <v:shape id="_x0000_i1361" type="#_x0000_t75" style="width:19.9pt;height:18.4pt" o:ole="">
            <v:imagedata r:id="rId103" o:title=""/>
          </v:shape>
          <w:control r:id="rId104" w:name="DefaultOcxName61" w:shapeid="_x0000_i1361"/>
        </w:object>
      </w:r>
      <w:r w:rsidRPr="008D3F5E">
        <w:t>Corruption/bribery demands</w:t>
      </w:r>
    </w:p>
    <w:p w14:paraId="6CF6681D"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50269FD7">
          <v:shape id="_x0000_i1364" type="#_x0000_t75" style="width:19.9pt;height:18.4pt" o:ole="">
            <v:imagedata r:id="rId105" o:title=""/>
          </v:shape>
          <w:control r:id="rId106" w:name="DefaultOcxName62" w:shapeid="_x0000_i1364"/>
        </w:object>
      </w:r>
      <w:r w:rsidRPr="008D3F5E">
        <w:t>Lack of trust in authorities</w:t>
      </w:r>
    </w:p>
    <w:p w14:paraId="44051DBE" w14:textId="77777777" w:rsidR="00545A79" w:rsidRPr="008D3F5E" w:rsidRDefault="00545A79" w:rsidP="008D3F5E">
      <w:pPr>
        <w:numPr>
          <w:ilvl w:val="1"/>
          <w:numId w:val="29"/>
        </w:numPr>
        <w:spacing w:before="100" w:beforeAutospacing="1" w:after="100" w:afterAutospacing="1"/>
        <w:jc w:val="left"/>
      </w:pPr>
      <w:r w:rsidRPr="008D3F5E">
        <w:object w:dxaOrig="1440" w:dyaOrig="1440" w14:anchorId="74CED80D">
          <v:shape id="_x0000_i1367" type="#_x0000_t75" style="width:19.9pt;height:18.4pt" o:ole="">
            <v:imagedata r:id="rId107" o:title=""/>
          </v:shape>
          <w:control r:id="rId108" w:name="DefaultOcxName63" w:shapeid="_x0000_i1367"/>
        </w:object>
      </w:r>
      <w:r w:rsidRPr="008D3F5E">
        <w:t>Others (please specify): __________</w:t>
      </w:r>
    </w:p>
    <w:p w14:paraId="1352C995" w14:textId="77777777" w:rsidR="00545A79" w:rsidRPr="008D3F5E" w:rsidRDefault="006B3451" w:rsidP="008D3F5E">
      <w:pPr>
        <w:spacing w:after="0"/>
      </w:pPr>
      <w:r>
        <w:pict w14:anchorId="3E436442">
          <v:rect id="_x0000_i1126" style="width:0;height:1.5pt" o:hralign="center" o:hrstd="t" o:hr="t" fillcolor="#a0a0a0" stroked="f"/>
        </w:pict>
      </w:r>
    </w:p>
    <w:p w14:paraId="6A0C1E83" w14:textId="77777777" w:rsidR="00545A79" w:rsidRPr="008D3F5E" w:rsidRDefault="00545A79" w:rsidP="008D3F5E">
      <w:pPr>
        <w:pStyle w:val="Heading3"/>
        <w:spacing w:line="360" w:lineRule="auto"/>
      </w:pPr>
      <w:r w:rsidRPr="008D3F5E">
        <w:rPr>
          <w:rStyle w:val="Strong"/>
          <w:b/>
          <w:bCs/>
        </w:rPr>
        <w:lastRenderedPageBreak/>
        <w:t>Section E: Suggestions for Improvement</w:t>
      </w:r>
    </w:p>
    <w:p w14:paraId="6DFB6912" w14:textId="77777777" w:rsidR="00545A79" w:rsidRPr="008D3F5E" w:rsidRDefault="00545A79" w:rsidP="008D3F5E">
      <w:pPr>
        <w:numPr>
          <w:ilvl w:val="0"/>
          <w:numId w:val="30"/>
        </w:numPr>
        <w:spacing w:before="100" w:beforeAutospacing="1" w:after="100" w:afterAutospacing="1"/>
        <w:jc w:val="left"/>
      </w:pPr>
      <w:r w:rsidRPr="008D3F5E">
        <w:t>What measures do you think can improve compliance to physical planning regulations in Ilorin East LGA? (Tick all that apply)</w:t>
      </w:r>
    </w:p>
    <w:p w14:paraId="60FABD71" w14:textId="77777777" w:rsidR="00545A79" w:rsidRPr="008D3F5E" w:rsidRDefault="00545A79" w:rsidP="008D3F5E">
      <w:pPr>
        <w:numPr>
          <w:ilvl w:val="1"/>
          <w:numId w:val="30"/>
        </w:numPr>
        <w:spacing w:before="100" w:beforeAutospacing="1" w:after="100" w:afterAutospacing="1"/>
        <w:jc w:val="left"/>
      </w:pPr>
      <w:r w:rsidRPr="008D3F5E">
        <w:object w:dxaOrig="1440" w:dyaOrig="1440" w14:anchorId="3A6A036E">
          <v:shape id="_x0000_i1370" type="#_x0000_t75" style="width:19.9pt;height:18.4pt" o:ole="">
            <v:imagedata r:id="rId109" o:title=""/>
          </v:shape>
          <w:control r:id="rId110" w:name="DefaultOcxName64" w:shapeid="_x0000_i1370"/>
        </w:object>
      </w:r>
      <w:r w:rsidRPr="008D3F5E">
        <w:t>Simplify the permit application process</w:t>
      </w:r>
    </w:p>
    <w:p w14:paraId="0E427318" w14:textId="77777777" w:rsidR="00545A79" w:rsidRPr="008D3F5E" w:rsidRDefault="00545A79" w:rsidP="008D3F5E">
      <w:pPr>
        <w:numPr>
          <w:ilvl w:val="1"/>
          <w:numId w:val="30"/>
        </w:numPr>
        <w:spacing w:before="100" w:beforeAutospacing="1" w:after="100" w:afterAutospacing="1"/>
        <w:jc w:val="left"/>
      </w:pPr>
      <w:r w:rsidRPr="008D3F5E">
        <w:object w:dxaOrig="1440" w:dyaOrig="1440" w14:anchorId="1012696E">
          <v:shape id="_x0000_i1374" type="#_x0000_t75" style="width:19.9pt;height:18.4pt" o:ole="">
            <v:imagedata r:id="rId78" o:title=""/>
          </v:shape>
          <w:control r:id="rId111" w:name="DefaultOcxName65" w:shapeid="_x0000_i1374"/>
        </w:object>
      </w:r>
      <w:r w:rsidRPr="008D3F5E">
        <w:t>Reduce permit fees</w:t>
      </w:r>
    </w:p>
    <w:p w14:paraId="2646076F" w14:textId="77777777" w:rsidR="00545A79" w:rsidRPr="008D3F5E" w:rsidRDefault="00545A79" w:rsidP="008D3F5E">
      <w:pPr>
        <w:numPr>
          <w:ilvl w:val="1"/>
          <w:numId w:val="30"/>
        </w:numPr>
        <w:spacing w:before="100" w:beforeAutospacing="1" w:after="100" w:afterAutospacing="1"/>
        <w:jc w:val="left"/>
      </w:pPr>
      <w:r w:rsidRPr="008D3F5E">
        <w:object w:dxaOrig="1440" w:dyaOrig="1440" w14:anchorId="2D636BF7">
          <v:shape id="_x0000_i1377" type="#_x0000_t75" style="width:19.9pt;height:18.4pt" o:ole="">
            <v:imagedata r:id="rId112" o:title=""/>
          </v:shape>
          <w:control r:id="rId113" w:name="DefaultOcxName66" w:shapeid="_x0000_i1377"/>
        </w:object>
      </w:r>
      <w:r w:rsidRPr="008D3F5E">
        <w:t>Increase public awareness and education</w:t>
      </w:r>
    </w:p>
    <w:p w14:paraId="6797EB23" w14:textId="77777777" w:rsidR="00545A79" w:rsidRPr="008D3F5E" w:rsidRDefault="00545A79" w:rsidP="008D3F5E">
      <w:pPr>
        <w:numPr>
          <w:ilvl w:val="1"/>
          <w:numId w:val="30"/>
        </w:numPr>
        <w:spacing w:before="100" w:beforeAutospacing="1" w:after="100" w:afterAutospacing="1"/>
        <w:jc w:val="left"/>
      </w:pPr>
      <w:r w:rsidRPr="008D3F5E">
        <w:object w:dxaOrig="1440" w:dyaOrig="1440" w14:anchorId="5A31B5C0">
          <v:shape id="_x0000_i1380" type="#_x0000_t75" style="width:19.9pt;height:18.4pt" o:ole="">
            <v:imagedata r:id="rId40" o:title=""/>
          </v:shape>
          <w:control r:id="rId114" w:name="DefaultOcxName67" w:shapeid="_x0000_i1380"/>
        </w:object>
      </w:r>
      <w:r w:rsidRPr="008D3F5E">
        <w:t>Strengthen monitoring and enforcement</w:t>
      </w:r>
    </w:p>
    <w:p w14:paraId="4A24984C" w14:textId="77777777" w:rsidR="00545A79" w:rsidRPr="008D3F5E" w:rsidRDefault="00545A79" w:rsidP="008D3F5E">
      <w:pPr>
        <w:numPr>
          <w:ilvl w:val="1"/>
          <w:numId w:val="30"/>
        </w:numPr>
        <w:spacing w:before="100" w:beforeAutospacing="1" w:after="100" w:afterAutospacing="1"/>
        <w:jc w:val="left"/>
      </w:pPr>
      <w:r w:rsidRPr="008D3F5E">
        <w:object w:dxaOrig="1440" w:dyaOrig="1440" w14:anchorId="40166A7B">
          <v:shape id="_x0000_i1383" type="#_x0000_t75" style="width:19.9pt;height:18.4pt" o:ole="">
            <v:imagedata r:id="rId40" o:title=""/>
          </v:shape>
          <w:control r:id="rId115" w:name="DefaultOcxName68" w:shapeid="_x0000_i1383"/>
        </w:object>
      </w:r>
      <w:r w:rsidRPr="008D3F5E">
        <w:t>Increase transparency and reduce corruption</w:t>
      </w:r>
    </w:p>
    <w:p w14:paraId="78F37BBD" w14:textId="77777777" w:rsidR="00545A79" w:rsidRPr="008D3F5E" w:rsidRDefault="00545A79" w:rsidP="008D3F5E">
      <w:pPr>
        <w:numPr>
          <w:ilvl w:val="1"/>
          <w:numId w:val="30"/>
        </w:numPr>
        <w:spacing w:before="100" w:beforeAutospacing="1" w:after="100" w:afterAutospacing="1"/>
        <w:jc w:val="left"/>
      </w:pPr>
      <w:r w:rsidRPr="008D3F5E">
        <w:object w:dxaOrig="1440" w:dyaOrig="1440" w14:anchorId="36FFC175">
          <v:shape id="_x0000_i1386" type="#_x0000_t75" style="width:19.9pt;height:18.4pt" o:ole="">
            <v:imagedata r:id="rId40" o:title=""/>
          </v:shape>
          <w:control r:id="rId116" w:name="DefaultOcxName69" w:shapeid="_x0000_i1386"/>
        </w:object>
      </w:r>
      <w:r w:rsidRPr="008D3F5E">
        <w:t>Provide incentives for compliant developers</w:t>
      </w:r>
    </w:p>
    <w:p w14:paraId="2FDF0396" w14:textId="77777777" w:rsidR="00545A79" w:rsidRPr="008D3F5E" w:rsidRDefault="00545A79" w:rsidP="008D3F5E">
      <w:pPr>
        <w:numPr>
          <w:ilvl w:val="1"/>
          <w:numId w:val="30"/>
        </w:numPr>
        <w:spacing w:before="100" w:beforeAutospacing="1" w:after="100" w:afterAutospacing="1"/>
        <w:jc w:val="left"/>
      </w:pPr>
      <w:r w:rsidRPr="008D3F5E">
        <w:object w:dxaOrig="1440" w:dyaOrig="1440" w14:anchorId="0CAD7801">
          <v:shape id="_x0000_i1389" type="#_x0000_t75" style="width:19.9pt;height:18.4pt" o:ole="">
            <v:imagedata r:id="rId40" o:title=""/>
          </v:shape>
          <w:control r:id="rId117" w:name="DefaultOcxName70" w:shapeid="_x0000_i1389"/>
        </w:object>
      </w:r>
      <w:r w:rsidRPr="008D3F5E">
        <w:t>Improve customer service at planning offices</w:t>
      </w:r>
    </w:p>
    <w:p w14:paraId="19996A23" w14:textId="77777777" w:rsidR="00545A79" w:rsidRPr="008D3F5E" w:rsidRDefault="00545A79" w:rsidP="008D3F5E">
      <w:pPr>
        <w:numPr>
          <w:ilvl w:val="1"/>
          <w:numId w:val="30"/>
        </w:numPr>
        <w:spacing w:before="100" w:beforeAutospacing="1" w:after="100" w:afterAutospacing="1"/>
        <w:jc w:val="left"/>
      </w:pPr>
      <w:r w:rsidRPr="008D3F5E">
        <w:object w:dxaOrig="1440" w:dyaOrig="1440" w14:anchorId="75E17150">
          <v:shape id="_x0000_i1392" type="#_x0000_t75" style="width:19.9pt;height:18.4pt" o:ole="">
            <v:imagedata r:id="rId40" o:title=""/>
          </v:shape>
          <w:control r:id="rId118" w:name="DefaultOcxName71" w:shapeid="_x0000_i1392"/>
        </w:object>
      </w:r>
      <w:r w:rsidRPr="008D3F5E">
        <w:t>Others (please specify): __________</w:t>
      </w:r>
    </w:p>
    <w:p w14:paraId="2D896F9F" w14:textId="77777777" w:rsidR="00545A79" w:rsidRPr="008D3F5E" w:rsidRDefault="00545A79" w:rsidP="008D3F5E">
      <w:pPr>
        <w:numPr>
          <w:ilvl w:val="0"/>
          <w:numId w:val="30"/>
        </w:numPr>
        <w:spacing w:before="100" w:beforeAutospacing="1" w:after="100" w:afterAutospacing="1"/>
        <w:jc w:val="left"/>
      </w:pPr>
      <w:r w:rsidRPr="008D3F5E">
        <w:t>Additional comments or suggestions:</w:t>
      </w:r>
    </w:p>
    <w:p w14:paraId="0C8BF55D" w14:textId="77777777" w:rsidR="00545A79" w:rsidRPr="008D3F5E" w:rsidRDefault="006B3451" w:rsidP="008D3F5E">
      <w:pPr>
        <w:spacing w:beforeAutospacing="1" w:after="0" w:afterAutospacing="1"/>
        <w:ind w:left="720"/>
      </w:pPr>
      <w:r>
        <w:pict w14:anchorId="64C4F7AE">
          <v:rect id="_x0000_i1143" style="width:0;height:1.5pt" o:hralign="center" o:hrstd="t" o:hr="t" fillcolor="#a0a0a0" stroked="f"/>
        </w:pict>
      </w:r>
    </w:p>
    <w:p w14:paraId="7050B903" w14:textId="77777777" w:rsidR="003311AA" w:rsidRPr="008D3F5E" w:rsidRDefault="003311AA" w:rsidP="008D3F5E">
      <w:pPr>
        <w:spacing w:after="0"/>
      </w:pPr>
    </w:p>
    <w:sectPr w:rsidR="003311AA" w:rsidRPr="008D3F5E" w:rsidSect="0013687B">
      <w:footerReference w:type="default" r:id="rId1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EAF2" w14:textId="77777777" w:rsidR="006D28C1" w:rsidRDefault="006D28C1" w:rsidP="006D28C1">
      <w:pPr>
        <w:spacing w:after="0" w:line="240" w:lineRule="auto"/>
      </w:pPr>
      <w:r>
        <w:separator/>
      </w:r>
    </w:p>
  </w:endnote>
  <w:endnote w:type="continuationSeparator" w:id="0">
    <w:p w14:paraId="79F10815" w14:textId="77777777" w:rsidR="006D28C1" w:rsidRDefault="006D28C1" w:rsidP="006D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405209"/>
      <w:docPartObj>
        <w:docPartGallery w:val="Page Numbers (Bottom of Page)"/>
        <w:docPartUnique/>
      </w:docPartObj>
    </w:sdtPr>
    <w:sdtEndPr>
      <w:rPr>
        <w:noProof/>
      </w:rPr>
    </w:sdtEndPr>
    <w:sdtContent>
      <w:p w14:paraId="7BA47918" w14:textId="77777777" w:rsidR="006D28C1" w:rsidRDefault="006D28C1">
        <w:pPr>
          <w:pStyle w:val="Footer"/>
          <w:jc w:val="center"/>
        </w:pPr>
        <w:r>
          <w:fldChar w:fldCharType="begin"/>
        </w:r>
        <w:r>
          <w:instrText xml:space="preserve"> PAGE   \* MERGEFORMAT </w:instrText>
        </w:r>
        <w:r>
          <w:fldChar w:fldCharType="separate"/>
        </w:r>
        <w:r w:rsidR="0003340F">
          <w:rPr>
            <w:noProof/>
          </w:rPr>
          <w:t>1</w:t>
        </w:r>
        <w:r>
          <w:rPr>
            <w:noProof/>
          </w:rPr>
          <w:fldChar w:fldCharType="end"/>
        </w:r>
      </w:p>
    </w:sdtContent>
  </w:sdt>
  <w:p w14:paraId="6FC691BD" w14:textId="77777777" w:rsidR="006D28C1" w:rsidRDefault="006D2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46AF" w14:textId="77777777" w:rsidR="006D28C1" w:rsidRDefault="006D28C1" w:rsidP="006D28C1">
      <w:pPr>
        <w:spacing w:after="0" w:line="240" w:lineRule="auto"/>
      </w:pPr>
      <w:r>
        <w:separator/>
      </w:r>
    </w:p>
  </w:footnote>
  <w:footnote w:type="continuationSeparator" w:id="0">
    <w:p w14:paraId="59A5404F" w14:textId="77777777" w:rsidR="006D28C1" w:rsidRDefault="006D28C1" w:rsidP="006D2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FE7"/>
    <w:multiLevelType w:val="multilevel"/>
    <w:tmpl w:val="D40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73293"/>
    <w:multiLevelType w:val="multilevel"/>
    <w:tmpl w:val="F81A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33A17"/>
    <w:multiLevelType w:val="multilevel"/>
    <w:tmpl w:val="84B8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645CE"/>
    <w:multiLevelType w:val="multilevel"/>
    <w:tmpl w:val="7160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62335"/>
    <w:multiLevelType w:val="multilevel"/>
    <w:tmpl w:val="D1FC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F40B1"/>
    <w:multiLevelType w:val="multilevel"/>
    <w:tmpl w:val="FC3E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44A71"/>
    <w:multiLevelType w:val="multilevel"/>
    <w:tmpl w:val="35F0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B6251"/>
    <w:multiLevelType w:val="multilevel"/>
    <w:tmpl w:val="1F6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61015"/>
    <w:multiLevelType w:val="multilevel"/>
    <w:tmpl w:val="5DD2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E4044"/>
    <w:multiLevelType w:val="multilevel"/>
    <w:tmpl w:val="5110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4649A"/>
    <w:multiLevelType w:val="multilevel"/>
    <w:tmpl w:val="4AEA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25CA4"/>
    <w:multiLevelType w:val="multilevel"/>
    <w:tmpl w:val="8DC0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24D96"/>
    <w:multiLevelType w:val="multilevel"/>
    <w:tmpl w:val="5236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B5976"/>
    <w:multiLevelType w:val="multilevel"/>
    <w:tmpl w:val="8FC2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C564B"/>
    <w:multiLevelType w:val="multilevel"/>
    <w:tmpl w:val="84CE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F154A"/>
    <w:multiLevelType w:val="multilevel"/>
    <w:tmpl w:val="D056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F509F"/>
    <w:multiLevelType w:val="multilevel"/>
    <w:tmpl w:val="60E4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748AD"/>
    <w:multiLevelType w:val="multilevel"/>
    <w:tmpl w:val="91F4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2E1E54"/>
    <w:multiLevelType w:val="multilevel"/>
    <w:tmpl w:val="6518D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7F3251"/>
    <w:multiLevelType w:val="multilevel"/>
    <w:tmpl w:val="1C2C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787223"/>
    <w:multiLevelType w:val="multilevel"/>
    <w:tmpl w:val="0C2C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B07A7"/>
    <w:multiLevelType w:val="multilevel"/>
    <w:tmpl w:val="A8F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4062F"/>
    <w:multiLevelType w:val="multilevel"/>
    <w:tmpl w:val="C682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9720C"/>
    <w:multiLevelType w:val="multilevel"/>
    <w:tmpl w:val="1B24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3A34AD"/>
    <w:multiLevelType w:val="multilevel"/>
    <w:tmpl w:val="148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84F02"/>
    <w:multiLevelType w:val="multilevel"/>
    <w:tmpl w:val="B0B0C5F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02635B"/>
    <w:multiLevelType w:val="multilevel"/>
    <w:tmpl w:val="E754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745CD"/>
    <w:multiLevelType w:val="multilevel"/>
    <w:tmpl w:val="F604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291BD4"/>
    <w:multiLevelType w:val="multilevel"/>
    <w:tmpl w:val="B808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536A07"/>
    <w:multiLevelType w:val="multilevel"/>
    <w:tmpl w:val="DF28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C6D9F"/>
    <w:multiLevelType w:val="multilevel"/>
    <w:tmpl w:val="5E28BD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3167E0"/>
    <w:multiLevelType w:val="multilevel"/>
    <w:tmpl w:val="752E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A080C"/>
    <w:multiLevelType w:val="multilevel"/>
    <w:tmpl w:val="91F4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E30E8D"/>
    <w:multiLevelType w:val="multilevel"/>
    <w:tmpl w:val="DF6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776F5"/>
    <w:multiLevelType w:val="multilevel"/>
    <w:tmpl w:val="C1A43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F2303C"/>
    <w:multiLevelType w:val="multilevel"/>
    <w:tmpl w:val="5028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95A49"/>
    <w:multiLevelType w:val="multilevel"/>
    <w:tmpl w:val="D2CA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C362D"/>
    <w:multiLevelType w:val="multilevel"/>
    <w:tmpl w:val="3CE6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E629B"/>
    <w:multiLevelType w:val="multilevel"/>
    <w:tmpl w:val="1B12D6DE"/>
    <w:lvl w:ilvl="0">
      <w:start w:val="2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82224A"/>
    <w:multiLevelType w:val="multilevel"/>
    <w:tmpl w:val="6E0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8A4F02"/>
    <w:multiLevelType w:val="multilevel"/>
    <w:tmpl w:val="81B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67122"/>
    <w:multiLevelType w:val="multilevel"/>
    <w:tmpl w:val="068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F0225"/>
    <w:multiLevelType w:val="multilevel"/>
    <w:tmpl w:val="D3F6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FF77AA"/>
    <w:multiLevelType w:val="multilevel"/>
    <w:tmpl w:val="1B6E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F11DE"/>
    <w:multiLevelType w:val="multilevel"/>
    <w:tmpl w:val="91F4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60185"/>
    <w:multiLevelType w:val="multilevel"/>
    <w:tmpl w:val="D8362E34"/>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271675">
    <w:abstractNumId w:val="20"/>
  </w:num>
  <w:num w:numId="2" w16cid:durableId="1876968471">
    <w:abstractNumId w:val="3"/>
  </w:num>
  <w:num w:numId="3" w16cid:durableId="280959316">
    <w:abstractNumId w:val="19"/>
  </w:num>
  <w:num w:numId="4" w16cid:durableId="1576697282">
    <w:abstractNumId w:val="7"/>
  </w:num>
  <w:num w:numId="5" w16cid:durableId="272785189">
    <w:abstractNumId w:val="4"/>
  </w:num>
  <w:num w:numId="6" w16cid:durableId="862785423">
    <w:abstractNumId w:val="27"/>
  </w:num>
  <w:num w:numId="7" w16cid:durableId="1380977125">
    <w:abstractNumId w:val="17"/>
  </w:num>
  <w:num w:numId="8" w16cid:durableId="548153880">
    <w:abstractNumId w:val="37"/>
  </w:num>
  <w:num w:numId="9" w16cid:durableId="1419669077">
    <w:abstractNumId w:val="42"/>
  </w:num>
  <w:num w:numId="10" w16cid:durableId="1824657017">
    <w:abstractNumId w:val="26"/>
  </w:num>
  <w:num w:numId="11" w16cid:durableId="2088187119">
    <w:abstractNumId w:val="15"/>
  </w:num>
  <w:num w:numId="12" w16cid:durableId="704403562">
    <w:abstractNumId w:val="1"/>
  </w:num>
  <w:num w:numId="13" w16cid:durableId="1459107205">
    <w:abstractNumId w:val="9"/>
  </w:num>
  <w:num w:numId="14" w16cid:durableId="384372153">
    <w:abstractNumId w:val="43"/>
  </w:num>
  <w:num w:numId="15" w16cid:durableId="371615604">
    <w:abstractNumId w:val="8"/>
  </w:num>
  <w:num w:numId="16" w16cid:durableId="529999165">
    <w:abstractNumId w:val="16"/>
  </w:num>
  <w:num w:numId="17" w16cid:durableId="1233198954">
    <w:abstractNumId w:val="11"/>
  </w:num>
  <w:num w:numId="18" w16cid:durableId="811368214">
    <w:abstractNumId w:val="40"/>
  </w:num>
  <w:num w:numId="19" w16cid:durableId="343216597">
    <w:abstractNumId w:val="6"/>
  </w:num>
  <w:num w:numId="20" w16cid:durableId="563831910">
    <w:abstractNumId w:val="22"/>
  </w:num>
  <w:num w:numId="21" w16cid:durableId="1294553209">
    <w:abstractNumId w:val="28"/>
  </w:num>
  <w:num w:numId="22" w16cid:durableId="9568520">
    <w:abstractNumId w:val="24"/>
  </w:num>
  <w:num w:numId="23" w16cid:durableId="1493258705">
    <w:abstractNumId w:val="39"/>
  </w:num>
  <w:num w:numId="24" w16cid:durableId="877819481">
    <w:abstractNumId w:val="5"/>
  </w:num>
  <w:num w:numId="25" w16cid:durableId="872814835">
    <w:abstractNumId w:val="29"/>
  </w:num>
  <w:num w:numId="26" w16cid:durableId="878323627">
    <w:abstractNumId w:val="34"/>
  </w:num>
  <w:num w:numId="27" w16cid:durableId="1705012681">
    <w:abstractNumId w:val="25"/>
  </w:num>
  <w:num w:numId="28" w16cid:durableId="539899853">
    <w:abstractNumId w:val="30"/>
  </w:num>
  <w:num w:numId="29" w16cid:durableId="224343246">
    <w:abstractNumId w:val="45"/>
  </w:num>
  <w:num w:numId="30" w16cid:durableId="138620965">
    <w:abstractNumId w:val="38"/>
  </w:num>
  <w:num w:numId="31" w16cid:durableId="1336493879">
    <w:abstractNumId w:val="36"/>
  </w:num>
  <w:num w:numId="32" w16cid:durableId="597493927">
    <w:abstractNumId w:val="41"/>
  </w:num>
  <w:num w:numId="33" w16cid:durableId="1024210843">
    <w:abstractNumId w:val="35"/>
  </w:num>
  <w:num w:numId="34" w16cid:durableId="322010736">
    <w:abstractNumId w:val="14"/>
  </w:num>
  <w:num w:numId="35" w16cid:durableId="893003372">
    <w:abstractNumId w:val="10"/>
  </w:num>
  <w:num w:numId="36" w16cid:durableId="222718220">
    <w:abstractNumId w:val="33"/>
  </w:num>
  <w:num w:numId="37" w16cid:durableId="114445544">
    <w:abstractNumId w:val="0"/>
  </w:num>
  <w:num w:numId="38" w16cid:durableId="115876562">
    <w:abstractNumId w:val="23"/>
  </w:num>
  <w:num w:numId="39" w16cid:durableId="67045920">
    <w:abstractNumId w:val="2"/>
  </w:num>
  <w:num w:numId="40" w16cid:durableId="373581654">
    <w:abstractNumId w:val="12"/>
  </w:num>
  <w:num w:numId="41" w16cid:durableId="487131340">
    <w:abstractNumId w:val="21"/>
  </w:num>
  <w:num w:numId="42" w16cid:durableId="705569376">
    <w:abstractNumId w:val="13"/>
  </w:num>
  <w:num w:numId="43" w16cid:durableId="999580226">
    <w:abstractNumId w:val="18"/>
  </w:num>
  <w:num w:numId="44" w16cid:durableId="1952081261">
    <w:abstractNumId w:val="31"/>
  </w:num>
  <w:num w:numId="45" w16cid:durableId="1243875678">
    <w:abstractNumId w:val="44"/>
  </w:num>
  <w:num w:numId="46" w16cid:durableId="11861381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99"/>
    <w:rsid w:val="00021AA4"/>
    <w:rsid w:val="0003340F"/>
    <w:rsid w:val="0003785C"/>
    <w:rsid w:val="00045050"/>
    <w:rsid w:val="000566F7"/>
    <w:rsid w:val="00064B87"/>
    <w:rsid w:val="000C00DC"/>
    <w:rsid w:val="00107E5E"/>
    <w:rsid w:val="0013687B"/>
    <w:rsid w:val="001847F0"/>
    <w:rsid w:val="00192A94"/>
    <w:rsid w:val="001D69B3"/>
    <w:rsid w:val="00230B90"/>
    <w:rsid w:val="002E7513"/>
    <w:rsid w:val="00310069"/>
    <w:rsid w:val="003311AA"/>
    <w:rsid w:val="00334F6B"/>
    <w:rsid w:val="003A4DFA"/>
    <w:rsid w:val="003E3C0A"/>
    <w:rsid w:val="003F3558"/>
    <w:rsid w:val="003F4176"/>
    <w:rsid w:val="004424A9"/>
    <w:rsid w:val="00473262"/>
    <w:rsid w:val="00480E29"/>
    <w:rsid w:val="00505F88"/>
    <w:rsid w:val="00545A79"/>
    <w:rsid w:val="006B3451"/>
    <w:rsid w:val="006D28C1"/>
    <w:rsid w:val="00715056"/>
    <w:rsid w:val="00736D27"/>
    <w:rsid w:val="0075135C"/>
    <w:rsid w:val="00777C9B"/>
    <w:rsid w:val="00794E4A"/>
    <w:rsid w:val="007C05E7"/>
    <w:rsid w:val="007C3754"/>
    <w:rsid w:val="00805737"/>
    <w:rsid w:val="0081084B"/>
    <w:rsid w:val="00853AA0"/>
    <w:rsid w:val="008A66AB"/>
    <w:rsid w:val="008C0E10"/>
    <w:rsid w:val="008D3F5E"/>
    <w:rsid w:val="008E522A"/>
    <w:rsid w:val="00976362"/>
    <w:rsid w:val="009A309A"/>
    <w:rsid w:val="00A015CF"/>
    <w:rsid w:val="00A52278"/>
    <w:rsid w:val="00A871A3"/>
    <w:rsid w:val="00B35AAF"/>
    <w:rsid w:val="00B51E43"/>
    <w:rsid w:val="00B9243C"/>
    <w:rsid w:val="00C34999"/>
    <w:rsid w:val="00C408B0"/>
    <w:rsid w:val="00C510E1"/>
    <w:rsid w:val="00C81505"/>
    <w:rsid w:val="00CF2E58"/>
    <w:rsid w:val="00D21FE6"/>
    <w:rsid w:val="00DB277A"/>
    <w:rsid w:val="00DB4CAC"/>
    <w:rsid w:val="00E1358B"/>
    <w:rsid w:val="00E2226A"/>
    <w:rsid w:val="00E641DA"/>
    <w:rsid w:val="00E90939"/>
    <w:rsid w:val="00E95CC6"/>
    <w:rsid w:val="00EE1924"/>
    <w:rsid w:val="00F201F1"/>
    <w:rsid w:val="00F7028A"/>
    <w:rsid w:val="00FC5BCA"/>
    <w:rsid w:val="00FD774A"/>
    <w:rsid w:val="00FF7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14:docId w14:val="186B078A"/>
  <w15:docId w15:val="{91DE267F-494C-4168-BEF5-C6F06708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C0A"/>
    <w:pPr>
      <w:spacing w:line="360" w:lineRule="auto"/>
      <w:jc w:val="both"/>
    </w:pPr>
    <w:rPr>
      <w:rFonts w:ascii="Times New Roman" w:hAnsi="Times New Roman"/>
      <w:sz w:val="24"/>
    </w:rPr>
  </w:style>
  <w:style w:type="paragraph" w:styleId="Heading1">
    <w:name w:val="heading 1"/>
    <w:basedOn w:val="Normal"/>
    <w:next w:val="Normal"/>
    <w:link w:val="Heading1Char"/>
    <w:autoRedefine/>
    <w:qFormat/>
    <w:rsid w:val="00C81505"/>
    <w:pPr>
      <w:spacing w:before="480" w:after="0"/>
      <w:jc w:val="center"/>
      <w:outlineLvl w:val="0"/>
    </w:pPr>
    <w:rPr>
      <w:rFonts w:eastAsia="Arial" w:cs="Times New Roman"/>
      <w:b/>
      <w:bCs/>
      <w:szCs w:val="24"/>
    </w:rPr>
  </w:style>
  <w:style w:type="paragraph" w:styleId="Heading2">
    <w:name w:val="heading 2"/>
    <w:basedOn w:val="Normal"/>
    <w:next w:val="Normal"/>
    <w:link w:val="Heading2Char"/>
    <w:uiPriority w:val="9"/>
    <w:unhideWhenUsed/>
    <w:qFormat/>
    <w:rsid w:val="00736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36D27"/>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3F35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505"/>
    <w:rPr>
      <w:rFonts w:ascii="Times New Roman" w:eastAsia="Arial" w:hAnsi="Times New Roman" w:cs="Times New Roman"/>
      <w:b/>
      <w:bCs/>
      <w:sz w:val="24"/>
      <w:szCs w:val="24"/>
    </w:rPr>
  </w:style>
  <w:style w:type="character" w:styleId="Strong">
    <w:name w:val="Strong"/>
    <w:basedOn w:val="DefaultParagraphFont"/>
    <w:uiPriority w:val="22"/>
    <w:qFormat/>
    <w:rsid w:val="00C34999"/>
    <w:rPr>
      <w:b/>
      <w:bCs/>
    </w:rPr>
  </w:style>
  <w:style w:type="character" w:styleId="Emphasis">
    <w:name w:val="Emphasis"/>
    <w:basedOn w:val="DefaultParagraphFont"/>
    <w:uiPriority w:val="20"/>
    <w:qFormat/>
    <w:rsid w:val="00C34999"/>
    <w:rPr>
      <w:i/>
      <w:iCs/>
    </w:rPr>
  </w:style>
  <w:style w:type="character" w:customStyle="1" w:styleId="Heading3Char">
    <w:name w:val="Heading 3 Char"/>
    <w:basedOn w:val="DefaultParagraphFont"/>
    <w:link w:val="Heading3"/>
    <w:uiPriority w:val="9"/>
    <w:rsid w:val="00736D27"/>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736D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F3558"/>
    <w:rPr>
      <w:rFonts w:asciiTheme="majorHAnsi" w:eastAsiaTheme="majorEastAsia" w:hAnsiTheme="majorHAnsi" w:cstheme="majorBidi"/>
      <w:b/>
      <w:bCs/>
      <w:i/>
      <w:iCs/>
      <w:color w:val="4F81BD" w:themeColor="accent1"/>
      <w:sz w:val="24"/>
    </w:rPr>
  </w:style>
  <w:style w:type="character" w:customStyle="1" w:styleId="relative">
    <w:name w:val="relative"/>
    <w:basedOn w:val="DefaultParagraphFont"/>
    <w:rsid w:val="00B51E43"/>
  </w:style>
  <w:style w:type="character" w:customStyle="1" w:styleId="ms-1">
    <w:name w:val="ms-1"/>
    <w:basedOn w:val="DefaultParagraphFont"/>
    <w:rsid w:val="00B51E43"/>
  </w:style>
  <w:style w:type="character" w:customStyle="1" w:styleId="max-w-full">
    <w:name w:val="max-w-full"/>
    <w:basedOn w:val="DefaultParagraphFont"/>
    <w:rsid w:val="00B51E43"/>
  </w:style>
  <w:style w:type="character" w:customStyle="1" w:styleId="-me-1">
    <w:name w:val="-me-1"/>
    <w:basedOn w:val="DefaultParagraphFont"/>
    <w:rsid w:val="00B51E43"/>
  </w:style>
  <w:style w:type="table" w:styleId="TableGrid">
    <w:name w:val="Table Grid"/>
    <w:basedOn w:val="TableNormal"/>
    <w:uiPriority w:val="59"/>
    <w:rsid w:val="008D3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976362"/>
  </w:style>
  <w:style w:type="paragraph" w:styleId="NormalWeb">
    <w:name w:val="Normal (Web)"/>
    <w:basedOn w:val="Normal"/>
    <w:uiPriority w:val="99"/>
    <w:unhideWhenUsed/>
    <w:rsid w:val="007C05E7"/>
    <w:pPr>
      <w:spacing w:before="100" w:beforeAutospacing="1" w:after="100" w:afterAutospacing="1" w:line="240" w:lineRule="auto"/>
      <w:jc w:val="left"/>
    </w:pPr>
    <w:rPr>
      <w:rFonts w:eastAsia="Times New Roman" w:cs="Times New Roman"/>
      <w:szCs w:val="24"/>
    </w:rPr>
  </w:style>
  <w:style w:type="paragraph" w:styleId="z-TopofForm">
    <w:name w:val="HTML Top of Form"/>
    <w:basedOn w:val="Normal"/>
    <w:next w:val="Normal"/>
    <w:link w:val="z-TopofFormChar"/>
    <w:hidden/>
    <w:uiPriority w:val="99"/>
    <w:semiHidden/>
    <w:unhideWhenUsed/>
    <w:rsid w:val="00A871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871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871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871A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E1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924"/>
    <w:rPr>
      <w:rFonts w:ascii="Tahoma" w:hAnsi="Tahoma" w:cs="Tahoma"/>
      <w:sz w:val="16"/>
      <w:szCs w:val="16"/>
    </w:rPr>
  </w:style>
  <w:style w:type="paragraph" w:styleId="Header">
    <w:name w:val="header"/>
    <w:basedOn w:val="Normal"/>
    <w:link w:val="HeaderChar"/>
    <w:uiPriority w:val="99"/>
    <w:unhideWhenUsed/>
    <w:rsid w:val="006D2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8C1"/>
    <w:rPr>
      <w:rFonts w:ascii="Times New Roman" w:hAnsi="Times New Roman"/>
      <w:sz w:val="24"/>
    </w:rPr>
  </w:style>
  <w:style w:type="paragraph" w:styleId="Footer">
    <w:name w:val="footer"/>
    <w:basedOn w:val="Normal"/>
    <w:link w:val="FooterChar"/>
    <w:uiPriority w:val="99"/>
    <w:unhideWhenUsed/>
    <w:rsid w:val="006D2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8C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2788">
      <w:bodyDiv w:val="1"/>
      <w:marLeft w:val="0"/>
      <w:marRight w:val="0"/>
      <w:marTop w:val="0"/>
      <w:marBottom w:val="0"/>
      <w:divBdr>
        <w:top w:val="none" w:sz="0" w:space="0" w:color="auto"/>
        <w:left w:val="none" w:sz="0" w:space="0" w:color="auto"/>
        <w:bottom w:val="none" w:sz="0" w:space="0" w:color="auto"/>
        <w:right w:val="none" w:sz="0" w:space="0" w:color="auto"/>
      </w:divBdr>
      <w:divsChild>
        <w:div w:id="301884216">
          <w:marLeft w:val="0"/>
          <w:marRight w:val="0"/>
          <w:marTop w:val="0"/>
          <w:marBottom w:val="0"/>
          <w:divBdr>
            <w:top w:val="none" w:sz="0" w:space="0" w:color="auto"/>
            <w:left w:val="none" w:sz="0" w:space="0" w:color="auto"/>
            <w:bottom w:val="none" w:sz="0" w:space="0" w:color="auto"/>
            <w:right w:val="none" w:sz="0" w:space="0" w:color="auto"/>
          </w:divBdr>
          <w:divsChild>
            <w:div w:id="12723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1996">
      <w:bodyDiv w:val="1"/>
      <w:marLeft w:val="0"/>
      <w:marRight w:val="0"/>
      <w:marTop w:val="0"/>
      <w:marBottom w:val="0"/>
      <w:divBdr>
        <w:top w:val="none" w:sz="0" w:space="0" w:color="auto"/>
        <w:left w:val="none" w:sz="0" w:space="0" w:color="auto"/>
        <w:bottom w:val="none" w:sz="0" w:space="0" w:color="auto"/>
        <w:right w:val="none" w:sz="0" w:space="0" w:color="auto"/>
      </w:divBdr>
    </w:div>
    <w:div w:id="120805041">
      <w:bodyDiv w:val="1"/>
      <w:marLeft w:val="0"/>
      <w:marRight w:val="0"/>
      <w:marTop w:val="0"/>
      <w:marBottom w:val="0"/>
      <w:divBdr>
        <w:top w:val="none" w:sz="0" w:space="0" w:color="auto"/>
        <w:left w:val="none" w:sz="0" w:space="0" w:color="auto"/>
        <w:bottom w:val="none" w:sz="0" w:space="0" w:color="auto"/>
        <w:right w:val="none" w:sz="0" w:space="0" w:color="auto"/>
      </w:divBdr>
    </w:div>
    <w:div w:id="157959805">
      <w:bodyDiv w:val="1"/>
      <w:marLeft w:val="0"/>
      <w:marRight w:val="0"/>
      <w:marTop w:val="0"/>
      <w:marBottom w:val="0"/>
      <w:divBdr>
        <w:top w:val="none" w:sz="0" w:space="0" w:color="auto"/>
        <w:left w:val="none" w:sz="0" w:space="0" w:color="auto"/>
        <w:bottom w:val="none" w:sz="0" w:space="0" w:color="auto"/>
        <w:right w:val="none" w:sz="0" w:space="0" w:color="auto"/>
      </w:divBdr>
    </w:div>
    <w:div w:id="215093405">
      <w:bodyDiv w:val="1"/>
      <w:marLeft w:val="0"/>
      <w:marRight w:val="0"/>
      <w:marTop w:val="0"/>
      <w:marBottom w:val="0"/>
      <w:divBdr>
        <w:top w:val="none" w:sz="0" w:space="0" w:color="auto"/>
        <w:left w:val="none" w:sz="0" w:space="0" w:color="auto"/>
        <w:bottom w:val="none" w:sz="0" w:space="0" w:color="auto"/>
        <w:right w:val="none" w:sz="0" w:space="0" w:color="auto"/>
      </w:divBdr>
    </w:div>
    <w:div w:id="223956814">
      <w:bodyDiv w:val="1"/>
      <w:marLeft w:val="0"/>
      <w:marRight w:val="0"/>
      <w:marTop w:val="0"/>
      <w:marBottom w:val="0"/>
      <w:divBdr>
        <w:top w:val="none" w:sz="0" w:space="0" w:color="auto"/>
        <w:left w:val="none" w:sz="0" w:space="0" w:color="auto"/>
        <w:bottom w:val="none" w:sz="0" w:space="0" w:color="auto"/>
        <w:right w:val="none" w:sz="0" w:space="0" w:color="auto"/>
      </w:divBdr>
    </w:div>
    <w:div w:id="344674198">
      <w:bodyDiv w:val="1"/>
      <w:marLeft w:val="0"/>
      <w:marRight w:val="0"/>
      <w:marTop w:val="0"/>
      <w:marBottom w:val="0"/>
      <w:divBdr>
        <w:top w:val="none" w:sz="0" w:space="0" w:color="auto"/>
        <w:left w:val="none" w:sz="0" w:space="0" w:color="auto"/>
        <w:bottom w:val="none" w:sz="0" w:space="0" w:color="auto"/>
        <w:right w:val="none" w:sz="0" w:space="0" w:color="auto"/>
      </w:divBdr>
    </w:div>
    <w:div w:id="379400511">
      <w:bodyDiv w:val="1"/>
      <w:marLeft w:val="0"/>
      <w:marRight w:val="0"/>
      <w:marTop w:val="0"/>
      <w:marBottom w:val="0"/>
      <w:divBdr>
        <w:top w:val="none" w:sz="0" w:space="0" w:color="auto"/>
        <w:left w:val="none" w:sz="0" w:space="0" w:color="auto"/>
        <w:bottom w:val="none" w:sz="0" w:space="0" w:color="auto"/>
        <w:right w:val="none" w:sz="0" w:space="0" w:color="auto"/>
      </w:divBdr>
      <w:divsChild>
        <w:div w:id="1525166688">
          <w:marLeft w:val="0"/>
          <w:marRight w:val="0"/>
          <w:marTop w:val="0"/>
          <w:marBottom w:val="0"/>
          <w:divBdr>
            <w:top w:val="none" w:sz="0" w:space="0" w:color="auto"/>
            <w:left w:val="none" w:sz="0" w:space="0" w:color="auto"/>
            <w:bottom w:val="none" w:sz="0" w:space="0" w:color="auto"/>
            <w:right w:val="none" w:sz="0" w:space="0" w:color="auto"/>
          </w:divBdr>
          <w:divsChild>
            <w:div w:id="1334527277">
              <w:marLeft w:val="0"/>
              <w:marRight w:val="0"/>
              <w:marTop w:val="0"/>
              <w:marBottom w:val="0"/>
              <w:divBdr>
                <w:top w:val="none" w:sz="0" w:space="0" w:color="auto"/>
                <w:left w:val="none" w:sz="0" w:space="0" w:color="auto"/>
                <w:bottom w:val="none" w:sz="0" w:space="0" w:color="auto"/>
                <w:right w:val="none" w:sz="0" w:space="0" w:color="auto"/>
              </w:divBdr>
              <w:divsChild>
                <w:div w:id="651371384">
                  <w:marLeft w:val="0"/>
                  <w:marRight w:val="0"/>
                  <w:marTop w:val="0"/>
                  <w:marBottom w:val="0"/>
                  <w:divBdr>
                    <w:top w:val="none" w:sz="0" w:space="0" w:color="auto"/>
                    <w:left w:val="none" w:sz="0" w:space="0" w:color="auto"/>
                    <w:bottom w:val="none" w:sz="0" w:space="0" w:color="auto"/>
                    <w:right w:val="none" w:sz="0" w:space="0" w:color="auto"/>
                  </w:divBdr>
                  <w:divsChild>
                    <w:div w:id="1622489456">
                      <w:marLeft w:val="0"/>
                      <w:marRight w:val="0"/>
                      <w:marTop w:val="0"/>
                      <w:marBottom w:val="0"/>
                      <w:divBdr>
                        <w:top w:val="none" w:sz="0" w:space="0" w:color="auto"/>
                        <w:left w:val="none" w:sz="0" w:space="0" w:color="auto"/>
                        <w:bottom w:val="none" w:sz="0" w:space="0" w:color="auto"/>
                        <w:right w:val="none" w:sz="0" w:space="0" w:color="auto"/>
                      </w:divBdr>
                      <w:divsChild>
                        <w:div w:id="38287221">
                          <w:marLeft w:val="0"/>
                          <w:marRight w:val="0"/>
                          <w:marTop w:val="0"/>
                          <w:marBottom w:val="0"/>
                          <w:divBdr>
                            <w:top w:val="none" w:sz="0" w:space="0" w:color="auto"/>
                            <w:left w:val="none" w:sz="0" w:space="0" w:color="auto"/>
                            <w:bottom w:val="none" w:sz="0" w:space="0" w:color="auto"/>
                            <w:right w:val="none" w:sz="0" w:space="0" w:color="auto"/>
                          </w:divBdr>
                          <w:divsChild>
                            <w:div w:id="1341617857">
                              <w:marLeft w:val="0"/>
                              <w:marRight w:val="0"/>
                              <w:marTop w:val="0"/>
                              <w:marBottom w:val="0"/>
                              <w:divBdr>
                                <w:top w:val="none" w:sz="0" w:space="0" w:color="auto"/>
                                <w:left w:val="none" w:sz="0" w:space="0" w:color="auto"/>
                                <w:bottom w:val="none" w:sz="0" w:space="0" w:color="auto"/>
                                <w:right w:val="none" w:sz="0" w:space="0" w:color="auto"/>
                              </w:divBdr>
                              <w:divsChild>
                                <w:div w:id="700670725">
                                  <w:marLeft w:val="0"/>
                                  <w:marRight w:val="0"/>
                                  <w:marTop w:val="0"/>
                                  <w:marBottom w:val="0"/>
                                  <w:divBdr>
                                    <w:top w:val="none" w:sz="0" w:space="0" w:color="auto"/>
                                    <w:left w:val="none" w:sz="0" w:space="0" w:color="auto"/>
                                    <w:bottom w:val="none" w:sz="0" w:space="0" w:color="auto"/>
                                    <w:right w:val="none" w:sz="0" w:space="0" w:color="auto"/>
                                  </w:divBdr>
                                  <w:divsChild>
                                    <w:div w:id="18837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2366">
                          <w:marLeft w:val="0"/>
                          <w:marRight w:val="0"/>
                          <w:marTop w:val="0"/>
                          <w:marBottom w:val="0"/>
                          <w:divBdr>
                            <w:top w:val="none" w:sz="0" w:space="0" w:color="auto"/>
                            <w:left w:val="none" w:sz="0" w:space="0" w:color="auto"/>
                            <w:bottom w:val="none" w:sz="0" w:space="0" w:color="auto"/>
                            <w:right w:val="none" w:sz="0" w:space="0" w:color="auto"/>
                          </w:divBdr>
                          <w:divsChild>
                            <w:div w:id="1268149814">
                              <w:marLeft w:val="0"/>
                              <w:marRight w:val="0"/>
                              <w:marTop w:val="0"/>
                              <w:marBottom w:val="0"/>
                              <w:divBdr>
                                <w:top w:val="none" w:sz="0" w:space="0" w:color="auto"/>
                                <w:left w:val="none" w:sz="0" w:space="0" w:color="auto"/>
                                <w:bottom w:val="none" w:sz="0" w:space="0" w:color="auto"/>
                                <w:right w:val="none" w:sz="0" w:space="0" w:color="auto"/>
                              </w:divBdr>
                              <w:divsChild>
                                <w:div w:id="4823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634063">
      <w:bodyDiv w:val="1"/>
      <w:marLeft w:val="0"/>
      <w:marRight w:val="0"/>
      <w:marTop w:val="0"/>
      <w:marBottom w:val="0"/>
      <w:divBdr>
        <w:top w:val="none" w:sz="0" w:space="0" w:color="auto"/>
        <w:left w:val="none" w:sz="0" w:space="0" w:color="auto"/>
        <w:bottom w:val="none" w:sz="0" w:space="0" w:color="auto"/>
        <w:right w:val="none" w:sz="0" w:space="0" w:color="auto"/>
      </w:divBdr>
      <w:divsChild>
        <w:div w:id="917441574">
          <w:marLeft w:val="0"/>
          <w:marRight w:val="0"/>
          <w:marTop w:val="0"/>
          <w:marBottom w:val="0"/>
          <w:divBdr>
            <w:top w:val="none" w:sz="0" w:space="0" w:color="auto"/>
            <w:left w:val="none" w:sz="0" w:space="0" w:color="auto"/>
            <w:bottom w:val="none" w:sz="0" w:space="0" w:color="auto"/>
            <w:right w:val="none" w:sz="0" w:space="0" w:color="auto"/>
          </w:divBdr>
          <w:divsChild>
            <w:div w:id="1537305279">
              <w:marLeft w:val="0"/>
              <w:marRight w:val="0"/>
              <w:marTop w:val="0"/>
              <w:marBottom w:val="0"/>
              <w:divBdr>
                <w:top w:val="none" w:sz="0" w:space="0" w:color="auto"/>
                <w:left w:val="none" w:sz="0" w:space="0" w:color="auto"/>
                <w:bottom w:val="none" w:sz="0" w:space="0" w:color="auto"/>
                <w:right w:val="none" w:sz="0" w:space="0" w:color="auto"/>
              </w:divBdr>
              <w:divsChild>
                <w:div w:id="1871800390">
                  <w:marLeft w:val="0"/>
                  <w:marRight w:val="0"/>
                  <w:marTop w:val="0"/>
                  <w:marBottom w:val="0"/>
                  <w:divBdr>
                    <w:top w:val="none" w:sz="0" w:space="0" w:color="auto"/>
                    <w:left w:val="none" w:sz="0" w:space="0" w:color="auto"/>
                    <w:bottom w:val="none" w:sz="0" w:space="0" w:color="auto"/>
                    <w:right w:val="none" w:sz="0" w:space="0" w:color="auto"/>
                  </w:divBdr>
                  <w:divsChild>
                    <w:div w:id="122581923">
                      <w:marLeft w:val="0"/>
                      <w:marRight w:val="0"/>
                      <w:marTop w:val="0"/>
                      <w:marBottom w:val="0"/>
                      <w:divBdr>
                        <w:top w:val="none" w:sz="0" w:space="0" w:color="auto"/>
                        <w:left w:val="none" w:sz="0" w:space="0" w:color="auto"/>
                        <w:bottom w:val="none" w:sz="0" w:space="0" w:color="auto"/>
                        <w:right w:val="none" w:sz="0" w:space="0" w:color="auto"/>
                      </w:divBdr>
                      <w:divsChild>
                        <w:div w:id="522984550">
                          <w:marLeft w:val="0"/>
                          <w:marRight w:val="0"/>
                          <w:marTop w:val="0"/>
                          <w:marBottom w:val="0"/>
                          <w:divBdr>
                            <w:top w:val="none" w:sz="0" w:space="0" w:color="auto"/>
                            <w:left w:val="none" w:sz="0" w:space="0" w:color="auto"/>
                            <w:bottom w:val="none" w:sz="0" w:space="0" w:color="auto"/>
                            <w:right w:val="none" w:sz="0" w:space="0" w:color="auto"/>
                          </w:divBdr>
                          <w:divsChild>
                            <w:div w:id="256452705">
                              <w:marLeft w:val="0"/>
                              <w:marRight w:val="0"/>
                              <w:marTop w:val="0"/>
                              <w:marBottom w:val="0"/>
                              <w:divBdr>
                                <w:top w:val="none" w:sz="0" w:space="0" w:color="auto"/>
                                <w:left w:val="none" w:sz="0" w:space="0" w:color="auto"/>
                                <w:bottom w:val="none" w:sz="0" w:space="0" w:color="auto"/>
                                <w:right w:val="none" w:sz="0" w:space="0" w:color="auto"/>
                              </w:divBdr>
                              <w:divsChild>
                                <w:div w:id="1057708913">
                                  <w:marLeft w:val="0"/>
                                  <w:marRight w:val="0"/>
                                  <w:marTop w:val="0"/>
                                  <w:marBottom w:val="0"/>
                                  <w:divBdr>
                                    <w:top w:val="none" w:sz="0" w:space="0" w:color="auto"/>
                                    <w:left w:val="none" w:sz="0" w:space="0" w:color="auto"/>
                                    <w:bottom w:val="none" w:sz="0" w:space="0" w:color="auto"/>
                                    <w:right w:val="none" w:sz="0" w:space="0" w:color="auto"/>
                                  </w:divBdr>
                                  <w:divsChild>
                                    <w:div w:id="9392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32052">
                          <w:marLeft w:val="0"/>
                          <w:marRight w:val="0"/>
                          <w:marTop w:val="0"/>
                          <w:marBottom w:val="0"/>
                          <w:divBdr>
                            <w:top w:val="none" w:sz="0" w:space="0" w:color="auto"/>
                            <w:left w:val="none" w:sz="0" w:space="0" w:color="auto"/>
                            <w:bottom w:val="none" w:sz="0" w:space="0" w:color="auto"/>
                            <w:right w:val="none" w:sz="0" w:space="0" w:color="auto"/>
                          </w:divBdr>
                          <w:divsChild>
                            <w:div w:id="1863933217">
                              <w:marLeft w:val="0"/>
                              <w:marRight w:val="0"/>
                              <w:marTop w:val="0"/>
                              <w:marBottom w:val="0"/>
                              <w:divBdr>
                                <w:top w:val="none" w:sz="0" w:space="0" w:color="auto"/>
                                <w:left w:val="none" w:sz="0" w:space="0" w:color="auto"/>
                                <w:bottom w:val="none" w:sz="0" w:space="0" w:color="auto"/>
                                <w:right w:val="none" w:sz="0" w:space="0" w:color="auto"/>
                              </w:divBdr>
                              <w:divsChild>
                                <w:div w:id="2889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601036">
      <w:bodyDiv w:val="1"/>
      <w:marLeft w:val="0"/>
      <w:marRight w:val="0"/>
      <w:marTop w:val="0"/>
      <w:marBottom w:val="0"/>
      <w:divBdr>
        <w:top w:val="none" w:sz="0" w:space="0" w:color="auto"/>
        <w:left w:val="none" w:sz="0" w:space="0" w:color="auto"/>
        <w:bottom w:val="none" w:sz="0" w:space="0" w:color="auto"/>
        <w:right w:val="none" w:sz="0" w:space="0" w:color="auto"/>
      </w:divBdr>
    </w:div>
    <w:div w:id="462045559">
      <w:bodyDiv w:val="1"/>
      <w:marLeft w:val="0"/>
      <w:marRight w:val="0"/>
      <w:marTop w:val="0"/>
      <w:marBottom w:val="0"/>
      <w:divBdr>
        <w:top w:val="none" w:sz="0" w:space="0" w:color="auto"/>
        <w:left w:val="none" w:sz="0" w:space="0" w:color="auto"/>
        <w:bottom w:val="none" w:sz="0" w:space="0" w:color="auto"/>
        <w:right w:val="none" w:sz="0" w:space="0" w:color="auto"/>
      </w:divBdr>
    </w:div>
    <w:div w:id="497817235">
      <w:bodyDiv w:val="1"/>
      <w:marLeft w:val="0"/>
      <w:marRight w:val="0"/>
      <w:marTop w:val="0"/>
      <w:marBottom w:val="0"/>
      <w:divBdr>
        <w:top w:val="none" w:sz="0" w:space="0" w:color="auto"/>
        <w:left w:val="none" w:sz="0" w:space="0" w:color="auto"/>
        <w:bottom w:val="none" w:sz="0" w:space="0" w:color="auto"/>
        <w:right w:val="none" w:sz="0" w:space="0" w:color="auto"/>
      </w:divBdr>
    </w:div>
    <w:div w:id="503861524">
      <w:bodyDiv w:val="1"/>
      <w:marLeft w:val="0"/>
      <w:marRight w:val="0"/>
      <w:marTop w:val="0"/>
      <w:marBottom w:val="0"/>
      <w:divBdr>
        <w:top w:val="none" w:sz="0" w:space="0" w:color="auto"/>
        <w:left w:val="none" w:sz="0" w:space="0" w:color="auto"/>
        <w:bottom w:val="none" w:sz="0" w:space="0" w:color="auto"/>
        <w:right w:val="none" w:sz="0" w:space="0" w:color="auto"/>
      </w:divBdr>
    </w:div>
    <w:div w:id="711921783">
      <w:bodyDiv w:val="1"/>
      <w:marLeft w:val="0"/>
      <w:marRight w:val="0"/>
      <w:marTop w:val="0"/>
      <w:marBottom w:val="0"/>
      <w:divBdr>
        <w:top w:val="none" w:sz="0" w:space="0" w:color="auto"/>
        <w:left w:val="none" w:sz="0" w:space="0" w:color="auto"/>
        <w:bottom w:val="none" w:sz="0" w:space="0" w:color="auto"/>
        <w:right w:val="none" w:sz="0" w:space="0" w:color="auto"/>
      </w:divBdr>
    </w:div>
    <w:div w:id="830102652">
      <w:bodyDiv w:val="1"/>
      <w:marLeft w:val="0"/>
      <w:marRight w:val="0"/>
      <w:marTop w:val="0"/>
      <w:marBottom w:val="0"/>
      <w:divBdr>
        <w:top w:val="none" w:sz="0" w:space="0" w:color="auto"/>
        <w:left w:val="none" w:sz="0" w:space="0" w:color="auto"/>
        <w:bottom w:val="none" w:sz="0" w:space="0" w:color="auto"/>
        <w:right w:val="none" w:sz="0" w:space="0" w:color="auto"/>
      </w:divBdr>
      <w:divsChild>
        <w:div w:id="989479036">
          <w:marLeft w:val="0"/>
          <w:marRight w:val="0"/>
          <w:marTop w:val="0"/>
          <w:marBottom w:val="0"/>
          <w:divBdr>
            <w:top w:val="none" w:sz="0" w:space="0" w:color="auto"/>
            <w:left w:val="none" w:sz="0" w:space="0" w:color="auto"/>
            <w:bottom w:val="none" w:sz="0" w:space="0" w:color="auto"/>
            <w:right w:val="none" w:sz="0" w:space="0" w:color="auto"/>
          </w:divBdr>
          <w:divsChild>
            <w:div w:id="781800275">
              <w:marLeft w:val="0"/>
              <w:marRight w:val="0"/>
              <w:marTop w:val="0"/>
              <w:marBottom w:val="0"/>
              <w:divBdr>
                <w:top w:val="none" w:sz="0" w:space="0" w:color="auto"/>
                <w:left w:val="none" w:sz="0" w:space="0" w:color="auto"/>
                <w:bottom w:val="none" w:sz="0" w:space="0" w:color="auto"/>
                <w:right w:val="none" w:sz="0" w:space="0" w:color="auto"/>
              </w:divBdr>
            </w:div>
          </w:divsChild>
        </w:div>
        <w:div w:id="1834295534">
          <w:marLeft w:val="0"/>
          <w:marRight w:val="0"/>
          <w:marTop w:val="0"/>
          <w:marBottom w:val="0"/>
          <w:divBdr>
            <w:top w:val="none" w:sz="0" w:space="0" w:color="auto"/>
            <w:left w:val="none" w:sz="0" w:space="0" w:color="auto"/>
            <w:bottom w:val="none" w:sz="0" w:space="0" w:color="auto"/>
            <w:right w:val="none" w:sz="0" w:space="0" w:color="auto"/>
          </w:divBdr>
          <w:divsChild>
            <w:div w:id="1491173104">
              <w:marLeft w:val="0"/>
              <w:marRight w:val="0"/>
              <w:marTop w:val="0"/>
              <w:marBottom w:val="0"/>
              <w:divBdr>
                <w:top w:val="none" w:sz="0" w:space="0" w:color="auto"/>
                <w:left w:val="none" w:sz="0" w:space="0" w:color="auto"/>
                <w:bottom w:val="none" w:sz="0" w:space="0" w:color="auto"/>
                <w:right w:val="none" w:sz="0" w:space="0" w:color="auto"/>
              </w:divBdr>
            </w:div>
          </w:divsChild>
        </w:div>
        <w:div w:id="1123112414">
          <w:marLeft w:val="0"/>
          <w:marRight w:val="0"/>
          <w:marTop w:val="0"/>
          <w:marBottom w:val="0"/>
          <w:divBdr>
            <w:top w:val="none" w:sz="0" w:space="0" w:color="auto"/>
            <w:left w:val="none" w:sz="0" w:space="0" w:color="auto"/>
            <w:bottom w:val="none" w:sz="0" w:space="0" w:color="auto"/>
            <w:right w:val="none" w:sz="0" w:space="0" w:color="auto"/>
          </w:divBdr>
          <w:divsChild>
            <w:div w:id="1336805141">
              <w:marLeft w:val="0"/>
              <w:marRight w:val="0"/>
              <w:marTop w:val="0"/>
              <w:marBottom w:val="0"/>
              <w:divBdr>
                <w:top w:val="none" w:sz="0" w:space="0" w:color="auto"/>
                <w:left w:val="none" w:sz="0" w:space="0" w:color="auto"/>
                <w:bottom w:val="none" w:sz="0" w:space="0" w:color="auto"/>
                <w:right w:val="none" w:sz="0" w:space="0" w:color="auto"/>
              </w:divBdr>
            </w:div>
          </w:divsChild>
        </w:div>
        <w:div w:id="1327780290">
          <w:marLeft w:val="0"/>
          <w:marRight w:val="0"/>
          <w:marTop w:val="0"/>
          <w:marBottom w:val="0"/>
          <w:divBdr>
            <w:top w:val="none" w:sz="0" w:space="0" w:color="auto"/>
            <w:left w:val="none" w:sz="0" w:space="0" w:color="auto"/>
            <w:bottom w:val="none" w:sz="0" w:space="0" w:color="auto"/>
            <w:right w:val="none" w:sz="0" w:space="0" w:color="auto"/>
          </w:divBdr>
          <w:divsChild>
            <w:div w:id="99448662">
              <w:marLeft w:val="0"/>
              <w:marRight w:val="0"/>
              <w:marTop w:val="0"/>
              <w:marBottom w:val="0"/>
              <w:divBdr>
                <w:top w:val="none" w:sz="0" w:space="0" w:color="auto"/>
                <w:left w:val="none" w:sz="0" w:space="0" w:color="auto"/>
                <w:bottom w:val="none" w:sz="0" w:space="0" w:color="auto"/>
                <w:right w:val="none" w:sz="0" w:space="0" w:color="auto"/>
              </w:divBdr>
            </w:div>
          </w:divsChild>
        </w:div>
        <w:div w:id="843785184">
          <w:marLeft w:val="0"/>
          <w:marRight w:val="0"/>
          <w:marTop w:val="0"/>
          <w:marBottom w:val="0"/>
          <w:divBdr>
            <w:top w:val="none" w:sz="0" w:space="0" w:color="auto"/>
            <w:left w:val="none" w:sz="0" w:space="0" w:color="auto"/>
            <w:bottom w:val="none" w:sz="0" w:space="0" w:color="auto"/>
            <w:right w:val="none" w:sz="0" w:space="0" w:color="auto"/>
          </w:divBdr>
          <w:divsChild>
            <w:div w:id="1489589202">
              <w:marLeft w:val="0"/>
              <w:marRight w:val="0"/>
              <w:marTop w:val="0"/>
              <w:marBottom w:val="0"/>
              <w:divBdr>
                <w:top w:val="none" w:sz="0" w:space="0" w:color="auto"/>
                <w:left w:val="none" w:sz="0" w:space="0" w:color="auto"/>
                <w:bottom w:val="none" w:sz="0" w:space="0" w:color="auto"/>
                <w:right w:val="none" w:sz="0" w:space="0" w:color="auto"/>
              </w:divBdr>
            </w:div>
          </w:divsChild>
        </w:div>
        <w:div w:id="521163983">
          <w:marLeft w:val="0"/>
          <w:marRight w:val="0"/>
          <w:marTop w:val="0"/>
          <w:marBottom w:val="0"/>
          <w:divBdr>
            <w:top w:val="none" w:sz="0" w:space="0" w:color="auto"/>
            <w:left w:val="none" w:sz="0" w:space="0" w:color="auto"/>
            <w:bottom w:val="none" w:sz="0" w:space="0" w:color="auto"/>
            <w:right w:val="none" w:sz="0" w:space="0" w:color="auto"/>
          </w:divBdr>
          <w:divsChild>
            <w:div w:id="16422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97314">
      <w:bodyDiv w:val="1"/>
      <w:marLeft w:val="0"/>
      <w:marRight w:val="0"/>
      <w:marTop w:val="0"/>
      <w:marBottom w:val="0"/>
      <w:divBdr>
        <w:top w:val="none" w:sz="0" w:space="0" w:color="auto"/>
        <w:left w:val="none" w:sz="0" w:space="0" w:color="auto"/>
        <w:bottom w:val="none" w:sz="0" w:space="0" w:color="auto"/>
        <w:right w:val="none" w:sz="0" w:space="0" w:color="auto"/>
      </w:divBdr>
    </w:div>
    <w:div w:id="851921483">
      <w:bodyDiv w:val="1"/>
      <w:marLeft w:val="0"/>
      <w:marRight w:val="0"/>
      <w:marTop w:val="0"/>
      <w:marBottom w:val="0"/>
      <w:divBdr>
        <w:top w:val="none" w:sz="0" w:space="0" w:color="auto"/>
        <w:left w:val="none" w:sz="0" w:space="0" w:color="auto"/>
        <w:bottom w:val="none" w:sz="0" w:space="0" w:color="auto"/>
        <w:right w:val="none" w:sz="0" w:space="0" w:color="auto"/>
      </w:divBdr>
    </w:div>
    <w:div w:id="914166557">
      <w:bodyDiv w:val="1"/>
      <w:marLeft w:val="0"/>
      <w:marRight w:val="0"/>
      <w:marTop w:val="0"/>
      <w:marBottom w:val="0"/>
      <w:divBdr>
        <w:top w:val="none" w:sz="0" w:space="0" w:color="auto"/>
        <w:left w:val="none" w:sz="0" w:space="0" w:color="auto"/>
        <w:bottom w:val="none" w:sz="0" w:space="0" w:color="auto"/>
        <w:right w:val="none" w:sz="0" w:space="0" w:color="auto"/>
      </w:divBdr>
    </w:div>
    <w:div w:id="914707216">
      <w:bodyDiv w:val="1"/>
      <w:marLeft w:val="0"/>
      <w:marRight w:val="0"/>
      <w:marTop w:val="0"/>
      <w:marBottom w:val="0"/>
      <w:divBdr>
        <w:top w:val="none" w:sz="0" w:space="0" w:color="auto"/>
        <w:left w:val="none" w:sz="0" w:space="0" w:color="auto"/>
        <w:bottom w:val="none" w:sz="0" w:space="0" w:color="auto"/>
        <w:right w:val="none" w:sz="0" w:space="0" w:color="auto"/>
      </w:divBdr>
      <w:divsChild>
        <w:div w:id="744961886">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117361315">
                  <w:marLeft w:val="0"/>
                  <w:marRight w:val="0"/>
                  <w:marTop w:val="0"/>
                  <w:marBottom w:val="0"/>
                  <w:divBdr>
                    <w:top w:val="none" w:sz="0" w:space="0" w:color="auto"/>
                    <w:left w:val="none" w:sz="0" w:space="0" w:color="auto"/>
                    <w:bottom w:val="none" w:sz="0" w:space="0" w:color="auto"/>
                    <w:right w:val="none" w:sz="0" w:space="0" w:color="auto"/>
                  </w:divBdr>
                  <w:divsChild>
                    <w:div w:id="756559255">
                      <w:marLeft w:val="0"/>
                      <w:marRight w:val="0"/>
                      <w:marTop w:val="0"/>
                      <w:marBottom w:val="0"/>
                      <w:divBdr>
                        <w:top w:val="none" w:sz="0" w:space="0" w:color="auto"/>
                        <w:left w:val="none" w:sz="0" w:space="0" w:color="auto"/>
                        <w:bottom w:val="none" w:sz="0" w:space="0" w:color="auto"/>
                        <w:right w:val="none" w:sz="0" w:space="0" w:color="auto"/>
                      </w:divBdr>
                      <w:divsChild>
                        <w:div w:id="1046639215">
                          <w:marLeft w:val="0"/>
                          <w:marRight w:val="0"/>
                          <w:marTop w:val="0"/>
                          <w:marBottom w:val="0"/>
                          <w:divBdr>
                            <w:top w:val="none" w:sz="0" w:space="0" w:color="auto"/>
                            <w:left w:val="none" w:sz="0" w:space="0" w:color="auto"/>
                            <w:bottom w:val="none" w:sz="0" w:space="0" w:color="auto"/>
                            <w:right w:val="none" w:sz="0" w:space="0" w:color="auto"/>
                          </w:divBdr>
                          <w:divsChild>
                            <w:div w:id="1437753229">
                              <w:marLeft w:val="0"/>
                              <w:marRight w:val="0"/>
                              <w:marTop w:val="0"/>
                              <w:marBottom w:val="0"/>
                              <w:divBdr>
                                <w:top w:val="none" w:sz="0" w:space="0" w:color="auto"/>
                                <w:left w:val="none" w:sz="0" w:space="0" w:color="auto"/>
                                <w:bottom w:val="none" w:sz="0" w:space="0" w:color="auto"/>
                                <w:right w:val="none" w:sz="0" w:space="0" w:color="auto"/>
                              </w:divBdr>
                              <w:divsChild>
                                <w:div w:id="582841941">
                                  <w:marLeft w:val="0"/>
                                  <w:marRight w:val="0"/>
                                  <w:marTop w:val="0"/>
                                  <w:marBottom w:val="0"/>
                                  <w:divBdr>
                                    <w:top w:val="none" w:sz="0" w:space="0" w:color="auto"/>
                                    <w:left w:val="none" w:sz="0" w:space="0" w:color="auto"/>
                                    <w:bottom w:val="none" w:sz="0" w:space="0" w:color="auto"/>
                                    <w:right w:val="none" w:sz="0" w:space="0" w:color="auto"/>
                                  </w:divBdr>
                                  <w:divsChild>
                                    <w:div w:id="15104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9450">
                          <w:marLeft w:val="0"/>
                          <w:marRight w:val="0"/>
                          <w:marTop w:val="0"/>
                          <w:marBottom w:val="0"/>
                          <w:divBdr>
                            <w:top w:val="none" w:sz="0" w:space="0" w:color="auto"/>
                            <w:left w:val="none" w:sz="0" w:space="0" w:color="auto"/>
                            <w:bottom w:val="none" w:sz="0" w:space="0" w:color="auto"/>
                            <w:right w:val="none" w:sz="0" w:space="0" w:color="auto"/>
                          </w:divBdr>
                          <w:divsChild>
                            <w:div w:id="1787218">
                              <w:marLeft w:val="0"/>
                              <w:marRight w:val="0"/>
                              <w:marTop w:val="0"/>
                              <w:marBottom w:val="0"/>
                              <w:divBdr>
                                <w:top w:val="none" w:sz="0" w:space="0" w:color="auto"/>
                                <w:left w:val="none" w:sz="0" w:space="0" w:color="auto"/>
                                <w:bottom w:val="none" w:sz="0" w:space="0" w:color="auto"/>
                                <w:right w:val="none" w:sz="0" w:space="0" w:color="auto"/>
                              </w:divBdr>
                              <w:divsChild>
                                <w:div w:id="6573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4414">
      <w:bodyDiv w:val="1"/>
      <w:marLeft w:val="0"/>
      <w:marRight w:val="0"/>
      <w:marTop w:val="0"/>
      <w:marBottom w:val="0"/>
      <w:divBdr>
        <w:top w:val="none" w:sz="0" w:space="0" w:color="auto"/>
        <w:left w:val="none" w:sz="0" w:space="0" w:color="auto"/>
        <w:bottom w:val="none" w:sz="0" w:space="0" w:color="auto"/>
        <w:right w:val="none" w:sz="0" w:space="0" w:color="auto"/>
      </w:divBdr>
    </w:div>
    <w:div w:id="1023823831">
      <w:bodyDiv w:val="1"/>
      <w:marLeft w:val="0"/>
      <w:marRight w:val="0"/>
      <w:marTop w:val="0"/>
      <w:marBottom w:val="0"/>
      <w:divBdr>
        <w:top w:val="none" w:sz="0" w:space="0" w:color="auto"/>
        <w:left w:val="none" w:sz="0" w:space="0" w:color="auto"/>
        <w:bottom w:val="none" w:sz="0" w:space="0" w:color="auto"/>
        <w:right w:val="none" w:sz="0" w:space="0" w:color="auto"/>
      </w:divBdr>
      <w:divsChild>
        <w:div w:id="1884244188">
          <w:marLeft w:val="0"/>
          <w:marRight w:val="0"/>
          <w:marTop w:val="0"/>
          <w:marBottom w:val="0"/>
          <w:divBdr>
            <w:top w:val="none" w:sz="0" w:space="0" w:color="auto"/>
            <w:left w:val="none" w:sz="0" w:space="0" w:color="auto"/>
            <w:bottom w:val="none" w:sz="0" w:space="0" w:color="auto"/>
            <w:right w:val="none" w:sz="0" w:space="0" w:color="auto"/>
          </w:divBdr>
          <w:divsChild>
            <w:div w:id="1730493921">
              <w:marLeft w:val="0"/>
              <w:marRight w:val="0"/>
              <w:marTop w:val="0"/>
              <w:marBottom w:val="0"/>
              <w:divBdr>
                <w:top w:val="none" w:sz="0" w:space="0" w:color="auto"/>
                <w:left w:val="none" w:sz="0" w:space="0" w:color="auto"/>
                <w:bottom w:val="none" w:sz="0" w:space="0" w:color="auto"/>
                <w:right w:val="none" w:sz="0" w:space="0" w:color="auto"/>
              </w:divBdr>
              <w:divsChild>
                <w:div w:id="2077706808">
                  <w:marLeft w:val="0"/>
                  <w:marRight w:val="0"/>
                  <w:marTop w:val="0"/>
                  <w:marBottom w:val="0"/>
                  <w:divBdr>
                    <w:top w:val="none" w:sz="0" w:space="0" w:color="auto"/>
                    <w:left w:val="none" w:sz="0" w:space="0" w:color="auto"/>
                    <w:bottom w:val="none" w:sz="0" w:space="0" w:color="auto"/>
                    <w:right w:val="none" w:sz="0" w:space="0" w:color="auto"/>
                  </w:divBdr>
                  <w:divsChild>
                    <w:div w:id="855966333">
                      <w:marLeft w:val="0"/>
                      <w:marRight w:val="0"/>
                      <w:marTop w:val="0"/>
                      <w:marBottom w:val="0"/>
                      <w:divBdr>
                        <w:top w:val="none" w:sz="0" w:space="0" w:color="auto"/>
                        <w:left w:val="none" w:sz="0" w:space="0" w:color="auto"/>
                        <w:bottom w:val="none" w:sz="0" w:space="0" w:color="auto"/>
                        <w:right w:val="none" w:sz="0" w:space="0" w:color="auto"/>
                      </w:divBdr>
                      <w:divsChild>
                        <w:div w:id="799768503">
                          <w:marLeft w:val="0"/>
                          <w:marRight w:val="0"/>
                          <w:marTop w:val="0"/>
                          <w:marBottom w:val="0"/>
                          <w:divBdr>
                            <w:top w:val="none" w:sz="0" w:space="0" w:color="auto"/>
                            <w:left w:val="none" w:sz="0" w:space="0" w:color="auto"/>
                            <w:bottom w:val="none" w:sz="0" w:space="0" w:color="auto"/>
                            <w:right w:val="none" w:sz="0" w:space="0" w:color="auto"/>
                          </w:divBdr>
                          <w:divsChild>
                            <w:div w:id="582766375">
                              <w:marLeft w:val="0"/>
                              <w:marRight w:val="0"/>
                              <w:marTop w:val="0"/>
                              <w:marBottom w:val="0"/>
                              <w:divBdr>
                                <w:top w:val="none" w:sz="0" w:space="0" w:color="auto"/>
                                <w:left w:val="none" w:sz="0" w:space="0" w:color="auto"/>
                                <w:bottom w:val="none" w:sz="0" w:space="0" w:color="auto"/>
                                <w:right w:val="none" w:sz="0" w:space="0" w:color="auto"/>
                              </w:divBdr>
                              <w:divsChild>
                                <w:div w:id="2076512658">
                                  <w:marLeft w:val="0"/>
                                  <w:marRight w:val="0"/>
                                  <w:marTop w:val="0"/>
                                  <w:marBottom w:val="0"/>
                                  <w:divBdr>
                                    <w:top w:val="none" w:sz="0" w:space="0" w:color="auto"/>
                                    <w:left w:val="none" w:sz="0" w:space="0" w:color="auto"/>
                                    <w:bottom w:val="none" w:sz="0" w:space="0" w:color="auto"/>
                                    <w:right w:val="none" w:sz="0" w:space="0" w:color="auto"/>
                                  </w:divBdr>
                                  <w:divsChild>
                                    <w:div w:id="8224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7149">
                          <w:marLeft w:val="0"/>
                          <w:marRight w:val="0"/>
                          <w:marTop w:val="0"/>
                          <w:marBottom w:val="0"/>
                          <w:divBdr>
                            <w:top w:val="none" w:sz="0" w:space="0" w:color="auto"/>
                            <w:left w:val="none" w:sz="0" w:space="0" w:color="auto"/>
                            <w:bottom w:val="none" w:sz="0" w:space="0" w:color="auto"/>
                            <w:right w:val="none" w:sz="0" w:space="0" w:color="auto"/>
                          </w:divBdr>
                          <w:divsChild>
                            <w:div w:id="2082023651">
                              <w:marLeft w:val="0"/>
                              <w:marRight w:val="0"/>
                              <w:marTop w:val="0"/>
                              <w:marBottom w:val="0"/>
                              <w:divBdr>
                                <w:top w:val="none" w:sz="0" w:space="0" w:color="auto"/>
                                <w:left w:val="none" w:sz="0" w:space="0" w:color="auto"/>
                                <w:bottom w:val="none" w:sz="0" w:space="0" w:color="auto"/>
                                <w:right w:val="none" w:sz="0" w:space="0" w:color="auto"/>
                              </w:divBdr>
                              <w:divsChild>
                                <w:div w:id="1003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345748">
      <w:bodyDiv w:val="1"/>
      <w:marLeft w:val="0"/>
      <w:marRight w:val="0"/>
      <w:marTop w:val="0"/>
      <w:marBottom w:val="0"/>
      <w:divBdr>
        <w:top w:val="none" w:sz="0" w:space="0" w:color="auto"/>
        <w:left w:val="none" w:sz="0" w:space="0" w:color="auto"/>
        <w:bottom w:val="none" w:sz="0" w:space="0" w:color="auto"/>
        <w:right w:val="none" w:sz="0" w:space="0" w:color="auto"/>
      </w:divBdr>
      <w:divsChild>
        <w:div w:id="1314984709">
          <w:marLeft w:val="0"/>
          <w:marRight w:val="0"/>
          <w:marTop w:val="0"/>
          <w:marBottom w:val="0"/>
          <w:divBdr>
            <w:top w:val="none" w:sz="0" w:space="0" w:color="auto"/>
            <w:left w:val="none" w:sz="0" w:space="0" w:color="auto"/>
            <w:bottom w:val="none" w:sz="0" w:space="0" w:color="auto"/>
            <w:right w:val="none" w:sz="0" w:space="0" w:color="auto"/>
          </w:divBdr>
          <w:divsChild>
            <w:div w:id="405802724">
              <w:marLeft w:val="0"/>
              <w:marRight w:val="0"/>
              <w:marTop w:val="0"/>
              <w:marBottom w:val="0"/>
              <w:divBdr>
                <w:top w:val="none" w:sz="0" w:space="0" w:color="auto"/>
                <w:left w:val="none" w:sz="0" w:space="0" w:color="auto"/>
                <w:bottom w:val="none" w:sz="0" w:space="0" w:color="auto"/>
                <w:right w:val="none" w:sz="0" w:space="0" w:color="auto"/>
              </w:divBdr>
              <w:divsChild>
                <w:div w:id="389498021">
                  <w:marLeft w:val="0"/>
                  <w:marRight w:val="0"/>
                  <w:marTop w:val="0"/>
                  <w:marBottom w:val="0"/>
                  <w:divBdr>
                    <w:top w:val="none" w:sz="0" w:space="0" w:color="auto"/>
                    <w:left w:val="none" w:sz="0" w:space="0" w:color="auto"/>
                    <w:bottom w:val="none" w:sz="0" w:space="0" w:color="auto"/>
                    <w:right w:val="none" w:sz="0" w:space="0" w:color="auto"/>
                  </w:divBdr>
                  <w:divsChild>
                    <w:div w:id="505555291">
                      <w:marLeft w:val="0"/>
                      <w:marRight w:val="0"/>
                      <w:marTop w:val="0"/>
                      <w:marBottom w:val="0"/>
                      <w:divBdr>
                        <w:top w:val="none" w:sz="0" w:space="0" w:color="auto"/>
                        <w:left w:val="none" w:sz="0" w:space="0" w:color="auto"/>
                        <w:bottom w:val="none" w:sz="0" w:space="0" w:color="auto"/>
                        <w:right w:val="none" w:sz="0" w:space="0" w:color="auto"/>
                      </w:divBdr>
                      <w:divsChild>
                        <w:div w:id="797797352">
                          <w:marLeft w:val="0"/>
                          <w:marRight w:val="0"/>
                          <w:marTop w:val="0"/>
                          <w:marBottom w:val="0"/>
                          <w:divBdr>
                            <w:top w:val="none" w:sz="0" w:space="0" w:color="auto"/>
                            <w:left w:val="none" w:sz="0" w:space="0" w:color="auto"/>
                            <w:bottom w:val="none" w:sz="0" w:space="0" w:color="auto"/>
                            <w:right w:val="none" w:sz="0" w:space="0" w:color="auto"/>
                          </w:divBdr>
                          <w:divsChild>
                            <w:div w:id="515265623">
                              <w:marLeft w:val="0"/>
                              <w:marRight w:val="0"/>
                              <w:marTop w:val="0"/>
                              <w:marBottom w:val="0"/>
                              <w:divBdr>
                                <w:top w:val="none" w:sz="0" w:space="0" w:color="auto"/>
                                <w:left w:val="none" w:sz="0" w:space="0" w:color="auto"/>
                                <w:bottom w:val="none" w:sz="0" w:space="0" w:color="auto"/>
                                <w:right w:val="none" w:sz="0" w:space="0" w:color="auto"/>
                              </w:divBdr>
                              <w:divsChild>
                                <w:div w:id="460081048">
                                  <w:marLeft w:val="0"/>
                                  <w:marRight w:val="0"/>
                                  <w:marTop w:val="0"/>
                                  <w:marBottom w:val="0"/>
                                  <w:divBdr>
                                    <w:top w:val="none" w:sz="0" w:space="0" w:color="auto"/>
                                    <w:left w:val="none" w:sz="0" w:space="0" w:color="auto"/>
                                    <w:bottom w:val="none" w:sz="0" w:space="0" w:color="auto"/>
                                    <w:right w:val="none" w:sz="0" w:space="0" w:color="auto"/>
                                  </w:divBdr>
                                  <w:divsChild>
                                    <w:div w:id="8869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6586">
                          <w:marLeft w:val="0"/>
                          <w:marRight w:val="0"/>
                          <w:marTop w:val="0"/>
                          <w:marBottom w:val="0"/>
                          <w:divBdr>
                            <w:top w:val="none" w:sz="0" w:space="0" w:color="auto"/>
                            <w:left w:val="none" w:sz="0" w:space="0" w:color="auto"/>
                            <w:bottom w:val="none" w:sz="0" w:space="0" w:color="auto"/>
                            <w:right w:val="none" w:sz="0" w:space="0" w:color="auto"/>
                          </w:divBdr>
                          <w:divsChild>
                            <w:div w:id="1459716060">
                              <w:marLeft w:val="0"/>
                              <w:marRight w:val="0"/>
                              <w:marTop w:val="0"/>
                              <w:marBottom w:val="0"/>
                              <w:divBdr>
                                <w:top w:val="none" w:sz="0" w:space="0" w:color="auto"/>
                                <w:left w:val="none" w:sz="0" w:space="0" w:color="auto"/>
                                <w:bottom w:val="none" w:sz="0" w:space="0" w:color="auto"/>
                                <w:right w:val="none" w:sz="0" w:space="0" w:color="auto"/>
                              </w:divBdr>
                              <w:divsChild>
                                <w:div w:id="10894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925011">
      <w:bodyDiv w:val="1"/>
      <w:marLeft w:val="0"/>
      <w:marRight w:val="0"/>
      <w:marTop w:val="0"/>
      <w:marBottom w:val="0"/>
      <w:divBdr>
        <w:top w:val="none" w:sz="0" w:space="0" w:color="auto"/>
        <w:left w:val="none" w:sz="0" w:space="0" w:color="auto"/>
        <w:bottom w:val="none" w:sz="0" w:space="0" w:color="auto"/>
        <w:right w:val="none" w:sz="0" w:space="0" w:color="auto"/>
      </w:divBdr>
    </w:div>
    <w:div w:id="1106927998">
      <w:bodyDiv w:val="1"/>
      <w:marLeft w:val="0"/>
      <w:marRight w:val="0"/>
      <w:marTop w:val="0"/>
      <w:marBottom w:val="0"/>
      <w:divBdr>
        <w:top w:val="none" w:sz="0" w:space="0" w:color="auto"/>
        <w:left w:val="none" w:sz="0" w:space="0" w:color="auto"/>
        <w:bottom w:val="none" w:sz="0" w:space="0" w:color="auto"/>
        <w:right w:val="none" w:sz="0" w:space="0" w:color="auto"/>
      </w:divBdr>
    </w:div>
    <w:div w:id="1156142277">
      <w:bodyDiv w:val="1"/>
      <w:marLeft w:val="0"/>
      <w:marRight w:val="0"/>
      <w:marTop w:val="0"/>
      <w:marBottom w:val="0"/>
      <w:divBdr>
        <w:top w:val="none" w:sz="0" w:space="0" w:color="auto"/>
        <w:left w:val="none" w:sz="0" w:space="0" w:color="auto"/>
        <w:bottom w:val="none" w:sz="0" w:space="0" w:color="auto"/>
        <w:right w:val="none" w:sz="0" w:space="0" w:color="auto"/>
      </w:divBdr>
      <w:divsChild>
        <w:div w:id="952790813">
          <w:marLeft w:val="0"/>
          <w:marRight w:val="0"/>
          <w:marTop w:val="0"/>
          <w:marBottom w:val="0"/>
          <w:divBdr>
            <w:top w:val="none" w:sz="0" w:space="0" w:color="auto"/>
            <w:left w:val="none" w:sz="0" w:space="0" w:color="auto"/>
            <w:bottom w:val="none" w:sz="0" w:space="0" w:color="auto"/>
            <w:right w:val="none" w:sz="0" w:space="0" w:color="auto"/>
          </w:divBdr>
          <w:divsChild>
            <w:div w:id="341207249">
              <w:marLeft w:val="0"/>
              <w:marRight w:val="0"/>
              <w:marTop w:val="0"/>
              <w:marBottom w:val="0"/>
              <w:divBdr>
                <w:top w:val="none" w:sz="0" w:space="0" w:color="auto"/>
                <w:left w:val="none" w:sz="0" w:space="0" w:color="auto"/>
                <w:bottom w:val="none" w:sz="0" w:space="0" w:color="auto"/>
                <w:right w:val="none" w:sz="0" w:space="0" w:color="auto"/>
              </w:divBdr>
              <w:divsChild>
                <w:div w:id="1741249466">
                  <w:marLeft w:val="0"/>
                  <w:marRight w:val="0"/>
                  <w:marTop w:val="0"/>
                  <w:marBottom w:val="0"/>
                  <w:divBdr>
                    <w:top w:val="none" w:sz="0" w:space="0" w:color="auto"/>
                    <w:left w:val="none" w:sz="0" w:space="0" w:color="auto"/>
                    <w:bottom w:val="none" w:sz="0" w:space="0" w:color="auto"/>
                    <w:right w:val="none" w:sz="0" w:space="0" w:color="auto"/>
                  </w:divBdr>
                  <w:divsChild>
                    <w:div w:id="137580585">
                      <w:marLeft w:val="0"/>
                      <w:marRight w:val="0"/>
                      <w:marTop w:val="0"/>
                      <w:marBottom w:val="0"/>
                      <w:divBdr>
                        <w:top w:val="none" w:sz="0" w:space="0" w:color="auto"/>
                        <w:left w:val="none" w:sz="0" w:space="0" w:color="auto"/>
                        <w:bottom w:val="none" w:sz="0" w:space="0" w:color="auto"/>
                        <w:right w:val="none" w:sz="0" w:space="0" w:color="auto"/>
                      </w:divBdr>
                      <w:divsChild>
                        <w:div w:id="854226424">
                          <w:marLeft w:val="0"/>
                          <w:marRight w:val="0"/>
                          <w:marTop w:val="0"/>
                          <w:marBottom w:val="0"/>
                          <w:divBdr>
                            <w:top w:val="none" w:sz="0" w:space="0" w:color="auto"/>
                            <w:left w:val="none" w:sz="0" w:space="0" w:color="auto"/>
                            <w:bottom w:val="none" w:sz="0" w:space="0" w:color="auto"/>
                            <w:right w:val="none" w:sz="0" w:space="0" w:color="auto"/>
                          </w:divBdr>
                          <w:divsChild>
                            <w:div w:id="140663675">
                              <w:marLeft w:val="0"/>
                              <w:marRight w:val="0"/>
                              <w:marTop w:val="0"/>
                              <w:marBottom w:val="0"/>
                              <w:divBdr>
                                <w:top w:val="none" w:sz="0" w:space="0" w:color="auto"/>
                                <w:left w:val="none" w:sz="0" w:space="0" w:color="auto"/>
                                <w:bottom w:val="none" w:sz="0" w:space="0" w:color="auto"/>
                                <w:right w:val="none" w:sz="0" w:space="0" w:color="auto"/>
                              </w:divBdr>
                              <w:divsChild>
                                <w:div w:id="1620723800">
                                  <w:marLeft w:val="0"/>
                                  <w:marRight w:val="0"/>
                                  <w:marTop w:val="0"/>
                                  <w:marBottom w:val="0"/>
                                  <w:divBdr>
                                    <w:top w:val="none" w:sz="0" w:space="0" w:color="auto"/>
                                    <w:left w:val="none" w:sz="0" w:space="0" w:color="auto"/>
                                    <w:bottom w:val="none" w:sz="0" w:space="0" w:color="auto"/>
                                    <w:right w:val="none" w:sz="0" w:space="0" w:color="auto"/>
                                  </w:divBdr>
                                  <w:divsChild>
                                    <w:div w:id="3951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706">
                          <w:marLeft w:val="0"/>
                          <w:marRight w:val="0"/>
                          <w:marTop w:val="0"/>
                          <w:marBottom w:val="0"/>
                          <w:divBdr>
                            <w:top w:val="none" w:sz="0" w:space="0" w:color="auto"/>
                            <w:left w:val="none" w:sz="0" w:space="0" w:color="auto"/>
                            <w:bottom w:val="none" w:sz="0" w:space="0" w:color="auto"/>
                            <w:right w:val="none" w:sz="0" w:space="0" w:color="auto"/>
                          </w:divBdr>
                          <w:divsChild>
                            <w:div w:id="239801865">
                              <w:marLeft w:val="0"/>
                              <w:marRight w:val="0"/>
                              <w:marTop w:val="0"/>
                              <w:marBottom w:val="0"/>
                              <w:divBdr>
                                <w:top w:val="none" w:sz="0" w:space="0" w:color="auto"/>
                                <w:left w:val="none" w:sz="0" w:space="0" w:color="auto"/>
                                <w:bottom w:val="none" w:sz="0" w:space="0" w:color="auto"/>
                                <w:right w:val="none" w:sz="0" w:space="0" w:color="auto"/>
                              </w:divBdr>
                              <w:divsChild>
                                <w:div w:id="16154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727557">
      <w:bodyDiv w:val="1"/>
      <w:marLeft w:val="0"/>
      <w:marRight w:val="0"/>
      <w:marTop w:val="0"/>
      <w:marBottom w:val="0"/>
      <w:divBdr>
        <w:top w:val="none" w:sz="0" w:space="0" w:color="auto"/>
        <w:left w:val="none" w:sz="0" w:space="0" w:color="auto"/>
        <w:bottom w:val="none" w:sz="0" w:space="0" w:color="auto"/>
        <w:right w:val="none" w:sz="0" w:space="0" w:color="auto"/>
      </w:divBdr>
    </w:div>
    <w:div w:id="1248467158">
      <w:bodyDiv w:val="1"/>
      <w:marLeft w:val="0"/>
      <w:marRight w:val="0"/>
      <w:marTop w:val="0"/>
      <w:marBottom w:val="0"/>
      <w:divBdr>
        <w:top w:val="none" w:sz="0" w:space="0" w:color="auto"/>
        <w:left w:val="none" w:sz="0" w:space="0" w:color="auto"/>
        <w:bottom w:val="none" w:sz="0" w:space="0" w:color="auto"/>
        <w:right w:val="none" w:sz="0" w:space="0" w:color="auto"/>
      </w:divBdr>
    </w:div>
    <w:div w:id="1284188039">
      <w:bodyDiv w:val="1"/>
      <w:marLeft w:val="0"/>
      <w:marRight w:val="0"/>
      <w:marTop w:val="0"/>
      <w:marBottom w:val="0"/>
      <w:divBdr>
        <w:top w:val="none" w:sz="0" w:space="0" w:color="auto"/>
        <w:left w:val="none" w:sz="0" w:space="0" w:color="auto"/>
        <w:bottom w:val="none" w:sz="0" w:space="0" w:color="auto"/>
        <w:right w:val="none" w:sz="0" w:space="0" w:color="auto"/>
      </w:divBdr>
    </w:div>
    <w:div w:id="1342583361">
      <w:bodyDiv w:val="1"/>
      <w:marLeft w:val="0"/>
      <w:marRight w:val="0"/>
      <w:marTop w:val="0"/>
      <w:marBottom w:val="0"/>
      <w:divBdr>
        <w:top w:val="none" w:sz="0" w:space="0" w:color="auto"/>
        <w:left w:val="none" w:sz="0" w:space="0" w:color="auto"/>
        <w:bottom w:val="none" w:sz="0" w:space="0" w:color="auto"/>
        <w:right w:val="none" w:sz="0" w:space="0" w:color="auto"/>
      </w:divBdr>
    </w:div>
    <w:div w:id="1347518330">
      <w:bodyDiv w:val="1"/>
      <w:marLeft w:val="0"/>
      <w:marRight w:val="0"/>
      <w:marTop w:val="0"/>
      <w:marBottom w:val="0"/>
      <w:divBdr>
        <w:top w:val="none" w:sz="0" w:space="0" w:color="auto"/>
        <w:left w:val="none" w:sz="0" w:space="0" w:color="auto"/>
        <w:bottom w:val="none" w:sz="0" w:space="0" w:color="auto"/>
        <w:right w:val="none" w:sz="0" w:space="0" w:color="auto"/>
      </w:divBdr>
    </w:div>
    <w:div w:id="1410426265">
      <w:bodyDiv w:val="1"/>
      <w:marLeft w:val="0"/>
      <w:marRight w:val="0"/>
      <w:marTop w:val="0"/>
      <w:marBottom w:val="0"/>
      <w:divBdr>
        <w:top w:val="none" w:sz="0" w:space="0" w:color="auto"/>
        <w:left w:val="none" w:sz="0" w:space="0" w:color="auto"/>
        <w:bottom w:val="none" w:sz="0" w:space="0" w:color="auto"/>
        <w:right w:val="none" w:sz="0" w:space="0" w:color="auto"/>
      </w:divBdr>
    </w:div>
    <w:div w:id="1413968053">
      <w:bodyDiv w:val="1"/>
      <w:marLeft w:val="0"/>
      <w:marRight w:val="0"/>
      <w:marTop w:val="0"/>
      <w:marBottom w:val="0"/>
      <w:divBdr>
        <w:top w:val="none" w:sz="0" w:space="0" w:color="auto"/>
        <w:left w:val="none" w:sz="0" w:space="0" w:color="auto"/>
        <w:bottom w:val="none" w:sz="0" w:space="0" w:color="auto"/>
        <w:right w:val="none" w:sz="0" w:space="0" w:color="auto"/>
      </w:divBdr>
    </w:div>
    <w:div w:id="1415401016">
      <w:bodyDiv w:val="1"/>
      <w:marLeft w:val="0"/>
      <w:marRight w:val="0"/>
      <w:marTop w:val="0"/>
      <w:marBottom w:val="0"/>
      <w:divBdr>
        <w:top w:val="none" w:sz="0" w:space="0" w:color="auto"/>
        <w:left w:val="none" w:sz="0" w:space="0" w:color="auto"/>
        <w:bottom w:val="none" w:sz="0" w:space="0" w:color="auto"/>
        <w:right w:val="none" w:sz="0" w:space="0" w:color="auto"/>
      </w:divBdr>
    </w:div>
    <w:div w:id="1460412860">
      <w:bodyDiv w:val="1"/>
      <w:marLeft w:val="0"/>
      <w:marRight w:val="0"/>
      <w:marTop w:val="0"/>
      <w:marBottom w:val="0"/>
      <w:divBdr>
        <w:top w:val="none" w:sz="0" w:space="0" w:color="auto"/>
        <w:left w:val="none" w:sz="0" w:space="0" w:color="auto"/>
        <w:bottom w:val="none" w:sz="0" w:space="0" w:color="auto"/>
        <w:right w:val="none" w:sz="0" w:space="0" w:color="auto"/>
      </w:divBdr>
      <w:divsChild>
        <w:div w:id="62149100">
          <w:marLeft w:val="0"/>
          <w:marRight w:val="0"/>
          <w:marTop w:val="0"/>
          <w:marBottom w:val="0"/>
          <w:divBdr>
            <w:top w:val="none" w:sz="0" w:space="0" w:color="auto"/>
            <w:left w:val="none" w:sz="0" w:space="0" w:color="auto"/>
            <w:bottom w:val="none" w:sz="0" w:space="0" w:color="auto"/>
            <w:right w:val="none" w:sz="0" w:space="0" w:color="auto"/>
          </w:divBdr>
          <w:divsChild>
            <w:div w:id="2060471134">
              <w:marLeft w:val="0"/>
              <w:marRight w:val="0"/>
              <w:marTop w:val="0"/>
              <w:marBottom w:val="0"/>
              <w:divBdr>
                <w:top w:val="none" w:sz="0" w:space="0" w:color="auto"/>
                <w:left w:val="none" w:sz="0" w:space="0" w:color="auto"/>
                <w:bottom w:val="none" w:sz="0" w:space="0" w:color="auto"/>
                <w:right w:val="none" w:sz="0" w:space="0" w:color="auto"/>
              </w:divBdr>
            </w:div>
          </w:divsChild>
        </w:div>
        <w:div w:id="248125119">
          <w:marLeft w:val="0"/>
          <w:marRight w:val="0"/>
          <w:marTop w:val="0"/>
          <w:marBottom w:val="0"/>
          <w:divBdr>
            <w:top w:val="none" w:sz="0" w:space="0" w:color="auto"/>
            <w:left w:val="none" w:sz="0" w:space="0" w:color="auto"/>
            <w:bottom w:val="none" w:sz="0" w:space="0" w:color="auto"/>
            <w:right w:val="none" w:sz="0" w:space="0" w:color="auto"/>
          </w:divBdr>
          <w:divsChild>
            <w:div w:id="1448042643">
              <w:marLeft w:val="0"/>
              <w:marRight w:val="0"/>
              <w:marTop w:val="0"/>
              <w:marBottom w:val="0"/>
              <w:divBdr>
                <w:top w:val="none" w:sz="0" w:space="0" w:color="auto"/>
                <w:left w:val="none" w:sz="0" w:space="0" w:color="auto"/>
                <w:bottom w:val="none" w:sz="0" w:space="0" w:color="auto"/>
                <w:right w:val="none" w:sz="0" w:space="0" w:color="auto"/>
              </w:divBdr>
            </w:div>
          </w:divsChild>
        </w:div>
        <w:div w:id="1185171426">
          <w:marLeft w:val="0"/>
          <w:marRight w:val="0"/>
          <w:marTop w:val="0"/>
          <w:marBottom w:val="0"/>
          <w:divBdr>
            <w:top w:val="none" w:sz="0" w:space="0" w:color="auto"/>
            <w:left w:val="none" w:sz="0" w:space="0" w:color="auto"/>
            <w:bottom w:val="none" w:sz="0" w:space="0" w:color="auto"/>
            <w:right w:val="none" w:sz="0" w:space="0" w:color="auto"/>
          </w:divBdr>
          <w:divsChild>
            <w:div w:id="983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07231">
      <w:bodyDiv w:val="1"/>
      <w:marLeft w:val="0"/>
      <w:marRight w:val="0"/>
      <w:marTop w:val="0"/>
      <w:marBottom w:val="0"/>
      <w:divBdr>
        <w:top w:val="none" w:sz="0" w:space="0" w:color="auto"/>
        <w:left w:val="none" w:sz="0" w:space="0" w:color="auto"/>
        <w:bottom w:val="none" w:sz="0" w:space="0" w:color="auto"/>
        <w:right w:val="none" w:sz="0" w:space="0" w:color="auto"/>
      </w:divBdr>
      <w:divsChild>
        <w:div w:id="524294178">
          <w:marLeft w:val="0"/>
          <w:marRight w:val="0"/>
          <w:marTop w:val="0"/>
          <w:marBottom w:val="0"/>
          <w:divBdr>
            <w:top w:val="none" w:sz="0" w:space="0" w:color="auto"/>
            <w:left w:val="none" w:sz="0" w:space="0" w:color="auto"/>
            <w:bottom w:val="none" w:sz="0" w:space="0" w:color="auto"/>
            <w:right w:val="none" w:sz="0" w:space="0" w:color="auto"/>
          </w:divBdr>
          <w:divsChild>
            <w:div w:id="997028749">
              <w:marLeft w:val="0"/>
              <w:marRight w:val="0"/>
              <w:marTop w:val="0"/>
              <w:marBottom w:val="0"/>
              <w:divBdr>
                <w:top w:val="none" w:sz="0" w:space="0" w:color="auto"/>
                <w:left w:val="none" w:sz="0" w:space="0" w:color="auto"/>
                <w:bottom w:val="none" w:sz="0" w:space="0" w:color="auto"/>
                <w:right w:val="none" w:sz="0" w:space="0" w:color="auto"/>
              </w:divBdr>
              <w:divsChild>
                <w:div w:id="1473399681">
                  <w:marLeft w:val="0"/>
                  <w:marRight w:val="0"/>
                  <w:marTop w:val="0"/>
                  <w:marBottom w:val="0"/>
                  <w:divBdr>
                    <w:top w:val="none" w:sz="0" w:space="0" w:color="auto"/>
                    <w:left w:val="none" w:sz="0" w:space="0" w:color="auto"/>
                    <w:bottom w:val="none" w:sz="0" w:space="0" w:color="auto"/>
                    <w:right w:val="none" w:sz="0" w:space="0" w:color="auto"/>
                  </w:divBdr>
                  <w:divsChild>
                    <w:div w:id="1363241473">
                      <w:marLeft w:val="0"/>
                      <w:marRight w:val="0"/>
                      <w:marTop w:val="0"/>
                      <w:marBottom w:val="0"/>
                      <w:divBdr>
                        <w:top w:val="none" w:sz="0" w:space="0" w:color="auto"/>
                        <w:left w:val="none" w:sz="0" w:space="0" w:color="auto"/>
                        <w:bottom w:val="none" w:sz="0" w:space="0" w:color="auto"/>
                        <w:right w:val="none" w:sz="0" w:space="0" w:color="auto"/>
                      </w:divBdr>
                      <w:divsChild>
                        <w:div w:id="1198617998">
                          <w:marLeft w:val="0"/>
                          <w:marRight w:val="0"/>
                          <w:marTop w:val="0"/>
                          <w:marBottom w:val="0"/>
                          <w:divBdr>
                            <w:top w:val="none" w:sz="0" w:space="0" w:color="auto"/>
                            <w:left w:val="none" w:sz="0" w:space="0" w:color="auto"/>
                            <w:bottom w:val="none" w:sz="0" w:space="0" w:color="auto"/>
                            <w:right w:val="none" w:sz="0" w:space="0" w:color="auto"/>
                          </w:divBdr>
                          <w:divsChild>
                            <w:div w:id="1974871408">
                              <w:marLeft w:val="0"/>
                              <w:marRight w:val="0"/>
                              <w:marTop w:val="0"/>
                              <w:marBottom w:val="0"/>
                              <w:divBdr>
                                <w:top w:val="none" w:sz="0" w:space="0" w:color="auto"/>
                                <w:left w:val="none" w:sz="0" w:space="0" w:color="auto"/>
                                <w:bottom w:val="none" w:sz="0" w:space="0" w:color="auto"/>
                                <w:right w:val="none" w:sz="0" w:space="0" w:color="auto"/>
                              </w:divBdr>
                              <w:divsChild>
                                <w:div w:id="1452554517">
                                  <w:marLeft w:val="0"/>
                                  <w:marRight w:val="0"/>
                                  <w:marTop w:val="0"/>
                                  <w:marBottom w:val="0"/>
                                  <w:divBdr>
                                    <w:top w:val="none" w:sz="0" w:space="0" w:color="auto"/>
                                    <w:left w:val="none" w:sz="0" w:space="0" w:color="auto"/>
                                    <w:bottom w:val="none" w:sz="0" w:space="0" w:color="auto"/>
                                    <w:right w:val="none" w:sz="0" w:space="0" w:color="auto"/>
                                  </w:divBdr>
                                  <w:divsChild>
                                    <w:div w:id="4501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7385">
                          <w:marLeft w:val="0"/>
                          <w:marRight w:val="0"/>
                          <w:marTop w:val="0"/>
                          <w:marBottom w:val="0"/>
                          <w:divBdr>
                            <w:top w:val="none" w:sz="0" w:space="0" w:color="auto"/>
                            <w:left w:val="none" w:sz="0" w:space="0" w:color="auto"/>
                            <w:bottom w:val="none" w:sz="0" w:space="0" w:color="auto"/>
                            <w:right w:val="none" w:sz="0" w:space="0" w:color="auto"/>
                          </w:divBdr>
                          <w:divsChild>
                            <w:div w:id="1535726405">
                              <w:marLeft w:val="0"/>
                              <w:marRight w:val="0"/>
                              <w:marTop w:val="0"/>
                              <w:marBottom w:val="0"/>
                              <w:divBdr>
                                <w:top w:val="none" w:sz="0" w:space="0" w:color="auto"/>
                                <w:left w:val="none" w:sz="0" w:space="0" w:color="auto"/>
                                <w:bottom w:val="none" w:sz="0" w:space="0" w:color="auto"/>
                                <w:right w:val="none" w:sz="0" w:space="0" w:color="auto"/>
                              </w:divBdr>
                              <w:divsChild>
                                <w:div w:id="16335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87518">
      <w:bodyDiv w:val="1"/>
      <w:marLeft w:val="0"/>
      <w:marRight w:val="0"/>
      <w:marTop w:val="0"/>
      <w:marBottom w:val="0"/>
      <w:divBdr>
        <w:top w:val="none" w:sz="0" w:space="0" w:color="auto"/>
        <w:left w:val="none" w:sz="0" w:space="0" w:color="auto"/>
        <w:bottom w:val="none" w:sz="0" w:space="0" w:color="auto"/>
        <w:right w:val="none" w:sz="0" w:space="0" w:color="auto"/>
      </w:divBdr>
      <w:divsChild>
        <w:div w:id="1653409361">
          <w:marLeft w:val="0"/>
          <w:marRight w:val="0"/>
          <w:marTop w:val="0"/>
          <w:marBottom w:val="0"/>
          <w:divBdr>
            <w:top w:val="none" w:sz="0" w:space="0" w:color="auto"/>
            <w:left w:val="none" w:sz="0" w:space="0" w:color="auto"/>
            <w:bottom w:val="none" w:sz="0" w:space="0" w:color="auto"/>
            <w:right w:val="none" w:sz="0" w:space="0" w:color="auto"/>
          </w:divBdr>
          <w:divsChild>
            <w:div w:id="708917154">
              <w:marLeft w:val="0"/>
              <w:marRight w:val="0"/>
              <w:marTop w:val="0"/>
              <w:marBottom w:val="0"/>
              <w:divBdr>
                <w:top w:val="none" w:sz="0" w:space="0" w:color="auto"/>
                <w:left w:val="none" w:sz="0" w:space="0" w:color="auto"/>
                <w:bottom w:val="none" w:sz="0" w:space="0" w:color="auto"/>
                <w:right w:val="none" w:sz="0" w:space="0" w:color="auto"/>
              </w:divBdr>
              <w:divsChild>
                <w:div w:id="1930114717">
                  <w:marLeft w:val="0"/>
                  <w:marRight w:val="0"/>
                  <w:marTop w:val="0"/>
                  <w:marBottom w:val="0"/>
                  <w:divBdr>
                    <w:top w:val="none" w:sz="0" w:space="0" w:color="auto"/>
                    <w:left w:val="none" w:sz="0" w:space="0" w:color="auto"/>
                    <w:bottom w:val="none" w:sz="0" w:space="0" w:color="auto"/>
                    <w:right w:val="none" w:sz="0" w:space="0" w:color="auto"/>
                  </w:divBdr>
                  <w:divsChild>
                    <w:div w:id="32193737">
                      <w:marLeft w:val="0"/>
                      <w:marRight w:val="0"/>
                      <w:marTop w:val="0"/>
                      <w:marBottom w:val="0"/>
                      <w:divBdr>
                        <w:top w:val="none" w:sz="0" w:space="0" w:color="auto"/>
                        <w:left w:val="none" w:sz="0" w:space="0" w:color="auto"/>
                        <w:bottom w:val="none" w:sz="0" w:space="0" w:color="auto"/>
                        <w:right w:val="none" w:sz="0" w:space="0" w:color="auto"/>
                      </w:divBdr>
                      <w:divsChild>
                        <w:div w:id="1847793208">
                          <w:marLeft w:val="0"/>
                          <w:marRight w:val="0"/>
                          <w:marTop w:val="0"/>
                          <w:marBottom w:val="0"/>
                          <w:divBdr>
                            <w:top w:val="none" w:sz="0" w:space="0" w:color="auto"/>
                            <w:left w:val="none" w:sz="0" w:space="0" w:color="auto"/>
                            <w:bottom w:val="none" w:sz="0" w:space="0" w:color="auto"/>
                            <w:right w:val="none" w:sz="0" w:space="0" w:color="auto"/>
                          </w:divBdr>
                          <w:divsChild>
                            <w:div w:id="1148782028">
                              <w:marLeft w:val="0"/>
                              <w:marRight w:val="0"/>
                              <w:marTop w:val="0"/>
                              <w:marBottom w:val="0"/>
                              <w:divBdr>
                                <w:top w:val="none" w:sz="0" w:space="0" w:color="auto"/>
                                <w:left w:val="none" w:sz="0" w:space="0" w:color="auto"/>
                                <w:bottom w:val="none" w:sz="0" w:space="0" w:color="auto"/>
                                <w:right w:val="none" w:sz="0" w:space="0" w:color="auto"/>
                              </w:divBdr>
                              <w:divsChild>
                                <w:div w:id="195505003">
                                  <w:marLeft w:val="0"/>
                                  <w:marRight w:val="0"/>
                                  <w:marTop w:val="0"/>
                                  <w:marBottom w:val="0"/>
                                  <w:divBdr>
                                    <w:top w:val="none" w:sz="0" w:space="0" w:color="auto"/>
                                    <w:left w:val="none" w:sz="0" w:space="0" w:color="auto"/>
                                    <w:bottom w:val="none" w:sz="0" w:space="0" w:color="auto"/>
                                    <w:right w:val="none" w:sz="0" w:space="0" w:color="auto"/>
                                  </w:divBdr>
                                  <w:divsChild>
                                    <w:div w:id="9164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07942">
                          <w:marLeft w:val="0"/>
                          <w:marRight w:val="0"/>
                          <w:marTop w:val="0"/>
                          <w:marBottom w:val="0"/>
                          <w:divBdr>
                            <w:top w:val="none" w:sz="0" w:space="0" w:color="auto"/>
                            <w:left w:val="none" w:sz="0" w:space="0" w:color="auto"/>
                            <w:bottom w:val="none" w:sz="0" w:space="0" w:color="auto"/>
                            <w:right w:val="none" w:sz="0" w:space="0" w:color="auto"/>
                          </w:divBdr>
                          <w:divsChild>
                            <w:div w:id="1646858706">
                              <w:marLeft w:val="0"/>
                              <w:marRight w:val="0"/>
                              <w:marTop w:val="0"/>
                              <w:marBottom w:val="0"/>
                              <w:divBdr>
                                <w:top w:val="none" w:sz="0" w:space="0" w:color="auto"/>
                                <w:left w:val="none" w:sz="0" w:space="0" w:color="auto"/>
                                <w:bottom w:val="none" w:sz="0" w:space="0" w:color="auto"/>
                                <w:right w:val="none" w:sz="0" w:space="0" w:color="auto"/>
                              </w:divBdr>
                              <w:divsChild>
                                <w:div w:id="16859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14322">
      <w:bodyDiv w:val="1"/>
      <w:marLeft w:val="0"/>
      <w:marRight w:val="0"/>
      <w:marTop w:val="0"/>
      <w:marBottom w:val="0"/>
      <w:divBdr>
        <w:top w:val="none" w:sz="0" w:space="0" w:color="auto"/>
        <w:left w:val="none" w:sz="0" w:space="0" w:color="auto"/>
        <w:bottom w:val="none" w:sz="0" w:space="0" w:color="auto"/>
        <w:right w:val="none" w:sz="0" w:space="0" w:color="auto"/>
      </w:divBdr>
    </w:div>
    <w:div w:id="1632131073">
      <w:bodyDiv w:val="1"/>
      <w:marLeft w:val="0"/>
      <w:marRight w:val="0"/>
      <w:marTop w:val="0"/>
      <w:marBottom w:val="0"/>
      <w:divBdr>
        <w:top w:val="none" w:sz="0" w:space="0" w:color="auto"/>
        <w:left w:val="none" w:sz="0" w:space="0" w:color="auto"/>
        <w:bottom w:val="none" w:sz="0" w:space="0" w:color="auto"/>
        <w:right w:val="none" w:sz="0" w:space="0" w:color="auto"/>
      </w:divBdr>
      <w:divsChild>
        <w:div w:id="770275588">
          <w:marLeft w:val="0"/>
          <w:marRight w:val="0"/>
          <w:marTop w:val="0"/>
          <w:marBottom w:val="0"/>
          <w:divBdr>
            <w:top w:val="none" w:sz="0" w:space="0" w:color="auto"/>
            <w:left w:val="none" w:sz="0" w:space="0" w:color="auto"/>
            <w:bottom w:val="none" w:sz="0" w:space="0" w:color="auto"/>
            <w:right w:val="none" w:sz="0" w:space="0" w:color="auto"/>
          </w:divBdr>
          <w:divsChild>
            <w:div w:id="1465656914">
              <w:marLeft w:val="0"/>
              <w:marRight w:val="0"/>
              <w:marTop w:val="0"/>
              <w:marBottom w:val="0"/>
              <w:divBdr>
                <w:top w:val="none" w:sz="0" w:space="0" w:color="auto"/>
                <w:left w:val="none" w:sz="0" w:space="0" w:color="auto"/>
                <w:bottom w:val="none" w:sz="0" w:space="0" w:color="auto"/>
                <w:right w:val="none" w:sz="0" w:space="0" w:color="auto"/>
              </w:divBdr>
            </w:div>
          </w:divsChild>
        </w:div>
        <w:div w:id="1029987682">
          <w:marLeft w:val="0"/>
          <w:marRight w:val="0"/>
          <w:marTop w:val="0"/>
          <w:marBottom w:val="0"/>
          <w:divBdr>
            <w:top w:val="none" w:sz="0" w:space="0" w:color="auto"/>
            <w:left w:val="none" w:sz="0" w:space="0" w:color="auto"/>
            <w:bottom w:val="none" w:sz="0" w:space="0" w:color="auto"/>
            <w:right w:val="none" w:sz="0" w:space="0" w:color="auto"/>
          </w:divBdr>
          <w:divsChild>
            <w:div w:id="307976043">
              <w:marLeft w:val="0"/>
              <w:marRight w:val="0"/>
              <w:marTop w:val="0"/>
              <w:marBottom w:val="0"/>
              <w:divBdr>
                <w:top w:val="none" w:sz="0" w:space="0" w:color="auto"/>
                <w:left w:val="none" w:sz="0" w:space="0" w:color="auto"/>
                <w:bottom w:val="none" w:sz="0" w:space="0" w:color="auto"/>
                <w:right w:val="none" w:sz="0" w:space="0" w:color="auto"/>
              </w:divBdr>
            </w:div>
          </w:divsChild>
        </w:div>
        <w:div w:id="401097247">
          <w:marLeft w:val="0"/>
          <w:marRight w:val="0"/>
          <w:marTop w:val="0"/>
          <w:marBottom w:val="0"/>
          <w:divBdr>
            <w:top w:val="none" w:sz="0" w:space="0" w:color="auto"/>
            <w:left w:val="none" w:sz="0" w:space="0" w:color="auto"/>
            <w:bottom w:val="none" w:sz="0" w:space="0" w:color="auto"/>
            <w:right w:val="none" w:sz="0" w:space="0" w:color="auto"/>
          </w:divBdr>
          <w:divsChild>
            <w:div w:id="729419738">
              <w:marLeft w:val="0"/>
              <w:marRight w:val="0"/>
              <w:marTop w:val="0"/>
              <w:marBottom w:val="0"/>
              <w:divBdr>
                <w:top w:val="none" w:sz="0" w:space="0" w:color="auto"/>
                <w:left w:val="none" w:sz="0" w:space="0" w:color="auto"/>
                <w:bottom w:val="none" w:sz="0" w:space="0" w:color="auto"/>
                <w:right w:val="none" w:sz="0" w:space="0" w:color="auto"/>
              </w:divBdr>
            </w:div>
          </w:divsChild>
        </w:div>
        <w:div w:id="1590651136">
          <w:marLeft w:val="0"/>
          <w:marRight w:val="0"/>
          <w:marTop w:val="0"/>
          <w:marBottom w:val="0"/>
          <w:divBdr>
            <w:top w:val="none" w:sz="0" w:space="0" w:color="auto"/>
            <w:left w:val="none" w:sz="0" w:space="0" w:color="auto"/>
            <w:bottom w:val="none" w:sz="0" w:space="0" w:color="auto"/>
            <w:right w:val="none" w:sz="0" w:space="0" w:color="auto"/>
          </w:divBdr>
          <w:divsChild>
            <w:div w:id="1091006888">
              <w:marLeft w:val="0"/>
              <w:marRight w:val="0"/>
              <w:marTop w:val="0"/>
              <w:marBottom w:val="0"/>
              <w:divBdr>
                <w:top w:val="none" w:sz="0" w:space="0" w:color="auto"/>
                <w:left w:val="none" w:sz="0" w:space="0" w:color="auto"/>
                <w:bottom w:val="none" w:sz="0" w:space="0" w:color="auto"/>
                <w:right w:val="none" w:sz="0" w:space="0" w:color="auto"/>
              </w:divBdr>
            </w:div>
          </w:divsChild>
        </w:div>
        <w:div w:id="67778081">
          <w:marLeft w:val="0"/>
          <w:marRight w:val="0"/>
          <w:marTop w:val="0"/>
          <w:marBottom w:val="0"/>
          <w:divBdr>
            <w:top w:val="none" w:sz="0" w:space="0" w:color="auto"/>
            <w:left w:val="none" w:sz="0" w:space="0" w:color="auto"/>
            <w:bottom w:val="none" w:sz="0" w:space="0" w:color="auto"/>
            <w:right w:val="none" w:sz="0" w:space="0" w:color="auto"/>
          </w:divBdr>
          <w:divsChild>
            <w:div w:id="980689642">
              <w:marLeft w:val="0"/>
              <w:marRight w:val="0"/>
              <w:marTop w:val="0"/>
              <w:marBottom w:val="0"/>
              <w:divBdr>
                <w:top w:val="none" w:sz="0" w:space="0" w:color="auto"/>
                <w:left w:val="none" w:sz="0" w:space="0" w:color="auto"/>
                <w:bottom w:val="none" w:sz="0" w:space="0" w:color="auto"/>
                <w:right w:val="none" w:sz="0" w:space="0" w:color="auto"/>
              </w:divBdr>
            </w:div>
          </w:divsChild>
        </w:div>
        <w:div w:id="166991165">
          <w:marLeft w:val="0"/>
          <w:marRight w:val="0"/>
          <w:marTop w:val="0"/>
          <w:marBottom w:val="0"/>
          <w:divBdr>
            <w:top w:val="none" w:sz="0" w:space="0" w:color="auto"/>
            <w:left w:val="none" w:sz="0" w:space="0" w:color="auto"/>
            <w:bottom w:val="none" w:sz="0" w:space="0" w:color="auto"/>
            <w:right w:val="none" w:sz="0" w:space="0" w:color="auto"/>
          </w:divBdr>
          <w:divsChild>
            <w:div w:id="11664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8693">
      <w:bodyDiv w:val="1"/>
      <w:marLeft w:val="0"/>
      <w:marRight w:val="0"/>
      <w:marTop w:val="0"/>
      <w:marBottom w:val="0"/>
      <w:divBdr>
        <w:top w:val="none" w:sz="0" w:space="0" w:color="auto"/>
        <w:left w:val="none" w:sz="0" w:space="0" w:color="auto"/>
        <w:bottom w:val="none" w:sz="0" w:space="0" w:color="auto"/>
        <w:right w:val="none" w:sz="0" w:space="0" w:color="auto"/>
      </w:divBdr>
      <w:divsChild>
        <w:div w:id="475728606">
          <w:marLeft w:val="0"/>
          <w:marRight w:val="0"/>
          <w:marTop w:val="0"/>
          <w:marBottom w:val="0"/>
          <w:divBdr>
            <w:top w:val="none" w:sz="0" w:space="0" w:color="auto"/>
            <w:left w:val="none" w:sz="0" w:space="0" w:color="auto"/>
            <w:bottom w:val="none" w:sz="0" w:space="0" w:color="auto"/>
            <w:right w:val="none" w:sz="0" w:space="0" w:color="auto"/>
          </w:divBdr>
          <w:divsChild>
            <w:div w:id="382563113">
              <w:marLeft w:val="0"/>
              <w:marRight w:val="0"/>
              <w:marTop w:val="0"/>
              <w:marBottom w:val="0"/>
              <w:divBdr>
                <w:top w:val="none" w:sz="0" w:space="0" w:color="auto"/>
                <w:left w:val="none" w:sz="0" w:space="0" w:color="auto"/>
                <w:bottom w:val="none" w:sz="0" w:space="0" w:color="auto"/>
                <w:right w:val="none" w:sz="0" w:space="0" w:color="auto"/>
              </w:divBdr>
              <w:divsChild>
                <w:div w:id="546140228">
                  <w:marLeft w:val="0"/>
                  <w:marRight w:val="0"/>
                  <w:marTop w:val="0"/>
                  <w:marBottom w:val="0"/>
                  <w:divBdr>
                    <w:top w:val="none" w:sz="0" w:space="0" w:color="auto"/>
                    <w:left w:val="none" w:sz="0" w:space="0" w:color="auto"/>
                    <w:bottom w:val="none" w:sz="0" w:space="0" w:color="auto"/>
                    <w:right w:val="none" w:sz="0" w:space="0" w:color="auto"/>
                  </w:divBdr>
                  <w:divsChild>
                    <w:div w:id="711735507">
                      <w:marLeft w:val="0"/>
                      <w:marRight w:val="0"/>
                      <w:marTop w:val="0"/>
                      <w:marBottom w:val="0"/>
                      <w:divBdr>
                        <w:top w:val="none" w:sz="0" w:space="0" w:color="auto"/>
                        <w:left w:val="none" w:sz="0" w:space="0" w:color="auto"/>
                        <w:bottom w:val="none" w:sz="0" w:space="0" w:color="auto"/>
                        <w:right w:val="none" w:sz="0" w:space="0" w:color="auto"/>
                      </w:divBdr>
                      <w:divsChild>
                        <w:div w:id="473067090">
                          <w:marLeft w:val="0"/>
                          <w:marRight w:val="0"/>
                          <w:marTop w:val="0"/>
                          <w:marBottom w:val="0"/>
                          <w:divBdr>
                            <w:top w:val="none" w:sz="0" w:space="0" w:color="auto"/>
                            <w:left w:val="none" w:sz="0" w:space="0" w:color="auto"/>
                            <w:bottom w:val="none" w:sz="0" w:space="0" w:color="auto"/>
                            <w:right w:val="none" w:sz="0" w:space="0" w:color="auto"/>
                          </w:divBdr>
                          <w:divsChild>
                            <w:div w:id="1412891335">
                              <w:marLeft w:val="0"/>
                              <w:marRight w:val="0"/>
                              <w:marTop w:val="0"/>
                              <w:marBottom w:val="0"/>
                              <w:divBdr>
                                <w:top w:val="none" w:sz="0" w:space="0" w:color="auto"/>
                                <w:left w:val="none" w:sz="0" w:space="0" w:color="auto"/>
                                <w:bottom w:val="none" w:sz="0" w:space="0" w:color="auto"/>
                                <w:right w:val="none" w:sz="0" w:space="0" w:color="auto"/>
                              </w:divBdr>
                              <w:divsChild>
                                <w:div w:id="1340933733">
                                  <w:marLeft w:val="0"/>
                                  <w:marRight w:val="0"/>
                                  <w:marTop w:val="0"/>
                                  <w:marBottom w:val="0"/>
                                  <w:divBdr>
                                    <w:top w:val="none" w:sz="0" w:space="0" w:color="auto"/>
                                    <w:left w:val="none" w:sz="0" w:space="0" w:color="auto"/>
                                    <w:bottom w:val="none" w:sz="0" w:space="0" w:color="auto"/>
                                    <w:right w:val="none" w:sz="0" w:space="0" w:color="auto"/>
                                  </w:divBdr>
                                  <w:divsChild>
                                    <w:div w:id="8973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246159">
                          <w:marLeft w:val="0"/>
                          <w:marRight w:val="0"/>
                          <w:marTop w:val="0"/>
                          <w:marBottom w:val="0"/>
                          <w:divBdr>
                            <w:top w:val="none" w:sz="0" w:space="0" w:color="auto"/>
                            <w:left w:val="none" w:sz="0" w:space="0" w:color="auto"/>
                            <w:bottom w:val="none" w:sz="0" w:space="0" w:color="auto"/>
                            <w:right w:val="none" w:sz="0" w:space="0" w:color="auto"/>
                          </w:divBdr>
                          <w:divsChild>
                            <w:div w:id="1367415696">
                              <w:marLeft w:val="0"/>
                              <w:marRight w:val="0"/>
                              <w:marTop w:val="0"/>
                              <w:marBottom w:val="0"/>
                              <w:divBdr>
                                <w:top w:val="none" w:sz="0" w:space="0" w:color="auto"/>
                                <w:left w:val="none" w:sz="0" w:space="0" w:color="auto"/>
                                <w:bottom w:val="none" w:sz="0" w:space="0" w:color="auto"/>
                                <w:right w:val="none" w:sz="0" w:space="0" w:color="auto"/>
                              </w:divBdr>
                              <w:divsChild>
                                <w:div w:id="19288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001643">
      <w:bodyDiv w:val="1"/>
      <w:marLeft w:val="0"/>
      <w:marRight w:val="0"/>
      <w:marTop w:val="0"/>
      <w:marBottom w:val="0"/>
      <w:divBdr>
        <w:top w:val="none" w:sz="0" w:space="0" w:color="auto"/>
        <w:left w:val="none" w:sz="0" w:space="0" w:color="auto"/>
        <w:bottom w:val="none" w:sz="0" w:space="0" w:color="auto"/>
        <w:right w:val="none" w:sz="0" w:space="0" w:color="auto"/>
      </w:divBdr>
      <w:divsChild>
        <w:div w:id="375128892">
          <w:marLeft w:val="0"/>
          <w:marRight w:val="0"/>
          <w:marTop w:val="0"/>
          <w:marBottom w:val="0"/>
          <w:divBdr>
            <w:top w:val="none" w:sz="0" w:space="0" w:color="auto"/>
            <w:left w:val="none" w:sz="0" w:space="0" w:color="auto"/>
            <w:bottom w:val="none" w:sz="0" w:space="0" w:color="auto"/>
            <w:right w:val="none" w:sz="0" w:space="0" w:color="auto"/>
          </w:divBdr>
          <w:divsChild>
            <w:div w:id="1820346173">
              <w:marLeft w:val="0"/>
              <w:marRight w:val="0"/>
              <w:marTop w:val="0"/>
              <w:marBottom w:val="0"/>
              <w:divBdr>
                <w:top w:val="none" w:sz="0" w:space="0" w:color="auto"/>
                <w:left w:val="none" w:sz="0" w:space="0" w:color="auto"/>
                <w:bottom w:val="none" w:sz="0" w:space="0" w:color="auto"/>
                <w:right w:val="none" w:sz="0" w:space="0" w:color="auto"/>
              </w:divBdr>
              <w:divsChild>
                <w:div w:id="2007244725">
                  <w:marLeft w:val="0"/>
                  <w:marRight w:val="0"/>
                  <w:marTop w:val="0"/>
                  <w:marBottom w:val="0"/>
                  <w:divBdr>
                    <w:top w:val="none" w:sz="0" w:space="0" w:color="auto"/>
                    <w:left w:val="none" w:sz="0" w:space="0" w:color="auto"/>
                    <w:bottom w:val="none" w:sz="0" w:space="0" w:color="auto"/>
                    <w:right w:val="none" w:sz="0" w:space="0" w:color="auto"/>
                  </w:divBdr>
                  <w:divsChild>
                    <w:div w:id="1106341859">
                      <w:marLeft w:val="0"/>
                      <w:marRight w:val="0"/>
                      <w:marTop w:val="0"/>
                      <w:marBottom w:val="0"/>
                      <w:divBdr>
                        <w:top w:val="none" w:sz="0" w:space="0" w:color="auto"/>
                        <w:left w:val="none" w:sz="0" w:space="0" w:color="auto"/>
                        <w:bottom w:val="none" w:sz="0" w:space="0" w:color="auto"/>
                        <w:right w:val="none" w:sz="0" w:space="0" w:color="auto"/>
                      </w:divBdr>
                      <w:divsChild>
                        <w:div w:id="667708622">
                          <w:marLeft w:val="0"/>
                          <w:marRight w:val="0"/>
                          <w:marTop w:val="0"/>
                          <w:marBottom w:val="0"/>
                          <w:divBdr>
                            <w:top w:val="none" w:sz="0" w:space="0" w:color="auto"/>
                            <w:left w:val="none" w:sz="0" w:space="0" w:color="auto"/>
                            <w:bottom w:val="none" w:sz="0" w:space="0" w:color="auto"/>
                            <w:right w:val="none" w:sz="0" w:space="0" w:color="auto"/>
                          </w:divBdr>
                          <w:divsChild>
                            <w:div w:id="1451898291">
                              <w:marLeft w:val="0"/>
                              <w:marRight w:val="0"/>
                              <w:marTop w:val="0"/>
                              <w:marBottom w:val="0"/>
                              <w:divBdr>
                                <w:top w:val="none" w:sz="0" w:space="0" w:color="auto"/>
                                <w:left w:val="none" w:sz="0" w:space="0" w:color="auto"/>
                                <w:bottom w:val="none" w:sz="0" w:space="0" w:color="auto"/>
                                <w:right w:val="none" w:sz="0" w:space="0" w:color="auto"/>
                              </w:divBdr>
                              <w:divsChild>
                                <w:div w:id="1542478633">
                                  <w:marLeft w:val="0"/>
                                  <w:marRight w:val="0"/>
                                  <w:marTop w:val="0"/>
                                  <w:marBottom w:val="0"/>
                                  <w:divBdr>
                                    <w:top w:val="none" w:sz="0" w:space="0" w:color="auto"/>
                                    <w:left w:val="none" w:sz="0" w:space="0" w:color="auto"/>
                                    <w:bottom w:val="none" w:sz="0" w:space="0" w:color="auto"/>
                                    <w:right w:val="none" w:sz="0" w:space="0" w:color="auto"/>
                                  </w:divBdr>
                                  <w:divsChild>
                                    <w:div w:id="1277830759">
                                      <w:marLeft w:val="0"/>
                                      <w:marRight w:val="0"/>
                                      <w:marTop w:val="0"/>
                                      <w:marBottom w:val="0"/>
                                      <w:divBdr>
                                        <w:top w:val="none" w:sz="0" w:space="0" w:color="auto"/>
                                        <w:left w:val="none" w:sz="0" w:space="0" w:color="auto"/>
                                        <w:bottom w:val="none" w:sz="0" w:space="0" w:color="auto"/>
                                        <w:right w:val="none" w:sz="0" w:space="0" w:color="auto"/>
                                      </w:divBdr>
                                      <w:divsChild>
                                        <w:div w:id="7291247">
                                          <w:marLeft w:val="0"/>
                                          <w:marRight w:val="0"/>
                                          <w:marTop w:val="0"/>
                                          <w:marBottom w:val="0"/>
                                          <w:divBdr>
                                            <w:top w:val="none" w:sz="0" w:space="0" w:color="auto"/>
                                            <w:left w:val="none" w:sz="0" w:space="0" w:color="auto"/>
                                            <w:bottom w:val="none" w:sz="0" w:space="0" w:color="auto"/>
                                            <w:right w:val="none" w:sz="0" w:space="0" w:color="auto"/>
                                          </w:divBdr>
                                          <w:divsChild>
                                            <w:div w:id="1704016043">
                                              <w:marLeft w:val="0"/>
                                              <w:marRight w:val="0"/>
                                              <w:marTop w:val="0"/>
                                              <w:marBottom w:val="0"/>
                                              <w:divBdr>
                                                <w:top w:val="none" w:sz="0" w:space="0" w:color="auto"/>
                                                <w:left w:val="none" w:sz="0" w:space="0" w:color="auto"/>
                                                <w:bottom w:val="none" w:sz="0" w:space="0" w:color="auto"/>
                                                <w:right w:val="none" w:sz="0" w:space="0" w:color="auto"/>
                                              </w:divBdr>
                                              <w:divsChild>
                                                <w:div w:id="1422291128">
                                                  <w:marLeft w:val="0"/>
                                                  <w:marRight w:val="0"/>
                                                  <w:marTop w:val="0"/>
                                                  <w:marBottom w:val="0"/>
                                                  <w:divBdr>
                                                    <w:top w:val="none" w:sz="0" w:space="0" w:color="auto"/>
                                                    <w:left w:val="none" w:sz="0" w:space="0" w:color="auto"/>
                                                    <w:bottom w:val="none" w:sz="0" w:space="0" w:color="auto"/>
                                                    <w:right w:val="none" w:sz="0" w:space="0" w:color="auto"/>
                                                  </w:divBdr>
                                                  <w:divsChild>
                                                    <w:div w:id="4375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59">
                                          <w:marLeft w:val="0"/>
                                          <w:marRight w:val="0"/>
                                          <w:marTop w:val="0"/>
                                          <w:marBottom w:val="0"/>
                                          <w:divBdr>
                                            <w:top w:val="none" w:sz="0" w:space="0" w:color="auto"/>
                                            <w:left w:val="none" w:sz="0" w:space="0" w:color="auto"/>
                                            <w:bottom w:val="none" w:sz="0" w:space="0" w:color="auto"/>
                                            <w:right w:val="none" w:sz="0" w:space="0" w:color="auto"/>
                                          </w:divBdr>
                                          <w:divsChild>
                                            <w:div w:id="1375740828">
                                              <w:marLeft w:val="0"/>
                                              <w:marRight w:val="0"/>
                                              <w:marTop w:val="0"/>
                                              <w:marBottom w:val="0"/>
                                              <w:divBdr>
                                                <w:top w:val="none" w:sz="0" w:space="0" w:color="auto"/>
                                                <w:left w:val="none" w:sz="0" w:space="0" w:color="auto"/>
                                                <w:bottom w:val="none" w:sz="0" w:space="0" w:color="auto"/>
                                                <w:right w:val="none" w:sz="0" w:space="0" w:color="auto"/>
                                              </w:divBdr>
                                              <w:divsChild>
                                                <w:div w:id="16157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1567853">
          <w:marLeft w:val="0"/>
          <w:marRight w:val="0"/>
          <w:marTop w:val="0"/>
          <w:marBottom w:val="0"/>
          <w:divBdr>
            <w:top w:val="none" w:sz="0" w:space="0" w:color="auto"/>
            <w:left w:val="none" w:sz="0" w:space="0" w:color="auto"/>
            <w:bottom w:val="none" w:sz="0" w:space="0" w:color="auto"/>
            <w:right w:val="none" w:sz="0" w:space="0" w:color="auto"/>
          </w:divBdr>
          <w:divsChild>
            <w:div w:id="263810963">
              <w:marLeft w:val="0"/>
              <w:marRight w:val="0"/>
              <w:marTop w:val="0"/>
              <w:marBottom w:val="0"/>
              <w:divBdr>
                <w:top w:val="none" w:sz="0" w:space="0" w:color="auto"/>
                <w:left w:val="none" w:sz="0" w:space="0" w:color="auto"/>
                <w:bottom w:val="none" w:sz="0" w:space="0" w:color="auto"/>
                <w:right w:val="none" w:sz="0" w:space="0" w:color="auto"/>
              </w:divBdr>
              <w:divsChild>
                <w:div w:id="1827283333">
                  <w:marLeft w:val="0"/>
                  <w:marRight w:val="0"/>
                  <w:marTop w:val="0"/>
                  <w:marBottom w:val="0"/>
                  <w:divBdr>
                    <w:top w:val="none" w:sz="0" w:space="0" w:color="auto"/>
                    <w:left w:val="none" w:sz="0" w:space="0" w:color="auto"/>
                    <w:bottom w:val="none" w:sz="0" w:space="0" w:color="auto"/>
                    <w:right w:val="none" w:sz="0" w:space="0" w:color="auto"/>
                  </w:divBdr>
                  <w:divsChild>
                    <w:div w:id="738287819">
                      <w:marLeft w:val="0"/>
                      <w:marRight w:val="0"/>
                      <w:marTop w:val="0"/>
                      <w:marBottom w:val="0"/>
                      <w:divBdr>
                        <w:top w:val="none" w:sz="0" w:space="0" w:color="auto"/>
                        <w:left w:val="none" w:sz="0" w:space="0" w:color="auto"/>
                        <w:bottom w:val="none" w:sz="0" w:space="0" w:color="auto"/>
                        <w:right w:val="none" w:sz="0" w:space="0" w:color="auto"/>
                      </w:divBdr>
                      <w:divsChild>
                        <w:div w:id="5089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325588">
      <w:bodyDiv w:val="1"/>
      <w:marLeft w:val="0"/>
      <w:marRight w:val="0"/>
      <w:marTop w:val="0"/>
      <w:marBottom w:val="0"/>
      <w:divBdr>
        <w:top w:val="none" w:sz="0" w:space="0" w:color="auto"/>
        <w:left w:val="none" w:sz="0" w:space="0" w:color="auto"/>
        <w:bottom w:val="none" w:sz="0" w:space="0" w:color="auto"/>
        <w:right w:val="none" w:sz="0" w:space="0" w:color="auto"/>
      </w:divBdr>
    </w:div>
    <w:div w:id="1802765192">
      <w:bodyDiv w:val="1"/>
      <w:marLeft w:val="0"/>
      <w:marRight w:val="0"/>
      <w:marTop w:val="0"/>
      <w:marBottom w:val="0"/>
      <w:divBdr>
        <w:top w:val="none" w:sz="0" w:space="0" w:color="auto"/>
        <w:left w:val="none" w:sz="0" w:space="0" w:color="auto"/>
        <w:bottom w:val="none" w:sz="0" w:space="0" w:color="auto"/>
        <w:right w:val="none" w:sz="0" w:space="0" w:color="auto"/>
      </w:divBdr>
      <w:divsChild>
        <w:div w:id="159859626">
          <w:marLeft w:val="0"/>
          <w:marRight w:val="0"/>
          <w:marTop w:val="0"/>
          <w:marBottom w:val="0"/>
          <w:divBdr>
            <w:top w:val="none" w:sz="0" w:space="0" w:color="auto"/>
            <w:left w:val="none" w:sz="0" w:space="0" w:color="auto"/>
            <w:bottom w:val="none" w:sz="0" w:space="0" w:color="auto"/>
            <w:right w:val="none" w:sz="0" w:space="0" w:color="auto"/>
          </w:divBdr>
          <w:divsChild>
            <w:div w:id="2013337255">
              <w:marLeft w:val="0"/>
              <w:marRight w:val="0"/>
              <w:marTop w:val="0"/>
              <w:marBottom w:val="0"/>
              <w:divBdr>
                <w:top w:val="none" w:sz="0" w:space="0" w:color="auto"/>
                <w:left w:val="none" w:sz="0" w:space="0" w:color="auto"/>
                <w:bottom w:val="none" w:sz="0" w:space="0" w:color="auto"/>
                <w:right w:val="none" w:sz="0" w:space="0" w:color="auto"/>
              </w:divBdr>
            </w:div>
          </w:divsChild>
        </w:div>
        <w:div w:id="397485073">
          <w:marLeft w:val="0"/>
          <w:marRight w:val="0"/>
          <w:marTop w:val="0"/>
          <w:marBottom w:val="0"/>
          <w:divBdr>
            <w:top w:val="none" w:sz="0" w:space="0" w:color="auto"/>
            <w:left w:val="none" w:sz="0" w:space="0" w:color="auto"/>
            <w:bottom w:val="none" w:sz="0" w:space="0" w:color="auto"/>
            <w:right w:val="none" w:sz="0" w:space="0" w:color="auto"/>
          </w:divBdr>
          <w:divsChild>
            <w:div w:id="1095319300">
              <w:marLeft w:val="0"/>
              <w:marRight w:val="0"/>
              <w:marTop w:val="0"/>
              <w:marBottom w:val="0"/>
              <w:divBdr>
                <w:top w:val="none" w:sz="0" w:space="0" w:color="auto"/>
                <w:left w:val="none" w:sz="0" w:space="0" w:color="auto"/>
                <w:bottom w:val="none" w:sz="0" w:space="0" w:color="auto"/>
                <w:right w:val="none" w:sz="0" w:space="0" w:color="auto"/>
              </w:divBdr>
            </w:div>
          </w:divsChild>
        </w:div>
        <w:div w:id="2125614710">
          <w:marLeft w:val="0"/>
          <w:marRight w:val="0"/>
          <w:marTop w:val="0"/>
          <w:marBottom w:val="0"/>
          <w:divBdr>
            <w:top w:val="none" w:sz="0" w:space="0" w:color="auto"/>
            <w:left w:val="none" w:sz="0" w:space="0" w:color="auto"/>
            <w:bottom w:val="none" w:sz="0" w:space="0" w:color="auto"/>
            <w:right w:val="none" w:sz="0" w:space="0" w:color="auto"/>
          </w:divBdr>
          <w:divsChild>
            <w:div w:id="1877306959">
              <w:marLeft w:val="0"/>
              <w:marRight w:val="0"/>
              <w:marTop w:val="0"/>
              <w:marBottom w:val="0"/>
              <w:divBdr>
                <w:top w:val="none" w:sz="0" w:space="0" w:color="auto"/>
                <w:left w:val="none" w:sz="0" w:space="0" w:color="auto"/>
                <w:bottom w:val="none" w:sz="0" w:space="0" w:color="auto"/>
                <w:right w:val="none" w:sz="0" w:space="0" w:color="auto"/>
              </w:divBdr>
            </w:div>
          </w:divsChild>
        </w:div>
        <w:div w:id="1662001901">
          <w:marLeft w:val="0"/>
          <w:marRight w:val="0"/>
          <w:marTop w:val="0"/>
          <w:marBottom w:val="0"/>
          <w:divBdr>
            <w:top w:val="none" w:sz="0" w:space="0" w:color="auto"/>
            <w:left w:val="none" w:sz="0" w:space="0" w:color="auto"/>
            <w:bottom w:val="none" w:sz="0" w:space="0" w:color="auto"/>
            <w:right w:val="none" w:sz="0" w:space="0" w:color="auto"/>
          </w:divBdr>
          <w:divsChild>
            <w:div w:id="1218592795">
              <w:marLeft w:val="0"/>
              <w:marRight w:val="0"/>
              <w:marTop w:val="0"/>
              <w:marBottom w:val="0"/>
              <w:divBdr>
                <w:top w:val="none" w:sz="0" w:space="0" w:color="auto"/>
                <w:left w:val="none" w:sz="0" w:space="0" w:color="auto"/>
                <w:bottom w:val="none" w:sz="0" w:space="0" w:color="auto"/>
                <w:right w:val="none" w:sz="0" w:space="0" w:color="auto"/>
              </w:divBdr>
            </w:div>
          </w:divsChild>
        </w:div>
        <w:div w:id="1339847704">
          <w:marLeft w:val="0"/>
          <w:marRight w:val="0"/>
          <w:marTop w:val="0"/>
          <w:marBottom w:val="0"/>
          <w:divBdr>
            <w:top w:val="none" w:sz="0" w:space="0" w:color="auto"/>
            <w:left w:val="none" w:sz="0" w:space="0" w:color="auto"/>
            <w:bottom w:val="none" w:sz="0" w:space="0" w:color="auto"/>
            <w:right w:val="none" w:sz="0" w:space="0" w:color="auto"/>
          </w:divBdr>
          <w:divsChild>
            <w:div w:id="20329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5215">
      <w:bodyDiv w:val="1"/>
      <w:marLeft w:val="0"/>
      <w:marRight w:val="0"/>
      <w:marTop w:val="0"/>
      <w:marBottom w:val="0"/>
      <w:divBdr>
        <w:top w:val="none" w:sz="0" w:space="0" w:color="auto"/>
        <w:left w:val="none" w:sz="0" w:space="0" w:color="auto"/>
        <w:bottom w:val="none" w:sz="0" w:space="0" w:color="auto"/>
        <w:right w:val="none" w:sz="0" w:space="0" w:color="auto"/>
      </w:divBdr>
    </w:div>
    <w:div w:id="1979263850">
      <w:bodyDiv w:val="1"/>
      <w:marLeft w:val="0"/>
      <w:marRight w:val="0"/>
      <w:marTop w:val="0"/>
      <w:marBottom w:val="0"/>
      <w:divBdr>
        <w:top w:val="none" w:sz="0" w:space="0" w:color="auto"/>
        <w:left w:val="none" w:sz="0" w:space="0" w:color="auto"/>
        <w:bottom w:val="none" w:sz="0" w:space="0" w:color="auto"/>
        <w:right w:val="none" w:sz="0" w:space="0" w:color="auto"/>
      </w:divBdr>
      <w:divsChild>
        <w:div w:id="1007630827">
          <w:marLeft w:val="0"/>
          <w:marRight w:val="0"/>
          <w:marTop w:val="0"/>
          <w:marBottom w:val="0"/>
          <w:divBdr>
            <w:top w:val="none" w:sz="0" w:space="0" w:color="auto"/>
            <w:left w:val="none" w:sz="0" w:space="0" w:color="auto"/>
            <w:bottom w:val="none" w:sz="0" w:space="0" w:color="auto"/>
            <w:right w:val="none" w:sz="0" w:space="0" w:color="auto"/>
          </w:divBdr>
          <w:divsChild>
            <w:div w:id="178782516">
              <w:marLeft w:val="0"/>
              <w:marRight w:val="0"/>
              <w:marTop w:val="0"/>
              <w:marBottom w:val="0"/>
              <w:divBdr>
                <w:top w:val="none" w:sz="0" w:space="0" w:color="auto"/>
                <w:left w:val="none" w:sz="0" w:space="0" w:color="auto"/>
                <w:bottom w:val="none" w:sz="0" w:space="0" w:color="auto"/>
                <w:right w:val="none" w:sz="0" w:space="0" w:color="auto"/>
              </w:divBdr>
            </w:div>
          </w:divsChild>
        </w:div>
        <w:div w:id="698704796">
          <w:marLeft w:val="0"/>
          <w:marRight w:val="0"/>
          <w:marTop w:val="0"/>
          <w:marBottom w:val="0"/>
          <w:divBdr>
            <w:top w:val="none" w:sz="0" w:space="0" w:color="auto"/>
            <w:left w:val="none" w:sz="0" w:space="0" w:color="auto"/>
            <w:bottom w:val="none" w:sz="0" w:space="0" w:color="auto"/>
            <w:right w:val="none" w:sz="0" w:space="0" w:color="auto"/>
          </w:divBdr>
          <w:divsChild>
            <w:div w:id="59790800">
              <w:marLeft w:val="0"/>
              <w:marRight w:val="0"/>
              <w:marTop w:val="0"/>
              <w:marBottom w:val="0"/>
              <w:divBdr>
                <w:top w:val="none" w:sz="0" w:space="0" w:color="auto"/>
                <w:left w:val="none" w:sz="0" w:space="0" w:color="auto"/>
                <w:bottom w:val="none" w:sz="0" w:space="0" w:color="auto"/>
                <w:right w:val="none" w:sz="0" w:space="0" w:color="auto"/>
              </w:divBdr>
            </w:div>
          </w:divsChild>
        </w:div>
        <w:div w:id="1269654613">
          <w:marLeft w:val="0"/>
          <w:marRight w:val="0"/>
          <w:marTop w:val="0"/>
          <w:marBottom w:val="0"/>
          <w:divBdr>
            <w:top w:val="none" w:sz="0" w:space="0" w:color="auto"/>
            <w:left w:val="none" w:sz="0" w:space="0" w:color="auto"/>
            <w:bottom w:val="none" w:sz="0" w:space="0" w:color="auto"/>
            <w:right w:val="none" w:sz="0" w:space="0" w:color="auto"/>
          </w:divBdr>
          <w:divsChild>
            <w:div w:id="554127594">
              <w:marLeft w:val="0"/>
              <w:marRight w:val="0"/>
              <w:marTop w:val="0"/>
              <w:marBottom w:val="0"/>
              <w:divBdr>
                <w:top w:val="none" w:sz="0" w:space="0" w:color="auto"/>
                <w:left w:val="none" w:sz="0" w:space="0" w:color="auto"/>
                <w:bottom w:val="none" w:sz="0" w:space="0" w:color="auto"/>
                <w:right w:val="none" w:sz="0" w:space="0" w:color="auto"/>
              </w:divBdr>
            </w:div>
          </w:divsChild>
        </w:div>
        <w:div w:id="1618948773">
          <w:marLeft w:val="0"/>
          <w:marRight w:val="0"/>
          <w:marTop w:val="0"/>
          <w:marBottom w:val="0"/>
          <w:divBdr>
            <w:top w:val="none" w:sz="0" w:space="0" w:color="auto"/>
            <w:left w:val="none" w:sz="0" w:space="0" w:color="auto"/>
            <w:bottom w:val="none" w:sz="0" w:space="0" w:color="auto"/>
            <w:right w:val="none" w:sz="0" w:space="0" w:color="auto"/>
          </w:divBdr>
          <w:divsChild>
            <w:div w:id="117603269">
              <w:marLeft w:val="0"/>
              <w:marRight w:val="0"/>
              <w:marTop w:val="0"/>
              <w:marBottom w:val="0"/>
              <w:divBdr>
                <w:top w:val="none" w:sz="0" w:space="0" w:color="auto"/>
                <w:left w:val="none" w:sz="0" w:space="0" w:color="auto"/>
                <w:bottom w:val="none" w:sz="0" w:space="0" w:color="auto"/>
                <w:right w:val="none" w:sz="0" w:space="0" w:color="auto"/>
              </w:divBdr>
            </w:div>
          </w:divsChild>
        </w:div>
        <w:div w:id="2065517102">
          <w:marLeft w:val="0"/>
          <w:marRight w:val="0"/>
          <w:marTop w:val="0"/>
          <w:marBottom w:val="0"/>
          <w:divBdr>
            <w:top w:val="none" w:sz="0" w:space="0" w:color="auto"/>
            <w:left w:val="none" w:sz="0" w:space="0" w:color="auto"/>
            <w:bottom w:val="none" w:sz="0" w:space="0" w:color="auto"/>
            <w:right w:val="none" w:sz="0" w:space="0" w:color="auto"/>
          </w:divBdr>
          <w:divsChild>
            <w:div w:id="2464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7190">
      <w:bodyDiv w:val="1"/>
      <w:marLeft w:val="0"/>
      <w:marRight w:val="0"/>
      <w:marTop w:val="0"/>
      <w:marBottom w:val="0"/>
      <w:divBdr>
        <w:top w:val="none" w:sz="0" w:space="0" w:color="auto"/>
        <w:left w:val="none" w:sz="0" w:space="0" w:color="auto"/>
        <w:bottom w:val="none" w:sz="0" w:space="0" w:color="auto"/>
        <w:right w:val="none" w:sz="0" w:space="0" w:color="auto"/>
      </w:divBdr>
    </w:div>
    <w:div w:id="2047363720">
      <w:bodyDiv w:val="1"/>
      <w:marLeft w:val="0"/>
      <w:marRight w:val="0"/>
      <w:marTop w:val="0"/>
      <w:marBottom w:val="0"/>
      <w:divBdr>
        <w:top w:val="none" w:sz="0" w:space="0" w:color="auto"/>
        <w:left w:val="none" w:sz="0" w:space="0" w:color="auto"/>
        <w:bottom w:val="none" w:sz="0" w:space="0" w:color="auto"/>
        <w:right w:val="none" w:sz="0" w:space="0" w:color="auto"/>
      </w:divBdr>
      <w:divsChild>
        <w:div w:id="1096824305">
          <w:marLeft w:val="0"/>
          <w:marRight w:val="0"/>
          <w:marTop w:val="0"/>
          <w:marBottom w:val="0"/>
          <w:divBdr>
            <w:top w:val="none" w:sz="0" w:space="0" w:color="auto"/>
            <w:left w:val="none" w:sz="0" w:space="0" w:color="auto"/>
            <w:bottom w:val="none" w:sz="0" w:space="0" w:color="auto"/>
            <w:right w:val="none" w:sz="0" w:space="0" w:color="auto"/>
          </w:divBdr>
          <w:divsChild>
            <w:div w:id="737629148">
              <w:marLeft w:val="0"/>
              <w:marRight w:val="0"/>
              <w:marTop w:val="0"/>
              <w:marBottom w:val="0"/>
              <w:divBdr>
                <w:top w:val="none" w:sz="0" w:space="0" w:color="auto"/>
                <w:left w:val="none" w:sz="0" w:space="0" w:color="auto"/>
                <w:bottom w:val="none" w:sz="0" w:space="0" w:color="auto"/>
                <w:right w:val="none" w:sz="0" w:space="0" w:color="auto"/>
              </w:divBdr>
              <w:divsChild>
                <w:div w:id="469595242">
                  <w:marLeft w:val="0"/>
                  <w:marRight w:val="0"/>
                  <w:marTop w:val="0"/>
                  <w:marBottom w:val="0"/>
                  <w:divBdr>
                    <w:top w:val="none" w:sz="0" w:space="0" w:color="auto"/>
                    <w:left w:val="none" w:sz="0" w:space="0" w:color="auto"/>
                    <w:bottom w:val="none" w:sz="0" w:space="0" w:color="auto"/>
                    <w:right w:val="none" w:sz="0" w:space="0" w:color="auto"/>
                  </w:divBdr>
                  <w:divsChild>
                    <w:div w:id="773357411">
                      <w:marLeft w:val="0"/>
                      <w:marRight w:val="0"/>
                      <w:marTop w:val="0"/>
                      <w:marBottom w:val="0"/>
                      <w:divBdr>
                        <w:top w:val="none" w:sz="0" w:space="0" w:color="auto"/>
                        <w:left w:val="none" w:sz="0" w:space="0" w:color="auto"/>
                        <w:bottom w:val="none" w:sz="0" w:space="0" w:color="auto"/>
                        <w:right w:val="none" w:sz="0" w:space="0" w:color="auto"/>
                      </w:divBdr>
                      <w:divsChild>
                        <w:div w:id="1791977138">
                          <w:marLeft w:val="0"/>
                          <w:marRight w:val="0"/>
                          <w:marTop w:val="0"/>
                          <w:marBottom w:val="0"/>
                          <w:divBdr>
                            <w:top w:val="none" w:sz="0" w:space="0" w:color="auto"/>
                            <w:left w:val="none" w:sz="0" w:space="0" w:color="auto"/>
                            <w:bottom w:val="none" w:sz="0" w:space="0" w:color="auto"/>
                            <w:right w:val="none" w:sz="0" w:space="0" w:color="auto"/>
                          </w:divBdr>
                          <w:divsChild>
                            <w:div w:id="1432435048">
                              <w:marLeft w:val="0"/>
                              <w:marRight w:val="0"/>
                              <w:marTop w:val="0"/>
                              <w:marBottom w:val="0"/>
                              <w:divBdr>
                                <w:top w:val="none" w:sz="0" w:space="0" w:color="auto"/>
                                <w:left w:val="none" w:sz="0" w:space="0" w:color="auto"/>
                                <w:bottom w:val="none" w:sz="0" w:space="0" w:color="auto"/>
                                <w:right w:val="none" w:sz="0" w:space="0" w:color="auto"/>
                              </w:divBdr>
                              <w:divsChild>
                                <w:div w:id="931813915">
                                  <w:marLeft w:val="0"/>
                                  <w:marRight w:val="0"/>
                                  <w:marTop w:val="0"/>
                                  <w:marBottom w:val="0"/>
                                  <w:divBdr>
                                    <w:top w:val="none" w:sz="0" w:space="0" w:color="auto"/>
                                    <w:left w:val="none" w:sz="0" w:space="0" w:color="auto"/>
                                    <w:bottom w:val="none" w:sz="0" w:space="0" w:color="auto"/>
                                    <w:right w:val="none" w:sz="0" w:space="0" w:color="auto"/>
                                  </w:divBdr>
                                  <w:divsChild>
                                    <w:div w:id="18475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74905">
                          <w:marLeft w:val="0"/>
                          <w:marRight w:val="0"/>
                          <w:marTop w:val="0"/>
                          <w:marBottom w:val="0"/>
                          <w:divBdr>
                            <w:top w:val="none" w:sz="0" w:space="0" w:color="auto"/>
                            <w:left w:val="none" w:sz="0" w:space="0" w:color="auto"/>
                            <w:bottom w:val="none" w:sz="0" w:space="0" w:color="auto"/>
                            <w:right w:val="none" w:sz="0" w:space="0" w:color="auto"/>
                          </w:divBdr>
                          <w:divsChild>
                            <w:div w:id="2070032165">
                              <w:marLeft w:val="0"/>
                              <w:marRight w:val="0"/>
                              <w:marTop w:val="0"/>
                              <w:marBottom w:val="0"/>
                              <w:divBdr>
                                <w:top w:val="none" w:sz="0" w:space="0" w:color="auto"/>
                                <w:left w:val="none" w:sz="0" w:space="0" w:color="auto"/>
                                <w:bottom w:val="none" w:sz="0" w:space="0" w:color="auto"/>
                                <w:right w:val="none" w:sz="0" w:space="0" w:color="auto"/>
                              </w:divBdr>
                              <w:divsChild>
                                <w:div w:id="16731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9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117" Type="http://schemas.openxmlformats.org/officeDocument/2006/relationships/control" Target="activeX/activeX81.xml"/><Relationship Id="rId21" Type="http://schemas.openxmlformats.org/officeDocument/2006/relationships/image" Target="media/image9.wmf"/><Relationship Id="rId42" Type="http://schemas.openxmlformats.org/officeDocument/2006/relationships/control" Target="activeX/activeX15.xml"/><Relationship Id="rId47" Type="http://schemas.openxmlformats.org/officeDocument/2006/relationships/control" Target="activeX/activeX20.xml"/><Relationship Id="rId63" Type="http://schemas.openxmlformats.org/officeDocument/2006/relationships/control" Target="activeX/activeX36.xml"/><Relationship Id="rId68" Type="http://schemas.openxmlformats.org/officeDocument/2006/relationships/control" Target="activeX/activeX41.xml"/><Relationship Id="rId84" Type="http://schemas.openxmlformats.org/officeDocument/2006/relationships/control" Target="activeX/activeX54.xml"/><Relationship Id="rId89" Type="http://schemas.openxmlformats.org/officeDocument/2006/relationships/control" Target="activeX/activeX59.xml"/><Relationship Id="rId112" Type="http://schemas.openxmlformats.org/officeDocument/2006/relationships/image" Target="media/image27.wmf"/><Relationship Id="rId16" Type="http://schemas.openxmlformats.org/officeDocument/2006/relationships/control" Target="activeX/activeX1.xml"/><Relationship Id="rId107" Type="http://schemas.openxmlformats.org/officeDocument/2006/relationships/image" Target="media/image25.wmf"/><Relationship Id="rId11" Type="http://schemas.openxmlformats.org/officeDocument/2006/relationships/image" Target="media/image4.jpeg"/><Relationship Id="rId32" Type="http://schemas.openxmlformats.org/officeDocument/2006/relationships/control" Target="activeX/activeX9.xml"/><Relationship Id="rId37" Type="http://schemas.openxmlformats.org/officeDocument/2006/relationships/control" Target="activeX/activeX12.xml"/><Relationship Id="rId53" Type="http://schemas.openxmlformats.org/officeDocument/2006/relationships/control" Target="activeX/activeX26.xml"/><Relationship Id="rId58" Type="http://schemas.openxmlformats.org/officeDocument/2006/relationships/control" Target="activeX/activeX31.xml"/><Relationship Id="rId74" Type="http://schemas.openxmlformats.org/officeDocument/2006/relationships/control" Target="activeX/activeX46.xml"/><Relationship Id="rId79" Type="http://schemas.openxmlformats.org/officeDocument/2006/relationships/control" Target="activeX/activeX50.xml"/><Relationship Id="rId102"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control" Target="activeX/activeX60.xml"/><Relationship Id="rId95" Type="http://schemas.openxmlformats.org/officeDocument/2006/relationships/control" Target="activeX/activeX65.xml"/><Relationship Id="rId22" Type="http://schemas.openxmlformats.org/officeDocument/2006/relationships/control" Target="activeX/activeX4.xml"/><Relationship Id="rId27" Type="http://schemas.openxmlformats.org/officeDocument/2006/relationships/image" Target="media/image12.wmf"/><Relationship Id="rId43" Type="http://schemas.openxmlformats.org/officeDocument/2006/relationships/control" Target="activeX/activeX16.xml"/><Relationship Id="rId48" Type="http://schemas.openxmlformats.org/officeDocument/2006/relationships/control" Target="activeX/activeX21.xml"/><Relationship Id="rId64" Type="http://schemas.openxmlformats.org/officeDocument/2006/relationships/control" Target="activeX/activeX37.xml"/><Relationship Id="rId69" Type="http://schemas.openxmlformats.org/officeDocument/2006/relationships/control" Target="activeX/activeX42.xml"/><Relationship Id="rId113" Type="http://schemas.openxmlformats.org/officeDocument/2006/relationships/control" Target="activeX/activeX77.xml"/><Relationship Id="rId118" Type="http://schemas.openxmlformats.org/officeDocument/2006/relationships/control" Target="activeX/activeX82.xml"/><Relationship Id="rId80" Type="http://schemas.openxmlformats.org/officeDocument/2006/relationships/control" Target="activeX/activeX51.xml"/><Relationship Id="rId85" Type="http://schemas.openxmlformats.org/officeDocument/2006/relationships/control" Target="activeX/activeX55.xml"/><Relationship Id="rId12" Type="http://schemas.openxmlformats.org/officeDocument/2006/relationships/image" Target="media/image5.jpeg"/><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control" Target="activeX/activeX32.xml"/><Relationship Id="rId103" Type="http://schemas.openxmlformats.org/officeDocument/2006/relationships/image" Target="media/image23.wmf"/><Relationship Id="rId108" Type="http://schemas.openxmlformats.org/officeDocument/2006/relationships/control" Target="activeX/activeX74.xml"/><Relationship Id="rId54" Type="http://schemas.openxmlformats.org/officeDocument/2006/relationships/control" Target="activeX/activeX27.xml"/><Relationship Id="rId70" Type="http://schemas.openxmlformats.org/officeDocument/2006/relationships/control" Target="activeX/activeX43.xml"/><Relationship Id="rId75" Type="http://schemas.openxmlformats.org/officeDocument/2006/relationships/control" Target="activeX/activeX47.xml"/><Relationship Id="rId91" Type="http://schemas.openxmlformats.org/officeDocument/2006/relationships/control" Target="activeX/activeX61.xml"/><Relationship Id="rId96" Type="http://schemas.openxmlformats.org/officeDocument/2006/relationships/control" Target="activeX/activeX6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control" Target="activeX/activeX7.xml"/><Relationship Id="rId49" Type="http://schemas.openxmlformats.org/officeDocument/2006/relationships/control" Target="activeX/activeX22.xml"/><Relationship Id="rId114" Type="http://schemas.openxmlformats.org/officeDocument/2006/relationships/control" Target="activeX/activeX78.xml"/><Relationship Id="rId119" Type="http://schemas.openxmlformats.org/officeDocument/2006/relationships/footer" Target="footer1.xml"/><Relationship Id="rId44" Type="http://schemas.openxmlformats.org/officeDocument/2006/relationships/control" Target="activeX/activeX17.xml"/><Relationship Id="rId60" Type="http://schemas.openxmlformats.org/officeDocument/2006/relationships/control" Target="activeX/activeX33.xml"/><Relationship Id="rId65" Type="http://schemas.openxmlformats.org/officeDocument/2006/relationships/control" Target="activeX/activeX38.xml"/><Relationship Id="rId81" Type="http://schemas.openxmlformats.org/officeDocument/2006/relationships/control" Target="activeX/activeX52.xml"/><Relationship Id="rId86" Type="http://schemas.openxmlformats.org/officeDocument/2006/relationships/control" Target="activeX/activeX56.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control" Target="activeX/activeX2.xml"/><Relationship Id="rId39" Type="http://schemas.openxmlformats.org/officeDocument/2006/relationships/control" Target="activeX/activeX13.xml"/><Relationship Id="rId109" Type="http://schemas.openxmlformats.org/officeDocument/2006/relationships/image" Target="media/image26.wmf"/><Relationship Id="rId34" Type="http://schemas.openxmlformats.org/officeDocument/2006/relationships/control" Target="activeX/activeX10.xml"/><Relationship Id="rId50" Type="http://schemas.openxmlformats.org/officeDocument/2006/relationships/control" Target="activeX/activeX23.xml"/><Relationship Id="rId55" Type="http://schemas.openxmlformats.org/officeDocument/2006/relationships/control" Target="activeX/activeX28.xml"/><Relationship Id="rId76" Type="http://schemas.openxmlformats.org/officeDocument/2006/relationships/control" Target="activeX/activeX48.xml"/><Relationship Id="rId97" Type="http://schemas.openxmlformats.org/officeDocument/2006/relationships/control" Target="activeX/activeX67.xml"/><Relationship Id="rId104" Type="http://schemas.openxmlformats.org/officeDocument/2006/relationships/control" Target="activeX/activeX72.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44.xml"/><Relationship Id="rId92" Type="http://schemas.openxmlformats.org/officeDocument/2006/relationships/control" Target="activeX/activeX62.xml"/><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control" Target="activeX/activeX5.xml"/><Relationship Id="rId40" Type="http://schemas.openxmlformats.org/officeDocument/2006/relationships/image" Target="media/image18.wmf"/><Relationship Id="rId45" Type="http://schemas.openxmlformats.org/officeDocument/2006/relationships/control" Target="activeX/activeX18.xml"/><Relationship Id="rId66" Type="http://schemas.openxmlformats.org/officeDocument/2006/relationships/control" Target="activeX/activeX39.xml"/><Relationship Id="rId87" Type="http://schemas.openxmlformats.org/officeDocument/2006/relationships/control" Target="activeX/activeX57.xml"/><Relationship Id="rId110" Type="http://schemas.openxmlformats.org/officeDocument/2006/relationships/control" Target="activeX/activeX75.xml"/><Relationship Id="rId115" Type="http://schemas.openxmlformats.org/officeDocument/2006/relationships/control" Target="activeX/activeX79.xml"/><Relationship Id="rId61" Type="http://schemas.openxmlformats.org/officeDocument/2006/relationships/control" Target="activeX/activeX34.xml"/><Relationship Id="rId82" Type="http://schemas.openxmlformats.org/officeDocument/2006/relationships/image" Target="media/image21.wmf"/><Relationship Id="rId19" Type="http://schemas.openxmlformats.org/officeDocument/2006/relationships/image" Target="media/image8.wmf"/><Relationship Id="rId14" Type="http://schemas.openxmlformats.org/officeDocument/2006/relationships/chart" Target="charts/chart2.xml"/><Relationship Id="rId30" Type="http://schemas.openxmlformats.org/officeDocument/2006/relationships/control" Target="activeX/activeX8.xml"/><Relationship Id="rId35" Type="http://schemas.openxmlformats.org/officeDocument/2006/relationships/control" Target="activeX/activeX11.xml"/><Relationship Id="rId56" Type="http://schemas.openxmlformats.org/officeDocument/2006/relationships/control" Target="activeX/activeX29.xml"/><Relationship Id="rId77" Type="http://schemas.openxmlformats.org/officeDocument/2006/relationships/control" Target="activeX/activeX49.xml"/><Relationship Id="rId100" Type="http://schemas.openxmlformats.org/officeDocument/2006/relationships/control" Target="activeX/activeX70.xml"/><Relationship Id="rId105" Type="http://schemas.openxmlformats.org/officeDocument/2006/relationships/image" Target="media/image24.wmf"/><Relationship Id="rId8" Type="http://schemas.openxmlformats.org/officeDocument/2006/relationships/image" Target="media/image1.jpeg"/><Relationship Id="rId51" Type="http://schemas.openxmlformats.org/officeDocument/2006/relationships/control" Target="activeX/activeX24.xml"/><Relationship Id="rId72" Type="http://schemas.openxmlformats.org/officeDocument/2006/relationships/control" Target="activeX/activeX45.xml"/><Relationship Id="rId93" Type="http://schemas.openxmlformats.org/officeDocument/2006/relationships/control" Target="activeX/activeX63.xml"/><Relationship Id="rId98" Type="http://schemas.openxmlformats.org/officeDocument/2006/relationships/control" Target="activeX/activeX68.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control" Target="activeX/activeX19.xml"/><Relationship Id="rId67" Type="http://schemas.openxmlformats.org/officeDocument/2006/relationships/control" Target="activeX/activeX40.xml"/><Relationship Id="rId116" Type="http://schemas.openxmlformats.org/officeDocument/2006/relationships/control" Target="activeX/activeX80.xml"/><Relationship Id="rId20" Type="http://schemas.openxmlformats.org/officeDocument/2006/relationships/control" Target="activeX/activeX3.xml"/><Relationship Id="rId41" Type="http://schemas.openxmlformats.org/officeDocument/2006/relationships/control" Target="activeX/activeX14.xml"/><Relationship Id="rId62" Type="http://schemas.openxmlformats.org/officeDocument/2006/relationships/control" Target="activeX/activeX35.xml"/><Relationship Id="rId83" Type="http://schemas.openxmlformats.org/officeDocument/2006/relationships/control" Target="activeX/activeX53.xml"/><Relationship Id="rId88" Type="http://schemas.openxmlformats.org/officeDocument/2006/relationships/control" Target="activeX/activeX58.xml"/><Relationship Id="rId111" Type="http://schemas.openxmlformats.org/officeDocument/2006/relationships/control" Target="activeX/activeX76.xml"/><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control" Target="activeX/activeX30.xml"/><Relationship Id="rId106" Type="http://schemas.openxmlformats.org/officeDocument/2006/relationships/control" Target="activeX/activeX73.xml"/><Relationship Id="rId10" Type="http://schemas.openxmlformats.org/officeDocument/2006/relationships/image" Target="media/image3.jpeg"/><Relationship Id="rId31" Type="http://schemas.openxmlformats.org/officeDocument/2006/relationships/image" Target="media/image14.wmf"/><Relationship Id="rId52" Type="http://schemas.openxmlformats.org/officeDocument/2006/relationships/control" Target="activeX/activeX25.xml"/><Relationship Id="rId73" Type="http://schemas.openxmlformats.org/officeDocument/2006/relationships/image" Target="media/image19.wmf"/><Relationship Id="rId78" Type="http://schemas.openxmlformats.org/officeDocument/2006/relationships/image" Target="media/image20.wmf"/><Relationship Id="rId94" Type="http://schemas.openxmlformats.org/officeDocument/2006/relationships/control" Target="activeX/activeX64.xml"/><Relationship Id="rId99" Type="http://schemas.openxmlformats.org/officeDocument/2006/relationships/control" Target="activeX/activeX69.xml"/><Relationship Id="rId101" Type="http://schemas.openxmlformats.org/officeDocument/2006/relationships/image" Target="media/image2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'[Chart in Microsoft Word]Sheet1'!$D$13</c:f>
              <c:strCache>
                <c:ptCount val="1"/>
                <c:pt idx="0">
                  <c:v>Frequency</c:v>
                </c:pt>
              </c:strCache>
            </c:strRef>
          </c:tx>
          <c:cat>
            <c:strRef>
              <c:f>'[Chart in Microsoft Word]Sheet1'!$C$14:$C$16</c:f>
              <c:strCache>
                <c:ptCount val="3"/>
                <c:pt idx="0">
                  <c:v>Aware</c:v>
                </c:pt>
                <c:pt idx="1">
                  <c:v>Not Aware</c:v>
                </c:pt>
                <c:pt idx="2">
                  <c:v>Total</c:v>
                </c:pt>
              </c:strCache>
            </c:strRef>
          </c:cat>
          <c:val>
            <c:numRef>
              <c:f>'[Chart in Microsoft Word]Sheet1'!$D$14:$D$16</c:f>
              <c:numCache>
                <c:formatCode>General</c:formatCode>
                <c:ptCount val="3"/>
                <c:pt idx="0">
                  <c:v>108</c:v>
                </c:pt>
                <c:pt idx="1">
                  <c:v>142</c:v>
                </c:pt>
                <c:pt idx="2">
                  <c:v>250</c:v>
                </c:pt>
              </c:numCache>
            </c:numRef>
          </c:val>
          <c:extLst>
            <c:ext xmlns:c16="http://schemas.microsoft.com/office/drawing/2014/chart" uri="{C3380CC4-5D6E-409C-BE32-E72D297353CC}">
              <c16:uniqueId val="{00000000-18AF-4666-8657-7F12CDEF70A4}"/>
            </c:ext>
          </c:extLst>
        </c:ser>
        <c:ser>
          <c:idx val="1"/>
          <c:order val="1"/>
          <c:tx>
            <c:strRef>
              <c:f>'[Chart in Microsoft Word]Sheet1'!$E$13</c:f>
              <c:strCache>
                <c:ptCount val="1"/>
                <c:pt idx="0">
                  <c:v>Percentage (%)</c:v>
                </c:pt>
              </c:strCache>
            </c:strRef>
          </c:tx>
          <c:cat>
            <c:strRef>
              <c:f>'[Chart in Microsoft Word]Sheet1'!$C$14:$C$16</c:f>
              <c:strCache>
                <c:ptCount val="3"/>
                <c:pt idx="0">
                  <c:v>Aware</c:v>
                </c:pt>
                <c:pt idx="1">
                  <c:v>Not Aware</c:v>
                </c:pt>
                <c:pt idx="2">
                  <c:v>Total</c:v>
                </c:pt>
              </c:strCache>
            </c:strRef>
          </c:cat>
          <c:val>
            <c:numRef>
              <c:f>'[Chart in Microsoft Word]Sheet1'!$E$14:$E$16</c:f>
              <c:numCache>
                <c:formatCode>General</c:formatCode>
                <c:ptCount val="3"/>
                <c:pt idx="0">
                  <c:v>43.2</c:v>
                </c:pt>
                <c:pt idx="1">
                  <c:v>56.8</c:v>
                </c:pt>
                <c:pt idx="2">
                  <c:v>100</c:v>
                </c:pt>
              </c:numCache>
            </c:numRef>
          </c:val>
          <c:extLst>
            <c:ext xmlns:c16="http://schemas.microsoft.com/office/drawing/2014/chart" uri="{C3380CC4-5D6E-409C-BE32-E72D297353CC}">
              <c16:uniqueId val="{00000001-18AF-4666-8657-7F12CDEF70A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Frequency</c:v>
                </c:pt>
              </c:strCache>
            </c:strRef>
          </c:tx>
          <c:invertIfNegative val="0"/>
          <c:cat>
            <c:strRef>
              <c:f>Sheet1!$A$2:$A$6</c:f>
              <c:strCache>
                <c:ptCount val="5"/>
                <c:pt idx="0">
                  <c:v>Very Knowledgeable</c:v>
                </c:pt>
                <c:pt idx="1">
                  <c:v>Moderately Knowledgeable</c:v>
                </c:pt>
                <c:pt idx="2">
                  <c:v>Slightly Knowledgeable</c:v>
                </c:pt>
                <c:pt idx="3">
                  <c:v>Not Knowledgeable</c:v>
                </c:pt>
                <c:pt idx="4">
                  <c:v>Total</c:v>
                </c:pt>
              </c:strCache>
            </c:strRef>
          </c:cat>
          <c:val>
            <c:numRef>
              <c:f>Sheet1!$B$2:$B$6</c:f>
              <c:numCache>
                <c:formatCode>General</c:formatCode>
                <c:ptCount val="5"/>
                <c:pt idx="0">
                  <c:v>41</c:v>
                </c:pt>
                <c:pt idx="1">
                  <c:v>92</c:v>
                </c:pt>
                <c:pt idx="2">
                  <c:v>74</c:v>
                </c:pt>
                <c:pt idx="3">
                  <c:v>43</c:v>
                </c:pt>
                <c:pt idx="4">
                  <c:v>250</c:v>
                </c:pt>
              </c:numCache>
            </c:numRef>
          </c:val>
          <c:extLst>
            <c:ext xmlns:c16="http://schemas.microsoft.com/office/drawing/2014/chart" uri="{C3380CC4-5D6E-409C-BE32-E72D297353CC}">
              <c16:uniqueId val="{00000000-65B4-4E34-9FCC-0D2AB6114683}"/>
            </c:ext>
          </c:extLst>
        </c:ser>
        <c:ser>
          <c:idx val="1"/>
          <c:order val="1"/>
          <c:tx>
            <c:strRef>
              <c:f>Sheet1!$C$1</c:f>
              <c:strCache>
                <c:ptCount val="1"/>
                <c:pt idx="0">
                  <c:v>Percentage (%)</c:v>
                </c:pt>
              </c:strCache>
            </c:strRef>
          </c:tx>
          <c:invertIfNegative val="0"/>
          <c:cat>
            <c:strRef>
              <c:f>Sheet1!$A$2:$A$6</c:f>
              <c:strCache>
                <c:ptCount val="5"/>
                <c:pt idx="0">
                  <c:v>Very Knowledgeable</c:v>
                </c:pt>
                <c:pt idx="1">
                  <c:v>Moderately Knowledgeable</c:v>
                </c:pt>
                <c:pt idx="2">
                  <c:v>Slightly Knowledgeable</c:v>
                </c:pt>
                <c:pt idx="3">
                  <c:v>Not Knowledgeable</c:v>
                </c:pt>
                <c:pt idx="4">
                  <c:v>Total</c:v>
                </c:pt>
              </c:strCache>
            </c:strRef>
          </c:cat>
          <c:val>
            <c:numRef>
              <c:f>Sheet1!$C$2:$C$6</c:f>
              <c:numCache>
                <c:formatCode>General</c:formatCode>
                <c:ptCount val="5"/>
                <c:pt idx="0">
                  <c:v>16.399999999999999</c:v>
                </c:pt>
                <c:pt idx="1">
                  <c:v>36.799999999999997</c:v>
                </c:pt>
                <c:pt idx="2">
                  <c:v>29.6</c:v>
                </c:pt>
                <c:pt idx="3">
                  <c:v>17.2</c:v>
                </c:pt>
                <c:pt idx="4">
                  <c:v>100</c:v>
                </c:pt>
              </c:numCache>
            </c:numRef>
          </c:val>
          <c:extLst>
            <c:ext xmlns:c16="http://schemas.microsoft.com/office/drawing/2014/chart" uri="{C3380CC4-5D6E-409C-BE32-E72D297353CC}">
              <c16:uniqueId val="{00000001-65B4-4E34-9FCC-0D2AB6114683}"/>
            </c:ext>
          </c:extLst>
        </c:ser>
        <c:dLbls>
          <c:showLegendKey val="0"/>
          <c:showVal val="0"/>
          <c:showCatName val="0"/>
          <c:showSerName val="0"/>
          <c:showPercent val="0"/>
          <c:showBubbleSize val="0"/>
        </c:dLbls>
        <c:gapWidth val="150"/>
        <c:axId val="132631168"/>
        <c:axId val="142115968"/>
      </c:barChart>
      <c:catAx>
        <c:axId val="132631168"/>
        <c:scaling>
          <c:orientation val="minMax"/>
        </c:scaling>
        <c:delete val="0"/>
        <c:axPos val="b"/>
        <c:numFmt formatCode="General" sourceLinked="0"/>
        <c:majorTickMark val="out"/>
        <c:minorTickMark val="none"/>
        <c:tickLblPos val="nextTo"/>
        <c:crossAx val="142115968"/>
        <c:crosses val="autoZero"/>
        <c:auto val="1"/>
        <c:lblAlgn val="ctr"/>
        <c:lblOffset val="100"/>
        <c:noMultiLvlLbl val="0"/>
      </c:catAx>
      <c:valAx>
        <c:axId val="142115968"/>
        <c:scaling>
          <c:orientation val="minMax"/>
        </c:scaling>
        <c:delete val="0"/>
        <c:axPos val="l"/>
        <c:majorGridlines/>
        <c:numFmt formatCode="General" sourceLinked="1"/>
        <c:majorTickMark val="out"/>
        <c:minorTickMark val="none"/>
        <c:tickLblPos val="nextTo"/>
        <c:crossAx val="1326311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4202-1119-4289-B677-E1E73665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82</Pages>
  <Words>18069</Words>
  <Characters>102998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Jay Kay</cp:lastModifiedBy>
  <cp:revision>3</cp:revision>
  <dcterms:created xsi:type="dcterms:W3CDTF">2025-07-31T16:06:00Z</dcterms:created>
  <dcterms:modified xsi:type="dcterms:W3CDTF">2025-07-31T16:28:00Z</dcterms:modified>
</cp:coreProperties>
</file>